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D8C06F5" w14:textId="77777777" w:rsidTr="00D06B21">
        <w:trPr>
          <w:trHeight w:val="852"/>
          <w:jc w:val="center"/>
        </w:trPr>
        <w:tc>
          <w:tcPr>
            <w:tcW w:w="6940" w:type="dxa"/>
            <w:vMerge w:val="restart"/>
            <w:tcBorders>
              <w:right w:val="single" w:sz="4" w:space="0" w:color="auto"/>
            </w:tcBorders>
          </w:tcPr>
          <w:p w14:paraId="4919A492"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3A42FED0" wp14:editId="3736437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7CB4668"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4C590E06"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F7BDAF8" w14:textId="77777777" w:rsidR="000A03B2" w:rsidRPr="00B57B36" w:rsidRDefault="000A03B2" w:rsidP="00CD5FE2">
            <w:pPr>
              <w:jc w:val="right"/>
            </w:pPr>
            <w:r w:rsidRPr="00B57B36">
              <w:rPr>
                <w:noProof/>
                <w:lang w:val="pt-BR" w:eastAsia="pt-BR"/>
              </w:rPr>
              <w:drawing>
                <wp:inline distT="0" distB="0" distL="0" distR="0" wp14:anchorId="37C6CDCD" wp14:editId="60D1F35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4C188EE" w14:textId="77777777" w:rsidTr="00D06B21">
        <w:trPr>
          <w:trHeight w:val="567"/>
          <w:jc w:val="center"/>
        </w:trPr>
        <w:tc>
          <w:tcPr>
            <w:tcW w:w="6940" w:type="dxa"/>
            <w:vMerge/>
            <w:tcBorders>
              <w:right w:val="single" w:sz="4" w:space="0" w:color="auto"/>
            </w:tcBorders>
          </w:tcPr>
          <w:p w14:paraId="1FF39496"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5E97FF14"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8219223"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AF00376"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564A8491" w14:textId="77777777" w:rsidTr="00D06B21">
        <w:trPr>
          <w:trHeight w:val="68"/>
          <w:jc w:val="center"/>
        </w:trPr>
        <w:tc>
          <w:tcPr>
            <w:tcW w:w="8782" w:type="dxa"/>
            <w:gridSpan w:val="2"/>
          </w:tcPr>
          <w:p w14:paraId="7FAEDBBD"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7230D439"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3CCA43E" w14:textId="404CCEB7" w:rsidR="00E978D0" w:rsidRPr="00B57B36" w:rsidRDefault="00D06B21" w:rsidP="00E978D0">
      <w:pPr>
        <w:pStyle w:val="CETTitle"/>
      </w:pPr>
      <w:r>
        <w:t>Robust Methodology to Determine Properties of Fuels a</w:t>
      </w:r>
      <w:r w:rsidRPr="00D06B21">
        <w:t>nd Their Blends</w:t>
      </w:r>
    </w:p>
    <w:p w14:paraId="5CC591C6" w14:textId="74EE00FB" w:rsidR="00B57E6F" w:rsidRPr="00714861" w:rsidRDefault="00D06B21" w:rsidP="00B57E6F">
      <w:pPr>
        <w:pStyle w:val="CETAuthors"/>
        <w:rPr>
          <w:vertAlign w:val="superscript"/>
          <w:lang w:val="pt-BR"/>
        </w:rPr>
      </w:pPr>
      <w:r w:rsidRPr="00D06B21">
        <w:rPr>
          <w:lang w:val="pt-BR"/>
        </w:rPr>
        <w:t>Mateus B. Gonçalves*</w:t>
      </w:r>
      <w:r w:rsidR="00714861">
        <w:rPr>
          <w:vertAlign w:val="superscript"/>
          <w:lang w:val="pt-BR"/>
        </w:rPr>
        <w:t>,</w:t>
      </w:r>
      <w:r w:rsidR="00F7711A">
        <w:rPr>
          <w:vertAlign w:val="superscript"/>
          <w:lang w:val="pt-BR"/>
        </w:rPr>
        <w:t>a</w:t>
      </w:r>
      <w:r w:rsidRPr="00D06B21">
        <w:rPr>
          <w:lang w:val="pt-BR"/>
        </w:rPr>
        <w:t xml:space="preserve">, </w:t>
      </w:r>
      <w:r w:rsidR="00B5034B" w:rsidRPr="009E40EA">
        <w:rPr>
          <w:lang w:val="pt-BR"/>
        </w:rPr>
        <w:t>Nahieh T. Miranda</w:t>
      </w:r>
      <w:r w:rsidR="00F7711A">
        <w:rPr>
          <w:vertAlign w:val="superscript"/>
          <w:lang w:val="pt-BR"/>
        </w:rPr>
        <w:t>b</w:t>
      </w:r>
      <w:r w:rsidR="00B5034B">
        <w:rPr>
          <w:lang w:val="pt-BR"/>
        </w:rPr>
        <w:t xml:space="preserve">, </w:t>
      </w:r>
      <w:r w:rsidRPr="00D06B21">
        <w:rPr>
          <w:lang w:val="pt-BR"/>
        </w:rPr>
        <w:t>Leonardo V. Fregolente</w:t>
      </w:r>
      <w:r w:rsidR="00F7711A">
        <w:rPr>
          <w:vertAlign w:val="superscript"/>
          <w:lang w:val="pt-BR"/>
        </w:rPr>
        <w:t>a</w:t>
      </w:r>
      <w:r w:rsidRPr="00D06B21">
        <w:rPr>
          <w:lang w:val="pt-BR"/>
        </w:rPr>
        <w:t>, Maria Regina W. Maciel</w:t>
      </w:r>
      <w:r w:rsidR="00F7711A">
        <w:rPr>
          <w:vertAlign w:val="superscript"/>
          <w:lang w:val="pt-BR"/>
        </w:rPr>
        <w:t>a</w:t>
      </w:r>
    </w:p>
    <w:p w14:paraId="22763C10" w14:textId="6CEA88D1" w:rsidR="00F91FFE" w:rsidRPr="00F91FFE" w:rsidRDefault="00F7711A" w:rsidP="00334B27">
      <w:pPr>
        <w:pStyle w:val="CETAddress"/>
        <w:rPr>
          <w:rFonts w:eastAsiaTheme="minorHAnsi"/>
          <w:lang w:val="en-US"/>
        </w:rPr>
      </w:pPr>
      <w:r w:rsidRPr="00334B27">
        <w:rPr>
          <w:rFonts w:eastAsiaTheme="minorHAnsi"/>
          <w:vertAlign w:val="superscript"/>
          <w:lang w:val="en-US"/>
        </w:rPr>
        <w:t>a</w:t>
      </w:r>
      <w:r w:rsidR="00F91FFE" w:rsidRPr="00F91FFE">
        <w:rPr>
          <w:rFonts w:eastAsiaTheme="minorHAnsi"/>
          <w:lang w:val="en-US"/>
        </w:rPr>
        <w:t>Laboratory of Petroleum Valuation (VALPET), School of Chemical Engineering, University of Campinas, R. Josiah Willard</w:t>
      </w:r>
    </w:p>
    <w:p w14:paraId="33731A5F" w14:textId="77777777" w:rsidR="00F7711A" w:rsidRDefault="00F91FFE" w:rsidP="00334B27">
      <w:pPr>
        <w:pStyle w:val="CETAddress"/>
        <w:rPr>
          <w:rFonts w:eastAsiaTheme="minorHAnsi"/>
          <w:lang w:val="en-US"/>
        </w:rPr>
      </w:pPr>
      <w:r w:rsidRPr="00714861">
        <w:rPr>
          <w:rFonts w:eastAsiaTheme="minorHAnsi"/>
          <w:lang w:val="en-US"/>
        </w:rPr>
        <w:t>Gibbs, Campinas, 13083-839, Brazil.</w:t>
      </w:r>
    </w:p>
    <w:p w14:paraId="7C247D25" w14:textId="1ADE3897" w:rsidR="00F7711A" w:rsidRPr="00334B27" w:rsidRDefault="00F7711A" w:rsidP="00334B27">
      <w:pPr>
        <w:pStyle w:val="CETAddress"/>
        <w:rPr>
          <w:rFonts w:eastAsiaTheme="minorHAnsi"/>
          <w:lang w:val="en-US"/>
        </w:rPr>
      </w:pPr>
      <w:r w:rsidRPr="00334B27">
        <w:rPr>
          <w:rFonts w:eastAsiaTheme="minorHAnsi"/>
          <w:vertAlign w:val="superscript"/>
          <w:lang w:val="en-US"/>
        </w:rPr>
        <w:t>b</w:t>
      </w:r>
      <w:r w:rsidR="00714861" w:rsidRPr="00714861">
        <w:rPr>
          <w:rFonts w:eastAsiaTheme="minorHAnsi"/>
          <w:lang w:val="en-US"/>
        </w:rPr>
        <w:t xml:space="preserve">Federal University of Maranhão (UFMA), Exact Sciences and Technology Center (CCET), Department of Chemical Technology, Av. </w:t>
      </w:r>
      <w:r w:rsidR="00714861" w:rsidRPr="00334B27">
        <w:rPr>
          <w:rFonts w:eastAsiaTheme="minorHAnsi"/>
          <w:lang w:val="en-US"/>
        </w:rPr>
        <w:t>Dos Portugueses, São Luís/MA, 65080-805, Brazil.</w:t>
      </w:r>
    </w:p>
    <w:p w14:paraId="2CEAF134" w14:textId="25D163B3" w:rsidR="003B661A" w:rsidRPr="00334B27" w:rsidRDefault="00F05004" w:rsidP="00334B27">
      <w:pPr>
        <w:pStyle w:val="CETemail"/>
        <w:jc w:val="both"/>
        <w:rPr>
          <w:rFonts w:eastAsiaTheme="minorHAnsi" w:cs="Arial"/>
          <w:szCs w:val="16"/>
          <w:lang w:val="en-US"/>
        </w:rPr>
      </w:pPr>
      <w:r w:rsidRPr="00334B27">
        <w:rPr>
          <w:lang w:val="en-US"/>
        </w:rPr>
        <w:t>*</w:t>
      </w:r>
      <w:r w:rsidR="003B661A" w:rsidRPr="00334B27">
        <w:rPr>
          <w:lang w:val="en-US"/>
        </w:rPr>
        <w:t>m228074@dac.unicamp.br</w:t>
      </w:r>
    </w:p>
    <w:p w14:paraId="4C3424FE" w14:textId="414B56BB" w:rsidR="00D06B21" w:rsidRDefault="00D06B21" w:rsidP="00094A7D">
      <w:pPr>
        <w:pStyle w:val="CETBodytext"/>
        <w:rPr>
          <w:lang w:val="en-GB"/>
        </w:rPr>
      </w:pPr>
      <w:r w:rsidRPr="00D06B21">
        <w:rPr>
          <w:lang w:val="en-GB"/>
        </w:rPr>
        <w:t>Considering the increase on demand of fossil fuels</w:t>
      </w:r>
      <w:r w:rsidR="00094A7D">
        <w:rPr>
          <w:lang w:val="en-GB"/>
        </w:rPr>
        <w:t xml:space="preserve"> and the </w:t>
      </w:r>
      <w:r w:rsidR="00094A7D" w:rsidRPr="00D06B21">
        <w:rPr>
          <w:lang w:val="en-GB"/>
        </w:rPr>
        <w:t xml:space="preserve">environmental </w:t>
      </w:r>
      <w:r w:rsidR="00094A7D">
        <w:rPr>
          <w:lang w:val="en-GB"/>
        </w:rPr>
        <w:t>restrictions</w:t>
      </w:r>
      <w:r w:rsidRPr="00D06B21">
        <w:rPr>
          <w:lang w:val="en-GB"/>
        </w:rPr>
        <w:t xml:space="preserve">, around the world, researchers have studied topics from the quality of </w:t>
      </w:r>
      <w:r w:rsidR="00094A7D">
        <w:rPr>
          <w:lang w:val="en-GB"/>
        </w:rPr>
        <w:t xml:space="preserve">crudes, process upgrade, </w:t>
      </w:r>
      <w:r w:rsidRPr="00D06B21">
        <w:rPr>
          <w:lang w:val="en-GB"/>
        </w:rPr>
        <w:t xml:space="preserve">up to </w:t>
      </w:r>
      <w:r w:rsidR="00094A7D">
        <w:rPr>
          <w:lang w:val="en-GB"/>
        </w:rPr>
        <w:t>possible applications of</w:t>
      </w:r>
      <w:r w:rsidRPr="00D06B21">
        <w:rPr>
          <w:lang w:val="en-GB"/>
        </w:rPr>
        <w:t xml:space="preserve"> heavy </w:t>
      </w:r>
      <w:r w:rsidR="00094A7D">
        <w:rPr>
          <w:lang w:val="en-GB"/>
        </w:rPr>
        <w:t xml:space="preserve">fractions produced in the distillation unit </w:t>
      </w:r>
      <w:r w:rsidR="00094A7D" w:rsidRPr="00D06B21">
        <w:rPr>
          <w:lang w:val="en-GB"/>
        </w:rPr>
        <w:t xml:space="preserve">to maximize the </w:t>
      </w:r>
      <w:r w:rsidR="00094A7D" w:rsidRPr="00094A7D">
        <w:rPr>
          <w:lang w:val="en-GB"/>
        </w:rPr>
        <w:t>refining margin</w:t>
      </w:r>
      <w:r w:rsidR="00094A7D">
        <w:rPr>
          <w:lang w:val="en-GB"/>
        </w:rPr>
        <w:t xml:space="preserve">. </w:t>
      </w:r>
      <w:r w:rsidRPr="00D06B21">
        <w:rPr>
          <w:lang w:val="en-GB"/>
        </w:rPr>
        <w:t>One</w:t>
      </w:r>
      <w:r w:rsidR="00094A7D">
        <w:rPr>
          <w:lang w:val="en-GB"/>
        </w:rPr>
        <w:t xml:space="preserve"> challenge </w:t>
      </w:r>
      <w:r w:rsidRPr="00D06B21">
        <w:rPr>
          <w:lang w:val="en-GB"/>
        </w:rPr>
        <w:t xml:space="preserve">currently found in oil refineries is the unavoidable mixture (or blends) of several different </w:t>
      </w:r>
      <w:r w:rsidR="00094A7D">
        <w:rPr>
          <w:lang w:val="en-GB"/>
        </w:rPr>
        <w:t xml:space="preserve">crudes or intermediates in the stockpiling, transfer and processing, what may decrease </w:t>
      </w:r>
      <w:r w:rsidR="00094A7D" w:rsidRPr="00D06B21">
        <w:rPr>
          <w:lang w:val="en-GB"/>
        </w:rPr>
        <w:t xml:space="preserve">the accuracy of the </w:t>
      </w:r>
      <w:r w:rsidR="00094A7D">
        <w:rPr>
          <w:lang w:val="en-GB"/>
        </w:rPr>
        <w:t xml:space="preserve">properties estimation, impacting negatively the </w:t>
      </w:r>
      <w:r w:rsidR="00094A7D" w:rsidRPr="00D06B21">
        <w:rPr>
          <w:lang w:val="en-GB"/>
        </w:rPr>
        <w:t xml:space="preserve">control </w:t>
      </w:r>
      <w:r w:rsidR="00857589">
        <w:rPr>
          <w:lang w:val="en-GB"/>
        </w:rPr>
        <w:t xml:space="preserve">of </w:t>
      </w:r>
      <w:r w:rsidR="00094A7D" w:rsidRPr="00D06B21">
        <w:rPr>
          <w:lang w:val="en-GB"/>
        </w:rPr>
        <w:t>the refining process</w:t>
      </w:r>
      <w:r w:rsidR="00094A7D">
        <w:rPr>
          <w:lang w:val="en-GB"/>
        </w:rPr>
        <w:t>.</w:t>
      </w:r>
      <w:r w:rsidRPr="00D06B21">
        <w:rPr>
          <w:lang w:val="en-GB"/>
        </w:rPr>
        <w:t xml:space="preserve"> Additionally, the price of oil</w:t>
      </w:r>
      <w:r w:rsidR="00094A7D">
        <w:rPr>
          <w:lang w:val="en-GB"/>
        </w:rPr>
        <w:t>s or petroleum fractions</w:t>
      </w:r>
      <w:r w:rsidRPr="00D06B21">
        <w:rPr>
          <w:lang w:val="en-GB"/>
        </w:rPr>
        <w:t xml:space="preserve"> is directly related to </w:t>
      </w:r>
      <w:r w:rsidR="00857589">
        <w:rPr>
          <w:lang w:val="en-GB"/>
        </w:rPr>
        <w:t>their</w:t>
      </w:r>
      <w:r w:rsidR="00857589" w:rsidRPr="00D06B21">
        <w:rPr>
          <w:lang w:val="en-GB"/>
        </w:rPr>
        <w:t xml:space="preserve"> </w:t>
      </w:r>
      <w:r w:rsidRPr="00D06B21">
        <w:rPr>
          <w:lang w:val="en-GB"/>
        </w:rPr>
        <w:t xml:space="preserve">properties such as specific gravity and the percentage of each organic compound in </w:t>
      </w:r>
      <w:r w:rsidR="00094A7D">
        <w:rPr>
          <w:lang w:val="en-GB"/>
        </w:rPr>
        <w:t xml:space="preserve">their </w:t>
      </w:r>
      <w:r w:rsidRPr="00D06B21">
        <w:rPr>
          <w:lang w:val="en-GB"/>
        </w:rPr>
        <w:t xml:space="preserve">composition. Therefore, this paper offers a reliable methodology to determine the properties of fuels and </w:t>
      </w:r>
      <w:r w:rsidR="00857589">
        <w:rPr>
          <w:lang w:val="en-GB"/>
        </w:rPr>
        <w:t>their</w:t>
      </w:r>
      <w:r w:rsidR="00857589" w:rsidRPr="00D06B21">
        <w:rPr>
          <w:lang w:val="en-GB"/>
        </w:rPr>
        <w:t xml:space="preserve"> </w:t>
      </w:r>
      <w:r w:rsidRPr="00D06B21">
        <w:rPr>
          <w:lang w:val="en-GB"/>
        </w:rPr>
        <w:t xml:space="preserve">blends, when compared with other </w:t>
      </w:r>
      <w:r w:rsidR="00F05004">
        <w:rPr>
          <w:lang w:val="en-GB"/>
        </w:rPr>
        <w:t>options</w:t>
      </w:r>
      <w:r w:rsidRPr="00D06B21">
        <w:rPr>
          <w:lang w:val="en-GB"/>
        </w:rPr>
        <w:t xml:space="preserve">. </w:t>
      </w:r>
      <w:r w:rsidR="003B661A" w:rsidRPr="00F05004">
        <w:rPr>
          <w:lang w:val="en-GB"/>
        </w:rPr>
        <w:t>Using</w:t>
      </w:r>
      <w:r w:rsidRPr="00F05004">
        <w:rPr>
          <w:lang w:val="en-GB"/>
        </w:rPr>
        <w:t xml:space="preserve"> distillation </w:t>
      </w:r>
      <w:r w:rsidRPr="00D06B21">
        <w:rPr>
          <w:lang w:val="en-GB"/>
        </w:rPr>
        <w:t xml:space="preserve">equipment with and without reduced pressure, based on the standards ASTM D2892 and ASTM D5236, respectively, as well as </w:t>
      </w:r>
      <w:r w:rsidR="00334B27" w:rsidRPr="00D06B21">
        <w:rPr>
          <w:lang w:val="en-GB"/>
        </w:rPr>
        <w:t>simulated distillations</w:t>
      </w:r>
      <w:r w:rsidRPr="00D06B21">
        <w:rPr>
          <w:lang w:val="en-GB"/>
        </w:rPr>
        <w:t xml:space="preserve"> at high temperatures (SimDis-HT), </w:t>
      </w:r>
      <w:r w:rsidR="00D73942">
        <w:rPr>
          <w:lang w:val="en-GB"/>
        </w:rPr>
        <w:t>it was possible to obtain</w:t>
      </w:r>
      <w:r w:rsidRPr="00D06B21">
        <w:rPr>
          <w:lang w:val="en-GB"/>
        </w:rPr>
        <w:t xml:space="preserve"> true boiling point curves</w:t>
      </w:r>
      <w:r w:rsidR="00A14FB9">
        <w:rPr>
          <w:lang w:val="en-GB"/>
        </w:rPr>
        <w:t xml:space="preserve"> </w:t>
      </w:r>
      <w:r w:rsidR="00A14FB9" w:rsidRPr="009E40EA">
        <w:rPr>
          <w:lang w:val="en-GB"/>
        </w:rPr>
        <w:t>(TBP</w:t>
      </w:r>
      <w:r w:rsidR="00094A7D" w:rsidRPr="009E40EA">
        <w:rPr>
          <w:lang w:val="en-GB"/>
        </w:rPr>
        <w:t>)</w:t>
      </w:r>
      <w:r w:rsidR="00094A7D" w:rsidRPr="00334B27">
        <w:rPr>
          <w:color w:val="000000" w:themeColor="text1"/>
          <w:lang w:val="en-GB"/>
        </w:rPr>
        <w:t>,</w:t>
      </w:r>
      <w:r w:rsidR="00094A7D" w:rsidRPr="00A14FB9">
        <w:rPr>
          <w:color w:val="FF0000"/>
          <w:lang w:val="en-GB"/>
        </w:rPr>
        <w:t xml:space="preserve"> </w:t>
      </w:r>
      <w:r w:rsidRPr="00D06B21">
        <w:rPr>
          <w:lang w:val="en-GB"/>
        </w:rPr>
        <w:t>density</w:t>
      </w:r>
      <w:r w:rsidR="00B033C8">
        <w:rPr>
          <w:lang w:val="en-GB"/>
        </w:rPr>
        <w:t xml:space="preserve"> (</w:t>
      </w:r>
      <w:r w:rsidR="00B033C8">
        <w:rPr>
          <w:rFonts w:cs="Arial"/>
          <w:lang w:val="en-GB"/>
        </w:rPr>
        <w:t>ρ</w:t>
      </w:r>
      <w:r w:rsidR="00B033C8">
        <w:rPr>
          <w:lang w:val="en-GB"/>
        </w:rPr>
        <w:t>)</w:t>
      </w:r>
      <w:r w:rsidRPr="00D06B21">
        <w:rPr>
          <w:lang w:val="en-GB"/>
        </w:rPr>
        <w:t xml:space="preserve">, and </w:t>
      </w:r>
      <w:r w:rsidR="00D73942">
        <w:rPr>
          <w:lang w:val="en-GB"/>
        </w:rPr>
        <w:t xml:space="preserve">the </w:t>
      </w:r>
      <w:r w:rsidR="009E40EA">
        <w:rPr>
          <w:lang w:val="en-GB"/>
        </w:rPr>
        <w:t xml:space="preserve">kinematic </w:t>
      </w:r>
      <w:r w:rsidR="00D73942" w:rsidRPr="009E40EA">
        <w:rPr>
          <w:lang w:val="en-GB"/>
        </w:rPr>
        <w:t>viscosity</w:t>
      </w:r>
      <w:r w:rsidR="00B033C8">
        <w:rPr>
          <w:lang w:val="en-GB"/>
        </w:rPr>
        <w:t xml:space="preserve"> (</w:t>
      </w:r>
      <w:r w:rsidR="00B033C8">
        <w:rPr>
          <w:rFonts w:cs="Arial"/>
          <w:lang w:val="en-GB"/>
        </w:rPr>
        <w:t>μ</w:t>
      </w:r>
      <w:r w:rsidR="00B033C8">
        <w:rPr>
          <w:lang w:val="en-GB"/>
        </w:rPr>
        <w:t>)</w:t>
      </w:r>
      <w:r w:rsidRPr="00D06B21">
        <w:rPr>
          <w:lang w:val="en-GB"/>
        </w:rPr>
        <w:t xml:space="preserve"> of diesel, kerosene</w:t>
      </w:r>
      <w:r w:rsidR="00857589">
        <w:rPr>
          <w:lang w:val="en-GB"/>
        </w:rPr>
        <w:t>,</w:t>
      </w:r>
      <w:r w:rsidRPr="00D06B21">
        <w:rPr>
          <w:lang w:val="en-GB"/>
        </w:rPr>
        <w:t xml:space="preserve"> and their blends. Finally, this work parallels the results obtained from each method with the </w:t>
      </w:r>
      <w:r w:rsidRPr="00520E63">
        <w:rPr>
          <w:lang w:val="en-GB"/>
        </w:rPr>
        <w:t>National Agency of Oil</w:t>
      </w:r>
      <w:r w:rsidRPr="00D06B21">
        <w:rPr>
          <w:lang w:val="en-GB"/>
        </w:rPr>
        <w:t xml:space="preserve"> </w:t>
      </w:r>
      <w:r w:rsidR="00334B27">
        <w:rPr>
          <w:lang w:val="en-GB"/>
        </w:rPr>
        <w:t xml:space="preserve">(ANP) </w:t>
      </w:r>
      <w:r w:rsidRPr="00D06B21">
        <w:rPr>
          <w:lang w:val="en-GB"/>
        </w:rPr>
        <w:t>standards from Brazil to ensure the viability in each study.</w:t>
      </w:r>
    </w:p>
    <w:p w14:paraId="077BFA98" w14:textId="77777777" w:rsidR="00D73942" w:rsidRPr="00B57B36" w:rsidRDefault="00D73942" w:rsidP="00D73942">
      <w:pPr>
        <w:pStyle w:val="CETHeading1"/>
        <w:rPr>
          <w:lang w:val="en-GB"/>
        </w:rPr>
      </w:pPr>
      <w:r w:rsidRPr="00B57B36">
        <w:rPr>
          <w:lang w:val="en-GB"/>
        </w:rPr>
        <w:t>Introduction</w:t>
      </w:r>
    </w:p>
    <w:p w14:paraId="3A495649" w14:textId="043FF22A" w:rsidR="00D73942" w:rsidRPr="00D73942" w:rsidRDefault="00D73942" w:rsidP="004B5557">
      <w:pPr>
        <w:pStyle w:val="CETBodytext"/>
      </w:pPr>
      <w:r w:rsidRPr="00D73942">
        <w:t>Several experimental methods are carried out for petroleum fractions characterization. According to the obtained properties, such as distillation temperature, density, and kinematic viscosity, the oil</w:t>
      </w:r>
      <w:r w:rsidR="00094A7D">
        <w:t>y stream</w:t>
      </w:r>
      <w:r w:rsidRPr="00D73942">
        <w:t xml:space="preserve"> is designated for specific process and usage. Also, these </w:t>
      </w:r>
      <w:r w:rsidR="00094A7D">
        <w:t xml:space="preserve">basic </w:t>
      </w:r>
      <w:r w:rsidRPr="00D73942">
        <w:t xml:space="preserve">properties are used to estimate more </w:t>
      </w:r>
      <w:r w:rsidR="00094A7D">
        <w:t xml:space="preserve">complex properties, </w:t>
      </w:r>
      <w:r w:rsidRPr="00D73942">
        <w:t xml:space="preserve">such as cetane index, that have other implications on the refine process </w:t>
      </w:r>
      <w:r w:rsidR="00A623BD">
        <w:t>(</w:t>
      </w:r>
      <w:r w:rsidR="008E3E08">
        <w:t xml:space="preserve">Meireles </w:t>
      </w:r>
      <w:r w:rsidR="00A8090C">
        <w:t>et al., 2017</w:t>
      </w:r>
      <w:r w:rsidR="00A623BD">
        <w:t>)</w:t>
      </w:r>
      <w:r w:rsidRPr="00D73942">
        <w:t xml:space="preserve">. </w:t>
      </w:r>
    </w:p>
    <w:p w14:paraId="2A8009C9" w14:textId="0098E491" w:rsidR="00B543FD" w:rsidRDefault="00094A7D" w:rsidP="00094A7D">
      <w:pPr>
        <w:pStyle w:val="CETBodytext"/>
      </w:pPr>
      <w:r>
        <w:t>One example of basic property is t</w:t>
      </w:r>
      <w:r w:rsidR="00B543FD">
        <w:t>he TBP curve</w:t>
      </w:r>
      <w:r w:rsidR="00857589">
        <w:t>,</w:t>
      </w:r>
      <w:r w:rsidR="00B543FD">
        <w:t xml:space="preserve"> </w:t>
      </w:r>
      <w:r w:rsidR="00857589">
        <w:t xml:space="preserve">which is </w:t>
      </w:r>
      <w:r w:rsidR="00B543FD">
        <w:t xml:space="preserve">used to determine the </w:t>
      </w:r>
      <w:r w:rsidR="00857589">
        <w:t xml:space="preserve">crude </w:t>
      </w:r>
      <w:r w:rsidR="00B543FD">
        <w:t xml:space="preserve">production </w:t>
      </w:r>
      <w:r>
        <w:t xml:space="preserve">yield or the </w:t>
      </w:r>
      <w:r w:rsidR="00857589">
        <w:t xml:space="preserve">petroleum fractions </w:t>
      </w:r>
      <w:r>
        <w:t xml:space="preserve">volatility. </w:t>
      </w:r>
      <w:r w:rsidR="00B543FD">
        <w:t xml:space="preserve">To obtain the TBP curves, the American Society for Testing and Materials (ASTM) </w:t>
      </w:r>
      <w:r w:rsidR="00CA1D5A">
        <w:t xml:space="preserve">provides </w:t>
      </w:r>
      <w:r w:rsidR="00727D3C">
        <w:t>several</w:t>
      </w:r>
      <w:r w:rsidR="00B543FD">
        <w:t xml:space="preserve"> standardized methodologies to guarantee the </w:t>
      </w:r>
      <w:r>
        <w:t xml:space="preserve">accuracy </w:t>
      </w:r>
      <w:r w:rsidR="00B543FD">
        <w:t>of the data presented</w:t>
      </w:r>
      <w:r w:rsidR="00954FAC">
        <w:t xml:space="preserve"> (</w:t>
      </w:r>
      <w:r w:rsidR="00575634">
        <w:t>Santos, 2005</w:t>
      </w:r>
      <w:r w:rsidR="00954FAC">
        <w:t>)</w:t>
      </w:r>
      <w:r w:rsidR="00B543FD">
        <w:t xml:space="preserve">. </w:t>
      </w:r>
    </w:p>
    <w:p w14:paraId="0D0420A4" w14:textId="52650366" w:rsidR="00B543FD" w:rsidRDefault="00B543FD">
      <w:pPr>
        <w:pStyle w:val="CETBodytext"/>
      </w:pPr>
      <w:r>
        <w:t>For the first section of the curve,</w:t>
      </w:r>
      <w:r w:rsidR="00094A7D">
        <w:t xml:space="preserve"> up to 380 °C, </w:t>
      </w:r>
      <w:r>
        <w:t xml:space="preserve">the ASTM D2892 describes the preparation of the samples as well as the process of distillation without the reduction of pressure, only elevating the temperature to obtain the cuts and data necessary to build up the curves. </w:t>
      </w:r>
      <w:r w:rsidR="008E3E08">
        <w:t>Then,</w:t>
      </w:r>
      <w:r>
        <w:t xml:space="preserve"> ASTM D5236 standardizes the second half of the TBP curves, from 380 °C to 580 °C. Instead of using only the temperature elevation</w:t>
      </w:r>
      <w:r w:rsidR="00CA1D5A">
        <w:t xml:space="preserve"> to fractionate the oil</w:t>
      </w:r>
      <w:r>
        <w:t xml:space="preserve">, it describes a method </w:t>
      </w:r>
      <w:r w:rsidR="00CA1D5A">
        <w:t xml:space="preserve">under reduced </w:t>
      </w:r>
      <w:r>
        <w:t xml:space="preserve">pressure to </w:t>
      </w:r>
      <w:r w:rsidR="00094A7D">
        <w:t>avoid</w:t>
      </w:r>
      <w:r w:rsidR="00CA1D5A">
        <w:t xml:space="preserve"> high temperatures and consequent</w:t>
      </w:r>
      <w:r w:rsidR="00094A7D">
        <w:t xml:space="preserve"> thermal decomposition</w:t>
      </w:r>
      <w:r>
        <w:t>.</w:t>
      </w:r>
      <w:r w:rsidR="00CA1D5A">
        <w:t xml:space="preserve"> In this case, t</w:t>
      </w:r>
      <w:r>
        <w:t xml:space="preserve">he </w:t>
      </w:r>
      <w:r w:rsidR="00CA1D5A">
        <w:t xml:space="preserve">pressure </w:t>
      </w:r>
      <w:r>
        <w:t>range</w:t>
      </w:r>
      <w:r w:rsidR="00CA1D5A">
        <w:t>s</w:t>
      </w:r>
      <w:r w:rsidR="00A8090C">
        <w:t xml:space="preserve"> from 50 to 0.1 mbar</w:t>
      </w:r>
      <w:r w:rsidR="008E3E08">
        <w:t xml:space="preserve"> (Gonçalves, 2020)</w:t>
      </w:r>
      <w:r>
        <w:t>.</w:t>
      </w:r>
    </w:p>
    <w:p w14:paraId="7264E507" w14:textId="1CE270BB" w:rsidR="00727D3C" w:rsidRDefault="00727D3C" w:rsidP="00B543FD">
      <w:pPr>
        <w:pStyle w:val="CETBodytext"/>
      </w:pPr>
      <w:r>
        <w:t xml:space="preserve">As an alternative, the ASTM D7169 </w:t>
      </w:r>
      <w:r w:rsidR="00CA1D5A">
        <w:t xml:space="preserve">makes available </w:t>
      </w:r>
      <w:r>
        <w:t xml:space="preserve">a standardized method to obtain TBP curves through high temperature simulated distillation, in which </w:t>
      </w:r>
      <w:r w:rsidRPr="00727D3C">
        <w:t>0</w:t>
      </w:r>
      <w:r w:rsidR="00857589">
        <w:t>.</w:t>
      </w:r>
      <w:r w:rsidRPr="00727D3C">
        <w:t xml:space="preserve">01 </w:t>
      </w:r>
      <w:r>
        <w:t xml:space="preserve">g of sample is added to a gas chromatograph and the temperature is raised until </w:t>
      </w:r>
      <w:r w:rsidR="00CA1D5A">
        <w:t xml:space="preserve">practically </w:t>
      </w:r>
      <w:r>
        <w:t xml:space="preserve">all the </w:t>
      </w:r>
      <w:r w:rsidR="00857589">
        <w:t xml:space="preserve">sample oil </w:t>
      </w:r>
      <w:r>
        <w:t>fractions</w:t>
      </w:r>
      <w:r w:rsidR="00A8090C">
        <w:t xml:space="preserve"> are vaporized</w:t>
      </w:r>
      <w:r w:rsidR="00954FAC">
        <w:t xml:space="preserve"> (Miranda et al., 2021)</w:t>
      </w:r>
      <w:r w:rsidR="00A8090C">
        <w:t>.</w:t>
      </w:r>
    </w:p>
    <w:p w14:paraId="23B33940" w14:textId="457A4BC5" w:rsidR="00086907" w:rsidRDefault="00727D3C" w:rsidP="00727D3C">
      <w:pPr>
        <w:pStyle w:val="CETBodytext"/>
      </w:pPr>
      <w:r>
        <w:t xml:space="preserve">Regarding the determination of the properties in blends, there are two options: modeling and experimental analysis. </w:t>
      </w:r>
      <w:r w:rsidR="005568E1">
        <w:t>However</w:t>
      </w:r>
      <w:r>
        <w:t>, to develop a</w:t>
      </w:r>
      <w:r w:rsidR="005568E1">
        <w:t>n</w:t>
      </w:r>
      <w:r>
        <w:t xml:space="preserve"> </w:t>
      </w:r>
      <w:r w:rsidR="005568E1">
        <w:t xml:space="preserve">accurate </w:t>
      </w:r>
      <w:r>
        <w:t>model</w:t>
      </w:r>
      <w:r w:rsidRPr="00D73942">
        <w:t xml:space="preserve"> to minimize costs and time, </w:t>
      </w:r>
      <w:r>
        <w:t xml:space="preserve">it is necessary to </w:t>
      </w:r>
      <w:r w:rsidR="005568E1">
        <w:t xml:space="preserve">perform </w:t>
      </w:r>
      <w:r>
        <w:t>experimental analy</w:t>
      </w:r>
      <w:r w:rsidR="005568E1">
        <w:t>se</w:t>
      </w:r>
      <w:r>
        <w:t xml:space="preserve">s </w:t>
      </w:r>
      <w:r w:rsidR="005568E1">
        <w:t xml:space="preserve">in advance </w:t>
      </w:r>
      <w:r>
        <w:t xml:space="preserve">and adjust each model to </w:t>
      </w:r>
      <w:r w:rsidR="005568E1">
        <w:t xml:space="preserve">its </w:t>
      </w:r>
      <w:r>
        <w:t>conditions</w:t>
      </w:r>
      <w:r w:rsidR="00A8090C">
        <w:t xml:space="preserve"> (</w:t>
      </w:r>
      <w:r w:rsidR="008E3E08">
        <w:t>Riazi</w:t>
      </w:r>
      <w:r w:rsidR="00A8090C">
        <w:t>, 2005)</w:t>
      </w:r>
      <w:r>
        <w:t>.</w:t>
      </w:r>
    </w:p>
    <w:p w14:paraId="2DA821E5" w14:textId="673F7A05" w:rsidR="00727D3C" w:rsidRDefault="00727D3C" w:rsidP="00727D3C">
      <w:pPr>
        <w:pStyle w:val="CETBodytext"/>
      </w:pPr>
      <w:r w:rsidRPr="00D73942">
        <w:lastRenderedPageBreak/>
        <w:t xml:space="preserve">Therefore, </w:t>
      </w:r>
      <w:r w:rsidR="005568E1">
        <w:t>in this work</w:t>
      </w:r>
      <w:r w:rsidRPr="00D73942">
        <w:t xml:space="preserve">, </w:t>
      </w:r>
      <w:r w:rsidR="00086907">
        <w:t xml:space="preserve">both methods </w:t>
      </w:r>
      <w:r w:rsidR="005568E1">
        <w:t>of</w:t>
      </w:r>
      <w:r w:rsidR="00086907">
        <w:t xml:space="preserve"> obtain</w:t>
      </w:r>
      <w:r w:rsidR="005568E1">
        <w:t>ing</w:t>
      </w:r>
      <w:r w:rsidR="00086907">
        <w:t xml:space="preserve"> TBP curve</w:t>
      </w:r>
      <w:r w:rsidR="005568E1">
        <w:t>s</w:t>
      </w:r>
      <w:r w:rsidR="00086907">
        <w:t xml:space="preserve"> were compared to determine which one would be more suitable for specific fuels, relating the results with </w:t>
      </w:r>
      <w:r w:rsidR="005568E1">
        <w:rPr>
          <w:lang w:val="en-GB"/>
        </w:rPr>
        <w:t xml:space="preserve">the </w:t>
      </w:r>
      <w:r w:rsidR="00086907" w:rsidRPr="00167587">
        <w:rPr>
          <w:lang w:val="en-GB"/>
        </w:rPr>
        <w:t>National Agency of Petroleum, Natural Gas</w:t>
      </w:r>
      <w:r w:rsidR="005568E1">
        <w:rPr>
          <w:lang w:val="en-GB"/>
        </w:rPr>
        <w:t>,</w:t>
      </w:r>
      <w:r w:rsidR="00086907" w:rsidRPr="00167587">
        <w:rPr>
          <w:lang w:val="en-GB"/>
        </w:rPr>
        <w:t xml:space="preserve"> and Biofuel</w:t>
      </w:r>
      <w:r w:rsidR="005568E1">
        <w:rPr>
          <w:lang w:val="en-GB"/>
        </w:rPr>
        <w:t>s (ANP – Brazil)</w:t>
      </w:r>
      <w:r w:rsidR="00086907">
        <w:rPr>
          <w:lang w:val="en-GB"/>
        </w:rPr>
        <w:t>. Moreover,</w:t>
      </w:r>
      <w:r w:rsidR="005A0256">
        <w:rPr>
          <w:lang w:val="en-GB"/>
        </w:rPr>
        <w:t xml:space="preserve"> after analysing the curves,</w:t>
      </w:r>
      <w:r w:rsidR="00086907">
        <w:rPr>
          <w:lang w:val="en-GB"/>
        </w:rPr>
        <w:t xml:space="preserve"> </w:t>
      </w:r>
      <w:r>
        <w:t xml:space="preserve">a database of </w:t>
      </w:r>
      <w:r w:rsidR="005A0256">
        <w:t xml:space="preserve">properties </w:t>
      </w:r>
      <w:r>
        <w:t>experimental data was created and use</w:t>
      </w:r>
      <w:r w:rsidR="00CA1D5A">
        <w:t>d</w:t>
      </w:r>
      <w:r>
        <w:t xml:space="preserve"> to analyze the behavior of ternary </w:t>
      </w:r>
      <w:r w:rsidR="00B069E7">
        <w:t xml:space="preserve">blends </w:t>
      </w:r>
      <w:r>
        <w:t>of kerosene and diesel cuts obtained through distillation.</w:t>
      </w:r>
    </w:p>
    <w:p w14:paraId="26291945" w14:textId="77777777" w:rsidR="00A310F3" w:rsidRPr="00B57B36" w:rsidRDefault="00A310F3" w:rsidP="00A310F3">
      <w:pPr>
        <w:pStyle w:val="CETHeading1"/>
        <w:rPr>
          <w:lang w:val="en-GB"/>
        </w:rPr>
      </w:pPr>
      <w:r>
        <w:rPr>
          <w:lang w:val="en-GB"/>
        </w:rPr>
        <w:t>Methodology</w:t>
      </w:r>
    </w:p>
    <w:p w14:paraId="11BB460F" w14:textId="0904BEEF" w:rsidR="00A310F3" w:rsidRPr="00A310F3" w:rsidRDefault="00C22125" w:rsidP="00A310F3">
      <w:pPr>
        <w:pStyle w:val="CETBodytext"/>
        <w:rPr>
          <w:lang w:val="en-GB"/>
        </w:rPr>
      </w:pPr>
      <w:r>
        <w:rPr>
          <w:lang w:val="en-GB"/>
        </w:rPr>
        <w:t>M</w:t>
      </w:r>
      <w:r w:rsidR="009E40EA">
        <w:rPr>
          <w:lang w:val="en-GB"/>
        </w:rPr>
        <w:t>easurement</w:t>
      </w:r>
      <w:r>
        <w:rPr>
          <w:lang w:val="en-GB"/>
        </w:rPr>
        <w:t>s</w:t>
      </w:r>
      <w:r w:rsidR="009E40EA">
        <w:rPr>
          <w:lang w:val="en-GB"/>
        </w:rPr>
        <w:t xml:space="preserve"> of </w:t>
      </w:r>
      <w:r>
        <w:rPr>
          <w:lang w:val="en-GB"/>
        </w:rPr>
        <w:t xml:space="preserve">the </w:t>
      </w:r>
      <w:r w:rsidR="009E40EA" w:rsidRPr="00A310F3">
        <w:rPr>
          <w:lang w:val="en-GB"/>
        </w:rPr>
        <w:t>density and kinematic viscosity of the commercial fuels</w:t>
      </w:r>
      <w:r w:rsidR="00C4113C">
        <w:rPr>
          <w:lang w:val="en-GB"/>
        </w:rPr>
        <w:t xml:space="preserve"> (d</w:t>
      </w:r>
      <w:r w:rsidR="00C4113C" w:rsidRPr="00A310F3">
        <w:rPr>
          <w:lang w:val="en-GB"/>
        </w:rPr>
        <w:t>iesel S10 and kerosene</w:t>
      </w:r>
      <w:r w:rsidR="00C4113C">
        <w:rPr>
          <w:lang w:val="en-GB"/>
        </w:rPr>
        <w:t>)</w:t>
      </w:r>
      <w:r w:rsidR="009E40EA">
        <w:rPr>
          <w:lang w:val="en-GB"/>
        </w:rPr>
        <w:t xml:space="preserve">, and the </w:t>
      </w:r>
      <w:r w:rsidR="00EC353E">
        <w:rPr>
          <w:lang w:val="en-GB"/>
        </w:rPr>
        <w:t xml:space="preserve">determination </w:t>
      </w:r>
      <w:r w:rsidR="009E40EA">
        <w:rPr>
          <w:lang w:val="en-GB"/>
        </w:rPr>
        <w:t xml:space="preserve">of </w:t>
      </w:r>
      <w:r w:rsidR="00C4113C">
        <w:rPr>
          <w:lang w:val="en-GB"/>
        </w:rPr>
        <w:t xml:space="preserve">their </w:t>
      </w:r>
      <w:r w:rsidR="009E40EA" w:rsidRPr="00A310F3">
        <w:rPr>
          <w:lang w:val="en-GB"/>
        </w:rPr>
        <w:t>TBP curves</w:t>
      </w:r>
      <w:r>
        <w:rPr>
          <w:lang w:val="en-GB"/>
        </w:rPr>
        <w:t xml:space="preserve"> were carried out, as they</w:t>
      </w:r>
      <w:r w:rsidR="009E40EA">
        <w:rPr>
          <w:lang w:val="en-GB"/>
        </w:rPr>
        <w:t xml:space="preserve"> are essential to verify the effectiveness of the distillation techniques</w:t>
      </w:r>
      <w:r w:rsidR="00A310F3" w:rsidRPr="00A310F3">
        <w:rPr>
          <w:lang w:val="en-GB"/>
        </w:rPr>
        <w:t>.</w:t>
      </w:r>
    </w:p>
    <w:p w14:paraId="587B66B1" w14:textId="1C56FAB7" w:rsidR="00D73942" w:rsidRDefault="00A310F3" w:rsidP="00A310F3">
      <w:pPr>
        <w:pStyle w:val="CETBodytext"/>
        <w:rPr>
          <w:lang w:val="en-GB"/>
        </w:rPr>
      </w:pPr>
      <w:r w:rsidRPr="00A310F3">
        <w:rPr>
          <w:lang w:val="en-GB"/>
        </w:rPr>
        <w:t xml:space="preserve">Properties information of commercial kerosene and diesel S10 were obtained by </w:t>
      </w:r>
      <w:r w:rsidR="003D7EDE">
        <w:rPr>
          <w:lang w:val="en-GB"/>
        </w:rPr>
        <w:t>the</w:t>
      </w:r>
      <w:r w:rsidRPr="00A310F3">
        <w:rPr>
          <w:lang w:val="en-GB"/>
        </w:rPr>
        <w:t xml:space="preserve"> </w:t>
      </w:r>
      <w:r w:rsidR="003D7EDE" w:rsidRPr="00A310F3">
        <w:rPr>
          <w:lang w:val="en-GB"/>
        </w:rPr>
        <w:t>SVM 3000</w:t>
      </w:r>
      <w:r w:rsidR="003D7EDE">
        <w:rPr>
          <w:lang w:val="en-GB"/>
        </w:rPr>
        <w:t xml:space="preserve"> </w:t>
      </w:r>
      <w:r w:rsidRPr="00A310F3">
        <w:rPr>
          <w:lang w:val="en-GB"/>
        </w:rPr>
        <w:t xml:space="preserve">Stabinger </w:t>
      </w:r>
      <w:r w:rsidR="003D7EDE">
        <w:rPr>
          <w:lang w:val="en-GB"/>
        </w:rPr>
        <w:t>V</w:t>
      </w:r>
      <w:r w:rsidRPr="00A310F3">
        <w:rPr>
          <w:lang w:val="en-GB"/>
        </w:rPr>
        <w:t>iscometer</w:t>
      </w:r>
      <w:r w:rsidR="003D7EDE">
        <w:rPr>
          <w:lang w:val="en-GB"/>
        </w:rPr>
        <w:t>,</w:t>
      </w:r>
      <w:r w:rsidRPr="00A310F3">
        <w:rPr>
          <w:lang w:val="en-GB"/>
        </w:rPr>
        <w:t xml:space="preserve"> </w:t>
      </w:r>
      <w:r w:rsidR="00A53B1B">
        <w:rPr>
          <w:lang w:val="en-GB"/>
        </w:rPr>
        <w:t>which follows the ASTM D7042 to present</w:t>
      </w:r>
      <w:r w:rsidRPr="00A310F3">
        <w:rPr>
          <w:lang w:val="en-GB"/>
        </w:rPr>
        <w:t xml:space="preserve"> values of density and kinem</w:t>
      </w:r>
      <w:r w:rsidR="005201D7">
        <w:rPr>
          <w:lang w:val="en-GB"/>
        </w:rPr>
        <w:t>atic viscosity for each sample.</w:t>
      </w:r>
      <w:r w:rsidR="00B8747D">
        <w:rPr>
          <w:lang w:val="en-GB"/>
        </w:rPr>
        <w:t xml:space="preserve"> </w:t>
      </w:r>
      <w:r w:rsidR="00B8747D" w:rsidRPr="00B8747D">
        <w:rPr>
          <w:lang w:val="en-GB"/>
        </w:rPr>
        <w:t xml:space="preserve">The density </w:t>
      </w:r>
      <w:r w:rsidR="00B8747D">
        <w:rPr>
          <w:lang w:val="en-GB"/>
        </w:rPr>
        <w:t>analysis was conducted</w:t>
      </w:r>
      <w:r w:rsidR="00B8747D" w:rsidRPr="00B8747D">
        <w:rPr>
          <w:lang w:val="en-GB"/>
        </w:rPr>
        <w:t xml:space="preserve"> at 15 °C and viscosity at 40 °C</w:t>
      </w:r>
      <w:r w:rsidR="003D7EDE">
        <w:rPr>
          <w:lang w:val="en-GB"/>
        </w:rPr>
        <w:t>, since</w:t>
      </w:r>
      <w:r w:rsidR="00B8747D" w:rsidRPr="00B8747D">
        <w:rPr>
          <w:lang w:val="en-GB"/>
        </w:rPr>
        <w:t xml:space="preserve"> </w:t>
      </w:r>
      <w:r w:rsidR="003D7EDE">
        <w:rPr>
          <w:lang w:val="en-GB"/>
        </w:rPr>
        <w:t>they</w:t>
      </w:r>
      <w:r w:rsidR="00B8747D" w:rsidRPr="00B8747D">
        <w:rPr>
          <w:lang w:val="en-GB"/>
        </w:rPr>
        <w:t xml:space="preserve"> are the standard definitions of those properties in the refineries.</w:t>
      </w:r>
    </w:p>
    <w:p w14:paraId="111F8BD1" w14:textId="5B549445" w:rsidR="00A53B1B" w:rsidRDefault="00A53B1B" w:rsidP="00B8747D">
      <w:pPr>
        <w:pStyle w:val="CETBodytext"/>
        <w:rPr>
          <w:lang w:val="en-GB"/>
        </w:rPr>
      </w:pPr>
      <w:r>
        <w:rPr>
          <w:lang w:val="en-GB"/>
        </w:rPr>
        <w:t xml:space="preserve">The </w:t>
      </w:r>
      <w:r w:rsidR="003D7EDE">
        <w:rPr>
          <w:lang w:val="en-GB"/>
        </w:rPr>
        <w:t xml:space="preserve">commercial fuels </w:t>
      </w:r>
      <w:r>
        <w:rPr>
          <w:lang w:val="en-GB"/>
        </w:rPr>
        <w:t>TBP curves were obtained using two different techniques</w:t>
      </w:r>
      <w:r w:rsidR="005201D7">
        <w:rPr>
          <w:lang w:val="en-GB"/>
        </w:rPr>
        <w:t>.</w:t>
      </w:r>
      <w:r>
        <w:rPr>
          <w:lang w:val="en-GB"/>
        </w:rPr>
        <w:t xml:space="preserve"> </w:t>
      </w:r>
      <w:r w:rsidR="005201D7">
        <w:rPr>
          <w:lang w:val="en-GB"/>
        </w:rPr>
        <w:t>The first</w:t>
      </w:r>
      <w:r w:rsidR="003D7EDE">
        <w:rPr>
          <w:lang w:val="en-GB"/>
        </w:rPr>
        <w:t xml:space="preserve"> technique</w:t>
      </w:r>
      <w:r>
        <w:rPr>
          <w:lang w:val="en-GB"/>
        </w:rPr>
        <w:t xml:space="preserve"> us</w:t>
      </w:r>
      <w:r w:rsidR="005201D7">
        <w:rPr>
          <w:lang w:val="en-GB"/>
        </w:rPr>
        <w:t>ed</w:t>
      </w:r>
      <w:r>
        <w:rPr>
          <w:lang w:val="en-GB"/>
        </w:rPr>
        <w:t xml:space="preserve"> simulated distillation at high temperatures (SimDis-HT)</w:t>
      </w:r>
      <w:r w:rsidR="003D7EDE">
        <w:rPr>
          <w:lang w:val="en-GB"/>
        </w:rPr>
        <w:t>,</w:t>
      </w:r>
      <w:r>
        <w:rPr>
          <w:lang w:val="en-GB"/>
        </w:rPr>
        <w:t xml:space="preserve"> follow</w:t>
      </w:r>
      <w:r w:rsidR="00602829">
        <w:rPr>
          <w:lang w:val="en-GB"/>
        </w:rPr>
        <w:t>ing the standard ASTM D7169.</w:t>
      </w:r>
      <w:r>
        <w:rPr>
          <w:lang w:val="en-GB"/>
        </w:rPr>
        <w:t xml:space="preserve"> </w:t>
      </w:r>
      <w:r w:rsidR="005201D7">
        <w:rPr>
          <w:lang w:val="en-GB"/>
        </w:rPr>
        <w:t>T</w:t>
      </w:r>
      <w:r>
        <w:rPr>
          <w:lang w:val="en-GB"/>
        </w:rPr>
        <w:t>he second</w:t>
      </w:r>
      <w:r w:rsidR="003A1E0F">
        <w:rPr>
          <w:lang w:val="en-GB"/>
        </w:rPr>
        <w:t xml:space="preserve"> technique</w:t>
      </w:r>
      <w:r>
        <w:rPr>
          <w:lang w:val="en-GB"/>
        </w:rPr>
        <w:t xml:space="preserve"> </w:t>
      </w:r>
      <w:r w:rsidR="005201D7">
        <w:rPr>
          <w:lang w:val="en-GB"/>
        </w:rPr>
        <w:t>was</w:t>
      </w:r>
      <w:r>
        <w:rPr>
          <w:lang w:val="en-GB"/>
        </w:rPr>
        <w:t xml:space="preserve"> experimental methods in </w:t>
      </w:r>
      <w:r w:rsidRPr="00A53B1B">
        <w:rPr>
          <w:lang w:val="en-GB"/>
        </w:rPr>
        <w:t xml:space="preserve">distillation </w:t>
      </w:r>
      <w:r w:rsidR="003A1E0F">
        <w:rPr>
          <w:lang w:val="en-GB"/>
        </w:rPr>
        <w:t xml:space="preserve">pilot </w:t>
      </w:r>
      <w:r w:rsidRPr="00A53B1B">
        <w:rPr>
          <w:lang w:val="en-GB"/>
        </w:rPr>
        <w:t>plants</w:t>
      </w:r>
      <w:r w:rsidR="003D6D7C">
        <w:rPr>
          <w:lang w:val="en-GB"/>
        </w:rPr>
        <w:t xml:space="preserve"> from MINIDIST</w:t>
      </w:r>
      <w:r w:rsidRPr="00A53B1B">
        <w:rPr>
          <w:lang w:val="en-GB"/>
        </w:rPr>
        <w:t xml:space="preserve"> that follow the ASTM D2892 and D5236</w:t>
      </w:r>
      <w:r w:rsidR="005201D7">
        <w:rPr>
          <w:lang w:val="en-GB"/>
        </w:rPr>
        <w:t xml:space="preserve"> to obtain real sample volume of all cuts and use the Stabinger </w:t>
      </w:r>
      <w:r w:rsidR="00F33236">
        <w:rPr>
          <w:lang w:val="en-GB"/>
        </w:rPr>
        <w:t>V</w:t>
      </w:r>
      <w:r w:rsidR="005201D7">
        <w:rPr>
          <w:lang w:val="en-GB"/>
        </w:rPr>
        <w:t>iscometer to determine the properties</w:t>
      </w:r>
      <w:r w:rsidR="00B8747D">
        <w:rPr>
          <w:lang w:val="en-GB"/>
        </w:rPr>
        <w:t xml:space="preserve">. These results were compared to the </w:t>
      </w:r>
      <w:r w:rsidR="00B069E7">
        <w:rPr>
          <w:lang w:val="en-GB"/>
        </w:rPr>
        <w:t>ANP</w:t>
      </w:r>
      <w:r w:rsidR="00B8747D" w:rsidRPr="00D06B21">
        <w:rPr>
          <w:lang w:val="en-GB"/>
        </w:rPr>
        <w:t xml:space="preserve"> standards from Brazil</w:t>
      </w:r>
      <w:r w:rsidR="00B8747D">
        <w:rPr>
          <w:lang w:val="en-GB"/>
        </w:rPr>
        <w:t xml:space="preserve"> to determine the precision of each method.</w:t>
      </w:r>
    </w:p>
    <w:p w14:paraId="0243798A" w14:textId="1905A593" w:rsidR="005201D7" w:rsidRDefault="005201D7" w:rsidP="00A310F3">
      <w:pPr>
        <w:pStyle w:val="CETBodytext"/>
        <w:rPr>
          <w:lang w:val="en-GB"/>
        </w:rPr>
      </w:pPr>
      <w:r>
        <w:rPr>
          <w:lang w:val="en-GB"/>
        </w:rPr>
        <w:t xml:space="preserve">After completing the distillation on the </w:t>
      </w:r>
      <w:r w:rsidR="009364F7">
        <w:rPr>
          <w:lang w:val="en-GB"/>
        </w:rPr>
        <w:t>MINIDIST</w:t>
      </w:r>
      <w:r>
        <w:rPr>
          <w:lang w:val="en-GB"/>
        </w:rPr>
        <w:t xml:space="preserve"> </w:t>
      </w:r>
      <w:r w:rsidR="00F33236">
        <w:rPr>
          <w:lang w:val="en-GB"/>
        </w:rPr>
        <w:t xml:space="preserve">pilot </w:t>
      </w:r>
      <w:r>
        <w:rPr>
          <w:lang w:val="en-GB"/>
        </w:rPr>
        <w:t xml:space="preserve">plants, three cuts </w:t>
      </w:r>
      <w:r w:rsidR="00F33236">
        <w:rPr>
          <w:lang w:val="en-GB"/>
        </w:rPr>
        <w:t xml:space="preserve">(light, middle-weight, and heavy) </w:t>
      </w:r>
      <w:r>
        <w:rPr>
          <w:lang w:val="en-GB"/>
        </w:rPr>
        <w:t xml:space="preserve">were </w:t>
      </w:r>
      <w:r w:rsidR="00F31321">
        <w:rPr>
          <w:lang w:val="en-GB"/>
        </w:rPr>
        <w:t>selected for</w:t>
      </w:r>
      <w:r>
        <w:rPr>
          <w:lang w:val="en-GB"/>
        </w:rPr>
        <w:t xml:space="preserve"> each initial fuel to</w:t>
      </w:r>
      <w:r w:rsidR="00F33236">
        <w:rPr>
          <w:lang w:val="en-GB"/>
        </w:rPr>
        <w:t xml:space="preserve"> be</w:t>
      </w:r>
      <w:r>
        <w:rPr>
          <w:lang w:val="en-GB"/>
        </w:rPr>
        <w:t xml:space="preserve"> mix</w:t>
      </w:r>
      <w:r w:rsidR="00F33236">
        <w:rPr>
          <w:lang w:val="en-GB"/>
        </w:rPr>
        <w:t>ed</w:t>
      </w:r>
      <w:r>
        <w:rPr>
          <w:lang w:val="en-GB"/>
        </w:rPr>
        <w:t xml:space="preserve"> and create</w:t>
      </w:r>
      <w:r w:rsidR="00F33236">
        <w:rPr>
          <w:lang w:val="en-GB"/>
        </w:rPr>
        <w:t>d</w:t>
      </w:r>
      <w:r>
        <w:rPr>
          <w:lang w:val="en-GB"/>
        </w:rPr>
        <w:t xml:space="preserve"> their blends to obtain </w:t>
      </w:r>
      <w:r w:rsidR="00F33236">
        <w:rPr>
          <w:lang w:val="en-GB"/>
        </w:rPr>
        <w:t>properties</w:t>
      </w:r>
      <w:r w:rsidR="00F33236" w:rsidDel="00F33236">
        <w:rPr>
          <w:lang w:val="en-GB"/>
        </w:rPr>
        <w:t xml:space="preserve"> </w:t>
      </w:r>
      <w:r>
        <w:rPr>
          <w:lang w:val="en-GB"/>
        </w:rPr>
        <w:t xml:space="preserve">data survey </w:t>
      </w:r>
      <w:r w:rsidR="00B8747D">
        <w:rPr>
          <w:lang w:val="en-GB"/>
        </w:rPr>
        <w:t xml:space="preserve">for ternary </w:t>
      </w:r>
      <w:r w:rsidR="00F33236">
        <w:rPr>
          <w:lang w:val="en-GB"/>
        </w:rPr>
        <w:t xml:space="preserve">plots </w:t>
      </w:r>
      <w:r w:rsidR="00B8747D">
        <w:rPr>
          <w:lang w:val="en-GB"/>
        </w:rPr>
        <w:t xml:space="preserve">and a correlation between % </w:t>
      </w:r>
      <w:r w:rsidR="00F33236">
        <w:rPr>
          <w:lang w:val="en-GB"/>
        </w:rPr>
        <w:t xml:space="preserve">use </w:t>
      </w:r>
      <w:r w:rsidR="00B8747D">
        <w:rPr>
          <w:lang w:val="en-GB"/>
        </w:rPr>
        <w:t>of each cut in TIBCO Statistica</w:t>
      </w:r>
      <w:r w:rsidR="00B8747D" w:rsidRPr="00B8747D">
        <w:rPr>
          <w:vertAlign w:val="superscript"/>
          <w:lang w:val="en-GB"/>
        </w:rPr>
        <w:t>®</w:t>
      </w:r>
      <w:r w:rsidR="00F33236" w:rsidRPr="00F33236">
        <w:rPr>
          <w:lang w:val="en-GB"/>
        </w:rPr>
        <w:t xml:space="preserve"> </w:t>
      </w:r>
      <w:r w:rsidR="00F33236">
        <w:rPr>
          <w:lang w:val="en-GB"/>
        </w:rPr>
        <w:t>software.</w:t>
      </w:r>
    </w:p>
    <w:p w14:paraId="719A67D7" w14:textId="0B86D42D" w:rsidR="00B8747D" w:rsidRDefault="00B8747D" w:rsidP="00A310F3">
      <w:pPr>
        <w:pStyle w:val="CETBodytext"/>
        <w:rPr>
          <w:lang w:val="en-GB"/>
        </w:rPr>
      </w:pPr>
      <w:r>
        <w:rPr>
          <w:lang w:val="en-GB"/>
        </w:rPr>
        <w:t xml:space="preserve">All analyses were performed in triplicate </w:t>
      </w:r>
      <w:r w:rsidR="009708A0">
        <w:rPr>
          <w:lang w:val="en-GB"/>
        </w:rPr>
        <w:t xml:space="preserve">and </w:t>
      </w:r>
      <w:r w:rsidR="009708A0" w:rsidRPr="009708A0">
        <w:rPr>
          <w:lang w:val="en-GB"/>
        </w:rPr>
        <w:t xml:space="preserve">had their standard deviation and </w:t>
      </w:r>
      <w:r w:rsidR="00FA71FF" w:rsidRPr="009708A0">
        <w:rPr>
          <w:lang w:val="en-GB"/>
        </w:rPr>
        <w:t xml:space="preserve">standard deviation </w:t>
      </w:r>
      <w:r w:rsidR="009708A0" w:rsidRPr="009708A0">
        <w:rPr>
          <w:lang w:val="en-GB"/>
        </w:rPr>
        <w:t>percentage (SD and %SD) calculated and compared.</w:t>
      </w:r>
    </w:p>
    <w:p w14:paraId="4B8E929A" w14:textId="77777777" w:rsidR="00A310F3" w:rsidRPr="00B57B36" w:rsidRDefault="00B413D0" w:rsidP="00A310F3">
      <w:pPr>
        <w:pStyle w:val="CETHeading1"/>
        <w:rPr>
          <w:lang w:val="en-GB"/>
        </w:rPr>
      </w:pPr>
      <w:r>
        <w:rPr>
          <w:lang w:val="en-GB"/>
        </w:rPr>
        <w:t>Results and Discussion</w:t>
      </w:r>
    </w:p>
    <w:p w14:paraId="379AF34A" w14:textId="08ADC26F" w:rsidR="00AB0C57" w:rsidRDefault="009708A0" w:rsidP="00AB0C57">
      <w:pPr>
        <w:pStyle w:val="CETBodytext"/>
        <w:rPr>
          <w:lang w:val="en-GB"/>
        </w:rPr>
      </w:pPr>
      <w:r>
        <w:rPr>
          <w:lang w:val="en-GB"/>
        </w:rPr>
        <w:t xml:space="preserve">The properties obtained for the commercial fuels (Table 1) were </w:t>
      </w:r>
      <w:r w:rsidR="00167587">
        <w:rPr>
          <w:lang w:val="en-GB"/>
        </w:rPr>
        <w:t xml:space="preserve">used to confirm their standardized integrity and guarantee a safe use when charged to the </w:t>
      </w:r>
      <w:r w:rsidR="009364F7">
        <w:rPr>
          <w:lang w:val="en-GB"/>
        </w:rPr>
        <w:t>MINIDIST</w:t>
      </w:r>
      <w:r w:rsidR="00167587">
        <w:rPr>
          <w:lang w:val="en-GB"/>
        </w:rPr>
        <w:t xml:space="preserve"> distillation plants</w:t>
      </w:r>
      <w:r w:rsidR="003D6D7C">
        <w:rPr>
          <w:lang w:val="en-GB"/>
        </w:rPr>
        <w:t xml:space="preserve">, where SD and %SD are </w:t>
      </w:r>
      <w:r w:rsidR="003D6D7C" w:rsidRPr="009708A0">
        <w:rPr>
          <w:lang w:val="en-GB"/>
        </w:rPr>
        <w:t xml:space="preserve">standard deviation and </w:t>
      </w:r>
      <w:r w:rsidR="003D6D7C">
        <w:rPr>
          <w:lang w:val="en-GB"/>
        </w:rPr>
        <w:t xml:space="preserve">standard deviation </w:t>
      </w:r>
      <w:r w:rsidR="003D6D7C" w:rsidRPr="009708A0">
        <w:rPr>
          <w:lang w:val="en-GB"/>
        </w:rPr>
        <w:t>percentage</w:t>
      </w:r>
      <w:r w:rsidR="003D6D7C">
        <w:rPr>
          <w:lang w:val="en-GB"/>
        </w:rPr>
        <w:t>, respectively</w:t>
      </w:r>
      <w:r w:rsidR="00167587">
        <w:rPr>
          <w:lang w:val="en-GB"/>
        </w:rPr>
        <w:t>.</w:t>
      </w:r>
    </w:p>
    <w:p w14:paraId="4E743373" w14:textId="0D08E17D" w:rsidR="00167587" w:rsidRPr="00FA71FF" w:rsidRDefault="00167587" w:rsidP="00FA71FF">
      <w:pPr>
        <w:pStyle w:val="CETTabletitle"/>
      </w:pPr>
      <w:r w:rsidRPr="00FA71FF">
        <w:t>Table 1: Commercial Fuel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276"/>
        <w:gridCol w:w="850"/>
        <w:gridCol w:w="851"/>
        <w:gridCol w:w="2409"/>
        <w:gridCol w:w="709"/>
        <w:gridCol w:w="567"/>
      </w:tblGrid>
      <w:tr w:rsidR="00FA71FF" w:rsidRPr="00B57B36" w14:paraId="6D0845EF" w14:textId="76981B7D" w:rsidTr="00F31321">
        <w:tc>
          <w:tcPr>
            <w:tcW w:w="851" w:type="dxa"/>
            <w:tcBorders>
              <w:top w:val="single" w:sz="12" w:space="0" w:color="008000"/>
              <w:bottom w:val="single" w:sz="6" w:space="0" w:color="008000"/>
            </w:tcBorders>
            <w:shd w:val="clear" w:color="auto" w:fill="FFFFFF"/>
          </w:tcPr>
          <w:p w14:paraId="2100C9A4" w14:textId="201D9A5F" w:rsidR="00FA71FF" w:rsidRPr="00B57B36" w:rsidRDefault="00FA71FF" w:rsidP="00334B27">
            <w:pPr>
              <w:pStyle w:val="CETBodytext"/>
              <w:rPr>
                <w:lang w:val="en-GB"/>
              </w:rPr>
            </w:pPr>
            <w:r w:rsidRPr="0078644F">
              <w:rPr>
                <w:rFonts w:cs="Arial"/>
                <w:color w:val="000000"/>
                <w:szCs w:val="18"/>
                <w:lang w:eastAsia="pt-BR"/>
              </w:rPr>
              <w:t>Fuel</w:t>
            </w:r>
            <w:r w:rsidRPr="00B57B36">
              <w:rPr>
                <w:lang w:val="en-GB"/>
              </w:rPr>
              <w:t xml:space="preserve"> </w:t>
            </w:r>
          </w:p>
        </w:tc>
        <w:tc>
          <w:tcPr>
            <w:tcW w:w="1276" w:type="dxa"/>
            <w:tcBorders>
              <w:top w:val="single" w:sz="12" w:space="0" w:color="008000"/>
              <w:bottom w:val="single" w:sz="6" w:space="0" w:color="008000"/>
            </w:tcBorders>
            <w:shd w:val="clear" w:color="auto" w:fill="FFFFFF"/>
          </w:tcPr>
          <w:p w14:paraId="36445C77" w14:textId="6D07C66D" w:rsidR="00FA71FF" w:rsidRPr="00B57B36" w:rsidRDefault="00FA71FF" w:rsidP="00334B27">
            <w:pPr>
              <w:pStyle w:val="CETBodytext"/>
              <w:rPr>
                <w:lang w:val="en-GB"/>
              </w:rPr>
            </w:pPr>
            <w:r w:rsidRPr="0078644F">
              <w:rPr>
                <w:rFonts w:cs="Arial"/>
                <w:color w:val="000000"/>
                <w:szCs w:val="18"/>
                <w:lang w:eastAsia="pt-BR"/>
              </w:rPr>
              <w:t>Density [g/cm³]</w:t>
            </w:r>
          </w:p>
        </w:tc>
        <w:tc>
          <w:tcPr>
            <w:tcW w:w="850" w:type="dxa"/>
            <w:tcBorders>
              <w:top w:val="single" w:sz="12" w:space="0" w:color="008000"/>
              <w:bottom w:val="single" w:sz="6" w:space="0" w:color="008000"/>
            </w:tcBorders>
            <w:shd w:val="clear" w:color="auto" w:fill="FFFFFF"/>
          </w:tcPr>
          <w:p w14:paraId="779C0A6F" w14:textId="00875ED4" w:rsidR="00FA71FF" w:rsidRPr="00B57B36" w:rsidRDefault="00FA71FF" w:rsidP="00334B27">
            <w:pPr>
              <w:pStyle w:val="CETBodytext"/>
              <w:rPr>
                <w:lang w:val="en-GB"/>
              </w:rPr>
            </w:pPr>
            <w:r w:rsidRPr="0078644F">
              <w:rPr>
                <w:rFonts w:cs="Arial"/>
                <w:color w:val="000000"/>
                <w:szCs w:val="18"/>
                <w:lang w:val="pt-BR" w:eastAsia="pt-BR"/>
              </w:rPr>
              <w:t>SD</w:t>
            </w:r>
          </w:p>
        </w:tc>
        <w:tc>
          <w:tcPr>
            <w:tcW w:w="851" w:type="dxa"/>
            <w:tcBorders>
              <w:top w:val="single" w:sz="12" w:space="0" w:color="008000"/>
              <w:bottom w:val="single" w:sz="6" w:space="0" w:color="008000"/>
            </w:tcBorders>
            <w:shd w:val="clear" w:color="auto" w:fill="FFFFFF"/>
          </w:tcPr>
          <w:p w14:paraId="38492FEC" w14:textId="24B67167" w:rsidR="00FA71FF" w:rsidRPr="00B57B36" w:rsidRDefault="00FA71FF" w:rsidP="00334B27">
            <w:pPr>
              <w:pStyle w:val="CETBodytext"/>
              <w:ind w:right="-1"/>
              <w:rPr>
                <w:rFonts w:cs="Arial"/>
                <w:szCs w:val="18"/>
                <w:lang w:val="en-GB"/>
              </w:rPr>
            </w:pPr>
            <w:r w:rsidRPr="0078644F">
              <w:rPr>
                <w:rFonts w:cs="Arial"/>
                <w:color w:val="000000"/>
                <w:szCs w:val="18"/>
                <w:lang w:val="pt-BR" w:eastAsia="pt-BR"/>
              </w:rPr>
              <w:t>%SD</w:t>
            </w:r>
          </w:p>
        </w:tc>
        <w:tc>
          <w:tcPr>
            <w:tcW w:w="2409" w:type="dxa"/>
            <w:tcBorders>
              <w:top w:val="single" w:sz="12" w:space="0" w:color="008000"/>
              <w:bottom w:val="single" w:sz="6" w:space="0" w:color="008000"/>
            </w:tcBorders>
            <w:shd w:val="clear" w:color="auto" w:fill="FFFFFF"/>
          </w:tcPr>
          <w:p w14:paraId="6AC04447" w14:textId="59319E29" w:rsidR="00FA71FF" w:rsidRPr="00B57B36" w:rsidRDefault="00FA71FF" w:rsidP="00334B27">
            <w:pPr>
              <w:pStyle w:val="CETBodytext"/>
              <w:ind w:right="-1"/>
              <w:rPr>
                <w:rFonts w:cs="Arial"/>
                <w:szCs w:val="18"/>
                <w:lang w:val="en-GB"/>
              </w:rPr>
            </w:pPr>
            <w:r w:rsidRPr="0078644F">
              <w:rPr>
                <w:rFonts w:cs="Arial"/>
                <w:color w:val="000000"/>
                <w:szCs w:val="18"/>
                <w:lang w:eastAsia="pt-BR"/>
              </w:rPr>
              <w:t>Kinematic Viscosity [mm²/s]</w:t>
            </w:r>
          </w:p>
        </w:tc>
        <w:tc>
          <w:tcPr>
            <w:tcW w:w="709" w:type="dxa"/>
            <w:tcBorders>
              <w:top w:val="single" w:sz="12" w:space="0" w:color="008000"/>
              <w:bottom w:val="single" w:sz="6" w:space="0" w:color="008000"/>
            </w:tcBorders>
            <w:shd w:val="clear" w:color="auto" w:fill="FFFFFF"/>
          </w:tcPr>
          <w:p w14:paraId="59651C13" w14:textId="737E62DD" w:rsidR="00FA71FF" w:rsidRPr="00B57B36" w:rsidRDefault="00FA71FF" w:rsidP="00334B27">
            <w:pPr>
              <w:pStyle w:val="CETBodytext"/>
              <w:ind w:right="-1"/>
              <w:rPr>
                <w:rFonts w:cs="Arial"/>
                <w:szCs w:val="18"/>
                <w:lang w:val="en-GB"/>
              </w:rPr>
            </w:pPr>
            <w:r w:rsidRPr="0078644F">
              <w:rPr>
                <w:rFonts w:cs="Arial"/>
                <w:color w:val="000000"/>
                <w:szCs w:val="18"/>
                <w:lang w:val="pt-BR" w:eastAsia="pt-BR"/>
              </w:rPr>
              <w:t>SD</w:t>
            </w:r>
          </w:p>
        </w:tc>
        <w:tc>
          <w:tcPr>
            <w:tcW w:w="567" w:type="dxa"/>
            <w:tcBorders>
              <w:top w:val="single" w:sz="12" w:space="0" w:color="008000"/>
              <w:bottom w:val="single" w:sz="6" w:space="0" w:color="008000"/>
            </w:tcBorders>
            <w:shd w:val="clear" w:color="auto" w:fill="FFFFFF"/>
          </w:tcPr>
          <w:p w14:paraId="44637854" w14:textId="56ED987C" w:rsidR="00FA71FF" w:rsidRPr="00B57B36" w:rsidRDefault="00FA71FF" w:rsidP="00334B27">
            <w:pPr>
              <w:pStyle w:val="CETBodytext"/>
              <w:ind w:right="-1"/>
              <w:rPr>
                <w:rFonts w:cs="Arial"/>
                <w:szCs w:val="18"/>
                <w:lang w:val="en-GB"/>
              </w:rPr>
            </w:pPr>
            <w:r w:rsidRPr="0078644F">
              <w:rPr>
                <w:rFonts w:cs="Arial"/>
                <w:color w:val="000000"/>
                <w:szCs w:val="18"/>
                <w:lang w:val="pt-BR" w:eastAsia="pt-BR"/>
              </w:rPr>
              <w:t>%SD</w:t>
            </w:r>
          </w:p>
        </w:tc>
      </w:tr>
      <w:tr w:rsidR="00FA71FF" w:rsidRPr="00B57B36" w14:paraId="1E487C63" w14:textId="370C1A57" w:rsidTr="00F31321">
        <w:tc>
          <w:tcPr>
            <w:tcW w:w="851" w:type="dxa"/>
            <w:shd w:val="clear" w:color="auto" w:fill="FFFFFF"/>
          </w:tcPr>
          <w:p w14:paraId="716FE279" w14:textId="01E11168" w:rsidR="00FA71FF" w:rsidRPr="00B57B36" w:rsidRDefault="00FA71FF" w:rsidP="00FA71FF">
            <w:pPr>
              <w:pStyle w:val="CETBodytext"/>
              <w:rPr>
                <w:lang w:val="en-GB"/>
              </w:rPr>
            </w:pPr>
            <w:r w:rsidRPr="0078644F">
              <w:rPr>
                <w:rFonts w:cs="Arial"/>
                <w:color w:val="000000"/>
                <w:szCs w:val="18"/>
                <w:lang w:val="pt-BR" w:eastAsia="pt-BR"/>
              </w:rPr>
              <w:t>Diesel</w:t>
            </w:r>
          </w:p>
        </w:tc>
        <w:tc>
          <w:tcPr>
            <w:tcW w:w="1276" w:type="dxa"/>
            <w:shd w:val="clear" w:color="auto" w:fill="FFFFFF"/>
            <w:vAlign w:val="center"/>
          </w:tcPr>
          <w:p w14:paraId="6C503783" w14:textId="7829AFC4" w:rsidR="00FA71FF" w:rsidRPr="00B57B36" w:rsidRDefault="00FA71FF" w:rsidP="00FA71FF">
            <w:pPr>
              <w:pStyle w:val="CETBodytext"/>
              <w:rPr>
                <w:lang w:val="en-GB"/>
              </w:rPr>
            </w:pPr>
            <w:r w:rsidRPr="0078644F">
              <w:rPr>
                <w:rFonts w:cs="Arial"/>
                <w:color w:val="000000"/>
                <w:szCs w:val="18"/>
                <w:lang w:val="pt-BR" w:eastAsia="pt-BR"/>
              </w:rPr>
              <w:t>0.84723</w:t>
            </w:r>
          </w:p>
        </w:tc>
        <w:tc>
          <w:tcPr>
            <w:tcW w:w="850" w:type="dxa"/>
            <w:shd w:val="clear" w:color="auto" w:fill="FFFFFF"/>
            <w:vAlign w:val="center"/>
          </w:tcPr>
          <w:p w14:paraId="5C6E8AA8" w14:textId="07CD7DCD" w:rsidR="00FA71FF" w:rsidRPr="00B57B36" w:rsidRDefault="00FA71FF" w:rsidP="00FA71FF">
            <w:pPr>
              <w:pStyle w:val="CETBodytext"/>
              <w:rPr>
                <w:lang w:val="en-GB"/>
              </w:rPr>
            </w:pPr>
            <w:r w:rsidRPr="0078644F">
              <w:rPr>
                <w:rFonts w:cs="Arial"/>
                <w:color w:val="000000"/>
                <w:szCs w:val="18"/>
                <w:lang w:val="pt-BR" w:eastAsia="pt-BR"/>
              </w:rPr>
              <w:t>0.00003</w:t>
            </w:r>
          </w:p>
        </w:tc>
        <w:tc>
          <w:tcPr>
            <w:tcW w:w="851" w:type="dxa"/>
            <w:shd w:val="clear" w:color="auto" w:fill="FFFFFF"/>
            <w:vAlign w:val="center"/>
          </w:tcPr>
          <w:p w14:paraId="17CA48CB" w14:textId="53F57CF5"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0.00361</w:t>
            </w:r>
          </w:p>
        </w:tc>
        <w:tc>
          <w:tcPr>
            <w:tcW w:w="2409" w:type="dxa"/>
            <w:shd w:val="clear" w:color="auto" w:fill="FFFFFF"/>
            <w:vAlign w:val="center"/>
          </w:tcPr>
          <w:p w14:paraId="46574D97" w14:textId="66CF0573"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2.9017</w:t>
            </w:r>
          </w:p>
        </w:tc>
        <w:tc>
          <w:tcPr>
            <w:tcW w:w="709" w:type="dxa"/>
            <w:shd w:val="clear" w:color="auto" w:fill="FFFFFF"/>
            <w:vAlign w:val="center"/>
          </w:tcPr>
          <w:p w14:paraId="7EFBC952" w14:textId="22D3D1E0" w:rsidR="00FA71FF" w:rsidRPr="0078644F" w:rsidRDefault="00FA71FF" w:rsidP="00FA71FF">
            <w:pPr>
              <w:pStyle w:val="CETBodytext"/>
              <w:ind w:right="-1"/>
              <w:rPr>
                <w:rFonts w:cs="Arial"/>
                <w:color w:val="000000"/>
                <w:szCs w:val="18"/>
                <w:lang w:val="pt-BR" w:eastAsia="pt-BR"/>
              </w:rPr>
            </w:pPr>
            <w:r w:rsidRPr="0078644F">
              <w:rPr>
                <w:rFonts w:cs="Arial"/>
                <w:color w:val="000000"/>
                <w:szCs w:val="18"/>
                <w:lang w:val="pt-BR" w:eastAsia="pt-BR"/>
              </w:rPr>
              <w:t>0.0044</w:t>
            </w:r>
          </w:p>
        </w:tc>
        <w:tc>
          <w:tcPr>
            <w:tcW w:w="567" w:type="dxa"/>
            <w:shd w:val="clear" w:color="auto" w:fill="FFFFFF"/>
            <w:vAlign w:val="center"/>
          </w:tcPr>
          <w:p w14:paraId="665B3DB1" w14:textId="0CB0D2C7" w:rsidR="00FA71FF" w:rsidRPr="0078644F" w:rsidRDefault="00FA71FF" w:rsidP="00FA71FF">
            <w:pPr>
              <w:pStyle w:val="CETBodytext"/>
              <w:ind w:right="-1"/>
              <w:rPr>
                <w:rFonts w:cs="Arial"/>
                <w:color w:val="000000"/>
                <w:szCs w:val="18"/>
                <w:lang w:val="pt-BR" w:eastAsia="pt-BR"/>
              </w:rPr>
            </w:pPr>
            <w:r w:rsidRPr="0078644F">
              <w:rPr>
                <w:rFonts w:cs="Arial"/>
                <w:color w:val="000000"/>
                <w:szCs w:val="18"/>
                <w:lang w:val="pt-BR" w:eastAsia="pt-BR"/>
              </w:rPr>
              <w:t>0.1527</w:t>
            </w:r>
          </w:p>
        </w:tc>
      </w:tr>
      <w:tr w:rsidR="00FA71FF" w:rsidRPr="00B57B36" w14:paraId="37C8068C" w14:textId="555A9115" w:rsidTr="00F31321">
        <w:tc>
          <w:tcPr>
            <w:tcW w:w="851" w:type="dxa"/>
            <w:shd w:val="clear" w:color="auto" w:fill="FFFFFF"/>
          </w:tcPr>
          <w:p w14:paraId="5DD8B655" w14:textId="2D729D7A" w:rsidR="00FA71FF" w:rsidRPr="00B57B36" w:rsidRDefault="00FA71FF" w:rsidP="00FA71FF">
            <w:pPr>
              <w:pStyle w:val="CETBodytext"/>
              <w:ind w:right="-1"/>
              <w:rPr>
                <w:rFonts w:cs="Arial"/>
                <w:szCs w:val="18"/>
                <w:lang w:val="en-GB"/>
              </w:rPr>
            </w:pPr>
            <w:r w:rsidRPr="0078644F">
              <w:rPr>
                <w:rFonts w:cs="Arial"/>
                <w:color w:val="000000"/>
                <w:szCs w:val="18"/>
                <w:lang w:eastAsia="pt-BR"/>
              </w:rPr>
              <w:t>Kerosene</w:t>
            </w:r>
          </w:p>
        </w:tc>
        <w:tc>
          <w:tcPr>
            <w:tcW w:w="1276" w:type="dxa"/>
            <w:shd w:val="clear" w:color="auto" w:fill="FFFFFF"/>
            <w:vAlign w:val="center"/>
          </w:tcPr>
          <w:p w14:paraId="5DD7C8F2" w14:textId="7248E5F7"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0.79286</w:t>
            </w:r>
          </w:p>
        </w:tc>
        <w:tc>
          <w:tcPr>
            <w:tcW w:w="850" w:type="dxa"/>
            <w:shd w:val="clear" w:color="auto" w:fill="FFFFFF"/>
            <w:vAlign w:val="center"/>
          </w:tcPr>
          <w:p w14:paraId="3A44E599" w14:textId="715FDEB0"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0.00012</w:t>
            </w:r>
          </w:p>
        </w:tc>
        <w:tc>
          <w:tcPr>
            <w:tcW w:w="851" w:type="dxa"/>
            <w:shd w:val="clear" w:color="auto" w:fill="FFFFFF"/>
            <w:vAlign w:val="center"/>
          </w:tcPr>
          <w:p w14:paraId="0028F7D3" w14:textId="0BC7B8A5"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0.01505</w:t>
            </w:r>
          </w:p>
        </w:tc>
        <w:tc>
          <w:tcPr>
            <w:tcW w:w="2409" w:type="dxa"/>
            <w:shd w:val="clear" w:color="auto" w:fill="FFFFFF"/>
            <w:vAlign w:val="center"/>
          </w:tcPr>
          <w:p w14:paraId="3EB819F1" w14:textId="2F10EE69" w:rsidR="00FA71FF" w:rsidRPr="00B57B36" w:rsidRDefault="00FA71FF" w:rsidP="00FA71FF">
            <w:pPr>
              <w:pStyle w:val="CETBodytext"/>
              <w:ind w:right="-1"/>
              <w:rPr>
                <w:rFonts w:cs="Arial"/>
                <w:szCs w:val="18"/>
                <w:lang w:val="en-GB"/>
              </w:rPr>
            </w:pPr>
            <w:r w:rsidRPr="0078644F">
              <w:rPr>
                <w:rFonts w:cs="Arial"/>
                <w:color w:val="000000"/>
                <w:szCs w:val="18"/>
                <w:lang w:val="pt-BR" w:eastAsia="pt-BR"/>
              </w:rPr>
              <w:t>1.5694</w:t>
            </w:r>
          </w:p>
        </w:tc>
        <w:tc>
          <w:tcPr>
            <w:tcW w:w="709" w:type="dxa"/>
            <w:shd w:val="clear" w:color="auto" w:fill="FFFFFF"/>
            <w:vAlign w:val="center"/>
          </w:tcPr>
          <w:p w14:paraId="4187E105" w14:textId="33274987" w:rsidR="00FA71FF" w:rsidRPr="0078644F" w:rsidRDefault="00FA71FF" w:rsidP="00FA71FF">
            <w:pPr>
              <w:pStyle w:val="CETBodytext"/>
              <w:ind w:right="-1"/>
              <w:rPr>
                <w:rFonts w:cs="Arial"/>
                <w:color w:val="000000"/>
                <w:szCs w:val="18"/>
                <w:lang w:val="pt-BR" w:eastAsia="pt-BR"/>
              </w:rPr>
            </w:pPr>
            <w:r w:rsidRPr="0078644F">
              <w:rPr>
                <w:rFonts w:cs="Arial"/>
                <w:color w:val="000000"/>
                <w:szCs w:val="18"/>
                <w:lang w:val="pt-BR" w:eastAsia="pt-BR"/>
              </w:rPr>
              <w:t>0.0097</w:t>
            </w:r>
          </w:p>
        </w:tc>
        <w:tc>
          <w:tcPr>
            <w:tcW w:w="567" w:type="dxa"/>
            <w:shd w:val="clear" w:color="auto" w:fill="FFFFFF"/>
            <w:vAlign w:val="center"/>
          </w:tcPr>
          <w:p w14:paraId="0E7CAE0B" w14:textId="7692C966" w:rsidR="00FA71FF" w:rsidRPr="0078644F" w:rsidRDefault="00FA71FF" w:rsidP="00FA71FF">
            <w:pPr>
              <w:pStyle w:val="CETBodytext"/>
              <w:ind w:right="-1"/>
              <w:rPr>
                <w:rFonts w:cs="Arial"/>
                <w:color w:val="000000"/>
                <w:szCs w:val="18"/>
                <w:lang w:val="pt-BR" w:eastAsia="pt-BR"/>
              </w:rPr>
            </w:pPr>
            <w:r w:rsidRPr="0078644F">
              <w:rPr>
                <w:rFonts w:cs="Arial"/>
                <w:color w:val="000000"/>
                <w:szCs w:val="18"/>
                <w:lang w:val="pt-BR" w:eastAsia="pt-BR"/>
              </w:rPr>
              <w:t>0.6163</w:t>
            </w:r>
          </w:p>
        </w:tc>
      </w:tr>
    </w:tbl>
    <w:p w14:paraId="1B362EDF" w14:textId="77777777" w:rsidR="00FA71FF" w:rsidRPr="00FA71FF" w:rsidRDefault="00FA71FF" w:rsidP="00FA71FF">
      <w:pPr>
        <w:pStyle w:val="CETBodytext"/>
      </w:pPr>
    </w:p>
    <w:p w14:paraId="3C544D39" w14:textId="38E3C21F" w:rsidR="00FC168F" w:rsidRPr="00F31321" w:rsidRDefault="003D6D7C" w:rsidP="00FA71FF">
      <w:pPr>
        <w:pStyle w:val="CETBodytext"/>
      </w:pPr>
      <w:r w:rsidRPr="00F31321">
        <w:t xml:space="preserve">For the diesel fuel, both density and kinematic viscosity obtained </w:t>
      </w:r>
      <w:r w:rsidR="00167587" w:rsidRPr="00F31321">
        <w:t>compl</w:t>
      </w:r>
      <w:r w:rsidRPr="00F31321">
        <w:t>y</w:t>
      </w:r>
      <w:r w:rsidR="00167587" w:rsidRPr="00F31321">
        <w:t xml:space="preserve"> with the</w:t>
      </w:r>
      <w:r w:rsidRPr="00F31321">
        <w:t xml:space="preserve"> range of 0.815 to 0.850 g/cm³ and 2.0 to 4.5 mm²/s</w:t>
      </w:r>
      <w:r w:rsidR="00FA71FF">
        <w:t>, respectively,</w:t>
      </w:r>
      <w:r w:rsidRPr="00F31321">
        <w:t xml:space="preserve"> when compared to the Brazilian standardization from ANP. The kerosene fuel also complied with the Brazilian standardization of 0.8 g/cm³ for density and a maximum value of 2.25 mm²/s for kinematic viscosity. </w:t>
      </w:r>
    </w:p>
    <w:p w14:paraId="284FA1C5" w14:textId="1418DDA3" w:rsidR="00FB6D4D" w:rsidRDefault="00DC4420" w:rsidP="00D06B21">
      <w:pPr>
        <w:pStyle w:val="CETBodytext"/>
        <w:rPr>
          <w:lang w:val="en-GB"/>
        </w:rPr>
      </w:pPr>
      <w:r>
        <w:rPr>
          <w:lang w:val="en-GB"/>
        </w:rPr>
        <w:t>After confirming the standards of both feedstocks,</w:t>
      </w:r>
      <w:r w:rsidR="00A14FB9">
        <w:rPr>
          <w:lang w:val="en-GB"/>
        </w:rPr>
        <w:t xml:space="preserve"> </w:t>
      </w:r>
      <w:r w:rsidR="00A14FB9" w:rsidRPr="003D6D7C">
        <w:rPr>
          <w:lang w:val="en-GB"/>
        </w:rPr>
        <w:t xml:space="preserve">experiments with </w:t>
      </w:r>
      <w:r>
        <w:rPr>
          <w:lang w:val="en-GB"/>
        </w:rPr>
        <w:t xml:space="preserve">SimDis-HT and distillation plants were </w:t>
      </w:r>
      <w:r w:rsidR="00A14FB9" w:rsidRPr="003D6D7C">
        <w:rPr>
          <w:lang w:val="en-GB"/>
        </w:rPr>
        <w:t xml:space="preserve">carried out </w:t>
      </w:r>
      <w:r>
        <w:rPr>
          <w:lang w:val="en-GB"/>
        </w:rPr>
        <w:t xml:space="preserve">to obtain </w:t>
      </w:r>
      <w:r w:rsidR="007E14B2">
        <w:rPr>
          <w:lang w:val="en-GB"/>
        </w:rPr>
        <w:t>TB</w:t>
      </w:r>
      <w:r w:rsidR="002B7F16">
        <w:rPr>
          <w:lang w:val="en-GB"/>
        </w:rPr>
        <w:t>P curves for each fuel.</w:t>
      </w:r>
      <w:r w:rsidR="00F31321">
        <w:rPr>
          <w:lang w:val="en-GB"/>
        </w:rPr>
        <w:t xml:space="preserve"> A comparison between the ANP, manufacture standards and the results from SimDis-HT and MINIDIST analysis is presented in Table 2.</w:t>
      </w:r>
    </w:p>
    <w:p w14:paraId="33CAEF91" w14:textId="6576235F" w:rsidR="004019A6" w:rsidRDefault="004019A6" w:rsidP="00F30BC5">
      <w:pPr>
        <w:pStyle w:val="CETTabletitle"/>
        <w:rPr>
          <w:lang w:bidi="en-US"/>
        </w:rPr>
      </w:pPr>
      <w:r>
        <w:rPr>
          <w:lang w:bidi="en-US"/>
        </w:rPr>
        <w:t>T</w:t>
      </w:r>
      <w:r w:rsidR="00EB2E84" w:rsidRPr="00167587">
        <w:rPr>
          <w:lang w:bidi="en-US"/>
        </w:rPr>
        <w:t xml:space="preserve">able </w:t>
      </w:r>
      <w:r w:rsidR="00EB2E84">
        <w:rPr>
          <w:lang w:bidi="en-US"/>
        </w:rPr>
        <w:t>2</w:t>
      </w:r>
      <w:r w:rsidR="00EB2E84" w:rsidRPr="00167587">
        <w:rPr>
          <w:lang w:bidi="en-US"/>
        </w:rPr>
        <w:t xml:space="preserve">: </w:t>
      </w:r>
      <w:r w:rsidR="00EB2E84">
        <w:rPr>
          <w:lang w:bidi="en-US"/>
        </w:rPr>
        <w:t xml:space="preserve">Comparison between </w:t>
      </w:r>
      <w:r w:rsidR="00C7699F">
        <w:rPr>
          <w:lang w:bidi="en-US"/>
        </w:rPr>
        <w:t>SimDis</w:t>
      </w:r>
      <w:r w:rsidR="00F0205A">
        <w:rPr>
          <w:lang w:bidi="en-US"/>
        </w:rPr>
        <w:t>-HT</w:t>
      </w:r>
      <w:r w:rsidR="00C7699F">
        <w:rPr>
          <w:lang w:bidi="en-US"/>
        </w:rPr>
        <w:t xml:space="preserve"> analysis, </w:t>
      </w:r>
      <w:r w:rsidR="009364F7">
        <w:rPr>
          <w:lang w:bidi="en-US"/>
        </w:rPr>
        <w:t>MINIDIST</w:t>
      </w:r>
      <w:r w:rsidR="00EB2E84">
        <w:rPr>
          <w:lang w:bidi="en-US"/>
        </w:rPr>
        <w:t xml:space="preserve"> analysis, ANP</w:t>
      </w:r>
      <w:r w:rsidR="00F30BC5">
        <w:rPr>
          <w:lang w:bidi="en-US"/>
        </w:rPr>
        <w:t>,</w:t>
      </w:r>
      <w:r w:rsidR="00EB2E84">
        <w:rPr>
          <w:lang w:bidi="en-US"/>
        </w:rPr>
        <w:t xml:space="preserve"> and manufacturer standards for kerosene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76"/>
        <w:gridCol w:w="1418"/>
        <w:gridCol w:w="1275"/>
      </w:tblGrid>
      <w:tr w:rsidR="00F30BC5" w:rsidRPr="00B57B36" w14:paraId="438685DF" w14:textId="77777777" w:rsidTr="00F31321">
        <w:tc>
          <w:tcPr>
            <w:tcW w:w="1134" w:type="dxa"/>
            <w:tcBorders>
              <w:top w:val="single" w:sz="12" w:space="0" w:color="008000"/>
              <w:bottom w:val="single" w:sz="6" w:space="0" w:color="008000"/>
            </w:tcBorders>
            <w:shd w:val="clear" w:color="auto" w:fill="FFFFFF"/>
          </w:tcPr>
          <w:p w14:paraId="267C0A1B" w14:textId="0D3EF0EC" w:rsidR="00F30BC5" w:rsidRPr="00B57B36" w:rsidRDefault="00F30BC5" w:rsidP="00334B27">
            <w:pPr>
              <w:pStyle w:val="CETBodytext"/>
              <w:rPr>
                <w:lang w:val="en-GB"/>
              </w:rPr>
            </w:pPr>
            <w:r w:rsidRPr="00602829">
              <w:rPr>
                <w:lang w:eastAsia="pt-BR"/>
              </w:rPr>
              <w:t>Volume [%]</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7F9C7CDB" w14:textId="13F4EB03" w:rsidR="00F30BC5" w:rsidRPr="00B57B36" w:rsidRDefault="00F30BC5" w:rsidP="00334B27">
            <w:pPr>
              <w:pStyle w:val="CETBodytext"/>
              <w:rPr>
                <w:lang w:val="en-GB"/>
              </w:rPr>
            </w:pPr>
            <w:r w:rsidRPr="00602829">
              <w:rPr>
                <w:lang w:eastAsia="pt-BR"/>
              </w:rPr>
              <w:t>ANP</w:t>
            </w:r>
          </w:p>
        </w:tc>
        <w:tc>
          <w:tcPr>
            <w:tcW w:w="1276" w:type="dxa"/>
            <w:tcBorders>
              <w:top w:val="single" w:sz="12" w:space="0" w:color="008000"/>
              <w:bottom w:val="single" w:sz="6" w:space="0" w:color="008000"/>
            </w:tcBorders>
            <w:shd w:val="clear" w:color="auto" w:fill="FFFFFF"/>
          </w:tcPr>
          <w:p w14:paraId="316ECF9A" w14:textId="73177B7B" w:rsidR="00F30BC5" w:rsidRPr="00B57B36" w:rsidRDefault="00F30BC5" w:rsidP="00334B27">
            <w:pPr>
              <w:pStyle w:val="CETBodytext"/>
              <w:rPr>
                <w:lang w:val="en-GB"/>
              </w:rPr>
            </w:pPr>
            <w:r w:rsidRPr="00602829">
              <w:rPr>
                <w:lang w:eastAsia="pt-BR"/>
              </w:rPr>
              <w:t>Manufacturer</w:t>
            </w:r>
          </w:p>
        </w:tc>
        <w:tc>
          <w:tcPr>
            <w:tcW w:w="1418" w:type="dxa"/>
            <w:tcBorders>
              <w:top w:val="single" w:sz="12" w:space="0" w:color="008000"/>
              <w:bottom w:val="single" w:sz="6" w:space="0" w:color="008000"/>
            </w:tcBorders>
            <w:shd w:val="clear" w:color="auto" w:fill="FFFFFF"/>
          </w:tcPr>
          <w:p w14:paraId="031F0C1C" w14:textId="7C948123" w:rsidR="00F30BC5" w:rsidRPr="00B57B36" w:rsidRDefault="00F30BC5" w:rsidP="00334B27">
            <w:pPr>
              <w:pStyle w:val="CETBodytext"/>
              <w:ind w:right="-1"/>
              <w:rPr>
                <w:rFonts w:cs="Arial"/>
                <w:szCs w:val="18"/>
                <w:lang w:val="en-GB"/>
              </w:rPr>
            </w:pPr>
            <w:r w:rsidRPr="00602829">
              <w:rPr>
                <w:lang w:eastAsia="pt-BR"/>
              </w:rPr>
              <w:t>SimDis</w:t>
            </w:r>
            <w:r>
              <w:rPr>
                <w:lang w:eastAsia="pt-BR"/>
              </w:rPr>
              <w:t xml:space="preserve">-HT </w:t>
            </w:r>
            <w:r w:rsidRPr="00602829">
              <w:rPr>
                <w:lang w:eastAsia="pt-BR"/>
              </w:rPr>
              <w:t>[°C]</w:t>
            </w:r>
          </w:p>
        </w:tc>
        <w:tc>
          <w:tcPr>
            <w:tcW w:w="1275" w:type="dxa"/>
            <w:tcBorders>
              <w:top w:val="single" w:sz="12" w:space="0" w:color="008000"/>
              <w:bottom w:val="single" w:sz="6" w:space="0" w:color="008000"/>
            </w:tcBorders>
            <w:shd w:val="clear" w:color="auto" w:fill="FFFFFF"/>
          </w:tcPr>
          <w:p w14:paraId="59203462" w14:textId="7CC3E1E9" w:rsidR="00F30BC5" w:rsidRPr="00B57B36" w:rsidRDefault="00F30BC5" w:rsidP="00334B27">
            <w:pPr>
              <w:pStyle w:val="CETBodytext"/>
              <w:ind w:right="-1"/>
              <w:rPr>
                <w:rFonts w:cs="Arial"/>
                <w:szCs w:val="18"/>
                <w:lang w:val="en-GB"/>
              </w:rPr>
            </w:pPr>
            <w:r>
              <w:rPr>
                <w:lang w:eastAsia="pt-BR"/>
              </w:rPr>
              <w:t xml:space="preserve">MINIDIST </w:t>
            </w:r>
            <w:r w:rsidRPr="00602829">
              <w:rPr>
                <w:lang w:eastAsia="pt-BR"/>
              </w:rPr>
              <w:t>[°C]</w:t>
            </w:r>
          </w:p>
        </w:tc>
      </w:tr>
      <w:tr w:rsidR="00F30BC5" w:rsidRPr="00B57B36" w14:paraId="73A376E9" w14:textId="77777777" w:rsidTr="00F30BC5">
        <w:tc>
          <w:tcPr>
            <w:tcW w:w="1134" w:type="dxa"/>
            <w:shd w:val="clear" w:color="auto" w:fill="FFFFFF"/>
          </w:tcPr>
          <w:p w14:paraId="1ACA8691" w14:textId="6E3C9F16" w:rsidR="00F30BC5" w:rsidRPr="00B57B36" w:rsidRDefault="00F30BC5" w:rsidP="00F30BC5">
            <w:pPr>
              <w:pStyle w:val="CETBodytext"/>
              <w:rPr>
                <w:lang w:val="en-GB"/>
              </w:rPr>
            </w:pPr>
            <w:r w:rsidRPr="00602829">
              <w:rPr>
                <w:lang w:eastAsia="pt-BR"/>
              </w:rPr>
              <w:t>I.B.P.</w:t>
            </w:r>
          </w:p>
        </w:tc>
        <w:tc>
          <w:tcPr>
            <w:tcW w:w="1134" w:type="dxa"/>
            <w:shd w:val="clear" w:color="auto" w:fill="FFFFFF"/>
          </w:tcPr>
          <w:p w14:paraId="6699383F" w14:textId="7CD247A2" w:rsidR="00F30BC5" w:rsidRPr="00B57B36" w:rsidRDefault="00FD7539" w:rsidP="00F30BC5">
            <w:pPr>
              <w:pStyle w:val="CETBodytext"/>
              <w:rPr>
                <w:lang w:val="en-GB"/>
              </w:rPr>
            </w:pPr>
            <w:r>
              <w:rPr>
                <w:lang w:val="en-GB"/>
              </w:rPr>
              <w:t>–</w:t>
            </w:r>
          </w:p>
        </w:tc>
        <w:tc>
          <w:tcPr>
            <w:tcW w:w="1276" w:type="dxa"/>
            <w:shd w:val="clear" w:color="auto" w:fill="FFFFFF"/>
            <w:vAlign w:val="center"/>
          </w:tcPr>
          <w:p w14:paraId="1F0FC558" w14:textId="3F659577" w:rsidR="00F30BC5" w:rsidRPr="00B57B36" w:rsidRDefault="00F30BC5" w:rsidP="00F30BC5">
            <w:pPr>
              <w:pStyle w:val="CETBodytext"/>
              <w:rPr>
                <w:lang w:val="en-GB"/>
              </w:rPr>
            </w:pPr>
            <w:r w:rsidRPr="00602829">
              <w:rPr>
                <w:lang w:eastAsia="pt-BR"/>
              </w:rPr>
              <w:t>max. 175 °C</w:t>
            </w:r>
          </w:p>
        </w:tc>
        <w:tc>
          <w:tcPr>
            <w:tcW w:w="1418" w:type="dxa"/>
            <w:shd w:val="clear" w:color="auto" w:fill="FFFFFF"/>
            <w:vAlign w:val="center"/>
          </w:tcPr>
          <w:p w14:paraId="3B128F7F" w14:textId="62073E53" w:rsidR="00F30BC5" w:rsidRPr="00B57B36" w:rsidRDefault="00F30BC5" w:rsidP="00F30BC5">
            <w:pPr>
              <w:pStyle w:val="CETBodytext"/>
              <w:ind w:right="-1"/>
              <w:rPr>
                <w:rFonts w:cs="Arial"/>
                <w:szCs w:val="18"/>
                <w:lang w:val="en-GB"/>
              </w:rPr>
            </w:pPr>
            <w:r w:rsidRPr="00602829">
              <w:rPr>
                <w:lang w:eastAsia="pt-BR"/>
              </w:rPr>
              <w:t>164.3</w:t>
            </w:r>
          </w:p>
        </w:tc>
        <w:tc>
          <w:tcPr>
            <w:tcW w:w="1275" w:type="dxa"/>
            <w:shd w:val="clear" w:color="auto" w:fill="FFFFFF"/>
            <w:vAlign w:val="bottom"/>
          </w:tcPr>
          <w:p w14:paraId="5217BC66" w14:textId="3C891D33" w:rsidR="00F30BC5" w:rsidRPr="00B57B36" w:rsidRDefault="00F30BC5" w:rsidP="00F30BC5">
            <w:pPr>
              <w:pStyle w:val="CETBodytext"/>
              <w:ind w:right="-1"/>
              <w:rPr>
                <w:rFonts w:cs="Arial"/>
                <w:szCs w:val="18"/>
                <w:lang w:val="en-GB"/>
              </w:rPr>
            </w:pPr>
            <w:r w:rsidRPr="00602829">
              <w:rPr>
                <w:lang w:eastAsia="pt-BR"/>
              </w:rPr>
              <w:t>167.3</w:t>
            </w:r>
          </w:p>
        </w:tc>
      </w:tr>
      <w:tr w:rsidR="00F30BC5" w:rsidRPr="00B57B36" w14:paraId="240E1280" w14:textId="77777777" w:rsidTr="00F31321">
        <w:tc>
          <w:tcPr>
            <w:tcW w:w="1134" w:type="dxa"/>
            <w:shd w:val="clear" w:color="auto" w:fill="FFFFFF"/>
            <w:vAlign w:val="center"/>
          </w:tcPr>
          <w:p w14:paraId="15822A4D" w14:textId="70B3E96A" w:rsidR="00F30BC5" w:rsidRPr="00B57B36" w:rsidRDefault="00F30BC5" w:rsidP="00F30BC5">
            <w:pPr>
              <w:pStyle w:val="CETBodytext"/>
              <w:rPr>
                <w:lang w:val="en-GB"/>
              </w:rPr>
            </w:pPr>
            <w:r w:rsidRPr="00602829">
              <w:rPr>
                <w:lang w:eastAsia="pt-BR"/>
              </w:rPr>
              <w:t>10</w:t>
            </w:r>
          </w:p>
        </w:tc>
        <w:tc>
          <w:tcPr>
            <w:tcW w:w="1134" w:type="dxa"/>
            <w:shd w:val="clear" w:color="auto" w:fill="FFFFFF"/>
            <w:vAlign w:val="center"/>
          </w:tcPr>
          <w:p w14:paraId="3D9D8212" w14:textId="31EB48EA" w:rsidR="00F30BC5" w:rsidRPr="00B57B36" w:rsidRDefault="00F30BC5" w:rsidP="00F30BC5">
            <w:pPr>
              <w:pStyle w:val="CETBodytext"/>
              <w:rPr>
                <w:lang w:val="en-GB"/>
              </w:rPr>
            </w:pPr>
            <w:r w:rsidRPr="00602829">
              <w:rPr>
                <w:lang w:eastAsia="pt-BR"/>
              </w:rPr>
              <w:t>max. 205 °C</w:t>
            </w:r>
          </w:p>
        </w:tc>
        <w:tc>
          <w:tcPr>
            <w:tcW w:w="1276" w:type="dxa"/>
            <w:shd w:val="clear" w:color="auto" w:fill="FFFFFF"/>
            <w:vAlign w:val="bottom"/>
          </w:tcPr>
          <w:p w14:paraId="5E93CBEC" w14:textId="4B1AE57D" w:rsidR="00F30BC5" w:rsidRPr="00B57B36" w:rsidRDefault="00FD7539" w:rsidP="00F30BC5">
            <w:pPr>
              <w:pStyle w:val="CETBodytext"/>
              <w:rPr>
                <w:lang w:val="en-GB"/>
              </w:rPr>
            </w:pPr>
            <w:r>
              <w:rPr>
                <w:lang w:val="en-GB"/>
              </w:rPr>
              <w:t>–</w:t>
            </w:r>
          </w:p>
        </w:tc>
        <w:tc>
          <w:tcPr>
            <w:tcW w:w="1418" w:type="dxa"/>
            <w:shd w:val="clear" w:color="auto" w:fill="FFFFFF"/>
            <w:vAlign w:val="center"/>
          </w:tcPr>
          <w:p w14:paraId="6702FF57" w14:textId="4AEEF29C" w:rsidR="00F30BC5" w:rsidRPr="00B57B36" w:rsidRDefault="00F30BC5" w:rsidP="00F30BC5">
            <w:pPr>
              <w:pStyle w:val="CETBodytext"/>
              <w:ind w:right="-1"/>
              <w:rPr>
                <w:rFonts w:cs="Arial"/>
                <w:szCs w:val="18"/>
                <w:lang w:val="en-GB"/>
              </w:rPr>
            </w:pPr>
            <w:r w:rsidRPr="00602829">
              <w:rPr>
                <w:lang w:eastAsia="pt-BR"/>
              </w:rPr>
              <w:t>184.9</w:t>
            </w:r>
          </w:p>
        </w:tc>
        <w:tc>
          <w:tcPr>
            <w:tcW w:w="1275" w:type="dxa"/>
            <w:shd w:val="clear" w:color="auto" w:fill="FFFFFF"/>
            <w:vAlign w:val="bottom"/>
          </w:tcPr>
          <w:p w14:paraId="790A87F1" w14:textId="7332057E" w:rsidR="00F30BC5" w:rsidRPr="00B57B36" w:rsidRDefault="00F30BC5" w:rsidP="00F30BC5">
            <w:pPr>
              <w:pStyle w:val="CETBodytext"/>
              <w:ind w:right="-1"/>
              <w:rPr>
                <w:rFonts w:cs="Arial"/>
                <w:szCs w:val="18"/>
                <w:lang w:val="en-GB"/>
              </w:rPr>
            </w:pPr>
            <w:r w:rsidRPr="00602829">
              <w:rPr>
                <w:lang w:eastAsia="pt-BR"/>
              </w:rPr>
              <w:t>191.3</w:t>
            </w:r>
          </w:p>
        </w:tc>
      </w:tr>
      <w:tr w:rsidR="00F30BC5" w:rsidRPr="00B57B36" w14:paraId="52291481" w14:textId="77777777" w:rsidTr="00F31321">
        <w:tc>
          <w:tcPr>
            <w:tcW w:w="1134" w:type="dxa"/>
            <w:shd w:val="clear" w:color="auto" w:fill="FFFFFF"/>
            <w:vAlign w:val="center"/>
          </w:tcPr>
          <w:p w14:paraId="6115AB06" w14:textId="410E823E" w:rsidR="00F30BC5" w:rsidRPr="00B57B36" w:rsidRDefault="00F30BC5" w:rsidP="00F30BC5">
            <w:pPr>
              <w:pStyle w:val="CETBodytext"/>
              <w:ind w:right="-1"/>
              <w:rPr>
                <w:rFonts w:cs="Arial"/>
                <w:szCs w:val="18"/>
                <w:lang w:val="en-GB"/>
              </w:rPr>
            </w:pPr>
            <w:r w:rsidRPr="00602829">
              <w:rPr>
                <w:lang w:eastAsia="pt-BR"/>
              </w:rPr>
              <w:t>50</w:t>
            </w:r>
          </w:p>
        </w:tc>
        <w:tc>
          <w:tcPr>
            <w:tcW w:w="1134" w:type="dxa"/>
            <w:shd w:val="clear" w:color="auto" w:fill="FFFFFF"/>
            <w:vAlign w:val="center"/>
          </w:tcPr>
          <w:p w14:paraId="174EF20E" w14:textId="4672B61C" w:rsidR="00F30BC5" w:rsidRPr="00B57B36" w:rsidRDefault="00FD7539" w:rsidP="00F30BC5">
            <w:pPr>
              <w:pStyle w:val="CETBodytext"/>
              <w:ind w:right="-1"/>
              <w:rPr>
                <w:rFonts w:cs="Arial"/>
                <w:szCs w:val="18"/>
                <w:lang w:val="en-GB"/>
              </w:rPr>
            </w:pPr>
            <w:r>
              <w:rPr>
                <w:lang w:val="en-GB"/>
              </w:rPr>
              <w:t>–</w:t>
            </w:r>
          </w:p>
        </w:tc>
        <w:tc>
          <w:tcPr>
            <w:tcW w:w="1276" w:type="dxa"/>
            <w:shd w:val="clear" w:color="auto" w:fill="FFFFFF"/>
            <w:vAlign w:val="center"/>
          </w:tcPr>
          <w:p w14:paraId="4AA8B3A4" w14:textId="5744FCD0" w:rsidR="00F30BC5" w:rsidRPr="00B57B36" w:rsidRDefault="00FD7539" w:rsidP="00F30BC5">
            <w:pPr>
              <w:pStyle w:val="CETBodytext"/>
              <w:ind w:right="-1"/>
              <w:rPr>
                <w:rFonts w:cs="Arial"/>
                <w:szCs w:val="18"/>
                <w:lang w:val="en-GB"/>
              </w:rPr>
            </w:pPr>
            <w:r>
              <w:rPr>
                <w:lang w:val="en-GB"/>
              </w:rPr>
              <w:t>–</w:t>
            </w:r>
          </w:p>
        </w:tc>
        <w:tc>
          <w:tcPr>
            <w:tcW w:w="1418" w:type="dxa"/>
            <w:shd w:val="clear" w:color="auto" w:fill="FFFFFF"/>
            <w:vAlign w:val="center"/>
          </w:tcPr>
          <w:p w14:paraId="45006907" w14:textId="4BDE1932" w:rsidR="00F30BC5" w:rsidRPr="00B57B36" w:rsidRDefault="00F30BC5" w:rsidP="00F30BC5">
            <w:pPr>
              <w:pStyle w:val="CETBodytext"/>
              <w:ind w:right="-1"/>
              <w:rPr>
                <w:rFonts w:cs="Arial"/>
                <w:szCs w:val="18"/>
                <w:lang w:val="en-GB"/>
              </w:rPr>
            </w:pPr>
            <w:r w:rsidRPr="00602829">
              <w:rPr>
                <w:lang w:eastAsia="pt-BR"/>
              </w:rPr>
              <w:t>213.7</w:t>
            </w:r>
          </w:p>
        </w:tc>
        <w:tc>
          <w:tcPr>
            <w:tcW w:w="1275" w:type="dxa"/>
            <w:shd w:val="clear" w:color="auto" w:fill="FFFFFF"/>
            <w:vAlign w:val="bottom"/>
          </w:tcPr>
          <w:p w14:paraId="3BCA1233" w14:textId="6109960D" w:rsidR="00F30BC5" w:rsidRPr="00B57B36" w:rsidRDefault="00F30BC5" w:rsidP="00F30BC5">
            <w:pPr>
              <w:pStyle w:val="CETBodytext"/>
              <w:ind w:right="-1"/>
              <w:rPr>
                <w:rFonts w:cs="Arial"/>
                <w:szCs w:val="18"/>
                <w:lang w:val="en-GB"/>
              </w:rPr>
            </w:pPr>
            <w:r w:rsidRPr="00602829">
              <w:rPr>
                <w:lang w:eastAsia="pt-BR"/>
              </w:rPr>
              <w:t>212.1</w:t>
            </w:r>
          </w:p>
        </w:tc>
      </w:tr>
      <w:tr w:rsidR="00F30BC5" w:rsidRPr="00B57B36" w14:paraId="5556AC23" w14:textId="77777777" w:rsidTr="00F31321">
        <w:tc>
          <w:tcPr>
            <w:tcW w:w="1134" w:type="dxa"/>
            <w:shd w:val="clear" w:color="auto" w:fill="FFFFFF"/>
            <w:vAlign w:val="center"/>
          </w:tcPr>
          <w:p w14:paraId="57A9AFC5" w14:textId="7916AAE1" w:rsidR="00F30BC5" w:rsidRPr="00602829" w:rsidRDefault="00F30BC5" w:rsidP="00F30BC5">
            <w:pPr>
              <w:pStyle w:val="CETBodytext"/>
              <w:ind w:right="-1"/>
              <w:rPr>
                <w:lang w:eastAsia="pt-BR"/>
              </w:rPr>
            </w:pPr>
            <w:r w:rsidRPr="00602829">
              <w:rPr>
                <w:lang w:eastAsia="pt-BR"/>
              </w:rPr>
              <w:t>90</w:t>
            </w:r>
          </w:p>
        </w:tc>
        <w:tc>
          <w:tcPr>
            <w:tcW w:w="1134" w:type="dxa"/>
            <w:shd w:val="clear" w:color="auto" w:fill="FFFFFF"/>
            <w:vAlign w:val="bottom"/>
          </w:tcPr>
          <w:p w14:paraId="23C8F388" w14:textId="4FF4CC04" w:rsidR="00F30BC5" w:rsidRPr="00B57B36" w:rsidRDefault="00FD7539" w:rsidP="00F30BC5">
            <w:pPr>
              <w:pStyle w:val="CETBodytext"/>
              <w:ind w:right="-1"/>
              <w:rPr>
                <w:rFonts w:cs="Arial"/>
                <w:szCs w:val="18"/>
                <w:lang w:val="en-GB"/>
              </w:rPr>
            </w:pPr>
            <w:r>
              <w:rPr>
                <w:lang w:val="en-GB"/>
              </w:rPr>
              <w:t>–</w:t>
            </w:r>
          </w:p>
        </w:tc>
        <w:tc>
          <w:tcPr>
            <w:tcW w:w="1276" w:type="dxa"/>
            <w:shd w:val="clear" w:color="auto" w:fill="FFFFFF"/>
            <w:vAlign w:val="bottom"/>
          </w:tcPr>
          <w:p w14:paraId="6F336F83" w14:textId="300E9866" w:rsidR="00F30BC5" w:rsidRPr="00B57B36" w:rsidRDefault="00FD7539" w:rsidP="00F30BC5">
            <w:pPr>
              <w:pStyle w:val="CETBodytext"/>
              <w:ind w:right="-1"/>
              <w:rPr>
                <w:rFonts w:cs="Arial"/>
                <w:szCs w:val="18"/>
                <w:lang w:val="en-GB"/>
              </w:rPr>
            </w:pPr>
            <w:r>
              <w:rPr>
                <w:lang w:val="en-GB"/>
              </w:rPr>
              <w:t>–</w:t>
            </w:r>
          </w:p>
        </w:tc>
        <w:tc>
          <w:tcPr>
            <w:tcW w:w="1418" w:type="dxa"/>
            <w:shd w:val="clear" w:color="auto" w:fill="FFFFFF"/>
            <w:vAlign w:val="center"/>
          </w:tcPr>
          <w:p w14:paraId="2349DCE4" w14:textId="22797ACB" w:rsidR="00F30BC5" w:rsidRPr="00B57B36" w:rsidRDefault="00F30BC5" w:rsidP="00F30BC5">
            <w:pPr>
              <w:pStyle w:val="CETBodytext"/>
              <w:ind w:right="-1"/>
              <w:rPr>
                <w:rFonts w:cs="Arial"/>
                <w:szCs w:val="18"/>
                <w:lang w:val="en-GB"/>
              </w:rPr>
            </w:pPr>
            <w:r w:rsidRPr="00602829">
              <w:rPr>
                <w:lang w:eastAsia="pt-BR"/>
              </w:rPr>
              <w:t>249.9</w:t>
            </w:r>
          </w:p>
        </w:tc>
        <w:tc>
          <w:tcPr>
            <w:tcW w:w="1275" w:type="dxa"/>
            <w:shd w:val="clear" w:color="auto" w:fill="FFFFFF"/>
            <w:vAlign w:val="bottom"/>
          </w:tcPr>
          <w:p w14:paraId="63ABEAAC" w14:textId="47CE647D" w:rsidR="00F30BC5" w:rsidRPr="00B57B36" w:rsidRDefault="00F30BC5" w:rsidP="00F30BC5">
            <w:pPr>
              <w:pStyle w:val="CETBodytext"/>
              <w:ind w:right="-1"/>
              <w:rPr>
                <w:rFonts w:cs="Arial"/>
                <w:szCs w:val="18"/>
                <w:lang w:val="en-GB"/>
              </w:rPr>
            </w:pPr>
            <w:r w:rsidRPr="00602829">
              <w:rPr>
                <w:lang w:eastAsia="pt-BR"/>
              </w:rPr>
              <w:t>241.5</w:t>
            </w:r>
          </w:p>
        </w:tc>
      </w:tr>
      <w:tr w:rsidR="00F30BC5" w:rsidRPr="00B57B36" w14:paraId="1CE64720" w14:textId="77777777" w:rsidTr="00F31321">
        <w:tc>
          <w:tcPr>
            <w:tcW w:w="1134" w:type="dxa"/>
            <w:shd w:val="clear" w:color="auto" w:fill="FFFFFF"/>
            <w:vAlign w:val="center"/>
          </w:tcPr>
          <w:p w14:paraId="76F4E86A" w14:textId="49436A2B" w:rsidR="00F30BC5" w:rsidRPr="00602829" w:rsidRDefault="00F30BC5" w:rsidP="00F30BC5">
            <w:pPr>
              <w:pStyle w:val="CETBodytext"/>
              <w:ind w:right="-1"/>
              <w:rPr>
                <w:lang w:eastAsia="pt-BR"/>
              </w:rPr>
            </w:pPr>
            <w:r w:rsidRPr="00602829">
              <w:rPr>
                <w:lang w:eastAsia="pt-BR"/>
              </w:rPr>
              <w:t>100</w:t>
            </w:r>
          </w:p>
        </w:tc>
        <w:tc>
          <w:tcPr>
            <w:tcW w:w="1134" w:type="dxa"/>
            <w:shd w:val="clear" w:color="auto" w:fill="FFFFFF"/>
            <w:vAlign w:val="center"/>
          </w:tcPr>
          <w:p w14:paraId="2C853161" w14:textId="2A59195E" w:rsidR="00F30BC5" w:rsidRPr="00B57B36" w:rsidRDefault="00F30BC5" w:rsidP="00F30BC5">
            <w:pPr>
              <w:pStyle w:val="CETBodytext"/>
              <w:ind w:right="-1"/>
              <w:rPr>
                <w:rFonts w:cs="Arial"/>
                <w:szCs w:val="18"/>
                <w:lang w:val="en-GB"/>
              </w:rPr>
            </w:pPr>
            <w:r w:rsidRPr="00602829">
              <w:rPr>
                <w:lang w:eastAsia="pt-BR"/>
              </w:rPr>
              <w:t>max. 300 °C</w:t>
            </w:r>
          </w:p>
        </w:tc>
        <w:tc>
          <w:tcPr>
            <w:tcW w:w="1276" w:type="dxa"/>
            <w:shd w:val="clear" w:color="auto" w:fill="FFFFFF"/>
            <w:vAlign w:val="center"/>
          </w:tcPr>
          <w:p w14:paraId="0CC42E48" w14:textId="4C91FEFC" w:rsidR="00F30BC5" w:rsidRPr="00B57B36" w:rsidRDefault="00F30BC5" w:rsidP="00F30BC5">
            <w:pPr>
              <w:pStyle w:val="CETBodytext"/>
              <w:ind w:right="-1"/>
              <w:rPr>
                <w:rFonts w:cs="Arial"/>
                <w:szCs w:val="18"/>
                <w:lang w:val="en-GB"/>
              </w:rPr>
            </w:pPr>
            <w:r w:rsidRPr="00602829">
              <w:rPr>
                <w:lang w:eastAsia="pt-BR"/>
              </w:rPr>
              <w:t>≈ 325</w:t>
            </w:r>
            <w:r w:rsidR="00FD7539">
              <w:rPr>
                <w:lang w:eastAsia="pt-BR"/>
              </w:rPr>
              <w:t xml:space="preserve"> </w:t>
            </w:r>
            <w:r w:rsidR="00FD7539" w:rsidRPr="00602829">
              <w:rPr>
                <w:lang w:eastAsia="pt-BR"/>
              </w:rPr>
              <w:t>°C</w:t>
            </w:r>
          </w:p>
        </w:tc>
        <w:tc>
          <w:tcPr>
            <w:tcW w:w="1418" w:type="dxa"/>
            <w:shd w:val="clear" w:color="auto" w:fill="FFFFFF"/>
            <w:vAlign w:val="center"/>
          </w:tcPr>
          <w:p w14:paraId="5D30440A" w14:textId="2968793E" w:rsidR="00F30BC5" w:rsidRPr="00B57B36" w:rsidRDefault="00F30BC5" w:rsidP="00F30BC5">
            <w:pPr>
              <w:pStyle w:val="CETBodytext"/>
              <w:ind w:right="-1"/>
              <w:rPr>
                <w:rFonts w:cs="Arial"/>
                <w:szCs w:val="18"/>
                <w:lang w:val="en-GB"/>
              </w:rPr>
            </w:pPr>
            <w:r w:rsidRPr="00602829">
              <w:rPr>
                <w:lang w:eastAsia="pt-BR"/>
              </w:rPr>
              <w:t>304.1</w:t>
            </w:r>
          </w:p>
        </w:tc>
        <w:tc>
          <w:tcPr>
            <w:tcW w:w="1275" w:type="dxa"/>
            <w:shd w:val="clear" w:color="auto" w:fill="FFFFFF"/>
            <w:vAlign w:val="bottom"/>
          </w:tcPr>
          <w:p w14:paraId="1FAF2334" w14:textId="4FCF8C21" w:rsidR="00F30BC5" w:rsidRPr="00B57B36" w:rsidRDefault="00FD7539" w:rsidP="00F30BC5">
            <w:pPr>
              <w:pStyle w:val="CETBodytext"/>
              <w:ind w:right="-1"/>
              <w:rPr>
                <w:rFonts w:cs="Arial"/>
                <w:szCs w:val="18"/>
                <w:lang w:val="en-GB"/>
              </w:rPr>
            </w:pPr>
            <w:r>
              <w:rPr>
                <w:lang w:val="en-GB"/>
              </w:rPr>
              <w:t>–</w:t>
            </w:r>
          </w:p>
        </w:tc>
      </w:tr>
    </w:tbl>
    <w:p w14:paraId="4B1B0641" w14:textId="7FD182F3" w:rsidR="00F30BC5" w:rsidRDefault="00F30BC5" w:rsidP="00D06B21">
      <w:pPr>
        <w:pStyle w:val="CETBodytext"/>
        <w:rPr>
          <w:lang w:val="en-GB"/>
        </w:rPr>
      </w:pPr>
    </w:p>
    <w:p w14:paraId="23999DF7" w14:textId="0DEEBC5A" w:rsidR="00FB6D4D" w:rsidRDefault="00FB6D4D" w:rsidP="00D06B21">
      <w:pPr>
        <w:pStyle w:val="CETBodytext"/>
        <w:rPr>
          <w:lang w:val="en-GB"/>
        </w:rPr>
      </w:pPr>
      <w:r>
        <w:rPr>
          <w:lang w:val="en-GB"/>
        </w:rPr>
        <w:t xml:space="preserve">The methodologies implemented for kerosene showed satisfactory results when compared with ANP and manufacturer data (Table 2) for the initial boiling point (I.B.P.) and the 10 % volume point. However, for the 100 % point, the SimDis-HT analysis showed a value higher than the standardized one, while the MINIDIST curve </w:t>
      </w:r>
      <w:r w:rsidRPr="00F05004">
        <w:rPr>
          <w:lang w:val="en-GB"/>
        </w:rPr>
        <w:lastRenderedPageBreak/>
        <w:t>had a</w:t>
      </w:r>
      <w:r>
        <w:rPr>
          <w:lang w:val="en-GB"/>
        </w:rPr>
        <w:t>n</w:t>
      </w:r>
      <w:r w:rsidRPr="00F05004">
        <w:rPr>
          <w:lang w:val="en-GB"/>
        </w:rPr>
        <w:t xml:space="preserve"> ending point lower than 300 °C.</w:t>
      </w:r>
      <w:r w:rsidR="00064FA2">
        <w:rPr>
          <w:lang w:val="en-GB"/>
        </w:rPr>
        <w:t xml:space="preserve"> Figure 1 shows the comparison between SimDis-HT and experimental curves for kerosene.</w:t>
      </w:r>
    </w:p>
    <w:p w14:paraId="753FFD1D" w14:textId="0EC0A9C4" w:rsidR="00602829" w:rsidRDefault="00602829" w:rsidP="00D06B21">
      <w:pPr>
        <w:pStyle w:val="CETBodytext"/>
        <w:rPr>
          <w:lang w:val="en-GB"/>
        </w:rPr>
      </w:pPr>
      <w:r w:rsidRPr="00602829">
        <w:rPr>
          <w:noProof/>
          <w:lang w:val="pt-BR" w:eastAsia="pt-BR"/>
        </w:rPr>
        <w:drawing>
          <wp:inline distT="0" distB="0" distL="0" distR="0" wp14:anchorId="7170F71E" wp14:editId="71490596">
            <wp:extent cx="4034859" cy="2520000"/>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4859" cy="2520000"/>
                    </a:xfrm>
                    <a:prstGeom prst="rect">
                      <a:avLst/>
                    </a:prstGeom>
                    <a:noFill/>
                    <a:ln>
                      <a:noFill/>
                    </a:ln>
                  </pic:spPr>
                </pic:pic>
              </a:graphicData>
            </a:graphic>
          </wp:inline>
        </w:drawing>
      </w:r>
    </w:p>
    <w:p w14:paraId="32DE35E6" w14:textId="18FB7442" w:rsidR="00167587" w:rsidRDefault="00602829" w:rsidP="00602829">
      <w:pPr>
        <w:pStyle w:val="CETCaption"/>
      </w:pPr>
      <w:r>
        <w:t>Figure 1: Comparison between the SimDis</w:t>
      </w:r>
      <w:r w:rsidR="00FB6D4D">
        <w:t>-HT</w:t>
      </w:r>
      <w:r>
        <w:t xml:space="preserve"> and the experimental TBP curves</w:t>
      </w:r>
      <w:r w:rsidR="00F34CE9">
        <w:t xml:space="preserve"> for kerosene</w:t>
      </w:r>
    </w:p>
    <w:p w14:paraId="6DB821D2" w14:textId="77777777" w:rsidR="00A01B0E" w:rsidRDefault="00FB6D4D" w:rsidP="00A01B0E">
      <w:pPr>
        <w:pStyle w:val="CETBodytext"/>
        <w:rPr>
          <w:lang w:val="en-GB"/>
        </w:rPr>
      </w:pPr>
      <w:r w:rsidRPr="00F05004">
        <w:rPr>
          <w:lang w:val="en-GB"/>
        </w:rPr>
        <w:t>The comparison between both analyses (Figure 1) showed a small discrepancy in the initial</w:t>
      </w:r>
      <w:r>
        <w:rPr>
          <w:lang w:val="en-GB"/>
        </w:rPr>
        <w:t xml:space="preserve"> points, </w:t>
      </w:r>
      <w:r w:rsidRPr="00EC02B4">
        <w:rPr>
          <w:lang w:val="en-GB"/>
        </w:rPr>
        <w:t>which could be attributed to the fact that SimDis</w:t>
      </w:r>
      <w:r>
        <w:rPr>
          <w:lang w:val="en-GB"/>
        </w:rPr>
        <w:t>-HT</w:t>
      </w:r>
      <w:r w:rsidRPr="00EC02B4">
        <w:rPr>
          <w:lang w:val="en-GB"/>
        </w:rPr>
        <w:t xml:space="preserve"> uses a tiny sample size. The differences in the ending values of the curve could indicate an influence of the temperature increase in the SimDis</w:t>
      </w:r>
      <w:r>
        <w:rPr>
          <w:lang w:val="en-GB"/>
        </w:rPr>
        <w:t>-HT</w:t>
      </w:r>
      <w:r w:rsidRPr="00EC02B4">
        <w:rPr>
          <w:lang w:val="en-GB"/>
        </w:rPr>
        <w:t xml:space="preserve"> method, which could compromise the results precision.</w:t>
      </w:r>
      <w:r w:rsidR="00A01B0E">
        <w:rPr>
          <w:lang w:val="en-GB"/>
        </w:rPr>
        <w:t xml:space="preserve"> </w:t>
      </w:r>
    </w:p>
    <w:p w14:paraId="668F788A" w14:textId="2910346E" w:rsidR="00A01B0E" w:rsidRDefault="00FD7539" w:rsidP="00A01B0E">
      <w:pPr>
        <w:pStyle w:val="CETBodytext"/>
        <w:rPr>
          <w:lang w:val="en-GB"/>
        </w:rPr>
      </w:pPr>
      <w:r>
        <w:rPr>
          <w:lang w:val="en-GB"/>
        </w:rPr>
        <w:t>Table 3 presents the same comparison made for k</w:t>
      </w:r>
      <w:r w:rsidR="00A01B0E">
        <w:rPr>
          <w:lang w:val="en-GB"/>
        </w:rPr>
        <w:t>erosene, but now for diesel S10, and Figure 2 also shows the comparison between SimDis-HT and experimental curves for diesel S10.</w:t>
      </w:r>
    </w:p>
    <w:p w14:paraId="0A6F386B" w14:textId="365578FD" w:rsidR="00EB2E84" w:rsidRDefault="00EB2E84" w:rsidP="00EB2E84">
      <w:pPr>
        <w:pStyle w:val="CETTabletitle"/>
        <w:rPr>
          <w:lang w:bidi="en-US"/>
        </w:rPr>
      </w:pPr>
      <w:r w:rsidRPr="00167587">
        <w:rPr>
          <w:lang w:bidi="en-US"/>
        </w:rPr>
        <w:t xml:space="preserve">Table </w:t>
      </w:r>
      <w:r w:rsidR="003D1A25">
        <w:rPr>
          <w:lang w:bidi="en-US"/>
        </w:rPr>
        <w:t>3</w:t>
      </w:r>
      <w:r w:rsidRPr="00167587">
        <w:rPr>
          <w:lang w:bidi="en-US"/>
        </w:rPr>
        <w:t xml:space="preserve">: </w:t>
      </w:r>
      <w:r>
        <w:rPr>
          <w:lang w:bidi="en-US"/>
        </w:rPr>
        <w:t>Comparison between SimDis</w:t>
      </w:r>
      <w:r w:rsidR="00F0205A">
        <w:rPr>
          <w:lang w:bidi="en-US"/>
        </w:rPr>
        <w:t>-HT</w:t>
      </w:r>
      <w:r>
        <w:rPr>
          <w:lang w:bidi="en-US"/>
        </w:rPr>
        <w:t xml:space="preserve"> analysis, </w:t>
      </w:r>
      <w:r w:rsidR="009364F7">
        <w:rPr>
          <w:lang w:bidi="en-US"/>
        </w:rPr>
        <w:t>MINIDIST</w:t>
      </w:r>
      <w:r>
        <w:rPr>
          <w:lang w:bidi="en-US"/>
        </w:rPr>
        <w:t xml:space="preserve"> analysis, ANP</w:t>
      </w:r>
      <w:r w:rsidR="00211443">
        <w:rPr>
          <w:lang w:bidi="en-US"/>
        </w:rPr>
        <w:t>,</w:t>
      </w:r>
      <w:r>
        <w:rPr>
          <w:lang w:bidi="en-US"/>
        </w:rPr>
        <w:t xml:space="preserve"> and manufacturer standards for diesel S10</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418"/>
        <w:gridCol w:w="1276"/>
      </w:tblGrid>
      <w:tr w:rsidR="00FB6D4D" w:rsidRPr="00B57B36" w14:paraId="183237EF" w14:textId="77777777" w:rsidTr="00F31321">
        <w:tc>
          <w:tcPr>
            <w:tcW w:w="1134" w:type="dxa"/>
            <w:tcBorders>
              <w:top w:val="single" w:sz="12" w:space="0" w:color="008000"/>
              <w:bottom w:val="single" w:sz="6" w:space="0" w:color="008000"/>
            </w:tcBorders>
            <w:shd w:val="clear" w:color="auto" w:fill="FFFFFF"/>
          </w:tcPr>
          <w:p w14:paraId="1C9B1A52" w14:textId="348AF438" w:rsidR="00FB6D4D" w:rsidRPr="00B57B36" w:rsidRDefault="00FB6D4D" w:rsidP="00334B27">
            <w:pPr>
              <w:pStyle w:val="CETBodytext"/>
              <w:rPr>
                <w:lang w:val="en-GB"/>
              </w:rPr>
            </w:pPr>
            <w:r w:rsidRPr="00F31321">
              <w:rPr>
                <w:lang w:val="en-GB"/>
              </w:rPr>
              <w:t>Volume [%]</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054D6C92" w14:textId="3A3D0CEE" w:rsidR="00FB6D4D" w:rsidRPr="00B57B36" w:rsidRDefault="00FB6D4D" w:rsidP="00334B27">
            <w:pPr>
              <w:pStyle w:val="CETBodytext"/>
              <w:rPr>
                <w:lang w:val="en-GB"/>
              </w:rPr>
            </w:pPr>
            <w:r w:rsidRPr="00F31321">
              <w:rPr>
                <w:lang w:val="en-GB"/>
              </w:rPr>
              <w:t>ANP</w:t>
            </w:r>
          </w:p>
        </w:tc>
        <w:tc>
          <w:tcPr>
            <w:tcW w:w="1418" w:type="dxa"/>
            <w:tcBorders>
              <w:top w:val="single" w:sz="12" w:space="0" w:color="008000"/>
              <w:bottom w:val="single" w:sz="6" w:space="0" w:color="008000"/>
            </w:tcBorders>
            <w:shd w:val="clear" w:color="auto" w:fill="FFFFFF"/>
          </w:tcPr>
          <w:p w14:paraId="064ADA09" w14:textId="502FCD02" w:rsidR="00FB6D4D" w:rsidRPr="00B57B36" w:rsidRDefault="00FB6D4D" w:rsidP="00334B27">
            <w:pPr>
              <w:pStyle w:val="CETBodytext"/>
              <w:rPr>
                <w:lang w:val="en-GB"/>
              </w:rPr>
            </w:pPr>
            <w:r w:rsidRPr="00F31321">
              <w:rPr>
                <w:lang w:val="en-GB"/>
              </w:rPr>
              <w:t>SimDis-HT [°C]</w:t>
            </w:r>
          </w:p>
        </w:tc>
        <w:tc>
          <w:tcPr>
            <w:tcW w:w="1276" w:type="dxa"/>
            <w:tcBorders>
              <w:top w:val="single" w:sz="12" w:space="0" w:color="008000"/>
              <w:bottom w:val="single" w:sz="6" w:space="0" w:color="008000"/>
            </w:tcBorders>
            <w:shd w:val="clear" w:color="auto" w:fill="FFFFFF"/>
          </w:tcPr>
          <w:p w14:paraId="009B3934" w14:textId="138453C9" w:rsidR="00FB6D4D" w:rsidRPr="00211443" w:rsidRDefault="00FB6D4D" w:rsidP="00334B27">
            <w:pPr>
              <w:pStyle w:val="CETBodytext"/>
              <w:ind w:right="-1"/>
              <w:rPr>
                <w:lang w:val="en-GB"/>
              </w:rPr>
            </w:pPr>
            <w:r w:rsidRPr="00F31321">
              <w:rPr>
                <w:lang w:val="en-GB"/>
              </w:rPr>
              <w:t>MINIDIST [°C]</w:t>
            </w:r>
          </w:p>
        </w:tc>
      </w:tr>
      <w:tr w:rsidR="00211443" w:rsidRPr="00B57B36" w14:paraId="7848F230" w14:textId="77777777" w:rsidTr="00F31321">
        <w:tc>
          <w:tcPr>
            <w:tcW w:w="1134" w:type="dxa"/>
            <w:shd w:val="clear" w:color="auto" w:fill="FFFFFF"/>
            <w:vAlign w:val="center"/>
          </w:tcPr>
          <w:p w14:paraId="599889CA" w14:textId="2AD15B7C" w:rsidR="00211443" w:rsidRPr="00B57B36" w:rsidRDefault="00211443" w:rsidP="00211443">
            <w:pPr>
              <w:pStyle w:val="CETBodytext"/>
              <w:rPr>
                <w:lang w:val="en-GB"/>
              </w:rPr>
            </w:pPr>
            <w:r w:rsidRPr="00F31321">
              <w:rPr>
                <w:lang w:val="en-GB"/>
              </w:rPr>
              <w:t>I.B.P.</w:t>
            </w:r>
          </w:p>
        </w:tc>
        <w:tc>
          <w:tcPr>
            <w:tcW w:w="1134" w:type="dxa"/>
            <w:shd w:val="clear" w:color="auto" w:fill="FFFFFF"/>
            <w:vAlign w:val="center"/>
          </w:tcPr>
          <w:p w14:paraId="4BEAEC8A" w14:textId="2386C173" w:rsidR="00211443" w:rsidRPr="00B57B36" w:rsidRDefault="00FD7539" w:rsidP="00211443">
            <w:pPr>
              <w:pStyle w:val="CETBodytext"/>
              <w:rPr>
                <w:lang w:val="en-GB"/>
              </w:rPr>
            </w:pPr>
            <w:r>
              <w:rPr>
                <w:lang w:val="en-GB"/>
              </w:rPr>
              <w:t>–</w:t>
            </w:r>
          </w:p>
        </w:tc>
        <w:tc>
          <w:tcPr>
            <w:tcW w:w="1418" w:type="dxa"/>
            <w:shd w:val="clear" w:color="auto" w:fill="FFFFFF"/>
            <w:vAlign w:val="center"/>
          </w:tcPr>
          <w:p w14:paraId="0E814207" w14:textId="71438D25" w:rsidR="00211443" w:rsidRPr="00B57B36" w:rsidRDefault="00211443" w:rsidP="00211443">
            <w:pPr>
              <w:pStyle w:val="CETBodytext"/>
              <w:rPr>
                <w:lang w:val="en-GB"/>
              </w:rPr>
            </w:pPr>
            <w:r w:rsidRPr="00F31321">
              <w:rPr>
                <w:lang w:val="en-GB"/>
              </w:rPr>
              <w:t>118.5</w:t>
            </w:r>
          </w:p>
        </w:tc>
        <w:tc>
          <w:tcPr>
            <w:tcW w:w="1276" w:type="dxa"/>
            <w:shd w:val="clear" w:color="auto" w:fill="FFFFFF"/>
            <w:vAlign w:val="bottom"/>
          </w:tcPr>
          <w:p w14:paraId="0FCEBC7F" w14:textId="30608B74" w:rsidR="00211443" w:rsidRPr="00211443" w:rsidRDefault="00211443" w:rsidP="00211443">
            <w:pPr>
              <w:pStyle w:val="CETBodytext"/>
              <w:ind w:right="-1"/>
              <w:rPr>
                <w:lang w:val="en-GB"/>
              </w:rPr>
            </w:pPr>
            <w:r w:rsidRPr="00F31321">
              <w:rPr>
                <w:lang w:val="en-GB"/>
              </w:rPr>
              <w:t>114.6</w:t>
            </w:r>
          </w:p>
        </w:tc>
      </w:tr>
      <w:tr w:rsidR="00211443" w:rsidRPr="00B57B36" w14:paraId="695B8762" w14:textId="77777777" w:rsidTr="00F31321">
        <w:tc>
          <w:tcPr>
            <w:tcW w:w="1134" w:type="dxa"/>
            <w:shd w:val="clear" w:color="auto" w:fill="FFFFFF"/>
            <w:vAlign w:val="center"/>
          </w:tcPr>
          <w:p w14:paraId="4515B485" w14:textId="3CAF6A2E" w:rsidR="00211443" w:rsidRPr="00B57B36" w:rsidRDefault="00211443" w:rsidP="00211443">
            <w:pPr>
              <w:pStyle w:val="CETBodytext"/>
              <w:rPr>
                <w:lang w:val="en-GB"/>
              </w:rPr>
            </w:pPr>
            <w:r w:rsidRPr="00F31321">
              <w:rPr>
                <w:lang w:val="en-GB"/>
              </w:rPr>
              <w:t>10</w:t>
            </w:r>
          </w:p>
        </w:tc>
        <w:tc>
          <w:tcPr>
            <w:tcW w:w="1134" w:type="dxa"/>
            <w:shd w:val="clear" w:color="auto" w:fill="FFFFFF"/>
            <w:vAlign w:val="bottom"/>
          </w:tcPr>
          <w:p w14:paraId="6CBB31B3" w14:textId="78AADC9B" w:rsidR="00211443" w:rsidRPr="00B57B36" w:rsidRDefault="00211443" w:rsidP="00211443">
            <w:pPr>
              <w:pStyle w:val="CETBodytext"/>
              <w:rPr>
                <w:lang w:val="en-GB"/>
              </w:rPr>
            </w:pPr>
            <w:r w:rsidRPr="00F31321">
              <w:rPr>
                <w:lang w:val="en-GB"/>
              </w:rPr>
              <w:t>min. 180</w:t>
            </w:r>
          </w:p>
        </w:tc>
        <w:tc>
          <w:tcPr>
            <w:tcW w:w="1418" w:type="dxa"/>
            <w:shd w:val="clear" w:color="auto" w:fill="FFFFFF"/>
            <w:vAlign w:val="center"/>
          </w:tcPr>
          <w:p w14:paraId="646E82A2" w14:textId="478AAF97" w:rsidR="00211443" w:rsidRPr="00B57B36" w:rsidRDefault="00211443" w:rsidP="00211443">
            <w:pPr>
              <w:pStyle w:val="CETBodytext"/>
              <w:rPr>
                <w:lang w:val="en-GB"/>
              </w:rPr>
            </w:pPr>
            <w:r w:rsidRPr="00F31321">
              <w:rPr>
                <w:lang w:val="en-GB"/>
              </w:rPr>
              <w:t>197.0</w:t>
            </w:r>
          </w:p>
        </w:tc>
        <w:tc>
          <w:tcPr>
            <w:tcW w:w="1276" w:type="dxa"/>
            <w:shd w:val="clear" w:color="auto" w:fill="FFFFFF"/>
            <w:vAlign w:val="bottom"/>
          </w:tcPr>
          <w:p w14:paraId="7E965C30" w14:textId="02D2A495" w:rsidR="00211443" w:rsidRPr="00211443" w:rsidRDefault="00211443" w:rsidP="00211443">
            <w:pPr>
              <w:pStyle w:val="CETBodytext"/>
              <w:ind w:right="-1"/>
              <w:rPr>
                <w:lang w:val="en-GB"/>
              </w:rPr>
            </w:pPr>
            <w:r w:rsidRPr="00F31321">
              <w:rPr>
                <w:lang w:val="en-GB"/>
              </w:rPr>
              <w:t>188.1</w:t>
            </w:r>
          </w:p>
        </w:tc>
      </w:tr>
      <w:tr w:rsidR="00211443" w:rsidRPr="00B57B36" w14:paraId="3D597044" w14:textId="77777777" w:rsidTr="00F31321">
        <w:tc>
          <w:tcPr>
            <w:tcW w:w="1134" w:type="dxa"/>
            <w:shd w:val="clear" w:color="auto" w:fill="FFFFFF"/>
            <w:vAlign w:val="center"/>
          </w:tcPr>
          <w:p w14:paraId="21801C64" w14:textId="30894127" w:rsidR="00211443" w:rsidRPr="00211443" w:rsidRDefault="00211443" w:rsidP="00F31321">
            <w:pPr>
              <w:pStyle w:val="CETBodytext"/>
              <w:rPr>
                <w:lang w:val="en-GB"/>
              </w:rPr>
            </w:pPr>
            <w:r w:rsidRPr="00F31321">
              <w:rPr>
                <w:lang w:val="en-GB"/>
              </w:rPr>
              <w:t>50</w:t>
            </w:r>
          </w:p>
        </w:tc>
        <w:tc>
          <w:tcPr>
            <w:tcW w:w="1134" w:type="dxa"/>
            <w:shd w:val="clear" w:color="auto" w:fill="FFFFFF"/>
            <w:vAlign w:val="center"/>
          </w:tcPr>
          <w:p w14:paraId="4ACDF308" w14:textId="4DDE0C6F" w:rsidR="00211443" w:rsidRPr="00211443" w:rsidRDefault="00211443" w:rsidP="00F31321">
            <w:pPr>
              <w:pStyle w:val="CETBodytext"/>
              <w:rPr>
                <w:lang w:val="en-GB"/>
              </w:rPr>
            </w:pPr>
            <w:r w:rsidRPr="00F31321">
              <w:rPr>
                <w:lang w:val="en-GB"/>
              </w:rPr>
              <w:t>245 to 295</w:t>
            </w:r>
          </w:p>
        </w:tc>
        <w:tc>
          <w:tcPr>
            <w:tcW w:w="1418" w:type="dxa"/>
            <w:shd w:val="clear" w:color="auto" w:fill="FFFFFF"/>
            <w:vAlign w:val="center"/>
          </w:tcPr>
          <w:p w14:paraId="59F1576A" w14:textId="2E7F041B" w:rsidR="00211443" w:rsidRPr="00211443" w:rsidRDefault="00211443" w:rsidP="00F31321">
            <w:pPr>
              <w:pStyle w:val="CETBodytext"/>
              <w:rPr>
                <w:lang w:val="en-GB"/>
              </w:rPr>
            </w:pPr>
            <w:r w:rsidRPr="00F31321">
              <w:rPr>
                <w:lang w:val="en-GB"/>
              </w:rPr>
              <w:t>281.2</w:t>
            </w:r>
          </w:p>
        </w:tc>
        <w:tc>
          <w:tcPr>
            <w:tcW w:w="1276" w:type="dxa"/>
            <w:shd w:val="clear" w:color="auto" w:fill="FFFFFF"/>
            <w:vAlign w:val="bottom"/>
          </w:tcPr>
          <w:p w14:paraId="1AB371B9" w14:textId="66008786" w:rsidR="00211443" w:rsidRPr="00211443" w:rsidRDefault="00211443" w:rsidP="00F31321">
            <w:pPr>
              <w:pStyle w:val="CETBodytext"/>
              <w:rPr>
                <w:lang w:val="en-GB"/>
              </w:rPr>
            </w:pPr>
            <w:r w:rsidRPr="00F31321">
              <w:rPr>
                <w:lang w:val="en-GB"/>
              </w:rPr>
              <w:t>272.8</w:t>
            </w:r>
          </w:p>
        </w:tc>
      </w:tr>
      <w:tr w:rsidR="00211443" w:rsidRPr="00B57B36" w14:paraId="19C4CCB3" w14:textId="77777777" w:rsidTr="00F31321">
        <w:tc>
          <w:tcPr>
            <w:tcW w:w="1134" w:type="dxa"/>
            <w:shd w:val="clear" w:color="auto" w:fill="FFFFFF"/>
            <w:vAlign w:val="center"/>
          </w:tcPr>
          <w:p w14:paraId="07DC5ADF" w14:textId="2DEDA6A0" w:rsidR="00211443" w:rsidRPr="00F31321" w:rsidRDefault="00211443" w:rsidP="00F31321">
            <w:pPr>
              <w:pStyle w:val="CETBodytext"/>
              <w:rPr>
                <w:lang w:val="en-GB"/>
              </w:rPr>
            </w:pPr>
            <w:r w:rsidRPr="00F31321">
              <w:rPr>
                <w:lang w:val="en-GB"/>
              </w:rPr>
              <w:t>95</w:t>
            </w:r>
          </w:p>
        </w:tc>
        <w:tc>
          <w:tcPr>
            <w:tcW w:w="1134" w:type="dxa"/>
            <w:shd w:val="clear" w:color="auto" w:fill="FFFFFF"/>
            <w:vAlign w:val="center"/>
          </w:tcPr>
          <w:p w14:paraId="2B96C71F" w14:textId="5A8FEE57" w:rsidR="00211443" w:rsidRPr="00211443" w:rsidRDefault="00211443" w:rsidP="00F31321">
            <w:pPr>
              <w:pStyle w:val="CETBodytext"/>
              <w:rPr>
                <w:lang w:val="en-GB"/>
              </w:rPr>
            </w:pPr>
            <w:r w:rsidRPr="00F31321">
              <w:rPr>
                <w:lang w:val="en-GB"/>
              </w:rPr>
              <w:t>max. 370</w:t>
            </w:r>
          </w:p>
        </w:tc>
        <w:tc>
          <w:tcPr>
            <w:tcW w:w="1418" w:type="dxa"/>
            <w:shd w:val="clear" w:color="auto" w:fill="FFFFFF"/>
            <w:vAlign w:val="center"/>
          </w:tcPr>
          <w:p w14:paraId="5261CD3F" w14:textId="59CD47E3" w:rsidR="00211443" w:rsidRPr="00211443" w:rsidRDefault="00211443" w:rsidP="00F31321">
            <w:pPr>
              <w:pStyle w:val="CETBodytext"/>
              <w:rPr>
                <w:lang w:val="en-GB"/>
              </w:rPr>
            </w:pPr>
            <w:r w:rsidRPr="00F31321">
              <w:rPr>
                <w:lang w:val="en-GB"/>
              </w:rPr>
              <w:t>≈ 402.0</w:t>
            </w:r>
          </w:p>
        </w:tc>
        <w:tc>
          <w:tcPr>
            <w:tcW w:w="1276" w:type="dxa"/>
            <w:shd w:val="clear" w:color="auto" w:fill="FFFFFF"/>
            <w:vAlign w:val="bottom"/>
          </w:tcPr>
          <w:p w14:paraId="0D0BD3B0" w14:textId="3D5BFDA5" w:rsidR="00211443" w:rsidRPr="00211443" w:rsidRDefault="00211443" w:rsidP="00F31321">
            <w:pPr>
              <w:pStyle w:val="CETBodytext"/>
              <w:rPr>
                <w:lang w:val="en-GB"/>
              </w:rPr>
            </w:pPr>
            <w:r w:rsidRPr="00F31321">
              <w:rPr>
                <w:lang w:val="en-GB"/>
              </w:rPr>
              <w:t>363.8</w:t>
            </w:r>
          </w:p>
        </w:tc>
      </w:tr>
    </w:tbl>
    <w:p w14:paraId="00BEDF94" w14:textId="77777777" w:rsidR="0078644F" w:rsidRDefault="0078644F" w:rsidP="009F50DA">
      <w:pPr>
        <w:pStyle w:val="CETBodytext"/>
        <w:rPr>
          <w:lang w:val="en-GB"/>
        </w:rPr>
      </w:pPr>
    </w:p>
    <w:p w14:paraId="3593D615" w14:textId="77777777" w:rsidR="00F34CE9" w:rsidRDefault="0078644F" w:rsidP="00F34CE9">
      <w:pPr>
        <w:pStyle w:val="CETBodytext"/>
        <w:rPr>
          <w:lang w:val="en-GB"/>
        </w:rPr>
      </w:pPr>
      <w:r w:rsidRPr="0078644F">
        <w:rPr>
          <w:noProof/>
          <w:lang w:val="pt-BR" w:eastAsia="pt-BR"/>
        </w:rPr>
        <w:drawing>
          <wp:inline distT="0" distB="0" distL="0" distR="0" wp14:anchorId="46A9B35A" wp14:editId="486D31E3">
            <wp:extent cx="4331251" cy="25200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1251" cy="2520000"/>
                    </a:xfrm>
                    <a:prstGeom prst="rect">
                      <a:avLst/>
                    </a:prstGeom>
                    <a:noFill/>
                    <a:ln>
                      <a:noFill/>
                    </a:ln>
                  </pic:spPr>
                </pic:pic>
              </a:graphicData>
            </a:graphic>
          </wp:inline>
        </w:drawing>
      </w:r>
    </w:p>
    <w:p w14:paraId="0388A8A5" w14:textId="77777777" w:rsidR="00F34CE9" w:rsidRDefault="00F34CE9" w:rsidP="00F34CE9">
      <w:pPr>
        <w:pStyle w:val="CETCaption"/>
      </w:pPr>
      <w:r>
        <w:t xml:space="preserve">Figure </w:t>
      </w:r>
      <w:r w:rsidR="00FA2EC3">
        <w:t>2</w:t>
      </w:r>
      <w:r>
        <w:t xml:space="preserve">: Comparison between the SimDis and the experimental TBP curves for </w:t>
      </w:r>
      <w:r w:rsidR="00EB2E84">
        <w:t>diesel S10</w:t>
      </w:r>
      <w:r>
        <w:t>.</w:t>
      </w:r>
    </w:p>
    <w:p w14:paraId="75E9F0A8" w14:textId="40363C44" w:rsidR="00A01B0E" w:rsidRPr="00591029" w:rsidRDefault="00A01B0E" w:rsidP="00A01B0E">
      <w:pPr>
        <w:pStyle w:val="CETBodytext"/>
      </w:pPr>
      <w:r>
        <w:rPr>
          <w:lang w:val="en-GB"/>
        </w:rPr>
        <w:lastRenderedPageBreak/>
        <w:t>For diesel fuel, the results of the comparison with ANP (Table 3) were satisfactory for both methods in the first three compared</w:t>
      </w:r>
      <w:r w:rsidRPr="00FB6D4D">
        <w:rPr>
          <w:lang w:val="en-GB"/>
        </w:rPr>
        <w:t xml:space="preserve"> </w:t>
      </w:r>
      <w:r>
        <w:rPr>
          <w:lang w:val="en-GB"/>
        </w:rPr>
        <w:t>points. However, in the same way as kerosene fuel, the highest temperature point showed discrepancy for the SimDis-HT analysis, which presented a value almost 10 % higher than expected. This result reinforces the fact that higher temperatures applied by the SimDis-HT method can influence the results when dealing with organic samples such as these fuels, which are thermosensitive.</w:t>
      </w:r>
      <w:r w:rsidR="003C6E67">
        <w:rPr>
          <w:lang w:val="en-GB"/>
        </w:rPr>
        <w:t xml:space="preserve"> This increase of space between the points at higher temperatures were also noticed by Meireles in 2017 when the authors compared experimental curves with a prediction software.</w:t>
      </w:r>
    </w:p>
    <w:p w14:paraId="2CBA65AF" w14:textId="7CAE83B8" w:rsidR="0089267C" w:rsidRPr="00591029" w:rsidRDefault="00064FA2" w:rsidP="00591029">
      <w:pPr>
        <w:pStyle w:val="CETBodytext"/>
      </w:pPr>
      <w:r>
        <w:rPr>
          <w:lang w:val="en-GB"/>
        </w:rPr>
        <w:t>The same pattern was observed when comparing SimDis-HT and the MINIDIST TBP curves for diesel (Figure 2). All resulting points overlap from 115 °C to about 350 °C and begin to deviate from each other at higher temperatures.</w:t>
      </w:r>
      <w:r w:rsidR="007161EE">
        <w:rPr>
          <w:lang w:val="en-GB"/>
        </w:rPr>
        <w:t xml:space="preserve"> </w:t>
      </w:r>
      <w:r w:rsidR="009F50DA" w:rsidRPr="003D1A25">
        <w:t xml:space="preserve">Once the TBP curves were obtained, </w:t>
      </w:r>
      <w:r w:rsidR="009F50DA">
        <w:t xml:space="preserve">each cut from the experimental distillation had their density and kinematic viscosity </w:t>
      </w:r>
      <w:r w:rsidR="009F50DA" w:rsidRPr="003D1A25">
        <w:t>analyzed, as presented on Tables 4 and 5 for kerosene and diesel cuts, respectively. Where K1 to K8 represent the kerosene cuts</w:t>
      </w:r>
      <w:r w:rsidR="00591029">
        <w:t>,</w:t>
      </w:r>
      <w:r w:rsidR="009F50DA" w:rsidRPr="003D1A25">
        <w:t xml:space="preserve"> D1 to D9 represent the diesel cuts</w:t>
      </w:r>
      <w:r w:rsidR="00591029">
        <w:t>, and residue represents the leftover fuel cut left in the boiler after distillation</w:t>
      </w:r>
      <w:r w:rsidR="009F50DA" w:rsidRPr="003D1A25">
        <w:t>.</w:t>
      </w:r>
    </w:p>
    <w:p w14:paraId="05DBB6B5" w14:textId="5E859898" w:rsidR="009F50DA" w:rsidRDefault="009F50DA" w:rsidP="009F50DA">
      <w:pPr>
        <w:pStyle w:val="CETTabletitle"/>
        <w:rPr>
          <w:lang w:bidi="en-US"/>
        </w:rPr>
      </w:pPr>
      <w:r w:rsidRPr="00FA2EC3">
        <w:rPr>
          <w:lang w:bidi="en-US"/>
        </w:rPr>
        <w:t xml:space="preserve">Table </w:t>
      </w:r>
      <w:r w:rsidR="00170FB3">
        <w:rPr>
          <w:lang w:bidi="en-US"/>
        </w:rPr>
        <w:t>4</w:t>
      </w:r>
      <w:r w:rsidRPr="00FA2EC3">
        <w:rPr>
          <w:lang w:bidi="en-US"/>
        </w:rPr>
        <w:t>: Distillation Properties of Kerosene Cuts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559"/>
        <w:gridCol w:w="1276"/>
        <w:gridCol w:w="709"/>
        <w:gridCol w:w="2410"/>
        <w:gridCol w:w="567"/>
      </w:tblGrid>
      <w:tr w:rsidR="001375E6" w:rsidRPr="00B57B36" w14:paraId="5814F572" w14:textId="6C601497" w:rsidTr="004D2C85">
        <w:tc>
          <w:tcPr>
            <w:tcW w:w="709" w:type="dxa"/>
            <w:tcBorders>
              <w:top w:val="single" w:sz="12" w:space="0" w:color="008000"/>
              <w:bottom w:val="single" w:sz="6" w:space="0" w:color="008000"/>
            </w:tcBorders>
            <w:shd w:val="clear" w:color="auto" w:fill="FFFFFF"/>
          </w:tcPr>
          <w:p w14:paraId="032798B7" w14:textId="46B8FCA7" w:rsidR="001375E6" w:rsidRPr="00B57B36" w:rsidRDefault="001375E6" w:rsidP="00334B27">
            <w:pPr>
              <w:pStyle w:val="CETBodytext"/>
              <w:rPr>
                <w:lang w:val="en-GB"/>
              </w:rPr>
            </w:pPr>
            <w:r w:rsidRPr="0078644F">
              <w:rPr>
                <w:rFonts w:cs="Arial"/>
                <w:color w:val="000000"/>
                <w:szCs w:val="18"/>
                <w:lang w:eastAsia="pt-BR"/>
              </w:rPr>
              <w:t>Cut</w:t>
            </w:r>
          </w:p>
        </w:tc>
        <w:tc>
          <w:tcPr>
            <w:tcW w:w="1559" w:type="dxa"/>
            <w:tcBorders>
              <w:top w:val="single" w:sz="12" w:space="0" w:color="008000"/>
              <w:bottom w:val="single" w:sz="6" w:space="0" w:color="008000"/>
            </w:tcBorders>
            <w:shd w:val="clear" w:color="auto" w:fill="FFFFFF"/>
          </w:tcPr>
          <w:p w14:paraId="211A47C6" w14:textId="2EA5080A" w:rsidR="001375E6" w:rsidRPr="00B57B36" w:rsidRDefault="001375E6" w:rsidP="00334B27">
            <w:pPr>
              <w:pStyle w:val="CETBodytext"/>
              <w:rPr>
                <w:lang w:val="en-GB"/>
              </w:rPr>
            </w:pPr>
            <w:r w:rsidRPr="0078644F">
              <w:rPr>
                <w:rFonts w:cs="Arial"/>
                <w:color w:val="000000"/>
                <w:szCs w:val="18"/>
                <w:lang w:eastAsia="pt-BR"/>
              </w:rPr>
              <w:t>Temperature [°C]</w:t>
            </w:r>
          </w:p>
        </w:tc>
        <w:tc>
          <w:tcPr>
            <w:tcW w:w="1276" w:type="dxa"/>
            <w:tcBorders>
              <w:top w:val="single" w:sz="12" w:space="0" w:color="008000"/>
              <w:bottom w:val="single" w:sz="6" w:space="0" w:color="008000"/>
            </w:tcBorders>
            <w:shd w:val="clear" w:color="auto" w:fill="FFFFFF"/>
          </w:tcPr>
          <w:p w14:paraId="08403F9E" w14:textId="6B45FC98" w:rsidR="001375E6" w:rsidRPr="00B57B36" w:rsidRDefault="001375E6" w:rsidP="00334B27">
            <w:pPr>
              <w:pStyle w:val="CETBodytext"/>
              <w:rPr>
                <w:lang w:val="en-GB"/>
              </w:rPr>
            </w:pPr>
            <w:r w:rsidRPr="0078644F">
              <w:rPr>
                <w:rFonts w:cs="Arial"/>
                <w:color w:val="000000"/>
                <w:szCs w:val="18"/>
                <w:lang w:eastAsia="pt-BR"/>
              </w:rPr>
              <w:t>Density [g/cm³]</w:t>
            </w:r>
          </w:p>
        </w:tc>
        <w:tc>
          <w:tcPr>
            <w:tcW w:w="709" w:type="dxa"/>
            <w:tcBorders>
              <w:top w:val="single" w:sz="12" w:space="0" w:color="008000"/>
              <w:bottom w:val="single" w:sz="6" w:space="0" w:color="008000"/>
            </w:tcBorders>
            <w:shd w:val="clear" w:color="auto" w:fill="FFFFFF"/>
          </w:tcPr>
          <w:p w14:paraId="23D53BDC" w14:textId="76F83F56" w:rsidR="001375E6" w:rsidRPr="00B57B36" w:rsidRDefault="001375E6" w:rsidP="00334B27">
            <w:pPr>
              <w:pStyle w:val="CETBodytext"/>
              <w:ind w:right="-1"/>
              <w:rPr>
                <w:rFonts w:cs="Arial"/>
                <w:szCs w:val="18"/>
                <w:lang w:val="en-GB"/>
              </w:rPr>
            </w:pPr>
            <w:r w:rsidRPr="0078644F">
              <w:rPr>
                <w:rFonts w:cs="Arial"/>
                <w:color w:val="000000"/>
                <w:szCs w:val="18"/>
                <w:lang w:eastAsia="pt-BR"/>
              </w:rPr>
              <w:t>%SD</w:t>
            </w:r>
          </w:p>
        </w:tc>
        <w:tc>
          <w:tcPr>
            <w:tcW w:w="2410" w:type="dxa"/>
            <w:tcBorders>
              <w:top w:val="single" w:sz="12" w:space="0" w:color="008000"/>
              <w:bottom w:val="single" w:sz="6" w:space="0" w:color="008000"/>
            </w:tcBorders>
            <w:shd w:val="clear" w:color="auto" w:fill="FFFFFF"/>
          </w:tcPr>
          <w:p w14:paraId="466627E2" w14:textId="4FDCFF96" w:rsidR="001375E6" w:rsidRPr="00B57B36" w:rsidRDefault="001375E6" w:rsidP="00334B27">
            <w:pPr>
              <w:pStyle w:val="CETBodytext"/>
              <w:ind w:right="-1"/>
              <w:rPr>
                <w:rFonts w:cs="Arial"/>
                <w:szCs w:val="18"/>
                <w:lang w:val="en-GB"/>
              </w:rPr>
            </w:pPr>
            <w:r w:rsidRPr="0078644F">
              <w:rPr>
                <w:rFonts w:cs="Arial"/>
                <w:color w:val="000000"/>
                <w:szCs w:val="18"/>
                <w:lang w:eastAsia="pt-BR"/>
              </w:rPr>
              <w:t>Kinematic Viscosity [mm²/s]</w:t>
            </w:r>
          </w:p>
        </w:tc>
        <w:tc>
          <w:tcPr>
            <w:tcW w:w="567" w:type="dxa"/>
            <w:tcBorders>
              <w:top w:val="single" w:sz="12" w:space="0" w:color="008000"/>
              <w:bottom w:val="single" w:sz="6" w:space="0" w:color="008000"/>
            </w:tcBorders>
            <w:shd w:val="clear" w:color="auto" w:fill="FFFFFF"/>
          </w:tcPr>
          <w:p w14:paraId="3D02E55C" w14:textId="7B38736E" w:rsidR="001375E6" w:rsidRPr="0078644F" w:rsidRDefault="001375E6" w:rsidP="00334B27">
            <w:pPr>
              <w:pStyle w:val="CETBodytext"/>
              <w:ind w:right="-1"/>
              <w:rPr>
                <w:rFonts w:cs="Arial"/>
                <w:color w:val="000000"/>
                <w:szCs w:val="18"/>
                <w:lang w:eastAsia="pt-BR"/>
              </w:rPr>
            </w:pPr>
            <w:r w:rsidRPr="0078644F">
              <w:rPr>
                <w:rFonts w:cs="Arial"/>
                <w:color w:val="000000"/>
                <w:szCs w:val="18"/>
                <w:lang w:eastAsia="pt-BR"/>
              </w:rPr>
              <w:t>%SD</w:t>
            </w:r>
          </w:p>
        </w:tc>
      </w:tr>
      <w:tr w:rsidR="001375E6" w:rsidRPr="00B57B36" w14:paraId="727B67EE" w14:textId="3325C1AE" w:rsidTr="004D2C85">
        <w:tc>
          <w:tcPr>
            <w:tcW w:w="709" w:type="dxa"/>
            <w:shd w:val="clear" w:color="auto" w:fill="FFFFFF"/>
            <w:vAlign w:val="center"/>
          </w:tcPr>
          <w:p w14:paraId="37190948" w14:textId="0C99F65A" w:rsidR="001375E6" w:rsidRPr="00B57B36" w:rsidRDefault="001375E6" w:rsidP="001375E6">
            <w:pPr>
              <w:pStyle w:val="CETBodytext"/>
              <w:rPr>
                <w:lang w:val="en-GB"/>
              </w:rPr>
            </w:pPr>
            <w:r w:rsidRPr="0078644F">
              <w:rPr>
                <w:rFonts w:cs="Arial"/>
                <w:color w:val="000000"/>
                <w:szCs w:val="18"/>
                <w:lang w:val="pt-BR" w:eastAsia="pt-BR"/>
              </w:rPr>
              <w:t>K1</w:t>
            </w:r>
          </w:p>
        </w:tc>
        <w:tc>
          <w:tcPr>
            <w:tcW w:w="1559" w:type="dxa"/>
            <w:shd w:val="clear" w:color="auto" w:fill="FFFFFF"/>
            <w:vAlign w:val="center"/>
          </w:tcPr>
          <w:p w14:paraId="5685D417" w14:textId="1CE3B436" w:rsidR="001375E6" w:rsidRPr="00B57B36" w:rsidRDefault="001375E6" w:rsidP="001375E6">
            <w:pPr>
              <w:pStyle w:val="CETBodytext"/>
              <w:rPr>
                <w:lang w:val="en-GB"/>
              </w:rPr>
            </w:pPr>
            <w:r w:rsidRPr="0078644F">
              <w:rPr>
                <w:rFonts w:cs="Arial"/>
                <w:color w:val="000000"/>
                <w:szCs w:val="18"/>
                <w:lang w:val="pt-BR" w:eastAsia="pt-BR"/>
              </w:rPr>
              <w:t>186.9</w:t>
            </w:r>
          </w:p>
        </w:tc>
        <w:tc>
          <w:tcPr>
            <w:tcW w:w="1276" w:type="dxa"/>
            <w:shd w:val="clear" w:color="auto" w:fill="FFFFFF"/>
            <w:vAlign w:val="center"/>
          </w:tcPr>
          <w:p w14:paraId="67265463" w14:textId="5F237157" w:rsidR="001375E6" w:rsidRPr="00B57B36" w:rsidRDefault="001375E6" w:rsidP="001375E6">
            <w:pPr>
              <w:pStyle w:val="CETBodytext"/>
              <w:rPr>
                <w:lang w:val="en-GB"/>
              </w:rPr>
            </w:pPr>
            <w:r w:rsidRPr="0078644F">
              <w:rPr>
                <w:rFonts w:cs="Arial"/>
                <w:color w:val="000000"/>
                <w:szCs w:val="18"/>
                <w:lang w:val="pt-BR" w:eastAsia="pt-BR"/>
              </w:rPr>
              <w:t>0.7753</w:t>
            </w:r>
          </w:p>
        </w:tc>
        <w:tc>
          <w:tcPr>
            <w:tcW w:w="709" w:type="dxa"/>
            <w:shd w:val="clear" w:color="auto" w:fill="FFFFFF"/>
            <w:vAlign w:val="center"/>
          </w:tcPr>
          <w:p w14:paraId="44805898" w14:textId="71C0DBD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0.0341</w:t>
            </w:r>
          </w:p>
        </w:tc>
        <w:tc>
          <w:tcPr>
            <w:tcW w:w="2410" w:type="dxa"/>
            <w:shd w:val="clear" w:color="auto" w:fill="FFFFFF"/>
            <w:vAlign w:val="center"/>
          </w:tcPr>
          <w:p w14:paraId="0AD39803" w14:textId="3FA80E7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1.2126</w:t>
            </w:r>
          </w:p>
        </w:tc>
        <w:tc>
          <w:tcPr>
            <w:tcW w:w="567" w:type="dxa"/>
            <w:shd w:val="clear" w:color="auto" w:fill="FFFFFF"/>
            <w:vAlign w:val="center"/>
          </w:tcPr>
          <w:p w14:paraId="4A840016" w14:textId="3A290CB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0.0218</w:t>
            </w:r>
          </w:p>
        </w:tc>
      </w:tr>
      <w:tr w:rsidR="001375E6" w:rsidRPr="00B57B36" w14:paraId="1473DA55" w14:textId="45041798" w:rsidTr="004D2C85">
        <w:tc>
          <w:tcPr>
            <w:tcW w:w="709" w:type="dxa"/>
            <w:shd w:val="clear" w:color="auto" w:fill="FFFFFF"/>
            <w:vAlign w:val="center"/>
          </w:tcPr>
          <w:p w14:paraId="034F0230" w14:textId="098C93D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K2</w:t>
            </w:r>
          </w:p>
        </w:tc>
        <w:tc>
          <w:tcPr>
            <w:tcW w:w="1559" w:type="dxa"/>
            <w:shd w:val="clear" w:color="auto" w:fill="FFFFFF"/>
            <w:vAlign w:val="center"/>
          </w:tcPr>
          <w:p w14:paraId="09138E22" w14:textId="66854412"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195.7</w:t>
            </w:r>
          </w:p>
        </w:tc>
        <w:tc>
          <w:tcPr>
            <w:tcW w:w="1276" w:type="dxa"/>
            <w:shd w:val="clear" w:color="auto" w:fill="FFFFFF"/>
            <w:vAlign w:val="center"/>
          </w:tcPr>
          <w:p w14:paraId="4E4065A7" w14:textId="6DBFF4C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0.78</w:t>
            </w:r>
            <w:r>
              <w:rPr>
                <w:rFonts w:cs="Arial"/>
                <w:color w:val="000000"/>
                <w:szCs w:val="18"/>
                <w:lang w:val="pt-BR" w:eastAsia="pt-BR"/>
              </w:rPr>
              <w:t>00</w:t>
            </w:r>
          </w:p>
        </w:tc>
        <w:tc>
          <w:tcPr>
            <w:tcW w:w="709" w:type="dxa"/>
            <w:shd w:val="clear" w:color="auto" w:fill="FFFFFF"/>
            <w:vAlign w:val="center"/>
          </w:tcPr>
          <w:p w14:paraId="17888417" w14:textId="0EBFDFE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0.0074</w:t>
            </w:r>
          </w:p>
        </w:tc>
        <w:tc>
          <w:tcPr>
            <w:tcW w:w="2410" w:type="dxa"/>
            <w:shd w:val="clear" w:color="auto" w:fill="FFFFFF"/>
            <w:vAlign w:val="center"/>
          </w:tcPr>
          <w:p w14:paraId="6B401509" w14:textId="2D40DA3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1.2819</w:t>
            </w:r>
          </w:p>
        </w:tc>
        <w:tc>
          <w:tcPr>
            <w:tcW w:w="567" w:type="dxa"/>
            <w:shd w:val="clear" w:color="auto" w:fill="FFFFFF"/>
            <w:vAlign w:val="center"/>
          </w:tcPr>
          <w:p w14:paraId="490A069F" w14:textId="53DA67A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0.0078</w:t>
            </w:r>
          </w:p>
        </w:tc>
      </w:tr>
      <w:tr w:rsidR="001375E6" w:rsidRPr="00B57B36" w14:paraId="1ADBAD36" w14:textId="20ACEAE3" w:rsidTr="004D2C85">
        <w:tc>
          <w:tcPr>
            <w:tcW w:w="709" w:type="dxa"/>
            <w:shd w:val="clear" w:color="auto" w:fill="FFFFFF"/>
            <w:vAlign w:val="center"/>
          </w:tcPr>
          <w:p w14:paraId="0E2B0CAE" w14:textId="711175D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K3</w:t>
            </w:r>
          </w:p>
        </w:tc>
        <w:tc>
          <w:tcPr>
            <w:tcW w:w="1559" w:type="dxa"/>
            <w:shd w:val="clear" w:color="auto" w:fill="FFFFFF"/>
            <w:vAlign w:val="center"/>
          </w:tcPr>
          <w:p w14:paraId="24922037" w14:textId="2191592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203.9</w:t>
            </w:r>
          </w:p>
        </w:tc>
        <w:tc>
          <w:tcPr>
            <w:tcW w:w="1276" w:type="dxa"/>
            <w:shd w:val="clear" w:color="auto" w:fill="FFFFFF"/>
            <w:vAlign w:val="center"/>
          </w:tcPr>
          <w:p w14:paraId="14EAAFE1" w14:textId="781ECF9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0.7847</w:t>
            </w:r>
          </w:p>
        </w:tc>
        <w:tc>
          <w:tcPr>
            <w:tcW w:w="709" w:type="dxa"/>
            <w:shd w:val="clear" w:color="auto" w:fill="FFFFFF"/>
            <w:vAlign w:val="center"/>
          </w:tcPr>
          <w:p w14:paraId="0A6A12AC" w14:textId="71FDEF0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225B1259" w14:textId="2C00D6D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1.3752</w:t>
            </w:r>
          </w:p>
        </w:tc>
        <w:tc>
          <w:tcPr>
            <w:tcW w:w="567" w:type="dxa"/>
            <w:shd w:val="clear" w:color="auto" w:fill="FFFFFF"/>
            <w:vAlign w:val="center"/>
          </w:tcPr>
          <w:p w14:paraId="24BBDA3D" w14:textId="7CC860D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0.1477</w:t>
            </w:r>
          </w:p>
        </w:tc>
      </w:tr>
      <w:tr w:rsidR="001375E6" w:rsidRPr="00B57B36" w14:paraId="573CD880" w14:textId="55B00C7B" w:rsidTr="004D2C85">
        <w:tc>
          <w:tcPr>
            <w:tcW w:w="709" w:type="dxa"/>
            <w:shd w:val="clear" w:color="auto" w:fill="FFFFFF"/>
            <w:vAlign w:val="center"/>
          </w:tcPr>
          <w:p w14:paraId="736CE5E3" w14:textId="45E2191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K4</w:t>
            </w:r>
          </w:p>
        </w:tc>
        <w:tc>
          <w:tcPr>
            <w:tcW w:w="1559" w:type="dxa"/>
            <w:shd w:val="clear" w:color="auto" w:fill="FFFFFF"/>
            <w:vAlign w:val="center"/>
          </w:tcPr>
          <w:p w14:paraId="33BC1A9E" w14:textId="6017101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212.1</w:t>
            </w:r>
          </w:p>
        </w:tc>
        <w:tc>
          <w:tcPr>
            <w:tcW w:w="1276" w:type="dxa"/>
            <w:shd w:val="clear" w:color="auto" w:fill="FFFFFF"/>
            <w:vAlign w:val="center"/>
          </w:tcPr>
          <w:p w14:paraId="525601A1" w14:textId="510E7E0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0.7928</w:t>
            </w:r>
          </w:p>
        </w:tc>
        <w:tc>
          <w:tcPr>
            <w:tcW w:w="709" w:type="dxa"/>
            <w:shd w:val="clear" w:color="auto" w:fill="FFFFFF"/>
            <w:vAlign w:val="center"/>
          </w:tcPr>
          <w:p w14:paraId="48895C59" w14:textId="35C86D7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0.0146</w:t>
            </w:r>
          </w:p>
        </w:tc>
        <w:tc>
          <w:tcPr>
            <w:tcW w:w="2410" w:type="dxa"/>
            <w:shd w:val="clear" w:color="auto" w:fill="FFFFFF"/>
            <w:vAlign w:val="center"/>
          </w:tcPr>
          <w:p w14:paraId="58A89A85" w14:textId="373E9B92"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1.475</w:t>
            </w:r>
            <w:r>
              <w:rPr>
                <w:rFonts w:cs="Arial"/>
                <w:color w:val="000000"/>
                <w:szCs w:val="18"/>
                <w:lang w:val="pt-BR" w:eastAsia="pt-BR"/>
              </w:rPr>
              <w:t>0</w:t>
            </w:r>
          </w:p>
        </w:tc>
        <w:tc>
          <w:tcPr>
            <w:tcW w:w="567" w:type="dxa"/>
            <w:shd w:val="clear" w:color="auto" w:fill="FFFFFF"/>
            <w:vAlign w:val="center"/>
          </w:tcPr>
          <w:p w14:paraId="5DDBBEF9" w14:textId="2E370D44"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0.1453</w:t>
            </w:r>
          </w:p>
        </w:tc>
      </w:tr>
      <w:tr w:rsidR="001375E6" w:rsidRPr="00B57B36" w14:paraId="415C1F6D" w14:textId="523A2CB3" w:rsidTr="004D2C85">
        <w:tc>
          <w:tcPr>
            <w:tcW w:w="709" w:type="dxa"/>
            <w:shd w:val="clear" w:color="auto" w:fill="FFFFFF"/>
            <w:vAlign w:val="center"/>
          </w:tcPr>
          <w:p w14:paraId="73FB3064" w14:textId="0DEA31F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K5</w:t>
            </w:r>
          </w:p>
        </w:tc>
        <w:tc>
          <w:tcPr>
            <w:tcW w:w="1559" w:type="dxa"/>
            <w:shd w:val="clear" w:color="auto" w:fill="FFFFFF"/>
            <w:vAlign w:val="center"/>
          </w:tcPr>
          <w:p w14:paraId="067C58D4" w14:textId="6FD19FD7"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222.4</w:t>
            </w:r>
          </w:p>
        </w:tc>
        <w:tc>
          <w:tcPr>
            <w:tcW w:w="1276" w:type="dxa"/>
            <w:shd w:val="clear" w:color="auto" w:fill="FFFFFF"/>
            <w:vAlign w:val="center"/>
          </w:tcPr>
          <w:p w14:paraId="6B687117" w14:textId="340629A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0.7974</w:t>
            </w:r>
          </w:p>
        </w:tc>
        <w:tc>
          <w:tcPr>
            <w:tcW w:w="709" w:type="dxa"/>
            <w:shd w:val="clear" w:color="auto" w:fill="FFFFFF"/>
            <w:vAlign w:val="center"/>
          </w:tcPr>
          <w:p w14:paraId="20C7626A" w14:textId="651B1FA7"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1C173515" w14:textId="77E302F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1.626</w:t>
            </w:r>
            <w:r>
              <w:rPr>
                <w:rFonts w:cs="Arial"/>
                <w:color w:val="000000"/>
                <w:szCs w:val="18"/>
                <w:lang w:val="pt-BR" w:eastAsia="pt-BR"/>
              </w:rPr>
              <w:t>0</w:t>
            </w:r>
          </w:p>
        </w:tc>
        <w:tc>
          <w:tcPr>
            <w:tcW w:w="567" w:type="dxa"/>
            <w:shd w:val="clear" w:color="auto" w:fill="FFFFFF"/>
            <w:vAlign w:val="center"/>
          </w:tcPr>
          <w:p w14:paraId="1CD1AB7E" w14:textId="1104AD5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0.0249</w:t>
            </w:r>
          </w:p>
        </w:tc>
      </w:tr>
      <w:tr w:rsidR="001375E6" w:rsidRPr="00B57B36" w14:paraId="43613C5F" w14:textId="32ACB9CC" w:rsidTr="004D2C85">
        <w:tc>
          <w:tcPr>
            <w:tcW w:w="709" w:type="dxa"/>
            <w:shd w:val="clear" w:color="auto" w:fill="FFFFFF"/>
            <w:vAlign w:val="center"/>
          </w:tcPr>
          <w:p w14:paraId="2197841C" w14:textId="6C8AE488"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K6</w:t>
            </w:r>
          </w:p>
        </w:tc>
        <w:tc>
          <w:tcPr>
            <w:tcW w:w="1559" w:type="dxa"/>
            <w:shd w:val="clear" w:color="auto" w:fill="FFFFFF"/>
            <w:vAlign w:val="center"/>
          </w:tcPr>
          <w:p w14:paraId="4CB3F3DF" w14:textId="57EDF89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233.4</w:t>
            </w:r>
          </w:p>
        </w:tc>
        <w:tc>
          <w:tcPr>
            <w:tcW w:w="1276" w:type="dxa"/>
            <w:shd w:val="clear" w:color="auto" w:fill="FFFFFF"/>
            <w:vAlign w:val="center"/>
          </w:tcPr>
          <w:p w14:paraId="2E9F99B7" w14:textId="6B79250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0.7999</w:t>
            </w:r>
          </w:p>
        </w:tc>
        <w:tc>
          <w:tcPr>
            <w:tcW w:w="709" w:type="dxa"/>
            <w:shd w:val="clear" w:color="auto" w:fill="FFFFFF"/>
            <w:vAlign w:val="center"/>
          </w:tcPr>
          <w:p w14:paraId="3BD8C3F1" w14:textId="5C9A2BD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0.0072</w:t>
            </w:r>
          </w:p>
        </w:tc>
        <w:tc>
          <w:tcPr>
            <w:tcW w:w="2410" w:type="dxa"/>
            <w:shd w:val="clear" w:color="auto" w:fill="FFFFFF"/>
            <w:vAlign w:val="center"/>
          </w:tcPr>
          <w:p w14:paraId="05E1D2D0" w14:textId="5AF65A4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1.8163</w:t>
            </w:r>
          </w:p>
        </w:tc>
        <w:tc>
          <w:tcPr>
            <w:tcW w:w="567" w:type="dxa"/>
            <w:shd w:val="clear" w:color="auto" w:fill="FFFFFF"/>
            <w:vAlign w:val="center"/>
          </w:tcPr>
          <w:p w14:paraId="2760835B" w14:textId="7B7BA372"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0.2877</w:t>
            </w:r>
          </w:p>
        </w:tc>
      </w:tr>
      <w:tr w:rsidR="001375E6" w:rsidRPr="00B57B36" w14:paraId="07CF75D7" w14:textId="3C9BEF09" w:rsidTr="004D2C85">
        <w:tc>
          <w:tcPr>
            <w:tcW w:w="709" w:type="dxa"/>
            <w:shd w:val="clear" w:color="auto" w:fill="FFFFFF"/>
            <w:vAlign w:val="center"/>
          </w:tcPr>
          <w:p w14:paraId="199D6AD4" w14:textId="276E2A8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K7</w:t>
            </w:r>
          </w:p>
        </w:tc>
        <w:tc>
          <w:tcPr>
            <w:tcW w:w="1559" w:type="dxa"/>
            <w:shd w:val="clear" w:color="auto" w:fill="FFFFFF"/>
            <w:vAlign w:val="center"/>
          </w:tcPr>
          <w:p w14:paraId="47181132" w14:textId="5F675C1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236.6</w:t>
            </w:r>
          </w:p>
        </w:tc>
        <w:tc>
          <w:tcPr>
            <w:tcW w:w="1276" w:type="dxa"/>
            <w:shd w:val="clear" w:color="auto" w:fill="FFFFFF"/>
            <w:vAlign w:val="center"/>
          </w:tcPr>
          <w:p w14:paraId="01587E44" w14:textId="218ED90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0.7973</w:t>
            </w:r>
          </w:p>
        </w:tc>
        <w:tc>
          <w:tcPr>
            <w:tcW w:w="709" w:type="dxa"/>
            <w:shd w:val="clear" w:color="auto" w:fill="FFFFFF"/>
            <w:vAlign w:val="center"/>
          </w:tcPr>
          <w:p w14:paraId="3AF094AD" w14:textId="2190158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3A847D80" w14:textId="37F35DB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1.9163</w:t>
            </w:r>
          </w:p>
        </w:tc>
        <w:tc>
          <w:tcPr>
            <w:tcW w:w="567" w:type="dxa"/>
            <w:shd w:val="clear" w:color="auto" w:fill="FFFFFF"/>
            <w:vAlign w:val="center"/>
          </w:tcPr>
          <w:p w14:paraId="452DEFDB" w14:textId="513A446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0.1343</w:t>
            </w:r>
          </w:p>
        </w:tc>
      </w:tr>
      <w:tr w:rsidR="001375E6" w:rsidRPr="00B57B36" w14:paraId="538DC4E3" w14:textId="0E577842" w:rsidTr="004D2C85">
        <w:tc>
          <w:tcPr>
            <w:tcW w:w="709" w:type="dxa"/>
            <w:shd w:val="clear" w:color="auto" w:fill="FFFFFF"/>
            <w:vAlign w:val="center"/>
          </w:tcPr>
          <w:p w14:paraId="6BB987F6" w14:textId="4862068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K8</w:t>
            </w:r>
          </w:p>
        </w:tc>
        <w:tc>
          <w:tcPr>
            <w:tcW w:w="1559" w:type="dxa"/>
            <w:shd w:val="clear" w:color="auto" w:fill="FFFFFF"/>
            <w:vAlign w:val="center"/>
          </w:tcPr>
          <w:p w14:paraId="47A1E2CD" w14:textId="1B452CB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241.5</w:t>
            </w:r>
          </w:p>
        </w:tc>
        <w:tc>
          <w:tcPr>
            <w:tcW w:w="1276" w:type="dxa"/>
            <w:shd w:val="clear" w:color="auto" w:fill="FFFFFF"/>
            <w:vAlign w:val="center"/>
          </w:tcPr>
          <w:p w14:paraId="2886A4D2" w14:textId="0027FC9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0.7985</w:t>
            </w:r>
          </w:p>
        </w:tc>
        <w:tc>
          <w:tcPr>
            <w:tcW w:w="709" w:type="dxa"/>
            <w:shd w:val="clear" w:color="auto" w:fill="FFFFFF"/>
            <w:vAlign w:val="center"/>
          </w:tcPr>
          <w:p w14:paraId="506DD7AB" w14:textId="2F9751C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20F78A9F" w14:textId="0E60221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1.9927</w:t>
            </w:r>
          </w:p>
        </w:tc>
        <w:tc>
          <w:tcPr>
            <w:tcW w:w="567" w:type="dxa"/>
            <w:shd w:val="clear" w:color="auto" w:fill="FFFFFF"/>
            <w:vAlign w:val="center"/>
          </w:tcPr>
          <w:p w14:paraId="4CAD2B55" w14:textId="435DE95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0.1169</w:t>
            </w:r>
          </w:p>
        </w:tc>
      </w:tr>
      <w:tr w:rsidR="001375E6" w:rsidRPr="00B57B36" w14:paraId="3EF04760" w14:textId="2A642DED" w:rsidTr="004D2C85">
        <w:tc>
          <w:tcPr>
            <w:tcW w:w="709" w:type="dxa"/>
            <w:shd w:val="clear" w:color="auto" w:fill="FFFFFF"/>
            <w:vAlign w:val="center"/>
          </w:tcPr>
          <w:p w14:paraId="31E9EC22" w14:textId="73A27868" w:rsidR="001375E6" w:rsidRPr="00B57B36" w:rsidRDefault="001375E6" w:rsidP="001375E6">
            <w:pPr>
              <w:pStyle w:val="CETBodytext"/>
              <w:ind w:right="-1"/>
              <w:rPr>
                <w:rFonts w:cs="Arial"/>
                <w:szCs w:val="18"/>
                <w:lang w:val="en-GB"/>
              </w:rPr>
            </w:pPr>
            <w:r w:rsidRPr="0078644F">
              <w:rPr>
                <w:rFonts w:cs="Arial"/>
                <w:color w:val="000000"/>
                <w:szCs w:val="18"/>
                <w:lang w:eastAsia="pt-BR"/>
              </w:rPr>
              <w:t>Residue</w:t>
            </w:r>
          </w:p>
        </w:tc>
        <w:tc>
          <w:tcPr>
            <w:tcW w:w="1559" w:type="dxa"/>
            <w:shd w:val="clear" w:color="auto" w:fill="FFFFFF"/>
          </w:tcPr>
          <w:p w14:paraId="76149FBA" w14:textId="666C9887" w:rsidR="001375E6" w:rsidRPr="00B57B36" w:rsidRDefault="001375E6" w:rsidP="001375E6">
            <w:pPr>
              <w:pStyle w:val="CETBodytext"/>
              <w:ind w:right="-1"/>
              <w:rPr>
                <w:rFonts w:cs="Arial"/>
                <w:szCs w:val="18"/>
                <w:lang w:val="en-GB"/>
              </w:rPr>
            </w:pPr>
            <w:r>
              <w:rPr>
                <w:rFonts w:cs="Arial"/>
                <w:szCs w:val="18"/>
                <w:lang w:val="en-GB"/>
              </w:rPr>
              <w:t>–</w:t>
            </w:r>
          </w:p>
        </w:tc>
        <w:tc>
          <w:tcPr>
            <w:tcW w:w="1276" w:type="dxa"/>
            <w:shd w:val="clear" w:color="auto" w:fill="FFFFFF"/>
            <w:vAlign w:val="center"/>
          </w:tcPr>
          <w:p w14:paraId="10409870" w14:textId="1912F98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0.8001</w:t>
            </w:r>
          </w:p>
        </w:tc>
        <w:tc>
          <w:tcPr>
            <w:tcW w:w="709" w:type="dxa"/>
            <w:shd w:val="clear" w:color="auto" w:fill="FFFFFF"/>
            <w:vAlign w:val="center"/>
          </w:tcPr>
          <w:p w14:paraId="1924A987" w14:textId="5B2A43A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0.0072</w:t>
            </w:r>
          </w:p>
        </w:tc>
        <w:tc>
          <w:tcPr>
            <w:tcW w:w="2410" w:type="dxa"/>
            <w:shd w:val="clear" w:color="auto" w:fill="FFFFFF"/>
            <w:vAlign w:val="center"/>
          </w:tcPr>
          <w:p w14:paraId="2E88534C" w14:textId="1908543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2.2606</w:t>
            </w:r>
          </w:p>
        </w:tc>
        <w:tc>
          <w:tcPr>
            <w:tcW w:w="567" w:type="dxa"/>
            <w:shd w:val="clear" w:color="auto" w:fill="FFFFFF"/>
            <w:vAlign w:val="center"/>
          </w:tcPr>
          <w:p w14:paraId="6042B2F7" w14:textId="04CEBAD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0.3294</w:t>
            </w:r>
          </w:p>
        </w:tc>
      </w:tr>
    </w:tbl>
    <w:p w14:paraId="351457C9" w14:textId="01AF5E5E" w:rsidR="00FA2EC3" w:rsidRDefault="00FA2EC3" w:rsidP="0078644F">
      <w:pPr>
        <w:pStyle w:val="CETTabletitle"/>
        <w:rPr>
          <w:lang w:bidi="en-US"/>
        </w:rPr>
      </w:pPr>
      <w:r w:rsidRPr="00FA2EC3">
        <w:rPr>
          <w:lang w:bidi="en-US"/>
        </w:rPr>
        <w:t xml:space="preserve">Table </w:t>
      </w:r>
      <w:r w:rsidR="00170FB3">
        <w:rPr>
          <w:lang w:bidi="en-US"/>
        </w:rPr>
        <w:t>5</w:t>
      </w:r>
      <w:r w:rsidRPr="00FA2EC3">
        <w:rPr>
          <w:lang w:bidi="en-US"/>
        </w:rPr>
        <w:t>: Distillation Properties of Diesel Cuts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559"/>
        <w:gridCol w:w="1276"/>
        <w:gridCol w:w="709"/>
        <w:gridCol w:w="2410"/>
        <w:gridCol w:w="551"/>
      </w:tblGrid>
      <w:tr w:rsidR="001375E6" w:rsidRPr="00B57B36" w14:paraId="604357E8" w14:textId="440C5565" w:rsidTr="004D2C85">
        <w:tc>
          <w:tcPr>
            <w:tcW w:w="709" w:type="dxa"/>
            <w:tcBorders>
              <w:top w:val="single" w:sz="12" w:space="0" w:color="008000"/>
              <w:bottom w:val="single" w:sz="6" w:space="0" w:color="008000"/>
            </w:tcBorders>
            <w:shd w:val="clear" w:color="auto" w:fill="FFFFFF"/>
          </w:tcPr>
          <w:p w14:paraId="67D79840" w14:textId="112F6FB2" w:rsidR="001375E6" w:rsidRPr="00B57B36" w:rsidRDefault="001375E6" w:rsidP="00334B27">
            <w:pPr>
              <w:pStyle w:val="CETBodytext"/>
              <w:rPr>
                <w:lang w:val="en-GB"/>
              </w:rPr>
            </w:pPr>
            <w:r w:rsidRPr="0078644F">
              <w:rPr>
                <w:rFonts w:cs="Arial"/>
                <w:color w:val="000000"/>
                <w:szCs w:val="18"/>
                <w:lang w:eastAsia="pt-BR"/>
              </w:rPr>
              <w:t>Cut</w:t>
            </w:r>
          </w:p>
        </w:tc>
        <w:tc>
          <w:tcPr>
            <w:tcW w:w="1559" w:type="dxa"/>
            <w:tcBorders>
              <w:top w:val="single" w:sz="12" w:space="0" w:color="008000"/>
              <w:bottom w:val="single" w:sz="6" w:space="0" w:color="008000"/>
            </w:tcBorders>
            <w:shd w:val="clear" w:color="auto" w:fill="FFFFFF"/>
          </w:tcPr>
          <w:p w14:paraId="54F8C603" w14:textId="3D88ECF2" w:rsidR="001375E6" w:rsidRPr="00B57B36" w:rsidRDefault="001375E6" w:rsidP="00334B27">
            <w:pPr>
              <w:pStyle w:val="CETBodytext"/>
              <w:rPr>
                <w:lang w:val="en-GB"/>
              </w:rPr>
            </w:pPr>
            <w:r w:rsidRPr="0078644F">
              <w:rPr>
                <w:rFonts w:cs="Arial"/>
                <w:color w:val="000000"/>
                <w:szCs w:val="18"/>
                <w:lang w:eastAsia="pt-BR"/>
              </w:rPr>
              <w:t>Temperature [°C]</w:t>
            </w:r>
          </w:p>
        </w:tc>
        <w:tc>
          <w:tcPr>
            <w:tcW w:w="1276" w:type="dxa"/>
            <w:tcBorders>
              <w:top w:val="single" w:sz="12" w:space="0" w:color="008000"/>
              <w:bottom w:val="single" w:sz="6" w:space="0" w:color="008000"/>
            </w:tcBorders>
            <w:shd w:val="clear" w:color="auto" w:fill="FFFFFF"/>
          </w:tcPr>
          <w:p w14:paraId="66D1371B" w14:textId="516E3B54" w:rsidR="001375E6" w:rsidRPr="00B57B36" w:rsidRDefault="001375E6" w:rsidP="00334B27">
            <w:pPr>
              <w:pStyle w:val="CETBodytext"/>
              <w:rPr>
                <w:lang w:val="en-GB"/>
              </w:rPr>
            </w:pPr>
            <w:r w:rsidRPr="0078644F">
              <w:rPr>
                <w:rFonts w:cs="Arial"/>
                <w:color w:val="000000"/>
                <w:szCs w:val="18"/>
                <w:lang w:eastAsia="pt-BR"/>
              </w:rPr>
              <w:t>Density [g/cm³]</w:t>
            </w:r>
          </w:p>
        </w:tc>
        <w:tc>
          <w:tcPr>
            <w:tcW w:w="709" w:type="dxa"/>
            <w:tcBorders>
              <w:top w:val="single" w:sz="12" w:space="0" w:color="008000"/>
              <w:bottom w:val="single" w:sz="6" w:space="0" w:color="008000"/>
            </w:tcBorders>
            <w:shd w:val="clear" w:color="auto" w:fill="FFFFFF"/>
          </w:tcPr>
          <w:p w14:paraId="033BF4BC" w14:textId="2CC59EBE" w:rsidR="001375E6" w:rsidRPr="00B57B36" w:rsidRDefault="001375E6" w:rsidP="00334B27">
            <w:pPr>
              <w:pStyle w:val="CETBodytext"/>
              <w:ind w:right="-1"/>
              <w:rPr>
                <w:rFonts w:cs="Arial"/>
                <w:szCs w:val="18"/>
                <w:lang w:val="en-GB"/>
              </w:rPr>
            </w:pPr>
            <w:r w:rsidRPr="0078644F">
              <w:rPr>
                <w:rFonts w:cs="Arial"/>
                <w:color w:val="000000"/>
                <w:szCs w:val="18"/>
                <w:lang w:eastAsia="pt-BR"/>
              </w:rPr>
              <w:t>%SD</w:t>
            </w:r>
          </w:p>
        </w:tc>
        <w:tc>
          <w:tcPr>
            <w:tcW w:w="2410" w:type="dxa"/>
            <w:tcBorders>
              <w:top w:val="single" w:sz="12" w:space="0" w:color="008000"/>
              <w:bottom w:val="single" w:sz="6" w:space="0" w:color="008000"/>
            </w:tcBorders>
            <w:shd w:val="clear" w:color="auto" w:fill="FFFFFF"/>
          </w:tcPr>
          <w:p w14:paraId="2E286F52" w14:textId="10F9EE64" w:rsidR="001375E6" w:rsidRPr="00B57B36" w:rsidRDefault="001375E6" w:rsidP="00334B27">
            <w:pPr>
              <w:pStyle w:val="CETBodytext"/>
              <w:ind w:right="-1"/>
              <w:rPr>
                <w:rFonts w:cs="Arial"/>
                <w:szCs w:val="18"/>
                <w:lang w:val="en-GB"/>
              </w:rPr>
            </w:pPr>
            <w:r w:rsidRPr="0078644F">
              <w:rPr>
                <w:rFonts w:cs="Arial"/>
                <w:color w:val="000000"/>
                <w:szCs w:val="18"/>
                <w:lang w:eastAsia="pt-BR"/>
              </w:rPr>
              <w:t>Kinematic Viscosity [mm²/s]</w:t>
            </w:r>
          </w:p>
        </w:tc>
        <w:tc>
          <w:tcPr>
            <w:tcW w:w="141" w:type="dxa"/>
            <w:tcBorders>
              <w:top w:val="single" w:sz="12" w:space="0" w:color="008000"/>
              <w:bottom w:val="single" w:sz="6" w:space="0" w:color="008000"/>
            </w:tcBorders>
            <w:shd w:val="clear" w:color="auto" w:fill="FFFFFF"/>
          </w:tcPr>
          <w:p w14:paraId="2834E9F8" w14:textId="7C74C66D" w:rsidR="001375E6" w:rsidRPr="0078644F" w:rsidRDefault="001375E6" w:rsidP="00334B27">
            <w:pPr>
              <w:pStyle w:val="CETBodytext"/>
              <w:ind w:right="-1"/>
              <w:rPr>
                <w:rFonts w:cs="Arial"/>
                <w:color w:val="000000"/>
                <w:szCs w:val="18"/>
                <w:lang w:eastAsia="pt-BR"/>
              </w:rPr>
            </w:pPr>
            <w:r w:rsidRPr="0078644F">
              <w:rPr>
                <w:rFonts w:cs="Arial"/>
                <w:color w:val="000000"/>
                <w:szCs w:val="18"/>
                <w:lang w:eastAsia="pt-BR"/>
              </w:rPr>
              <w:t>%SD</w:t>
            </w:r>
          </w:p>
        </w:tc>
      </w:tr>
      <w:tr w:rsidR="001375E6" w:rsidRPr="00B57B36" w14:paraId="03D7EAFF" w14:textId="1100A69D" w:rsidTr="004D2C85">
        <w:tc>
          <w:tcPr>
            <w:tcW w:w="709" w:type="dxa"/>
            <w:shd w:val="clear" w:color="auto" w:fill="FFFFFF"/>
            <w:vAlign w:val="center"/>
          </w:tcPr>
          <w:p w14:paraId="12905C31" w14:textId="31E42977" w:rsidR="001375E6" w:rsidRPr="00B57B36" w:rsidRDefault="001375E6" w:rsidP="001375E6">
            <w:pPr>
              <w:pStyle w:val="CETBodytext"/>
              <w:rPr>
                <w:lang w:val="en-GB"/>
              </w:rPr>
            </w:pPr>
            <w:r w:rsidRPr="0078644F">
              <w:rPr>
                <w:rFonts w:cs="Arial"/>
                <w:color w:val="000000"/>
                <w:szCs w:val="18"/>
                <w:lang w:val="pt-BR" w:eastAsia="pt-BR"/>
              </w:rPr>
              <w:t>D1</w:t>
            </w:r>
          </w:p>
        </w:tc>
        <w:tc>
          <w:tcPr>
            <w:tcW w:w="1559" w:type="dxa"/>
            <w:shd w:val="clear" w:color="auto" w:fill="FFFFFF"/>
            <w:vAlign w:val="center"/>
          </w:tcPr>
          <w:p w14:paraId="472D6F69" w14:textId="12B0DDBB" w:rsidR="001375E6" w:rsidRPr="00B57B36" w:rsidRDefault="001375E6" w:rsidP="001375E6">
            <w:pPr>
              <w:pStyle w:val="CETBodytext"/>
              <w:rPr>
                <w:lang w:val="en-GB"/>
              </w:rPr>
            </w:pPr>
            <w:r w:rsidRPr="0078644F">
              <w:rPr>
                <w:rFonts w:cs="Arial"/>
                <w:color w:val="000000"/>
                <w:szCs w:val="18"/>
                <w:lang w:val="pt-BR" w:eastAsia="pt-BR"/>
              </w:rPr>
              <w:t>157.3</w:t>
            </w:r>
          </w:p>
        </w:tc>
        <w:tc>
          <w:tcPr>
            <w:tcW w:w="1276" w:type="dxa"/>
            <w:shd w:val="clear" w:color="auto" w:fill="FFFFFF"/>
            <w:vAlign w:val="center"/>
          </w:tcPr>
          <w:p w14:paraId="3517DE0C" w14:textId="0B57127B" w:rsidR="001375E6" w:rsidRPr="00B57B36" w:rsidRDefault="001375E6" w:rsidP="001375E6">
            <w:pPr>
              <w:pStyle w:val="CETBodytext"/>
              <w:rPr>
                <w:lang w:val="en-GB"/>
              </w:rPr>
            </w:pPr>
            <w:r w:rsidRPr="0078644F">
              <w:rPr>
                <w:rFonts w:cs="Arial"/>
                <w:color w:val="000000"/>
                <w:szCs w:val="18"/>
                <w:lang w:val="pt-BR" w:eastAsia="pt-BR"/>
              </w:rPr>
              <w:t>0.7642</w:t>
            </w:r>
          </w:p>
        </w:tc>
        <w:tc>
          <w:tcPr>
            <w:tcW w:w="709" w:type="dxa"/>
            <w:shd w:val="clear" w:color="auto" w:fill="FFFFFF"/>
            <w:vAlign w:val="center"/>
          </w:tcPr>
          <w:p w14:paraId="6FAE3019" w14:textId="5BEC03E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0.0076</w:t>
            </w:r>
          </w:p>
        </w:tc>
        <w:tc>
          <w:tcPr>
            <w:tcW w:w="2410" w:type="dxa"/>
            <w:shd w:val="clear" w:color="auto" w:fill="FFFFFF"/>
            <w:vAlign w:val="center"/>
          </w:tcPr>
          <w:p w14:paraId="087822B3" w14:textId="0EF4FEED"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0.8207</w:t>
            </w:r>
          </w:p>
        </w:tc>
        <w:tc>
          <w:tcPr>
            <w:tcW w:w="141" w:type="dxa"/>
            <w:shd w:val="clear" w:color="auto" w:fill="FFFFFF"/>
            <w:vAlign w:val="center"/>
          </w:tcPr>
          <w:p w14:paraId="61048E81" w14:textId="557EC40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0.0215</w:t>
            </w:r>
          </w:p>
        </w:tc>
      </w:tr>
      <w:tr w:rsidR="001375E6" w:rsidRPr="00B57B36" w14:paraId="30B1BA57" w14:textId="06DBD0EB" w:rsidTr="004D2C85">
        <w:tc>
          <w:tcPr>
            <w:tcW w:w="709" w:type="dxa"/>
            <w:shd w:val="clear" w:color="auto" w:fill="FFFFFF"/>
            <w:vAlign w:val="center"/>
          </w:tcPr>
          <w:p w14:paraId="0D5EF46F" w14:textId="1917816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D2</w:t>
            </w:r>
          </w:p>
        </w:tc>
        <w:tc>
          <w:tcPr>
            <w:tcW w:w="1559" w:type="dxa"/>
            <w:shd w:val="clear" w:color="auto" w:fill="FFFFFF"/>
            <w:vAlign w:val="center"/>
          </w:tcPr>
          <w:p w14:paraId="0ED3F7DB" w14:textId="2636F7C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188.1</w:t>
            </w:r>
          </w:p>
        </w:tc>
        <w:tc>
          <w:tcPr>
            <w:tcW w:w="1276" w:type="dxa"/>
            <w:shd w:val="clear" w:color="auto" w:fill="FFFFFF"/>
            <w:vAlign w:val="center"/>
          </w:tcPr>
          <w:p w14:paraId="74D84281" w14:textId="266CB647"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0.7974</w:t>
            </w:r>
          </w:p>
        </w:tc>
        <w:tc>
          <w:tcPr>
            <w:tcW w:w="709" w:type="dxa"/>
            <w:shd w:val="clear" w:color="auto" w:fill="FFFFFF"/>
            <w:vAlign w:val="center"/>
          </w:tcPr>
          <w:p w14:paraId="277C46AD" w14:textId="085FC14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0.0072</w:t>
            </w:r>
          </w:p>
        </w:tc>
        <w:tc>
          <w:tcPr>
            <w:tcW w:w="2410" w:type="dxa"/>
            <w:shd w:val="clear" w:color="auto" w:fill="FFFFFF"/>
            <w:vAlign w:val="center"/>
          </w:tcPr>
          <w:p w14:paraId="65B01F68" w14:textId="67E477CD"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1.0507</w:t>
            </w:r>
          </w:p>
        </w:tc>
        <w:tc>
          <w:tcPr>
            <w:tcW w:w="141" w:type="dxa"/>
            <w:shd w:val="clear" w:color="auto" w:fill="FFFFFF"/>
            <w:vAlign w:val="center"/>
          </w:tcPr>
          <w:p w14:paraId="39EA89FC" w14:textId="7B3430D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0.0966</w:t>
            </w:r>
          </w:p>
        </w:tc>
      </w:tr>
      <w:tr w:rsidR="001375E6" w:rsidRPr="00B57B36" w14:paraId="224A54EF" w14:textId="77777777" w:rsidTr="004D2C85">
        <w:tc>
          <w:tcPr>
            <w:tcW w:w="709" w:type="dxa"/>
            <w:shd w:val="clear" w:color="auto" w:fill="FFFFFF"/>
            <w:vAlign w:val="center"/>
          </w:tcPr>
          <w:p w14:paraId="3AF3A138" w14:textId="35CC886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D3</w:t>
            </w:r>
          </w:p>
        </w:tc>
        <w:tc>
          <w:tcPr>
            <w:tcW w:w="1559" w:type="dxa"/>
            <w:shd w:val="clear" w:color="auto" w:fill="FFFFFF"/>
            <w:vAlign w:val="center"/>
          </w:tcPr>
          <w:p w14:paraId="2F7CB471" w14:textId="25CC1A2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232.8</w:t>
            </w:r>
          </w:p>
        </w:tc>
        <w:tc>
          <w:tcPr>
            <w:tcW w:w="1276" w:type="dxa"/>
            <w:shd w:val="clear" w:color="auto" w:fill="FFFFFF"/>
            <w:vAlign w:val="center"/>
          </w:tcPr>
          <w:p w14:paraId="5E231762" w14:textId="3399811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0.8305</w:t>
            </w:r>
          </w:p>
        </w:tc>
        <w:tc>
          <w:tcPr>
            <w:tcW w:w="709" w:type="dxa"/>
            <w:shd w:val="clear" w:color="auto" w:fill="FFFFFF"/>
            <w:vAlign w:val="center"/>
          </w:tcPr>
          <w:p w14:paraId="0344FD9F" w14:textId="5C87091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0.0070</w:t>
            </w:r>
          </w:p>
        </w:tc>
        <w:tc>
          <w:tcPr>
            <w:tcW w:w="2410" w:type="dxa"/>
            <w:shd w:val="clear" w:color="auto" w:fill="FFFFFF"/>
            <w:vAlign w:val="center"/>
          </w:tcPr>
          <w:p w14:paraId="08C26946" w14:textId="42D4EC08"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1.5515</w:t>
            </w:r>
          </w:p>
        </w:tc>
        <w:tc>
          <w:tcPr>
            <w:tcW w:w="141" w:type="dxa"/>
            <w:shd w:val="clear" w:color="auto" w:fill="FFFFFF"/>
            <w:vAlign w:val="center"/>
          </w:tcPr>
          <w:p w14:paraId="254D51DD" w14:textId="1C4192B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0.1476</w:t>
            </w:r>
          </w:p>
        </w:tc>
      </w:tr>
      <w:tr w:rsidR="001375E6" w:rsidRPr="00B57B36" w14:paraId="0EEA57FF" w14:textId="77777777" w:rsidTr="004D2C85">
        <w:tc>
          <w:tcPr>
            <w:tcW w:w="709" w:type="dxa"/>
            <w:shd w:val="clear" w:color="auto" w:fill="FFFFFF"/>
            <w:vAlign w:val="center"/>
          </w:tcPr>
          <w:p w14:paraId="67FE9AC9" w14:textId="029A1A3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D4</w:t>
            </w:r>
          </w:p>
        </w:tc>
        <w:tc>
          <w:tcPr>
            <w:tcW w:w="1559" w:type="dxa"/>
            <w:shd w:val="clear" w:color="auto" w:fill="FFFFFF"/>
            <w:vAlign w:val="center"/>
          </w:tcPr>
          <w:p w14:paraId="2D84F905" w14:textId="221539D8"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260.1</w:t>
            </w:r>
          </w:p>
        </w:tc>
        <w:tc>
          <w:tcPr>
            <w:tcW w:w="1276" w:type="dxa"/>
            <w:shd w:val="clear" w:color="auto" w:fill="FFFFFF"/>
            <w:vAlign w:val="center"/>
          </w:tcPr>
          <w:p w14:paraId="61521326" w14:textId="22FAD54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0.8436</w:t>
            </w:r>
          </w:p>
        </w:tc>
        <w:tc>
          <w:tcPr>
            <w:tcW w:w="709" w:type="dxa"/>
            <w:shd w:val="clear" w:color="auto" w:fill="FFFFFF"/>
            <w:vAlign w:val="center"/>
          </w:tcPr>
          <w:p w14:paraId="24B58CF2" w14:textId="43740BE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0.0181</w:t>
            </w:r>
          </w:p>
        </w:tc>
        <w:tc>
          <w:tcPr>
            <w:tcW w:w="2410" w:type="dxa"/>
            <w:shd w:val="clear" w:color="auto" w:fill="FFFFFF"/>
            <w:vAlign w:val="center"/>
          </w:tcPr>
          <w:p w14:paraId="63ECE838" w14:textId="7D6FD2B5"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2.1468</w:t>
            </w:r>
          </w:p>
        </w:tc>
        <w:tc>
          <w:tcPr>
            <w:tcW w:w="141" w:type="dxa"/>
            <w:shd w:val="clear" w:color="auto" w:fill="FFFFFF"/>
            <w:vAlign w:val="center"/>
          </w:tcPr>
          <w:p w14:paraId="1295910D" w14:textId="1AA5AFAD"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1.3946</w:t>
            </w:r>
          </w:p>
        </w:tc>
      </w:tr>
      <w:tr w:rsidR="001375E6" w:rsidRPr="00B57B36" w14:paraId="3AFF8E88" w14:textId="77777777" w:rsidTr="004D2C85">
        <w:tc>
          <w:tcPr>
            <w:tcW w:w="709" w:type="dxa"/>
            <w:shd w:val="clear" w:color="auto" w:fill="FFFFFF"/>
            <w:vAlign w:val="center"/>
          </w:tcPr>
          <w:p w14:paraId="75EDEE5C" w14:textId="6CED2D7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D5</w:t>
            </w:r>
          </w:p>
        </w:tc>
        <w:tc>
          <w:tcPr>
            <w:tcW w:w="1559" w:type="dxa"/>
            <w:shd w:val="clear" w:color="auto" w:fill="FFFFFF"/>
            <w:vAlign w:val="center"/>
          </w:tcPr>
          <w:p w14:paraId="43DE2A45" w14:textId="2358D2D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285.5</w:t>
            </w:r>
          </w:p>
        </w:tc>
        <w:tc>
          <w:tcPr>
            <w:tcW w:w="1276" w:type="dxa"/>
            <w:shd w:val="clear" w:color="auto" w:fill="FFFFFF"/>
            <w:vAlign w:val="center"/>
          </w:tcPr>
          <w:p w14:paraId="3D0873CE" w14:textId="0BD5EBC7"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0.8512</w:t>
            </w:r>
          </w:p>
        </w:tc>
        <w:tc>
          <w:tcPr>
            <w:tcW w:w="709" w:type="dxa"/>
            <w:shd w:val="clear" w:color="auto" w:fill="FFFFFF"/>
            <w:vAlign w:val="center"/>
          </w:tcPr>
          <w:p w14:paraId="084F7E68" w14:textId="55F942E8"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6CB103B7" w14:textId="45F367D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3.0528</w:t>
            </w:r>
          </w:p>
        </w:tc>
        <w:tc>
          <w:tcPr>
            <w:tcW w:w="141" w:type="dxa"/>
            <w:shd w:val="clear" w:color="auto" w:fill="FFFFFF"/>
            <w:vAlign w:val="center"/>
          </w:tcPr>
          <w:p w14:paraId="5DE87C90" w14:textId="615140B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0.8189</w:t>
            </w:r>
          </w:p>
        </w:tc>
      </w:tr>
      <w:tr w:rsidR="001375E6" w:rsidRPr="00B57B36" w14:paraId="5ACE1605" w14:textId="77777777" w:rsidTr="004D2C85">
        <w:tc>
          <w:tcPr>
            <w:tcW w:w="709" w:type="dxa"/>
            <w:shd w:val="clear" w:color="auto" w:fill="FFFFFF"/>
            <w:vAlign w:val="center"/>
          </w:tcPr>
          <w:p w14:paraId="5D2FD6A7" w14:textId="61F5F484"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D6</w:t>
            </w:r>
          </w:p>
        </w:tc>
        <w:tc>
          <w:tcPr>
            <w:tcW w:w="1559" w:type="dxa"/>
            <w:shd w:val="clear" w:color="auto" w:fill="FFFFFF"/>
            <w:vAlign w:val="center"/>
          </w:tcPr>
          <w:p w14:paraId="0F4ABA02" w14:textId="219E0F0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312.8</w:t>
            </w:r>
          </w:p>
        </w:tc>
        <w:tc>
          <w:tcPr>
            <w:tcW w:w="1276" w:type="dxa"/>
            <w:shd w:val="clear" w:color="auto" w:fill="FFFFFF"/>
            <w:vAlign w:val="center"/>
          </w:tcPr>
          <w:p w14:paraId="40CEA370" w14:textId="28C2EDFD"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0.8558</w:t>
            </w:r>
          </w:p>
        </w:tc>
        <w:tc>
          <w:tcPr>
            <w:tcW w:w="709" w:type="dxa"/>
            <w:shd w:val="clear" w:color="auto" w:fill="FFFFFF"/>
            <w:vAlign w:val="center"/>
          </w:tcPr>
          <w:p w14:paraId="5260C8D1" w14:textId="56889BA4"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0.0067</w:t>
            </w:r>
          </w:p>
        </w:tc>
        <w:tc>
          <w:tcPr>
            <w:tcW w:w="2410" w:type="dxa"/>
            <w:shd w:val="clear" w:color="auto" w:fill="FFFFFF"/>
            <w:vAlign w:val="center"/>
          </w:tcPr>
          <w:p w14:paraId="6604DE8D" w14:textId="25E4316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4.4782</w:t>
            </w:r>
          </w:p>
        </w:tc>
        <w:tc>
          <w:tcPr>
            <w:tcW w:w="141" w:type="dxa"/>
            <w:shd w:val="clear" w:color="auto" w:fill="FFFFFF"/>
            <w:vAlign w:val="center"/>
          </w:tcPr>
          <w:p w14:paraId="63DAC540" w14:textId="052D51AE"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0.4246</w:t>
            </w:r>
          </w:p>
        </w:tc>
      </w:tr>
      <w:tr w:rsidR="001375E6" w:rsidRPr="00B57B36" w14:paraId="47CC14A6" w14:textId="77777777" w:rsidTr="004D2C85">
        <w:tc>
          <w:tcPr>
            <w:tcW w:w="709" w:type="dxa"/>
            <w:shd w:val="clear" w:color="auto" w:fill="FFFFFF"/>
            <w:vAlign w:val="center"/>
          </w:tcPr>
          <w:p w14:paraId="456D8904" w14:textId="33B2450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D7</w:t>
            </w:r>
          </w:p>
        </w:tc>
        <w:tc>
          <w:tcPr>
            <w:tcW w:w="1559" w:type="dxa"/>
            <w:shd w:val="clear" w:color="auto" w:fill="FFFFFF"/>
            <w:vAlign w:val="center"/>
          </w:tcPr>
          <w:p w14:paraId="162E41BC" w14:textId="47B32F7F"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347.2</w:t>
            </w:r>
          </w:p>
        </w:tc>
        <w:tc>
          <w:tcPr>
            <w:tcW w:w="1276" w:type="dxa"/>
            <w:shd w:val="clear" w:color="auto" w:fill="FFFFFF"/>
            <w:vAlign w:val="center"/>
          </w:tcPr>
          <w:p w14:paraId="079C96A0" w14:textId="67AB5A6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0.861</w:t>
            </w:r>
            <w:r w:rsidR="00A70B4A">
              <w:rPr>
                <w:rFonts w:cs="Arial"/>
                <w:color w:val="000000"/>
                <w:szCs w:val="18"/>
                <w:lang w:val="pt-BR" w:eastAsia="pt-BR"/>
              </w:rPr>
              <w:t>0</w:t>
            </w:r>
          </w:p>
        </w:tc>
        <w:tc>
          <w:tcPr>
            <w:tcW w:w="709" w:type="dxa"/>
            <w:shd w:val="clear" w:color="auto" w:fill="FFFFFF"/>
            <w:vAlign w:val="center"/>
          </w:tcPr>
          <w:p w14:paraId="1D4B3CFD" w14:textId="51C7C8D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0.0067</w:t>
            </w:r>
          </w:p>
        </w:tc>
        <w:tc>
          <w:tcPr>
            <w:tcW w:w="2410" w:type="dxa"/>
            <w:shd w:val="clear" w:color="auto" w:fill="FFFFFF"/>
            <w:vAlign w:val="center"/>
          </w:tcPr>
          <w:p w14:paraId="6A6F669C" w14:textId="3E46EA2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5.6611</w:t>
            </w:r>
          </w:p>
        </w:tc>
        <w:tc>
          <w:tcPr>
            <w:tcW w:w="141" w:type="dxa"/>
            <w:shd w:val="clear" w:color="auto" w:fill="FFFFFF"/>
            <w:vAlign w:val="center"/>
          </w:tcPr>
          <w:p w14:paraId="4EC0716C" w14:textId="36A32A79"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0.0946</w:t>
            </w:r>
          </w:p>
        </w:tc>
      </w:tr>
      <w:tr w:rsidR="001375E6" w:rsidRPr="00B57B36" w14:paraId="61284AB7" w14:textId="77777777" w:rsidTr="004D2C85">
        <w:tc>
          <w:tcPr>
            <w:tcW w:w="709" w:type="dxa"/>
            <w:shd w:val="clear" w:color="auto" w:fill="FFFFFF"/>
            <w:vAlign w:val="center"/>
          </w:tcPr>
          <w:p w14:paraId="1993E048" w14:textId="590F8FB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D8</w:t>
            </w:r>
          </w:p>
        </w:tc>
        <w:tc>
          <w:tcPr>
            <w:tcW w:w="1559" w:type="dxa"/>
            <w:shd w:val="clear" w:color="auto" w:fill="FFFFFF"/>
            <w:vAlign w:val="center"/>
          </w:tcPr>
          <w:p w14:paraId="590FD83C" w14:textId="4031FE91"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353.8</w:t>
            </w:r>
          </w:p>
        </w:tc>
        <w:tc>
          <w:tcPr>
            <w:tcW w:w="1276" w:type="dxa"/>
            <w:shd w:val="clear" w:color="auto" w:fill="FFFFFF"/>
            <w:vAlign w:val="center"/>
          </w:tcPr>
          <w:p w14:paraId="4FE76AD6" w14:textId="3D8F7D1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0.8747</w:t>
            </w:r>
          </w:p>
        </w:tc>
        <w:tc>
          <w:tcPr>
            <w:tcW w:w="709" w:type="dxa"/>
            <w:shd w:val="clear" w:color="auto" w:fill="FFFFFF"/>
            <w:vAlign w:val="center"/>
          </w:tcPr>
          <w:p w14:paraId="7BFA62F0" w14:textId="78715112"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0.0000</w:t>
            </w:r>
          </w:p>
        </w:tc>
        <w:tc>
          <w:tcPr>
            <w:tcW w:w="2410" w:type="dxa"/>
            <w:shd w:val="clear" w:color="auto" w:fill="FFFFFF"/>
            <w:vAlign w:val="center"/>
          </w:tcPr>
          <w:p w14:paraId="4FB2912A" w14:textId="41925999"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5.0628</w:t>
            </w:r>
          </w:p>
        </w:tc>
        <w:tc>
          <w:tcPr>
            <w:tcW w:w="141" w:type="dxa"/>
            <w:shd w:val="clear" w:color="auto" w:fill="FFFFFF"/>
            <w:vAlign w:val="center"/>
          </w:tcPr>
          <w:p w14:paraId="1077DB64" w14:textId="43B73CF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0.083</w:t>
            </w:r>
            <w:r w:rsidR="00A70B4A">
              <w:rPr>
                <w:rFonts w:cs="Arial"/>
                <w:color w:val="000000"/>
                <w:szCs w:val="18"/>
                <w:lang w:val="pt-BR" w:eastAsia="pt-BR"/>
              </w:rPr>
              <w:t>0</w:t>
            </w:r>
          </w:p>
        </w:tc>
      </w:tr>
      <w:tr w:rsidR="001375E6" w:rsidRPr="00B57B36" w14:paraId="76737073" w14:textId="77777777" w:rsidTr="004D2C85">
        <w:tc>
          <w:tcPr>
            <w:tcW w:w="709" w:type="dxa"/>
            <w:shd w:val="clear" w:color="auto" w:fill="FFFFFF"/>
            <w:vAlign w:val="center"/>
          </w:tcPr>
          <w:p w14:paraId="4739142F" w14:textId="4509155B"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D9</w:t>
            </w:r>
          </w:p>
        </w:tc>
        <w:tc>
          <w:tcPr>
            <w:tcW w:w="1559" w:type="dxa"/>
            <w:shd w:val="clear" w:color="auto" w:fill="FFFFFF"/>
            <w:vAlign w:val="center"/>
          </w:tcPr>
          <w:p w14:paraId="73C836FF" w14:textId="58FFDBF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363.8</w:t>
            </w:r>
          </w:p>
        </w:tc>
        <w:tc>
          <w:tcPr>
            <w:tcW w:w="1276" w:type="dxa"/>
            <w:shd w:val="clear" w:color="auto" w:fill="FFFFFF"/>
            <w:vAlign w:val="center"/>
          </w:tcPr>
          <w:p w14:paraId="62F2D25D" w14:textId="33B7E681"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0.876</w:t>
            </w:r>
            <w:r w:rsidR="00A70B4A">
              <w:rPr>
                <w:rFonts w:cs="Arial"/>
                <w:color w:val="000000"/>
                <w:szCs w:val="18"/>
                <w:lang w:val="pt-BR" w:eastAsia="pt-BR"/>
              </w:rPr>
              <w:t>0</w:t>
            </w:r>
          </w:p>
        </w:tc>
        <w:tc>
          <w:tcPr>
            <w:tcW w:w="709" w:type="dxa"/>
            <w:shd w:val="clear" w:color="auto" w:fill="FFFFFF"/>
            <w:vAlign w:val="center"/>
          </w:tcPr>
          <w:p w14:paraId="187D3233" w14:textId="2E4025BD"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0.0114</w:t>
            </w:r>
          </w:p>
        </w:tc>
        <w:tc>
          <w:tcPr>
            <w:tcW w:w="2410" w:type="dxa"/>
            <w:shd w:val="clear" w:color="auto" w:fill="FFFFFF"/>
            <w:vAlign w:val="center"/>
          </w:tcPr>
          <w:p w14:paraId="15FB7E09" w14:textId="26842497"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5.4453</w:t>
            </w:r>
          </w:p>
        </w:tc>
        <w:tc>
          <w:tcPr>
            <w:tcW w:w="141" w:type="dxa"/>
            <w:shd w:val="clear" w:color="auto" w:fill="FFFFFF"/>
            <w:vAlign w:val="center"/>
          </w:tcPr>
          <w:p w14:paraId="6C1ED8E3" w14:textId="3D9C3183"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0.0626</w:t>
            </w:r>
          </w:p>
        </w:tc>
      </w:tr>
      <w:tr w:rsidR="001375E6" w:rsidRPr="00B57B36" w14:paraId="6D0BB4D9" w14:textId="77777777" w:rsidTr="004D2C85">
        <w:tc>
          <w:tcPr>
            <w:tcW w:w="709" w:type="dxa"/>
            <w:shd w:val="clear" w:color="auto" w:fill="FFFFFF"/>
            <w:vAlign w:val="center"/>
          </w:tcPr>
          <w:p w14:paraId="225AAD4E" w14:textId="08850E8B" w:rsidR="001375E6" w:rsidRPr="00B57B36" w:rsidRDefault="001375E6" w:rsidP="001375E6">
            <w:pPr>
              <w:pStyle w:val="CETBodytext"/>
              <w:ind w:right="-1"/>
              <w:rPr>
                <w:rFonts w:cs="Arial"/>
                <w:szCs w:val="18"/>
                <w:lang w:val="en-GB"/>
              </w:rPr>
            </w:pPr>
            <w:r w:rsidRPr="0078644F">
              <w:rPr>
                <w:rFonts w:cs="Arial"/>
                <w:color w:val="000000"/>
                <w:szCs w:val="18"/>
                <w:lang w:eastAsia="pt-BR"/>
              </w:rPr>
              <w:t>Residue</w:t>
            </w:r>
          </w:p>
        </w:tc>
        <w:tc>
          <w:tcPr>
            <w:tcW w:w="1559" w:type="dxa"/>
            <w:shd w:val="clear" w:color="auto" w:fill="FFFFFF"/>
          </w:tcPr>
          <w:p w14:paraId="0BB75684" w14:textId="31D88AE0" w:rsidR="001375E6" w:rsidRPr="00B57B36" w:rsidRDefault="001375E6" w:rsidP="001375E6">
            <w:pPr>
              <w:pStyle w:val="CETBodytext"/>
              <w:ind w:right="-1"/>
              <w:rPr>
                <w:rFonts w:cs="Arial"/>
                <w:szCs w:val="18"/>
                <w:lang w:val="en-GB"/>
              </w:rPr>
            </w:pPr>
            <w:r>
              <w:rPr>
                <w:rFonts w:cs="Arial"/>
                <w:szCs w:val="18"/>
                <w:lang w:val="en-GB"/>
              </w:rPr>
              <w:t>–</w:t>
            </w:r>
          </w:p>
        </w:tc>
        <w:tc>
          <w:tcPr>
            <w:tcW w:w="1276" w:type="dxa"/>
            <w:shd w:val="clear" w:color="auto" w:fill="FFFFFF"/>
            <w:vAlign w:val="center"/>
          </w:tcPr>
          <w:p w14:paraId="137EBCE1" w14:textId="73E3D0EA"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0.8765</w:t>
            </w:r>
          </w:p>
        </w:tc>
        <w:tc>
          <w:tcPr>
            <w:tcW w:w="709" w:type="dxa"/>
            <w:shd w:val="clear" w:color="auto" w:fill="FFFFFF"/>
            <w:vAlign w:val="center"/>
          </w:tcPr>
          <w:p w14:paraId="0020BCB0" w14:textId="6DF4836C"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0.0688</w:t>
            </w:r>
          </w:p>
        </w:tc>
        <w:tc>
          <w:tcPr>
            <w:tcW w:w="2410" w:type="dxa"/>
            <w:shd w:val="clear" w:color="auto" w:fill="FFFFFF"/>
            <w:vAlign w:val="center"/>
          </w:tcPr>
          <w:p w14:paraId="02F36137" w14:textId="367C7ED0"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19.4063</w:t>
            </w:r>
          </w:p>
        </w:tc>
        <w:tc>
          <w:tcPr>
            <w:tcW w:w="141" w:type="dxa"/>
            <w:shd w:val="clear" w:color="auto" w:fill="FFFFFF"/>
            <w:vAlign w:val="center"/>
          </w:tcPr>
          <w:p w14:paraId="4DE53414" w14:textId="25442E76" w:rsidR="001375E6" w:rsidRPr="00B57B36" w:rsidRDefault="001375E6" w:rsidP="001375E6">
            <w:pPr>
              <w:pStyle w:val="CETBodytext"/>
              <w:ind w:right="-1"/>
              <w:rPr>
                <w:rFonts w:cs="Arial"/>
                <w:szCs w:val="18"/>
                <w:lang w:val="en-GB"/>
              </w:rPr>
            </w:pPr>
            <w:r w:rsidRPr="0078644F">
              <w:rPr>
                <w:rFonts w:cs="Arial"/>
                <w:color w:val="000000"/>
                <w:szCs w:val="18"/>
                <w:lang w:val="pt-BR" w:eastAsia="pt-BR"/>
              </w:rPr>
              <w:t>0.25</w:t>
            </w:r>
            <w:r w:rsidR="00A70B4A">
              <w:rPr>
                <w:rFonts w:cs="Arial"/>
                <w:color w:val="000000"/>
                <w:szCs w:val="18"/>
                <w:lang w:val="pt-BR" w:eastAsia="pt-BR"/>
              </w:rPr>
              <w:t>00</w:t>
            </w:r>
          </w:p>
        </w:tc>
      </w:tr>
    </w:tbl>
    <w:p w14:paraId="4714EAF8" w14:textId="77777777" w:rsidR="00A01B0E" w:rsidRDefault="00A01B0E" w:rsidP="0078644F">
      <w:pPr>
        <w:pStyle w:val="CETBodytext"/>
      </w:pPr>
    </w:p>
    <w:p w14:paraId="2C1F4E89" w14:textId="4BF66887" w:rsidR="007161EE" w:rsidRDefault="007161EE" w:rsidP="0078644F">
      <w:pPr>
        <w:pStyle w:val="CETBodytext"/>
      </w:pPr>
      <w:r>
        <w:t>The values of %SD from the triplicates, demonstrated on Tables 4 and 5, show a great precision in the analysis.</w:t>
      </w:r>
    </w:p>
    <w:p w14:paraId="7AC109D7" w14:textId="60D94D1B" w:rsidR="00DD79C4" w:rsidRPr="00DD79C4" w:rsidRDefault="0078644F" w:rsidP="0078644F">
      <w:pPr>
        <w:pStyle w:val="CETBodytext"/>
        <w:rPr>
          <w:lang w:val="en-GB"/>
        </w:rPr>
      </w:pPr>
      <w:r w:rsidRPr="003D1A25">
        <w:rPr>
          <w:lang w:val="en-GB"/>
        </w:rPr>
        <w:t xml:space="preserve">To evaluate </w:t>
      </w:r>
      <w:r>
        <w:rPr>
          <w:lang w:val="en-GB"/>
        </w:rPr>
        <w:t xml:space="preserve">the </w:t>
      </w:r>
      <w:r w:rsidR="007161EE">
        <w:rPr>
          <w:lang w:val="en-GB"/>
        </w:rPr>
        <w:t xml:space="preserve">blends </w:t>
      </w:r>
      <w:r>
        <w:rPr>
          <w:lang w:val="en-GB"/>
        </w:rPr>
        <w:t>properties</w:t>
      </w:r>
      <w:r w:rsidRPr="003D1A25">
        <w:rPr>
          <w:lang w:val="en-GB"/>
        </w:rPr>
        <w:t xml:space="preserve">, mixtures </w:t>
      </w:r>
      <w:r w:rsidR="0027553B" w:rsidRPr="003D1A25">
        <w:rPr>
          <w:lang w:val="en-GB"/>
        </w:rPr>
        <w:t xml:space="preserve">were </w:t>
      </w:r>
      <w:r w:rsidR="0027553B">
        <w:rPr>
          <w:lang w:val="en-GB"/>
        </w:rPr>
        <w:t xml:space="preserve">created in different percentages of each cut and </w:t>
      </w:r>
      <w:r w:rsidR="004D2C85" w:rsidRPr="003D1A25">
        <w:rPr>
          <w:lang w:val="en-GB"/>
        </w:rPr>
        <w:t>analy</w:t>
      </w:r>
      <w:r w:rsidR="004D2C85">
        <w:rPr>
          <w:lang w:val="en-GB"/>
        </w:rPr>
        <w:t>s</w:t>
      </w:r>
      <w:r w:rsidR="004D2C85" w:rsidRPr="003D1A25">
        <w:rPr>
          <w:lang w:val="en-GB"/>
        </w:rPr>
        <w:t>ed</w:t>
      </w:r>
      <w:r w:rsidR="0027553B" w:rsidRPr="003D1A25">
        <w:rPr>
          <w:lang w:val="en-GB"/>
        </w:rPr>
        <w:t xml:space="preserve"> </w:t>
      </w:r>
      <w:r w:rsidR="0027553B">
        <w:rPr>
          <w:lang w:val="en-GB"/>
        </w:rPr>
        <w:t>with</w:t>
      </w:r>
      <w:r w:rsidR="0027553B" w:rsidRPr="003D1A25">
        <w:rPr>
          <w:lang w:val="en-GB"/>
        </w:rPr>
        <w:t xml:space="preserve"> the Stabinger </w:t>
      </w:r>
      <w:r w:rsidR="007161EE">
        <w:rPr>
          <w:lang w:val="en-GB"/>
        </w:rPr>
        <w:t>V</w:t>
      </w:r>
      <w:r w:rsidR="0027553B" w:rsidRPr="003D1A25">
        <w:rPr>
          <w:lang w:val="en-GB"/>
        </w:rPr>
        <w:t>iscometer</w:t>
      </w:r>
      <w:r w:rsidR="0027553B">
        <w:rPr>
          <w:lang w:val="en-GB"/>
        </w:rPr>
        <w:t xml:space="preserve"> (Tables 6 and 7)</w:t>
      </w:r>
      <w:r w:rsidR="00270446">
        <w:rPr>
          <w:lang w:val="en-GB"/>
        </w:rPr>
        <w:t xml:space="preserve">, </w:t>
      </w:r>
      <w:r w:rsidR="00270446" w:rsidRPr="00856A92">
        <w:rPr>
          <w:lang w:val="en-GB"/>
        </w:rPr>
        <w:t xml:space="preserve">allowing information </w:t>
      </w:r>
      <w:r w:rsidR="00270446">
        <w:rPr>
          <w:lang w:val="en-GB"/>
        </w:rPr>
        <w:t>database to examine</w:t>
      </w:r>
      <w:r w:rsidR="007161EE">
        <w:rPr>
          <w:lang w:val="en-GB"/>
        </w:rPr>
        <w:t xml:space="preserve"> the </w:t>
      </w:r>
      <w:r w:rsidR="00520E63" w:rsidRPr="00F05004">
        <w:rPr>
          <w:lang w:val="en-GB"/>
        </w:rPr>
        <w:t>behaviour</w:t>
      </w:r>
      <w:r w:rsidR="00270446">
        <w:rPr>
          <w:lang w:val="en-GB"/>
        </w:rPr>
        <w:t xml:space="preserve"> </w:t>
      </w:r>
      <w:r w:rsidR="007161EE">
        <w:rPr>
          <w:lang w:val="en-GB"/>
        </w:rPr>
        <w:t xml:space="preserve">of </w:t>
      </w:r>
      <w:r w:rsidR="00270446">
        <w:rPr>
          <w:lang w:val="en-GB"/>
        </w:rPr>
        <w:t>th</w:t>
      </w:r>
      <w:r w:rsidR="007161EE">
        <w:rPr>
          <w:lang w:val="en-GB"/>
        </w:rPr>
        <w:t>e</w:t>
      </w:r>
      <w:r w:rsidR="00270446">
        <w:rPr>
          <w:lang w:val="en-GB"/>
        </w:rPr>
        <w:t xml:space="preserve">se properties </w:t>
      </w:r>
      <w:r w:rsidR="00270446" w:rsidRPr="00F05004">
        <w:rPr>
          <w:lang w:val="en-GB"/>
        </w:rPr>
        <w:t xml:space="preserve">when </w:t>
      </w:r>
      <w:r w:rsidR="007161EE">
        <w:rPr>
          <w:lang w:val="en-GB"/>
        </w:rPr>
        <w:t>blended</w:t>
      </w:r>
      <w:r w:rsidR="00270446" w:rsidRPr="00F05004">
        <w:rPr>
          <w:lang w:val="en-GB"/>
        </w:rPr>
        <w:t xml:space="preserve">. </w:t>
      </w:r>
      <w:r w:rsidR="00F05004">
        <w:rPr>
          <w:lang w:val="en-GB"/>
        </w:rPr>
        <w:t>For kerosene,</w:t>
      </w:r>
      <w:r w:rsidRPr="003D1A25">
        <w:rPr>
          <w:lang w:val="en-GB"/>
        </w:rPr>
        <w:t xml:space="preserve"> cuts K2, K5, and K8 were mixed; and, for diesel, </w:t>
      </w:r>
      <w:r w:rsidR="00270446">
        <w:rPr>
          <w:lang w:val="en-GB"/>
        </w:rPr>
        <w:t>D3, D5, and D7.</w:t>
      </w:r>
      <w:r w:rsidR="00591029">
        <w:rPr>
          <w:lang w:val="en-GB"/>
        </w:rPr>
        <w:t xml:space="preserve"> </w:t>
      </w:r>
      <w:r w:rsidR="00F05004" w:rsidRPr="00F05004">
        <w:rPr>
          <w:lang w:val="en-GB"/>
        </w:rPr>
        <w:t xml:space="preserve">The respective </w:t>
      </w:r>
      <w:r w:rsidR="00591029" w:rsidRPr="00F05004">
        <w:rPr>
          <w:lang w:val="en-GB"/>
        </w:rPr>
        <w:t xml:space="preserve">blends </w:t>
      </w:r>
      <w:r w:rsidR="007161EE">
        <w:rPr>
          <w:lang w:val="en-GB"/>
        </w:rPr>
        <w:t>are</w:t>
      </w:r>
      <w:r w:rsidR="007161EE" w:rsidRPr="00DD79C4">
        <w:rPr>
          <w:lang w:val="en-GB"/>
        </w:rPr>
        <w:t xml:space="preserve"> </w:t>
      </w:r>
      <w:r w:rsidRPr="00DD79C4">
        <w:rPr>
          <w:lang w:val="en-GB"/>
        </w:rPr>
        <w:t>KB for kerosene and DB for diesel.</w:t>
      </w:r>
    </w:p>
    <w:p w14:paraId="5AA37D88" w14:textId="582BFD0F" w:rsidR="00BE0540" w:rsidRDefault="00BE0540" w:rsidP="00BE0540">
      <w:pPr>
        <w:pStyle w:val="CETTabletitle"/>
        <w:rPr>
          <w:lang w:val="en-US"/>
        </w:rPr>
      </w:pPr>
      <w:r w:rsidRPr="00DD79C4">
        <w:rPr>
          <w:lang w:val="en-US"/>
        </w:rPr>
        <w:t xml:space="preserve">Table </w:t>
      </w:r>
      <w:r w:rsidR="00170FB3">
        <w:rPr>
          <w:lang w:val="en-US"/>
        </w:rPr>
        <w:t>6</w:t>
      </w:r>
      <w:r w:rsidRPr="00DD79C4">
        <w:rPr>
          <w:lang w:val="en-US"/>
        </w:rPr>
        <w:t>: Blends of Kerosene Cuts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67"/>
        <w:gridCol w:w="1560"/>
        <w:gridCol w:w="1559"/>
        <w:gridCol w:w="1559"/>
        <w:gridCol w:w="1276"/>
        <w:gridCol w:w="1417"/>
      </w:tblGrid>
      <w:tr w:rsidR="007161EE" w:rsidRPr="00B57B36" w14:paraId="002ADAE2" w14:textId="77777777" w:rsidTr="004D2C85">
        <w:tc>
          <w:tcPr>
            <w:tcW w:w="567" w:type="dxa"/>
            <w:tcBorders>
              <w:top w:val="single" w:sz="12" w:space="0" w:color="008000"/>
              <w:bottom w:val="single" w:sz="6" w:space="0" w:color="008000"/>
            </w:tcBorders>
            <w:shd w:val="clear" w:color="auto" w:fill="FFFFFF"/>
            <w:vAlign w:val="center"/>
          </w:tcPr>
          <w:p w14:paraId="1E197690" w14:textId="09CA2B7E" w:rsidR="001375E6" w:rsidRPr="00B57B36" w:rsidRDefault="001375E6" w:rsidP="001375E6">
            <w:pPr>
              <w:pStyle w:val="CETBodytext"/>
              <w:rPr>
                <w:lang w:val="en-GB"/>
              </w:rPr>
            </w:pPr>
            <w:r w:rsidRPr="004A4A67">
              <w:rPr>
                <w:lang w:eastAsia="pt-BR"/>
              </w:rPr>
              <w:t>Blend</w:t>
            </w:r>
          </w:p>
        </w:tc>
        <w:tc>
          <w:tcPr>
            <w:tcW w:w="1560" w:type="dxa"/>
            <w:tcBorders>
              <w:top w:val="single" w:sz="12" w:space="0" w:color="008000"/>
              <w:bottom w:val="single" w:sz="6" w:space="0" w:color="008000"/>
            </w:tcBorders>
            <w:shd w:val="clear" w:color="auto" w:fill="FFFFFF"/>
          </w:tcPr>
          <w:p w14:paraId="51E640C3" w14:textId="27640E14" w:rsidR="001375E6" w:rsidRPr="00B57B36" w:rsidRDefault="001375E6" w:rsidP="001375E6">
            <w:pPr>
              <w:pStyle w:val="CETBodytext"/>
              <w:rPr>
                <w:lang w:val="en-GB"/>
              </w:rPr>
            </w:pPr>
            <w:r w:rsidRPr="004A4A67">
              <w:rPr>
                <w:lang w:eastAsia="pt-BR"/>
              </w:rPr>
              <w:t>Volume</w:t>
            </w:r>
            <w:r>
              <w:rPr>
                <w:lang w:eastAsia="pt-BR"/>
              </w:rPr>
              <w:t>tric Percentage</w:t>
            </w:r>
            <w:r w:rsidRPr="004A4A67">
              <w:rPr>
                <w:lang w:eastAsia="pt-BR"/>
              </w:rPr>
              <w:t xml:space="preserve"> of K2</w:t>
            </w:r>
          </w:p>
        </w:tc>
        <w:tc>
          <w:tcPr>
            <w:tcW w:w="1559" w:type="dxa"/>
            <w:tcBorders>
              <w:top w:val="single" w:sz="12" w:space="0" w:color="008000"/>
              <w:bottom w:val="single" w:sz="6" w:space="0" w:color="008000"/>
            </w:tcBorders>
            <w:shd w:val="clear" w:color="auto" w:fill="FFFFFF"/>
          </w:tcPr>
          <w:p w14:paraId="094F5980" w14:textId="4CDF77E4" w:rsidR="001375E6" w:rsidRPr="00B57B36" w:rsidRDefault="001375E6" w:rsidP="001375E6">
            <w:pPr>
              <w:pStyle w:val="CETBodytext"/>
              <w:rPr>
                <w:lang w:val="en-GB"/>
              </w:rPr>
            </w:pPr>
            <w:r w:rsidRPr="004A4A67">
              <w:rPr>
                <w:lang w:eastAsia="pt-BR"/>
              </w:rPr>
              <w:t>Volume</w:t>
            </w:r>
            <w:r>
              <w:rPr>
                <w:lang w:eastAsia="pt-BR"/>
              </w:rPr>
              <w:t>tric Percentage</w:t>
            </w:r>
            <w:r w:rsidRPr="004A4A67">
              <w:rPr>
                <w:lang w:eastAsia="pt-BR"/>
              </w:rPr>
              <w:t xml:space="preserve"> of K5</w:t>
            </w:r>
          </w:p>
        </w:tc>
        <w:tc>
          <w:tcPr>
            <w:tcW w:w="1559" w:type="dxa"/>
            <w:tcBorders>
              <w:top w:val="single" w:sz="12" w:space="0" w:color="008000"/>
              <w:bottom w:val="single" w:sz="6" w:space="0" w:color="008000"/>
            </w:tcBorders>
            <w:shd w:val="clear" w:color="auto" w:fill="FFFFFF"/>
          </w:tcPr>
          <w:p w14:paraId="4429431D" w14:textId="5F5B8E5B" w:rsidR="001375E6" w:rsidRPr="00B57B36" w:rsidRDefault="001375E6" w:rsidP="001375E6">
            <w:pPr>
              <w:pStyle w:val="CETBodytext"/>
              <w:ind w:right="-1"/>
              <w:rPr>
                <w:rFonts w:cs="Arial"/>
                <w:szCs w:val="18"/>
                <w:lang w:val="en-GB"/>
              </w:rPr>
            </w:pPr>
            <w:r w:rsidRPr="004A4A67">
              <w:rPr>
                <w:lang w:eastAsia="pt-BR"/>
              </w:rPr>
              <w:t>Volume</w:t>
            </w:r>
            <w:r>
              <w:rPr>
                <w:lang w:eastAsia="pt-BR"/>
              </w:rPr>
              <w:t>tric Percentage</w:t>
            </w:r>
            <w:r w:rsidRPr="004A4A67">
              <w:rPr>
                <w:lang w:eastAsia="pt-BR"/>
              </w:rPr>
              <w:t xml:space="preserve"> of K8</w:t>
            </w:r>
          </w:p>
        </w:tc>
        <w:tc>
          <w:tcPr>
            <w:tcW w:w="1276" w:type="dxa"/>
            <w:tcBorders>
              <w:top w:val="single" w:sz="12" w:space="0" w:color="008000"/>
              <w:bottom w:val="single" w:sz="6" w:space="0" w:color="008000"/>
            </w:tcBorders>
            <w:shd w:val="clear" w:color="auto" w:fill="FFFFFF"/>
          </w:tcPr>
          <w:p w14:paraId="7E00918A" w14:textId="61F1FE88" w:rsidR="001375E6" w:rsidRPr="00B57B36" w:rsidRDefault="001375E6" w:rsidP="001375E6">
            <w:pPr>
              <w:pStyle w:val="CETBodytext"/>
              <w:ind w:right="-1"/>
              <w:rPr>
                <w:rFonts w:cs="Arial"/>
                <w:szCs w:val="18"/>
                <w:lang w:val="en-GB"/>
              </w:rPr>
            </w:pPr>
            <w:r>
              <w:rPr>
                <w:lang w:eastAsia="pt-BR"/>
              </w:rPr>
              <w:t xml:space="preserve">Density </w:t>
            </w:r>
            <w:r w:rsidRPr="004A4A67">
              <w:rPr>
                <w:lang w:eastAsia="pt-BR"/>
              </w:rPr>
              <w:t>[g/cm³]</w:t>
            </w:r>
          </w:p>
        </w:tc>
        <w:tc>
          <w:tcPr>
            <w:tcW w:w="1417" w:type="dxa"/>
            <w:tcBorders>
              <w:top w:val="single" w:sz="12" w:space="0" w:color="008000"/>
              <w:bottom w:val="single" w:sz="6" w:space="0" w:color="008000"/>
            </w:tcBorders>
            <w:shd w:val="clear" w:color="auto" w:fill="FFFFFF"/>
          </w:tcPr>
          <w:p w14:paraId="5A23F43F" w14:textId="22CF90E3" w:rsidR="001375E6" w:rsidRDefault="001375E6" w:rsidP="001375E6">
            <w:pPr>
              <w:pStyle w:val="CETBodytext"/>
              <w:ind w:right="-1"/>
              <w:rPr>
                <w:lang w:eastAsia="pt-BR"/>
              </w:rPr>
            </w:pPr>
            <w:r>
              <w:rPr>
                <w:lang w:eastAsia="pt-BR"/>
              </w:rPr>
              <w:t xml:space="preserve">Kinematic Viscosity </w:t>
            </w:r>
            <w:r w:rsidRPr="004A4A67">
              <w:rPr>
                <w:lang w:eastAsia="pt-BR"/>
              </w:rPr>
              <w:t>[mm²/s]</w:t>
            </w:r>
          </w:p>
        </w:tc>
      </w:tr>
      <w:tr w:rsidR="007161EE" w:rsidRPr="00B57B36" w14:paraId="6E7BBDA2" w14:textId="77777777" w:rsidTr="004D2C85">
        <w:tc>
          <w:tcPr>
            <w:tcW w:w="567" w:type="dxa"/>
            <w:shd w:val="clear" w:color="auto" w:fill="FFFFFF"/>
            <w:vAlign w:val="center"/>
          </w:tcPr>
          <w:p w14:paraId="7C475F67" w14:textId="769C0093" w:rsidR="001375E6" w:rsidRPr="00B57B36" w:rsidRDefault="001375E6" w:rsidP="001375E6">
            <w:pPr>
              <w:pStyle w:val="CETBodytext"/>
              <w:rPr>
                <w:lang w:val="en-GB"/>
              </w:rPr>
            </w:pPr>
            <w:r w:rsidRPr="004A4A67">
              <w:rPr>
                <w:lang w:val="pt-BR" w:eastAsia="pt-BR"/>
              </w:rPr>
              <w:t>K2</w:t>
            </w:r>
          </w:p>
        </w:tc>
        <w:tc>
          <w:tcPr>
            <w:tcW w:w="1560" w:type="dxa"/>
            <w:shd w:val="clear" w:color="auto" w:fill="FFFFFF"/>
            <w:vAlign w:val="center"/>
          </w:tcPr>
          <w:p w14:paraId="5923F085" w14:textId="35A877B9" w:rsidR="001375E6" w:rsidRPr="00B57B36" w:rsidRDefault="001375E6" w:rsidP="001375E6">
            <w:pPr>
              <w:pStyle w:val="CETBodytext"/>
              <w:rPr>
                <w:lang w:val="en-GB"/>
              </w:rPr>
            </w:pPr>
            <w:r w:rsidRPr="004A4A67">
              <w:rPr>
                <w:lang w:val="pt-BR" w:eastAsia="pt-BR"/>
              </w:rPr>
              <w:t>100.0</w:t>
            </w:r>
          </w:p>
        </w:tc>
        <w:tc>
          <w:tcPr>
            <w:tcW w:w="1559" w:type="dxa"/>
            <w:shd w:val="clear" w:color="auto" w:fill="FFFFFF"/>
            <w:vAlign w:val="center"/>
          </w:tcPr>
          <w:p w14:paraId="52CF1321" w14:textId="4C54FCC9" w:rsidR="001375E6" w:rsidRPr="00B57B36" w:rsidRDefault="001375E6" w:rsidP="001375E6">
            <w:pPr>
              <w:pStyle w:val="CETBodytext"/>
              <w:rPr>
                <w:lang w:val="en-GB"/>
              </w:rPr>
            </w:pPr>
            <w:r w:rsidRPr="004A4A67">
              <w:rPr>
                <w:lang w:val="pt-BR" w:eastAsia="pt-BR"/>
              </w:rPr>
              <w:t>0.0</w:t>
            </w:r>
          </w:p>
        </w:tc>
        <w:tc>
          <w:tcPr>
            <w:tcW w:w="1559" w:type="dxa"/>
            <w:shd w:val="clear" w:color="auto" w:fill="FFFFFF"/>
            <w:vAlign w:val="center"/>
          </w:tcPr>
          <w:p w14:paraId="6D1DB9A5" w14:textId="77543287" w:rsidR="001375E6" w:rsidRPr="00B57B36" w:rsidRDefault="001375E6" w:rsidP="001375E6">
            <w:pPr>
              <w:pStyle w:val="CETBodytext"/>
              <w:ind w:right="-1"/>
              <w:rPr>
                <w:rFonts w:cs="Arial"/>
                <w:szCs w:val="18"/>
                <w:lang w:val="en-GB"/>
              </w:rPr>
            </w:pPr>
            <w:r w:rsidRPr="004A4A67">
              <w:rPr>
                <w:lang w:val="pt-BR" w:eastAsia="pt-BR"/>
              </w:rPr>
              <w:t>0.0</w:t>
            </w:r>
          </w:p>
        </w:tc>
        <w:tc>
          <w:tcPr>
            <w:tcW w:w="1276" w:type="dxa"/>
            <w:shd w:val="clear" w:color="auto" w:fill="FFFFFF"/>
            <w:vAlign w:val="center"/>
          </w:tcPr>
          <w:p w14:paraId="2867D4EC" w14:textId="07C8A309" w:rsidR="001375E6" w:rsidRPr="00B57B36" w:rsidRDefault="001375E6" w:rsidP="001375E6">
            <w:pPr>
              <w:pStyle w:val="CETBodytext"/>
              <w:ind w:right="-1"/>
              <w:rPr>
                <w:rFonts w:cs="Arial"/>
                <w:szCs w:val="18"/>
                <w:lang w:val="en-GB"/>
              </w:rPr>
            </w:pPr>
            <w:r w:rsidRPr="004A4A67">
              <w:rPr>
                <w:lang w:val="pt-BR" w:eastAsia="pt-BR"/>
              </w:rPr>
              <w:t>0.7800</w:t>
            </w:r>
          </w:p>
        </w:tc>
        <w:tc>
          <w:tcPr>
            <w:tcW w:w="1417" w:type="dxa"/>
            <w:shd w:val="clear" w:color="auto" w:fill="FFFFFF"/>
            <w:vAlign w:val="center"/>
          </w:tcPr>
          <w:p w14:paraId="1DE14FA7" w14:textId="1EBB7F9D" w:rsidR="001375E6" w:rsidRPr="00B57B36" w:rsidRDefault="001375E6" w:rsidP="001375E6">
            <w:pPr>
              <w:pStyle w:val="CETBodytext"/>
              <w:ind w:right="-1"/>
              <w:rPr>
                <w:rFonts w:cs="Arial"/>
                <w:szCs w:val="18"/>
                <w:lang w:val="en-GB"/>
              </w:rPr>
            </w:pPr>
            <w:r w:rsidRPr="004A4A67">
              <w:rPr>
                <w:lang w:val="pt-BR" w:eastAsia="pt-BR"/>
              </w:rPr>
              <w:t>1.2819</w:t>
            </w:r>
          </w:p>
        </w:tc>
      </w:tr>
      <w:tr w:rsidR="007161EE" w:rsidRPr="00B57B36" w14:paraId="6FA6DA69" w14:textId="77777777" w:rsidTr="004D2C85">
        <w:tc>
          <w:tcPr>
            <w:tcW w:w="567" w:type="dxa"/>
            <w:shd w:val="clear" w:color="auto" w:fill="FFFFFF"/>
            <w:vAlign w:val="center"/>
          </w:tcPr>
          <w:p w14:paraId="2C56BC11" w14:textId="59CF0A9A" w:rsidR="001375E6" w:rsidRPr="00B57B36" w:rsidRDefault="001375E6" w:rsidP="001375E6">
            <w:pPr>
              <w:pStyle w:val="CETBodytext"/>
              <w:ind w:right="-1"/>
              <w:rPr>
                <w:rFonts w:cs="Arial"/>
                <w:szCs w:val="18"/>
                <w:lang w:val="en-GB"/>
              </w:rPr>
            </w:pPr>
            <w:r w:rsidRPr="004A4A67">
              <w:rPr>
                <w:lang w:val="pt-BR" w:eastAsia="pt-BR"/>
              </w:rPr>
              <w:t>K5</w:t>
            </w:r>
          </w:p>
        </w:tc>
        <w:tc>
          <w:tcPr>
            <w:tcW w:w="1560" w:type="dxa"/>
            <w:shd w:val="clear" w:color="auto" w:fill="FFFFFF"/>
            <w:vAlign w:val="center"/>
          </w:tcPr>
          <w:p w14:paraId="16799240" w14:textId="1B05C535" w:rsidR="001375E6" w:rsidRPr="00B57B36" w:rsidRDefault="001375E6" w:rsidP="001375E6">
            <w:pPr>
              <w:pStyle w:val="CETBodytext"/>
              <w:ind w:right="-1"/>
              <w:rPr>
                <w:rFonts w:cs="Arial"/>
                <w:szCs w:val="18"/>
                <w:lang w:val="en-GB"/>
              </w:rPr>
            </w:pPr>
            <w:r w:rsidRPr="004A4A67">
              <w:rPr>
                <w:lang w:val="pt-BR" w:eastAsia="pt-BR"/>
              </w:rPr>
              <w:t>0.0</w:t>
            </w:r>
          </w:p>
        </w:tc>
        <w:tc>
          <w:tcPr>
            <w:tcW w:w="1559" w:type="dxa"/>
            <w:shd w:val="clear" w:color="auto" w:fill="FFFFFF"/>
            <w:vAlign w:val="center"/>
          </w:tcPr>
          <w:p w14:paraId="50EC4BF5" w14:textId="737278F1" w:rsidR="001375E6" w:rsidRPr="00B57B36" w:rsidRDefault="001375E6" w:rsidP="001375E6">
            <w:pPr>
              <w:pStyle w:val="CETBodytext"/>
              <w:ind w:right="-1"/>
              <w:rPr>
                <w:rFonts w:cs="Arial"/>
                <w:szCs w:val="18"/>
                <w:lang w:val="en-GB"/>
              </w:rPr>
            </w:pPr>
            <w:r w:rsidRPr="004A4A67">
              <w:rPr>
                <w:lang w:val="pt-BR" w:eastAsia="pt-BR"/>
              </w:rPr>
              <w:t>100.0</w:t>
            </w:r>
          </w:p>
        </w:tc>
        <w:tc>
          <w:tcPr>
            <w:tcW w:w="1559" w:type="dxa"/>
            <w:shd w:val="clear" w:color="auto" w:fill="FFFFFF"/>
            <w:vAlign w:val="center"/>
          </w:tcPr>
          <w:p w14:paraId="142AE460" w14:textId="74234C11" w:rsidR="001375E6" w:rsidRPr="00B57B36" w:rsidRDefault="001375E6" w:rsidP="001375E6">
            <w:pPr>
              <w:pStyle w:val="CETBodytext"/>
              <w:ind w:right="-1"/>
              <w:rPr>
                <w:rFonts w:cs="Arial"/>
                <w:szCs w:val="18"/>
                <w:lang w:val="en-GB"/>
              </w:rPr>
            </w:pPr>
            <w:r w:rsidRPr="004A4A67">
              <w:rPr>
                <w:lang w:val="pt-BR" w:eastAsia="pt-BR"/>
              </w:rPr>
              <w:t>0.0</w:t>
            </w:r>
          </w:p>
        </w:tc>
        <w:tc>
          <w:tcPr>
            <w:tcW w:w="1276" w:type="dxa"/>
            <w:shd w:val="clear" w:color="auto" w:fill="FFFFFF"/>
            <w:vAlign w:val="center"/>
          </w:tcPr>
          <w:p w14:paraId="4C87FFB4" w14:textId="37234219" w:rsidR="001375E6" w:rsidRPr="00B57B36" w:rsidRDefault="001375E6" w:rsidP="001375E6">
            <w:pPr>
              <w:pStyle w:val="CETBodytext"/>
              <w:ind w:right="-1"/>
              <w:rPr>
                <w:rFonts w:cs="Arial"/>
                <w:szCs w:val="18"/>
                <w:lang w:val="en-GB"/>
              </w:rPr>
            </w:pPr>
            <w:r w:rsidRPr="004A4A67">
              <w:rPr>
                <w:lang w:val="pt-BR" w:eastAsia="pt-BR"/>
              </w:rPr>
              <w:t>0.7974</w:t>
            </w:r>
          </w:p>
        </w:tc>
        <w:tc>
          <w:tcPr>
            <w:tcW w:w="1417" w:type="dxa"/>
            <w:shd w:val="clear" w:color="auto" w:fill="FFFFFF"/>
            <w:vAlign w:val="center"/>
          </w:tcPr>
          <w:p w14:paraId="4F71D80D" w14:textId="1A1B7424" w:rsidR="001375E6" w:rsidRPr="00B57B36" w:rsidRDefault="001375E6" w:rsidP="001375E6">
            <w:pPr>
              <w:pStyle w:val="CETBodytext"/>
              <w:ind w:right="-1"/>
              <w:rPr>
                <w:rFonts w:cs="Arial"/>
                <w:szCs w:val="18"/>
                <w:lang w:val="en-GB"/>
              </w:rPr>
            </w:pPr>
            <w:r w:rsidRPr="004A4A67">
              <w:rPr>
                <w:lang w:val="pt-BR" w:eastAsia="pt-BR"/>
              </w:rPr>
              <w:t>1.6260</w:t>
            </w:r>
          </w:p>
        </w:tc>
      </w:tr>
      <w:tr w:rsidR="007161EE" w:rsidRPr="00B57B36" w14:paraId="37CEB857" w14:textId="77777777" w:rsidTr="004D2C85">
        <w:tc>
          <w:tcPr>
            <w:tcW w:w="567" w:type="dxa"/>
            <w:shd w:val="clear" w:color="auto" w:fill="FFFFFF"/>
            <w:vAlign w:val="center"/>
          </w:tcPr>
          <w:p w14:paraId="172CC3B1" w14:textId="76D691E1" w:rsidR="001375E6" w:rsidRPr="00B57B36" w:rsidRDefault="001375E6" w:rsidP="001375E6">
            <w:pPr>
              <w:pStyle w:val="CETBodytext"/>
              <w:ind w:right="-1"/>
              <w:rPr>
                <w:rFonts w:cs="Arial"/>
                <w:szCs w:val="18"/>
                <w:lang w:val="en-GB"/>
              </w:rPr>
            </w:pPr>
            <w:r w:rsidRPr="004A4A67">
              <w:rPr>
                <w:lang w:val="pt-BR" w:eastAsia="pt-BR"/>
              </w:rPr>
              <w:t>K8</w:t>
            </w:r>
          </w:p>
        </w:tc>
        <w:tc>
          <w:tcPr>
            <w:tcW w:w="1560" w:type="dxa"/>
            <w:shd w:val="clear" w:color="auto" w:fill="FFFFFF"/>
            <w:vAlign w:val="center"/>
          </w:tcPr>
          <w:p w14:paraId="2B5C2B3A" w14:textId="476B434B" w:rsidR="001375E6" w:rsidRPr="00B57B36" w:rsidRDefault="001375E6" w:rsidP="001375E6">
            <w:pPr>
              <w:pStyle w:val="CETBodytext"/>
              <w:ind w:right="-1"/>
              <w:rPr>
                <w:rFonts w:cs="Arial"/>
                <w:szCs w:val="18"/>
                <w:lang w:val="en-GB"/>
              </w:rPr>
            </w:pPr>
            <w:r w:rsidRPr="004A4A67">
              <w:rPr>
                <w:lang w:val="pt-BR" w:eastAsia="pt-BR"/>
              </w:rPr>
              <w:t>0.0</w:t>
            </w:r>
          </w:p>
        </w:tc>
        <w:tc>
          <w:tcPr>
            <w:tcW w:w="1559" w:type="dxa"/>
            <w:shd w:val="clear" w:color="auto" w:fill="FFFFFF"/>
            <w:vAlign w:val="center"/>
          </w:tcPr>
          <w:p w14:paraId="09F32651" w14:textId="0996B229" w:rsidR="001375E6" w:rsidRPr="00B57B36" w:rsidRDefault="001375E6" w:rsidP="001375E6">
            <w:pPr>
              <w:pStyle w:val="CETBodytext"/>
              <w:ind w:right="-1"/>
              <w:rPr>
                <w:rFonts w:cs="Arial"/>
                <w:szCs w:val="18"/>
                <w:lang w:val="en-GB"/>
              </w:rPr>
            </w:pPr>
            <w:r w:rsidRPr="004A4A67">
              <w:rPr>
                <w:lang w:val="pt-BR" w:eastAsia="pt-BR"/>
              </w:rPr>
              <w:t>0.0</w:t>
            </w:r>
          </w:p>
        </w:tc>
        <w:tc>
          <w:tcPr>
            <w:tcW w:w="1559" w:type="dxa"/>
            <w:shd w:val="clear" w:color="auto" w:fill="FFFFFF"/>
            <w:vAlign w:val="center"/>
          </w:tcPr>
          <w:p w14:paraId="5011A786" w14:textId="092A1F17" w:rsidR="001375E6" w:rsidRPr="00B57B36" w:rsidRDefault="001375E6" w:rsidP="001375E6">
            <w:pPr>
              <w:pStyle w:val="CETBodytext"/>
              <w:ind w:right="-1"/>
              <w:rPr>
                <w:rFonts w:cs="Arial"/>
                <w:szCs w:val="18"/>
                <w:lang w:val="en-GB"/>
              </w:rPr>
            </w:pPr>
            <w:r w:rsidRPr="004A4A67">
              <w:rPr>
                <w:lang w:val="pt-BR" w:eastAsia="pt-BR"/>
              </w:rPr>
              <w:t>100.0</w:t>
            </w:r>
          </w:p>
        </w:tc>
        <w:tc>
          <w:tcPr>
            <w:tcW w:w="1276" w:type="dxa"/>
            <w:shd w:val="clear" w:color="auto" w:fill="FFFFFF"/>
            <w:vAlign w:val="center"/>
          </w:tcPr>
          <w:p w14:paraId="50549F10" w14:textId="5EAB8AE7" w:rsidR="001375E6" w:rsidRPr="00B57B36" w:rsidRDefault="001375E6" w:rsidP="001375E6">
            <w:pPr>
              <w:pStyle w:val="CETBodytext"/>
              <w:ind w:right="-1"/>
              <w:rPr>
                <w:rFonts w:cs="Arial"/>
                <w:szCs w:val="18"/>
                <w:lang w:val="en-GB"/>
              </w:rPr>
            </w:pPr>
            <w:r w:rsidRPr="004A4A67">
              <w:rPr>
                <w:lang w:val="pt-BR" w:eastAsia="pt-BR"/>
              </w:rPr>
              <w:t>0.7985</w:t>
            </w:r>
          </w:p>
        </w:tc>
        <w:tc>
          <w:tcPr>
            <w:tcW w:w="1417" w:type="dxa"/>
            <w:shd w:val="clear" w:color="auto" w:fill="FFFFFF"/>
            <w:vAlign w:val="center"/>
          </w:tcPr>
          <w:p w14:paraId="59670B6B" w14:textId="2A435535" w:rsidR="001375E6" w:rsidRPr="00B57B36" w:rsidRDefault="001375E6" w:rsidP="001375E6">
            <w:pPr>
              <w:pStyle w:val="CETBodytext"/>
              <w:ind w:right="-1"/>
              <w:rPr>
                <w:rFonts w:cs="Arial"/>
                <w:szCs w:val="18"/>
                <w:lang w:val="en-GB"/>
              </w:rPr>
            </w:pPr>
            <w:r w:rsidRPr="004A4A67">
              <w:rPr>
                <w:lang w:val="pt-BR" w:eastAsia="pt-BR"/>
              </w:rPr>
              <w:t>1.9927</w:t>
            </w:r>
          </w:p>
        </w:tc>
      </w:tr>
      <w:tr w:rsidR="007161EE" w:rsidRPr="00B57B36" w14:paraId="40CDE9FC" w14:textId="77777777" w:rsidTr="004D2C85">
        <w:tc>
          <w:tcPr>
            <w:tcW w:w="567" w:type="dxa"/>
            <w:shd w:val="clear" w:color="auto" w:fill="FFFFFF"/>
            <w:vAlign w:val="center"/>
          </w:tcPr>
          <w:p w14:paraId="1B151FA5" w14:textId="20A76013" w:rsidR="001375E6" w:rsidRPr="00B57B36" w:rsidRDefault="001375E6" w:rsidP="001375E6">
            <w:pPr>
              <w:pStyle w:val="CETBodytext"/>
              <w:ind w:right="-1"/>
              <w:rPr>
                <w:rFonts w:cs="Arial"/>
                <w:szCs w:val="18"/>
                <w:lang w:val="en-GB"/>
              </w:rPr>
            </w:pPr>
            <w:r w:rsidRPr="004A4A67">
              <w:rPr>
                <w:lang w:val="pt-BR" w:eastAsia="pt-BR"/>
              </w:rPr>
              <w:t>KB1</w:t>
            </w:r>
          </w:p>
        </w:tc>
        <w:tc>
          <w:tcPr>
            <w:tcW w:w="1560" w:type="dxa"/>
            <w:shd w:val="clear" w:color="auto" w:fill="FFFFFF"/>
            <w:vAlign w:val="center"/>
          </w:tcPr>
          <w:p w14:paraId="146BBDC2" w14:textId="79016132" w:rsidR="001375E6" w:rsidRPr="00B57B36" w:rsidRDefault="001375E6" w:rsidP="001375E6">
            <w:pPr>
              <w:pStyle w:val="CETBodytext"/>
              <w:ind w:right="-1"/>
              <w:rPr>
                <w:rFonts w:cs="Arial"/>
                <w:szCs w:val="18"/>
                <w:lang w:val="en-GB"/>
              </w:rPr>
            </w:pPr>
            <w:r w:rsidRPr="004A4A67">
              <w:rPr>
                <w:lang w:val="pt-BR" w:eastAsia="pt-BR"/>
              </w:rPr>
              <w:t>50.0</w:t>
            </w:r>
          </w:p>
        </w:tc>
        <w:tc>
          <w:tcPr>
            <w:tcW w:w="1559" w:type="dxa"/>
            <w:shd w:val="clear" w:color="auto" w:fill="FFFFFF"/>
            <w:vAlign w:val="center"/>
          </w:tcPr>
          <w:p w14:paraId="045B7387" w14:textId="753D8511" w:rsidR="001375E6" w:rsidRPr="00B57B36" w:rsidRDefault="001375E6" w:rsidP="001375E6">
            <w:pPr>
              <w:pStyle w:val="CETBodytext"/>
              <w:ind w:right="-1"/>
              <w:rPr>
                <w:rFonts w:cs="Arial"/>
                <w:szCs w:val="18"/>
                <w:lang w:val="en-GB"/>
              </w:rPr>
            </w:pPr>
            <w:r w:rsidRPr="004A4A67">
              <w:rPr>
                <w:lang w:val="pt-BR" w:eastAsia="pt-BR"/>
              </w:rPr>
              <w:t>50.0</w:t>
            </w:r>
          </w:p>
        </w:tc>
        <w:tc>
          <w:tcPr>
            <w:tcW w:w="1559" w:type="dxa"/>
            <w:shd w:val="clear" w:color="auto" w:fill="FFFFFF"/>
            <w:vAlign w:val="center"/>
          </w:tcPr>
          <w:p w14:paraId="436BB06C" w14:textId="2FF77306" w:rsidR="001375E6" w:rsidRPr="00B57B36" w:rsidRDefault="001375E6" w:rsidP="001375E6">
            <w:pPr>
              <w:pStyle w:val="CETBodytext"/>
              <w:ind w:right="-1"/>
              <w:rPr>
                <w:rFonts w:cs="Arial"/>
                <w:szCs w:val="18"/>
                <w:lang w:val="en-GB"/>
              </w:rPr>
            </w:pPr>
            <w:r w:rsidRPr="004A4A67">
              <w:rPr>
                <w:lang w:val="pt-BR" w:eastAsia="pt-BR"/>
              </w:rPr>
              <w:t>0.0</w:t>
            </w:r>
          </w:p>
        </w:tc>
        <w:tc>
          <w:tcPr>
            <w:tcW w:w="1276" w:type="dxa"/>
            <w:shd w:val="clear" w:color="auto" w:fill="FFFFFF"/>
            <w:vAlign w:val="center"/>
          </w:tcPr>
          <w:p w14:paraId="155C09C9" w14:textId="75FCA73E" w:rsidR="001375E6" w:rsidRPr="00B57B36" w:rsidRDefault="001375E6" w:rsidP="001375E6">
            <w:pPr>
              <w:pStyle w:val="CETBodytext"/>
              <w:ind w:right="-1"/>
              <w:rPr>
                <w:rFonts w:cs="Arial"/>
                <w:szCs w:val="18"/>
                <w:lang w:val="en-GB"/>
              </w:rPr>
            </w:pPr>
            <w:r w:rsidRPr="004A4A67">
              <w:rPr>
                <w:lang w:val="pt-BR" w:eastAsia="pt-BR"/>
              </w:rPr>
              <w:t>0.7887</w:t>
            </w:r>
          </w:p>
        </w:tc>
        <w:tc>
          <w:tcPr>
            <w:tcW w:w="1417" w:type="dxa"/>
            <w:shd w:val="clear" w:color="auto" w:fill="FFFFFF"/>
            <w:vAlign w:val="center"/>
          </w:tcPr>
          <w:p w14:paraId="06F022BD" w14:textId="74289AB5" w:rsidR="001375E6" w:rsidRPr="00B57B36" w:rsidRDefault="001375E6" w:rsidP="001375E6">
            <w:pPr>
              <w:pStyle w:val="CETBodytext"/>
              <w:ind w:right="-1"/>
              <w:rPr>
                <w:rFonts w:cs="Arial"/>
                <w:szCs w:val="18"/>
                <w:lang w:val="en-GB"/>
              </w:rPr>
            </w:pPr>
            <w:r w:rsidRPr="004A4A67">
              <w:rPr>
                <w:lang w:val="pt-BR" w:eastAsia="pt-BR"/>
              </w:rPr>
              <w:t>1.4515</w:t>
            </w:r>
          </w:p>
        </w:tc>
      </w:tr>
      <w:tr w:rsidR="007161EE" w:rsidRPr="00B57B36" w14:paraId="11535346" w14:textId="77777777" w:rsidTr="004D2C85">
        <w:tc>
          <w:tcPr>
            <w:tcW w:w="567" w:type="dxa"/>
            <w:shd w:val="clear" w:color="auto" w:fill="FFFFFF"/>
            <w:vAlign w:val="center"/>
          </w:tcPr>
          <w:p w14:paraId="5A42A12C" w14:textId="501D6BC7" w:rsidR="001375E6" w:rsidRPr="00B57B36" w:rsidRDefault="001375E6" w:rsidP="001375E6">
            <w:pPr>
              <w:pStyle w:val="CETBodytext"/>
              <w:ind w:right="-1"/>
              <w:rPr>
                <w:rFonts w:cs="Arial"/>
                <w:szCs w:val="18"/>
                <w:lang w:val="en-GB"/>
              </w:rPr>
            </w:pPr>
            <w:r w:rsidRPr="004A4A67">
              <w:rPr>
                <w:lang w:val="pt-BR" w:eastAsia="pt-BR"/>
              </w:rPr>
              <w:t>KB2</w:t>
            </w:r>
          </w:p>
        </w:tc>
        <w:tc>
          <w:tcPr>
            <w:tcW w:w="1560" w:type="dxa"/>
            <w:shd w:val="clear" w:color="auto" w:fill="FFFFFF"/>
            <w:vAlign w:val="center"/>
          </w:tcPr>
          <w:p w14:paraId="492DEC93" w14:textId="44FAA9E8" w:rsidR="001375E6" w:rsidRPr="00B57B36" w:rsidRDefault="001375E6" w:rsidP="001375E6">
            <w:pPr>
              <w:pStyle w:val="CETBodytext"/>
              <w:ind w:right="-1"/>
              <w:rPr>
                <w:rFonts w:cs="Arial"/>
                <w:szCs w:val="18"/>
                <w:lang w:val="en-GB"/>
              </w:rPr>
            </w:pPr>
            <w:r w:rsidRPr="004A4A67">
              <w:rPr>
                <w:lang w:val="pt-BR" w:eastAsia="pt-BR"/>
              </w:rPr>
              <w:t>50.0</w:t>
            </w:r>
          </w:p>
        </w:tc>
        <w:tc>
          <w:tcPr>
            <w:tcW w:w="1559" w:type="dxa"/>
            <w:shd w:val="clear" w:color="auto" w:fill="FFFFFF"/>
            <w:vAlign w:val="center"/>
          </w:tcPr>
          <w:p w14:paraId="01D9AA35" w14:textId="5426C387" w:rsidR="001375E6" w:rsidRPr="00B57B36" w:rsidRDefault="001375E6" w:rsidP="001375E6">
            <w:pPr>
              <w:pStyle w:val="CETBodytext"/>
              <w:ind w:right="-1"/>
              <w:rPr>
                <w:rFonts w:cs="Arial"/>
                <w:szCs w:val="18"/>
                <w:lang w:val="en-GB"/>
              </w:rPr>
            </w:pPr>
            <w:r w:rsidRPr="004A4A67">
              <w:rPr>
                <w:lang w:val="pt-BR" w:eastAsia="pt-BR"/>
              </w:rPr>
              <w:t>0.0</w:t>
            </w:r>
          </w:p>
        </w:tc>
        <w:tc>
          <w:tcPr>
            <w:tcW w:w="1559" w:type="dxa"/>
            <w:shd w:val="clear" w:color="auto" w:fill="FFFFFF"/>
            <w:vAlign w:val="center"/>
          </w:tcPr>
          <w:p w14:paraId="16636ED3" w14:textId="43047376" w:rsidR="001375E6" w:rsidRPr="00B57B36" w:rsidRDefault="001375E6" w:rsidP="001375E6">
            <w:pPr>
              <w:pStyle w:val="CETBodytext"/>
              <w:ind w:right="-1"/>
              <w:rPr>
                <w:rFonts w:cs="Arial"/>
                <w:szCs w:val="18"/>
                <w:lang w:val="en-GB"/>
              </w:rPr>
            </w:pPr>
            <w:r w:rsidRPr="004A4A67">
              <w:rPr>
                <w:lang w:val="pt-BR" w:eastAsia="pt-BR"/>
              </w:rPr>
              <w:t>50.0</w:t>
            </w:r>
          </w:p>
        </w:tc>
        <w:tc>
          <w:tcPr>
            <w:tcW w:w="1276" w:type="dxa"/>
            <w:shd w:val="clear" w:color="auto" w:fill="FFFFFF"/>
            <w:vAlign w:val="center"/>
          </w:tcPr>
          <w:p w14:paraId="7F9F57A3" w14:textId="78A8E1DE" w:rsidR="001375E6" w:rsidRPr="00B57B36" w:rsidRDefault="001375E6" w:rsidP="001375E6">
            <w:pPr>
              <w:pStyle w:val="CETBodytext"/>
              <w:ind w:right="-1"/>
              <w:rPr>
                <w:rFonts w:cs="Arial"/>
                <w:szCs w:val="18"/>
                <w:lang w:val="en-GB"/>
              </w:rPr>
            </w:pPr>
            <w:r w:rsidRPr="004A4A67">
              <w:rPr>
                <w:lang w:val="pt-BR" w:eastAsia="pt-BR"/>
              </w:rPr>
              <w:t>0.7914</w:t>
            </w:r>
          </w:p>
        </w:tc>
        <w:tc>
          <w:tcPr>
            <w:tcW w:w="1417" w:type="dxa"/>
            <w:shd w:val="clear" w:color="auto" w:fill="FFFFFF"/>
            <w:vAlign w:val="center"/>
          </w:tcPr>
          <w:p w14:paraId="1EF207E5" w14:textId="54C40465" w:rsidR="001375E6" w:rsidRPr="00B57B36" w:rsidRDefault="001375E6" w:rsidP="001375E6">
            <w:pPr>
              <w:pStyle w:val="CETBodytext"/>
              <w:ind w:right="-1"/>
              <w:rPr>
                <w:rFonts w:cs="Arial"/>
                <w:szCs w:val="18"/>
                <w:lang w:val="en-GB"/>
              </w:rPr>
            </w:pPr>
            <w:r w:rsidRPr="004A4A67">
              <w:rPr>
                <w:lang w:val="pt-BR" w:eastAsia="pt-BR"/>
              </w:rPr>
              <w:t>1.6598</w:t>
            </w:r>
          </w:p>
        </w:tc>
      </w:tr>
      <w:tr w:rsidR="007161EE" w:rsidRPr="00B57B36" w14:paraId="2A225565" w14:textId="77777777" w:rsidTr="004D2C85">
        <w:tc>
          <w:tcPr>
            <w:tcW w:w="567" w:type="dxa"/>
            <w:shd w:val="clear" w:color="auto" w:fill="FFFFFF"/>
            <w:vAlign w:val="center"/>
          </w:tcPr>
          <w:p w14:paraId="3C55D47E" w14:textId="13BC97F3" w:rsidR="001375E6" w:rsidRPr="00B57B36" w:rsidRDefault="001375E6" w:rsidP="001375E6">
            <w:pPr>
              <w:pStyle w:val="CETBodytext"/>
              <w:ind w:right="-1"/>
              <w:rPr>
                <w:rFonts w:cs="Arial"/>
                <w:szCs w:val="18"/>
                <w:lang w:val="en-GB"/>
              </w:rPr>
            </w:pPr>
            <w:r w:rsidRPr="004A4A67">
              <w:rPr>
                <w:lang w:val="pt-BR" w:eastAsia="pt-BR"/>
              </w:rPr>
              <w:t>KB3</w:t>
            </w:r>
          </w:p>
        </w:tc>
        <w:tc>
          <w:tcPr>
            <w:tcW w:w="1560" w:type="dxa"/>
            <w:shd w:val="clear" w:color="auto" w:fill="FFFFFF"/>
            <w:vAlign w:val="center"/>
          </w:tcPr>
          <w:p w14:paraId="43C5BD71" w14:textId="5F55151A" w:rsidR="001375E6" w:rsidRPr="00B57B36" w:rsidRDefault="001375E6" w:rsidP="001375E6">
            <w:pPr>
              <w:pStyle w:val="CETBodytext"/>
              <w:ind w:right="-1"/>
              <w:rPr>
                <w:rFonts w:cs="Arial"/>
                <w:szCs w:val="18"/>
                <w:lang w:val="en-GB"/>
              </w:rPr>
            </w:pPr>
            <w:r w:rsidRPr="004A4A67">
              <w:rPr>
                <w:lang w:val="pt-BR" w:eastAsia="pt-BR"/>
              </w:rPr>
              <w:t>0.0</w:t>
            </w:r>
          </w:p>
        </w:tc>
        <w:tc>
          <w:tcPr>
            <w:tcW w:w="1559" w:type="dxa"/>
            <w:shd w:val="clear" w:color="auto" w:fill="FFFFFF"/>
            <w:vAlign w:val="center"/>
          </w:tcPr>
          <w:p w14:paraId="14015F76" w14:textId="6E27F0AD" w:rsidR="001375E6" w:rsidRPr="00B57B36" w:rsidRDefault="001375E6" w:rsidP="001375E6">
            <w:pPr>
              <w:pStyle w:val="CETBodytext"/>
              <w:ind w:right="-1"/>
              <w:rPr>
                <w:rFonts w:cs="Arial"/>
                <w:szCs w:val="18"/>
                <w:lang w:val="en-GB"/>
              </w:rPr>
            </w:pPr>
            <w:r w:rsidRPr="004A4A67">
              <w:rPr>
                <w:lang w:val="pt-BR" w:eastAsia="pt-BR"/>
              </w:rPr>
              <w:t>50.0</w:t>
            </w:r>
          </w:p>
        </w:tc>
        <w:tc>
          <w:tcPr>
            <w:tcW w:w="1559" w:type="dxa"/>
            <w:shd w:val="clear" w:color="auto" w:fill="FFFFFF"/>
            <w:vAlign w:val="center"/>
          </w:tcPr>
          <w:p w14:paraId="13B7E951" w14:textId="1CCE5E3F" w:rsidR="001375E6" w:rsidRPr="00B57B36" w:rsidRDefault="001375E6" w:rsidP="001375E6">
            <w:pPr>
              <w:pStyle w:val="CETBodytext"/>
              <w:ind w:right="-1"/>
              <w:rPr>
                <w:rFonts w:cs="Arial"/>
                <w:szCs w:val="18"/>
                <w:lang w:val="en-GB"/>
              </w:rPr>
            </w:pPr>
            <w:r w:rsidRPr="004A4A67">
              <w:rPr>
                <w:lang w:val="pt-BR" w:eastAsia="pt-BR"/>
              </w:rPr>
              <w:t>50.0</w:t>
            </w:r>
          </w:p>
        </w:tc>
        <w:tc>
          <w:tcPr>
            <w:tcW w:w="1276" w:type="dxa"/>
            <w:shd w:val="clear" w:color="auto" w:fill="FFFFFF"/>
            <w:vAlign w:val="center"/>
          </w:tcPr>
          <w:p w14:paraId="117E8BCA" w14:textId="01EDF4AB" w:rsidR="001375E6" w:rsidRPr="00B57B36" w:rsidRDefault="001375E6" w:rsidP="001375E6">
            <w:pPr>
              <w:pStyle w:val="CETBodytext"/>
              <w:ind w:right="-1"/>
              <w:rPr>
                <w:rFonts w:cs="Arial"/>
                <w:szCs w:val="18"/>
                <w:lang w:val="en-GB"/>
              </w:rPr>
            </w:pPr>
            <w:r w:rsidRPr="004A4A67">
              <w:rPr>
                <w:lang w:val="pt-BR" w:eastAsia="pt-BR"/>
              </w:rPr>
              <w:t>0.8001</w:t>
            </w:r>
          </w:p>
        </w:tc>
        <w:tc>
          <w:tcPr>
            <w:tcW w:w="1417" w:type="dxa"/>
            <w:shd w:val="clear" w:color="auto" w:fill="FFFFFF"/>
            <w:vAlign w:val="center"/>
          </w:tcPr>
          <w:p w14:paraId="3EC5832C" w14:textId="7EE96D3B" w:rsidR="001375E6" w:rsidRPr="00B57B36" w:rsidRDefault="001375E6" w:rsidP="001375E6">
            <w:pPr>
              <w:pStyle w:val="CETBodytext"/>
              <w:ind w:right="-1"/>
              <w:rPr>
                <w:rFonts w:cs="Arial"/>
                <w:szCs w:val="18"/>
                <w:lang w:val="en-GB"/>
              </w:rPr>
            </w:pPr>
            <w:r w:rsidRPr="004A4A67">
              <w:rPr>
                <w:lang w:val="pt-BR" w:eastAsia="pt-BR"/>
              </w:rPr>
              <w:t>1.9375</w:t>
            </w:r>
          </w:p>
        </w:tc>
      </w:tr>
      <w:tr w:rsidR="007161EE" w:rsidRPr="00B57B36" w14:paraId="700C9A10" w14:textId="77777777" w:rsidTr="004D2C85">
        <w:tc>
          <w:tcPr>
            <w:tcW w:w="567" w:type="dxa"/>
            <w:shd w:val="clear" w:color="auto" w:fill="FFFFFF"/>
            <w:vAlign w:val="center"/>
          </w:tcPr>
          <w:p w14:paraId="55B43A13" w14:textId="451DF2E9" w:rsidR="001375E6" w:rsidRPr="00B57B36" w:rsidRDefault="001375E6" w:rsidP="001375E6">
            <w:pPr>
              <w:pStyle w:val="CETBodytext"/>
              <w:ind w:right="-1"/>
              <w:rPr>
                <w:rFonts w:cs="Arial"/>
                <w:szCs w:val="18"/>
                <w:lang w:val="en-GB"/>
              </w:rPr>
            </w:pPr>
            <w:r w:rsidRPr="004A4A67">
              <w:rPr>
                <w:lang w:val="pt-BR" w:eastAsia="pt-BR"/>
              </w:rPr>
              <w:t>KB4</w:t>
            </w:r>
          </w:p>
        </w:tc>
        <w:tc>
          <w:tcPr>
            <w:tcW w:w="1560" w:type="dxa"/>
            <w:shd w:val="clear" w:color="auto" w:fill="FFFFFF"/>
            <w:vAlign w:val="center"/>
          </w:tcPr>
          <w:p w14:paraId="7E24DEAA" w14:textId="5E176EE5" w:rsidR="001375E6" w:rsidRPr="00B57B36" w:rsidRDefault="001375E6" w:rsidP="001375E6">
            <w:pPr>
              <w:pStyle w:val="CETBodytext"/>
              <w:ind w:right="-1"/>
              <w:rPr>
                <w:rFonts w:cs="Arial"/>
                <w:szCs w:val="18"/>
                <w:lang w:val="en-GB"/>
              </w:rPr>
            </w:pPr>
            <w:r w:rsidRPr="004A4A67">
              <w:rPr>
                <w:lang w:val="pt-BR" w:eastAsia="pt-BR"/>
              </w:rPr>
              <w:t>66.7</w:t>
            </w:r>
          </w:p>
        </w:tc>
        <w:tc>
          <w:tcPr>
            <w:tcW w:w="1559" w:type="dxa"/>
            <w:shd w:val="clear" w:color="auto" w:fill="FFFFFF"/>
            <w:vAlign w:val="center"/>
          </w:tcPr>
          <w:p w14:paraId="677F11F2" w14:textId="0D490680" w:rsidR="001375E6" w:rsidRPr="00B57B36" w:rsidRDefault="001375E6" w:rsidP="001375E6">
            <w:pPr>
              <w:pStyle w:val="CETBodytext"/>
              <w:ind w:right="-1"/>
              <w:rPr>
                <w:rFonts w:cs="Arial"/>
                <w:szCs w:val="18"/>
                <w:lang w:val="en-GB"/>
              </w:rPr>
            </w:pPr>
            <w:r w:rsidRPr="004A4A67">
              <w:rPr>
                <w:lang w:val="pt-BR" w:eastAsia="pt-BR"/>
              </w:rPr>
              <w:t>16.7</w:t>
            </w:r>
          </w:p>
        </w:tc>
        <w:tc>
          <w:tcPr>
            <w:tcW w:w="1559" w:type="dxa"/>
            <w:shd w:val="clear" w:color="auto" w:fill="FFFFFF"/>
            <w:vAlign w:val="center"/>
          </w:tcPr>
          <w:p w14:paraId="10E06A3A" w14:textId="34024B56" w:rsidR="001375E6" w:rsidRPr="00B57B36" w:rsidRDefault="001375E6" w:rsidP="001375E6">
            <w:pPr>
              <w:pStyle w:val="CETBodytext"/>
              <w:ind w:right="-1"/>
              <w:rPr>
                <w:rFonts w:cs="Arial"/>
                <w:szCs w:val="18"/>
                <w:lang w:val="en-GB"/>
              </w:rPr>
            </w:pPr>
            <w:r w:rsidRPr="004A4A67">
              <w:rPr>
                <w:lang w:val="pt-BR" w:eastAsia="pt-BR"/>
              </w:rPr>
              <w:t>16.7</w:t>
            </w:r>
          </w:p>
        </w:tc>
        <w:tc>
          <w:tcPr>
            <w:tcW w:w="1276" w:type="dxa"/>
            <w:shd w:val="clear" w:color="auto" w:fill="FFFFFF"/>
            <w:vAlign w:val="center"/>
          </w:tcPr>
          <w:p w14:paraId="0C57E979" w14:textId="20CFF0B5" w:rsidR="001375E6" w:rsidRPr="00B57B36" w:rsidRDefault="001375E6" w:rsidP="001375E6">
            <w:pPr>
              <w:pStyle w:val="CETBodytext"/>
              <w:ind w:right="-1"/>
              <w:rPr>
                <w:rFonts w:cs="Arial"/>
                <w:szCs w:val="18"/>
                <w:lang w:val="en-GB"/>
              </w:rPr>
            </w:pPr>
            <w:r w:rsidRPr="004A4A67">
              <w:rPr>
                <w:lang w:val="pt-BR" w:eastAsia="pt-BR"/>
              </w:rPr>
              <w:t>0.7866</w:t>
            </w:r>
          </w:p>
        </w:tc>
        <w:tc>
          <w:tcPr>
            <w:tcW w:w="1417" w:type="dxa"/>
            <w:shd w:val="clear" w:color="auto" w:fill="FFFFFF"/>
            <w:vAlign w:val="center"/>
          </w:tcPr>
          <w:p w14:paraId="23A4757D" w14:textId="5C1068C4" w:rsidR="001375E6" w:rsidRPr="00B57B36" w:rsidRDefault="001375E6" w:rsidP="001375E6">
            <w:pPr>
              <w:pStyle w:val="CETBodytext"/>
              <w:ind w:right="-1"/>
              <w:rPr>
                <w:rFonts w:cs="Arial"/>
                <w:szCs w:val="18"/>
                <w:lang w:val="en-GB"/>
              </w:rPr>
            </w:pPr>
            <w:r w:rsidRPr="004A4A67">
              <w:rPr>
                <w:lang w:val="pt-BR" w:eastAsia="pt-BR"/>
              </w:rPr>
              <w:t>1.4567</w:t>
            </w:r>
          </w:p>
        </w:tc>
      </w:tr>
      <w:tr w:rsidR="007161EE" w:rsidRPr="00B57B36" w14:paraId="1B62A5B5" w14:textId="77777777" w:rsidTr="004D2C85">
        <w:tc>
          <w:tcPr>
            <w:tcW w:w="567" w:type="dxa"/>
            <w:shd w:val="clear" w:color="auto" w:fill="FFFFFF"/>
            <w:vAlign w:val="center"/>
          </w:tcPr>
          <w:p w14:paraId="2B4F1077" w14:textId="28FC9FE0" w:rsidR="001375E6" w:rsidRPr="00B57B36" w:rsidRDefault="001375E6" w:rsidP="001375E6">
            <w:pPr>
              <w:pStyle w:val="CETBodytext"/>
              <w:ind w:right="-1"/>
              <w:rPr>
                <w:rFonts w:cs="Arial"/>
                <w:szCs w:val="18"/>
                <w:lang w:val="en-GB"/>
              </w:rPr>
            </w:pPr>
            <w:r w:rsidRPr="004A4A67">
              <w:rPr>
                <w:lang w:val="pt-BR" w:eastAsia="pt-BR"/>
              </w:rPr>
              <w:t>KB5</w:t>
            </w:r>
          </w:p>
        </w:tc>
        <w:tc>
          <w:tcPr>
            <w:tcW w:w="1560" w:type="dxa"/>
            <w:shd w:val="clear" w:color="auto" w:fill="FFFFFF"/>
            <w:vAlign w:val="center"/>
          </w:tcPr>
          <w:p w14:paraId="13377781" w14:textId="440628F9" w:rsidR="001375E6" w:rsidRPr="00B57B36" w:rsidRDefault="001375E6" w:rsidP="001375E6">
            <w:pPr>
              <w:pStyle w:val="CETBodytext"/>
              <w:ind w:right="-1"/>
              <w:rPr>
                <w:rFonts w:cs="Arial"/>
                <w:szCs w:val="18"/>
                <w:lang w:val="en-GB"/>
              </w:rPr>
            </w:pPr>
            <w:r w:rsidRPr="004A4A67">
              <w:rPr>
                <w:lang w:val="pt-BR" w:eastAsia="pt-BR"/>
              </w:rPr>
              <w:t>16.7</w:t>
            </w:r>
          </w:p>
        </w:tc>
        <w:tc>
          <w:tcPr>
            <w:tcW w:w="1559" w:type="dxa"/>
            <w:shd w:val="clear" w:color="auto" w:fill="FFFFFF"/>
            <w:vAlign w:val="center"/>
          </w:tcPr>
          <w:p w14:paraId="51F05446" w14:textId="458B1479" w:rsidR="001375E6" w:rsidRPr="00B57B36" w:rsidRDefault="001375E6" w:rsidP="001375E6">
            <w:pPr>
              <w:pStyle w:val="CETBodytext"/>
              <w:ind w:right="-1"/>
              <w:rPr>
                <w:rFonts w:cs="Arial"/>
                <w:szCs w:val="18"/>
                <w:lang w:val="en-GB"/>
              </w:rPr>
            </w:pPr>
            <w:r w:rsidRPr="004A4A67">
              <w:rPr>
                <w:lang w:val="pt-BR" w:eastAsia="pt-BR"/>
              </w:rPr>
              <w:t>66.7</w:t>
            </w:r>
          </w:p>
        </w:tc>
        <w:tc>
          <w:tcPr>
            <w:tcW w:w="1559" w:type="dxa"/>
            <w:shd w:val="clear" w:color="auto" w:fill="FFFFFF"/>
            <w:vAlign w:val="center"/>
          </w:tcPr>
          <w:p w14:paraId="0BDDD50E" w14:textId="571101C6" w:rsidR="001375E6" w:rsidRPr="00B57B36" w:rsidRDefault="001375E6" w:rsidP="001375E6">
            <w:pPr>
              <w:pStyle w:val="CETBodytext"/>
              <w:ind w:right="-1"/>
              <w:rPr>
                <w:rFonts w:cs="Arial"/>
                <w:szCs w:val="18"/>
                <w:lang w:val="en-GB"/>
              </w:rPr>
            </w:pPr>
            <w:r w:rsidRPr="004A4A67">
              <w:rPr>
                <w:lang w:val="pt-BR" w:eastAsia="pt-BR"/>
              </w:rPr>
              <w:t>16.7</w:t>
            </w:r>
          </w:p>
        </w:tc>
        <w:tc>
          <w:tcPr>
            <w:tcW w:w="1276" w:type="dxa"/>
            <w:shd w:val="clear" w:color="auto" w:fill="FFFFFF"/>
            <w:vAlign w:val="center"/>
          </w:tcPr>
          <w:p w14:paraId="58432279" w14:textId="64520627" w:rsidR="001375E6" w:rsidRPr="00B57B36" w:rsidRDefault="001375E6" w:rsidP="001375E6">
            <w:pPr>
              <w:pStyle w:val="CETBodytext"/>
              <w:ind w:right="-1"/>
              <w:rPr>
                <w:rFonts w:cs="Arial"/>
                <w:szCs w:val="18"/>
                <w:lang w:val="en-GB"/>
              </w:rPr>
            </w:pPr>
            <w:r w:rsidRPr="004A4A67">
              <w:rPr>
                <w:lang w:val="pt-BR" w:eastAsia="pt-BR"/>
              </w:rPr>
              <w:t>0.7936</w:t>
            </w:r>
          </w:p>
        </w:tc>
        <w:tc>
          <w:tcPr>
            <w:tcW w:w="1417" w:type="dxa"/>
            <w:shd w:val="clear" w:color="auto" w:fill="FFFFFF"/>
            <w:vAlign w:val="center"/>
          </w:tcPr>
          <w:p w14:paraId="228E5220" w14:textId="7C901C9D" w:rsidR="001375E6" w:rsidRPr="00B57B36" w:rsidRDefault="001375E6" w:rsidP="001375E6">
            <w:pPr>
              <w:pStyle w:val="CETBodytext"/>
              <w:ind w:right="-1"/>
              <w:rPr>
                <w:rFonts w:cs="Arial"/>
                <w:szCs w:val="18"/>
                <w:lang w:val="en-GB"/>
              </w:rPr>
            </w:pPr>
            <w:r w:rsidRPr="004A4A67">
              <w:rPr>
                <w:lang w:val="pt-BR" w:eastAsia="pt-BR"/>
              </w:rPr>
              <w:t>1.6376</w:t>
            </w:r>
          </w:p>
        </w:tc>
      </w:tr>
      <w:tr w:rsidR="007161EE" w:rsidRPr="00B57B36" w14:paraId="5C1A4850" w14:textId="77777777" w:rsidTr="004D2C85">
        <w:tc>
          <w:tcPr>
            <w:tcW w:w="567" w:type="dxa"/>
            <w:shd w:val="clear" w:color="auto" w:fill="FFFFFF"/>
            <w:vAlign w:val="center"/>
          </w:tcPr>
          <w:p w14:paraId="1DA30EB6" w14:textId="7E8E15EF" w:rsidR="001375E6" w:rsidRPr="00B57B36" w:rsidRDefault="001375E6" w:rsidP="001375E6">
            <w:pPr>
              <w:pStyle w:val="CETBodytext"/>
              <w:ind w:right="-1"/>
              <w:rPr>
                <w:rFonts w:cs="Arial"/>
                <w:szCs w:val="18"/>
                <w:lang w:val="en-GB"/>
              </w:rPr>
            </w:pPr>
            <w:r w:rsidRPr="004A4A67">
              <w:rPr>
                <w:lang w:val="pt-BR" w:eastAsia="pt-BR"/>
              </w:rPr>
              <w:lastRenderedPageBreak/>
              <w:t>KB6</w:t>
            </w:r>
          </w:p>
        </w:tc>
        <w:tc>
          <w:tcPr>
            <w:tcW w:w="1560" w:type="dxa"/>
            <w:shd w:val="clear" w:color="auto" w:fill="FFFFFF"/>
            <w:vAlign w:val="center"/>
          </w:tcPr>
          <w:p w14:paraId="13780D20" w14:textId="3B5EB3DF" w:rsidR="001375E6" w:rsidRPr="00B57B36" w:rsidRDefault="001375E6" w:rsidP="001375E6">
            <w:pPr>
              <w:pStyle w:val="CETBodytext"/>
              <w:ind w:right="-1"/>
              <w:rPr>
                <w:rFonts w:cs="Arial"/>
                <w:szCs w:val="18"/>
                <w:lang w:val="en-GB"/>
              </w:rPr>
            </w:pPr>
            <w:r w:rsidRPr="004A4A67">
              <w:rPr>
                <w:lang w:val="pt-BR" w:eastAsia="pt-BR"/>
              </w:rPr>
              <w:t>16.7</w:t>
            </w:r>
          </w:p>
        </w:tc>
        <w:tc>
          <w:tcPr>
            <w:tcW w:w="1559" w:type="dxa"/>
            <w:shd w:val="clear" w:color="auto" w:fill="FFFFFF"/>
            <w:vAlign w:val="center"/>
          </w:tcPr>
          <w:p w14:paraId="7F9C3028" w14:textId="039D33BD" w:rsidR="001375E6" w:rsidRPr="00B57B36" w:rsidRDefault="001375E6" w:rsidP="001375E6">
            <w:pPr>
              <w:pStyle w:val="CETBodytext"/>
              <w:ind w:right="-1"/>
              <w:rPr>
                <w:rFonts w:cs="Arial"/>
                <w:szCs w:val="18"/>
                <w:lang w:val="en-GB"/>
              </w:rPr>
            </w:pPr>
            <w:r w:rsidRPr="004A4A67">
              <w:rPr>
                <w:lang w:val="pt-BR" w:eastAsia="pt-BR"/>
              </w:rPr>
              <w:t>16.7</w:t>
            </w:r>
          </w:p>
        </w:tc>
        <w:tc>
          <w:tcPr>
            <w:tcW w:w="1559" w:type="dxa"/>
            <w:shd w:val="clear" w:color="auto" w:fill="FFFFFF"/>
            <w:vAlign w:val="center"/>
          </w:tcPr>
          <w:p w14:paraId="25F05CD4" w14:textId="427DF979" w:rsidR="001375E6" w:rsidRPr="00B57B36" w:rsidRDefault="001375E6" w:rsidP="001375E6">
            <w:pPr>
              <w:pStyle w:val="CETBodytext"/>
              <w:ind w:right="-1"/>
              <w:rPr>
                <w:rFonts w:cs="Arial"/>
                <w:szCs w:val="18"/>
                <w:lang w:val="en-GB"/>
              </w:rPr>
            </w:pPr>
            <w:r w:rsidRPr="004A4A67">
              <w:rPr>
                <w:lang w:val="pt-BR" w:eastAsia="pt-BR"/>
              </w:rPr>
              <w:t>66.7</w:t>
            </w:r>
          </w:p>
        </w:tc>
        <w:tc>
          <w:tcPr>
            <w:tcW w:w="1276" w:type="dxa"/>
            <w:shd w:val="clear" w:color="auto" w:fill="FFFFFF"/>
            <w:vAlign w:val="center"/>
          </w:tcPr>
          <w:p w14:paraId="1125F2E1" w14:textId="39C2F211" w:rsidR="001375E6" w:rsidRPr="00B57B36" w:rsidRDefault="001375E6" w:rsidP="001375E6">
            <w:pPr>
              <w:pStyle w:val="CETBodytext"/>
              <w:ind w:right="-1"/>
              <w:rPr>
                <w:rFonts w:cs="Arial"/>
                <w:szCs w:val="18"/>
                <w:lang w:val="en-GB"/>
              </w:rPr>
            </w:pPr>
            <w:r w:rsidRPr="004A4A67">
              <w:rPr>
                <w:lang w:val="pt-BR" w:eastAsia="pt-BR"/>
              </w:rPr>
              <w:t>0.7982</w:t>
            </w:r>
          </w:p>
        </w:tc>
        <w:tc>
          <w:tcPr>
            <w:tcW w:w="1417" w:type="dxa"/>
            <w:shd w:val="clear" w:color="auto" w:fill="FFFFFF"/>
            <w:vAlign w:val="center"/>
          </w:tcPr>
          <w:p w14:paraId="77E36E9D" w14:textId="3FA6A514" w:rsidR="001375E6" w:rsidRPr="00B57B36" w:rsidRDefault="001375E6" w:rsidP="001375E6">
            <w:pPr>
              <w:pStyle w:val="CETBodytext"/>
              <w:ind w:right="-1"/>
              <w:rPr>
                <w:rFonts w:cs="Arial"/>
                <w:szCs w:val="18"/>
                <w:lang w:val="en-GB"/>
              </w:rPr>
            </w:pPr>
            <w:r w:rsidRPr="004A4A67">
              <w:rPr>
                <w:lang w:val="pt-BR" w:eastAsia="pt-BR"/>
              </w:rPr>
              <w:t>1.9147</w:t>
            </w:r>
          </w:p>
        </w:tc>
      </w:tr>
      <w:tr w:rsidR="007161EE" w:rsidRPr="00B57B36" w14:paraId="0BB41F97" w14:textId="77777777" w:rsidTr="004D2C85">
        <w:tc>
          <w:tcPr>
            <w:tcW w:w="567" w:type="dxa"/>
            <w:shd w:val="clear" w:color="auto" w:fill="FFFFFF"/>
            <w:vAlign w:val="center"/>
          </w:tcPr>
          <w:p w14:paraId="40B55AB8" w14:textId="2BEC6F8E" w:rsidR="001375E6" w:rsidRPr="00B57B36" w:rsidRDefault="001375E6" w:rsidP="001375E6">
            <w:pPr>
              <w:pStyle w:val="CETBodytext"/>
              <w:ind w:right="-1"/>
              <w:rPr>
                <w:rFonts w:cs="Arial"/>
                <w:szCs w:val="18"/>
                <w:lang w:val="en-GB"/>
              </w:rPr>
            </w:pPr>
            <w:r w:rsidRPr="004A4A67">
              <w:rPr>
                <w:lang w:val="pt-BR" w:eastAsia="pt-BR"/>
              </w:rPr>
              <w:t>KB7</w:t>
            </w:r>
          </w:p>
        </w:tc>
        <w:tc>
          <w:tcPr>
            <w:tcW w:w="1560" w:type="dxa"/>
            <w:shd w:val="clear" w:color="auto" w:fill="FFFFFF"/>
            <w:vAlign w:val="center"/>
          </w:tcPr>
          <w:p w14:paraId="08661984" w14:textId="3B273C91" w:rsidR="001375E6" w:rsidRPr="00B57B36" w:rsidRDefault="001375E6" w:rsidP="001375E6">
            <w:pPr>
              <w:pStyle w:val="CETBodytext"/>
              <w:ind w:right="-1"/>
              <w:rPr>
                <w:rFonts w:cs="Arial"/>
                <w:szCs w:val="18"/>
                <w:lang w:val="en-GB"/>
              </w:rPr>
            </w:pPr>
            <w:r w:rsidRPr="004A4A67">
              <w:rPr>
                <w:lang w:val="pt-BR" w:eastAsia="pt-BR"/>
              </w:rPr>
              <w:t>33.3</w:t>
            </w:r>
          </w:p>
        </w:tc>
        <w:tc>
          <w:tcPr>
            <w:tcW w:w="1559" w:type="dxa"/>
            <w:shd w:val="clear" w:color="auto" w:fill="FFFFFF"/>
            <w:vAlign w:val="center"/>
          </w:tcPr>
          <w:p w14:paraId="4FED9A2B" w14:textId="40D67B9A" w:rsidR="001375E6" w:rsidRPr="00B57B36" w:rsidRDefault="001375E6" w:rsidP="001375E6">
            <w:pPr>
              <w:pStyle w:val="CETBodytext"/>
              <w:ind w:right="-1"/>
              <w:rPr>
                <w:rFonts w:cs="Arial"/>
                <w:szCs w:val="18"/>
                <w:lang w:val="en-GB"/>
              </w:rPr>
            </w:pPr>
            <w:r w:rsidRPr="004A4A67">
              <w:rPr>
                <w:lang w:val="pt-BR" w:eastAsia="pt-BR"/>
              </w:rPr>
              <w:t>33.3</w:t>
            </w:r>
          </w:p>
        </w:tc>
        <w:tc>
          <w:tcPr>
            <w:tcW w:w="1559" w:type="dxa"/>
            <w:shd w:val="clear" w:color="auto" w:fill="FFFFFF"/>
            <w:vAlign w:val="center"/>
          </w:tcPr>
          <w:p w14:paraId="69404CD1" w14:textId="75D86A0D" w:rsidR="001375E6" w:rsidRPr="00B57B36" w:rsidRDefault="001375E6" w:rsidP="001375E6">
            <w:pPr>
              <w:pStyle w:val="CETBodytext"/>
              <w:ind w:right="-1"/>
              <w:rPr>
                <w:rFonts w:cs="Arial"/>
                <w:szCs w:val="18"/>
                <w:lang w:val="en-GB"/>
              </w:rPr>
            </w:pPr>
            <w:r w:rsidRPr="004A4A67">
              <w:rPr>
                <w:lang w:val="pt-BR" w:eastAsia="pt-BR"/>
              </w:rPr>
              <w:t>33.3</w:t>
            </w:r>
          </w:p>
        </w:tc>
        <w:tc>
          <w:tcPr>
            <w:tcW w:w="1276" w:type="dxa"/>
            <w:shd w:val="clear" w:color="auto" w:fill="FFFFFF"/>
            <w:vAlign w:val="center"/>
          </w:tcPr>
          <w:p w14:paraId="62CFEF07" w14:textId="06CD3F3C" w:rsidR="001375E6" w:rsidRPr="00B57B36" w:rsidRDefault="001375E6" w:rsidP="001375E6">
            <w:pPr>
              <w:pStyle w:val="CETBodytext"/>
              <w:ind w:right="-1"/>
              <w:rPr>
                <w:rFonts w:cs="Arial"/>
                <w:szCs w:val="18"/>
                <w:lang w:val="en-GB"/>
              </w:rPr>
            </w:pPr>
            <w:r w:rsidRPr="004A4A67">
              <w:rPr>
                <w:lang w:val="pt-BR" w:eastAsia="pt-BR"/>
              </w:rPr>
              <w:t>0.7935</w:t>
            </w:r>
          </w:p>
        </w:tc>
        <w:tc>
          <w:tcPr>
            <w:tcW w:w="1417" w:type="dxa"/>
            <w:shd w:val="clear" w:color="auto" w:fill="FFFFFF"/>
            <w:vAlign w:val="center"/>
          </w:tcPr>
          <w:p w14:paraId="5E11B81B" w14:textId="7717B56C" w:rsidR="001375E6" w:rsidRPr="00B57B36" w:rsidRDefault="001375E6" w:rsidP="001375E6">
            <w:pPr>
              <w:pStyle w:val="CETBodytext"/>
              <w:ind w:right="-1"/>
              <w:rPr>
                <w:rFonts w:cs="Arial"/>
                <w:szCs w:val="18"/>
                <w:lang w:val="en-GB"/>
              </w:rPr>
            </w:pPr>
            <w:r w:rsidRPr="004A4A67">
              <w:rPr>
                <w:lang w:val="pt-BR" w:eastAsia="pt-BR"/>
              </w:rPr>
              <w:t>1.6631</w:t>
            </w:r>
          </w:p>
        </w:tc>
      </w:tr>
    </w:tbl>
    <w:p w14:paraId="1FA38254" w14:textId="28C71294" w:rsidR="00BE0540" w:rsidRDefault="00BE0540" w:rsidP="00BE0540">
      <w:pPr>
        <w:pStyle w:val="CETTabletitle"/>
        <w:rPr>
          <w:lang w:bidi="en-US"/>
        </w:rPr>
      </w:pPr>
      <w:r w:rsidRPr="00BE0540">
        <w:rPr>
          <w:lang w:bidi="en-US"/>
        </w:rPr>
        <w:t xml:space="preserve">Table </w:t>
      </w:r>
      <w:r w:rsidR="00170FB3">
        <w:rPr>
          <w:lang w:bidi="en-US"/>
        </w:rPr>
        <w:t>7</w:t>
      </w:r>
      <w:r w:rsidRPr="00BE0540">
        <w:rPr>
          <w:lang w:bidi="en-US"/>
        </w:rPr>
        <w:t>: Blends of Diesel Cuts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67"/>
        <w:gridCol w:w="1560"/>
        <w:gridCol w:w="1559"/>
        <w:gridCol w:w="1559"/>
        <w:gridCol w:w="1276"/>
        <w:gridCol w:w="1417"/>
      </w:tblGrid>
      <w:tr w:rsidR="007161EE" w:rsidRPr="00B57B36" w14:paraId="0C6AB59F" w14:textId="17DD9C69" w:rsidTr="004D2C85">
        <w:tc>
          <w:tcPr>
            <w:tcW w:w="567" w:type="dxa"/>
            <w:tcBorders>
              <w:top w:val="single" w:sz="12" w:space="0" w:color="008000"/>
              <w:bottom w:val="single" w:sz="6" w:space="0" w:color="008000"/>
            </w:tcBorders>
            <w:shd w:val="clear" w:color="auto" w:fill="FFFFFF"/>
          </w:tcPr>
          <w:p w14:paraId="0F2D6A21" w14:textId="2A0DBE4C" w:rsidR="007161EE" w:rsidRPr="00B57B36" w:rsidRDefault="007161EE" w:rsidP="00334B27">
            <w:pPr>
              <w:pStyle w:val="CETBodytext"/>
              <w:rPr>
                <w:lang w:val="en-GB"/>
              </w:rPr>
            </w:pPr>
            <w:r w:rsidRPr="00BE0540">
              <w:t>Blend</w:t>
            </w:r>
          </w:p>
        </w:tc>
        <w:tc>
          <w:tcPr>
            <w:tcW w:w="1560" w:type="dxa"/>
            <w:tcBorders>
              <w:top w:val="single" w:sz="12" w:space="0" w:color="008000"/>
              <w:bottom w:val="single" w:sz="6" w:space="0" w:color="008000"/>
            </w:tcBorders>
            <w:shd w:val="clear" w:color="auto" w:fill="FFFFFF"/>
          </w:tcPr>
          <w:p w14:paraId="5C4D322D" w14:textId="579B6C56" w:rsidR="007161EE" w:rsidRPr="00B57B36" w:rsidRDefault="007161EE" w:rsidP="00334B27">
            <w:pPr>
              <w:pStyle w:val="CETBodytext"/>
              <w:rPr>
                <w:lang w:val="en-GB"/>
              </w:rPr>
            </w:pPr>
            <w:r w:rsidRPr="00BE0540">
              <w:t>Volumetric Percentage of D3</w:t>
            </w:r>
          </w:p>
        </w:tc>
        <w:tc>
          <w:tcPr>
            <w:tcW w:w="1559" w:type="dxa"/>
            <w:tcBorders>
              <w:top w:val="single" w:sz="12" w:space="0" w:color="008000"/>
              <w:bottom w:val="single" w:sz="6" w:space="0" w:color="008000"/>
            </w:tcBorders>
            <w:shd w:val="clear" w:color="auto" w:fill="FFFFFF"/>
          </w:tcPr>
          <w:p w14:paraId="188ADF69" w14:textId="2A708351" w:rsidR="007161EE" w:rsidRPr="00B57B36" w:rsidRDefault="007161EE" w:rsidP="00334B27">
            <w:pPr>
              <w:pStyle w:val="CETBodytext"/>
              <w:rPr>
                <w:lang w:val="en-GB"/>
              </w:rPr>
            </w:pPr>
            <w:r w:rsidRPr="00BE0540">
              <w:t>Volumetric Percentage of D5</w:t>
            </w:r>
          </w:p>
        </w:tc>
        <w:tc>
          <w:tcPr>
            <w:tcW w:w="1559" w:type="dxa"/>
            <w:tcBorders>
              <w:top w:val="single" w:sz="12" w:space="0" w:color="008000"/>
              <w:bottom w:val="single" w:sz="6" w:space="0" w:color="008000"/>
            </w:tcBorders>
            <w:shd w:val="clear" w:color="auto" w:fill="FFFFFF"/>
          </w:tcPr>
          <w:p w14:paraId="22A98AAD" w14:textId="5CBF9604" w:rsidR="007161EE" w:rsidRPr="00B57B36" w:rsidRDefault="007161EE" w:rsidP="00334B27">
            <w:pPr>
              <w:pStyle w:val="CETBodytext"/>
              <w:ind w:right="-1"/>
              <w:rPr>
                <w:rFonts w:cs="Arial"/>
                <w:szCs w:val="18"/>
                <w:lang w:val="en-GB"/>
              </w:rPr>
            </w:pPr>
            <w:r w:rsidRPr="00BE0540">
              <w:t>Volumetric Percentage of D7</w:t>
            </w:r>
          </w:p>
        </w:tc>
        <w:tc>
          <w:tcPr>
            <w:tcW w:w="1276" w:type="dxa"/>
            <w:tcBorders>
              <w:top w:val="single" w:sz="12" w:space="0" w:color="008000"/>
              <w:bottom w:val="single" w:sz="6" w:space="0" w:color="008000"/>
            </w:tcBorders>
            <w:shd w:val="clear" w:color="auto" w:fill="FFFFFF"/>
          </w:tcPr>
          <w:p w14:paraId="5D39C5EB" w14:textId="005D7D56" w:rsidR="007161EE" w:rsidRPr="00B57B36" w:rsidRDefault="007161EE" w:rsidP="00334B27">
            <w:pPr>
              <w:pStyle w:val="CETBodytext"/>
              <w:ind w:right="-1"/>
              <w:rPr>
                <w:rFonts w:cs="Arial"/>
                <w:szCs w:val="18"/>
                <w:lang w:val="en-GB"/>
              </w:rPr>
            </w:pPr>
            <w:r>
              <w:t xml:space="preserve">Density </w:t>
            </w:r>
            <w:r w:rsidRPr="00BE0540">
              <w:t>[g/cm³]</w:t>
            </w:r>
          </w:p>
        </w:tc>
        <w:tc>
          <w:tcPr>
            <w:tcW w:w="1417" w:type="dxa"/>
            <w:tcBorders>
              <w:top w:val="single" w:sz="12" w:space="0" w:color="008000"/>
              <w:bottom w:val="single" w:sz="6" w:space="0" w:color="008000"/>
            </w:tcBorders>
            <w:shd w:val="clear" w:color="auto" w:fill="FFFFFF"/>
          </w:tcPr>
          <w:p w14:paraId="2BC63147" w14:textId="5929DED5" w:rsidR="007161EE" w:rsidRDefault="007161EE" w:rsidP="00334B27">
            <w:pPr>
              <w:pStyle w:val="CETBodytext"/>
              <w:ind w:right="-1"/>
            </w:pPr>
            <w:r>
              <w:t xml:space="preserve">Kinematic Viscosity </w:t>
            </w:r>
            <w:r w:rsidRPr="00BE0540">
              <w:t>[mm²/s]</w:t>
            </w:r>
          </w:p>
        </w:tc>
      </w:tr>
      <w:tr w:rsidR="007161EE" w:rsidRPr="00B57B36" w14:paraId="485E7149" w14:textId="6D5D2F0E" w:rsidTr="004D2C85">
        <w:tc>
          <w:tcPr>
            <w:tcW w:w="567" w:type="dxa"/>
            <w:shd w:val="clear" w:color="auto" w:fill="FFFFFF"/>
            <w:vAlign w:val="center"/>
          </w:tcPr>
          <w:p w14:paraId="74C641CA" w14:textId="4B5BB1AF" w:rsidR="007161EE" w:rsidRPr="00B57B36" w:rsidRDefault="007161EE" w:rsidP="007161EE">
            <w:pPr>
              <w:pStyle w:val="CETBodytext"/>
              <w:rPr>
                <w:lang w:val="en-GB"/>
              </w:rPr>
            </w:pPr>
            <w:r w:rsidRPr="00BE0540">
              <w:rPr>
                <w:lang w:val="pt-BR"/>
              </w:rPr>
              <w:t>D3</w:t>
            </w:r>
          </w:p>
        </w:tc>
        <w:tc>
          <w:tcPr>
            <w:tcW w:w="1560" w:type="dxa"/>
            <w:shd w:val="clear" w:color="auto" w:fill="FFFFFF"/>
            <w:vAlign w:val="center"/>
          </w:tcPr>
          <w:p w14:paraId="74D6E8F3" w14:textId="30DEBA80" w:rsidR="007161EE" w:rsidRPr="00B57B36" w:rsidRDefault="007161EE" w:rsidP="007161EE">
            <w:pPr>
              <w:pStyle w:val="CETBodytext"/>
              <w:rPr>
                <w:lang w:val="en-GB"/>
              </w:rPr>
            </w:pPr>
            <w:r w:rsidRPr="00BE0540">
              <w:rPr>
                <w:lang w:val="pt-BR"/>
              </w:rPr>
              <w:t>100.0</w:t>
            </w:r>
          </w:p>
        </w:tc>
        <w:tc>
          <w:tcPr>
            <w:tcW w:w="1559" w:type="dxa"/>
            <w:shd w:val="clear" w:color="auto" w:fill="FFFFFF"/>
            <w:vAlign w:val="center"/>
          </w:tcPr>
          <w:p w14:paraId="73B3BB2B" w14:textId="01FDE6C7" w:rsidR="007161EE" w:rsidRPr="00B57B36" w:rsidRDefault="007161EE" w:rsidP="007161EE">
            <w:pPr>
              <w:pStyle w:val="CETBodytext"/>
              <w:rPr>
                <w:lang w:val="en-GB"/>
              </w:rPr>
            </w:pPr>
            <w:r w:rsidRPr="00BE0540">
              <w:rPr>
                <w:lang w:val="pt-BR"/>
              </w:rPr>
              <w:t>0.0</w:t>
            </w:r>
          </w:p>
        </w:tc>
        <w:tc>
          <w:tcPr>
            <w:tcW w:w="1559" w:type="dxa"/>
            <w:shd w:val="clear" w:color="auto" w:fill="FFFFFF"/>
            <w:vAlign w:val="center"/>
          </w:tcPr>
          <w:p w14:paraId="51205B6E" w14:textId="3E88DF0B" w:rsidR="007161EE" w:rsidRPr="00B57B36" w:rsidRDefault="007161EE" w:rsidP="007161EE">
            <w:pPr>
              <w:pStyle w:val="CETBodytext"/>
              <w:ind w:right="-1"/>
              <w:rPr>
                <w:rFonts w:cs="Arial"/>
                <w:szCs w:val="18"/>
                <w:lang w:val="en-GB"/>
              </w:rPr>
            </w:pPr>
            <w:r w:rsidRPr="00BE0540">
              <w:rPr>
                <w:lang w:val="pt-BR"/>
              </w:rPr>
              <w:t>0.0</w:t>
            </w:r>
          </w:p>
        </w:tc>
        <w:tc>
          <w:tcPr>
            <w:tcW w:w="1276" w:type="dxa"/>
            <w:shd w:val="clear" w:color="auto" w:fill="FFFFFF"/>
            <w:vAlign w:val="center"/>
          </w:tcPr>
          <w:p w14:paraId="616059B5" w14:textId="5E28DD81" w:rsidR="007161EE" w:rsidRPr="00B57B36" w:rsidRDefault="007161EE" w:rsidP="007161EE">
            <w:pPr>
              <w:pStyle w:val="CETBodytext"/>
              <w:ind w:right="-1"/>
              <w:rPr>
                <w:rFonts w:cs="Arial"/>
                <w:szCs w:val="18"/>
                <w:lang w:val="en-GB"/>
              </w:rPr>
            </w:pPr>
            <w:r w:rsidRPr="00BE0540">
              <w:rPr>
                <w:lang w:val="pt-BR"/>
              </w:rPr>
              <w:t>0.8305</w:t>
            </w:r>
          </w:p>
        </w:tc>
        <w:tc>
          <w:tcPr>
            <w:tcW w:w="1417" w:type="dxa"/>
            <w:shd w:val="clear" w:color="auto" w:fill="FFFFFF"/>
            <w:vAlign w:val="center"/>
          </w:tcPr>
          <w:p w14:paraId="2AE32A1E" w14:textId="4D96133D" w:rsidR="007161EE" w:rsidRPr="00B57B36" w:rsidRDefault="007161EE" w:rsidP="007161EE">
            <w:pPr>
              <w:pStyle w:val="CETBodytext"/>
              <w:ind w:right="-1"/>
              <w:rPr>
                <w:rFonts w:cs="Arial"/>
                <w:szCs w:val="18"/>
                <w:lang w:val="en-GB"/>
              </w:rPr>
            </w:pPr>
            <w:r w:rsidRPr="00BE0540">
              <w:rPr>
                <w:lang w:val="pt-BR"/>
              </w:rPr>
              <w:t>1.5515</w:t>
            </w:r>
          </w:p>
        </w:tc>
      </w:tr>
      <w:tr w:rsidR="007161EE" w:rsidRPr="00B57B36" w14:paraId="6C63BC9A" w14:textId="67D38874" w:rsidTr="004D2C85">
        <w:tc>
          <w:tcPr>
            <w:tcW w:w="567" w:type="dxa"/>
            <w:shd w:val="clear" w:color="auto" w:fill="FFFFFF"/>
            <w:vAlign w:val="center"/>
          </w:tcPr>
          <w:p w14:paraId="6A2CD303" w14:textId="17BC6729" w:rsidR="007161EE" w:rsidRPr="00B57B36" w:rsidRDefault="007161EE" w:rsidP="007161EE">
            <w:pPr>
              <w:pStyle w:val="CETBodytext"/>
              <w:ind w:right="-1"/>
              <w:rPr>
                <w:rFonts w:cs="Arial"/>
                <w:szCs w:val="18"/>
                <w:lang w:val="en-GB"/>
              </w:rPr>
            </w:pPr>
            <w:r w:rsidRPr="00BE0540">
              <w:rPr>
                <w:lang w:val="pt-BR"/>
              </w:rPr>
              <w:t>D5</w:t>
            </w:r>
          </w:p>
        </w:tc>
        <w:tc>
          <w:tcPr>
            <w:tcW w:w="1560" w:type="dxa"/>
            <w:shd w:val="clear" w:color="auto" w:fill="FFFFFF"/>
            <w:vAlign w:val="center"/>
          </w:tcPr>
          <w:p w14:paraId="54A7FD98" w14:textId="6BA58090" w:rsidR="007161EE" w:rsidRPr="00B57B36" w:rsidRDefault="007161EE" w:rsidP="007161EE">
            <w:pPr>
              <w:pStyle w:val="CETBodytext"/>
              <w:ind w:right="-1"/>
              <w:rPr>
                <w:rFonts w:cs="Arial"/>
                <w:szCs w:val="18"/>
                <w:lang w:val="en-GB"/>
              </w:rPr>
            </w:pPr>
            <w:r w:rsidRPr="00BE0540">
              <w:rPr>
                <w:lang w:val="pt-BR"/>
              </w:rPr>
              <w:t>0.0</w:t>
            </w:r>
          </w:p>
        </w:tc>
        <w:tc>
          <w:tcPr>
            <w:tcW w:w="1559" w:type="dxa"/>
            <w:shd w:val="clear" w:color="auto" w:fill="FFFFFF"/>
            <w:vAlign w:val="center"/>
          </w:tcPr>
          <w:p w14:paraId="4BB89273" w14:textId="048B0EAD" w:rsidR="007161EE" w:rsidRPr="00B57B36" w:rsidRDefault="007161EE" w:rsidP="007161EE">
            <w:pPr>
              <w:pStyle w:val="CETBodytext"/>
              <w:ind w:right="-1"/>
              <w:rPr>
                <w:rFonts w:cs="Arial"/>
                <w:szCs w:val="18"/>
                <w:lang w:val="en-GB"/>
              </w:rPr>
            </w:pPr>
            <w:r w:rsidRPr="00BE0540">
              <w:rPr>
                <w:lang w:val="pt-BR"/>
              </w:rPr>
              <w:t>100.0</w:t>
            </w:r>
          </w:p>
        </w:tc>
        <w:tc>
          <w:tcPr>
            <w:tcW w:w="1559" w:type="dxa"/>
            <w:shd w:val="clear" w:color="auto" w:fill="FFFFFF"/>
            <w:vAlign w:val="center"/>
          </w:tcPr>
          <w:p w14:paraId="02D724A4" w14:textId="23E17965" w:rsidR="007161EE" w:rsidRPr="00B57B36" w:rsidRDefault="007161EE" w:rsidP="007161EE">
            <w:pPr>
              <w:pStyle w:val="CETBodytext"/>
              <w:ind w:right="-1"/>
              <w:rPr>
                <w:rFonts w:cs="Arial"/>
                <w:szCs w:val="18"/>
                <w:lang w:val="en-GB"/>
              </w:rPr>
            </w:pPr>
            <w:r w:rsidRPr="00BE0540">
              <w:rPr>
                <w:lang w:val="pt-BR"/>
              </w:rPr>
              <w:t>0.0</w:t>
            </w:r>
          </w:p>
        </w:tc>
        <w:tc>
          <w:tcPr>
            <w:tcW w:w="1276" w:type="dxa"/>
            <w:shd w:val="clear" w:color="auto" w:fill="FFFFFF"/>
            <w:vAlign w:val="center"/>
          </w:tcPr>
          <w:p w14:paraId="12A55969" w14:textId="60C69812" w:rsidR="007161EE" w:rsidRPr="00B57B36" w:rsidRDefault="007161EE" w:rsidP="007161EE">
            <w:pPr>
              <w:pStyle w:val="CETBodytext"/>
              <w:ind w:right="-1"/>
              <w:rPr>
                <w:rFonts w:cs="Arial"/>
                <w:szCs w:val="18"/>
                <w:lang w:val="en-GB"/>
              </w:rPr>
            </w:pPr>
            <w:r w:rsidRPr="00BE0540">
              <w:rPr>
                <w:lang w:val="pt-BR"/>
              </w:rPr>
              <w:t>0.8512</w:t>
            </w:r>
          </w:p>
        </w:tc>
        <w:tc>
          <w:tcPr>
            <w:tcW w:w="1417" w:type="dxa"/>
            <w:shd w:val="clear" w:color="auto" w:fill="FFFFFF"/>
            <w:vAlign w:val="center"/>
          </w:tcPr>
          <w:p w14:paraId="3926B5E3" w14:textId="116CE6F3" w:rsidR="007161EE" w:rsidRPr="00B57B36" w:rsidRDefault="007161EE" w:rsidP="007161EE">
            <w:pPr>
              <w:pStyle w:val="CETBodytext"/>
              <w:ind w:right="-1"/>
              <w:rPr>
                <w:rFonts w:cs="Arial"/>
                <w:szCs w:val="18"/>
                <w:lang w:val="en-GB"/>
              </w:rPr>
            </w:pPr>
            <w:r w:rsidRPr="00BE0540">
              <w:rPr>
                <w:lang w:val="pt-BR"/>
              </w:rPr>
              <w:t>3.0528</w:t>
            </w:r>
          </w:p>
        </w:tc>
      </w:tr>
      <w:tr w:rsidR="007161EE" w:rsidRPr="00B57B36" w14:paraId="7A264524" w14:textId="1D1CA6F3" w:rsidTr="004D2C85">
        <w:tc>
          <w:tcPr>
            <w:tcW w:w="567" w:type="dxa"/>
            <w:shd w:val="clear" w:color="auto" w:fill="FFFFFF"/>
            <w:vAlign w:val="center"/>
          </w:tcPr>
          <w:p w14:paraId="6BA92770" w14:textId="31CE488B" w:rsidR="007161EE" w:rsidRPr="00B57B36" w:rsidRDefault="007161EE" w:rsidP="007161EE">
            <w:pPr>
              <w:pStyle w:val="CETBodytext"/>
              <w:ind w:right="-1"/>
              <w:rPr>
                <w:rFonts w:cs="Arial"/>
                <w:szCs w:val="18"/>
                <w:lang w:val="en-GB"/>
              </w:rPr>
            </w:pPr>
            <w:r w:rsidRPr="00BE0540">
              <w:rPr>
                <w:lang w:val="pt-BR"/>
              </w:rPr>
              <w:t>D7</w:t>
            </w:r>
          </w:p>
        </w:tc>
        <w:tc>
          <w:tcPr>
            <w:tcW w:w="1560" w:type="dxa"/>
            <w:shd w:val="clear" w:color="auto" w:fill="FFFFFF"/>
            <w:vAlign w:val="center"/>
          </w:tcPr>
          <w:p w14:paraId="535AE6B4" w14:textId="4741F9C4" w:rsidR="007161EE" w:rsidRPr="00B57B36" w:rsidRDefault="007161EE" w:rsidP="007161EE">
            <w:pPr>
              <w:pStyle w:val="CETBodytext"/>
              <w:ind w:right="-1"/>
              <w:rPr>
                <w:rFonts w:cs="Arial"/>
                <w:szCs w:val="18"/>
                <w:lang w:val="en-GB"/>
              </w:rPr>
            </w:pPr>
            <w:r w:rsidRPr="00BE0540">
              <w:rPr>
                <w:lang w:val="pt-BR"/>
              </w:rPr>
              <w:t>0.0</w:t>
            </w:r>
          </w:p>
        </w:tc>
        <w:tc>
          <w:tcPr>
            <w:tcW w:w="1559" w:type="dxa"/>
            <w:shd w:val="clear" w:color="auto" w:fill="FFFFFF"/>
            <w:vAlign w:val="center"/>
          </w:tcPr>
          <w:p w14:paraId="61517143" w14:textId="65BEC708" w:rsidR="007161EE" w:rsidRPr="00B57B36" w:rsidRDefault="007161EE" w:rsidP="007161EE">
            <w:pPr>
              <w:pStyle w:val="CETBodytext"/>
              <w:ind w:right="-1"/>
              <w:rPr>
                <w:rFonts w:cs="Arial"/>
                <w:szCs w:val="18"/>
                <w:lang w:val="en-GB"/>
              </w:rPr>
            </w:pPr>
            <w:r w:rsidRPr="00BE0540">
              <w:rPr>
                <w:lang w:val="pt-BR"/>
              </w:rPr>
              <w:t>0.0</w:t>
            </w:r>
          </w:p>
        </w:tc>
        <w:tc>
          <w:tcPr>
            <w:tcW w:w="1559" w:type="dxa"/>
            <w:shd w:val="clear" w:color="auto" w:fill="FFFFFF"/>
            <w:vAlign w:val="center"/>
          </w:tcPr>
          <w:p w14:paraId="0C730A6F" w14:textId="1BFAEDB6" w:rsidR="007161EE" w:rsidRPr="00B57B36" w:rsidRDefault="007161EE" w:rsidP="007161EE">
            <w:pPr>
              <w:pStyle w:val="CETBodytext"/>
              <w:ind w:right="-1"/>
              <w:rPr>
                <w:rFonts w:cs="Arial"/>
                <w:szCs w:val="18"/>
                <w:lang w:val="en-GB"/>
              </w:rPr>
            </w:pPr>
            <w:r w:rsidRPr="00BE0540">
              <w:rPr>
                <w:lang w:val="pt-BR"/>
              </w:rPr>
              <w:t>100.0</w:t>
            </w:r>
          </w:p>
        </w:tc>
        <w:tc>
          <w:tcPr>
            <w:tcW w:w="1276" w:type="dxa"/>
            <w:shd w:val="clear" w:color="auto" w:fill="FFFFFF"/>
            <w:vAlign w:val="center"/>
          </w:tcPr>
          <w:p w14:paraId="3463F7CD" w14:textId="3DC4CE32" w:rsidR="007161EE" w:rsidRPr="00B57B36" w:rsidRDefault="007161EE" w:rsidP="007161EE">
            <w:pPr>
              <w:pStyle w:val="CETBodytext"/>
              <w:ind w:right="-1"/>
              <w:rPr>
                <w:rFonts w:cs="Arial"/>
                <w:szCs w:val="18"/>
                <w:lang w:val="en-GB"/>
              </w:rPr>
            </w:pPr>
            <w:r w:rsidRPr="00BE0540">
              <w:rPr>
                <w:lang w:val="pt-BR"/>
              </w:rPr>
              <w:t>0.8610</w:t>
            </w:r>
          </w:p>
        </w:tc>
        <w:tc>
          <w:tcPr>
            <w:tcW w:w="1417" w:type="dxa"/>
            <w:shd w:val="clear" w:color="auto" w:fill="FFFFFF"/>
            <w:vAlign w:val="center"/>
          </w:tcPr>
          <w:p w14:paraId="6F3D77D0" w14:textId="19E4BF50" w:rsidR="007161EE" w:rsidRPr="00B57B36" w:rsidRDefault="007161EE" w:rsidP="007161EE">
            <w:pPr>
              <w:pStyle w:val="CETBodytext"/>
              <w:ind w:right="-1"/>
              <w:rPr>
                <w:rFonts w:cs="Arial"/>
                <w:szCs w:val="18"/>
                <w:lang w:val="en-GB"/>
              </w:rPr>
            </w:pPr>
            <w:r w:rsidRPr="00BE0540">
              <w:rPr>
                <w:lang w:val="pt-BR"/>
              </w:rPr>
              <w:t>5.6611</w:t>
            </w:r>
          </w:p>
        </w:tc>
      </w:tr>
      <w:tr w:rsidR="007161EE" w:rsidRPr="00B57B36" w14:paraId="5C942224" w14:textId="242A67F7" w:rsidTr="004D2C85">
        <w:tc>
          <w:tcPr>
            <w:tcW w:w="567" w:type="dxa"/>
            <w:shd w:val="clear" w:color="auto" w:fill="FFFFFF"/>
            <w:vAlign w:val="center"/>
          </w:tcPr>
          <w:p w14:paraId="0892CB41" w14:textId="51C1BC42" w:rsidR="007161EE" w:rsidRPr="00B57B36" w:rsidRDefault="007161EE" w:rsidP="007161EE">
            <w:pPr>
              <w:pStyle w:val="CETBodytext"/>
              <w:ind w:right="-1"/>
              <w:rPr>
                <w:rFonts w:cs="Arial"/>
                <w:szCs w:val="18"/>
                <w:lang w:val="en-GB"/>
              </w:rPr>
            </w:pPr>
            <w:r w:rsidRPr="00BE0540">
              <w:rPr>
                <w:lang w:val="pt-BR"/>
              </w:rPr>
              <w:t>DB1</w:t>
            </w:r>
          </w:p>
        </w:tc>
        <w:tc>
          <w:tcPr>
            <w:tcW w:w="1560" w:type="dxa"/>
            <w:shd w:val="clear" w:color="auto" w:fill="FFFFFF"/>
            <w:vAlign w:val="center"/>
          </w:tcPr>
          <w:p w14:paraId="028C302B" w14:textId="4917ABF2" w:rsidR="007161EE" w:rsidRPr="00B57B36" w:rsidRDefault="007161EE" w:rsidP="007161EE">
            <w:pPr>
              <w:pStyle w:val="CETBodytext"/>
              <w:ind w:right="-1"/>
              <w:rPr>
                <w:rFonts w:cs="Arial"/>
                <w:szCs w:val="18"/>
                <w:lang w:val="en-GB"/>
              </w:rPr>
            </w:pPr>
            <w:r w:rsidRPr="00BE0540">
              <w:rPr>
                <w:lang w:val="pt-BR"/>
              </w:rPr>
              <w:t>50.0</w:t>
            </w:r>
          </w:p>
        </w:tc>
        <w:tc>
          <w:tcPr>
            <w:tcW w:w="1559" w:type="dxa"/>
            <w:shd w:val="clear" w:color="auto" w:fill="FFFFFF"/>
            <w:vAlign w:val="center"/>
          </w:tcPr>
          <w:p w14:paraId="572093E6" w14:textId="62E679FA" w:rsidR="007161EE" w:rsidRPr="00B57B36" w:rsidRDefault="007161EE" w:rsidP="007161EE">
            <w:pPr>
              <w:pStyle w:val="CETBodytext"/>
              <w:ind w:right="-1"/>
              <w:rPr>
                <w:rFonts w:cs="Arial"/>
                <w:szCs w:val="18"/>
                <w:lang w:val="en-GB"/>
              </w:rPr>
            </w:pPr>
            <w:r w:rsidRPr="00BE0540">
              <w:rPr>
                <w:lang w:val="pt-BR"/>
              </w:rPr>
              <w:t>50.0</w:t>
            </w:r>
          </w:p>
        </w:tc>
        <w:tc>
          <w:tcPr>
            <w:tcW w:w="1559" w:type="dxa"/>
            <w:shd w:val="clear" w:color="auto" w:fill="FFFFFF"/>
            <w:vAlign w:val="center"/>
          </w:tcPr>
          <w:p w14:paraId="17D6B3D4" w14:textId="047E26AD" w:rsidR="007161EE" w:rsidRPr="00B57B36" w:rsidRDefault="007161EE" w:rsidP="007161EE">
            <w:pPr>
              <w:pStyle w:val="CETBodytext"/>
              <w:ind w:right="-1"/>
              <w:rPr>
                <w:rFonts w:cs="Arial"/>
                <w:szCs w:val="18"/>
                <w:lang w:val="en-GB"/>
              </w:rPr>
            </w:pPr>
            <w:r w:rsidRPr="00BE0540">
              <w:rPr>
                <w:lang w:val="pt-BR"/>
              </w:rPr>
              <w:t>0.0</w:t>
            </w:r>
          </w:p>
        </w:tc>
        <w:tc>
          <w:tcPr>
            <w:tcW w:w="1276" w:type="dxa"/>
            <w:shd w:val="clear" w:color="auto" w:fill="FFFFFF"/>
            <w:vAlign w:val="center"/>
          </w:tcPr>
          <w:p w14:paraId="22BD8B42" w14:textId="42271DF8" w:rsidR="007161EE" w:rsidRPr="00B57B36" w:rsidRDefault="007161EE" w:rsidP="007161EE">
            <w:pPr>
              <w:pStyle w:val="CETBodytext"/>
              <w:ind w:right="-1"/>
              <w:rPr>
                <w:rFonts w:cs="Arial"/>
                <w:szCs w:val="18"/>
                <w:lang w:val="en-GB"/>
              </w:rPr>
            </w:pPr>
            <w:r w:rsidRPr="00BE0540">
              <w:rPr>
                <w:lang w:val="pt-BR"/>
              </w:rPr>
              <w:t>0.8413</w:t>
            </w:r>
          </w:p>
        </w:tc>
        <w:tc>
          <w:tcPr>
            <w:tcW w:w="1417" w:type="dxa"/>
            <w:shd w:val="clear" w:color="auto" w:fill="FFFFFF"/>
            <w:vAlign w:val="center"/>
          </w:tcPr>
          <w:p w14:paraId="09E33CE2" w14:textId="778C1B07" w:rsidR="007161EE" w:rsidRPr="00B57B36" w:rsidRDefault="007161EE" w:rsidP="007161EE">
            <w:pPr>
              <w:pStyle w:val="CETBodytext"/>
              <w:ind w:right="-1"/>
              <w:rPr>
                <w:rFonts w:cs="Arial"/>
                <w:szCs w:val="18"/>
                <w:lang w:val="en-GB"/>
              </w:rPr>
            </w:pPr>
            <w:r w:rsidRPr="00BE0540">
              <w:rPr>
                <w:lang w:val="pt-BR"/>
              </w:rPr>
              <w:t>2.1054</w:t>
            </w:r>
          </w:p>
        </w:tc>
      </w:tr>
      <w:tr w:rsidR="007161EE" w:rsidRPr="00B57B36" w14:paraId="5B35A1C9" w14:textId="6DA36EE2" w:rsidTr="004D2C85">
        <w:tc>
          <w:tcPr>
            <w:tcW w:w="567" w:type="dxa"/>
            <w:shd w:val="clear" w:color="auto" w:fill="FFFFFF"/>
            <w:vAlign w:val="center"/>
          </w:tcPr>
          <w:p w14:paraId="0EF41D36" w14:textId="10601FEC" w:rsidR="007161EE" w:rsidRPr="00B57B36" w:rsidRDefault="007161EE" w:rsidP="007161EE">
            <w:pPr>
              <w:pStyle w:val="CETBodytext"/>
              <w:ind w:right="-1"/>
              <w:rPr>
                <w:rFonts w:cs="Arial"/>
                <w:szCs w:val="18"/>
                <w:lang w:val="en-GB"/>
              </w:rPr>
            </w:pPr>
            <w:r w:rsidRPr="00BE0540">
              <w:rPr>
                <w:lang w:val="pt-BR"/>
              </w:rPr>
              <w:t>DB2</w:t>
            </w:r>
          </w:p>
        </w:tc>
        <w:tc>
          <w:tcPr>
            <w:tcW w:w="1560" w:type="dxa"/>
            <w:shd w:val="clear" w:color="auto" w:fill="FFFFFF"/>
            <w:vAlign w:val="center"/>
          </w:tcPr>
          <w:p w14:paraId="4611493A" w14:textId="2C2C314A" w:rsidR="007161EE" w:rsidRPr="00B57B36" w:rsidRDefault="007161EE" w:rsidP="007161EE">
            <w:pPr>
              <w:pStyle w:val="CETBodytext"/>
              <w:ind w:right="-1"/>
              <w:rPr>
                <w:rFonts w:cs="Arial"/>
                <w:szCs w:val="18"/>
                <w:lang w:val="en-GB"/>
              </w:rPr>
            </w:pPr>
            <w:r w:rsidRPr="00BE0540">
              <w:rPr>
                <w:lang w:val="pt-BR"/>
              </w:rPr>
              <w:t>50.0</w:t>
            </w:r>
          </w:p>
        </w:tc>
        <w:tc>
          <w:tcPr>
            <w:tcW w:w="1559" w:type="dxa"/>
            <w:shd w:val="clear" w:color="auto" w:fill="FFFFFF"/>
            <w:vAlign w:val="center"/>
          </w:tcPr>
          <w:p w14:paraId="20332125" w14:textId="3EE254F2" w:rsidR="007161EE" w:rsidRPr="00B57B36" w:rsidRDefault="007161EE" w:rsidP="007161EE">
            <w:pPr>
              <w:pStyle w:val="CETBodytext"/>
              <w:ind w:right="-1"/>
              <w:rPr>
                <w:rFonts w:cs="Arial"/>
                <w:szCs w:val="18"/>
                <w:lang w:val="en-GB"/>
              </w:rPr>
            </w:pPr>
            <w:r w:rsidRPr="00BE0540">
              <w:rPr>
                <w:lang w:val="pt-BR"/>
              </w:rPr>
              <w:t>0.0</w:t>
            </w:r>
          </w:p>
        </w:tc>
        <w:tc>
          <w:tcPr>
            <w:tcW w:w="1559" w:type="dxa"/>
            <w:shd w:val="clear" w:color="auto" w:fill="FFFFFF"/>
            <w:vAlign w:val="center"/>
          </w:tcPr>
          <w:p w14:paraId="648B5192" w14:textId="769E803A" w:rsidR="007161EE" w:rsidRPr="00B57B36" w:rsidRDefault="007161EE" w:rsidP="007161EE">
            <w:pPr>
              <w:pStyle w:val="CETBodytext"/>
              <w:ind w:right="-1"/>
              <w:rPr>
                <w:rFonts w:cs="Arial"/>
                <w:szCs w:val="18"/>
                <w:lang w:val="en-GB"/>
              </w:rPr>
            </w:pPr>
            <w:r w:rsidRPr="00BE0540">
              <w:rPr>
                <w:lang w:val="pt-BR"/>
              </w:rPr>
              <w:t>50.0</w:t>
            </w:r>
          </w:p>
        </w:tc>
        <w:tc>
          <w:tcPr>
            <w:tcW w:w="1276" w:type="dxa"/>
            <w:shd w:val="clear" w:color="auto" w:fill="FFFFFF"/>
            <w:vAlign w:val="center"/>
          </w:tcPr>
          <w:p w14:paraId="4FC532AB" w14:textId="71B589B5" w:rsidR="007161EE" w:rsidRPr="00B57B36" w:rsidRDefault="007161EE" w:rsidP="007161EE">
            <w:pPr>
              <w:pStyle w:val="CETBodytext"/>
              <w:ind w:right="-1"/>
              <w:rPr>
                <w:rFonts w:cs="Arial"/>
                <w:szCs w:val="18"/>
                <w:lang w:val="en-GB"/>
              </w:rPr>
            </w:pPr>
            <w:r w:rsidRPr="00BE0540">
              <w:rPr>
                <w:lang w:val="pt-BR"/>
              </w:rPr>
              <w:t>0.8469</w:t>
            </w:r>
          </w:p>
        </w:tc>
        <w:tc>
          <w:tcPr>
            <w:tcW w:w="1417" w:type="dxa"/>
            <w:shd w:val="clear" w:color="auto" w:fill="FFFFFF"/>
            <w:vAlign w:val="center"/>
          </w:tcPr>
          <w:p w14:paraId="31E1CA90" w14:textId="54F5D9DF" w:rsidR="007161EE" w:rsidRPr="00B57B36" w:rsidRDefault="007161EE" w:rsidP="007161EE">
            <w:pPr>
              <w:pStyle w:val="CETBodytext"/>
              <w:ind w:right="-1"/>
              <w:rPr>
                <w:rFonts w:cs="Arial"/>
                <w:szCs w:val="18"/>
                <w:lang w:val="en-GB"/>
              </w:rPr>
            </w:pPr>
            <w:r w:rsidRPr="00BE0540">
              <w:rPr>
                <w:lang w:val="pt-BR"/>
              </w:rPr>
              <w:t>2.7327</w:t>
            </w:r>
          </w:p>
        </w:tc>
      </w:tr>
      <w:tr w:rsidR="007161EE" w:rsidRPr="00B57B36" w14:paraId="07341A97" w14:textId="3E24D6E5" w:rsidTr="004D2C85">
        <w:tc>
          <w:tcPr>
            <w:tcW w:w="567" w:type="dxa"/>
            <w:shd w:val="clear" w:color="auto" w:fill="FFFFFF"/>
            <w:vAlign w:val="center"/>
          </w:tcPr>
          <w:p w14:paraId="7D26089B" w14:textId="52B56272" w:rsidR="007161EE" w:rsidRPr="00B57B36" w:rsidRDefault="007161EE" w:rsidP="007161EE">
            <w:pPr>
              <w:pStyle w:val="CETBodytext"/>
              <w:ind w:right="-1"/>
              <w:rPr>
                <w:rFonts w:cs="Arial"/>
                <w:szCs w:val="18"/>
                <w:lang w:val="en-GB"/>
              </w:rPr>
            </w:pPr>
            <w:r w:rsidRPr="00BE0540">
              <w:rPr>
                <w:lang w:val="pt-BR"/>
              </w:rPr>
              <w:t>DB3</w:t>
            </w:r>
          </w:p>
        </w:tc>
        <w:tc>
          <w:tcPr>
            <w:tcW w:w="1560" w:type="dxa"/>
            <w:shd w:val="clear" w:color="auto" w:fill="FFFFFF"/>
            <w:vAlign w:val="center"/>
          </w:tcPr>
          <w:p w14:paraId="372529EE" w14:textId="366BBD93" w:rsidR="007161EE" w:rsidRPr="00B57B36" w:rsidRDefault="007161EE" w:rsidP="007161EE">
            <w:pPr>
              <w:pStyle w:val="CETBodytext"/>
              <w:ind w:right="-1"/>
              <w:rPr>
                <w:rFonts w:cs="Arial"/>
                <w:szCs w:val="18"/>
                <w:lang w:val="en-GB"/>
              </w:rPr>
            </w:pPr>
            <w:r w:rsidRPr="00BE0540">
              <w:rPr>
                <w:lang w:val="pt-BR"/>
              </w:rPr>
              <w:t>0.0</w:t>
            </w:r>
          </w:p>
        </w:tc>
        <w:tc>
          <w:tcPr>
            <w:tcW w:w="1559" w:type="dxa"/>
            <w:shd w:val="clear" w:color="auto" w:fill="FFFFFF"/>
            <w:vAlign w:val="center"/>
          </w:tcPr>
          <w:p w14:paraId="27C6609C" w14:textId="0BE19BB0" w:rsidR="007161EE" w:rsidRPr="00B57B36" w:rsidRDefault="007161EE" w:rsidP="007161EE">
            <w:pPr>
              <w:pStyle w:val="CETBodytext"/>
              <w:ind w:right="-1"/>
              <w:rPr>
                <w:rFonts w:cs="Arial"/>
                <w:szCs w:val="18"/>
                <w:lang w:val="en-GB"/>
              </w:rPr>
            </w:pPr>
            <w:r w:rsidRPr="00BE0540">
              <w:rPr>
                <w:lang w:val="pt-BR"/>
              </w:rPr>
              <w:t>50.0</w:t>
            </w:r>
          </w:p>
        </w:tc>
        <w:tc>
          <w:tcPr>
            <w:tcW w:w="1559" w:type="dxa"/>
            <w:shd w:val="clear" w:color="auto" w:fill="FFFFFF"/>
            <w:vAlign w:val="center"/>
          </w:tcPr>
          <w:p w14:paraId="00750FA7" w14:textId="39AA38EB" w:rsidR="007161EE" w:rsidRPr="00B57B36" w:rsidRDefault="007161EE" w:rsidP="007161EE">
            <w:pPr>
              <w:pStyle w:val="CETBodytext"/>
              <w:ind w:right="-1"/>
              <w:rPr>
                <w:rFonts w:cs="Arial"/>
                <w:szCs w:val="18"/>
                <w:lang w:val="en-GB"/>
              </w:rPr>
            </w:pPr>
            <w:r w:rsidRPr="00BE0540">
              <w:rPr>
                <w:lang w:val="pt-BR"/>
              </w:rPr>
              <w:t>50.0</w:t>
            </w:r>
          </w:p>
        </w:tc>
        <w:tc>
          <w:tcPr>
            <w:tcW w:w="1276" w:type="dxa"/>
            <w:shd w:val="clear" w:color="auto" w:fill="FFFFFF"/>
            <w:vAlign w:val="center"/>
          </w:tcPr>
          <w:p w14:paraId="25E61804" w14:textId="5C70E40E" w:rsidR="007161EE" w:rsidRPr="00B57B36" w:rsidRDefault="007161EE" w:rsidP="007161EE">
            <w:pPr>
              <w:pStyle w:val="CETBodytext"/>
              <w:ind w:right="-1"/>
              <w:rPr>
                <w:rFonts w:cs="Arial"/>
                <w:szCs w:val="18"/>
                <w:lang w:val="en-GB"/>
              </w:rPr>
            </w:pPr>
            <w:r w:rsidRPr="00BE0540">
              <w:rPr>
                <w:lang w:val="pt-BR"/>
              </w:rPr>
              <w:t>0.8573</w:t>
            </w:r>
          </w:p>
        </w:tc>
        <w:tc>
          <w:tcPr>
            <w:tcW w:w="1417" w:type="dxa"/>
            <w:shd w:val="clear" w:color="auto" w:fill="FFFFFF"/>
            <w:vAlign w:val="center"/>
          </w:tcPr>
          <w:p w14:paraId="2654EE34" w14:textId="76B42370" w:rsidR="007161EE" w:rsidRPr="00B57B36" w:rsidRDefault="007161EE" w:rsidP="007161EE">
            <w:pPr>
              <w:pStyle w:val="CETBodytext"/>
              <w:ind w:right="-1"/>
              <w:rPr>
                <w:rFonts w:cs="Arial"/>
                <w:szCs w:val="18"/>
                <w:lang w:val="en-GB"/>
              </w:rPr>
            </w:pPr>
            <w:r w:rsidRPr="00BE0540">
              <w:rPr>
                <w:lang w:val="pt-BR"/>
              </w:rPr>
              <w:t>4.1506</w:t>
            </w:r>
          </w:p>
        </w:tc>
      </w:tr>
      <w:tr w:rsidR="007161EE" w:rsidRPr="00B57B36" w14:paraId="6A981C19" w14:textId="234300A8" w:rsidTr="004D2C85">
        <w:tc>
          <w:tcPr>
            <w:tcW w:w="567" w:type="dxa"/>
            <w:shd w:val="clear" w:color="auto" w:fill="FFFFFF"/>
            <w:vAlign w:val="center"/>
          </w:tcPr>
          <w:p w14:paraId="216F9F76" w14:textId="138E94B8" w:rsidR="007161EE" w:rsidRPr="00B57B36" w:rsidRDefault="007161EE" w:rsidP="007161EE">
            <w:pPr>
              <w:pStyle w:val="CETBodytext"/>
              <w:ind w:right="-1"/>
              <w:rPr>
                <w:rFonts w:cs="Arial"/>
                <w:szCs w:val="18"/>
                <w:lang w:val="en-GB"/>
              </w:rPr>
            </w:pPr>
            <w:r w:rsidRPr="00BE0540">
              <w:rPr>
                <w:lang w:val="pt-BR"/>
              </w:rPr>
              <w:t>DB4</w:t>
            </w:r>
          </w:p>
        </w:tc>
        <w:tc>
          <w:tcPr>
            <w:tcW w:w="1560" w:type="dxa"/>
            <w:shd w:val="clear" w:color="auto" w:fill="FFFFFF"/>
            <w:vAlign w:val="center"/>
          </w:tcPr>
          <w:p w14:paraId="52453753" w14:textId="5E547423" w:rsidR="007161EE" w:rsidRPr="00B57B36" w:rsidRDefault="007161EE" w:rsidP="007161EE">
            <w:pPr>
              <w:pStyle w:val="CETBodytext"/>
              <w:ind w:right="-1"/>
              <w:rPr>
                <w:rFonts w:cs="Arial"/>
                <w:szCs w:val="18"/>
                <w:lang w:val="en-GB"/>
              </w:rPr>
            </w:pPr>
            <w:r w:rsidRPr="00BE0540">
              <w:rPr>
                <w:lang w:val="pt-BR"/>
              </w:rPr>
              <w:t>66.7</w:t>
            </w:r>
          </w:p>
        </w:tc>
        <w:tc>
          <w:tcPr>
            <w:tcW w:w="1559" w:type="dxa"/>
            <w:shd w:val="clear" w:color="auto" w:fill="FFFFFF"/>
            <w:vAlign w:val="center"/>
          </w:tcPr>
          <w:p w14:paraId="4468539A" w14:textId="691E6542" w:rsidR="007161EE" w:rsidRPr="00B57B36" w:rsidRDefault="007161EE" w:rsidP="007161EE">
            <w:pPr>
              <w:pStyle w:val="CETBodytext"/>
              <w:ind w:right="-1"/>
              <w:rPr>
                <w:rFonts w:cs="Arial"/>
                <w:szCs w:val="18"/>
                <w:lang w:val="en-GB"/>
              </w:rPr>
            </w:pPr>
            <w:r w:rsidRPr="00BE0540">
              <w:rPr>
                <w:lang w:val="pt-BR"/>
              </w:rPr>
              <w:t>16.7</w:t>
            </w:r>
          </w:p>
        </w:tc>
        <w:tc>
          <w:tcPr>
            <w:tcW w:w="1559" w:type="dxa"/>
            <w:shd w:val="clear" w:color="auto" w:fill="FFFFFF"/>
            <w:vAlign w:val="center"/>
          </w:tcPr>
          <w:p w14:paraId="715C1CB9" w14:textId="52564EFC" w:rsidR="007161EE" w:rsidRPr="00B57B36" w:rsidRDefault="007161EE" w:rsidP="007161EE">
            <w:pPr>
              <w:pStyle w:val="CETBodytext"/>
              <w:ind w:right="-1"/>
              <w:rPr>
                <w:rFonts w:cs="Arial"/>
                <w:szCs w:val="18"/>
                <w:lang w:val="en-GB"/>
              </w:rPr>
            </w:pPr>
            <w:r w:rsidRPr="00BE0540">
              <w:rPr>
                <w:lang w:val="pt-BR"/>
              </w:rPr>
              <w:t>16.7</w:t>
            </w:r>
          </w:p>
        </w:tc>
        <w:tc>
          <w:tcPr>
            <w:tcW w:w="1276" w:type="dxa"/>
            <w:shd w:val="clear" w:color="auto" w:fill="FFFFFF"/>
            <w:vAlign w:val="center"/>
          </w:tcPr>
          <w:p w14:paraId="75C6E6FB" w14:textId="71E9DE4D" w:rsidR="007161EE" w:rsidRPr="00B57B36" w:rsidRDefault="007161EE" w:rsidP="007161EE">
            <w:pPr>
              <w:pStyle w:val="CETBodytext"/>
              <w:ind w:right="-1"/>
              <w:rPr>
                <w:rFonts w:cs="Arial"/>
                <w:szCs w:val="18"/>
                <w:lang w:val="en-GB"/>
              </w:rPr>
            </w:pPr>
            <w:r w:rsidRPr="00BE0540">
              <w:rPr>
                <w:lang w:val="pt-BR"/>
              </w:rPr>
              <w:t>0.8401</w:t>
            </w:r>
          </w:p>
        </w:tc>
        <w:tc>
          <w:tcPr>
            <w:tcW w:w="1417" w:type="dxa"/>
            <w:shd w:val="clear" w:color="auto" w:fill="FFFFFF"/>
            <w:vAlign w:val="center"/>
          </w:tcPr>
          <w:p w14:paraId="5C7CF69C" w14:textId="77C0814F" w:rsidR="007161EE" w:rsidRPr="00B57B36" w:rsidRDefault="007161EE" w:rsidP="007161EE">
            <w:pPr>
              <w:pStyle w:val="CETBodytext"/>
              <w:ind w:right="-1"/>
              <w:rPr>
                <w:rFonts w:cs="Arial"/>
                <w:szCs w:val="18"/>
                <w:lang w:val="en-GB"/>
              </w:rPr>
            </w:pPr>
            <w:r w:rsidRPr="00BE0540">
              <w:rPr>
                <w:lang w:val="pt-BR"/>
              </w:rPr>
              <w:t>2.0923</w:t>
            </w:r>
          </w:p>
        </w:tc>
      </w:tr>
      <w:tr w:rsidR="007161EE" w:rsidRPr="00B57B36" w14:paraId="03D693E7" w14:textId="410DA6BF" w:rsidTr="004D2C85">
        <w:tc>
          <w:tcPr>
            <w:tcW w:w="567" w:type="dxa"/>
            <w:shd w:val="clear" w:color="auto" w:fill="FFFFFF"/>
            <w:vAlign w:val="center"/>
          </w:tcPr>
          <w:p w14:paraId="45891304" w14:textId="5FEC207F" w:rsidR="007161EE" w:rsidRPr="00B57B36" w:rsidRDefault="007161EE" w:rsidP="007161EE">
            <w:pPr>
              <w:pStyle w:val="CETBodytext"/>
              <w:ind w:right="-1"/>
              <w:rPr>
                <w:rFonts w:cs="Arial"/>
                <w:szCs w:val="18"/>
                <w:lang w:val="en-GB"/>
              </w:rPr>
            </w:pPr>
            <w:r w:rsidRPr="00BE0540">
              <w:rPr>
                <w:lang w:val="pt-BR"/>
              </w:rPr>
              <w:t>DB5</w:t>
            </w:r>
          </w:p>
        </w:tc>
        <w:tc>
          <w:tcPr>
            <w:tcW w:w="1560" w:type="dxa"/>
            <w:shd w:val="clear" w:color="auto" w:fill="FFFFFF"/>
            <w:vAlign w:val="center"/>
          </w:tcPr>
          <w:p w14:paraId="36AB4FBA" w14:textId="68F84458" w:rsidR="007161EE" w:rsidRPr="00B57B36" w:rsidRDefault="007161EE" w:rsidP="007161EE">
            <w:pPr>
              <w:pStyle w:val="CETBodytext"/>
              <w:ind w:right="-1"/>
              <w:rPr>
                <w:rFonts w:cs="Arial"/>
                <w:szCs w:val="18"/>
                <w:lang w:val="en-GB"/>
              </w:rPr>
            </w:pPr>
            <w:r w:rsidRPr="00BE0540">
              <w:rPr>
                <w:lang w:val="pt-BR"/>
              </w:rPr>
              <w:t>16.7</w:t>
            </w:r>
          </w:p>
        </w:tc>
        <w:tc>
          <w:tcPr>
            <w:tcW w:w="1559" w:type="dxa"/>
            <w:shd w:val="clear" w:color="auto" w:fill="FFFFFF"/>
            <w:vAlign w:val="center"/>
          </w:tcPr>
          <w:p w14:paraId="651E7327" w14:textId="4E1F8944" w:rsidR="007161EE" w:rsidRPr="00B57B36" w:rsidRDefault="007161EE" w:rsidP="007161EE">
            <w:pPr>
              <w:pStyle w:val="CETBodytext"/>
              <w:ind w:right="-1"/>
              <w:rPr>
                <w:rFonts w:cs="Arial"/>
                <w:szCs w:val="18"/>
                <w:lang w:val="en-GB"/>
              </w:rPr>
            </w:pPr>
            <w:r w:rsidRPr="00BE0540">
              <w:rPr>
                <w:lang w:val="pt-BR"/>
              </w:rPr>
              <w:t>66.7</w:t>
            </w:r>
          </w:p>
        </w:tc>
        <w:tc>
          <w:tcPr>
            <w:tcW w:w="1559" w:type="dxa"/>
            <w:shd w:val="clear" w:color="auto" w:fill="FFFFFF"/>
            <w:vAlign w:val="center"/>
          </w:tcPr>
          <w:p w14:paraId="5C347E2D" w14:textId="5420FB8D" w:rsidR="007161EE" w:rsidRPr="00B57B36" w:rsidRDefault="007161EE" w:rsidP="007161EE">
            <w:pPr>
              <w:pStyle w:val="CETBodytext"/>
              <w:ind w:right="-1"/>
              <w:rPr>
                <w:rFonts w:cs="Arial"/>
                <w:szCs w:val="18"/>
                <w:lang w:val="en-GB"/>
              </w:rPr>
            </w:pPr>
            <w:r w:rsidRPr="00BE0540">
              <w:rPr>
                <w:lang w:val="pt-BR"/>
              </w:rPr>
              <w:t>16.7</w:t>
            </w:r>
          </w:p>
        </w:tc>
        <w:tc>
          <w:tcPr>
            <w:tcW w:w="1276" w:type="dxa"/>
            <w:shd w:val="clear" w:color="auto" w:fill="FFFFFF"/>
            <w:vAlign w:val="center"/>
          </w:tcPr>
          <w:p w14:paraId="64D96A79" w14:textId="34021B6C" w:rsidR="007161EE" w:rsidRPr="00B57B36" w:rsidRDefault="007161EE" w:rsidP="007161EE">
            <w:pPr>
              <w:pStyle w:val="CETBodytext"/>
              <w:ind w:right="-1"/>
              <w:rPr>
                <w:rFonts w:cs="Arial"/>
                <w:szCs w:val="18"/>
                <w:lang w:val="en-GB"/>
              </w:rPr>
            </w:pPr>
            <w:r w:rsidRPr="00BE0540">
              <w:rPr>
                <w:lang w:val="pt-BR"/>
              </w:rPr>
              <w:t>0.8502</w:t>
            </w:r>
          </w:p>
        </w:tc>
        <w:tc>
          <w:tcPr>
            <w:tcW w:w="1417" w:type="dxa"/>
            <w:shd w:val="clear" w:color="auto" w:fill="FFFFFF"/>
            <w:vAlign w:val="center"/>
          </w:tcPr>
          <w:p w14:paraId="43C2D2B1" w14:textId="2F2DBD32" w:rsidR="007161EE" w:rsidRPr="00B57B36" w:rsidRDefault="007161EE" w:rsidP="007161EE">
            <w:pPr>
              <w:pStyle w:val="CETBodytext"/>
              <w:ind w:right="-1"/>
              <w:rPr>
                <w:rFonts w:cs="Arial"/>
                <w:szCs w:val="18"/>
                <w:lang w:val="en-GB"/>
              </w:rPr>
            </w:pPr>
            <w:r w:rsidRPr="00BE0540">
              <w:rPr>
                <w:lang w:val="pt-BR"/>
              </w:rPr>
              <w:t>2.9273</w:t>
            </w:r>
          </w:p>
        </w:tc>
      </w:tr>
      <w:tr w:rsidR="007161EE" w:rsidRPr="00B57B36" w14:paraId="57EA48F1" w14:textId="241999F5" w:rsidTr="004D2C85">
        <w:tc>
          <w:tcPr>
            <w:tcW w:w="567" w:type="dxa"/>
            <w:shd w:val="clear" w:color="auto" w:fill="FFFFFF"/>
            <w:vAlign w:val="center"/>
          </w:tcPr>
          <w:p w14:paraId="3C11B7C7" w14:textId="00A7972F" w:rsidR="007161EE" w:rsidRPr="00B57B36" w:rsidRDefault="007161EE" w:rsidP="007161EE">
            <w:pPr>
              <w:pStyle w:val="CETBodytext"/>
              <w:ind w:right="-1"/>
              <w:rPr>
                <w:rFonts w:cs="Arial"/>
                <w:szCs w:val="18"/>
                <w:lang w:val="en-GB"/>
              </w:rPr>
            </w:pPr>
            <w:r w:rsidRPr="00BE0540">
              <w:rPr>
                <w:lang w:val="pt-BR"/>
              </w:rPr>
              <w:t>DB6</w:t>
            </w:r>
          </w:p>
        </w:tc>
        <w:tc>
          <w:tcPr>
            <w:tcW w:w="1560" w:type="dxa"/>
            <w:shd w:val="clear" w:color="auto" w:fill="FFFFFF"/>
            <w:vAlign w:val="center"/>
          </w:tcPr>
          <w:p w14:paraId="0EC428DC" w14:textId="1762D7D0" w:rsidR="007161EE" w:rsidRPr="00B57B36" w:rsidRDefault="007161EE" w:rsidP="007161EE">
            <w:pPr>
              <w:pStyle w:val="CETBodytext"/>
              <w:ind w:right="-1"/>
              <w:rPr>
                <w:rFonts w:cs="Arial"/>
                <w:szCs w:val="18"/>
                <w:lang w:val="en-GB"/>
              </w:rPr>
            </w:pPr>
            <w:r w:rsidRPr="00BE0540">
              <w:rPr>
                <w:lang w:val="pt-BR"/>
              </w:rPr>
              <w:t>16.7</w:t>
            </w:r>
          </w:p>
        </w:tc>
        <w:tc>
          <w:tcPr>
            <w:tcW w:w="1559" w:type="dxa"/>
            <w:shd w:val="clear" w:color="auto" w:fill="FFFFFF"/>
            <w:vAlign w:val="center"/>
          </w:tcPr>
          <w:p w14:paraId="1660320D" w14:textId="2AE1CBF2" w:rsidR="007161EE" w:rsidRPr="00B57B36" w:rsidRDefault="007161EE" w:rsidP="007161EE">
            <w:pPr>
              <w:pStyle w:val="CETBodytext"/>
              <w:ind w:right="-1"/>
              <w:rPr>
                <w:rFonts w:cs="Arial"/>
                <w:szCs w:val="18"/>
                <w:lang w:val="en-GB"/>
              </w:rPr>
            </w:pPr>
            <w:r w:rsidRPr="00BE0540">
              <w:rPr>
                <w:lang w:val="pt-BR"/>
              </w:rPr>
              <w:t>16.7</w:t>
            </w:r>
          </w:p>
        </w:tc>
        <w:tc>
          <w:tcPr>
            <w:tcW w:w="1559" w:type="dxa"/>
            <w:shd w:val="clear" w:color="auto" w:fill="FFFFFF"/>
            <w:vAlign w:val="center"/>
          </w:tcPr>
          <w:p w14:paraId="036CE40F" w14:textId="105F408B" w:rsidR="007161EE" w:rsidRPr="00B57B36" w:rsidRDefault="007161EE" w:rsidP="007161EE">
            <w:pPr>
              <w:pStyle w:val="CETBodytext"/>
              <w:ind w:right="-1"/>
              <w:rPr>
                <w:rFonts w:cs="Arial"/>
                <w:szCs w:val="18"/>
                <w:lang w:val="en-GB"/>
              </w:rPr>
            </w:pPr>
            <w:r w:rsidRPr="00BE0540">
              <w:rPr>
                <w:lang w:val="pt-BR"/>
              </w:rPr>
              <w:t>66.7</w:t>
            </w:r>
          </w:p>
        </w:tc>
        <w:tc>
          <w:tcPr>
            <w:tcW w:w="1276" w:type="dxa"/>
            <w:shd w:val="clear" w:color="auto" w:fill="FFFFFF"/>
            <w:vAlign w:val="center"/>
          </w:tcPr>
          <w:p w14:paraId="0375C3EF" w14:textId="4FE2C3FE" w:rsidR="007161EE" w:rsidRPr="00B57B36" w:rsidRDefault="007161EE" w:rsidP="007161EE">
            <w:pPr>
              <w:pStyle w:val="CETBodytext"/>
              <w:ind w:right="-1"/>
              <w:rPr>
                <w:rFonts w:cs="Arial"/>
                <w:szCs w:val="18"/>
                <w:lang w:val="en-GB"/>
              </w:rPr>
            </w:pPr>
            <w:r w:rsidRPr="00BE0540">
              <w:rPr>
                <w:lang w:val="pt-BR"/>
              </w:rPr>
              <w:t>0.8559</w:t>
            </w:r>
          </w:p>
        </w:tc>
        <w:tc>
          <w:tcPr>
            <w:tcW w:w="1417" w:type="dxa"/>
            <w:shd w:val="clear" w:color="auto" w:fill="FFFFFF"/>
            <w:vAlign w:val="center"/>
          </w:tcPr>
          <w:p w14:paraId="053414B0" w14:textId="08BFE6A2" w:rsidR="007161EE" w:rsidRPr="00B57B36" w:rsidRDefault="007161EE" w:rsidP="007161EE">
            <w:pPr>
              <w:pStyle w:val="CETBodytext"/>
              <w:ind w:right="-1"/>
              <w:rPr>
                <w:rFonts w:cs="Arial"/>
                <w:szCs w:val="18"/>
                <w:lang w:val="en-GB"/>
              </w:rPr>
            </w:pPr>
            <w:r w:rsidRPr="00BE0540">
              <w:rPr>
                <w:lang w:val="pt-BR"/>
              </w:rPr>
              <w:t>4.0005</w:t>
            </w:r>
          </w:p>
        </w:tc>
      </w:tr>
      <w:tr w:rsidR="007161EE" w:rsidRPr="00B57B36" w14:paraId="52FB1CA8" w14:textId="3A0A5EC2" w:rsidTr="004D2C85">
        <w:tc>
          <w:tcPr>
            <w:tcW w:w="567" w:type="dxa"/>
            <w:shd w:val="clear" w:color="auto" w:fill="FFFFFF"/>
            <w:vAlign w:val="center"/>
          </w:tcPr>
          <w:p w14:paraId="10922FB9" w14:textId="385FA0E5" w:rsidR="007161EE" w:rsidRPr="00B57B36" w:rsidRDefault="007161EE" w:rsidP="007161EE">
            <w:pPr>
              <w:pStyle w:val="CETBodytext"/>
              <w:ind w:right="-1"/>
              <w:rPr>
                <w:rFonts w:cs="Arial"/>
                <w:szCs w:val="18"/>
                <w:lang w:val="en-GB"/>
              </w:rPr>
            </w:pPr>
            <w:r w:rsidRPr="00BE0540">
              <w:rPr>
                <w:lang w:val="pt-BR"/>
              </w:rPr>
              <w:t>DB7</w:t>
            </w:r>
          </w:p>
        </w:tc>
        <w:tc>
          <w:tcPr>
            <w:tcW w:w="1560" w:type="dxa"/>
            <w:shd w:val="clear" w:color="auto" w:fill="FFFFFF"/>
            <w:vAlign w:val="center"/>
          </w:tcPr>
          <w:p w14:paraId="533D7CCC" w14:textId="45FDF2FF" w:rsidR="007161EE" w:rsidRPr="00B57B36" w:rsidRDefault="007161EE" w:rsidP="007161EE">
            <w:pPr>
              <w:pStyle w:val="CETBodytext"/>
              <w:ind w:right="-1"/>
              <w:rPr>
                <w:rFonts w:cs="Arial"/>
                <w:szCs w:val="18"/>
                <w:lang w:val="en-GB"/>
              </w:rPr>
            </w:pPr>
            <w:r w:rsidRPr="00BE0540">
              <w:rPr>
                <w:lang w:val="pt-BR"/>
              </w:rPr>
              <w:t>33.3</w:t>
            </w:r>
          </w:p>
        </w:tc>
        <w:tc>
          <w:tcPr>
            <w:tcW w:w="1559" w:type="dxa"/>
            <w:shd w:val="clear" w:color="auto" w:fill="FFFFFF"/>
            <w:vAlign w:val="center"/>
          </w:tcPr>
          <w:p w14:paraId="78E98339" w14:textId="3359DF60" w:rsidR="007161EE" w:rsidRPr="00B57B36" w:rsidRDefault="007161EE" w:rsidP="007161EE">
            <w:pPr>
              <w:pStyle w:val="CETBodytext"/>
              <w:ind w:right="-1"/>
              <w:rPr>
                <w:rFonts w:cs="Arial"/>
                <w:szCs w:val="18"/>
                <w:lang w:val="en-GB"/>
              </w:rPr>
            </w:pPr>
            <w:r w:rsidRPr="00BE0540">
              <w:rPr>
                <w:lang w:val="pt-BR"/>
              </w:rPr>
              <w:t>33.3</w:t>
            </w:r>
          </w:p>
        </w:tc>
        <w:tc>
          <w:tcPr>
            <w:tcW w:w="1559" w:type="dxa"/>
            <w:shd w:val="clear" w:color="auto" w:fill="FFFFFF"/>
            <w:vAlign w:val="center"/>
          </w:tcPr>
          <w:p w14:paraId="315C1373" w14:textId="313BD2B0" w:rsidR="007161EE" w:rsidRPr="00B57B36" w:rsidRDefault="007161EE" w:rsidP="007161EE">
            <w:pPr>
              <w:pStyle w:val="CETBodytext"/>
              <w:ind w:right="-1"/>
              <w:rPr>
                <w:rFonts w:cs="Arial"/>
                <w:szCs w:val="18"/>
                <w:lang w:val="en-GB"/>
              </w:rPr>
            </w:pPr>
            <w:r w:rsidRPr="00BE0540">
              <w:rPr>
                <w:lang w:val="pt-BR"/>
              </w:rPr>
              <w:t>33.3</w:t>
            </w:r>
          </w:p>
        </w:tc>
        <w:tc>
          <w:tcPr>
            <w:tcW w:w="1276" w:type="dxa"/>
            <w:shd w:val="clear" w:color="auto" w:fill="FFFFFF"/>
            <w:vAlign w:val="center"/>
          </w:tcPr>
          <w:p w14:paraId="3462F26D" w14:textId="4985C53C" w:rsidR="007161EE" w:rsidRPr="00B57B36" w:rsidRDefault="007161EE" w:rsidP="007161EE">
            <w:pPr>
              <w:pStyle w:val="CETBodytext"/>
              <w:ind w:right="-1"/>
              <w:rPr>
                <w:rFonts w:cs="Arial"/>
                <w:szCs w:val="18"/>
                <w:lang w:val="en-GB"/>
              </w:rPr>
            </w:pPr>
            <w:r w:rsidRPr="00BE0540">
              <w:rPr>
                <w:lang w:val="pt-BR"/>
              </w:rPr>
              <w:t>0.8486</w:t>
            </w:r>
          </w:p>
        </w:tc>
        <w:tc>
          <w:tcPr>
            <w:tcW w:w="1417" w:type="dxa"/>
            <w:shd w:val="clear" w:color="auto" w:fill="FFFFFF"/>
            <w:vAlign w:val="center"/>
          </w:tcPr>
          <w:p w14:paraId="3AE20282" w14:textId="44FF828F" w:rsidR="007161EE" w:rsidRPr="00B57B36" w:rsidRDefault="007161EE" w:rsidP="007161EE">
            <w:pPr>
              <w:pStyle w:val="CETBodytext"/>
              <w:ind w:right="-1"/>
              <w:rPr>
                <w:rFonts w:cs="Arial"/>
                <w:szCs w:val="18"/>
                <w:lang w:val="en-GB"/>
              </w:rPr>
            </w:pPr>
            <w:r w:rsidRPr="00BE0540">
              <w:rPr>
                <w:lang w:val="pt-BR"/>
              </w:rPr>
              <w:t>2.8450</w:t>
            </w:r>
          </w:p>
        </w:tc>
      </w:tr>
    </w:tbl>
    <w:p w14:paraId="2B211B8C" w14:textId="77777777" w:rsidR="007161EE" w:rsidRPr="007161EE" w:rsidRDefault="007161EE" w:rsidP="007161EE">
      <w:pPr>
        <w:pStyle w:val="CETBodytext"/>
      </w:pPr>
    </w:p>
    <w:p w14:paraId="643D33B7" w14:textId="7262485F" w:rsidR="00B033C8" w:rsidRDefault="005A0DE0" w:rsidP="007161EE">
      <w:pPr>
        <w:pStyle w:val="CETBodytext"/>
        <w:rPr>
          <w:lang w:val="en-GB"/>
        </w:rPr>
      </w:pPr>
      <w:r>
        <w:rPr>
          <w:lang w:val="en-GB"/>
        </w:rPr>
        <w:t xml:space="preserve">Then, </w:t>
      </w:r>
      <w:r w:rsidR="008E3E08">
        <w:rPr>
          <w:lang w:val="en-GB"/>
        </w:rPr>
        <w:t xml:space="preserve">the </w:t>
      </w:r>
      <w:r w:rsidR="00691B29">
        <w:rPr>
          <w:lang w:val="en-GB"/>
        </w:rPr>
        <w:t xml:space="preserve">fuels </w:t>
      </w:r>
      <w:r w:rsidR="008E3E08">
        <w:rPr>
          <w:lang w:val="en-GB"/>
        </w:rPr>
        <w:t>blend</w:t>
      </w:r>
      <w:r w:rsidR="00691B29">
        <w:rPr>
          <w:lang w:val="en-GB"/>
        </w:rPr>
        <w:t>s data</w:t>
      </w:r>
      <w:r w:rsidR="008E3E08">
        <w:rPr>
          <w:lang w:val="en-GB"/>
        </w:rPr>
        <w:t xml:space="preserve"> w</w:t>
      </w:r>
      <w:r w:rsidR="00691B29">
        <w:rPr>
          <w:lang w:val="en-GB"/>
        </w:rPr>
        <w:t>ere</w:t>
      </w:r>
      <w:r w:rsidR="008E3E08">
        <w:rPr>
          <w:lang w:val="en-GB"/>
        </w:rPr>
        <w:t xml:space="preserve"> uploaded </w:t>
      </w:r>
      <w:r w:rsidR="00691B29">
        <w:rPr>
          <w:lang w:val="en-GB"/>
        </w:rPr>
        <w:t>in</w:t>
      </w:r>
      <w:r w:rsidR="008E3E08">
        <w:rPr>
          <w:lang w:val="en-GB"/>
        </w:rPr>
        <w:t>to the TIBCO Statistica</w:t>
      </w:r>
      <w:r w:rsidR="008E3E08" w:rsidRPr="00B8747D">
        <w:rPr>
          <w:vertAlign w:val="superscript"/>
          <w:lang w:val="en-GB"/>
        </w:rPr>
        <w:t>®</w:t>
      </w:r>
      <w:r w:rsidR="008E3E08">
        <w:rPr>
          <w:lang w:val="en-GB"/>
        </w:rPr>
        <w:t xml:space="preserve"> </w:t>
      </w:r>
      <w:r w:rsidR="00691B29">
        <w:rPr>
          <w:lang w:val="en-GB"/>
        </w:rPr>
        <w:t xml:space="preserve">software, </w:t>
      </w:r>
      <w:r w:rsidR="008E3E08">
        <w:rPr>
          <w:lang w:val="en-GB"/>
        </w:rPr>
        <w:t xml:space="preserve">which was used to create ternary </w:t>
      </w:r>
      <w:r w:rsidR="00691B29">
        <w:rPr>
          <w:lang w:val="en-GB"/>
        </w:rPr>
        <w:t xml:space="preserve">plots </w:t>
      </w:r>
      <w:r w:rsidR="008E3E08">
        <w:rPr>
          <w:lang w:val="en-GB"/>
        </w:rPr>
        <w:t xml:space="preserve">of the influence of each cut on </w:t>
      </w:r>
      <w:r w:rsidR="00691B29">
        <w:rPr>
          <w:lang w:val="en-GB"/>
        </w:rPr>
        <w:t xml:space="preserve">the </w:t>
      </w:r>
      <w:r w:rsidR="008E3E08">
        <w:rPr>
          <w:lang w:val="en-GB"/>
        </w:rPr>
        <w:t xml:space="preserve">density </w:t>
      </w:r>
      <w:r w:rsidR="00691B29">
        <w:rPr>
          <w:lang w:val="en-GB"/>
        </w:rPr>
        <w:t xml:space="preserve">of their blends </w:t>
      </w:r>
      <w:r w:rsidR="008E3E08">
        <w:rPr>
          <w:lang w:val="en-GB"/>
        </w:rPr>
        <w:t>(</w:t>
      </w:r>
      <w:r w:rsidR="008E3E08" w:rsidRPr="00270446">
        <w:rPr>
          <w:lang w:val="en-GB"/>
        </w:rPr>
        <w:t>Figure</w:t>
      </w:r>
      <w:r w:rsidR="00E71F9D" w:rsidRPr="00270446">
        <w:rPr>
          <w:lang w:val="en-GB"/>
        </w:rPr>
        <w:t>s</w:t>
      </w:r>
      <w:r w:rsidR="008E3E08" w:rsidRPr="00270446">
        <w:rPr>
          <w:lang w:val="en-GB"/>
        </w:rPr>
        <w:t xml:space="preserve"> 3</w:t>
      </w:r>
      <w:r w:rsidR="008E3E08">
        <w:rPr>
          <w:lang w:val="en-GB"/>
        </w:rPr>
        <w:t xml:space="preserve">a and </w:t>
      </w:r>
      <w:r w:rsidR="00F4063B">
        <w:rPr>
          <w:lang w:val="en-GB"/>
        </w:rPr>
        <w:t>3c</w:t>
      </w:r>
      <w:r w:rsidR="008E3E08">
        <w:rPr>
          <w:lang w:val="en-GB"/>
        </w:rPr>
        <w:t>)</w:t>
      </w:r>
      <w:r w:rsidR="004D2C85">
        <w:rPr>
          <w:lang w:val="en-GB"/>
        </w:rPr>
        <w:t xml:space="preserve"> in g/cm³</w:t>
      </w:r>
      <w:r w:rsidR="00691B29">
        <w:rPr>
          <w:lang w:val="en-GB"/>
        </w:rPr>
        <w:t xml:space="preserve">, </w:t>
      </w:r>
      <w:r w:rsidR="008E3E08">
        <w:rPr>
          <w:lang w:val="en-GB"/>
        </w:rPr>
        <w:t>viscosity</w:t>
      </w:r>
      <w:r w:rsidR="008E3E08" w:rsidRPr="00270446">
        <w:rPr>
          <w:lang w:val="en-GB"/>
        </w:rPr>
        <w:t xml:space="preserve"> (Figure</w:t>
      </w:r>
      <w:r w:rsidR="00E71F9D" w:rsidRPr="00270446">
        <w:rPr>
          <w:lang w:val="en-GB"/>
        </w:rPr>
        <w:t>s</w:t>
      </w:r>
      <w:r w:rsidR="008E3E08" w:rsidRPr="00270446">
        <w:rPr>
          <w:lang w:val="en-GB"/>
        </w:rPr>
        <w:t xml:space="preserve"> 3b and </w:t>
      </w:r>
      <w:r w:rsidR="00F4063B">
        <w:rPr>
          <w:lang w:val="en-GB"/>
        </w:rPr>
        <w:t>3d</w:t>
      </w:r>
      <w:r w:rsidR="008E3E08" w:rsidRPr="00270446">
        <w:rPr>
          <w:lang w:val="en-GB"/>
        </w:rPr>
        <w:t>)</w:t>
      </w:r>
      <w:r w:rsidR="004D2C85">
        <w:rPr>
          <w:lang w:val="en-GB"/>
        </w:rPr>
        <w:t xml:space="preserve"> in mm²/s</w:t>
      </w:r>
      <w:r w:rsidR="008E3E08" w:rsidRPr="00270446">
        <w:rPr>
          <w:lang w:val="en-GB"/>
        </w:rPr>
        <w:t xml:space="preserve">, </w:t>
      </w:r>
      <w:r w:rsidR="00270446" w:rsidRPr="00270446">
        <w:rPr>
          <w:lang w:val="en-GB"/>
        </w:rPr>
        <w:t>and</w:t>
      </w:r>
      <w:r w:rsidR="008E3E08" w:rsidRPr="00270446">
        <w:rPr>
          <w:lang w:val="en-GB"/>
        </w:rPr>
        <w:t xml:space="preserve"> </w:t>
      </w:r>
      <w:r w:rsidR="00691B29">
        <w:rPr>
          <w:lang w:val="en-GB"/>
        </w:rPr>
        <w:t xml:space="preserve">to write </w:t>
      </w:r>
      <w:r w:rsidR="008E3E08" w:rsidRPr="00270446">
        <w:rPr>
          <w:lang w:val="en-GB"/>
        </w:rPr>
        <w:t>equation</w:t>
      </w:r>
      <w:r w:rsidR="00270446" w:rsidRPr="00270446">
        <w:rPr>
          <w:lang w:val="en-GB"/>
        </w:rPr>
        <w:t>s</w:t>
      </w:r>
      <w:r w:rsidR="008E3E08" w:rsidRPr="00270446">
        <w:rPr>
          <w:lang w:val="en-GB"/>
        </w:rPr>
        <w:t xml:space="preserve"> that represent th</w:t>
      </w:r>
      <w:r w:rsidR="00691B29">
        <w:rPr>
          <w:lang w:val="en-GB"/>
        </w:rPr>
        <w:t>e</w:t>
      </w:r>
      <w:r w:rsidR="008E3E08" w:rsidRPr="00270446">
        <w:rPr>
          <w:lang w:val="en-GB"/>
        </w:rPr>
        <w:t>se influences.</w:t>
      </w:r>
    </w:p>
    <w:p w14:paraId="5A25A91C" w14:textId="77777777" w:rsidR="00F4063B" w:rsidRDefault="00F4063B" w:rsidP="007161EE">
      <w:pPr>
        <w:pStyle w:val="CETBodytext"/>
        <w:rPr>
          <w:lang w:val="en-GB"/>
        </w:rPr>
      </w:pPr>
    </w:p>
    <w:p w14:paraId="11028086" w14:textId="179EB104" w:rsidR="00FD6A9C" w:rsidRDefault="00F4063B" w:rsidP="003C6E67">
      <w:pPr>
        <w:pStyle w:val="CETBodytext"/>
        <w:jc w:val="center"/>
        <w:rPr>
          <w:lang w:val="en-GB"/>
        </w:rPr>
      </w:pPr>
      <w:r w:rsidRPr="00F4063B">
        <w:rPr>
          <w:noProof/>
          <w:lang w:val="pt-BR" w:eastAsia="pt-BR"/>
        </w:rPr>
        <w:drawing>
          <wp:inline distT="0" distB="0" distL="0" distR="0" wp14:anchorId="3DF9A3D2" wp14:editId="76CCDA56">
            <wp:extent cx="5193438" cy="3996000"/>
            <wp:effectExtent l="0" t="0" r="7620" b="5080"/>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193438" cy="3996000"/>
                    </a:xfrm>
                    <a:prstGeom prst="rect">
                      <a:avLst/>
                    </a:prstGeom>
                  </pic:spPr>
                </pic:pic>
              </a:graphicData>
            </a:graphic>
          </wp:inline>
        </w:drawing>
      </w:r>
    </w:p>
    <w:p w14:paraId="280946A9" w14:textId="2F5E5840" w:rsidR="00FD6A9C" w:rsidRDefault="00FD6A9C" w:rsidP="00FD6A9C">
      <w:pPr>
        <w:pStyle w:val="CETCaption"/>
      </w:pPr>
      <w:r>
        <w:t xml:space="preserve">Figure </w:t>
      </w:r>
      <w:r w:rsidR="00F4063B">
        <w:t>3</w:t>
      </w:r>
      <w:r>
        <w:t xml:space="preserve">: </w:t>
      </w:r>
      <w:r w:rsidR="00F4063B">
        <w:t>a) Density of kerosene blends; b) Kinematic viscosity of kerosene blends; c</w:t>
      </w:r>
      <w:r>
        <w:t xml:space="preserve">) </w:t>
      </w:r>
      <w:r w:rsidR="00174E6C">
        <w:t xml:space="preserve">Density </w:t>
      </w:r>
      <w:r w:rsidR="00F05004">
        <w:t xml:space="preserve">of </w:t>
      </w:r>
      <w:r>
        <w:t>diesel blends</w:t>
      </w:r>
      <w:r w:rsidR="00A605CE">
        <w:t>;</w:t>
      </w:r>
      <w:r>
        <w:t xml:space="preserve"> </w:t>
      </w:r>
      <w:r w:rsidR="00F4063B">
        <w:t>d</w:t>
      </w:r>
      <w:r>
        <w:t xml:space="preserve">) </w:t>
      </w:r>
      <w:r w:rsidR="00174E6C">
        <w:t xml:space="preserve">Kinematic viscosity </w:t>
      </w:r>
      <w:r w:rsidR="00F05004">
        <w:t xml:space="preserve">of </w:t>
      </w:r>
      <w:r>
        <w:t>diesel blends</w:t>
      </w:r>
    </w:p>
    <w:p w14:paraId="597F790C" w14:textId="678CC049" w:rsidR="00691B29" w:rsidRDefault="00691B29" w:rsidP="00691B29">
      <w:pPr>
        <w:pStyle w:val="CETBodytext"/>
        <w:rPr>
          <w:lang w:val="en-GB"/>
        </w:rPr>
      </w:pPr>
      <w:r>
        <w:rPr>
          <w:lang w:val="en-GB"/>
        </w:rPr>
        <w:t>These ternary graphs show that heavier oil cuts have a greater influence on the resulting pro</w:t>
      </w:r>
      <w:bookmarkStart w:id="0" w:name="_GoBack"/>
      <w:bookmarkEnd w:id="0"/>
      <w:r>
        <w:rPr>
          <w:lang w:val="en-GB"/>
        </w:rPr>
        <w:t xml:space="preserve">perties when mixed with lighter ones, especially for the density, represented by the slope of the </w:t>
      </w:r>
      <w:r w:rsidR="00A605CE">
        <w:rPr>
          <w:lang w:val="en-GB"/>
        </w:rPr>
        <w:t>colour</w:t>
      </w:r>
      <w:r>
        <w:rPr>
          <w:lang w:val="en-GB"/>
        </w:rPr>
        <w:t xml:space="preserve"> pattern when compared to the viscosity graphs.</w:t>
      </w:r>
    </w:p>
    <w:p w14:paraId="7B4C2F2C" w14:textId="5E96FA41" w:rsidR="00F4063B" w:rsidRDefault="00FC069E" w:rsidP="00691B29">
      <w:pPr>
        <w:pStyle w:val="CETBodytext"/>
        <w:rPr>
          <w:lang w:val="en-GB"/>
        </w:rPr>
      </w:pPr>
      <w:r>
        <w:rPr>
          <w:lang w:val="en-GB"/>
        </w:rPr>
        <w:t>The results obtained by mixing the cuts were compared to the results predicted by the propertie</w:t>
      </w:r>
      <w:r w:rsidR="00F97E35">
        <w:rPr>
          <w:lang w:val="en-GB"/>
        </w:rPr>
        <w:t>s’ equations (Figure 4)</w:t>
      </w:r>
      <w:r>
        <w:rPr>
          <w:lang w:val="en-GB"/>
        </w:rPr>
        <w:t xml:space="preserve"> to </w:t>
      </w:r>
      <w:r w:rsidR="00A70B4A">
        <w:rPr>
          <w:lang w:val="en-GB"/>
        </w:rPr>
        <w:t xml:space="preserve">observe </w:t>
      </w:r>
      <w:r>
        <w:rPr>
          <w:lang w:val="en-GB"/>
        </w:rPr>
        <w:t xml:space="preserve">the precision of these models </w:t>
      </w:r>
      <w:r w:rsidR="00A70B4A">
        <w:rPr>
          <w:lang w:val="en-GB"/>
        </w:rPr>
        <w:t>for</w:t>
      </w:r>
      <w:r>
        <w:rPr>
          <w:lang w:val="en-GB"/>
        </w:rPr>
        <w:t xml:space="preserve"> th</w:t>
      </w:r>
      <w:r w:rsidR="00F97E35">
        <w:rPr>
          <w:lang w:val="en-GB"/>
        </w:rPr>
        <w:t>e</w:t>
      </w:r>
      <w:r>
        <w:rPr>
          <w:lang w:val="en-GB"/>
        </w:rPr>
        <w:t>s</w:t>
      </w:r>
      <w:r w:rsidR="00F97E35">
        <w:rPr>
          <w:lang w:val="en-GB"/>
        </w:rPr>
        <w:t>e</w:t>
      </w:r>
      <w:r>
        <w:rPr>
          <w:lang w:val="en-GB"/>
        </w:rPr>
        <w:t xml:space="preserve"> specific conditions and concentrations.</w:t>
      </w:r>
    </w:p>
    <w:p w14:paraId="26683FA6" w14:textId="35A2F429" w:rsidR="00A01B0E" w:rsidRDefault="00A01B0E" w:rsidP="00691B29">
      <w:pPr>
        <w:pStyle w:val="CETBodytext"/>
        <w:rPr>
          <w:lang w:val="en-GB"/>
        </w:rPr>
      </w:pPr>
      <w:r w:rsidRPr="00A01B0E">
        <w:rPr>
          <w:noProof/>
          <w:lang w:val="pt-BR" w:eastAsia="pt-BR"/>
        </w:rPr>
        <w:lastRenderedPageBreak/>
        <w:drawing>
          <wp:inline distT="0" distB="0" distL="0" distR="0" wp14:anchorId="3FA27D91" wp14:editId="31C7D4BF">
            <wp:extent cx="5544000" cy="2991242"/>
            <wp:effectExtent l="0" t="0" r="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44000" cy="2991242"/>
                    </a:xfrm>
                    <a:prstGeom prst="rect">
                      <a:avLst/>
                    </a:prstGeom>
                  </pic:spPr>
                </pic:pic>
              </a:graphicData>
            </a:graphic>
          </wp:inline>
        </w:drawing>
      </w:r>
    </w:p>
    <w:p w14:paraId="477D9E8A" w14:textId="3E3F868C" w:rsidR="00FC069E" w:rsidRDefault="00FC069E" w:rsidP="00FC069E">
      <w:pPr>
        <w:pStyle w:val="CETCaption"/>
      </w:pPr>
      <w:r>
        <w:t xml:space="preserve">Figure </w:t>
      </w:r>
      <w:r w:rsidR="00A70B4A">
        <w:t>4</w:t>
      </w:r>
      <w:r>
        <w:t>: Comparison between predicted results and obtained results for a) Density of kerosene blends; b) Kinematic viscosity of kerosene blends; c) Density of diesel blends; d) Kinematic viscosity of diesel blends</w:t>
      </w:r>
    </w:p>
    <w:p w14:paraId="0F0D95DF" w14:textId="48C441EA" w:rsidR="00FC069E" w:rsidRDefault="00146EAB" w:rsidP="00FC069E">
      <w:pPr>
        <w:pStyle w:val="CETBodytext"/>
        <w:rPr>
          <w:lang w:val="en-GB"/>
        </w:rPr>
      </w:pPr>
      <w:r>
        <w:rPr>
          <w:lang w:val="en-GB"/>
        </w:rPr>
        <w:t xml:space="preserve">The proximity between the points and the identity line </w:t>
      </w:r>
      <w:r w:rsidR="00A70B4A">
        <w:rPr>
          <w:lang w:val="en-GB"/>
        </w:rPr>
        <w:t>in Figure</w:t>
      </w:r>
      <w:r>
        <w:rPr>
          <w:lang w:val="en-GB"/>
        </w:rPr>
        <w:t>s</w:t>
      </w:r>
      <w:r w:rsidR="00A70B4A">
        <w:rPr>
          <w:lang w:val="en-GB"/>
        </w:rPr>
        <w:t xml:space="preserve"> 4</w:t>
      </w:r>
      <w:r>
        <w:rPr>
          <w:lang w:val="en-GB"/>
        </w:rPr>
        <w:t>a, 4b, and 4c</w:t>
      </w:r>
      <w:r w:rsidR="00A70B4A">
        <w:rPr>
          <w:lang w:val="en-GB"/>
        </w:rPr>
        <w:t xml:space="preserve"> </w:t>
      </w:r>
      <w:r>
        <w:rPr>
          <w:lang w:val="en-GB"/>
        </w:rPr>
        <w:t xml:space="preserve">indicate that </w:t>
      </w:r>
      <w:r w:rsidR="00A70B4A">
        <w:rPr>
          <w:lang w:val="en-GB"/>
        </w:rPr>
        <w:t xml:space="preserve">the equations </w:t>
      </w:r>
      <w:r>
        <w:rPr>
          <w:lang w:val="en-GB"/>
        </w:rPr>
        <w:t>accurately describe the properties for each specific concentration range of the cuts used. However, for Figure 4d, the points distribution suggest that a non-linear model might be more suitable to describe kinematic viscosity mixture.</w:t>
      </w:r>
    </w:p>
    <w:p w14:paraId="06E87ACB" w14:textId="69A9E3F3" w:rsidR="00B413D0" w:rsidRPr="00B57B36" w:rsidRDefault="00B413D0" w:rsidP="00B413D0">
      <w:pPr>
        <w:pStyle w:val="CETHeading1"/>
        <w:rPr>
          <w:lang w:val="en-GB"/>
        </w:rPr>
      </w:pPr>
      <w:r>
        <w:rPr>
          <w:lang w:val="en-GB"/>
        </w:rPr>
        <w:t>Conclusion</w:t>
      </w:r>
    </w:p>
    <w:p w14:paraId="1FBB7678" w14:textId="18A0DB4C" w:rsidR="00F53496" w:rsidRDefault="0097493A" w:rsidP="00F53496">
      <w:pPr>
        <w:pStyle w:val="CETBodytext"/>
        <w:rPr>
          <w:lang w:val="en-GB"/>
        </w:rPr>
      </w:pPr>
      <w:r w:rsidRPr="0097493A">
        <w:rPr>
          <w:lang w:val="en-GB"/>
        </w:rPr>
        <w:t xml:space="preserve">All properties analysed showed a low value of SD and %SD for either kerosene or diesel </w:t>
      </w:r>
      <w:r w:rsidRPr="00270446">
        <w:rPr>
          <w:lang w:val="en-GB"/>
        </w:rPr>
        <w:t>analys</w:t>
      </w:r>
      <w:r w:rsidR="009850E9" w:rsidRPr="00270446">
        <w:rPr>
          <w:lang w:val="en-GB"/>
        </w:rPr>
        <w:t>e</w:t>
      </w:r>
      <w:r w:rsidRPr="00270446">
        <w:rPr>
          <w:lang w:val="en-GB"/>
        </w:rPr>
        <w:t xml:space="preserve">s. </w:t>
      </w:r>
      <w:r w:rsidRPr="0097493A">
        <w:rPr>
          <w:lang w:val="en-GB"/>
        </w:rPr>
        <w:t>The values are indicative of a high accuracy and precision, as well as satisfactory representation of the quality of the fuels.</w:t>
      </w:r>
      <w:r w:rsidR="00F05004">
        <w:rPr>
          <w:lang w:val="en-GB"/>
        </w:rPr>
        <w:t xml:space="preserve"> </w:t>
      </w:r>
      <w:r w:rsidRPr="00270446">
        <w:rPr>
          <w:lang w:val="en-GB"/>
        </w:rPr>
        <w:t>When comparing both methods to obtain TBP curves, the re</w:t>
      </w:r>
      <w:r w:rsidR="008E3E08" w:rsidRPr="00270446">
        <w:rPr>
          <w:lang w:val="en-GB"/>
        </w:rPr>
        <w:t>sults indicate that there is a</w:t>
      </w:r>
      <w:r w:rsidRPr="00270446">
        <w:rPr>
          <w:lang w:val="en-GB"/>
        </w:rPr>
        <w:t xml:space="preserve"> significant influence of the temperature applied in the simulated distillation, suggesting that it is more precise to use pressure reduction instead of temperature gradients for organic solutions such as fuels</w:t>
      </w:r>
      <w:r w:rsidR="00A605CE">
        <w:rPr>
          <w:lang w:val="en-GB"/>
        </w:rPr>
        <w:t>. However, it</w:t>
      </w:r>
      <w:r w:rsidR="008E3E08" w:rsidRPr="00270446">
        <w:rPr>
          <w:lang w:val="en-GB"/>
        </w:rPr>
        <w:t xml:space="preserve"> is only</w:t>
      </w:r>
      <w:r w:rsidR="008E3E08">
        <w:rPr>
          <w:lang w:val="en-GB"/>
        </w:rPr>
        <w:t xml:space="preserve"> </w:t>
      </w:r>
      <w:r w:rsidR="00F53496">
        <w:rPr>
          <w:lang w:val="en-GB"/>
        </w:rPr>
        <w:t xml:space="preserve">noticeable above 300 °C. </w:t>
      </w:r>
      <w:r w:rsidR="00F53496" w:rsidRPr="00F91FFE">
        <w:rPr>
          <w:lang w:val="en-GB"/>
        </w:rPr>
        <w:t>Finally, it was possible to obtain a satisfactory database of blend</w:t>
      </w:r>
      <w:r w:rsidR="00A605CE">
        <w:rPr>
          <w:lang w:val="en-GB"/>
        </w:rPr>
        <w:t>ing</w:t>
      </w:r>
      <w:r w:rsidR="00F53496" w:rsidRPr="00F91FFE">
        <w:rPr>
          <w:lang w:val="en-GB"/>
        </w:rPr>
        <w:t xml:space="preserve"> properties </w:t>
      </w:r>
      <w:r w:rsidR="00A605CE">
        <w:rPr>
          <w:lang w:val="en-GB"/>
        </w:rPr>
        <w:t>at</w:t>
      </w:r>
      <w:r w:rsidR="00F91FFE">
        <w:rPr>
          <w:lang w:val="en-GB"/>
        </w:rPr>
        <w:t xml:space="preserve"> different concentrations </w:t>
      </w:r>
      <w:r w:rsidR="00A605CE">
        <w:rPr>
          <w:lang w:val="en-GB"/>
        </w:rPr>
        <w:t>that</w:t>
      </w:r>
      <w:r w:rsidR="00F91FFE">
        <w:rPr>
          <w:lang w:val="en-GB"/>
        </w:rPr>
        <w:t xml:space="preserve"> can be used to test different correlation equations for oil </w:t>
      </w:r>
      <w:r w:rsidR="00A605CE">
        <w:rPr>
          <w:lang w:val="en-GB"/>
        </w:rPr>
        <w:t>blends</w:t>
      </w:r>
      <w:r w:rsidR="00FC069E">
        <w:rPr>
          <w:lang w:val="en-GB"/>
        </w:rPr>
        <w:t>.</w:t>
      </w:r>
    </w:p>
    <w:p w14:paraId="75BCA053" w14:textId="77777777" w:rsidR="00B413D0" w:rsidRPr="00B57B36" w:rsidRDefault="00B413D0" w:rsidP="00B413D0">
      <w:pPr>
        <w:pStyle w:val="CETAcknowledgementstitle"/>
      </w:pPr>
      <w:r w:rsidRPr="00B57B36">
        <w:t>Acknowledgments</w:t>
      </w:r>
    </w:p>
    <w:p w14:paraId="605F7BF9" w14:textId="77777777" w:rsidR="00B413D0" w:rsidRDefault="001D2B9A" w:rsidP="00B413D0">
      <w:pPr>
        <w:pStyle w:val="CETBodytext"/>
        <w:rPr>
          <w:lang w:val="en-GB"/>
        </w:rPr>
      </w:pPr>
      <w:r>
        <w:rPr>
          <w:lang w:val="en-GB"/>
        </w:rPr>
        <w:t>This work was supported by CNPq [Grant Number: 141169/2021-4]</w:t>
      </w:r>
      <w:r w:rsidR="00335FEE">
        <w:rPr>
          <w:lang w:val="en-GB"/>
        </w:rPr>
        <w:t xml:space="preserve"> </w:t>
      </w:r>
      <w:r w:rsidR="00335FEE" w:rsidRPr="00F53496">
        <w:rPr>
          <w:lang w:val="en-GB"/>
        </w:rPr>
        <w:t xml:space="preserve">and </w:t>
      </w:r>
      <w:r w:rsidR="00F53496">
        <w:rPr>
          <w:lang w:val="en-GB"/>
        </w:rPr>
        <w:t>[</w:t>
      </w:r>
      <w:r w:rsidR="00335FEE" w:rsidRPr="00F53496">
        <w:rPr>
          <w:lang w:val="en-GB"/>
        </w:rPr>
        <w:t xml:space="preserve">Grant Number: </w:t>
      </w:r>
      <w:r w:rsidR="00B80C90" w:rsidRPr="00F53496">
        <w:rPr>
          <w:lang w:val="en-GB"/>
        </w:rPr>
        <w:t>313952/2020-5</w:t>
      </w:r>
      <w:r w:rsidR="00F53496">
        <w:rPr>
          <w:lang w:val="en-GB"/>
        </w:rPr>
        <w:t>]</w:t>
      </w:r>
      <w:r w:rsidR="00B80C90" w:rsidRPr="00F53496">
        <w:rPr>
          <w:lang w:val="en-GB"/>
        </w:rPr>
        <w:t>.</w:t>
      </w:r>
    </w:p>
    <w:p w14:paraId="4A23E7FB" w14:textId="77777777" w:rsidR="00B413D0" w:rsidRPr="00D23DA7" w:rsidRDefault="00B413D0" w:rsidP="00B413D0">
      <w:pPr>
        <w:pStyle w:val="CETReference"/>
        <w:rPr>
          <w:lang w:val="en-US"/>
        </w:rPr>
      </w:pPr>
      <w:r w:rsidRPr="00D23DA7">
        <w:rPr>
          <w:lang w:val="en-US"/>
        </w:rPr>
        <w:t>References</w:t>
      </w:r>
    </w:p>
    <w:p w14:paraId="5E8770EF" w14:textId="09532F92" w:rsidR="00575634" w:rsidRDefault="00575634" w:rsidP="00575634">
      <w:pPr>
        <w:pStyle w:val="CETReferencetext"/>
      </w:pPr>
      <w:r w:rsidRPr="00A8090C">
        <w:t>Gonçalves, M.B.</w:t>
      </w:r>
      <w:r>
        <w:t>, 2020, C</w:t>
      </w:r>
      <w:r w:rsidRPr="00A8090C">
        <w:t>ommissioning and evaluation of methodologies for determining</w:t>
      </w:r>
      <w:r w:rsidR="005D3785" w:rsidRPr="00A8090C">
        <w:t xml:space="preserve"> TBP </w:t>
      </w:r>
      <w:r w:rsidRPr="00A8090C">
        <w:t>curves for blended fuels</w:t>
      </w:r>
      <w:r>
        <w:t xml:space="preserve">, </w:t>
      </w:r>
      <w:r w:rsidR="00CA21AB">
        <w:t>Dissertation in Chemical Engineering, School of Chemical Engineering,</w:t>
      </w:r>
      <w:r>
        <w:t xml:space="preserve"> University of Campinas</w:t>
      </w:r>
      <w:r w:rsidR="00CA21AB">
        <w:t xml:space="preserve"> (In Portuguese)</w:t>
      </w:r>
      <w:r>
        <w:t>.</w:t>
      </w:r>
    </w:p>
    <w:p w14:paraId="0D04581E" w14:textId="65DFB32B" w:rsidR="00A8090C" w:rsidRDefault="00A8090C" w:rsidP="00A8090C">
      <w:pPr>
        <w:pStyle w:val="CETReferencetext"/>
        <w:rPr>
          <w:lang w:val="en-US"/>
        </w:rPr>
      </w:pPr>
      <w:r w:rsidRPr="00A8090C">
        <w:rPr>
          <w:lang w:val="en-US"/>
        </w:rPr>
        <w:t>Meireles, L.B., Chrisman, E.C.A.N., Andrade, F.B., Oliveira, L.C.M., 2017</w:t>
      </w:r>
      <w:r>
        <w:rPr>
          <w:lang w:val="en-US"/>
        </w:rPr>
        <w:t>,</w:t>
      </w:r>
      <w:r w:rsidRPr="00A8090C">
        <w:rPr>
          <w:lang w:val="en-US"/>
        </w:rPr>
        <w:t xml:space="preserve"> Comparison of the Distillation Curve Obtained Experimentally with the Curve Extrapolated by a Commercial Simulator</w:t>
      </w:r>
      <w:r>
        <w:rPr>
          <w:lang w:val="en-US"/>
        </w:rPr>
        <w:t xml:space="preserve">, </w:t>
      </w:r>
      <w:r w:rsidRPr="00A8090C">
        <w:rPr>
          <w:lang w:val="en-US"/>
        </w:rPr>
        <w:t>International Journal of Chemical, Molecular, Nuclear, Materials and Metallurgical Engineering, 11, 3.</w:t>
      </w:r>
    </w:p>
    <w:p w14:paraId="7AB541D3" w14:textId="06A58A17" w:rsidR="00575634" w:rsidRPr="004D2C85" w:rsidRDefault="00575634" w:rsidP="005D3785">
      <w:pPr>
        <w:pStyle w:val="CETReferencetext"/>
        <w:rPr>
          <w:noProof/>
        </w:rPr>
      </w:pPr>
      <w:r>
        <w:rPr>
          <w:noProof/>
        </w:rPr>
        <w:t>Miranda N.T., Batistella C.B., Bahu J.O., Khouri N.G., Maciel Filho</w:t>
      </w:r>
      <w:r w:rsidR="005D3785">
        <w:rPr>
          <w:noProof/>
        </w:rPr>
        <w:t>,</w:t>
      </w:r>
      <w:r>
        <w:rPr>
          <w:noProof/>
        </w:rPr>
        <w:t xml:space="preserve"> R., Maciel M.R.</w:t>
      </w:r>
      <w:r w:rsidR="005D3785">
        <w:rPr>
          <w:noProof/>
        </w:rPr>
        <w:t>W.</w:t>
      </w:r>
      <w:r>
        <w:rPr>
          <w:noProof/>
        </w:rPr>
        <w:t>, 2021, Simdis-</w:t>
      </w:r>
      <w:r w:rsidR="005D3785">
        <w:rPr>
          <w:noProof/>
        </w:rPr>
        <w:t>HT</w:t>
      </w:r>
      <w:r>
        <w:rPr>
          <w:noProof/>
        </w:rPr>
        <w:t xml:space="preserve"> Analysis of Crude Oils as a Tool to Define Operating Conditions for Primary Treatment Processes, Chemical Engineering Transactions, 86, 1105</w:t>
      </w:r>
      <w:r w:rsidR="005D3785">
        <w:rPr>
          <w:noProof/>
        </w:rPr>
        <w:t>–</w:t>
      </w:r>
      <w:r>
        <w:rPr>
          <w:noProof/>
        </w:rPr>
        <w:t>1110.</w:t>
      </w:r>
    </w:p>
    <w:p w14:paraId="16AB2E12" w14:textId="17AF55C5" w:rsidR="00A8090C" w:rsidRDefault="00A8090C" w:rsidP="00A8090C">
      <w:pPr>
        <w:pStyle w:val="CETReferencetext"/>
        <w:rPr>
          <w:noProof/>
        </w:rPr>
      </w:pPr>
      <w:r w:rsidRPr="00A8090C">
        <w:rPr>
          <w:noProof/>
        </w:rPr>
        <w:t>Riazi, M.R</w:t>
      </w:r>
      <w:r>
        <w:rPr>
          <w:noProof/>
        </w:rPr>
        <w:t xml:space="preserve">., 2005, </w:t>
      </w:r>
      <w:r w:rsidRPr="00A8090C">
        <w:rPr>
          <w:bCs/>
          <w:noProof/>
        </w:rPr>
        <w:t>Characterization and Properties of Petroleum Fractions</w:t>
      </w:r>
      <w:r w:rsidRPr="00A8090C">
        <w:rPr>
          <w:noProof/>
        </w:rPr>
        <w:t>. 1a. ed. West Conshohocken: ASTM International</w:t>
      </w:r>
      <w:r>
        <w:rPr>
          <w:noProof/>
        </w:rPr>
        <w:t>.</w:t>
      </w:r>
    </w:p>
    <w:p w14:paraId="40132A1A" w14:textId="52B95079" w:rsidR="00575634" w:rsidRDefault="00575634" w:rsidP="00A8090C">
      <w:pPr>
        <w:pStyle w:val="CETReferencetext"/>
        <w:rPr>
          <w:noProof/>
        </w:rPr>
      </w:pPr>
      <w:r>
        <w:rPr>
          <w:noProof/>
        </w:rPr>
        <w:t>Santos, P.S.D., 2005, Extension of the true boiling point curve for national heavy oils through the molecular distilation process, Thesis</w:t>
      </w:r>
      <w:r w:rsidR="00B06E43">
        <w:rPr>
          <w:noProof/>
        </w:rPr>
        <w:t xml:space="preserve"> in Chemical Engineering, School of Chemical Engineering,</w:t>
      </w:r>
      <w:r>
        <w:rPr>
          <w:noProof/>
        </w:rPr>
        <w:t xml:space="preserve"> University of Campinas</w:t>
      </w:r>
      <w:r w:rsidR="00B06E43">
        <w:rPr>
          <w:noProof/>
        </w:rPr>
        <w:t xml:space="preserve"> (In Portuguese)</w:t>
      </w:r>
      <w:r>
        <w:rPr>
          <w:noProof/>
        </w:rPr>
        <w:t>.</w:t>
      </w:r>
    </w:p>
    <w:sectPr w:rsidR="00575634" w:rsidSect="00C00DF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1108E" w16cex:dateUtc="2023-02-10T21:50:00Z"/>
  <w16cex:commentExtensible w16cex:durableId="279110F6" w16cex:dateUtc="2023-02-10T21:52:00Z"/>
  <w16cex:commentExtensible w16cex:durableId="279110AE" w16cex:dateUtc="2023-02-10T21:51:00Z"/>
  <w16cex:commentExtensible w16cex:durableId="27911282" w16cex:dateUtc="2023-02-10T21:59:00Z"/>
  <w16cex:commentExtensible w16cex:durableId="279112C1" w16cex:dateUtc="2023-02-10T22:00:00Z"/>
  <w16cex:commentExtensible w16cex:durableId="2791112C" w16cex:dateUtc="2023-02-10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EBD41" w16cid:durableId="2791108E"/>
  <w16cid:commentId w16cid:paraId="56AD77F2" w16cid:durableId="2790A176"/>
  <w16cid:commentId w16cid:paraId="57DF72C1" w16cid:durableId="2790A177"/>
  <w16cid:commentId w16cid:paraId="450065DC" w16cid:durableId="279110F6"/>
  <w16cid:commentId w16cid:paraId="70B85F12" w16cid:durableId="279110AE"/>
  <w16cid:commentId w16cid:paraId="2EBF9942" w16cid:durableId="27911282"/>
  <w16cid:commentId w16cid:paraId="42953129" w16cid:durableId="279112C1"/>
  <w16cid:commentId w16cid:paraId="324228E9" w16cid:durableId="2790A178"/>
  <w16cid:commentId w16cid:paraId="7D2C2590" w16cid:durableId="2791112C"/>
  <w16cid:commentId w16cid:paraId="2F284178" w16cid:durableId="2790A1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6779" w14:textId="77777777" w:rsidR="003B3AC7" w:rsidRDefault="003B3AC7" w:rsidP="004F5E36">
      <w:r>
        <w:separator/>
      </w:r>
    </w:p>
  </w:endnote>
  <w:endnote w:type="continuationSeparator" w:id="0">
    <w:p w14:paraId="588C06EF" w14:textId="77777777" w:rsidR="003B3AC7" w:rsidRDefault="003B3AC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ED10" w14:textId="77777777" w:rsidR="003B3AC7" w:rsidRDefault="003B3AC7" w:rsidP="004F5E36">
      <w:r>
        <w:separator/>
      </w:r>
    </w:p>
  </w:footnote>
  <w:footnote w:type="continuationSeparator" w:id="0">
    <w:p w14:paraId="492AE814" w14:textId="77777777" w:rsidR="003B3AC7" w:rsidRDefault="003B3AC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384DEF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en-GB"/>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3148D"/>
    <w:rsid w:val="00031EEC"/>
    <w:rsid w:val="00051566"/>
    <w:rsid w:val="000562A9"/>
    <w:rsid w:val="00062A9A"/>
    <w:rsid w:val="00064FA2"/>
    <w:rsid w:val="00065058"/>
    <w:rsid w:val="00066BB6"/>
    <w:rsid w:val="0008153D"/>
    <w:rsid w:val="00086907"/>
    <w:rsid w:val="00086C39"/>
    <w:rsid w:val="00094A7D"/>
    <w:rsid w:val="00094D53"/>
    <w:rsid w:val="000A03B2"/>
    <w:rsid w:val="000B07FA"/>
    <w:rsid w:val="000B3C73"/>
    <w:rsid w:val="000C3D3F"/>
    <w:rsid w:val="000D0268"/>
    <w:rsid w:val="000D34BE"/>
    <w:rsid w:val="000E102F"/>
    <w:rsid w:val="000E36F1"/>
    <w:rsid w:val="000E3A73"/>
    <w:rsid w:val="000E414A"/>
    <w:rsid w:val="000F093C"/>
    <w:rsid w:val="000F1CC4"/>
    <w:rsid w:val="000F787B"/>
    <w:rsid w:val="0012091F"/>
    <w:rsid w:val="00126BC2"/>
    <w:rsid w:val="001308B6"/>
    <w:rsid w:val="0013121F"/>
    <w:rsid w:val="00131FE6"/>
    <w:rsid w:val="0013263F"/>
    <w:rsid w:val="001331DF"/>
    <w:rsid w:val="00133FF4"/>
    <w:rsid w:val="00134DE4"/>
    <w:rsid w:val="001375E6"/>
    <w:rsid w:val="0014034D"/>
    <w:rsid w:val="00144D16"/>
    <w:rsid w:val="00146EAB"/>
    <w:rsid w:val="00150E59"/>
    <w:rsid w:val="00152DE3"/>
    <w:rsid w:val="00164CF9"/>
    <w:rsid w:val="001667A6"/>
    <w:rsid w:val="00166CBC"/>
    <w:rsid w:val="00167587"/>
    <w:rsid w:val="00170FB3"/>
    <w:rsid w:val="00174E6C"/>
    <w:rsid w:val="00184AD6"/>
    <w:rsid w:val="001A4AF7"/>
    <w:rsid w:val="001B0349"/>
    <w:rsid w:val="001B1E93"/>
    <w:rsid w:val="001B65C1"/>
    <w:rsid w:val="001C684B"/>
    <w:rsid w:val="001D0CFB"/>
    <w:rsid w:val="001D21AF"/>
    <w:rsid w:val="001D2B9A"/>
    <w:rsid w:val="001D53FC"/>
    <w:rsid w:val="001F42A5"/>
    <w:rsid w:val="001F7B9D"/>
    <w:rsid w:val="00201C93"/>
    <w:rsid w:val="00210FC7"/>
    <w:rsid w:val="00211443"/>
    <w:rsid w:val="002224B4"/>
    <w:rsid w:val="00236766"/>
    <w:rsid w:val="002447EF"/>
    <w:rsid w:val="00251550"/>
    <w:rsid w:val="0025576B"/>
    <w:rsid w:val="00263B05"/>
    <w:rsid w:val="00270446"/>
    <w:rsid w:val="0027221A"/>
    <w:rsid w:val="0027553B"/>
    <w:rsid w:val="00275B61"/>
    <w:rsid w:val="00280FAF"/>
    <w:rsid w:val="00282656"/>
    <w:rsid w:val="00296B83"/>
    <w:rsid w:val="002B4015"/>
    <w:rsid w:val="002B78CE"/>
    <w:rsid w:val="002B7F16"/>
    <w:rsid w:val="002C2FB6"/>
    <w:rsid w:val="002D5345"/>
    <w:rsid w:val="002E5FA7"/>
    <w:rsid w:val="002F3309"/>
    <w:rsid w:val="002F5027"/>
    <w:rsid w:val="002F6B85"/>
    <w:rsid w:val="003008CE"/>
    <w:rsid w:val="003009B7"/>
    <w:rsid w:val="00300E56"/>
    <w:rsid w:val="0030152C"/>
    <w:rsid w:val="0030469C"/>
    <w:rsid w:val="00307BB7"/>
    <w:rsid w:val="00321CA6"/>
    <w:rsid w:val="00323763"/>
    <w:rsid w:val="00323C5F"/>
    <w:rsid w:val="003247BC"/>
    <w:rsid w:val="00332A8F"/>
    <w:rsid w:val="00334B27"/>
    <w:rsid w:val="00334C09"/>
    <w:rsid w:val="00335FEE"/>
    <w:rsid w:val="0034611B"/>
    <w:rsid w:val="003723D4"/>
    <w:rsid w:val="00377AB6"/>
    <w:rsid w:val="00381905"/>
    <w:rsid w:val="00384CC8"/>
    <w:rsid w:val="003871FD"/>
    <w:rsid w:val="003A1E0F"/>
    <w:rsid w:val="003A1E30"/>
    <w:rsid w:val="003A2829"/>
    <w:rsid w:val="003A7D1C"/>
    <w:rsid w:val="003B1A65"/>
    <w:rsid w:val="003B304B"/>
    <w:rsid w:val="003B3146"/>
    <w:rsid w:val="003B3AC7"/>
    <w:rsid w:val="003B661A"/>
    <w:rsid w:val="003C6E67"/>
    <w:rsid w:val="003D1A25"/>
    <w:rsid w:val="003D6D7C"/>
    <w:rsid w:val="003D7EDE"/>
    <w:rsid w:val="003F015E"/>
    <w:rsid w:val="00400414"/>
    <w:rsid w:val="004019A6"/>
    <w:rsid w:val="0041446B"/>
    <w:rsid w:val="0044071E"/>
    <w:rsid w:val="0044329C"/>
    <w:rsid w:val="0044333F"/>
    <w:rsid w:val="00453BC7"/>
    <w:rsid w:val="00453E24"/>
    <w:rsid w:val="00455980"/>
    <w:rsid w:val="00457456"/>
    <w:rsid w:val="004577FE"/>
    <w:rsid w:val="00457B9C"/>
    <w:rsid w:val="00457DB0"/>
    <w:rsid w:val="0046164A"/>
    <w:rsid w:val="004628D2"/>
    <w:rsid w:val="00462DCD"/>
    <w:rsid w:val="004648AD"/>
    <w:rsid w:val="004703A9"/>
    <w:rsid w:val="004760DE"/>
    <w:rsid w:val="004763D7"/>
    <w:rsid w:val="00484D4B"/>
    <w:rsid w:val="0049041C"/>
    <w:rsid w:val="00497BDC"/>
    <w:rsid w:val="004A004E"/>
    <w:rsid w:val="004A24CF"/>
    <w:rsid w:val="004B5557"/>
    <w:rsid w:val="004C3D1D"/>
    <w:rsid w:val="004C3D84"/>
    <w:rsid w:val="004C7913"/>
    <w:rsid w:val="004D2C85"/>
    <w:rsid w:val="004E4DD6"/>
    <w:rsid w:val="004F5E36"/>
    <w:rsid w:val="00507B47"/>
    <w:rsid w:val="00507BEF"/>
    <w:rsid w:val="00507CC9"/>
    <w:rsid w:val="005119A5"/>
    <w:rsid w:val="005201D7"/>
    <w:rsid w:val="00520E63"/>
    <w:rsid w:val="005278B7"/>
    <w:rsid w:val="00532016"/>
    <w:rsid w:val="005346C8"/>
    <w:rsid w:val="00543E7D"/>
    <w:rsid w:val="00547A68"/>
    <w:rsid w:val="005531C9"/>
    <w:rsid w:val="005568E1"/>
    <w:rsid w:val="00570C43"/>
    <w:rsid w:val="00571B3F"/>
    <w:rsid w:val="005725AB"/>
    <w:rsid w:val="00575634"/>
    <w:rsid w:val="005876BA"/>
    <w:rsid w:val="00591029"/>
    <w:rsid w:val="005A0256"/>
    <w:rsid w:val="005A0DE0"/>
    <w:rsid w:val="005B2110"/>
    <w:rsid w:val="005B61E6"/>
    <w:rsid w:val="005C77E1"/>
    <w:rsid w:val="005D2F72"/>
    <w:rsid w:val="005D3785"/>
    <w:rsid w:val="005D668A"/>
    <w:rsid w:val="005D6A2F"/>
    <w:rsid w:val="005E1A82"/>
    <w:rsid w:val="005E794C"/>
    <w:rsid w:val="005F0A28"/>
    <w:rsid w:val="005F0E5E"/>
    <w:rsid w:val="00600535"/>
    <w:rsid w:val="00602829"/>
    <w:rsid w:val="00610CD6"/>
    <w:rsid w:val="00620DEE"/>
    <w:rsid w:val="00621F92"/>
    <w:rsid w:val="0062280A"/>
    <w:rsid w:val="00625639"/>
    <w:rsid w:val="00631B33"/>
    <w:rsid w:val="0064184D"/>
    <w:rsid w:val="006422CC"/>
    <w:rsid w:val="00642793"/>
    <w:rsid w:val="00660E3E"/>
    <w:rsid w:val="00662E74"/>
    <w:rsid w:val="00680C23"/>
    <w:rsid w:val="00691B29"/>
    <w:rsid w:val="00693766"/>
    <w:rsid w:val="006A3281"/>
    <w:rsid w:val="006B4888"/>
    <w:rsid w:val="006B7860"/>
    <w:rsid w:val="006C1AD2"/>
    <w:rsid w:val="006C2E45"/>
    <w:rsid w:val="006C359C"/>
    <w:rsid w:val="006C5579"/>
    <w:rsid w:val="006D6E8B"/>
    <w:rsid w:val="006E737D"/>
    <w:rsid w:val="006F7186"/>
    <w:rsid w:val="00713973"/>
    <w:rsid w:val="00714861"/>
    <w:rsid w:val="007161EE"/>
    <w:rsid w:val="00720A24"/>
    <w:rsid w:val="00727342"/>
    <w:rsid w:val="00727D3C"/>
    <w:rsid w:val="00732386"/>
    <w:rsid w:val="0073514D"/>
    <w:rsid w:val="0073613B"/>
    <w:rsid w:val="007447F3"/>
    <w:rsid w:val="0075499F"/>
    <w:rsid w:val="007661C8"/>
    <w:rsid w:val="0076791F"/>
    <w:rsid w:val="0077098D"/>
    <w:rsid w:val="0078644F"/>
    <w:rsid w:val="007877E8"/>
    <w:rsid w:val="007931FA"/>
    <w:rsid w:val="007A4861"/>
    <w:rsid w:val="007A7BBA"/>
    <w:rsid w:val="007B0C50"/>
    <w:rsid w:val="007B48F9"/>
    <w:rsid w:val="007C1A43"/>
    <w:rsid w:val="007D0951"/>
    <w:rsid w:val="007E14B2"/>
    <w:rsid w:val="007F54CF"/>
    <w:rsid w:val="0080013E"/>
    <w:rsid w:val="00813288"/>
    <w:rsid w:val="008168FC"/>
    <w:rsid w:val="008179B3"/>
    <w:rsid w:val="00830996"/>
    <w:rsid w:val="008345F1"/>
    <w:rsid w:val="00856A92"/>
    <w:rsid w:val="00857589"/>
    <w:rsid w:val="00865B07"/>
    <w:rsid w:val="008667EA"/>
    <w:rsid w:val="0087637F"/>
    <w:rsid w:val="00876428"/>
    <w:rsid w:val="00876D9E"/>
    <w:rsid w:val="0089267C"/>
    <w:rsid w:val="00892AD5"/>
    <w:rsid w:val="008A1512"/>
    <w:rsid w:val="008B5158"/>
    <w:rsid w:val="008C77CB"/>
    <w:rsid w:val="008D32B9"/>
    <w:rsid w:val="008D433B"/>
    <w:rsid w:val="008D4A16"/>
    <w:rsid w:val="008E3E08"/>
    <w:rsid w:val="008E566E"/>
    <w:rsid w:val="008E7207"/>
    <w:rsid w:val="008F400D"/>
    <w:rsid w:val="0090161A"/>
    <w:rsid w:val="00901EB6"/>
    <w:rsid w:val="009037D6"/>
    <w:rsid w:val="00904C62"/>
    <w:rsid w:val="00922BA8"/>
    <w:rsid w:val="00924DAC"/>
    <w:rsid w:val="00927058"/>
    <w:rsid w:val="009364F7"/>
    <w:rsid w:val="00942750"/>
    <w:rsid w:val="009450CE"/>
    <w:rsid w:val="009459BB"/>
    <w:rsid w:val="00947179"/>
    <w:rsid w:val="0095164B"/>
    <w:rsid w:val="00954090"/>
    <w:rsid w:val="00954FAC"/>
    <w:rsid w:val="009573E7"/>
    <w:rsid w:val="00963E05"/>
    <w:rsid w:val="00964A45"/>
    <w:rsid w:val="00967843"/>
    <w:rsid w:val="00967D54"/>
    <w:rsid w:val="009708A0"/>
    <w:rsid w:val="00971028"/>
    <w:rsid w:val="0097493A"/>
    <w:rsid w:val="009850E9"/>
    <w:rsid w:val="00993B84"/>
    <w:rsid w:val="00996483"/>
    <w:rsid w:val="00996F5A"/>
    <w:rsid w:val="009A304C"/>
    <w:rsid w:val="009A670F"/>
    <w:rsid w:val="009B041A"/>
    <w:rsid w:val="009C37C3"/>
    <w:rsid w:val="009C7C86"/>
    <w:rsid w:val="009D0BE2"/>
    <w:rsid w:val="009D2FF7"/>
    <w:rsid w:val="009E40EA"/>
    <w:rsid w:val="009E7884"/>
    <w:rsid w:val="009E788A"/>
    <w:rsid w:val="009F0E08"/>
    <w:rsid w:val="009F1339"/>
    <w:rsid w:val="009F50DA"/>
    <w:rsid w:val="00A01B0E"/>
    <w:rsid w:val="00A12AC6"/>
    <w:rsid w:val="00A14FB9"/>
    <w:rsid w:val="00A1763D"/>
    <w:rsid w:val="00A17CEC"/>
    <w:rsid w:val="00A27EF0"/>
    <w:rsid w:val="00A310F3"/>
    <w:rsid w:val="00A42361"/>
    <w:rsid w:val="00A50B20"/>
    <w:rsid w:val="00A51390"/>
    <w:rsid w:val="00A53B1B"/>
    <w:rsid w:val="00A605CE"/>
    <w:rsid w:val="00A60D13"/>
    <w:rsid w:val="00A623BD"/>
    <w:rsid w:val="00A70B4A"/>
    <w:rsid w:val="00A7223D"/>
    <w:rsid w:val="00A72745"/>
    <w:rsid w:val="00A76EFC"/>
    <w:rsid w:val="00A8090C"/>
    <w:rsid w:val="00A87D50"/>
    <w:rsid w:val="00A91010"/>
    <w:rsid w:val="00A97F29"/>
    <w:rsid w:val="00AA702E"/>
    <w:rsid w:val="00AA7D26"/>
    <w:rsid w:val="00AB0964"/>
    <w:rsid w:val="00AB0C57"/>
    <w:rsid w:val="00AB5011"/>
    <w:rsid w:val="00AC7368"/>
    <w:rsid w:val="00AD16B9"/>
    <w:rsid w:val="00AE377D"/>
    <w:rsid w:val="00AF0EBA"/>
    <w:rsid w:val="00B02C8A"/>
    <w:rsid w:val="00B033C8"/>
    <w:rsid w:val="00B069E7"/>
    <w:rsid w:val="00B06E43"/>
    <w:rsid w:val="00B17FBD"/>
    <w:rsid w:val="00B315A6"/>
    <w:rsid w:val="00B31813"/>
    <w:rsid w:val="00B33365"/>
    <w:rsid w:val="00B413D0"/>
    <w:rsid w:val="00B445FC"/>
    <w:rsid w:val="00B5034B"/>
    <w:rsid w:val="00B543FD"/>
    <w:rsid w:val="00B57B36"/>
    <w:rsid w:val="00B57E6F"/>
    <w:rsid w:val="00B80C90"/>
    <w:rsid w:val="00B83A7C"/>
    <w:rsid w:val="00B8686D"/>
    <w:rsid w:val="00B8747D"/>
    <w:rsid w:val="00B93F69"/>
    <w:rsid w:val="00BB1DDC"/>
    <w:rsid w:val="00BC30C9"/>
    <w:rsid w:val="00BD077D"/>
    <w:rsid w:val="00BE0540"/>
    <w:rsid w:val="00BE3E58"/>
    <w:rsid w:val="00BE5A22"/>
    <w:rsid w:val="00BE6913"/>
    <w:rsid w:val="00C00DF9"/>
    <w:rsid w:val="00C01616"/>
    <w:rsid w:val="00C0162B"/>
    <w:rsid w:val="00C068ED"/>
    <w:rsid w:val="00C22125"/>
    <w:rsid w:val="00C22E0C"/>
    <w:rsid w:val="00C30688"/>
    <w:rsid w:val="00C345B1"/>
    <w:rsid w:val="00C40142"/>
    <w:rsid w:val="00C4113C"/>
    <w:rsid w:val="00C42B73"/>
    <w:rsid w:val="00C52C3C"/>
    <w:rsid w:val="00C57182"/>
    <w:rsid w:val="00C57863"/>
    <w:rsid w:val="00C640AF"/>
    <w:rsid w:val="00C64ED7"/>
    <w:rsid w:val="00C655FD"/>
    <w:rsid w:val="00C75407"/>
    <w:rsid w:val="00C7699F"/>
    <w:rsid w:val="00C870A8"/>
    <w:rsid w:val="00C94434"/>
    <w:rsid w:val="00CA0D75"/>
    <w:rsid w:val="00CA1C95"/>
    <w:rsid w:val="00CA1D5A"/>
    <w:rsid w:val="00CA21AB"/>
    <w:rsid w:val="00CA5A9C"/>
    <w:rsid w:val="00CC3501"/>
    <w:rsid w:val="00CC4C20"/>
    <w:rsid w:val="00CD3517"/>
    <w:rsid w:val="00CD5FE2"/>
    <w:rsid w:val="00CE7C68"/>
    <w:rsid w:val="00D02B4C"/>
    <w:rsid w:val="00D040C4"/>
    <w:rsid w:val="00D06B21"/>
    <w:rsid w:val="00D20AD1"/>
    <w:rsid w:val="00D23DA7"/>
    <w:rsid w:val="00D44AF6"/>
    <w:rsid w:val="00D46B7E"/>
    <w:rsid w:val="00D57C84"/>
    <w:rsid w:val="00D6057D"/>
    <w:rsid w:val="00D71640"/>
    <w:rsid w:val="00D73942"/>
    <w:rsid w:val="00D836C5"/>
    <w:rsid w:val="00D84576"/>
    <w:rsid w:val="00D97A6A"/>
    <w:rsid w:val="00DA1399"/>
    <w:rsid w:val="00DA24C6"/>
    <w:rsid w:val="00DA4D7B"/>
    <w:rsid w:val="00DC4420"/>
    <w:rsid w:val="00DD271C"/>
    <w:rsid w:val="00DD79C4"/>
    <w:rsid w:val="00DE264A"/>
    <w:rsid w:val="00DF5072"/>
    <w:rsid w:val="00E02D18"/>
    <w:rsid w:val="00E041E7"/>
    <w:rsid w:val="00E23CA1"/>
    <w:rsid w:val="00E409A8"/>
    <w:rsid w:val="00E45C7B"/>
    <w:rsid w:val="00E50C12"/>
    <w:rsid w:val="00E63671"/>
    <w:rsid w:val="00E65B91"/>
    <w:rsid w:val="00E66718"/>
    <w:rsid w:val="00E71F9D"/>
    <w:rsid w:val="00E7209D"/>
    <w:rsid w:val="00E72EAD"/>
    <w:rsid w:val="00E77223"/>
    <w:rsid w:val="00E8528B"/>
    <w:rsid w:val="00E85B94"/>
    <w:rsid w:val="00E978D0"/>
    <w:rsid w:val="00EA4613"/>
    <w:rsid w:val="00EA7F91"/>
    <w:rsid w:val="00EB1523"/>
    <w:rsid w:val="00EB2E84"/>
    <w:rsid w:val="00EC02B4"/>
    <w:rsid w:val="00EC0E49"/>
    <w:rsid w:val="00EC101F"/>
    <w:rsid w:val="00EC1D9F"/>
    <w:rsid w:val="00EC353E"/>
    <w:rsid w:val="00EC545A"/>
    <w:rsid w:val="00EE0131"/>
    <w:rsid w:val="00EE17B0"/>
    <w:rsid w:val="00EF06D9"/>
    <w:rsid w:val="00F0205A"/>
    <w:rsid w:val="00F02C3A"/>
    <w:rsid w:val="00F05004"/>
    <w:rsid w:val="00F3049E"/>
    <w:rsid w:val="00F30BC5"/>
    <w:rsid w:val="00F30C64"/>
    <w:rsid w:val="00F31321"/>
    <w:rsid w:val="00F32BA2"/>
    <w:rsid w:val="00F32CDB"/>
    <w:rsid w:val="00F33236"/>
    <w:rsid w:val="00F34CE9"/>
    <w:rsid w:val="00F4063B"/>
    <w:rsid w:val="00F53496"/>
    <w:rsid w:val="00F565FE"/>
    <w:rsid w:val="00F63A70"/>
    <w:rsid w:val="00F63D8C"/>
    <w:rsid w:val="00F7534E"/>
    <w:rsid w:val="00F7711A"/>
    <w:rsid w:val="00F91FFE"/>
    <w:rsid w:val="00F93EDF"/>
    <w:rsid w:val="00F97E35"/>
    <w:rsid w:val="00FA1802"/>
    <w:rsid w:val="00FA21D0"/>
    <w:rsid w:val="00FA2EC3"/>
    <w:rsid w:val="00FA5F5F"/>
    <w:rsid w:val="00FA71FF"/>
    <w:rsid w:val="00FA77EC"/>
    <w:rsid w:val="00FB6D4D"/>
    <w:rsid w:val="00FB730C"/>
    <w:rsid w:val="00FC069E"/>
    <w:rsid w:val="00FC168F"/>
    <w:rsid w:val="00FC2695"/>
    <w:rsid w:val="00FC3E03"/>
    <w:rsid w:val="00FC3FC1"/>
    <w:rsid w:val="00FC6491"/>
    <w:rsid w:val="00FD6A9C"/>
    <w:rsid w:val="00FD7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AE6482"/>
  <w15:docId w15:val="{88239EAA-8B7B-48C8-B35A-E7316DC3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eydoae">
    <w:name w:val="eydoae"/>
    <w:basedOn w:val="Fontepargpadro"/>
    <w:rsid w:val="003247BC"/>
  </w:style>
  <w:style w:type="paragraph" w:styleId="Reviso">
    <w:name w:val="Revision"/>
    <w:hidden/>
    <w:uiPriority w:val="99"/>
    <w:semiHidden/>
    <w:rsid w:val="00F7711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00580">
      <w:bodyDiv w:val="1"/>
      <w:marLeft w:val="0"/>
      <w:marRight w:val="0"/>
      <w:marTop w:val="0"/>
      <w:marBottom w:val="0"/>
      <w:divBdr>
        <w:top w:val="none" w:sz="0" w:space="0" w:color="auto"/>
        <w:left w:val="none" w:sz="0" w:space="0" w:color="auto"/>
        <w:bottom w:val="none" w:sz="0" w:space="0" w:color="auto"/>
        <w:right w:val="none" w:sz="0" w:space="0" w:color="auto"/>
      </w:divBdr>
    </w:div>
    <w:div w:id="504980058">
      <w:bodyDiv w:val="1"/>
      <w:marLeft w:val="0"/>
      <w:marRight w:val="0"/>
      <w:marTop w:val="0"/>
      <w:marBottom w:val="0"/>
      <w:divBdr>
        <w:top w:val="none" w:sz="0" w:space="0" w:color="auto"/>
        <w:left w:val="none" w:sz="0" w:space="0" w:color="auto"/>
        <w:bottom w:val="none" w:sz="0" w:space="0" w:color="auto"/>
        <w:right w:val="none" w:sz="0" w:space="0" w:color="auto"/>
      </w:divBdr>
    </w:div>
    <w:div w:id="71234265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77785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6818">
      <w:bodyDiv w:val="1"/>
      <w:marLeft w:val="0"/>
      <w:marRight w:val="0"/>
      <w:marTop w:val="0"/>
      <w:marBottom w:val="0"/>
      <w:divBdr>
        <w:top w:val="none" w:sz="0" w:space="0" w:color="auto"/>
        <w:left w:val="none" w:sz="0" w:space="0" w:color="auto"/>
        <w:bottom w:val="none" w:sz="0" w:space="0" w:color="auto"/>
        <w:right w:val="none" w:sz="0" w:space="0" w:color="auto"/>
      </w:divBdr>
    </w:div>
    <w:div w:id="141940712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5333">
      <w:bodyDiv w:val="1"/>
      <w:marLeft w:val="0"/>
      <w:marRight w:val="0"/>
      <w:marTop w:val="0"/>
      <w:marBottom w:val="0"/>
      <w:divBdr>
        <w:top w:val="none" w:sz="0" w:space="0" w:color="auto"/>
        <w:left w:val="none" w:sz="0" w:space="0" w:color="auto"/>
        <w:bottom w:val="none" w:sz="0" w:space="0" w:color="auto"/>
        <w:right w:val="none" w:sz="0" w:space="0" w:color="auto"/>
      </w:divBdr>
    </w:div>
    <w:div w:id="1789205041">
      <w:bodyDiv w:val="1"/>
      <w:marLeft w:val="0"/>
      <w:marRight w:val="0"/>
      <w:marTop w:val="0"/>
      <w:marBottom w:val="0"/>
      <w:divBdr>
        <w:top w:val="none" w:sz="0" w:space="0" w:color="auto"/>
        <w:left w:val="none" w:sz="0" w:space="0" w:color="auto"/>
        <w:bottom w:val="none" w:sz="0" w:space="0" w:color="auto"/>
        <w:right w:val="none" w:sz="0" w:space="0" w:color="auto"/>
      </w:divBdr>
      <w:divsChild>
        <w:div w:id="839345676">
          <w:marLeft w:val="0"/>
          <w:marRight w:val="0"/>
          <w:marTop w:val="0"/>
          <w:marBottom w:val="0"/>
          <w:divBdr>
            <w:top w:val="none" w:sz="0" w:space="0" w:color="auto"/>
            <w:left w:val="none" w:sz="0" w:space="0" w:color="auto"/>
            <w:bottom w:val="none" w:sz="0" w:space="0" w:color="auto"/>
            <w:right w:val="none" w:sz="0" w:space="0" w:color="auto"/>
          </w:divBdr>
        </w:div>
        <w:div w:id="2097510581">
          <w:marLeft w:val="0"/>
          <w:marRight w:val="0"/>
          <w:marTop w:val="0"/>
          <w:marBottom w:val="0"/>
          <w:divBdr>
            <w:top w:val="none" w:sz="0" w:space="0" w:color="auto"/>
            <w:left w:val="none" w:sz="0" w:space="0" w:color="auto"/>
            <w:bottom w:val="none" w:sz="0" w:space="0" w:color="auto"/>
            <w:right w:val="none" w:sz="0" w:space="0" w:color="auto"/>
          </w:divBdr>
          <w:divsChild>
            <w:div w:id="1728607480">
              <w:marLeft w:val="0"/>
              <w:marRight w:val="0"/>
              <w:marTop w:val="0"/>
              <w:marBottom w:val="0"/>
              <w:divBdr>
                <w:top w:val="none" w:sz="0" w:space="0" w:color="auto"/>
                <w:left w:val="none" w:sz="0" w:space="0" w:color="auto"/>
                <w:bottom w:val="none" w:sz="0" w:space="0" w:color="auto"/>
                <w:right w:val="none" w:sz="0" w:space="0" w:color="auto"/>
              </w:divBdr>
              <w:divsChild>
                <w:div w:id="129055213">
                  <w:marLeft w:val="0"/>
                  <w:marRight w:val="0"/>
                  <w:marTop w:val="0"/>
                  <w:marBottom w:val="0"/>
                  <w:divBdr>
                    <w:top w:val="none" w:sz="0" w:space="0" w:color="auto"/>
                    <w:left w:val="none" w:sz="0" w:space="0" w:color="auto"/>
                    <w:bottom w:val="none" w:sz="0" w:space="0" w:color="auto"/>
                    <w:right w:val="none" w:sz="0" w:space="0" w:color="auto"/>
                  </w:divBdr>
                </w:div>
                <w:div w:id="16331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9497-B256-4DC7-9880-F9D298F5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2555</Words>
  <Characters>13802</Characters>
  <Application>Microsoft Office Word</Application>
  <DocSecurity>0</DocSecurity>
  <Lines>115</Lines>
  <Paragraphs>32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10</cp:revision>
  <cp:lastPrinted>2023-02-14T12:34:00Z</cp:lastPrinted>
  <dcterms:created xsi:type="dcterms:W3CDTF">2023-02-10T21:59:00Z</dcterms:created>
  <dcterms:modified xsi:type="dcterms:W3CDTF">2023-04-10T17:15:00Z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