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23D5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78B97D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95781E">
              <w:rPr>
                <w:rFonts w:cs="Arial"/>
                <w:b/>
                <w:bCs/>
                <w:i/>
                <w:iCs/>
                <w:color w:val="000066"/>
                <w:sz w:val="22"/>
                <w:szCs w:val="22"/>
                <w:lang w:eastAsia="it-IT"/>
              </w:rPr>
              <w:t>98</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23D5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23D5C">
        <w:trPr>
          <w:trHeight w:val="68"/>
          <w:jc w:val="center"/>
        </w:trPr>
        <w:tc>
          <w:tcPr>
            <w:tcW w:w="8782" w:type="dxa"/>
            <w:gridSpan w:val="2"/>
          </w:tcPr>
          <w:p w14:paraId="1D8DD3C9" w14:textId="07C5A044"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C5B16CA" w:rsidR="00E978D0" w:rsidRPr="00B57B36" w:rsidRDefault="00923D5C" w:rsidP="00E978D0">
      <w:pPr>
        <w:pStyle w:val="CETTitle"/>
      </w:pPr>
      <w:r w:rsidRPr="00923D5C">
        <w:t xml:space="preserve">Evaluation </w:t>
      </w:r>
      <w:r>
        <w:t>o</w:t>
      </w:r>
      <w:r w:rsidRPr="00923D5C">
        <w:t xml:space="preserve">f </w:t>
      </w:r>
      <w:r>
        <w:t>t</w:t>
      </w:r>
      <w:r w:rsidRPr="00923D5C">
        <w:t xml:space="preserve">he Biochar Particle Size Distribution </w:t>
      </w:r>
      <w:r>
        <w:t>a</w:t>
      </w:r>
      <w:r w:rsidRPr="00923D5C">
        <w:t xml:space="preserve">long </w:t>
      </w:r>
      <w:r>
        <w:t>t</w:t>
      </w:r>
      <w:r w:rsidRPr="00923D5C">
        <w:t xml:space="preserve">he Sugarcane Bagasse Pyrolysis Process </w:t>
      </w:r>
      <w:r>
        <w:t>a</w:t>
      </w:r>
      <w:r w:rsidRPr="00923D5C">
        <w:t>nd Potential Applications</w:t>
      </w:r>
    </w:p>
    <w:p w14:paraId="0488FED2" w14:textId="6D9653F0" w:rsidR="00B57E6F" w:rsidRPr="003F7215" w:rsidRDefault="00923D5C" w:rsidP="00B57E6F">
      <w:pPr>
        <w:pStyle w:val="CETAuthors"/>
        <w:rPr>
          <w:lang w:val="pt-BR"/>
        </w:rPr>
      </w:pPr>
      <w:r w:rsidRPr="003F7215">
        <w:rPr>
          <w:lang w:val="pt-BR"/>
        </w:rPr>
        <w:t>Nahieh T. Miranda</w:t>
      </w:r>
      <w:r w:rsidR="00B57E6F" w:rsidRPr="003F7215">
        <w:rPr>
          <w:vertAlign w:val="superscript"/>
          <w:lang w:val="pt-BR"/>
        </w:rPr>
        <w:t>a</w:t>
      </w:r>
      <w:r w:rsidRPr="003F7215">
        <w:rPr>
          <w:vertAlign w:val="superscript"/>
          <w:lang w:val="pt-BR"/>
        </w:rPr>
        <w:t>,*</w:t>
      </w:r>
      <w:r w:rsidR="00B57E6F" w:rsidRPr="003F7215">
        <w:rPr>
          <w:lang w:val="pt-BR"/>
        </w:rPr>
        <w:t xml:space="preserve">, </w:t>
      </w:r>
      <w:r w:rsidRPr="003F7215">
        <w:rPr>
          <w:lang w:val="pt-BR"/>
        </w:rPr>
        <w:t>Rubens Maciel Filho</w:t>
      </w:r>
      <w:r w:rsidR="00B57E6F" w:rsidRPr="003F7215">
        <w:rPr>
          <w:vertAlign w:val="superscript"/>
          <w:lang w:val="pt-BR"/>
        </w:rPr>
        <w:t>b</w:t>
      </w:r>
      <w:r w:rsidR="00B57E6F" w:rsidRPr="003F7215">
        <w:rPr>
          <w:lang w:val="pt-BR"/>
        </w:rPr>
        <w:t xml:space="preserve">, </w:t>
      </w:r>
      <w:r w:rsidRPr="003F7215">
        <w:rPr>
          <w:lang w:val="pt-BR"/>
        </w:rPr>
        <w:t>Maria Regina W. Maciel</w:t>
      </w:r>
      <w:r w:rsidRPr="003F7215">
        <w:rPr>
          <w:vertAlign w:val="superscript"/>
          <w:lang w:val="pt-BR"/>
        </w:rPr>
        <w:t>b</w:t>
      </w:r>
    </w:p>
    <w:p w14:paraId="6B2D21B3" w14:textId="7A93B528" w:rsidR="00B57E6F" w:rsidRPr="00F30FAE" w:rsidRDefault="00B57E6F" w:rsidP="0023431D">
      <w:pPr>
        <w:pStyle w:val="CETAddress"/>
        <w:jc w:val="both"/>
        <w:rPr>
          <w:lang w:val="en-US"/>
        </w:rPr>
      </w:pPr>
      <w:r w:rsidRPr="00AE227B">
        <w:rPr>
          <w:vertAlign w:val="superscript"/>
          <w:lang w:val="en-US"/>
        </w:rPr>
        <w:t>a</w:t>
      </w:r>
      <w:r w:rsidR="00923D5C" w:rsidRPr="00AE227B">
        <w:rPr>
          <w:lang w:val="en-US"/>
        </w:rPr>
        <w:t>Federal University of Maranhão (UFMA), Exact Sciences and Technology Center</w:t>
      </w:r>
      <w:r w:rsidR="00AE227B" w:rsidRPr="00AE227B">
        <w:rPr>
          <w:lang w:val="en-US"/>
        </w:rPr>
        <w:t xml:space="preserve"> (C</w:t>
      </w:r>
      <w:r w:rsidR="00AE227B">
        <w:rPr>
          <w:lang w:val="en-US"/>
        </w:rPr>
        <w:t>CET)</w:t>
      </w:r>
      <w:r w:rsidR="00923D5C" w:rsidRPr="00AE227B">
        <w:rPr>
          <w:lang w:val="en-US"/>
        </w:rPr>
        <w:t xml:space="preserve">, Department of Chemical Technology, Av. </w:t>
      </w:r>
      <w:r w:rsidR="00923D5C" w:rsidRPr="00F30FAE">
        <w:rPr>
          <w:lang w:val="en-US"/>
        </w:rPr>
        <w:t>Dos Portugueses, 1966 – Vila Bacanga, São Luís/MA, 65080-805, Brazil.</w:t>
      </w:r>
      <w:r w:rsidRPr="00F30FAE">
        <w:rPr>
          <w:lang w:val="en-US"/>
        </w:rPr>
        <w:t xml:space="preserve"> </w:t>
      </w:r>
    </w:p>
    <w:p w14:paraId="5A23983C" w14:textId="42601959" w:rsidR="00923D5C" w:rsidRDefault="00B57E6F" w:rsidP="0023431D">
      <w:pPr>
        <w:pStyle w:val="CETAddress"/>
        <w:jc w:val="both"/>
      </w:pPr>
      <w:r w:rsidRPr="00B57B36">
        <w:rPr>
          <w:vertAlign w:val="superscript"/>
        </w:rPr>
        <w:t>b</w:t>
      </w:r>
      <w:r w:rsidR="00923D5C">
        <w:t>Laboratory of Optimization, Design, and Advanced Control (LOPCA)/Laboratory of Development of Separation Processes</w:t>
      </w:r>
    </w:p>
    <w:p w14:paraId="3D72B0B0" w14:textId="7BB93D60" w:rsidR="00B57E6F" w:rsidRPr="00B57B36" w:rsidRDefault="00923D5C" w:rsidP="0023431D">
      <w:pPr>
        <w:pStyle w:val="CETAddress"/>
        <w:jc w:val="both"/>
      </w:pPr>
      <w:r>
        <w:t>(LDPS), School of Chemical Engineering, University of Campinas, Av. Albert Einstein 500, Campinas, 13083-852, Brazil.</w:t>
      </w:r>
      <w:r w:rsidR="00B57E6F" w:rsidRPr="00B57B36">
        <w:t xml:space="preserve"> </w:t>
      </w:r>
    </w:p>
    <w:p w14:paraId="73F1267A" w14:textId="13C043E6" w:rsidR="00B57E6F" w:rsidRPr="00B57B36" w:rsidRDefault="00923D5C" w:rsidP="0023431D">
      <w:pPr>
        <w:pStyle w:val="CETemail"/>
        <w:jc w:val="both"/>
      </w:pPr>
      <w:r>
        <w:t>nahieh.miranda@ufma.br</w:t>
      </w:r>
    </w:p>
    <w:p w14:paraId="04B319EE" w14:textId="39F7F474" w:rsidR="00600535" w:rsidRPr="00B57B36" w:rsidRDefault="00BF4B65" w:rsidP="00BF4B65">
      <w:pPr>
        <w:pStyle w:val="CETBodytext"/>
        <w:rPr>
          <w:lang w:val="en-GB"/>
        </w:rPr>
      </w:pPr>
      <w:bookmarkStart w:id="0" w:name="_Hlk495475023"/>
      <w:r w:rsidRPr="00BF4B65">
        <w:rPr>
          <w:lang w:val="en-GB"/>
        </w:rPr>
        <w:t>The whole world has been looking for alternatives to fossil fuels,</w:t>
      </w:r>
      <w:r>
        <w:rPr>
          <w:lang w:val="en-GB"/>
        </w:rPr>
        <w:t xml:space="preserve"> </w:t>
      </w:r>
      <w:r w:rsidRPr="00BF4B65">
        <w:rPr>
          <w:lang w:val="en-GB"/>
        </w:rPr>
        <w:t xml:space="preserve">and </w:t>
      </w:r>
      <w:r w:rsidR="00430988">
        <w:rPr>
          <w:lang w:val="en-GB"/>
        </w:rPr>
        <w:t>o</w:t>
      </w:r>
      <w:r w:rsidRPr="00BF4B65">
        <w:rPr>
          <w:lang w:val="en-GB"/>
        </w:rPr>
        <w:t>ne of the processes that has already gained great prominence</w:t>
      </w:r>
      <w:r>
        <w:rPr>
          <w:lang w:val="en-GB"/>
        </w:rPr>
        <w:t xml:space="preserve"> </w:t>
      </w:r>
      <w:r w:rsidRPr="00BF4B65">
        <w:rPr>
          <w:lang w:val="en-GB"/>
        </w:rPr>
        <w:t>is the pyrolysis process, due to its flexibility and products diversity</w:t>
      </w:r>
      <w:r>
        <w:rPr>
          <w:lang w:val="en-GB"/>
        </w:rPr>
        <w:t xml:space="preserve"> (</w:t>
      </w:r>
      <w:r w:rsidRPr="00BF4B65">
        <w:rPr>
          <w:lang w:val="en-GB"/>
        </w:rPr>
        <w:t>liquid,</w:t>
      </w:r>
      <w:r>
        <w:rPr>
          <w:lang w:val="en-GB"/>
        </w:rPr>
        <w:t xml:space="preserve"> </w:t>
      </w:r>
      <w:r w:rsidRPr="00BF4B65">
        <w:rPr>
          <w:lang w:val="en-GB"/>
        </w:rPr>
        <w:t>solid, and gas fuels</w:t>
      </w:r>
      <w:r>
        <w:rPr>
          <w:lang w:val="en-GB"/>
        </w:rPr>
        <w:t>)</w:t>
      </w:r>
      <w:r w:rsidRPr="00BF4B65">
        <w:rPr>
          <w:lang w:val="en-GB"/>
        </w:rPr>
        <w:t xml:space="preserve">. </w:t>
      </w:r>
      <w:r w:rsidR="00430988" w:rsidRPr="00430988">
        <w:rPr>
          <w:lang w:val="en-GB"/>
        </w:rPr>
        <w:t>In addition to the much</w:t>
      </w:r>
      <w:r w:rsidR="00430988">
        <w:rPr>
          <w:lang w:val="en-GB"/>
        </w:rPr>
        <w:t>-</w:t>
      </w:r>
      <w:r w:rsidR="00430988" w:rsidRPr="00430988">
        <w:rPr>
          <w:lang w:val="en-GB"/>
        </w:rPr>
        <w:t>investigated potentials of liquids and gases</w:t>
      </w:r>
      <w:r w:rsidR="00430988">
        <w:rPr>
          <w:lang w:val="en-GB"/>
        </w:rPr>
        <w:t xml:space="preserve"> fuels</w:t>
      </w:r>
      <w:r w:rsidR="00430988" w:rsidRPr="00430988">
        <w:rPr>
          <w:lang w:val="en-GB"/>
        </w:rPr>
        <w:t xml:space="preserve">, solids also have their </w:t>
      </w:r>
      <w:r w:rsidR="00ED14CB" w:rsidRPr="00430988">
        <w:rPr>
          <w:lang w:val="en-GB"/>
        </w:rPr>
        <w:t>importance,</w:t>
      </w:r>
      <w:r w:rsidR="00430988">
        <w:rPr>
          <w:lang w:val="en-GB"/>
        </w:rPr>
        <w:t xml:space="preserve"> and </w:t>
      </w:r>
      <w:r>
        <w:rPr>
          <w:lang w:val="en-GB"/>
        </w:rPr>
        <w:t>a</w:t>
      </w:r>
      <w:r w:rsidRPr="00BF4B65">
        <w:rPr>
          <w:lang w:val="en-GB"/>
        </w:rPr>
        <w:t xml:space="preserve"> major highlight has been given for biochar, a product of great value, </w:t>
      </w:r>
      <w:r w:rsidR="001E5BA5" w:rsidRPr="00BF4B65">
        <w:rPr>
          <w:lang w:val="en-GB"/>
        </w:rPr>
        <w:t>produced with high yields</w:t>
      </w:r>
      <w:r w:rsidR="001E5BA5">
        <w:rPr>
          <w:lang w:val="en-GB"/>
        </w:rPr>
        <w:t xml:space="preserve">, </w:t>
      </w:r>
      <w:r w:rsidRPr="00BF4B65">
        <w:rPr>
          <w:lang w:val="en-GB"/>
        </w:rPr>
        <w:t>which can be used in several ways</w:t>
      </w:r>
      <w:r w:rsidR="00ED14CB">
        <w:rPr>
          <w:lang w:val="en-GB"/>
        </w:rPr>
        <w:t xml:space="preserve"> (</w:t>
      </w:r>
      <w:r w:rsidR="00B719F9">
        <w:rPr>
          <w:lang w:val="en-GB"/>
        </w:rPr>
        <w:t>specially</w:t>
      </w:r>
      <w:r w:rsidR="001E5BA5">
        <w:rPr>
          <w:lang w:val="en-GB"/>
        </w:rPr>
        <w:t xml:space="preserve"> </w:t>
      </w:r>
      <w:r w:rsidRPr="00BF4B65">
        <w:rPr>
          <w:lang w:val="en-GB"/>
        </w:rPr>
        <w:t>soil conditioner</w:t>
      </w:r>
      <w:r w:rsidR="00B719F9">
        <w:rPr>
          <w:lang w:val="en-GB"/>
        </w:rPr>
        <w:t xml:space="preserve">). </w:t>
      </w:r>
      <w:r w:rsidRPr="00BF4B65">
        <w:rPr>
          <w:lang w:val="en-GB"/>
        </w:rPr>
        <w:t>Its applications depend on particle sizes, shape, porosity, among</w:t>
      </w:r>
      <w:r w:rsidR="00B719F9">
        <w:rPr>
          <w:lang w:val="en-GB"/>
        </w:rPr>
        <w:t xml:space="preserve"> others</w:t>
      </w:r>
      <w:r w:rsidRPr="00BF4B65">
        <w:rPr>
          <w:lang w:val="en-GB"/>
        </w:rPr>
        <w:t>.</w:t>
      </w:r>
      <w:r w:rsidR="0086424F">
        <w:rPr>
          <w:lang w:val="en-GB"/>
        </w:rPr>
        <w:t xml:space="preserve"> </w:t>
      </w:r>
      <w:r w:rsidRPr="00BF4B65">
        <w:rPr>
          <w:lang w:val="en-GB"/>
        </w:rPr>
        <w:t xml:space="preserve">Therefore, this paper investigates the </w:t>
      </w:r>
      <w:r w:rsidR="00430988" w:rsidRPr="00BF4B65">
        <w:rPr>
          <w:lang w:val="en-GB"/>
        </w:rPr>
        <w:t>characterization</w:t>
      </w:r>
      <w:r w:rsidR="00430988">
        <w:rPr>
          <w:lang w:val="en-GB"/>
        </w:rPr>
        <w:t xml:space="preserve"> of a</w:t>
      </w:r>
      <w:r w:rsidR="00430988" w:rsidRPr="00BF4B65">
        <w:rPr>
          <w:lang w:val="en-GB"/>
        </w:rPr>
        <w:t xml:space="preserve"> </w:t>
      </w:r>
      <w:r w:rsidRPr="00BF4B65">
        <w:rPr>
          <w:lang w:val="en-GB"/>
        </w:rPr>
        <w:t xml:space="preserve">biochar </w:t>
      </w:r>
      <w:r w:rsidR="00430988">
        <w:rPr>
          <w:lang w:val="en-GB"/>
        </w:rPr>
        <w:t>produced</w:t>
      </w:r>
      <w:r w:rsidR="00B719F9">
        <w:rPr>
          <w:lang w:val="en-GB"/>
        </w:rPr>
        <w:t xml:space="preserve"> along</w:t>
      </w:r>
      <w:r w:rsidR="00430988">
        <w:rPr>
          <w:lang w:val="en-GB"/>
        </w:rPr>
        <w:t xml:space="preserve"> a</w:t>
      </w:r>
      <w:r w:rsidRPr="00BF4B65">
        <w:rPr>
          <w:lang w:val="en-GB"/>
        </w:rPr>
        <w:t xml:space="preserve"> sugarcane bagasse pyrolysis</w:t>
      </w:r>
      <w:r w:rsidR="00430988">
        <w:rPr>
          <w:lang w:val="en-GB"/>
        </w:rPr>
        <w:t xml:space="preserve"> plant </w:t>
      </w:r>
      <w:r w:rsidR="00430988" w:rsidRPr="00BF4B65">
        <w:rPr>
          <w:lang w:val="en-GB"/>
        </w:rPr>
        <w:t>(reported in another work)</w:t>
      </w:r>
      <w:r w:rsidRPr="00BF4B65">
        <w:rPr>
          <w:lang w:val="en-GB"/>
        </w:rPr>
        <w:t>,</w:t>
      </w:r>
      <w:r>
        <w:rPr>
          <w:lang w:val="en-GB"/>
        </w:rPr>
        <w:t xml:space="preserve"> </w:t>
      </w:r>
      <w:r w:rsidRPr="00BF4B65">
        <w:rPr>
          <w:lang w:val="en-GB"/>
        </w:rPr>
        <w:t>related to particle size distribution and surface area,</w:t>
      </w:r>
      <w:r w:rsidR="00430988">
        <w:rPr>
          <w:lang w:val="en-GB"/>
        </w:rPr>
        <w:t xml:space="preserve"> </w:t>
      </w:r>
      <w:r w:rsidRPr="00BF4B65">
        <w:rPr>
          <w:lang w:val="en-GB"/>
        </w:rPr>
        <w:t xml:space="preserve">correlating it with the operating conditions. </w:t>
      </w:r>
      <w:r w:rsidR="00ED14CB">
        <w:rPr>
          <w:lang w:val="en-GB"/>
        </w:rPr>
        <w:t>M</w:t>
      </w:r>
      <w:r w:rsidRPr="00BF4B65">
        <w:rPr>
          <w:lang w:val="en-GB"/>
        </w:rPr>
        <w:t xml:space="preserve">ore than one solid separator </w:t>
      </w:r>
      <w:r w:rsidR="00ED14CB">
        <w:rPr>
          <w:lang w:val="en-GB"/>
        </w:rPr>
        <w:t>was</w:t>
      </w:r>
      <w:r w:rsidRPr="00BF4B65">
        <w:rPr>
          <w:lang w:val="en-GB"/>
        </w:rPr>
        <w:t xml:space="preserve"> used </w:t>
      </w:r>
      <w:r w:rsidR="00ED14CB">
        <w:rPr>
          <w:lang w:val="en-GB"/>
        </w:rPr>
        <w:t>along</w:t>
      </w:r>
      <w:r w:rsidRPr="00BF4B65">
        <w:rPr>
          <w:lang w:val="en-GB"/>
        </w:rPr>
        <w:t xml:space="preserve"> the pyrolysis proces</w:t>
      </w:r>
      <w:r w:rsidRPr="00B719F9">
        <w:rPr>
          <w:lang w:val="en-GB"/>
        </w:rPr>
        <w:t>s. Then, 03 samples from 03 different collectors along the pilot plant were subjected to size distribution analysis of</w:t>
      </w:r>
      <w:r w:rsidRPr="00BF4B65">
        <w:rPr>
          <w:lang w:val="en-GB"/>
        </w:rPr>
        <w:t xml:space="preserve"> particles using a laser diffraction particle</w:t>
      </w:r>
      <w:r>
        <w:rPr>
          <w:lang w:val="en-GB"/>
        </w:rPr>
        <w:t xml:space="preserve"> </w:t>
      </w:r>
      <w:r w:rsidRPr="00BF4B65">
        <w:rPr>
          <w:lang w:val="en-GB"/>
        </w:rPr>
        <w:t>size analyzer</w:t>
      </w:r>
      <w:r w:rsidR="00ED14CB">
        <w:rPr>
          <w:lang w:val="en-GB"/>
        </w:rPr>
        <w:t>, and t</w:t>
      </w:r>
      <w:r w:rsidRPr="00BF4B65">
        <w:rPr>
          <w:lang w:val="en-GB"/>
        </w:rPr>
        <w:t>he average values were decreasing along the</w:t>
      </w:r>
      <w:r>
        <w:rPr>
          <w:lang w:val="en-GB"/>
        </w:rPr>
        <w:t xml:space="preserve"> </w:t>
      </w:r>
      <w:r w:rsidRPr="00BF4B65">
        <w:rPr>
          <w:lang w:val="en-GB"/>
        </w:rPr>
        <w:t>process (2</w:t>
      </w:r>
      <w:r w:rsidR="00122E55">
        <w:rPr>
          <w:lang w:val="en-GB"/>
        </w:rPr>
        <w:t>73</w:t>
      </w:r>
      <w:r w:rsidRPr="00BF4B65">
        <w:rPr>
          <w:lang w:val="en-GB"/>
        </w:rPr>
        <w:t>; 17</w:t>
      </w:r>
      <w:r w:rsidR="00122E55">
        <w:rPr>
          <w:lang w:val="en-GB"/>
        </w:rPr>
        <w:t>0</w:t>
      </w:r>
      <w:r w:rsidRPr="00BF4B65">
        <w:rPr>
          <w:lang w:val="en-GB"/>
        </w:rPr>
        <w:t xml:space="preserve">; and 39 µm, respectively). </w:t>
      </w:r>
      <w:r w:rsidR="00B719F9">
        <w:rPr>
          <w:lang w:val="en-GB"/>
        </w:rPr>
        <w:t>Also,</w:t>
      </w:r>
      <w:r w:rsidRPr="00BF4B65">
        <w:rPr>
          <w:lang w:val="en-GB"/>
        </w:rPr>
        <w:t xml:space="preserve"> physical</w:t>
      </w:r>
      <w:r>
        <w:rPr>
          <w:lang w:val="en-GB"/>
        </w:rPr>
        <w:t xml:space="preserve"> </w:t>
      </w:r>
      <w:r w:rsidRPr="00BF4B65">
        <w:rPr>
          <w:lang w:val="en-GB"/>
        </w:rPr>
        <w:t>adsorption analysis (BET method)</w:t>
      </w:r>
      <w:r w:rsidR="00B719F9">
        <w:rPr>
          <w:lang w:val="en-GB"/>
        </w:rPr>
        <w:t xml:space="preserve"> was performed</w:t>
      </w:r>
      <w:r w:rsidRPr="00BF4B65">
        <w:rPr>
          <w:lang w:val="en-GB"/>
        </w:rPr>
        <w:t xml:space="preserve">, </w:t>
      </w:r>
      <w:r w:rsidR="00B719F9">
        <w:rPr>
          <w:lang w:val="en-GB"/>
        </w:rPr>
        <w:t>being</w:t>
      </w:r>
      <w:r w:rsidRPr="00BF4B65">
        <w:rPr>
          <w:lang w:val="en-GB"/>
        </w:rPr>
        <w:t xml:space="preserve"> important for the quality control </w:t>
      </w:r>
      <w:r w:rsidR="00B719F9">
        <w:rPr>
          <w:lang w:val="en-GB"/>
        </w:rPr>
        <w:t>when</w:t>
      </w:r>
      <w:r w:rsidRPr="00BF4B65">
        <w:rPr>
          <w:lang w:val="en-GB"/>
        </w:rPr>
        <w:t xml:space="preserve"> a char </w:t>
      </w:r>
      <w:r w:rsidR="00430988">
        <w:rPr>
          <w:lang w:val="en-GB"/>
        </w:rPr>
        <w:t>is</w:t>
      </w:r>
      <w:r w:rsidRPr="00BF4B65">
        <w:rPr>
          <w:lang w:val="en-GB"/>
        </w:rPr>
        <w:t xml:space="preserve"> applied</w:t>
      </w:r>
      <w:r>
        <w:rPr>
          <w:lang w:val="en-GB"/>
        </w:rPr>
        <w:t xml:space="preserve"> </w:t>
      </w:r>
      <w:r w:rsidRPr="00BF4B65">
        <w:rPr>
          <w:lang w:val="en-GB"/>
        </w:rPr>
        <w:t>as a soil conditioner, for example. Finally, the biochar characterization c</w:t>
      </w:r>
      <w:r w:rsidR="00B719F9">
        <w:rPr>
          <w:lang w:val="en-GB"/>
        </w:rPr>
        <w:t>ould</w:t>
      </w:r>
      <w:r>
        <w:rPr>
          <w:lang w:val="en-GB"/>
        </w:rPr>
        <w:t xml:space="preserve"> </w:t>
      </w:r>
      <w:r w:rsidRPr="00BF4B65">
        <w:rPr>
          <w:lang w:val="en-GB"/>
        </w:rPr>
        <w:t xml:space="preserve">demonstrate </w:t>
      </w:r>
      <w:r w:rsidR="0086424F">
        <w:rPr>
          <w:lang w:val="en-GB"/>
        </w:rPr>
        <w:t xml:space="preserve">how </w:t>
      </w:r>
      <w:r w:rsidRPr="00BF4B65">
        <w:rPr>
          <w:lang w:val="en-GB"/>
        </w:rPr>
        <w:t xml:space="preserve">it changes along the pyrolysis process, and consequently, alternative applications </w:t>
      </w:r>
      <w:r w:rsidR="00430988">
        <w:rPr>
          <w:lang w:val="en-GB"/>
        </w:rPr>
        <w:t>are</w:t>
      </w:r>
      <w:r w:rsidRPr="00BF4B65">
        <w:rPr>
          <w:lang w:val="en-GB"/>
        </w:rPr>
        <w:t xml:space="preserve"> demonstrated</w:t>
      </w:r>
      <w:r w:rsidR="00206719">
        <w:rPr>
          <w:lang w:val="en-GB"/>
        </w:rPr>
        <w:t xml:space="preserve"> (</w:t>
      </w:r>
      <w:r w:rsidR="00E24440">
        <w:rPr>
          <w:lang w:val="en-GB"/>
        </w:rPr>
        <w:t>adsorption is the most chosen)</w:t>
      </w:r>
      <w:r w:rsidR="00206719" w:rsidRPr="00206719">
        <w:rPr>
          <w:lang w:val="en-GB"/>
        </w:rPr>
        <w:t>.</w:t>
      </w:r>
    </w:p>
    <w:bookmarkEnd w:id="0"/>
    <w:p w14:paraId="476B2F2E" w14:textId="77777777" w:rsidR="00600535" w:rsidRPr="00B57B36" w:rsidRDefault="00600535" w:rsidP="00600535">
      <w:pPr>
        <w:pStyle w:val="CETHeading1"/>
        <w:rPr>
          <w:lang w:val="en-GB"/>
        </w:rPr>
      </w:pPr>
      <w:r w:rsidRPr="00B57B36">
        <w:rPr>
          <w:lang w:val="en-GB"/>
        </w:rPr>
        <w:t>Introduction</w:t>
      </w:r>
    </w:p>
    <w:p w14:paraId="6A882F19" w14:textId="52F6C50E" w:rsidR="00065D70" w:rsidRPr="004847C8" w:rsidRDefault="00627E75" w:rsidP="00BA4289">
      <w:pPr>
        <w:pStyle w:val="CETBodytext"/>
      </w:pPr>
      <w:r w:rsidRPr="00627E75">
        <w:t xml:space="preserve">The demand for fuels and energy grows as the world population grows, and with that, there is also a concomitant increase in the need to search for alternative sources to fossil fuels. Thus, several types of biofuels have already been studied for different applications and thermochemical processes stand out, such as pyrolysis, which has been highlighted for being an efficient process when the objective is to reuse urban or forest waste. The importance of focusing on </w:t>
      </w:r>
      <w:r>
        <w:t xml:space="preserve">these types of </w:t>
      </w:r>
      <w:r w:rsidRPr="00627E75">
        <w:t>process</w:t>
      </w:r>
      <w:r w:rsidR="005335BD">
        <w:t>es</w:t>
      </w:r>
      <w:r w:rsidRPr="00627E75">
        <w:t xml:space="preserve"> falls mainly on the best destination given to waste, reducing pollutant </w:t>
      </w:r>
      <w:r w:rsidR="005335BD" w:rsidRPr="00627E75">
        <w:t>emissions,</w:t>
      </w:r>
      <w:r w:rsidRPr="00627E75">
        <w:t xml:space="preserve"> and even increasing the diversity of the global energy matrix, mainly due to the capacity to generate 03 types of products: bio</w:t>
      </w:r>
      <w:r w:rsidR="00B06B2C">
        <w:t>-</w:t>
      </w:r>
      <w:r w:rsidRPr="00627E75">
        <w:t>oil, biochar</w:t>
      </w:r>
      <w:r>
        <w:t>,</w:t>
      </w:r>
      <w:r w:rsidRPr="00627E75">
        <w:t xml:space="preserve"> and gases</w:t>
      </w:r>
      <w:r>
        <w:t xml:space="preserve"> </w:t>
      </w:r>
      <w:r w:rsidRPr="00627E75">
        <w:t>from different types of raw materials.</w:t>
      </w:r>
      <w:r>
        <w:t xml:space="preserve"> </w:t>
      </w:r>
      <w:r w:rsidR="00013360">
        <w:t>B</w:t>
      </w:r>
      <w:r w:rsidRPr="00627E75">
        <w:t>iochar</w:t>
      </w:r>
      <w:r w:rsidR="00115E92">
        <w:t xml:space="preserve"> (</w:t>
      </w:r>
      <w:r w:rsidRPr="00627E75">
        <w:t>char or charcoal</w:t>
      </w:r>
      <w:r w:rsidR="00115E92">
        <w:t>)</w:t>
      </w:r>
      <w:r w:rsidR="00013360">
        <w:t>,</w:t>
      </w:r>
      <w:r w:rsidRPr="00627E75">
        <w:t xml:space="preserve"> one of the </w:t>
      </w:r>
      <w:r w:rsidR="00013360">
        <w:t xml:space="preserve">pyrolysis </w:t>
      </w:r>
      <w:r w:rsidRPr="00627E75">
        <w:t>products of interest</w:t>
      </w:r>
      <w:r w:rsidR="00013360">
        <w:t>,</w:t>
      </w:r>
      <w:r w:rsidRPr="00627E75">
        <w:t xml:space="preserve"> mainly from biomass, </w:t>
      </w:r>
      <w:r w:rsidR="00013360">
        <w:t xml:space="preserve">is </w:t>
      </w:r>
      <w:r w:rsidRPr="00627E75">
        <w:t>a renewable waste (D</w:t>
      </w:r>
      <w:r w:rsidR="00F1126F" w:rsidRPr="00627E75">
        <w:t>hyani</w:t>
      </w:r>
      <w:r w:rsidR="00D4608D">
        <w:t xml:space="preserve"> and</w:t>
      </w:r>
      <w:r w:rsidRPr="00627E75">
        <w:t xml:space="preserve"> B</w:t>
      </w:r>
      <w:r w:rsidR="00F1126F" w:rsidRPr="00627E75">
        <w:t>haskar</w:t>
      </w:r>
      <w:r w:rsidRPr="00627E75">
        <w:t>, 201</w:t>
      </w:r>
      <w:r w:rsidR="00B171EE">
        <w:t>8</w:t>
      </w:r>
      <w:r w:rsidRPr="00627E75">
        <w:t>) and sustainable, reducing competition with food (R</w:t>
      </w:r>
      <w:r w:rsidR="00F1126F" w:rsidRPr="00627E75">
        <w:t>abelo</w:t>
      </w:r>
      <w:r w:rsidRPr="00627E75">
        <w:t xml:space="preserve"> et al., 2011). Slow pyrolysis is the type of pyrolysis chosen when the objective is to produce biochar, as it provides the highest yields, while fast pyrolysis provides lower yields (K</w:t>
      </w:r>
      <w:r w:rsidR="00F1126F" w:rsidRPr="00627E75">
        <w:t>wapinski</w:t>
      </w:r>
      <w:r w:rsidRPr="00627E75">
        <w:t xml:space="preserve"> et al., 2010).</w:t>
      </w:r>
      <w:r w:rsidR="00E24440">
        <w:t xml:space="preserve"> </w:t>
      </w:r>
      <w:r w:rsidRPr="00627E75">
        <w:t xml:space="preserve">Biochar </w:t>
      </w:r>
      <w:r w:rsidR="00F748B0">
        <w:t>contain</w:t>
      </w:r>
      <w:r w:rsidRPr="00627E75">
        <w:t>s high carbon content (65 – 90</w:t>
      </w:r>
      <w:r>
        <w:t xml:space="preserve"> </w:t>
      </w:r>
      <w:r w:rsidRPr="00627E75">
        <w:t>%), and oxygen</w:t>
      </w:r>
      <w:r w:rsidR="00F748B0">
        <w:t>ated</w:t>
      </w:r>
      <w:r w:rsidRPr="00627E75">
        <w:t xml:space="preserve"> and aromatic compounds (G</w:t>
      </w:r>
      <w:r w:rsidR="00F1126F" w:rsidRPr="00627E75">
        <w:t>hani</w:t>
      </w:r>
      <w:r w:rsidRPr="00627E75">
        <w:t xml:space="preserve"> et al., 2013), which prevent biological degradation (M</w:t>
      </w:r>
      <w:r w:rsidR="00F1126F" w:rsidRPr="00627E75">
        <w:t>c</w:t>
      </w:r>
      <w:r w:rsidR="009B1C30">
        <w:t>B</w:t>
      </w:r>
      <w:r w:rsidR="00F1126F" w:rsidRPr="00627E75">
        <w:t>eath</w:t>
      </w:r>
      <w:r w:rsidRPr="00627E75">
        <w:t xml:space="preserve"> et al., 2014).</w:t>
      </w:r>
      <w:r w:rsidR="00BA4289" w:rsidRPr="00627E75">
        <w:t xml:space="preserve"> </w:t>
      </w:r>
      <w:r w:rsidRPr="00627E75">
        <w:t>Due to these characteristics and low sulfur and phosphorus content (X</w:t>
      </w:r>
      <w:r w:rsidR="00E94A3F" w:rsidRPr="00627E75">
        <w:t>u</w:t>
      </w:r>
      <w:r w:rsidRPr="00627E75">
        <w:t xml:space="preserve"> et al., 2011), biochar has several applications: it can be used as a natural fertilizer (soil additive) (C</w:t>
      </w:r>
      <w:r w:rsidR="00F1126F" w:rsidRPr="00627E75">
        <w:t>arrier</w:t>
      </w:r>
      <w:r w:rsidRPr="00627E75">
        <w:t xml:space="preserve"> et al., 2012), as a low quality solid fuel (A</w:t>
      </w:r>
      <w:r w:rsidR="00F1126F" w:rsidRPr="00627E75">
        <w:t>ngin</w:t>
      </w:r>
      <w:r w:rsidRPr="00627E75">
        <w:t>, 2013), to generate heat for various processes</w:t>
      </w:r>
      <w:r w:rsidR="00013360">
        <w:t xml:space="preserve"> </w:t>
      </w:r>
      <w:r w:rsidRPr="00627E75">
        <w:t>(M</w:t>
      </w:r>
      <w:r w:rsidR="00F1126F" w:rsidRPr="00627E75">
        <w:t>endes</w:t>
      </w:r>
      <w:r w:rsidRPr="00627E75">
        <w:t xml:space="preserve"> et al., 2016), as activated charcoal (S</w:t>
      </w:r>
      <w:r w:rsidR="00F1126F" w:rsidRPr="00627E75">
        <w:t>uroshe</w:t>
      </w:r>
      <w:r w:rsidR="00D4608D">
        <w:t xml:space="preserve"> and</w:t>
      </w:r>
      <w:r w:rsidRPr="00627E75">
        <w:t xml:space="preserve"> P</w:t>
      </w:r>
      <w:r w:rsidR="00F1126F" w:rsidRPr="00627E75">
        <w:t>ramanik</w:t>
      </w:r>
      <w:r w:rsidRPr="00627E75">
        <w:t>, 2015), as an adsorbent for gas phase and liquid phase applications (G</w:t>
      </w:r>
      <w:r w:rsidR="00F1126F" w:rsidRPr="00627E75">
        <w:t>onçalves</w:t>
      </w:r>
      <w:r w:rsidR="00D4608D">
        <w:t xml:space="preserve"> et al.</w:t>
      </w:r>
      <w:r w:rsidRPr="00627E75">
        <w:t>, 2016), and for applications in chemical, pharmaceutical</w:t>
      </w:r>
      <w:r>
        <w:t>,</w:t>
      </w:r>
      <w:r w:rsidRPr="00627E75">
        <w:t xml:space="preserve"> and food industries.</w:t>
      </w:r>
      <w:r w:rsidR="00CA6D54">
        <w:t xml:space="preserve"> </w:t>
      </w:r>
      <w:r w:rsidR="00CA6D54" w:rsidRPr="00CA6D54">
        <w:t>With this great variability of applications, biochar derived from biomass pyrolysis has gained great prominence.</w:t>
      </w:r>
      <w:r w:rsidR="00E24440">
        <w:t xml:space="preserve"> </w:t>
      </w:r>
      <w:r w:rsidRPr="00627E75">
        <w:t xml:space="preserve">During the pyrolysis </w:t>
      </w:r>
      <w:r w:rsidRPr="00627E75">
        <w:lastRenderedPageBreak/>
        <w:t xml:space="preserve">process, if it is a continuous process, </w:t>
      </w:r>
      <w:r w:rsidR="0039450F" w:rsidRPr="00627E75">
        <w:t>the produced vapors</w:t>
      </w:r>
      <w:r w:rsidR="0039450F" w:rsidRPr="00627E75">
        <w:t xml:space="preserve"> </w:t>
      </w:r>
      <w:r w:rsidR="0039450F">
        <w:t xml:space="preserve">carry </w:t>
      </w:r>
      <w:r w:rsidRPr="00627E75">
        <w:t xml:space="preserve">biochar </w:t>
      </w:r>
      <w:r w:rsidR="00B50701">
        <w:t>out</w:t>
      </w:r>
      <w:r w:rsidRPr="00627E75">
        <w:t xml:space="preserve"> of the reactor. After the reactor, cyclones are generally used to separate the biochar, storing it in reservoirs (R</w:t>
      </w:r>
      <w:r w:rsidR="00F1126F" w:rsidRPr="00627E75">
        <w:t>inger</w:t>
      </w:r>
      <w:r w:rsidR="00D4608D">
        <w:t xml:space="preserve"> et al.</w:t>
      </w:r>
      <w:r w:rsidRPr="00627E75">
        <w:t>, 2006).</w:t>
      </w:r>
      <w:r w:rsidR="009236BF">
        <w:t xml:space="preserve"> </w:t>
      </w:r>
      <w:r w:rsidR="009236BF" w:rsidRPr="009236BF">
        <w:t>Thus, in addition to the process itself, the type of biomass chosen can also favor the production of biochar.</w:t>
      </w:r>
      <w:r w:rsidR="009236BF">
        <w:t xml:space="preserve"> </w:t>
      </w:r>
      <w:r w:rsidR="009236BF" w:rsidRPr="009236BF">
        <w:t xml:space="preserve">Biomass sources with high contents of fixed carbon and ash </w:t>
      </w:r>
      <w:r w:rsidR="001B758A">
        <w:t>are more likely</w:t>
      </w:r>
      <w:r w:rsidR="009236BF" w:rsidRPr="009236BF">
        <w:t xml:space="preserve"> to produce more biochar (I</w:t>
      </w:r>
      <w:r w:rsidR="00F1126F" w:rsidRPr="009236BF">
        <w:t>slam</w:t>
      </w:r>
      <w:r w:rsidR="00D4608D">
        <w:t xml:space="preserve"> et al.</w:t>
      </w:r>
      <w:r w:rsidR="009236BF" w:rsidRPr="009236BF">
        <w:t xml:space="preserve">, 2010) and different physicochemical properties of biomass </w:t>
      </w:r>
      <w:r w:rsidR="006443A0">
        <w:t>affect</w:t>
      </w:r>
      <w:r w:rsidR="009236BF" w:rsidRPr="009236BF">
        <w:t xml:space="preserve"> biochar characteristics.</w:t>
      </w:r>
      <w:r w:rsidR="009236BF">
        <w:t xml:space="preserve"> </w:t>
      </w:r>
      <w:r w:rsidR="00FE5549" w:rsidRPr="00FE5549">
        <w:t xml:space="preserve">It is recommended that </w:t>
      </w:r>
      <w:r w:rsidR="00FE5549">
        <w:t>s</w:t>
      </w:r>
      <w:r w:rsidR="00FE5549" w:rsidRPr="005C4CC9">
        <w:t xml:space="preserve">maller particle sizes </w:t>
      </w:r>
      <w:r w:rsidR="00FE5549">
        <w:t>should be used</w:t>
      </w:r>
      <w:r w:rsidR="00FE5549" w:rsidRPr="00FE5549">
        <w:t xml:space="preserve"> </w:t>
      </w:r>
      <w:r w:rsidR="00FE5549" w:rsidRPr="00FE5549">
        <w:t>in the pyrolysis processes</w:t>
      </w:r>
      <w:r w:rsidR="009236BF" w:rsidRPr="005C4CC9">
        <w:t xml:space="preserve">. </w:t>
      </w:r>
      <w:r w:rsidR="009236BF" w:rsidRPr="009236BF">
        <w:t xml:space="preserve">First, </w:t>
      </w:r>
      <w:r w:rsidR="00242A4A" w:rsidRPr="009236BF">
        <w:t>the biomass surface area</w:t>
      </w:r>
      <w:r w:rsidR="00242A4A">
        <w:t xml:space="preserve"> can be increased by using</w:t>
      </w:r>
      <w:r w:rsidR="00242A4A" w:rsidRPr="009236BF">
        <w:t xml:space="preserve"> </w:t>
      </w:r>
      <w:r w:rsidR="009236BF" w:rsidRPr="009236BF">
        <w:t xml:space="preserve">smaller particle sizes, </w:t>
      </w:r>
      <w:r w:rsidR="00242A4A">
        <w:t>favoring</w:t>
      </w:r>
      <w:r w:rsidR="009236BF" w:rsidRPr="009236BF">
        <w:t xml:space="preserve"> heat and mass transfer rates (A</w:t>
      </w:r>
      <w:r w:rsidR="00F1126F" w:rsidRPr="009236BF">
        <w:t>sadullah</w:t>
      </w:r>
      <w:r w:rsidR="009236BF" w:rsidRPr="009236BF">
        <w:t xml:space="preserve"> et al., 2007). </w:t>
      </w:r>
      <w:r w:rsidR="006D235D" w:rsidRPr="006D235D">
        <w:t>Thus, increasing these rates is advantageous since the biochar</w:t>
      </w:r>
      <w:r w:rsidR="006D235D" w:rsidRPr="006D235D">
        <w:t xml:space="preserve"> </w:t>
      </w:r>
      <w:r w:rsidR="006D235D" w:rsidRPr="006D235D">
        <w:t>insulating properties make heat transfer difficult</w:t>
      </w:r>
      <w:r w:rsidR="006D235D">
        <w:t xml:space="preserve"> </w:t>
      </w:r>
      <w:r w:rsidR="009236BF" w:rsidRPr="009236BF">
        <w:t>(V</w:t>
      </w:r>
      <w:r w:rsidR="00F1126F" w:rsidRPr="009236BF">
        <w:t>arma</w:t>
      </w:r>
      <w:r w:rsidR="00D4608D">
        <w:t xml:space="preserve"> and </w:t>
      </w:r>
      <w:r w:rsidR="009236BF" w:rsidRPr="009236BF">
        <w:t>M</w:t>
      </w:r>
      <w:r w:rsidR="00F1126F" w:rsidRPr="009236BF">
        <w:t>ondal</w:t>
      </w:r>
      <w:r w:rsidR="009236BF" w:rsidRPr="009236BF">
        <w:t>, 2017), which can be offset by smaller particle sizes. In addition, small particle sizes also increas</w:t>
      </w:r>
      <w:r w:rsidR="0052234C">
        <w:t>e</w:t>
      </w:r>
      <w:r w:rsidR="009236BF" w:rsidRPr="009236BF">
        <w:t xml:space="preserve"> the calorific value of the biochar (S</w:t>
      </w:r>
      <w:r w:rsidR="00F1126F" w:rsidRPr="009236BF">
        <w:t>ohaib</w:t>
      </w:r>
      <w:r w:rsidR="00D4608D">
        <w:t xml:space="preserve"> et al.</w:t>
      </w:r>
      <w:r w:rsidR="009236BF" w:rsidRPr="009236BF">
        <w:t>, 2017).</w:t>
      </w:r>
      <w:r w:rsidR="0086424F">
        <w:t xml:space="preserve"> </w:t>
      </w:r>
      <w:r w:rsidR="0052234C">
        <w:t xml:space="preserve">However, </w:t>
      </w:r>
      <w:r w:rsidR="009236BF" w:rsidRPr="009236BF">
        <w:t>Sohaib</w:t>
      </w:r>
      <w:r w:rsidR="00D4608D">
        <w:t xml:space="preserve"> et al.</w:t>
      </w:r>
      <w:r w:rsidR="009236BF">
        <w:t xml:space="preserve"> (</w:t>
      </w:r>
      <w:r w:rsidR="009236BF" w:rsidRPr="009236BF">
        <w:t>2017) detected that increasing bagasse size</w:t>
      </w:r>
      <w:r w:rsidR="00A04694">
        <w:t xml:space="preserve"> (0,1 to 0,5 mm)</w:t>
      </w:r>
      <w:r w:rsidR="009236BF" w:rsidRPr="009236BF">
        <w:t xml:space="preserve"> promoted greater biochar yield.</w:t>
      </w:r>
      <w:r w:rsidR="00A04694">
        <w:t xml:space="preserve"> Also, b</w:t>
      </w:r>
      <w:r w:rsidR="009236BF" w:rsidRPr="009236BF">
        <w:t>iomass particle size is influenced by moisture content.</w:t>
      </w:r>
      <w:r w:rsidR="00A04694">
        <w:t xml:space="preserve"> Then, h</w:t>
      </w:r>
      <w:r w:rsidR="009236BF" w:rsidRPr="009236BF">
        <w:t>igh moisture contents reduce the heating rates of the process, which increases the size of the biomass particles and favors high yields of biochar (D</w:t>
      </w:r>
      <w:r w:rsidR="00F1126F" w:rsidRPr="009236BF">
        <w:t>emirbas</w:t>
      </w:r>
      <w:r w:rsidR="009236BF" w:rsidRPr="009236BF">
        <w:t>, 2004).</w:t>
      </w:r>
      <w:r w:rsidR="00E24440">
        <w:t xml:space="preserve"> </w:t>
      </w:r>
      <w:r w:rsidR="00065D70" w:rsidRPr="00065D70">
        <w:t xml:space="preserve">Thus, it is noted that the type of biomass, the way it is arranged (size, humidity, composition), and the </w:t>
      </w:r>
      <w:r w:rsidR="004847C8">
        <w:t xml:space="preserve">process </w:t>
      </w:r>
      <w:r w:rsidR="00065D70" w:rsidRPr="00065D70">
        <w:t>operati</w:t>
      </w:r>
      <w:r w:rsidR="00A04694">
        <w:t>ng</w:t>
      </w:r>
      <w:r w:rsidR="00065D70" w:rsidRPr="00065D70">
        <w:t xml:space="preserve"> conditions interfere in important characteristics </w:t>
      </w:r>
      <w:r w:rsidR="004847C8">
        <w:t>of</w:t>
      </w:r>
      <w:r w:rsidR="00065D70" w:rsidRPr="00065D70">
        <w:t xml:space="preserve"> biochar. </w:t>
      </w:r>
      <w:r w:rsidR="004847C8">
        <w:t>Therefore</w:t>
      </w:r>
      <w:r w:rsidR="00065D70" w:rsidRPr="00065D70">
        <w:t xml:space="preserve">, the objective of this work is mainly to evaluate how the granulometric distribution occurs along a pyrolysis process, and to evaluate how the physical adsorption of this material occurs. </w:t>
      </w:r>
      <w:r w:rsidR="00065D70" w:rsidRPr="004847C8">
        <w:t>These characteristics impact how biochar can be used.</w:t>
      </w:r>
    </w:p>
    <w:p w14:paraId="5741900F" w14:textId="4E167687" w:rsidR="00453E24" w:rsidRDefault="002440B1" w:rsidP="00453E24">
      <w:pPr>
        <w:pStyle w:val="CETHeading1"/>
      </w:pPr>
      <w:r>
        <w:t>Methodology</w:t>
      </w:r>
    </w:p>
    <w:p w14:paraId="794C56FC" w14:textId="35B15DA0" w:rsidR="00BA4289" w:rsidRDefault="00065D70" w:rsidP="003F0DC6">
      <w:pPr>
        <w:pStyle w:val="CETBodytext"/>
      </w:pPr>
      <w:r w:rsidRPr="00065D70">
        <w:t xml:space="preserve">The biochar used in this work was obtained in a fast pyrolysis pilot plant already reported in other works </w:t>
      </w:r>
      <w:r w:rsidRPr="00E865E2">
        <w:t>(M</w:t>
      </w:r>
      <w:r w:rsidR="00CF5011" w:rsidRPr="00E865E2">
        <w:t>iranda</w:t>
      </w:r>
      <w:r w:rsidRPr="00E865E2">
        <w:t xml:space="preserve"> et al., 2020); (M</w:t>
      </w:r>
      <w:r w:rsidR="0040533B" w:rsidRPr="00E865E2">
        <w:t>iranda</w:t>
      </w:r>
      <w:r w:rsidRPr="00E865E2">
        <w:t xml:space="preserve"> et al., 2018).</w:t>
      </w:r>
      <w:r w:rsidRPr="00065D70">
        <w:t xml:space="preserve"> The pyrolysis process of this pilot plant was carried out in a fluidized bed reactor. </w:t>
      </w:r>
      <w:r w:rsidR="003F0DC6" w:rsidRPr="003F0DC6">
        <w:t>The</w:t>
      </w:r>
      <w:r w:rsidR="00E531AC">
        <w:t xml:space="preserve">n, </w:t>
      </w:r>
      <w:r w:rsidR="00647A05">
        <w:t>03 samples of</w:t>
      </w:r>
      <w:r w:rsidR="003F0DC6" w:rsidRPr="003F0DC6">
        <w:t xml:space="preserve"> </w:t>
      </w:r>
      <w:r w:rsidR="00D66B9E">
        <w:t xml:space="preserve">the produced </w:t>
      </w:r>
      <w:r w:rsidR="003F0DC6" w:rsidRPr="003F0DC6">
        <w:t>biochar</w:t>
      </w:r>
      <w:r w:rsidR="003D0D4A">
        <w:t xml:space="preserve"> (section 2.1)</w:t>
      </w:r>
      <w:r w:rsidR="003F0DC6" w:rsidRPr="003F0DC6">
        <w:t xml:space="preserve"> w</w:t>
      </w:r>
      <w:r w:rsidR="00647A05">
        <w:t>ere</w:t>
      </w:r>
      <w:r w:rsidR="003F0DC6" w:rsidRPr="003F0DC6">
        <w:t xml:space="preserve"> characterized by the following analytical techniques:</w:t>
      </w:r>
      <w:r w:rsidR="003F0DC6">
        <w:t xml:space="preserve"> </w:t>
      </w:r>
      <w:r w:rsidR="003F0DC6" w:rsidRPr="003F0DC6">
        <w:t xml:space="preserve">particle size distribution and </w:t>
      </w:r>
      <w:r w:rsidR="003F0DC6" w:rsidRPr="00263340">
        <w:t>physical adsorption (ASAP/BET</w:t>
      </w:r>
      <w:r w:rsidR="00BA4289" w:rsidRPr="00263340">
        <w:t xml:space="preserve"> –</w:t>
      </w:r>
      <w:r w:rsidR="00D42073">
        <w:t xml:space="preserve"> Accelerated Surface Area and Porosity/</w:t>
      </w:r>
      <w:r w:rsidR="00BA4289" w:rsidRPr="003D0D4A">
        <w:t>Brunauer-Emmett-Teller</w:t>
      </w:r>
      <w:r w:rsidR="003F0DC6" w:rsidRPr="00263340">
        <w:t>).</w:t>
      </w:r>
    </w:p>
    <w:p w14:paraId="1DD35CE0" w14:textId="50100A29" w:rsidR="001107C9" w:rsidRDefault="001107C9" w:rsidP="001107C9">
      <w:pPr>
        <w:pStyle w:val="CETheadingx"/>
      </w:pPr>
      <w:r>
        <w:t>Obtaining biochar</w:t>
      </w:r>
    </w:p>
    <w:p w14:paraId="3008E2A9" w14:textId="4EEB92EC" w:rsidR="00DF0DA3" w:rsidRDefault="00ED7E07" w:rsidP="00DF0DA3">
      <w:pPr>
        <w:pStyle w:val="CETBodytext"/>
        <w:rPr>
          <w:i/>
        </w:rPr>
      </w:pPr>
      <w:r w:rsidRPr="00ED7E07">
        <w:t>Coupled to the pyrolysis fluidized bed reactor (M</w:t>
      </w:r>
      <w:r w:rsidR="0040533B" w:rsidRPr="00ED7E07">
        <w:t>iranda</w:t>
      </w:r>
      <w:r w:rsidRPr="00ED7E07">
        <w:t xml:space="preserve"> et al., 2020), there is a first storage </w:t>
      </w:r>
      <w:r w:rsidR="00CA6D54">
        <w:t>reservoir</w:t>
      </w:r>
      <w:r>
        <w:t xml:space="preserve"> (Figure 1</w:t>
      </w:r>
      <w:r w:rsidR="00D66B9E">
        <w:t>a</w:t>
      </w:r>
      <w:r>
        <w:t>)</w:t>
      </w:r>
      <w:r w:rsidRPr="00ED7E07">
        <w:t xml:space="preserve"> for the produced biochar</w:t>
      </w:r>
      <w:r w:rsidR="00DF0DA3">
        <w:t xml:space="preserve"> (Figure 1d)</w:t>
      </w:r>
      <w:r w:rsidRPr="00ED7E07">
        <w:t xml:space="preserve">. </w:t>
      </w:r>
      <w:r w:rsidR="00E24440" w:rsidRPr="00065D70">
        <w:t>The vapors produced in the reactor are sent to two cyclones</w:t>
      </w:r>
      <w:r w:rsidR="00E24440">
        <w:t xml:space="preserve"> </w:t>
      </w:r>
      <w:r w:rsidRPr="00ED7E07">
        <w:t>(Figure</w:t>
      </w:r>
      <w:r w:rsidR="00A44A64">
        <w:t>s</w:t>
      </w:r>
      <w:r w:rsidRPr="00ED7E07">
        <w:t xml:space="preserve"> 1</w:t>
      </w:r>
      <w:r w:rsidR="00A44A64">
        <w:t>b and 1</w:t>
      </w:r>
      <w:r w:rsidR="00D66B9E">
        <w:t>c</w:t>
      </w:r>
      <w:r w:rsidRPr="00ED7E07">
        <w:t xml:space="preserve">), which perform all the separation of solids remaining in the </w:t>
      </w:r>
      <w:r w:rsidR="00D42073">
        <w:t>vapor</w:t>
      </w:r>
      <w:r w:rsidRPr="00ED7E07">
        <w:t xml:space="preserve"> stream.</w:t>
      </w:r>
      <w:r w:rsidR="00E24440" w:rsidRPr="00E24440">
        <w:t xml:space="preserve"> </w:t>
      </w:r>
      <w:r w:rsidR="00E24440" w:rsidRPr="00065D70">
        <w:t>The solids carried along with vapors are collected in the 2</w:t>
      </w:r>
      <w:r w:rsidR="00E24440" w:rsidRPr="00E865E2">
        <w:rPr>
          <w:vertAlign w:val="superscript"/>
        </w:rPr>
        <w:t>nd</w:t>
      </w:r>
      <w:r w:rsidR="00E24440" w:rsidRPr="00065D70">
        <w:t xml:space="preserve"> and 3</w:t>
      </w:r>
      <w:r w:rsidR="00E24440" w:rsidRPr="00E865E2">
        <w:rPr>
          <w:vertAlign w:val="superscript"/>
        </w:rPr>
        <w:t>rd</w:t>
      </w:r>
      <w:r w:rsidR="00E24440" w:rsidRPr="00065D70">
        <w:t xml:space="preserve"> </w:t>
      </w:r>
      <w:r w:rsidR="00E24440">
        <w:t>reservoirs (Biochar 2 and Biochar 3</w:t>
      </w:r>
      <w:r w:rsidR="00DF0DA3">
        <w:t xml:space="preserve"> – Figure 1e</w:t>
      </w:r>
      <w:r w:rsidR="00E24440">
        <w:t>)</w:t>
      </w:r>
      <w:r w:rsidR="00E24440" w:rsidRPr="00065D70">
        <w:t>, which are located below the cyclones.</w:t>
      </w:r>
      <w:r w:rsidR="00DF0DA3" w:rsidRPr="00DF0DA3">
        <w:t xml:space="preserve"> </w:t>
      </w:r>
    </w:p>
    <w:p w14:paraId="4E3E9382" w14:textId="65092F71" w:rsidR="00D63DC5" w:rsidRPr="009D2C6D" w:rsidRDefault="00226453" w:rsidP="00D63DC5">
      <w:pPr>
        <w:pStyle w:val="CETCaption"/>
        <w:rPr>
          <w:i w:val="0"/>
          <w:iCs/>
          <w:highlight w:val="yellow"/>
          <w:lang w:val="en-US"/>
        </w:rPr>
      </w:pPr>
      <w:r w:rsidRPr="00DE1A6B">
        <w:rPr>
          <w:noProof/>
          <w:highlight w:val="yellow"/>
        </w:rPr>
        <mc:AlternateContent>
          <mc:Choice Requires="wps">
            <w:drawing>
              <wp:anchor distT="45720" distB="45720" distL="114300" distR="114300" simplePos="0" relativeHeight="251667456" behindDoc="0" locked="0" layoutInCell="1" allowOverlap="1" wp14:anchorId="2F2B93FE" wp14:editId="6231197C">
                <wp:simplePos x="0" y="0"/>
                <wp:positionH relativeFrom="column">
                  <wp:posOffset>2466975</wp:posOffset>
                </wp:positionH>
                <wp:positionV relativeFrom="paragraph">
                  <wp:posOffset>148590</wp:posOffset>
                </wp:positionV>
                <wp:extent cx="314325" cy="19431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431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050357E" w14:textId="378C17E2" w:rsidR="00DF0DA3" w:rsidRPr="004D141E" w:rsidRDefault="00DF0DA3" w:rsidP="00DF0DA3">
                            <w:pPr>
                              <w:spacing w:line="240" w:lineRule="auto"/>
                              <w:rPr>
                                <w:sz w:val="14"/>
                                <w:szCs w:val="16"/>
                              </w:rPr>
                            </w:pPr>
                            <w:r w:rsidRPr="004D141E">
                              <w:rPr>
                                <w:sz w:val="14"/>
                                <w:szCs w:val="16"/>
                              </w:rPr>
                              <w:t>(</w:t>
                            </w:r>
                            <w:r>
                              <w:rPr>
                                <w:sz w:val="14"/>
                                <w:szCs w:val="16"/>
                              </w:rPr>
                              <w:t>e</w:t>
                            </w:r>
                            <w:r w:rsidRPr="004D141E">
                              <w:rPr>
                                <w:sz w:val="14"/>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B93FE" id="_x0000_t202" coordsize="21600,21600" o:spt="202" path="m,l,21600r21600,l21600,xe">
                <v:stroke joinstyle="miter"/>
                <v:path gradientshapeok="t" o:connecttype="rect"/>
              </v:shapetype>
              <v:shape id="Text Box 2" o:spid="_x0000_s1026" type="#_x0000_t202" style="position:absolute;left:0;text-align:left;margin-left:194.25pt;margin-top:11.7pt;width:24.75pt;height:1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59USQIAAOsEAAAOAAAAZHJzL2Uyb0RvYy54bWysVNuO0zAQfUfiHyy/0zS9ABs1XS1dLUJa&#10;LmLhAxzHaax1PMZ2m5SvZ2wn3QJPi8iD5dsczzlzJpvroVPkKKyToEuaz+aUCM2hlnpf0u/f7l69&#10;pcR5pmumQIuSnoSj19uXLza9KcQCWlC1sARBtCt6U9LWe1NkmeOt6JibgREaDxuwHfO4tPustqxH&#10;9E5li/n8ddaDrY0FLpzD3dt0SLcRv2kE95+bxglPVEkxNx9HG8cqjNl2w4q9ZaaVfEyD/UMWHZMa&#10;Hz1D3TLPyMHKv6A6yS04aPyMQ5dB00guIgdkk8//YPPQMiMiFxTHmbNM7v/B8k/HB/PFEj+8gwEL&#10;GEk4cw/80RENu5bpvbixFvpWsBofzoNkWW9cMYYGqV3hAkjVf4Qai8wOHiLQ0NguqII8CaJjAU5n&#10;0cXgCcfNZb5aLtaUcDzKr1bLPBYlY8UUbKzz7wV0JExKarGmEZwd750PybBiuhLecqBkfSeViovg&#10;I7FTlhwZOqB+TASZMi1LW+s5fpEThk63I+hvQEoHOA0BOL0ZdqIOgfoogj8pEe4p/VU0RNaRc8rD&#10;7quQRrIe9gZqMRkQCcSAcLFB/GfGjiEhWkTHPzP+HBTfB+3P8Z3UYJMjJmWSaMonG2C+6f4kRRIg&#10;GMIP1YBChWkF9QndYSF1H/4tcNKC/UlJj51XUvfjwKygRH3Q6LCrfLUKrRoXq/WbBS7s5Ul1ecI0&#10;R6iSekrSdOejxoGMhht0YiOjS54yGZPFjop1Hrs/tOzlOt56+kdtfwEAAP//AwBQSwMEFAAGAAgA&#10;AAAhAE/OSjjeAAAACQEAAA8AAABkcnMvZG93bnJldi54bWxMj0FPg0AQhe8m/ofNmHizS4EqoQxN&#10;1ZjYY7EHj1uYwqbsLGGXFv+968keJ/Plve8Vm9n04kKj05YRlosIBHFtG80twuHr4ykD4bziRvWW&#10;CeGHHGzK+7tC5Y298p4ulW9FCGGXK4TO+yGX0tUdGeUWdiAOv5MdjfLhHFvZjOoawk0v4yh6lkZp&#10;Dg2dGuito/pcTQaBTp/fW2/tXr++76rpfBj0S7xDfHyYt2sQnmb/D8OfflCHMjgd7cSNEz1CkmWr&#10;gCLESQoiAGmShXFHhFUagSwLebug/AUAAP//AwBQSwECLQAUAAYACAAAACEAtoM4kv4AAADhAQAA&#10;EwAAAAAAAAAAAAAAAAAAAAAAW0NvbnRlbnRfVHlwZXNdLnhtbFBLAQItABQABgAIAAAAIQA4/SH/&#10;1gAAAJQBAAALAAAAAAAAAAAAAAAAAC8BAABfcmVscy8ucmVsc1BLAQItABQABgAIAAAAIQAT059U&#10;SQIAAOsEAAAOAAAAAAAAAAAAAAAAAC4CAABkcnMvZTJvRG9jLnhtbFBLAQItABQABgAIAAAAIQBP&#10;zko43gAAAAkBAAAPAAAAAAAAAAAAAAAAAKMEAABkcnMvZG93bnJldi54bWxQSwUGAAAAAAQABADz&#10;AAAArgUAAAAA&#10;" fillcolor="black [3200]" stroked="f">
                <v:fill opacity="32896f"/>
                <v:textbox>
                  <w:txbxContent>
                    <w:p w14:paraId="7050357E" w14:textId="378C17E2" w:rsidR="00DF0DA3" w:rsidRPr="004D141E" w:rsidRDefault="00DF0DA3" w:rsidP="00DF0DA3">
                      <w:pPr>
                        <w:spacing w:line="240" w:lineRule="auto"/>
                        <w:rPr>
                          <w:sz w:val="14"/>
                          <w:szCs w:val="16"/>
                        </w:rPr>
                      </w:pPr>
                      <w:r w:rsidRPr="004D141E">
                        <w:rPr>
                          <w:sz w:val="14"/>
                          <w:szCs w:val="16"/>
                        </w:rPr>
                        <w:t>(</w:t>
                      </w:r>
                      <w:r>
                        <w:rPr>
                          <w:sz w:val="14"/>
                          <w:szCs w:val="16"/>
                        </w:rPr>
                        <w:t>e</w:t>
                      </w:r>
                      <w:r w:rsidRPr="004D141E">
                        <w:rPr>
                          <w:sz w:val="14"/>
                          <w:szCs w:val="16"/>
                        </w:rPr>
                        <w:t>)</w:t>
                      </w:r>
                    </w:p>
                  </w:txbxContent>
                </v:textbox>
              </v:shape>
            </w:pict>
          </mc:Fallback>
        </mc:AlternateContent>
      </w:r>
      <w:r w:rsidRPr="00DE1A6B">
        <w:rPr>
          <w:noProof/>
          <w:highlight w:val="yellow"/>
        </w:rPr>
        <mc:AlternateContent>
          <mc:Choice Requires="wps">
            <w:drawing>
              <wp:anchor distT="45720" distB="45720" distL="114300" distR="114300" simplePos="0" relativeHeight="251663360" behindDoc="0" locked="0" layoutInCell="1" allowOverlap="1" wp14:anchorId="336DAFE9" wp14:editId="2C6DE256">
                <wp:simplePos x="0" y="0"/>
                <wp:positionH relativeFrom="column">
                  <wp:posOffset>904276</wp:posOffset>
                </wp:positionH>
                <wp:positionV relativeFrom="paragraph">
                  <wp:posOffset>155575</wp:posOffset>
                </wp:positionV>
                <wp:extent cx="288925" cy="1943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9431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FF7D1BA" w14:textId="62EF8EC4" w:rsidR="00DE1A6B" w:rsidRPr="004D141E" w:rsidRDefault="00DE1A6B" w:rsidP="00DE1A6B">
                            <w:pPr>
                              <w:spacing w:line="240" w:lineRule="auto"/>
                              <w:rPr>
                                <w:sz w:val="14"/>
                                <w:szCs w:val="16"/>
                              </w:rPr>
                            </w:pPr>
                            <w:r w:rsidRPr="004D141E">
                              <w:rPr>
                                <w:sz w:val="14"/>
                                <w:szCs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DAFE9" id="_x0000_s1027" type="#_x0000_t202" style="position:absolute;left:0;text-align:left;margin-left:71.2pt;margin-top:12.25pt;width:22.75pt;height:1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SSTQIAAPIEAAAOAAAAZHJzL2Uyb0RvYy54bWysVNuO0zAQfUfiHyy/0zSlhTZqulq6WoS0&#10;XMTCBziO01jreIztbVK+nrGddAs8LSIPVnyZ4zlnznh7NXSKHIV1EnRJ89mcEqE51FIfSvr92+2r&#10;NSXOM10zBVqU9CQcvdq9fLHtTSEW0IKqhSUIol3Rm5K23psiyxxvRcfcDIzQuNmA7ZjHqT1ktWU9&#10;oncqW8znb7IebG0scOEcrt6kTbqL+E0juP/cNE54okqKufk42jhWYcx2W1YcLDOt5GMa7B+y6JjU&#10;eOkZ6oZ5Rh6t/Auqk9yCg8bPOHQZNI3kInJANvn8Dzb3LTMickFxnDnL5P4fLP90vDdfLPHDOxiw&#10;gJGEM3fAHxzRsG+ZPohra6FvBavx4jxIlvXGFWNokNoVLoBU/Ueoscjs0UMEGhrbBVWQJ0F0LMDp&#10;LLoYPOG4uFivN4sVJRy38s3ydR6LkrFiCjbW+fcCOhJ+SmqxphGcHe+cD8mwYjoS7nKgZH0rlYqT&#10;4COxV5YcGTqgfkgEmTItS0urOX6RE4ZOpyPob0BKBzgNATjdGVaiDoH6KII/KRHOKf1VNETWkXPK&#10;wx6qkEayHvYGajEZEAnEgHCwQfxnxo4hIVpExz8z/hwU7wftz/Gd1GCTIyZlkmjKJxtgvun8JEUS&#10;IBjCD9WACoyGCSsV1Cc0iYXUhPho4E8L9iclPTZgSd2PR2YFJeqDRqNt8uUydGycLFdvFzixlzvV&#10;5Q7THKFK6ilJv3sfpQ6cNFyjIRsZzfKUyZgzNlYs9/gIhM69nMdTT0/V7hcAAAD//wMAUEsDBBQA&#10;BgAIAAAAIQBMTopc3QAAAAkBAAAPAAAAZHJzL2Rvd25yZXYueG1sTI/BbsIwEETvlfoP1lbqrThE&#10;SYEQBwFVpXIkcOBo4iWxiNdR7ED69zWnchzt08zbfDWalt2wd9qSgOkkAoZUWaWpFnA8fH/MgTkv&#10;ScnWEgr4RQer4vUll5myd9rjrfQ1CyXkMimg8b7LOHdVg0a6ie2Qwu1ieyN9iH3NVS/vody0PI6i&#10;T26kprDQyA63DVbXcjAC8PJzWntr93rztSuH67HTs3gnxPvbuF4C8zj6fxge+kEdiuB0tgMpx9qQ&#10;kzgJqIA4SYE9gPlsAewsIE2nwIucP39Q/AEAAP//AwBQSwECLQAUAAYACAAAACEAtoM4kv4AAADh&#10;AQAAEwAAAAAAAAAAAAAAAAAAAAAAW0NvbnRlbnRfVHlwZXNdLnhtbFBLAQItABQABgAIAAAAIQA4&#10;/SH/1gAAAJQBAAALAAAAAAAAAAAAAAAAAC8BAABfcmVscy8ucmVsc1BLAQItABQABgAIAAAAIQCd&#10;QxSSTQIAAPIEAAAOAAAAAAAAAAAAAAAAAC4CAABkcnMvZTJvRG9jLnhtbFBLAQItABQABgAIAAAA&#10;IQBMTopc3QAAAAkBAAAPAAAAAAAAAAAAAAAAAKcEAABkcnMvZG93bnJldi54bWxQSwUGAAAAAAQA&#10;BADzAAAAsQUAAAAA&#10;" fillcolor="black [3200]" stroked="f">
                <v:fill opacity="32896f"/>
                <v:textbox>
                  <w:txbxContent>
                    <w:p w14:paraId="4FF7D1BA" w14:textId="62EF8EC4" w:rsidR="00DE1A6B" w:rsidRPr="004D141E" w:rsidRDefault="00DE1A6B" w:rsidP="00DE1A6B">
                      <w:pPr>
                        <w:spacing w:line="240" w:lineRule="auto"/>
                        <w:rPr>
                          <w:sz w:val="14"/>
                          <w:szCs w:val="16"/>
                        </w:rPr>
                      </w:pPr>
                      <w:r w:rsidRPr="004D141E">
                        <w:rPr>
                          <w:sz w:val="14"/>
                          <w:szCs w:val="16"/>
                        </w:rPr>
                        <w:t>(c)</w:t>
                      </w:r>
                    </w:p>
                  </w:txbxContent>
                </v:textbox>
              </v:shape>
            </w:pict>
          </mc:Fallback>
        </mc:AlternateContent>
      </w:r>
      <w:r w:rsidRPr="00DE1A6B">
        <w:rPr>
          <w:noProof/>
          <w:highlight w:val="yellow"/>
        </w:rPr>
        <mc:AlternateContent>
          <mc:Choice Requires="wps">
            <w:drawing>
              <wp:anchor distT="45720" distB="45720" distL="114300" distR="114300" simplePos="0" relativeHeight="251665408" behindDoc="0" locked="0" layoutInCell="1" allowOverlap="1" wp14:anchorId="33C7C541" wp14:editId="7DF62038">
                <wp:simplePos x="0" y="0"/>
                <wp:positionH relativeFrom="column">
                  <wp:posOffset>1642676</wp:posOffset>
                </wp:positionH>
                <wp:positionV relativeFrom="paragraph">
                  <wp:posOffset>153035</wp:posOffset>
                </wp:positionV>
                <wp:extent cx="314325" cy="19431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431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22CC95" w14:textId="68DF7754" w:rsidR="00DF0DA3" w:rsidRPr="004D141E" w:rsidRDefault="00DF0DA3" w:rsidP="00DF0DA3">
                            <w:pPr>
                              <w:spacing w:line="240" w:lineRule="auto"/>
                              <w:rPr>
                                <w:sz w:val="14"/>
                                <w:szCs w:val="16"/>
                              </w:rPr>
                            </w:pPr>
                            <w:r w:rsidRPr="004D141E">
                              <w:rPr>
                                <w:sz w:val="14"/>
                                <w:szCs w:val="16"/>
                              </w:rPr>
                              <w:t>(</w:t>
                            </w:r>
                            <w:r>
                              <w:rPr>
                                <w:sz w:val="14"/>
                                <w:szCs w:val="16"/>
                              </w:rPr>
                              <w:t>d</w:t>
                            </w:r>
                            <w:r w:rsidRPr="004D141E">
                              <w:rPr>
                                <w:sz w:val="14"/>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7C541" id="_x0000_s1028" type="#_x0000_t202" style="position:absolute;left:0;text-align:left;margin-left:129.35pt;margin-top:12.05pt;width:24.75pt;height:15.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FJTgIAAPIEAAAOAAAAZHJzL2Uyb0RvYy54bWysVNuO0zAQfUfiHyy/0zS9ABs1XS1dLUJa&#10;LmLhAxzHaax1PMZ2m5SvZ2wn3QJPi8iDFV/meM6ZM95cD50iR2GdBF3SfDanRGgOtdT7kn7/dvfq&#10;LSXOM10zBVqU9CQcvd6+fLHpTSEW0IKqhSUIol3Rm5K23psiyxxvRcfcDIzQuNmA7ZjHqd1ntWU9&#10;oncqW8znr7MebG0scOEcrt6mTbqN+E0juP/cNE54okqKufk42jhWYcy2G1bsLTOt5GMa7B+y6JjU&#10;eOkZ6pZ5Rg5W/gXVSW7BQeNnHLoMmkZyETkgm3z+B5uHlhkRuaA4zpxlcv8Pln86PpgvlvjhHQxY&#10;wEjCmXvgj45o2LVM78WNtdC3gtV4cR4ky3rjijE0SO0KF0Cq/iPUWGR28BCBhsZ2QRXkSRAdC3A6&#10;iy4GTzguLvPVcrGmhONWfrVa5rEoGSumYGOdfy+gI+GnpBZrGsHZ8d75kAwrpiPhLgdK1ndSqTgJ&#10;PhI7ZcmRoQPqx0SQKdOytLSe4xc5Yeh0OoL+BqR0gNMQgNOdYSXqEKiPIviTEuGc0l9FQ2QdOac8&#10;7L4KaSTrYW+gFpMBkUAMCAcbxH9m7BgSokV0/DPjz0HxftD+HN9JDTY5YlImiaZ8sgHmm85PUiQB&#10;giH8UA2oQEkXQdywUkF9QpNYSE2Ijwb+tGB/UtJjA5bU/TgwKyhRHzQa7SpfrULHxslq/WaBE3u5&#10;U13uMM0RqqSekvS781HqwEnDDRqykdEsT5mMOWNjxXKPj0Do3Mt5PPX0VG1/AQAA//8DAFBLAwQU&#10;AAYACAAAACEAKgxNCN4AAAAJAQAADwAAAGRycy9kb3ducmV2LnhtbEyPwU7DMAyG70i8Q2Qkbixd&#10;2WhVmk4DhMSOKztwzBqvjdY4VZNu5e0xJ7jZ8qff319uZteLC47BelKwXCQgkBpvLLUKDp/vDzmI&#10;EDUZ3XtCBd8YYFPd3pS6MP5Ke7zUsRUcQqHQCroYh0LK0HTodFj4AYlvJz86HXkdW2lGfeVw18s0&#10;SZ6k05b4Q6cHfO2wOdeTU4Cnj69t9H5vX9529XQ+DDZLd0rd383bZxAR5/gHw68+q0PFTkc/kQmi&#10;V5Cu84xRHlZLEAw8JnkK4qhgvcpAVqX836D6AQAA//8DAFBLAQItABQABgAIAAAAIQC2gziS/gAA&#10;AOEBAAATAAAAAAAAAAAAAAAAAAAAAABbQ29udGVudF9UeXBlc10ueG1sUEsBAi0AFAAGAAgAAAAh&#10;ADj9If/WAAAAlAEAAAsAAAAAAAAAAAAAAAAALwEAAF9yZWxzLy5yZWxzUEsBAi0AFAAGAAgAAAAh&#10;AP2McUlOAgAA8gQAAA4AAAAAAAAAAAAAAAAALgIAAGRycy9lMm9Eb2MueG1sUEsBAi0AFAAGAAgA&#10;AAAhACoMTQjeAAAACQEAAA8AAAAAAAAAAAAAAAAAqAQAAGRycy9kb3ducmV2LnhtbFBLBQYAAAAA&#10;BAAEAPMAAACzBQAAAAA=&#10;" fillcolor="black [3200]" stroked="f">
                <v:fill opacity="32896f"/>
                <v:textbox>
                  <w:txbxContent>
                    <w:p w14:paraId="7E22CC95" w14:textId="68DF7754" w:rsidR="00DF0DA3" w:rsidRPr="004D141E" w:rsidRDefault="00DF0DA3" w:rsidP="00DF0DA3">
                      <w:pPr>
                        <w:spacing w:line="240" w:lineRule="auto"/>
                        <w:rPr>
                          <w:sz w:val="14"/>
                          <w:szCs w:val="16"/>
                        </w:rPr>
                      </w:pPr>
                      <w:r w:rsidRPr="004D141E">
                        <w:rPr>
                          <w:sz w:val="14"/>
                          <w:szCs w:val="16"/>
                        </w:rPr>
                        <w:t>(</w:t>
                      </w:r>
                      <w:r>
                        <w:rPr>
                          <w:sz w:val="14"/>
                          <w:szCs w:val="16"/>
                        </w:rPr>
                        <w:t>d</w:t>
                      </w:r>
                      <w:r w:rsidRPr="004D141E">
                        <w:rPr>
                          <w:sz w:val="14"/>
                          <w:szCs w:val="16"/>
                        </w:rPr>
                        <w:t>)</w:t>
                      </w:r>
                    </w:p>
                  </w:txbxContent>
                </v:textbox>
              </v:shape>
            </w:pict>
          </mc:Fallback>
        </mc:AlternateContent>
      </w:r>
      <w:r w:rsidRPr="00DE1A6B">
        <w:rPr>
          <w:noProof/>
          <w:highlight w:val="yellow"/>
        </w:rPr>
        <mc:AlternateContent>
          <mc:Choice Requires="wps">
            <w:drawing>
              <wp:anchor distT="45720" distB="45720" distL="114300" distR="114300" simplePos="0" relativeHeight="251661312" behindDoc="0" locked="0" layoutInCell="1" allowOverlap="1" wp14:anchorId="43DA8C60" wp14:editId="1D92069E">
                <wp:simplePos x="0" y="0"/>
                <wp:positionH relativeFrom="column">
                  <wp:posOffset>512791</wp:posOffset>
                </wp:positionH>
                <wp:positionV relativeFrom="paragraph">
                  <wp:posOffset>153035</wp:posOffset>
                </wp:positionV>
                <wp:extent cx="301625" cy="189865"/>
                <wp:effectExtent l="0" t="0" r="3175"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8986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413C1B7" w14:textId="76D3966C" w:rsidR="00DE1A6B" w:rsidRPr="004D141E" w:rsidRDefault="00DE1A6B" w:rsidP="00DE1A6B">
                            <w:pPr>
                              <w:spacing w:line="240" w:lineRule="auto"/>
                              <w:rPr>
                                <w:sz w:val="14"/>
                                <w:szCs w:val="16"/>
                              </w:rPr>
                            </w:pPr>
                            <w:r w:rsidRPr="004D141E">
                              <w:rPr>
                                <w:sz w:val="14"/>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A8C60" id="_x0000_s1029" type="#_x0000_t202" style="position:absolute;left:0;text-align:left;margin-left:40.4pt;margin-top:12.05pt;width:23.75pt;height:1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TwIAAPIEAAAOAAAAZHJzL2Uyb0RvYy54bWysVNtu2zAMfR+wfxD0vtjOkiw14hRdig4D&#10;ugvW7QNkWYqNyqImKbGzry8lO262PXWYHwRLIg/Jw0NtrvtWkaOwrgFd0GyWUiI0h6rR+4L++H73&#10;Zk2J80xXTIEWBT0JR6+3r19tOpOLOdSgKmEJgmiXd6agtfcmTxLHa9EyNwMjNF5KsC3zuLX7pLKs&#10;Q/RWJfM0XSUd2MpY4MI5PL0dLuk24kspuP8ipROeqIJibj6uNq5lWJPthuV7y0zd8DEN9g9ZtKzR&#10;GHSCumWekYNt/oJqG27BgfQzDm0CUjZcxBqwmiz9o5qHmhkRa0FynJlocv8Pln8+Ppivlvj+PfTY&#10;wFiEM/fAHx3RsKuZ3osba6GrBaswcBYoSzrj8tE1UO1yF0DK7hNU2GR28BCBemnbwArWSRAdG3Ca&#10;SBe9JxwP36bZar6khONVtr5ar5YxAsvPzsY6/0FAS8JPQS32NIKz473zIRmWn01CLAeqqe4apeIm&#10;6EjslCVHhgqoHocCmTI1G46WKX5jxKi6YB1BfwNSOsBpCMBDzHASeQiljyT4kxLBTulvQpKmijUP&#10;edh9GdIYpIezgVycBYgFRIdgKBH/hb6jS/AWUfEv9J+cYnzQfvJvGw02cj0xM5Cm/CADzHewP1Mx&#10;EBAE4fuyRwawv4HccFJCdUKRWBiGEB8N/KnB/qKkwwEsqPt5YFZQoj5qFNpVtliEiY2bxfLdHDf2&#10;8qa8vGGaI1RBPSXD785HqkNNGm5QkLKJYnnOZMwZByu2e3wEwuRe7qPV81O1fQIAAP//AwBQSwME&#10;FAAGAAgAAAAhAF6XmKXdAAAACAEAAA8AAABkcnMvZG93bnJldi54bWxMj8FOwzAQRO9I/IO1lbhR&#10;u6FAlGZTFRASPTb0wNGNt0nUeB3FThv+HvdEj6MZzbzJ15PtxJkG3zpGWMwVCOLKmZZrhP3352MK&#10;wgfNRneOCeGXPKyL+7tcZ8ZdeEfnMtQilrDPNEITQp9J6auGrPZz1xNH7+gGq0OUQy3NoC+x3HYy&#10;UepFWt1yXGh0T+8NVadytAh0/PrZBOd27dvHthxP+759TbaID7NpswIRaAr/YbjiR3QoItPBjWy8&#10;6BBSFckDQrJcgLj6SfoE4oDwvFQgi1zeHij+AAAA//8DAFBLAQItABQABgAIAAAAIQC2gziS/gAA&#10;AOEBAAATAAAAAAAAAAAAAAAAAAAAAABbQ29udGVudF9UeXBlc10ueG1sUEsBAi0AFAAGAAgAAAAh&#10;ADj9If/WAAAAlAEAAAsAAAAAAAAAAAAAAAAALwEAAF9yZWxzLy5yZWxzUEsBAi0AFAAGAAgAAAAh&#10;AD+D/3hPAgAA8gQAAA4AAAAAAAAAAAAAAAAALgIAAGRycy9lMm9Eb2MueG1sUEsBAi0AFAAGAAgA&#10;AAAhAF6XmKXdAAAACAEAAA8AAAAAAAAAAAAAAAAAqQQAAGRycy9kb3ducmV2LnhtbFBLBQYAAAAA&#10;BAAEAPMAAACzBQAAAAA=&#10;" fillcolor="black [3200]" stroked="f">
                <v:fill opacity="32896f"/>
                <v:textbox>
                  <w:txbxContent>
                    <w:p w14:paraId="6413C1B7" w14:textId="76D3966C" w:rsidR="00DE1A6B" w:rsidRPr="004D141E" w:rsidRDefault="00DE1A6B" w:rsidP="00DE1A6B">
                      <w:pPr>
                        <w:spacing w:line="240" w:lineRule="auto"/>
                        <w:rPr>
                          <w:sz w:val="14"/>
                          <w:szCs w:val="16"/>
                        </w:rPr>
                      </w:pPr>
                      <w:r w:rsidRPr="004D141E">
                        <w:rPr>
                          <w:sz w:val="14"/>
                          <w:szCs w:val="16"/>
                        </w:rPr>
                        <w:t>(b)</w:t>
                      </w:r>
                    </w:p>
                  </w:txbxContent>
                </v:textbox>
              </v:shape>
            </w:pict>
          </mc:Fallback>
        </mc:AlternateContent>
      </w:r>
      <w:r w:rsidRPr="00DE1A6B">
        <w:rPr>
          <w:noProof/>
          <w:highlight w:val="yellow"/>
        </w:rPr>
        <mc:AlternateContent>
          <mc:Choice Requires="wps">
            <w:drawing>
              <wp:anchor distT="45720" distB="45720" distL="114300" distR="114300" simplePos="0" relativeHeight="251659264" behindDoc="0" locked="0" layoutInCell="1" allowOverlap="1" wp14:anchorId="73B706B4" wp14:editId="6B04CAEB">
                <wp:simplePos x="0" y="0"/>
                <wp:positionH relativeFrom="column">
                  <wp:posOffset>5715</wp:posOffset>
                </wp:positionH>
                <wp:positionV relativeFrom="paragraph">
                  <wp:posOffset>156845</wp:posOffset>
                </wp:positionV>
                <wp:extent cx="301625" cy="186055"/>
                <wp:effectExtent l="0" t="0" r="317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8605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E7954D0" w14:textId="40A4908A" w:rsidR="00DE1A6B" w:rsidRPr="004D141E" w:rsidRDefault="00DE1A6B" w:rsidP="00DE1A6B">
                            <w:pPr>
                              <w:spacing w:line="240" w:lineRule="auto"/>
                              <w:rPr>
                                <w:sz w:val="14"/>
                                <w:szCs w:val="16"/>
                              </w:rPr>
                            </w:pPr>
                            <w:r w:rsidRPr="004D141E">
                              <w:rPr>
                                <w:sz w:val="14"/>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06B4" id="_x0000_s1030" type="#_x0000_t202" style="position:absolute;left:0;text-align:left;margin-left:.45pt;margin-top:12.35pt;width:23.75pt;height:1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cTwIAAPIEAAAOAAAAZHJzL2Uyb0RvYy54bWysVNuO0zAQfUfiHyy/06SlLUvUdLV0tQhp&#10;uYiFD3Acp7HW8RjbbVK+nrGdZgs8LSIPVsaeOTNzfMab66FT5Cisk6BLOp/llAjNoZZ6X9Lv3+5e&#10;XVHiPNM1U6BFSU/C0evtyxeb3hRiAS2oWliCINoVvSlp670psszxVnTMzcAIjYcN2I55NO0+qy3r&#10;Eb1T2SLP11kPtjYWuHAOd2/TId1G/KYR3H9uGic8USXF2nxcbVyrsGbbDSv2lplW8rEM9g9VdExq&#10;TDpB3TLPyMHKv6A6yS04aPyMQ5dB00guYg/YzTz/o5uHlhkRe0FynJlocv8Pln86PpgvlvjhHQx4&#10;gbEJZ+6BPzqiYdcyvRc31kLfClZj4nmgLOuNK8bQQLUrXACp+o9Q4yWzg4cINDS2C6xgnwTR8QJO&#10;E+li8ITj5ut8vl6sKOF4NL9a56tVzMCKc7Cxzr8X0JHwU1KLdxrB2fHe+VAMK84uIZcDJes7qVQ0&#10;go7ETllyZKiA+jE1yJRpWdpa5fiNGaPqgncE/Q1I6QCnIQCnnGEn8hBaH0nwJyWCn9JfRUNkHXtO&#10;ddh9FcpI0sPZQC7OAsQGYkBwbBD/mbFjSIgWUfHPjJ+CYn7QforvpAYbuZ6YSaQpn2SA9Sb/MxWJ&#10;gCAIP1QDMlDSZSA37FRQn1AkFtIQ4qOBPy3Yn5T0OIAldT8OzApK1AeNQns7Xy7DxEZjuXqzQMNe&#10;nlSXJ0xzhCqppyT97nykOvSk4QYF2cgolqdKxppxsOJ1j49AmNxLO3o9PVXbXwAAAP//AwBQSwME&#10;FAAGAAgAAAAhAJnHYh/aAAAABQEAAA8AAABkcnMvZG93bnJldi54bWxMjsFOwzAQRO9I/QdrK/VG&#10;HaJAS8imKlRI9NjQA0c33iZW43UUO234e8wJjqMZvXnFZrKduNLgjWOEh2UCgrh22nCDcPx8v1+D&#10;8EGxVp1jQvgmD5tydleoXLsbH+hahUZECPtcIbQh9LmUvm7JKr90PXHszm6wKsQ4NFIP6hbhtpNp&#10;kjxJqwzHh1b19NZSfalGi0Dnj69tcO5gXnf7arwce7NK94iL+bR9ARFoCn9j+NWP6lBGp5MbWXvR&#10;ITzHHUKarUDENltnIE4Ij1kCsizkf/vyBwAA//8DAFBLAQItABQABgAIAAAAIQC2gziS/gAAAOEB&#10;AAATAAAAAAAAAAAAAAAAAAAAAABbQ29udGVudF9UeXBlc10ueG1sUEsBAi0AFAAGAAgAAAAhADj9&#10;If/WAAAAlAEAAAsAAAAAAAAAAAAAAAAALwEAAF9yZWxzLy5yZWxzUEsBAi0AFAAGAAgAAAAhANBv&#10;91xPAgAA8gQAAA4AAAAAAAAAAAAAAAAALgIAAGRycy9lMm9Eb2MueG1sUEsBAi0AFAAGAAgAAAAh&#10;AJnHYh/aAAAABQEAAA8AAAAAAAAAAAAAAAAAqQQAAGRycy9kb3ducmV2LnhtbFBLBQYAAAAABAAE&#10;APMAAACwBQAAAAA=&#10;" fillcolor="black [3200]" stroked="f">
                <v:fill opacity="32896f"/>
                <v:textbox>
                  <w:txbxContent>
                    <w:p w14:paraId="0E7954D0" w14:textId="40A4908A" w:rsidR="00DE1A6B" w:rsidRPr="004D141E" w:rsidRDefault="00DE1A6B" w:rsidP="00DE1A6B">
                      <w:pPr>
                        <w:spacing w:line="240" w:lineRule="auto"/>
                        <w:rPr>
                          <w:sz w:val="14"/>
                          <w:szCs w:val="16"/>
                        </w:rPr>
                      </w:pPr>
                      <w:r w:rsidRPr="004D141E">
                        <w:rPr>
                          <w:sz w:val="14"/>
                          <w:szCs w:val="16"/>
                        </w:rPr>
                        <w:t>(a)</w:t>
                      </w:r>
                    </w:p>
                  </w:txbxContent>
                </v:textbox>
              </v:shape>
            </w:pict>
          </mc:Fallback>
        </mc:AlternateContent>
      </w:r>
      <w:r w:rsidR="001107C9" w:rsidRPr="009D2C6D">
        <w:rPr>
          <w:i w:val="0"/>
          <w:iCs/>
          <w:noProof/>
        </w:rPr>
        <w:drawing>
          <wp:inline distT="0" distB="0" distL="0" distR="0" wp14:anchorId="1567B95F" wp14:editId="35663131">
            <wp:extent cx="515155" cy="9726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9180" cy="1187962"/>
                    </a:xfrm>
                    <a:prstGeom prst="rect">
                      <a:avLst/>
                    </a:prstGeom>
                  </pic:spPr>
                </pic:pic>
              </a:graphicData>
            </a:graphic>
          </wp:inline>
        </w:drawing>
      </w:r>
      <w:r w:rsidR="001107C9" w:rsidRPr="009D2C6D">
        <w:rPr>
          <w:i w:val="0"/>
          <w:iCs/>
          <w:noProof/>
        </w:rPr>
        <w:drawing>
          <wp:inline distT="0" distB="0" distL="0" distR="0" wp14:anchorId="235E00B8" wp14:editId="21A7E387">
            <wp:extent cx="1131132" cy="97091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28" t="963"/>
                    <a:stretch/>
                  </pic:blipFill>
                  <pic:spPr bwMode="auto">
                    <a:xfrm>
                      <a:off x="0" y="0"/>
                      <a:ext cx="1134810" cy="974072"/>
                    </a:xfrm>
                    <a:prstGeom prst="rect">
                      <a:avLst/>
                    </a:prstGeom>
                    <a:ln>
                      <a:noFill/>
                    </a:ln>
                    <a:extLst>
                      <a:ext uri="{53640926-AAD7-44D8-BBD7-CCE9431645EC}">
                        <a14:shadowObscured xmlns:a14="http://schemas.microsoft.com/office/drawing/2010/main"/>
                      </a:ext>
                    </a:extLst>
                  </pic:spPr>
                </pic:pic>
              </a:graphicData>
            </a:graphic>
          </wp:inline>
        </w:drawing>
      </w:r>
      <w:r w:rsidR="00DF0DA3" w:rsidRPr="009D2C6D">
        <w:rPr>
          <w:i w:val="0"/>
          <w:iCs/>
          <w:noProof/>
        </w:rPr>
        <w:drawing>
          <wp:inline distT="0" distB="0" distL="0" distR="0" wp14:anchorId="4E70EF6F" wp14:editId="15DD968F">
            <wp:extent cx="821672" cy="971138"/>
            <wp:effectExtent l="0" t="0" r="0" b="635"/>
            <wp:docPr id="4" name="Imagem 4" descr="A circular object with a hole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A circular object with a hole in it&#10;&#10;Description automatically generated with low confidence"/>
                    <pic:cNvPicPr/>
                  </pic:nvPicPr>
                  <pic:blipFill>
                    <a:blip r:embed="rId12"/>
                    <a:stretch>
                      <a:fillRect/>
                    </a:stretch>
                  </pic:blipFill>
                  <pic:spPr>
                    <a:xfrm>
                      <a:off x="0" y="0"/>
                      <a:ext cx="824126" cy="974038"/>
                    </a:xfrm>
                    <a:prstGeom prst="rect">
                      <a:avLst/>
                    </a:prstGeom>
                  </pic:spPr>
                </pic:pic>
              </a:graphicData>
            </a:graphic>
          </wp:inline>
        </w:drawing>
      </w:r>
      <w:r w:rsidR="00DF0DA3" w:rsidRPr="009D2C6D">
        <w:rPr>
          <w:i w:val="0"/>
          <w:iCs/>
          <w:noProof/>
        </w:rPr>
        <w:drawing>
          <wp:inline distT="0" distB="0" distL="0" distR="0" wp14:anchorId="152CA216" wp14:editId="68FAF5CA">
            <wp:extent cx="875885" cy="970915"/>
            <wp:effectExtent l="0" t="0" r="635" b="635"/>
            <wp:docPr id="7" name="Imagem 7" descr="Uma imagem contendo no interior, mesa, computador, rosquinh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ntendo no interior, mesa, computador, rosquinha&#10;&#10;Descrição gerada automaticamente"/>
                    <pic:cNvPicPr/>
                  </pic:nvPicPr>
                  <pic:blipFill rotWithShape="1">
                    <a:blip r:embed="rId13"/>
                    <a:srcRect l="1995"/>
                    <a:stretch/>
                  </pic:blipFill>
                  <pic:spPr bwMode="auto">
                    <a:xfrm>
                      <a:off x="0" y="0"/>
                      <a:ext cx="878289" cy="973579"/>
                    </a:xfrm>
                    <a:prstGeom prst="rect">
                      <a:avLst/>
                    </a:prstGeom>
                    <a:ln>
                      <a:noFill/>
                    </a:ln>
                    <a:extLst>
                      <a:ext uri="{53640926-AAD7-44D8-BBD7-CCE9431645EC}">
                        <a14:shadowObscured xmlns:a14="http://schemas.microsoft.com/office/drawing/2010/main"/>
                      </a:ext>
                    </a:extLst>
                  </pic:spPr>
                </pic:pic>
              </a:graphicData>
            </a:graphic>
          </wp:inline>
        </w:drawing>
      </w:r>
    </w:p>
    <w:p w14:paraId="51985AB8" w14:textId="5229F37F" w:rsidR="00D63DC5" w:rsidRPr="00ED7E07" w:rsidRDefault="00D63DC5" w:rsidP="00D63DC5">
      <w:pPr>
        <w:pStyle w:val="CETCaption"/>
      </w:pPr>
      <w:r w:rsidRPr="00D245F4">
        <w:t>Figure 1</w:t>
      </w:r>
      <w:r w:rsidR="00620883">
        <w:t>:</w:t>
      </w:r>
      <w:r w:rsidRPr="00D245F4">
        <w:t xml:space="preserve"> </w:t>
      </w:r>
      <w:r w:rsidR="00DE1A6B" w:rsidRPr="00D245F4">
        <w:t xml:space="preserve">(a) </w:t>
      </w:r>
      <w:r w:rsidRPr="00D245F4">
        <w:t xml:space="preserve">Biochar </w:t>
      </w:r>
      <w:r w:rsidR="0085550E" w:rsidRPr="00D245F4">
        <w:t xml:space="preserve">1 </w:t>
      </w:r>
      <w:r w:rsidR="00CA6D54">
        <w:t>reservoir</w:t>
      </w:r>
      <w:r w:rsidR="00DE1A6B" w:rsidRPr="00D245F4">
        <w:t xml:space="preserve"> coupled to the reactor</w:t>
      </w:r>
      <w:r w:rsidR="0085550E" w:rsidRPr="00D245F4">
        <w:t>; (b)</w:t>
      </w:r>
      <w:r w:rsidRPr="00D245F4">
        <w:t xml:space="preserve"> Cyclone with the respective </w:t>
      </w:r>
      <w:r w:rsidR="00CA6D54">
        <w:t>reservoir</w:t>
      </w:r>
      <w:r w:rsidR="0085550E">
        <w:t xml:space="preserve"> without coating; (c) Biochar 2 and Biochar 3 </w:t>
      </w:r>
      <w:r w:rsidR="00CA6D54">
        <w:t>reservoir</w:t>
      </w:r>
      <w:r w:rsidR="0085550E">
        <w:t>s</w:t>
      </w:r>
      <w:r w:rsidR="00345E91">
        <w:t xml:space="preserve"> (from right to left – Biochar 1 is right below in the left of the figure)</w:t>
      </w:r>
      <w:r w:rsidR="00DF0DA3">
        <w:t xml:space="preserve">; d) </w:t>
      </w:r>
      <w:r w:rsidR="00DF0DA3" w:rsidRPr="004D141E">
        <w:t xml:space="preserve">First biochar </w:t>
      </w:r>
      <w:r w:rsidR="00DF0DA3">
        <w:t>reservoir</w:t>
      </w:r>
      <w:r w:rsidR="00DF0DA3" w:rsidRPr="004D141E">
        <w:t xml:space="preserve"> (Biochar 1)</w:t>
      </w:r>
      <w:r w:rsidR="00DF0DA3">
        <w:t>; e) R</w:t>
      </w:r>
      <w:r w:rsidR="00DF0DA3" w:rsidRPr="004D141E">
        <w:t>epresentation of 2</w:t>
      </w:r>
      <w:r w:rsidR="00DF0DA3" w:rsidRPr="004D141E">
        <w:rPr>
          <w:vertAlign w:val="superscript"/>
        </w:rPr>
        <w:t>nd</w:t>
      </w:r>
      <w:r w:rsidR="00DF0DA3" w:rsidRPr="004D141E">
        <w:t xml:space="preserve"> and 3</w:t>
      </w:r>
      <w:r w:rsidR="00DF0DA3" w:rsidRPr="004D141E">
        <w:rPr>
          <w:vertAlign w:val="superscript"/>
        </w:rPr>
        <w:t>rd</w:t>
      </w:r>
      <w:r w:rsidR="00DF0DA3" w:rsidRPr="004D141E">
        <w:t xml:space="preserve"> biochar </w:t>
      </w:r>
      <w:r w:rsidR="00DF0DA3">
        <w:t>reservoir</w:t>
      </w:r>
      <w:r w:rsidR="00DF0DA3" w:rsidRPr="004D141E">
        <w:t>s (they are similar)</w:t>
      </w:r>
    </w:p>
    <w:p w14:paraId="66A94007" w14:textId="5D64B0AC" w:rsidR="001E7236" w:rsidRDefault="001E7236" w:rsidP="00453E24">
      <w:pPr>
        <w:pStyle w:val="CETheadingx"/>
      </w:pPr>
      <w:r w:rsidRPr="001E7236">
        <w:t>Particle size distribution</w:t>
      </w:r>
    </w:p>
    <w:p w14:paraId="7ADA9723" w14:textId="72654B62" w:rsidR="001E7236" w:rsidRDefault="003F0DC6" w:rsidP="001E7236">
      <w:pPr>
        <w:pStyle w:val="CETBodytext"/>
      </w:pPr>
      <w:r>
        <w:t>T</w:t>
      </w:r>
      <w:r w:rsidR="001E7236" w:rsidRPr="001E7236">
        <w:t xml:space="preserve">he </w:t>
      </w:r>
      <w:r w:rsidR="007603E1" w:rsidRPr="001E7236">
        <w:t>biochar</w:t>
      </w:r>
      <w:r w:rsidR="007603E1" w:rsidRPr="001E7236">
        <w:t xml:space="preserve"> </w:t>
      </w:r>
      <w:r w:rsidR="007603E1" w:rsidRPr="001E7236">
        <w:t>particle size distribution analysis</w:t>
      </w:r>
      <w:r w:rsidR="007603E1" w:rsidRPr="001E7236">
        <w:t xml:space="preserve"> </w:t>
      </w:r>
      <w:r w:rsidR="001E7236" w:rsidRPr="001E7236">
        <w:t xml:space="preserve">was </w:t>
      </w:r>
      <w:r w:rsidR="007603E1">
        <w:t>carried out with</w:t>
      </w:r>
      <w:r w:rsidR="001E7236" w:rsidRPr="001E7236">
        <w:t xml:space="preserve"> a particle size analyzer by laser diffraction (MASTERSIZER-S), from the brand MALVERN INSTRUMENTS, model Long Bench-MAM 5005 (Worcestershire, U.K.). The analysis was carried out in the Wet Route mode </w:t>
      </w:r>
      <w:r w:rsidR="005B68BD">
        <w:t>–</w:t>
      </w:r>
      <w:r w:rsidR="001E7236" w:rsidRPr="001E7236">
        <w:t xml:space="preserve"> Sample Suspension Unit, </w:t>
      </w:r>
      <w:r w:rsidR="005B68BD">
        <w:t>using</w:t>
      </w:r>
      <w:r w:rsidR="001E7236" w:rsidRPr="001E7236">
        <w:t xml:space="preserve"> distilled water </w:t>
      </w:r>
      <w:r w:rsidR="005B68BD">
        <w:t>with</w:t>
      </w:r>
      <w:r w:rsidR="001E7236" w:rsidRPr="001E7236">
        <w:t xml:space="preserve"> 4 to 6 drops of Extran, as a dispersing medium, agitation of 50</w:t>
      </w:r>
      <w:r w:rsidR="009E1DDB">
        <w:t xml:space="preserve"> </w:t>
      </w:r>
      <w:r w:rsidR="001E7236" w:rsidRPr="001E7236">
        <w:t>% (</w:t>
      </w:r>
      <w:r w:rsidR="005B68BD">
        <w:t>2,</w:t>
      </w:r>
      <w:r w:rsidR="001E7236" w:rsidRPr="001E7236">
        <w:t>000 rpm) and pumping of 50</w:t>
      </w:r>
      <w:r w:rsidR="009E1DDB">
        <w:t xml:space="preserve"> </w:t>
      </w:r>
      <w:r w:rsidR="001E7236" w:rsidRPr="001E7236">
        <w:t>% (</w:t>
      </w:r>
      <w:r w:rsidR="005B68BD">
        <w:t>2,</w:t>
      </w:r>
      <w:r w:rsidR="001E7236" w:rsidRPr="001E7236">
        <w:t>000 rpm). Mie</w:t>
      </w:r>
      <w:r w:rsidR="009E1DDB">
        <w:t>’</w:t>
      </w:r>
      <w:r w:rsidR="001E7236" w:rsidRPr="001E7236">
        <w:t>s mathematical model</w:t>
      </w:r>
      <w:r w:rsidR="005B68BD">
        <w:t xml:space="preserve"> was used, which</w:t>
      </w:r>
      <w:r w:rsidR="001E7236" w:rsidRPr="001E7236">
        <w:t xml:space="preserve"> assumes that particles are spherical and that they are not opaque. In this way, it </w:t>
      </w:r>
      <w:r w:rsidR="00094CE9" w:rsidRPr="001E7236">
        <w:t>considers</w:t>
      </w:r>
      <w:r w:rsidR="001E7236" w:rsidRPr="001E7236">
        <w:t xml:space="preserve"> the </w:t>
      </w:r>
      <w:r w:rsidR="006A2428" w:rsidRPr="001E7236">
        <w:t>light</w:t>
      </w:r>
      <w:r w:rsidR="006A2428" w:rsidRPr="001E7236">
        <w:t xml:space="preserve"> </w:t>
      </w:r>
      <w:r w:rsidR="001E7236" w:rsidRPr="001E7236">
        <w:t xml:space="preserve">diffraction and diffusion in the particle and medium. </w:t>
      </w:r>
      <w:r w:rsidR="00D06D6D">
        <w:t>Section 3.1</w:t>
      </w:r>
      <w:r w:rsidR="001E7236" w:rsidRPr="001E7236">
        <w:t xml:space="preserve"> brings the particle size results for each biochar </w:t>
      </w:r>
      <w:r w:rsidR="00CA6D54">
        <w:t>reservoir</w:t>
      </w:r>
      <w:r w:rsidR="001E7236" w:rsidRPr="001E7236">
        <w:t>.</w:t>
      </w:r>
      <w:r w:rsidR="009E1DDB">
        <w:t xml:space="preserve"> E</w:t>
      </w:r>
      <w:r w:rsidR="009E1DDB" w:rsidRPr="009E1DDB">
        <w:t>ach biochar sample was analyzed in 02 replicates</w:t>
      </w:r>
      <w:r w:rsidR="00B677B3">
        <w:t>.</w:t>
      </w:r>
    </w:p>
    <w:p w14:paraId="0636B784" w14:textId="58DB0DB2" w:rsidR="00453E24" w:rsidRDefault="001E7236" w:rsidP="00453E24">
      <w:pPr>
        <w:pStyle w:val="CETheadingx"/>
      </w:pPr>
      <w:r w:rsidRPr="001E7236">
        <w:t>Physical Adsorption (ASAP/BET)</w:t>
      </w:r>
    </w:p>
    <w:p w14:paraId="549A987A" w14:textId="689CA6A9" w:rsidR="00404EB4" w:rsidRDefault="00404EB4" w:rsidP="00453E24">
      <w:pPr>
        <w:pStyle w:val="CETBodytext"/>
      </w:pPr>
      <w:r w:rsidRPr="00404EB4">
        <w:t xml:space="preserve">The biochar was also subjected to physical adsorption analysis, which makes use of the surface and metal area analyzer by gas adsorption (ASAP), by Micromeritics, ASAP model 2010 (Austin, USA) and analytical balance (Bell, Umark 210A). </w:t>
      </w:r>
      <w:r w:rsidR="00CE5480">
        <w:t xml:space="preserve">Nitrogen gas was used. </w:t>
      </w:r>
      <w:r w:rsidRPr="00404EB4">
        <w:t>This analysis determines the surface area of the biochar; in addition to providing distribution, size</w:t>
      </w:r>
      <w:r w:rsidR="00F87A00">
        <w:t>,</w:t>
      </w:r>
      <w:r w:rsidRPr="00404EB4">
        <w:t xml:space="preserve"> and volume of pores; and adsorption isotherms.</w:t>
      </w:r>
      <w:r w:rsidR="004D141E">
        <w:t xml:space="preserve"> </w:t>
      </w:r>
      <w:r w:rsidRPr="00404EB4">
        <w:t xml:space="preserve">The samples were conditioned </w:t>
      </w:r>
      <w:r w:rsidRPr="00404EB4">
        <w:lastRenderedPageBreak/>
        <w:t>in an oven at 105 ºC for at least 24 hours. After equilibration at room temperature, they were weighed (0.2–0.6 g) and taken to the equipment for treatment at 300 ºC until reaching constant pressure (0.02 µmHg, lasting around 8 h). After sample treatment, the samples were analyzed with the standard method for complete analysis, obtaining partial pressures at 65 points.</w:t>
      </w:r>
      <w:r w:rsidR="00CE5480">
        <w:t xml:space="preserve"> </w:t>
      </w:r>
      <w:r w:rsidRPr="00404EB4">
        <w:t>The results obtained are described in Table</w:t>
      </w:r>
      <w:r>
        <w:t xml:space="preserve"> </w:t>
      </w:r>
      <w:r w:rsidR="001E7236">
        <w:t>2</w:t>
      </w:r>
      <w:r>
        <w:t>.</w:t>
      </w:r>
    </w:p>
    <w:p w14:paraId="677EBFF0" w14:textId="19699DFE" w:rsidR="00600535" w:rsidRDefault="002440B1" w:rsidP="00600535">
      <w:pPr>
        <w:pStyle w:val="CETHeading1"/>
        <w:tabs>
          <w:tab w:val="clear" w:pos="360"/>
          <w:tab w:val="right" w:pos="7100"/>
        </w:tabs>
        <w:jc w:val="both"/>
        <w:rPr>
          <w:lang w:val="en-GB"/>
        </w:rPr>
      </w:pPr>
      <w:r>
        <w:rPr>
          <w:lang w:val="en-GB"/>
        </w:rPr>
        <w:t>Results and Discussion</w:t>
      </w:r>
    </w:p>
    <w:p w14:paraId="2EA8AC7B" w14:textId="7781D94F" w:rsidR="00FC25C5" w:rsidRDefault="00FC25C5" w:rsidP="00FC25C5">
      <w:pPr>
        <w:pStyle w:val="CETheadingx"/>
      </w:pPr>
      <w:r>
        <w:t>Particle size distribution</w:t>
      </w:r>
    </w:p>
    <w:p w14:paraId="725F268F" w14:textId="3D8778BE" w:rsidR="00195D92" w:rsidRDefault="00195D92" w:rsidP="00352AA5">
      <w:pPr>
        <w:pStyle w:val="CETBodytext"/>
      </w:pPr>
      <w:r>
        <w:t>Over 98 % of t</w:t>
      </w:r>
      <w:r w:rsidRPr="001E7236">
        <w:t>he</w:t>
      </w:r>
      <w:r>
        <w:t xml:space="preserve"> ground</w:t>
      </w:r>
      <w:r w:rsidRPr="001E7236">
        <w:t xml:space="preserve"> </w:t>
      </w:r>
      <w:r w:rsidR="00C236C4">
        <w:t xml:space="preserve">and sieved </w:t>
      </w:r>
      <w:r w:rsidRPr="001E7236">
        <w:t xml:space="preserve">bagasse used </w:t>
      </w:r>
      <w:r>
        <w:t xml:space="preserve">for the pyrolysis process </w:t>
      </w:r>
      <w:r w:rsidRPr="001E7236">
        <w:t>had particle sizes</w:t>
      </w:r>
      <w:r>
        <w:t xml:space="preserve"> </w:t>
      </w:r>
      <w:r w:rsidRPr="00E87C8A">
        <w:t>less than 1.18 mm</w:t>
      </w:r>
      <w:r>
        <w:t xml:space="preserve"> (1,180 </w:t>
      </w:r>
      <w:r>
        <w:rPr>
          <w:rFonts w:cs="Arial"/>
          <w:lang w:val="en-GB"/>
        </w:rPr>
        <w:t>µ</w:t>
      </w:r>
      <w:r>
        <w:rPr>
          <w:lang w:val="en-GB"/>
        </w:rPr>
        <w:t>m</w:t>
      </w:r>
      <w:r w:rsidRPr="00E865E2">
        <w:rPr>
          <w:lang w:val="en-GB"/>
        </w:rPr>
        <w:t>)</w:t>
      </w:r>
      <w:r w:rsidRPr="00E865E2">
        <w:t xml:space="preserve"> (Miranda et al., 2020)</w:t>
      </w:r>
      <w:r w:rsidR="00043228">
        <w:t xml:space="preserve">. Despite this, </w:t>
      </w:r>
      <w:r>
        <w:t>the sizes range w</w:t>
      </w:r>
      <w:r w:rsidR="00C573C6">
        <w:t>as</w:t>
      </w:r>
      <w:r>
        <w:t xml:space="preserve"> </w:t>
      </w:r>
      <w:r w:rsidR="00043228">
        <w:t xml:space="preserve">from </w:t>
      </w:r>
      <w:r>
        <w:t xml:space="preserve">30 to 5,600 </w:t>
      </w:r>
      <w:r>
        <w:rPr>
          <w:rFonts w:cs="Arial"/>
          <w:lang w:val="en-GB"/>
        </w:rPr>
        <w:t>µ</w:t>
      </w:r>
      <w:r>
        <w:rPr>
          <w:lang w:val="en-GB"/>
        </w:rPr>
        <w:t xml:space="preserve">m, with </w:t>
      </w:r>
      <w:r w:rsidRPr="008B78CE">
        <w:rPr>
          <w:lang w:val="en-GB"/>
        </w:rPr>
        <w:t>greater concentration in the range of 130 to 430</w:t>
      </w:r>
      <w:r>
        <w:rPr>
          <w:lang w:val="en-GB"/>
        </w:rPr>
        <w:t xml:space="preserve"> </w:t>
      </w:r>
      <w:r>
        <w:rPr>
          <w:rFonts w:cs="Arial"/>
          <w:lang w:val="en-GB"/>
        </w:rPr>
        <w:t>µ</w:t>
      </w:r>
      <w:r>
        <w:rPr>
          <w:lang w:val="en-GB"/>
        </w:rPr>
        <w:t>m</w:t>
      </w:r>
      <w:r w:rsidRPr="001E7236">
        <w:t xml:space="preserve">. </w:t>
      </w:r>
      <w:r>
        <w:t>K</w:t>
      </w:r>
      <w:r w:rsidRPr="00195D92">
        <w:t xml:space="preserve">nowing the size of the raw material used in the process is very important, since </w:t>
      </w:r>
      <w:r w:rsidR="00D4608D">
        <w:t>some</w:t>
      </w:r>
      <w:r w:rsidRPr="00195D92">
        <w:t xml:space="preserve"> authors have already reported how it impacts the distribution of products and their </w:t>
      </w:r>
      <w:r w:rsidRPr="00E865E2">
        <w:t>characteristics</w:t>
      </w:r>
      <w:r w:rsidR="00352AA5" w:rsidRPr="00E865E2">
        <w:t xml:space="preserve"> (S</w:t>
      </w:r>
      <w:r w:rsidR="00411170" w:rsidRPr="00E865E2">
        <w:t>ohaib</w:t>
      </w:r>
      <w:r w:rsidR="00D4608D">
        <w:t xml:space="preserve"> et al.</w:t>
      </w:r>
      <w:r w:rsidR="00352AA5" w:rsidRPr="00E865E2">
        <w:t>, 2017)</w:t>
      </w:r>
      <w:r w:rsidR="00F75CE5">
        <w:t xml:space="preserve">. </w:t>
      </w:r>
      <w:r w:rsidR="00352AA5">
        <w:t>T</w:t>
      </w:r>
      <w:r w:rsidR="00352AA5" w:rsidRPr="001E7236">
        <w:t xml:space="preserve">he produced biochar had </w:t>
      </w:r>
      <w:r w:rsidR="00352AA5">
        <w:t xml:space="preserve">a mean particle </w:t>
      </w:r>
      <w:r w:rsidR="00352AA5" w:rsidRPr="001E7236">
        <w:t>size between 3</w:t>
      </w:r>
      <w:r w:rsidR="00352AA5">
        <w:t>8.82</w:t>
      </w:r>
      <w:r w:rsidR="00352AA5" w:rsidRPr="001E7236">
        <w:t xml:space="preserve"> to 2</w:t>
      </w:r>
      <w:r w:rsidR="00352AA5">
        <w:t>72</w:t>
      </w:r>
      <w:r w:rsidR="00352AA5" w:rsidRPr="001E7236">
        <w:t>.</w:t>
      </w:r>
      <w:r w:rsidR="00352AA5">
        <w:t>98</w:t>
      </w:r>
      <w:r w:rsidR="00352AA5" w:rsidRPr="001E7236">
        <w:t xml:space="preserve"> µm. </w:t>
      </w:r>
      <w:r>
        <w:t xml:space="preserve">Table </w:t>
      </w:r>
      <w:r w:rsidR="00835EEB">
        <w:t>1</w:t>
      </w:r>
      <w:r>
        <w:t xml:space="preserve"> brings </w:t>
      </w:r>
      <w:r w:rsidR="00352AA5">
        <w:t>the result-under plot</w:t>
      </w:r>
      <w:r w:rsidR="00352AA5" w:rsidRPr="00D274A7">
        <w:t xml:space="preserve"> </w:t>
      </w:r>
      <w:r w:rsidR="00352AA5">
        <w:t>(</w:t>
      </w:r>
      <w:r w:rsidR="00352AA5" w:rsidRPr="00D274A7">
        <w:t>cumulative undersize</w:t>
      </w:r>
      <w:r w:rsidR="00352AA5">
        <w:t xml:space="preserve">), </w:t>
      </w:r>
      <w:r>
        <w:t>the mean</w:t>
      </w:r>
      <w:r w:rsidRPr="00D274A7">
        <w:t xml:space="preserve"> particle size</w:t>
      </w:r>
      <w:r w:rsidR="00352AA5">
        <w:t xml:space="preserve"> (volume weighted mean), and the surface weighted mean </w:t>
      </w:r>
      <w:r w:rsidRPr="00D274A7">
        <w:t xml:space="preserve">of </w:t>
      </w:r>
      <w:r>
        <w:t xml:space="preserve">each </w:t>
      </w:r>
      <w:r w:rsidRPr="00D274A7">
        <w:t xml:space="preserve">biochar </w:t>
      </w:r>
      <w:r w:rsidR="00CA6D54">
        <w:t>reservoir</w:t>
      </w:r>
      <w:r w:rsidR="00352AA5">
        <w:t>.</w:t>
      </w:r>
    </w:p>
    <w:p w14:paraId="21E1A3BF" w14:textId="3DE72C26" w:rsidR="00195D92" w:rsidRDefault="00195D92" w:rsidP="00211BC4">
      <w:pPr>
        <w:pStyle w:val="CETTabletitle"/>
      </w:pPr>
      <w:r w:rsidRPr="003F79E4">
        <w:rPr>
          <w:lang w:val="en-US"/>
        </w:rPr>
        <w:t xml:space="preserve">Table </w:t>
      </w:r>
      <w:r w:rsidR="00835EEB">
        <w:rPr>
          <w:lang w:val="en-US"/>
        </w:rPr>
        <w:t>1</w:t>
      </w:r>
      <w:r w:rsidR="006041A0">
        <w:rPr>
          <w:lang w:val="en-US"/>
        </w:rPr>
        <w:t>:</w:t>
      </w:r>
      <w:r w:rsidRPr="003F79E4">
        <w:rPr>
          <w:lang w:val="en-US"/>
        </w:rPr>
        <w:t xml:space="preserve"> </w:t>
      </w:r>
      <w:r>
        <w:t>Data of particle size distribution of the 03 samples of biochar</w:t>
      </w:r>
    </w:p>
    <w:tbl>
      <w:tblPr>
        <w:tblW w:w="850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47"/>
        <w:gridCol w:w="1421"/>
        <w:gridCol w:w="1418"/>
        <w:gridCol w:w="1417"/>
        <w:gridCol w:w="993"/>
        <w:gridCol w:w="1275"/>
        <w:gridCol w:w="1134"/>
      </w:tblGrid>
      <w:tr w:rsidR="00195D92" w:rsidRPr="00B57B36" w14:paraId="5A921D01" w14:textId="77777777" w:rsidTr="00504EE6">
        <w:tc>
          <w:tcPr>
            <w:tcW w:w="847" w:type="dxa"/>
            <w:tcBorders>
              <w:top w:val="single" w:sz="12" w:space="0" w:color="008000"/>
              <w:bottom w:val="single" w:sz="6" w:space="0" w:color="008000"/>
            </w:tcBorders>
            <w:shd w:val="clear" w:color="auto" w:fill="FFFFFF"/>
          </w:tcPr>
          <w:p w14:paraId="6853910E" w14:textId="77777777" w:rsidR="00195D92" w:rsidRPr="00B57B36" w:rsidRDefault="00195D92" w:rsidP="00504EE6">
            <w:pPr>
              <w:pStyle w:val="CETBodytext"/>
              <w:rPr>
                <w:lang w:val="en-GB"/>
              </w:rPr>
            </w:pPr>
            <w:r>
              <w:rPr>
                <w:lang w:val="en-GB"/>
              </w:rPr>
              <w:t>Material</w:t>
            </w:r>
            <w:r w:rsidRPr="00B57B36">
              <w:rPr>
                <w:lang w:val="en-GB"/>
              </w:rPr>
              <w:t xml:space="preserve"> </w:t>
            </w:r>
          </w:p>
        </w:tc>
        <w:tc>
          <w:tcPr>
            <w:tcW w:w="1421" w:type="dxa"/>
            <w:tcBorders>
              <w:top w:val="single" w:sz="12" w:space="0" w:color="008000"/>
              <w:bottom w:val="single" w:sz="6" w:space="0" w:color="008000"/>
            </w:tcBorders>
            <w:shd w:val="clear" w:color="auto" w:fill="FFFFFF"/>
          </w:tcPr>
          <w:p w14:paraId="68F0A88A" w14:textId="77777777" w:rsidR="00195D92" w:rsidRPr="00B57B36" w:rsidRDefault="00195D92" w:rsidP="00504EE6">
            <w:pPr>
              <w:pStyle w:val="CETBodytext"/>
              <w:rPr>
                <w:lang w:val="en-GB"/>
              </w:rPr>
            </w:pPr>
            <w:r>
              <w:rPr>
                <w:lang w:val="en-GB"/>
              </w:rPr>
              <w:t>Under 10 % (</w:t>
            </w:r>
            <w:r>
              <w:rPr>
                <w:rFonts w:cs="Arial"/>
                <w:lang w:val="en-GB"/>
              </w:rPr>
              <w:t>µ</w:t>
            </w:r>
            <w:r>
              <w:rPr>
                <w:lang w:val="en-GB"/>
              </w:rPr>
              <w:t>m)</w:t>
            </w:r>
          </w:p>
        </w:tc>
        <w:tc>
          <w:tcPr>
            <w:tcW w:w="1418" w:type="dxa"/>
            <w:tcBorders>
              <w:top w:val="single" w:sz="12" w:space="0" w:color="008000"/>
              <w:bottom w:val="single" w:sz="6" w:space="0" w:color="008000"/>
            </w:tcBorders>
            <w:shd w:val="clear" w:color="auto" w:fill="FFFFFF"/>
          </w:tcPr>
          <w:p w14:paraId="737EA9E5" w14:textId="77777777" w:rsidR="00195D92" w:rsidRPr="00B57B36" w:rsidRDefault="00195D92" w:rsidP="00504EE6">
            <w:pPr>
              <w:pStyle w:val="CETBodytext"/>
              <w:rPr>
                <w:lang w:val="en-GB"/>
              </w:rPr>
            </w:pPr>
            <w:r>
              <w:rPr>
                <w:lang w:val="en-GB"/>
              </w:rPr>
              <w:t>Under 50 % (</w:t>
            </w:r>
            <w:r>
              <w:rPr>
                <w:rFonts w:cs="Arial"/>
                <w:lang w:val="en-GB"/>
              </w:rPr>
              <w:t>µ</w:t>
            </w:r>
            <w:r>
              <w:rPr>
                <w:lang w:val="en-GB"/>
              </w:rPr>
              <w:t>m)</w:t>
            </w:r>
          </w:p>
        </w:tc>
        <w:tc>
          <w:tcPr>
            <w:tcW w:w="1417" w:type="dxa"/>
            <w:tcBorders>
              <w:top w:val="single" w:sz="12" w:space="0" w:color="008000"/>
              <w:bottom w:val="single" w:sz="6" w:space="0" w:color="008000"/>
            </w:tcBorders>
            <w:shd w:val="clear" w:color="auto" w:fill="FFFFFF"/>
          </w:tcPr>
          <w:p w14:paraId="5D48A861" w14:textId="77777777" w:rsidR="00195D92" w:rsidRPr="00B57B36" w:rsidRDefault="00195D92" w:rsidP="00504EE6">
            <w:pPr>
              <w:pStyle w:val="CETBodytext"/>
              <w:ind w:right="-1"/>
              <w:rPr>
                <w:rFonts w:cs="Arial"/>
                <w:szCs w:val="18"/>
                <w:lang w:val="en-GB"/>
              </w:rPr>
            </w:pPr>
            <w:r>
              <w:rPr>
                <w:rFonts w:cs="Arial"/>
                <w:szCs w:val="18"/>
                <w:lang w:val="en-GB"/>
              </w:rPr>
              <w:t xml:space="preserve">Under 90 % </w:t>
            </w:r>
            <w:r>
              <w:rPr>
                <w:lang w:val="en-GB"/>
              </w:rPr>
              <w:t>(</w:t>
            </w:r>
            <w:r>
              <w:rPr>
                <w:rFonts w:cs="Arial"/>
                <w:lang w:val="en-GB"/>
              </w:rPr>
              <w:t>µ</w:t>
            </w:r>
            <w:r>
              <w:rPr>
                <w:lang w:val="en-GB"/>
              </w:rPr>
              <w:t>m)</w:t>
            </w:r>
          </w:p>
        </w:tc>
        <w:tc>
          <w:tcPr>
            <w:tcW w:w="993" w:type="dxa"/>
            <w:tcBorders>
              <w:top w:val="single" w:sz="12" w:space="0" w:color="008000"/>
              <w:bottom w:val="single" w:sz="6" w:space="0" w:color="008000"/>
            </w:tcBorders>
            <w:shd w:val="clear" w:color="auto" w:fill="FFFFFF"/>
          </w:tcPr>
          <w:p w14:paraId="47708A8C" w14:textId="77777777" w:rsidR="00195D92" w:rsidRPr="00B57B36" w:rsidRDefault="00195D92" w:rsidP="00504EE6">
            <w:pPr>
              <w:pStyle w:val="CETBodytext"/>
              <w:ind w:right="-1"/>
              <w:rPr>
                <w:rFonts w:cs="Arial"/>
                <w:szCs w:val="18"/>
                <w:lang w:val="en-GB"/>
              </w:rPr>
            </w:pPr>
            <w:r>
              <w:rPr>
                <w:rFonts w:cs="Arial"/>
                <w:szCs w:val="18"/>
                <w:lang w:val="en-GB"/>
              </w:rPr>
              <w:t>Span</w:t>
            </w:r>
          </w:p>
        </w:tc>
        <w:tc>
          <w:tcPr>
            <w:tcW w:w="1275" w:type="dxa"/>
            <w:tcBorders>
              <w:top w:val="single" w:sz="12" w:space="0" w:color="008000"/>
              <w:bottom w:val="single" w:sz="6" w:space="0" w:color="008000"/>
            </w:tcBorders>
            <w:shd w:val="clear" w:color="auto" w:fill="FFFFFF"/>
          </w:tcPr>
          <w:p w14:paraId="437FF99F" w14:textId="77777777" w:rsidR="00195D92" w:rsidRDefault="00195D92" w:rsidP="00504EE6">
            <w:pPr>
              <w:pStyle w:val="CETBodytext"/>
              <w:ind w:right="-1"/>
            </w:pPr>
            <w:r>
              <w:t xml:space="preserve">Volume Weighted </w:t>
            </w:r>
          </w:p>
          <w:p w14:paraId="1F981DA8" w14:textId="77777777" w:rsidR="00195D92" w:rsidRDefault="00195D92" w:rsidP="00504EE6">
            <w:pPr>
              <w:pStyle w:val="CETBodytext"/>
              <w:ind w:right="-1"/>
              <w:rPr>
                <w:rFonts w:cs="Arial"/>
                <w:szCs w:val="18"/>
                <w:lang w:val="en-GB"/>
              </w:rPr>
            </w:pPr>
            <w:r>
              <w:t xml:space="preserve">Mean </w:t>
            </w:r>
            <w:r>
              <w:rPr>
                <w:lang w:val="en-GB"/>
              </w:rPr>
              <w:t>(</w:t>
            </w:r>
            <w:r>
              <w:rPr>
                <w:rFonts w:cs="Arial"/>
                <w:lang w:val="en-GB"/>
              </w:rPr>
              <w:t>µ</w:t>
            </w:r>
            <w:r>
              <w:rPr>
                <w:lang w:val="en-GB"/>
              </w:rPr>
              <w:t>m)</w:t>
            </w:r>
          </w:p>
        </w:tc>
        <w:tc>
          <w:tcPr>
            <w:tcW w:w="1134" w:type="dxa"/>
            <w:tcBorders>
              <w:top w:val="single" w:sz="12" w:space="0" w:color="008000"/>
              <w:bottom w:val="single" w:sz="6" w:space="0" w:color="008000"/>
            </w:tcBorders>
            <w:shd w:val="clear" w:color="auto" w:fill="FFFFFF"/>
          </w:tcPr>
          <w:p w14:paraId="29B68828" w14:textId="77777777" w:rsidR="00195D92" w:rsidRDefault="00195D92" w:rsidP="00504EE6">
            <w:pPr>
              <w:pStyle w:val="CETBodytext"/>
              <w:ind w:right="-1"/>
            </w:pPr>
            <w:r>
              <w:t xml:space="preserve">Surface Weighted Mean </w:t>
            </w:r>
            <w:r>
              <w:rPr>
                <w:lang w:val="en-GB"/>
              </w:rPr>
              <w:t>(</w:t>
            </w:r>
            <w:r>
              <w:rPr>
                <w:rFonts w:cs="Arial"/>
                <w:lang w:val="en-GB"/>
              </w:rPr>
              <w:t>µ</w:t>
            </w:r>
            <w:r>
              <w:rPr>
                <w:lang w:val="en-GB"/>
              </w:rPr>
              <w:t>m)</w:t>
            </w:r>
          </w:p>
        </w:tc>
      </w:tr>
      <w:tr w:rsidR="00195D92" w:rsidRPr="00B57B36" w14:paraId="4114C319" w14:textId="77777777" w:rsidTr="00504EE6">
        <w:tc>
          <w:tcPr>
            <w:tcW w:w="847" w:type="dxa"/>
            <w:shd w:val="clear" w:color="auto" w:fill="FFFFFF"/>
          </w:tcPr>
          <w:p w14:paraId="326F8B3A" w14:textId="77777777" w:rsidR="00195D92" w:rsidRPr="00B57B36" w:rsidRDefault="00195D92" w:rsidP="00504EE6">
            <w:pPr>
              <w:pStyle w:val="CETBodytext"/>
              <w:rPr>
                <w:lang w:val="en-GB"/>
              </w:rPr>
            </w:pPr>
            <w:r>
              <w:rPr>
                <w:lang w:val="en-GB"/>
              </w:rPr>
              <w:t>Biochar 1</w:t>
            </w:r>
          </w:p>
        </w:tc>
        <w:tc>
          <w:tcPr>
            <w:tcW w:w="1421" w:type="dxa"/>
            <w:shd w:val="clear" w:color="auto" w:fill="FFFFFF"/>
          </w:tcPr>
          <w:p w14:paraId="7C3CFE11" w14:textId="77777777" w:rsidR="00195D92" w:rsidRPr="00B57B36" w:rsidRDefault="00195D92" w:rsidP="00504EE6">
            <w:pPr>
              <w:pStyle w:val="CETBodytext"/>
              <w:rPr>
                <w:lang w:val="en-GB"/>
              </w:rPr>
            </w:pPr>
            <w:r>
              <w:rPr>
                <w:lang w:val="en-GB"/>
              </w:rPr>
              <w:t xml:space="preserve">84.39 </w:t>
            </w:r>
            <w:r>
              <w:rPr>
                <w:rFonts w:cs="Arial"/>
                <w:lang w:val="en-GB"/>
              </w:rPr>
              <w:t>±</w:t>
            </w:r>
            <w:r>
              <w:rPr>
                <w:lang w:val="en-GB"/>
              </w:rPr>
              <w:t xml:space="preserve"> 6.36</w:t>
            </w:r>
          </w:p>
        </w:tc>
        <w:tc>
          <w:tcPr>
            <w:tcW w:w="1418" w:type="dxa"/>
            <w:shd w:val="clear" w:color="auto" w:fill="FFFFFF"/>
          </w:tcPr>
          <w:p w14:paraId="4AEBD5C0" w14:textId="77777777" w:rsidR="00195D92" w:rsidRPr="00B57B36" w:rsidRDefault="00195D92" w:rsidP="00504EE6">
            <w:pPr>
              <w:pStyle w:val="CETBodytext"/>
              <w:rPr>
                <w:lang w:val="en-GB"/>
              </w:rPr>
            </w:pPr>
            <w:r>
              <w:rPr>
                <w:lang w:val="en-GB"/>
              </w:rPr>
              <w:t xml:space="preserve">242.50 </w:t>
            </w:r>
            <w:r>
              <w:rPr>
                <w:rFonts w:cs="Arial"/>
                <w:lang w:val="en-GB"/>
              </w:rPr>
              <w:t>± 13.18</w:t>
            </w:r>
          </w:p>
        </w:tc>
        <w:tc>
          <w:tcPr>
            <w:tcW w:w="1417" w:type="dxa"/>
            <w:shd w:val="clear" w:color="auto" w:fill="FFFFFF"/>
          </w:tcPr>
          <w:p w14:paraId="5473FF17" w14:textId="77777777" w:rsidR="00195D92" w:rsidRPr="00B57B36" w:rsidRDefault="00195D92" w:rsidP="00504EE6">
            <w:pPr>
              <w:pStyle w:val="CETBodytext"/>
              <w:ind w:right="-1"/>
              <w:rPr>
                <w:rFonts w:cs="Arial"/>
                <w:szCs w:val="18"/>
                <w:lang w:val="en-GB"/>
              </w:rPr>
            </w:pPr>
            <w:r>
              <w:rPr>
                <w:rFonts w:cs="Arial"/>
                <w:szCs w:val="18"/>
                <w:lang w:val="en-GB"/>
              </w:rPr>
              <w:t xml:space="preserve">510.61 </w:t>
            </w:r>
            <w:r>
              <w:rPr>
                <w:rFonts w:cs="Arial"/>
                <w:lang w:val="en-GB"/>
              </w:rPr>
              <w:t>± 22.28</w:t>
            </w:r>
          </w:p>
        </w:tc>
        <w:tc>
          <w:tcPr>
            <w:tcW w:w="993" w:type="dxa"/>
            <w:shd w:val="clear" w:color="auto" w:fill="FFFFFF"/>
          </w:tcPr>
          <w:p w14:paraId="010DF51E" w14:textId="77777777" w:rsidR="00195D92" w:rsidRPr="00B57B36" w:rsidRDefault="00195D92" w:rsidP="00504EE6">
            <w:pPr>
              <w:pStyle w:val="CETBodytext"/>
              <w:ind w:right="-1"/>
              <w:rPr>
                <w:rFonts w:cs="Arial"/>
                <w:szCs w:val="18"/>
                <w:lang w:val="en-GB"/>
              </w:rPr>
            </w:pPr>
            <w:r>
              <w:rPr>
                <w:rFonts w:cs="Arial"/>
                <w:szCs w:val="18"/>
                <w:lang w:val="en-GB"/>
              </w:rPr>
              <w:t xml:space="preserve">1.76 </w:t>
            </w:r>
            <w:r>
              <w:rPr>
                <w:rFonts w:cs="Arial"/>
                <w:lang w:val="en-GB"/>
              </w:rPr>
              <w:t>± 0.03</w:t>
            </w:r>
          </w:p>
        </w:tc>
        <w:tc>
          <w:tcPr>
            <w:tcW w:w="1275" w:type="dxa"/>
            <w:shd w:val="clear" w:color="auto" w:fill="FFFFFF"/>
          </w:tcPr>
          <w:p w14:paraId="0F81389F" w14:textId="77777777" w:rsidR="00195D92" w:rsidRDefault="00195D92" w:rsidP="00504EE6">
            <w:pPr>
              <w:pStyle w:val="CETBodytext"/>
              <w:ind w:right="-1"/>
              <w:rPr>
                <w:rFonts w:cs="Arial"/>
                <w:szCs w:val="18"/>
                <w:lang w:val="en-GB"/>
              </w:rPr>
            </w:pPr>
            <w:r>
              <w:rPr>
                <w:rFonts w:cs="Arial"/>
                <w:szCs w:val="18"/>
                <w:lang w:val="en-GB"/>
              </w:rPr>
              <w:t xml:space="preserve">272.98 </w:t>
            </w:r>
            <w:r>
              <w:rPr>
                <w:rFonts w:cs="Arial"/>
                <w:lang w:val="en-GB"/>
              </w:rPr>
              <w:t>± 13.77</w:t>
            </w:r>
          </w:p>
        </w:tc>
        <w:tc>
          <w:tcPr>
            <w:tcW w:w="1134" w:type="dxa"/>
            <w:shd w:val="clear" w:color="auto" w:fill="FFFFFF"/>
          </w:tcPr>
          <w:p w14:paraId="6B65F27E" w14:textId="77777777" w:rsidR="00195D92" w:rsidRDefault="00195D92" w:rsidP="00504EE6">
            <w:pPr>
              <w:pStyle w:val="CETBodytext"/>
              <w:ind w:right="-1"/>
              <w:rPr>
                <w:rFonts w:cs="Arial"/>
                <w:szCs w:val="18"/>
                <w:lang w:val="en-GB"/>
              </w:rPr>
            </w:pPr>
            <w:r>
              <w:rPr>
                <w:rFonts w:cs="Arial"/>
                <w:szCs w:val="18"/>
                <w:lang w:val="en-GB"/>
              </w:rPr>
              <w:t xml:space="preserve">130.12 </w:t>
            </w:r>
            <w:r>
              <w:rPr>
                <w:rFonts w:cs="Arial"/>
                <w:lang w:val="en-GB"/>
              </w:rPr>
              <w:t>± 6.34</w:t>
            </w:r>
          </w:p>
        </w:tc>
      </w:tr>
      <w:tr w:rsidR="00195D92" w:rsidRPr="00B57B36" w14:paraId="01BB20FF" w14:textId="77777777" w:rsidTr="00504EE6">
        <w:tc>
          <w:tcPr>
            <w:tcW w:w="847" w:type="dxa"/>
            <w:shd w:val="clear" w:color="auto" w:fill="FFFFFF"/>
          </w:tcPr>
          <w:p w14:paraId="548D66EE" w14:textId="77777777" w:rsidR="00195D92" w:rsidRPr="00B57B36" w:rsidRDefault="00195D92" w:rsidP="00504EE6">
            <w:pPr>
              <w:pStyle w:val="CETBodytext"/>
              <w:ind w:right="-1"/>
              <w:rPr>
                <w:rFonts w:cs="Arial"/>
                <w:szCs w:val="18"/>
                <w:lang w:val="en-GB"/>
              </w:rPr>
            </w:pPr>
            <w:r>
              <w:rPr>
                <w:rFonts w:cs="Arial"/>
                <w:szCs w:val="18"/>
                <w:lang w:val="en-GB"/>
              </w:rPr>
              <w:t>Biochar 2</w:t>
            </w:r>
          </w:p>
        </w:tc>
        <w:tc>
          <w:tcPr>
            <w:tcW w:w="1421" w:type="dxa"/>
            <w:shd w:val="clear" w:color="auto" w:fill="FFFFFF"/>
          </w:tcPr>
          <w:p w14:paraId="4FB291ED" w14:textId="77777777" w:rsidR="00195D92" w:rsidRPr="00B57B36" w:rsidRDefault="00195D92" w:rsidP="00504EE6">
            <w:pPr>
              <w:pStyle w:val="CETBodytext"/>
              <w:ind w:right="-1"/>
              <w:rPr>
                <w:rFonts w:cs="Arial"/>
                <w:szCs w:val="18"/>
                <w:lang w:val="en-GB"/>
              </w:rPr>
            </w:pPr>
            <w:r>
              <w:rPr>
                <w:rFonts w:cs="Arial"/>
                <w:szCs w:val="18"/>
                <w:lang w:val="en-GB"/>
              </w:rPr>
              <w:t xml:space="preserve">37.43 </w:t>
            </w:r>
            <w:r>
              <w:rPr>
                <w:rFonts w:cs="Arial"/>
                <w:lang w:val="en-GB"/>
              </w:rPr>
              <w:t>± 0.33</w:t>
            </w:r>
          </w:p>
        </w:tc>
        <w:tc>
          <w:tcPr>
            <w:tcW w:w="1418" w:type="dxa"/>
            <w:shd w:val="clear" w:color="auto" w:fill="FFFFFF"/>
          </w:tcPr>
          <w:p w14:paraId="1095064B" w14:textId="77777777" w:rsidR="00195D92" w:rsidRPr="00B57B36" w:rsidRDefault="00195D92" w:rsidP="00504EE6">
            <w:pPr>
              <w:pStyle w:val="CETBodytext"/>
              <w:ind w:right="-1"/>
              <w:rPr>
                <w:rFonts w:cs="Arial"/>
                <w:szCs w:val="18"/>
                <w:lang w:val="en-GB"/>
              </w:rPr>
            </w:pPr>
            <w:r>
              <w:rPr>
                <w:rFonts w:cs="Arial"/>
                <w:szCs w:val="18"/>
                <w:lang w:val="en-GB"/>
              </w:rPr>
              <w:t xml:space="preserve">139.86 </w:t>
            </w:r>
            <w:r>
              <w:rPr>
                <w:rFonts w:cs="Arial"/>
                <w:lang w:val="en-GB"/>
              </w:rPr>
              <w:t>± 1.26</w:t>
            </w:r>
          </w:p>
        </w:tc>
        <w:tc>
          <w:tcPr>
            <w:tcW w:w="1417" w:type="dxa"/>
            <w:shd w:val="clear" w:color="auto" w:fill="FFFFFF"/>
          </w:tcPr>
          <w:p w14:paraId="401F32E1" w14:textId="77777777" w:rsidR="00195D92" w:rsidRPr="00B57B36" w:rsidRDefault="00195D92" w:rsidP="00504EE6">
            <w:pPr>
              <w:pStyle w:val="CETBodytext"/>
              <w:ind w:right="-1"/>
              <w:rPr>
                <w:rFonts w:cs="Arial"/>
                <w:szCs w:val="18"/>
                <w:lang w:val="en-GB"/>
              </w:rPr>
            </w:pPr>
            <w:r>
              <w:rPr>
                <w:rFonts w:cs="Arial"/>
                <w:szCs w:val="18"/>
                <w:lang w:val="en-GB"/>
              </w:rPr>
              <w:t xml:space="preserve">347.98 </w:t>
            </w:r>
            <w:r>
              <w:rPr>
                <w:rFonts w:cs="Arial"/>
                <w:lang w:val="en-GB"/>
              </w:rPr>
              <w:t>± 4.93</w:t>
            </w:r>
          </w:p>
        </w:tc>
        <w:tc>
          <w:tcPr>
            <w:tcW w:w="993" w:type="dxa"/>
            <w:shd w:val="clear" w:color="auto" w:fill="FFFFFF"/>
          </w:tcPr>
          <w:p w14:paraId="07EFAE18" w14:textId="77777777" w:rsidR="00195D92" w:rsidRPr="00B57B36" w:rsidRDefault="00195D92" w:rsidP="00504EE6">
            <w:pPr>
              <w:pStyle w:val="CETBodytext"/>
              <w:ind w:right="-1"/>
              <w:rPr>
                <w:rFonts w:cs="Arial"/>
                <w:szCs w:val="18"/>
                <w:lang w:val="en-GB"/>
              </w:rPr>
            </w:pPr>
            <w:r>
              <w:rPr>
                <w:rFonts w:cs="Arial"/>
                <w:szCs w:val="18"/>
                <w:lang w:val="en-GB"/>
              </w:rPr>
              <w:t xml:space="preserve">2.22 </w:t>
            </w:r>
            <w:r>
              <w:rPr>
                <w:rFonts w:cs="Arial"/>
                <w:lang w:val="en-GB"/>
              </w:rPr>
              <w:t>± 0.01</w:t>
            </w:r>
          </w:p>
        </w:tc>
        <w:tc>
          <w:tcPr>
            <w:tcW w:w="1275" w:type="dxa"/>
            <w:shd w:val="clear" w:color="auto" w:fill="FFFFFF"/>
          </w:tcPr>
          <w:p w14:paraId="10F685B8" w14:textId="77777777" w:rsidR="00195D92" w:rsidRDefault="00195D92" w:rsidP="00504EE6">
            <w:pPr>
              <w:pStyle w:val="CETBodytext"/>
              <w:ind w:right="-1"/>
              <w:rPr>
                <w:rFonts w:cs="Arial"/>
                <w:szCs w:val="18"/>
                <w:lang w:val="en-GB"/>
              </w:rPr>
            </w:pPr>
            <w:r>
              <w:rPr>
                <w:rFonts w:cs="Arial"/>
                <w:szCs w:val="18"/>
                <w:lang w:val="en-GB"/>
              </w:rPr>
              <w:t xml:space="preserve">169.98 </w:t>
            </w:r>
            <w:r>
              <w:rPr>
                <w:rFonts w:cs="Arial"/>
                <w:lang w:val="en-GB"/>
              </w:rPr>
              <w:t>± 2.42</w:t>
            </w:r>
          </w:p>
        </w:tc>
        <w:tc>
          <w:tcPr>
            <w:tcW w:w="1134" w:type="dxa"/>
            <w:shd w:val="clear" w:color="auto" w:fill="FFFFFF"/>
          </w:tcPr>
          <w:p w14:paraId="5C74A3C2" w14:textId="77777777" w:rsidR="00195D92" w:rsidRDefault="00195D92" w:rsidP="00504EE6">
            <w:pPr>
              <w:pStyle w:val="CETBodytext"/>
              <w:ind w:right="-1"/>
              <w:rPr>
                <w:rFonts w:cs="Arial"/>
                <w:szCs w:val="18"/>
                <w:lang w:val="en-GB"/>
              </w:rPr>
            </w:pPr>
            <w:r>
              <w:rPr>
                <w:rFonts w:cs="Arial"/>
                <w:szCs w:val="18"/>
                <w:lang w:val="en-GB"/>
              </w:rPr>
              <w:t xml:space="preserve">75.43 </w:t>
            </w:r>
            <w:r>
              <w:rPr>
                <w:rFonts w:cs="Arial"/>
                <w:lang w:val="en-GB"/>
              </w:rPr>
              <w:t>± 0.97</w:t>
            </w:r>
          </w:p>
        </w:tc>
      </w:tr>
      <w:tr w:rsidR="00195D92" w:rsidRPr="00B57B36" w14:paraId="0793BCF6" w14:textId="77777777" w:rsidTr="00504EE6">
        <w:tc>
          <w:tcPr>
            <w:tcW w:w="847" w:type="dxa"/>
            <w:shd w:val="clear" w:color="auto" w:fill="FFFFFF"/>
          </w:tcPr>
          <w:p w14:paraId="02ED901C" w14:textId="77777777" w:rsidR="00195D92" w:rsidRDefault="00195D92" w:rsidP="00504EE6">
            <w:pPr>
              <w:pStyle w:val="CETBodytext"/>
              <w:ind w:right="-1"/>
              <w:rPr>
                <w:rFonts w:cs="Arial"/>
                <w:szCs w:val="18"/>
                <w:lang w:val="en-GB"/>
              </w:rPr>
            </w:pPr>
            <w:r>
              <w:rPr>
                <w:rFonts w:cs="Arial"/>
                <w:szCs w:val="18"/>
                <w:lang w:val="en-GB"/>
              </w:rPr>
              <w:t>Biochar 3</w:t>
            </w:r>
          </w:p>
        </w:tc>
        <w:tc>
          <w:tcPr>
            <w:tcW w:w="1421" w:type="dxa"/>
            <w:shd w:val="clear" w:color="auto" w:fill="FFFFFF"/>
          </w:tcPr>
          <w:p w14:paraId="6EBE41DC" w14:textId="77777777" w:rsidR="00195D92" w:rsidRPr="00B57B36" w:rsidRDefault="00195D92" w:rsidP="00504EE6">
            <w:pPr>
              <w:pStyle w:val="CETBodytext"/>
              <w:ind w:right="-1"/>
              <w:rPr>
                <w:rFonts w:cs="Arial"/>
                <w:szCs w:val="18"/>
                <w:lang w:val="en-GB"/>
              </w:rPr>
            </w:pPr>
            <w:r>
              <w:rPr>
                <w:rFonts w:cs="Arial"/>
                <w:szCs w:val="18"/>
                <w:lang w:val="en-GB"/>
              </w:rPr>
              <w:t xml:space="preserve">6.33 </w:t>
            </w:r>
            <w:r>
              <w:rPr>
                <w:rFonts w:cs="Arial"/>
                <w:lang w:val="en-GB"/>
              </w:rPr>
              <w:t>± 0.01</w:t>
            </w:r>
          </w:p>
        </w:tc>
        <w:tc>
          <w:tcPr>
            <w:tcW w:w="1418" w:type="dxa"/>
            <w:shd w:val="clear" w:color="auto" w:fill="FFFFFF"/>
          </w:tcPr>
          <w:p w14:paraId="13F194E6" w14:textId="77777777" w:rsidR="00195D92" w:rsidRPr="00B57B36" w:rsidRDefault="00195D92" w:rsidP="00504EE6">
            <w:pPr>
              <w:pStyle w:val="CETBodytext"/>
              <w:ind w:right="-1"/>
              <w:rPr>
                <w:rFonts w:cs="Arial"/>
                <w:szCs w:val="18"/>
                <w:lang w:val="en-GB"/>
              </w:rPr>
            </w:pPr>
            <w:r>
              <w:rPr>
                <w:rFonts w:cs="Arial"/>
                <w:szCs w:val="18"/>
                <w:lang w:val="en-GB"/>
              </w:rPr>
              <w:t xml:space="preserve">22.82 </w:t>
            </w:r>
            <w:r>
              <w:rPr>
                <w:rFonts w:cs="Arial"/>
                <w:lang w:val="en-GB"/>
              </w:rPr>
              <w:t>± 0.05</w:t>
            </w:r>
          </w:p>
        </w:tc>
        <w:tc>
          <w:tcPr>
            <w:tcW w:w="1417" w:type="dxa"/>
            <w:shd w:val="clear" w:color="auto" w:fill="FFFFFF"/>
          </w:tcPr>
          <w:p w14:paraId="35E9F0D4" w14:textId="77777777" w:rsidR="00195D92" w:rsidRPr="00B57B36" w:rsidRDefault="00195D92" w:rsidP="00504EE6">
            <w:pPr>
              <w:pStyle w:val="CETBodytext"/>
              <w:ind w:right="-1"/>
              <w:rPr>
                <w:rFonts w:cs="Arial"/>
                <w:szCs w:val="18"/>
                <w:lang w:val="en-GB"/>
              </w:rPr>
            </w:pPr>
            <w:r>
              <w:rPr>
                <w:rFonts w:cs="Arial"/>
                <w:szCs w:val="18"/>
                <w:lang w:val="en-GB"/>
              </w:rPr>
              <w:t xml:space="preserve">93.29 </w:t>
            </w:r>
            <w:r>
              <w:rPr>
                <w:rFonts w:cs="Arial"/>
                <w:lang w:val="en-GB"/>
              </w:rPr>
              <w:t>± 5.94</w:t>
            </w:r>
          </w:p>
        </w:tc>
        <w:tc>
          <w:tcPr>
            <w:tcW w:w="993" w:type="dxa"/>
            <w:shd w:val="clear" w:color="auto" w:fill="FFFFFF"/>
          </w:tcPr>
          <w:p w14:paraId="6AC8D479" w14:textId="77777777" w:rsidR="00195D92" w:rsidRPr="00B57B36" w:rsidRDefault="00195D92" w:rsidP="00504EE6">
            <w:pPr>
              <w:pStyle w:val="CETBodytext"/>
              <w:ind w:right="-1"/>
              <w:rPr>
                <w:rFonts w:cs="Arial"/>
                <w:szCs w:val="18"/>
                <w:lang w:val="en-GB"/>
              </w:rPr>
            </w:pPr>
            <w:r>
              <w:rPr>
                <w:rFonts w:cs="Arial"/>
                <w:szCs w:val="18"/>
                <w:lang w:val="en-GB"/>
              </w:rPr>
              <w:t xml:space="preserve">3.81 </w:t>
            </w:r>
            <w:r>
              <w:rPr>
                <w:rFonts w:cs="Arial"/>
                <w:lang w:val="en-GB"/>
              </w:rPr>
              <w:t>± 0.25</w:t>
            </w:r>
          </w:p>
        </w:tc>
        <w:tc>
          <w:tcPr>
            <w:tcW w:w="1275" w:type="dxa"/>
            <w:shd w:val="clear" w:color="auto" w:fill="FFFFFF"/>
          </w:tcPr>
          <w:p w14:paraId="358C0F88" w14:textId="77777777" w:rsidR="00195D92" w:rsidRDefault="00195D92" w:rsidP="00504EE6">
            <w:pPr>
              <w:pStyle w:val="CETBodytext"/>
              <w:ind w:right="-1"/>
              <w:rPr>
                <w:rFonts w:cs="Arial"/>
                <w:szCs w:val="18"/>
                <w:lang w:val="en-GB"/>
              </w:rPr>
            </w:pPr>
            <w:r>
              <w:rPr>
                <w:rFonts w:cs="Arial"/>
                <w:szCs w:val="18"/>
                <w:lang w:val="en-GB"/>
              </w:rPr>
              <w:t xml:space="preserve">38.82 </w:t>
            </w:r>
            <w:r>
              <w:rPr>
                <w:rFonts w:cs="Arial"/>
                <w:lang w:val="en-GB"/>
              </w:rPr>
              <w:t>± 1.32</w:t>
            </w:r>
          </w:p>
        </w:tc>
        <w:tc>
          <w:tcPr>
            <w:tcW w:w="1134" w:type="dxa"/>
            <w:shd w:val="clear" w:color="auto" w:fill="FFFFFF"/>
          </w:tcPr>
          <w:p w14:paraId="593CABB2" w14:textId="77777777" w:rsidR="00195D92" w:rsidRDefault="00195D92" w:rsidP="00504EE6">
            <w:pPr>
              <w:pStyle w:val="CETBodytext"/>
              <w:ind w:right="-1"/>
              <w:rPr>
                <w:rFonts w:cs="Arial"/>
                <w:szCs w:val="18"/>
                <w:lang w:val="en-GB"/>
              </w:rPr>
            </w:pPr>
            <w:r>
              <w:rPr>
                <w:rFonts w:cs="Arial"/>
                <w:szCs w:val="18"/>
                <w:lang w:val="en-GB"/>
              </w:rPr>
              <w:t xml:space="preserve">11.91 </w:t>
            </w:r>
            <w:r>
              <w:rPr>
                <w:rFonts w:cs="Arial"/>
                <w:lang w:val="en-GB"/>
              </w:rPr>
              <w:t>± 0.01</w:t>
            </w:r>
          </w:p>
        </w:tc>
      </w:tr>
    </w:tbl>
    <w:p w14:paraId="49C4CF0E" w14:textId="77777777" w:rsidR="00195D92" w:rsidRDefault="00195D92" w:rsidP="00195D92">
      <w:pPr>
        <w:pStyle w:val="CETBodytext"/>
      </w:pPr>
    </w:p>
    <w:p w14:paraId="033A030F" w14:textId="46FBE811" w:rsidR="00835EEB" w:rsidRDefault="003B680B" w:rsidP="00835EEB">
      <w:pPr>
        <w:pStyle w:val="CETBodytext"/>
      </w:pPr>
      <w:r>
        <w:t>Biochar 1</w:t>
      </w:r>
      <w:r w:rsidR="00971AAB" w:rsidRPr="00C96122">
        <w:t xml:space="preserve"> showed greater variability in the analysis, precisely because it is the first </w:t>
      </w:r>
      <w:r w:rsidR="00CA6D54">
        <w:t>reservoir</w:t>
      </w:r>
      <w:r w:rsidR="00971AAB" w:rsidRPr="00C96122">
        <w:t xml:space="preserve"> to receive the biochar that is being produced</w:t>
      </w:r>
      <w:r w:rsidR="00971AAB">
        <w:t>,</w:t>
      </w:r>
      <w:r w:rsidR="00971AAB" w:rsidRPr="00971AAB">
        <w:t xml:space="preserve"> </w:t>
      </w:r>
      <w:r w:rsidR="00971AAB" w:rsidRPr="00932632">
        <w:t>as it is coupled to the reactor</w:t>
      </w:r>
      <w:r w:rsidR="00352AA5">
        <w:t>. Then, it is</w:t>
      </w:r>
      <w:r w:rsidR="00971AAB" w:rsidRPr="00932632">
        <w:t xml:space="preserve"> natural the largest particles of biochar </w:t>
      </w:r>
      <w:r w:rsidR="00971AAB">
        <w:t>to be held back</w:t>
      </w:r>
      <w:r w:rsidR="00971AAB" w:rsidRPr="00932632">
        <w:t xml:space="preserve"> in this </w:t>
      </w:r>
      <w:r w:rsidR="00CA6D54">
        <w:t>reservoir</w:t>
      </w:r>
      <w:r w:rsidR="00971AAB" w:rsidRPr="00C96122">
        <w:t xml:space="preserve">. </w:t>
      </w:r>
      <w:r w:rsidR="00971AAB" w:rsidRPr="00DC649F">
        <w:t>While 10</w:t>
      </w:r>
      <w:r w:rsidR="00971AAB">
        <w:t xml:space="preserve"> </w:t>
      </w:r>
      <w:r w:rsidR="00971AAB" w:rsidRPr="00DC649F">
        <w:t xml:space="preserve">% of the </w:t>
      </w:r>
      <w:r w:rsidR="00971AAB">
        <w:t>B</w:t>
      </w:r>
      <w:r w:rsidR="00971AAB" w:rsidRPr="00DC649F">
        <w:t>iochar 1 sample is below 8</w:t>
      </w:r>
      <w:r w:rsidR="00971AAB">
        <w:t xml:space="preserve">4 </w:t>
      </w:r>
      <w:r w:rsidR="00971AAB">
        <w:rPr>
          <w:rFonts w:cs="Arial"/>
          <w:lang w:val="en-GB"/>
        </w:rPr>
        <w:t>µ</w:t>
      </w:r>
      <w:r w:rsidR="00971AAB">
        <w:rPr>
          <w:lang w:val="en-GB"/>
        </w:rPr>
        <w:t>m</w:t>
      </w:r>
      <w:r w:rsidR="00971AAB" w:rsidRPr="00DC649F">
        <w:t>, 90</w:t>
      </w:r>
      <w:r w:rsidR="00971AAB">
        <w:t xml:space="preserve"> </w:t>
      </w:r>
      <w:r w:rsidR="00971AAB" w:rsidRPr="00DC649F">
        <w:t xml:space="preserve">% of the </w:t>
      </w:r>
      <w:r w:rsidR="00971AAB">
        <w:t>B</w:t>
      </w:r>
      <w:r w:rsidR="00971AAB" w:rsidRPr="00DC649F">
        <w:t>iochar 3 sample is below a similar value (93</w:t>
      </w:r>
      <w:r w:rsidR="00971AAB">
        <w:t xml:space="preserve"> </w:t>
      </w:r>
      <w:r w:rsidR="00C573C6">
        <w:rPr>
          <w:rFonts w:cs="Arial"/>
          <w:lang w:val="en-GB"/>
        </w:rPr>
        <w:t>µ</w:t>
      </w:r>
      <w:r w:rsidR="00C573C6">
        <w:rPr>
          <w:lang w:val="en-GB"/>
        </w:rPr>
        <w:t>m</w:t>
      </w:r>
      <w:r w:rsidR="00971AAB" w:rsidRPr="00DC649F">
        <w:t>).</w:t>
      </w:r>
      <w:r w:rsidR="00971AAB">
        <w:t xml:space="preserve"> </w:t>
      </w:r>
      <w:r w:rsidR="00971AAB" w:rsidRPr="00932632">
        <w:t>The smaller biochar particles that are produced are entrained with the vapors generated in the pyrolysis process</w:t>
      </w:r>
      <w:r w:rsidR="00352AA5">
        <w:t xml:space="preserve">, and they are </w:t>
      </w:r>
      <w:r w:rsidR="00352AA5" w:rsidRPr="00352AA5">
        <w:t>collected later after passing through two cyclones</w:t>
      </w:r>
      <w:r w:rsidR="00971AAB" w:rsidRPr="00932632">
        <w:t>.</w:t>
      </w:r>
      <w:r w:rsidR="00B74234">
        <w:t xml:space="preserve"> G</w:t>
      </w:r>
      <w:r w:rsidR="00B74234" w:rsidRPr="00B74234">
        <w:t>enerally, the authors find biochar</w:t>
      </w:r>
      <w:r w:rsidR="00B74234">
        <w:t xml:space="preserve"> sizes</w:t>
      </w:r>
      <w:r w:rsidR="00B74234" w:rsidRPr="00B74234">
        <w:t xml:space="preserve"> in the range less than 150 to 2</w:t>
      </w:r>
      <w:r w:rsidR="00B74234">
        <w:t>,</w:t>
      </w:r>
      <w:r w:rsidR="00B74234" w:rsidRPr="00B74234">
        <w:t xml:space="preserve">000 </w:t>
      </w:r>
      <w:r w:rsidR="00B74234">
        <w:rPr>
          <w:rFonts w:cs="Arial"/>
          <w:lang w:val="en-GB"/>
        </w:rPr>
        <w:t>µ</w:t>
      </w:r>
      <w:r w:rsidR="00B74234" w:rsidRPr="00B74234">
        <w:t>m</w:t>
      </w:r>
      <w:r w:rsidR="00B74234">
        <w:t xml:space="preserve"> (Liu et al., 2017); (Duarte</w:t>
      </w:r>
      <w:r w:rsidR="00115E92">
        <w:t xml:space="preserve"> et al.</w:t>
      </w:r>
      <w:r w:rsidR="00B74234">
        <w:t>, 2019)</w:t>
      </w:r>
      <w:r w:rsidR="00B74234" w:rsidRPr="00B74234">
        <w:t>.</w:t>
      </w:r>
      <w:r w:rsidR="00352AA5">
        <w:t xml:space="preserve"> </w:t>
      </w:r>
      <w:r w:rsidR="00835EEB">
        <w:t>F</w:t>
      </w:r>
      <w:r w:rsidR="00835EEB" w:rsidRPr="00B31FE1">
        <w:t xml:space="preserve">igure </w:t>
      </w:r>
      <w:r w:rsidR="009D13DE">
        <w:t>2</w:t>
      </w:r>
      <w:r w:rsidR="00835EEB" w:rsidRPr="00B31FE1">
        <w:t xml:space="preserve"> </w:t>
      </w:r>
      <w:r w:rsidR="00835EEB">
        <w:t xml:space="preserve">represents an average result-under plot (cumulative undersize) of the 03 biochar samples, </w:t>
      </w:r>
      <w:r w:rsidR="00835EEB" w:rsidRPr="00835EEB">
        <w:t xml:space="preserve">to better exemplify </w:t>
      </w:r>
      <w:r w:rsidR="00835EEB">
        <w:t>T</w:t>
      </w:r>
      <w:r w:rsidR="00835EEB" w:rsidRPr="00835EEB">
        <w:t>able 1</w:t>
      </w:r>
      <w:r w:rsidR="00835EEB">
        <w:t>.</w:t>
      </w:r>
    </w:p>
    <w:p w14:paraId="54296AEF" w14:textId="3578DB86" w:rsidR="00195D92" w:rsidRDefault="00195D92" w:rsidP="00971AAB">
      <w:pPr>
        <w:pStyle w:val="CETCaption"/>
        <w:rPr>
          <w:noProof/>
        </w:rPr>
      </w:pPr>
      <w:r>
        <w:rPr>
          <w:noProof/>
        </w:rPr>
        <w:drawing>
          <wp:inline distT="0" distB="0" distL="0" distR="0" wp14:anchorId="73EFFAC1" wp14:editId="4142CFC2">
            <wp:extent cx="2900149" cy="1132205"/>
            <wp:effectExtent l="0" t="0" r="0" b="0"/>
            <wp:docPr id="25" name="Chart 25">
              <a:extLst xmlns:a="http://schemas.openxmlformats.org/drawingml/2006/main">
                <a:ext uri="{FF2B5EF4-FFF2-40B4-BE49-F238E27FC236}">
                  <a16:creationId xmlns:a16="http://schemas.microsoft.com/office/drawing/2014/main" id="{8988BD57-E8BC-4A3C-AFF2-B401107B1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F83401" w14:textId="2C40D007" w:rsidR="00195D92" w:rsidRDefault="00195D92" w:rsidP="00195D92">
      <w:pPr>
        <w:pStyle w:val="CETCaption"/>
      </w:pPr>
      <w:r w:rsidRPr="00F87A00">
        <w:t xml:space="preserve">Figure </w:t>
      </w:r>
      <w:r w:rsidR="009D13DE">
        <w:t>2</w:t>
      </w:r>
      <w:r w:rsidR="00620883">
        <w:t>:</w:t>
      </w:r>
      <w:r>
        <w:t xml:space="preserve"> Average result-under plot (cumulative undersize) of the 03 biochar samples</w:t>
      </w:r>
    </w:p>
    <w:p w14:paraId="43986BB7" w14:textId="0889CDBB" w:rsidR="00835EEB" w:rsidRDefault="003B26BA" w:rsidP="00835EEB">
      <w:pPr>
        <w:pStyle w:val="CETBodytext"/>
      </w:pPr>
      <w:r>
        <w:t>E</w:t>
      </w:r>
      <w:r w:rsidRPr="007E1894">
        <w:t xml:space="preserve">ach biochar </w:t>
      </w:r>
      <w:r w:rsidR="00CA6D54">
        <w:t>reservoir</w:t>
      </w:r>
      <w:r w:rsidRPr="007E1894">
        <w:t xml:space="preserve"> presents a different </w:t>
      </w:r>
      <w:r>
        <w:t>cumulative</w:t>
      </w:r>
      <w:r w:rsidRPr="007E1894">
        <w:t xml:space="preserve"> particle size. Biochar 1 presents 90</w:t>
      </w:r>
      <w:r>
        <w:t xml:space="preserve"> </w:t>
      </w:r>
      <w:r w:rsidRPr="007E1894">
        <w:t xml:space="preserve">% of the particles </w:t>
      </w:r>
      <w:r>
        <w:t>under</w:t>
      </w:r>
      <w:r w:rsidRPr="007E1894">
        <w:t xml:space="preserve"> </w:t>
      </w:r>
      <w:r>
        <w:t xml:space="preserve">around </w:t>
      </w:r>
      <w:r w:rsidRPr="007E1894">
        <w:t>5</w:t>
      </w:r>
      <w:r>
        <w:t>1</w:t>
      </w:r>
      <w:r w:rsidRPr="007E1894">
        <w:t>0</w:t>
      </w:r>
      <w:r>
        <w:t xml:space="preserve"> </w:t>
      </w:r>
      <w:r>
        <w:rPr>
          <w:rFonts w:cs="Arial"/>
          <w:lang w:val="en-GB"/>
        </w:rPr>
        <w:t>µ</w:t>
      </w:r>
      <w:r>
        <w:rPr>
          <w:lang w:val="en-GB"/>
        </w:rPr>
        <w:t>m</w:t>
      </w:r>
      <w:r>
        <w:t>,</w:t>
      </w:r>
      <w:r w:rsidRPr="007E1894">
        <w:t xml:space="preserve"> </w:t>
      </w:r>
      <w:r>
        <w:t>B</w:t>
      </w:r>
      <w:r w:rsidRPr="007E1894">
        <w:t xml:space="preserve">iochar 2 presents </w:t>
      </w:r>
      <w:r>
        <w:t xml:space="preserve">90 % of </w:t>
      </w:r>
      <w:r w:rsidRPr="007E1894">
        <w:t xml:space="preserve">sizes </w:t>
      </w:r>
      <w:r>
        <w:t>under</w:t>
      </w:r>
      <w:r w:rsidRPr="007E1894">
        <w:t xml:space="preserve"> </w:t>
      </w:r>
      <w:r>
        <w:t xml:space="preserve">around </w:t>
      </w:r>
      <w:r w:rsidRPr="007E1894">
        <w:t>3</w:t>
      </w:r>
      <w:r>
        <w:t>5</w:t>
      </w:r>
      <w:r w:rsidRPr="007E1894">
        <w:t>0</w:t>
      </w:r>
      <w:r>
        <w:t xml:space="preserve"> </w:t>
      </w:r>
      <w:r>
        <w:rPr>
          <w:rFonts w:cs="Arial"/>
          <w:lang w:val="en-GB"/>
        </w:rPr>
        <w:t>µ</w:t>
      </w:r>
      <w:r>
        <w:rPr>
          <w:lang w:val="en-GB"/>
        </w:rPr>
        <w:t>m</w:t>
      </w:r>
      <w:r>
        <w:t>, and</w:t>
      </w:r>
      <w:r w:rsidRPr="007E1894">
        <w:t xml:space="preserve"> </w:t>
      </w:r>
      <w:r>
        <w:t>i</w:t>
      </w:r>
      <w:r w:rsidRPr="007E1894">
        <w:t xml:space="preserve">n the third </w:t>
      </w:r>
      <w:r w:rsidR="00CA6D54">
        <w:t>reservoir</w:t>
      </w:r>
      <w:r w:rsidRPr="007E1894">
        <w:t xml:space="preserve"> (</w:t>
      </w:r>
      <w:r>
        <w:t>B</w:t>
      </w:r>
      <w:r w:rsidRPr="007E1894">
        <w:t>iochar 3), 90</w:t>
      </w:r>
      <w:r>
        <w:t xml:space="preserve"> </w:t>
      </w:r>
      <w:r w:rsidRPr="007E1894">
        <w:t>% of the sample ha</w:t>
      </w:r>
      <w:r w:rsidR="007D2F8D">
        <w:t>s</w:t>
      </w:r>
      <w:r w:rsidRPr="007E1894">
        <w:t xml:space="preserve"> sizes </w:t>
      </w:r>
      <w:r>
        <w:t>under</w:t>
      </w:r>
      <w:r w:rsidRPr="007E1894">
        <w:t xml:space="preserve"> </w:t>
      </w:r>
      <w:r>
        <w:t xml:space="preserve">around 90 </w:t>
      </w:r>
      <w:r>
        <w:rPr>
          <w:rFonts w:cs="Arial"/>
          <w:lang w:val="en-GB"/>
        </w:rPr>
        <w:t>µ</w:t>
      </w:r>
      <w:r>
        <w:rPr>
          <w:lang w:val="en-GB"/>
        </w:rPr>
        <w:t>m</w:t>
      </w:r>
      <w:r w:rsidRPr="007E1894">
        <w:t>.</w:t>
      </w:r>
      <w:r>
        <w:t xml:space="preserve"> It</w:t>
      </w:r>
      <w:r w:rsidRPr="003B26BA">
        <w:t xml:space="preserve"> is notorious that the variability of particle sizes is greater in Biochar 1 and 2. The curve of Biochar 3 presents a much smaller variation of size ranges, as it is the place where the last part was collected, with very small particles</w:t>
      </w:r>
      <w:r w:rsidR="0063104B">
        <w:t xml:space="preserve"> (roughly 38 </w:t>
      </w:r>
      <w:r w:rsidR="0063104B">
        <w:rPr>
          <w:rFonts w:cs="Arial"/>
          <w:lang w:val="en-GB"/>
        </w:rPr>
        <w:t>µ</w:t>
      </w:r>
      <w:r w:rsidR="0063104B">
        <w:rPr>
          <w:lang w:val="en-GB"/>
        </w:rPr>
        <w:t>m)</w:t>
      </w:r>
      <w:r w:rsidRPr="003B26BA">
        <w:t>.</w:t>
      </w:r>
      <w:r w:rsidR="0040533B">
        <w:t xml:space="preserve"> After the second cyclone,</w:t>
      </w:r>
      <w:r w:rsidR="0063104B">
        <w:t xml:space="preserve"> </w:t>
      </w:r>
      <w:r w:rsidR="0040533B">
        <w:t>t</w:t>
      </w:r>
      <w:r w:rsidR="0063104B" w:rsidRPr="0063104B">
        <w:t xml:space="preserve">o keep acceptable levels in the atmosphere, a bag filter was used in </w:t>
      </w:r>
      <w:r w:rsidR="0063104B">
        <w:t xml:space="preserve">the end of </w:t>
      </w:r>
      <w:r w:rsidR="0063104B" w:rsidRPr="0063104B">
        <w:t>this process.</w:t>
      </w:r>
      <w:r w:rsidR="00C54BEA">
        <w:t xml:space="preserve"> </w:t>
      </w:r>
      <w:r w:rsidR="003B680B">
        <w:t>Biochar 1</w:t>
      </w:r>
      <w:r w:rsidR="00195D92">
        <w:t xml:space="preserve"> had the largest size in comparison to the two following </w:t>
      </w:r>
      <w:r w:rsidR="00CA6D54">
        <w:t>reservoir</w:t>
      </w:r>
      <w:r w:rsidR="00195D92">
        <w:t xml:space="preserve">s, </w:t>
      </w:r>
      <w:r w:rsidR="00195D92" w:rsidRPr="00442A94">
        <w:t>indicating that lighter biochar is dragged through the process, being subsequently separated by cyclones in series</w:t>
      </w:r>
      <w:r>
        <w:t>, as already mentioned</w:t>
      </w:r>
      <w:r w:rsidR="00195D92" w:rsidRPr="00442A94">
        <w:t xml:space="preserve">. </w:t>
      </w:r>
      <w:r w:rsidR="00195D92" w:rsidRPr="00820C52">
        <w:t xml:space="preserve">This also indicated that the use of smaller particles </w:t>
      </w:r>
      <w:r w:rsidR="00195D92" w:rsidRPr="007B569A">
        <w:t>really tends to be transformed into biochar, due to the ease of thermal exchange with the surface area being greater</w:t>
      </w:r>
      <w:r w:rsidR="00195D92">
        <w:t xml:space="preserve"> (A</w:t>
      </w:r>
      <w:r w:rsidR="00E865E2">
        <w:t>sadullah</w:t>
      </w:r>
      <w:r w:rsidR="00195D92">
        <w:t xml:space="preserve"> et al., 2007). </w:t>
      </w:r>
      <w:r w:rsidR="00195D92" w:rsidRPr="001E7236">
        <w:t xml:space="preserve">The particle sizes of </w:t>
      </w:r>
      <w:r w:rsidR="00C54BEA">
        <w:t>B</w:t>
      </w:r>
      <w:r w:rsidR="00195D92" w:rsidRPr="001E7236">
        <w:t>iochar</w:t>
      </w:r>
      <w:r w:rsidR="00C54BEA">
        <w:t xml:space="preserve"> 2 and 3</w:t>
      </w:r>
      <w:r w:rsidR="00195D92" w:rsidRPr="001E7236">
        <w:t xml:space="preserve"> decreased in size because they are the</w:t>
      </w:r>
      <w:r w:rsidR="00195D92">
        <w:t xml:space="preserve"> lighter</w:t>
      </w:r>
      <w:r w:rsidR="00195D92" w:rsidRPr="001E7236">
        <w:t xml:space="preserve"> solids </w:t>
      </w:r>
      <w:r w:rsidR="00195D92">
        <w:t>particles,</w:t>
      </w:r>
      <w:r w:rsidR="00195D92" w:rsidRPr="001E7236">
        <w:t xml:space="preserve"> which are dragged and passed through </w:t>
      </w:r>
      <w:r w:rsidR="00195D92">
        <w:t>cyclone</w:t>
      </w:r>
      <w:r w:rsidR="00CE275E">
        <w:t>s</w:t>
      </w:r>
      <w:r w:rsidR="00195D92">
        <w:t xml:space="preserve"> </w:t>
      </w:r>
      <w:r w:rsidR="00195D92" w:rsidRPr="001E7236">
        <w:t>1 and 2, respectively</w:t>
      </w:r>
      <w:r w:rsidR="00195D92">
        <w:t>.</w:t>
      </w:r>
      <w:r w:rsidR="00C54BEA">
        <w:t xml:space="preserve"> </w:t>
      </w:r>
      <w:r w:rsidR="00835EEB" w:rsidRPr="00DD78A2">
        <w:t xml:space="preserve">To complement the evaluation, </w:t>
      </w:r>
      <w:r w:rsidR="00835EEB">
        <w:t>F</w:t>
      </w:r>
      <w:r w:rsidR="00835EEB" w:rsidRPr="00DD78A2">
        <w:t xml:space="preserve">igure </w:t>
      </w:r>
      <w:r w:rsidR="009D13DE">
        <w:t>3</w:t>
      </w:r>
      <w:r w:rsidR="00835EEB" w:rsidRPr="00DD78A2">
        <w:t>, in addition to presenting the accumulated volume, also shows the frequency distribution</w:t>
      </w:r>
      <w:r w:rsidR="00835EEB">
        <w:t xml:space="preserve"> (</w:t>
      </w:r>
      <w:r w:rsidR="00835EEB" w:rsidRPr="00D50212">
        <w:t>vertical axis on the left</w:t>
      </w:r>
      <w:r w:rsidR="00835EEB">
        <w:t>)</w:t>
      </w:r>
      <w:r w:rsidR="00835EEB" w:rsidRPr="00DD78A2">
        <w:t xml:space="preserve"> of the analysis.</w:t>
      </w:r>
    </w:p>
    <w:p w14:paraId="5C86DBD1" w14:textId="2A0E78BF" w:rsidR="00AB107D" w:rsidRDefault="00AB107D" w:rsidP="00D06D6D">
      <w:pPr>
        <w:pStyle w:val="CETCaption"/>
      </w:pPr>
      <w:r>
        <w:rPr>
          <w:rFonts w:ascii="Calibri" w:hAnsi="Calibri" w:cs="Calibri"/>
          <w:noProof/>
        </w:rPr>
        <w:lastRenderedPageBreak/>
        <w:drawing>
          <wp:inline distT="0" distB="0" distL="0" distR="0" wp14:anchorId="461BB16C" wp14:editId="488F6C2F">
            <wp:extent cx="1794798" cy="167867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0965" cy="1749913"/>
                    </a:xfrm>
                    <a:prstGeom prst="rect">
                      <a:avLst/>
                    </a:prstGeom>
                    <a:noFill/>
                    <a:ln>
                      <a:noFill/>
                    </a:ln>
                  </pic:spPr>
                </pic:pic>
              </a:graphicData>
            </a:graphic>
          </wp:inline>
        </w:drawing>
      </w:r>
      <w:r>
        <w:rPr>
          <w:rFonts w:ascii="Calibri" w:hAnsi="Calibri" w:cs="Calibri"/>
          <w:noProof/>
        </w:rPr>
        <w:drawing>
          <wp:inline distT="0" distB="0" distL="0" distR="0" wp14:anchorId="3D08854F" wp14:editId="5FA10BE3">
            <wp:extent cx="1793647" cy="16776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3647" cy="1677600"/>
                    </a:xfrm>
                    <a:prstGeom prst="rect">
                      <a:avLst/>
                    </a:prstGeom>
                    <a:noFill/>
                    <a:ln>
                      <a:noFill/>
                    </a:ln>
                  </pic:spPr>
                </pic:pic>
              </a:graphicData>
            </a:graphic>
          </wp:inline>
        </w:drawing>
      </w:r>
      <w:r>
        <w:rPr>
          <w:rFonts w:ascii="Calibri" w:hAnsi="Calibri" w:cs="Calibri"/>
          <w:b/>
          <w:bCs/>
          <w:noProof/>
        </w:rPr>
        <w:drawing>
          <wp:inline distT="0" distB="0" distL="0" distR="0" wp14:anchorId="1FAD5083" wp14:editId="089A9A92">
            <wp:extent cx="1793647" cy="167760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3647" cy="1677600"/>
                    </a:xfrm>
                    <a:prstGeom prst="rect">
                      <a:avLst/>
                    </a:prstGeom>
                    <a:noFill/>
                    <a:ln>
                      <a:noFill/>
                    </a:ln>
                  </pic:spPr>
                </pic:pic>
              </a:graphicData>
            </a:graphic>
          </wp:inline>
        </w:drawing>
      </w:r>
    </w:p>
    <w:p w14:paraId="083B0FA8" w14:textId="6730C017" w:rsidR="00AB107D" w:rsidRDefault="00AB107D" w:rsidP="00D06D6D">
      <w:pPr>
        <w:pStyle w:val="CETCaption"/>
      </w:pPr>
      <w:r w:rsidRPr="003B26BA">
        <w:t xml:space="preserve">Figure </w:t>
      </w:r>
      <w:r w:rsidR="009D13DE">
        <w:t>3</w:t>
      </w:r>
      <w:r w:rsidR="00CE275E">
        <w:t>:</w:t>
      </w:r>
      <w:r>
        <w:t xml:space="preserve"> Particle size distribution of the 03 biochar samples</w:t>
      </w:r>
      <w:r w:rsidR="00C17582">
        <w:t xml:space="preserve"> (</w:t>
      </w:r>
      <w:r w:rsidR="003F0377">
        <w:t>from the</w:t>
      </w:r>
      <w:r w:rsidR="00C17582">
        <w:t xml:space="preserve"> left to the right: Biochar 1, 2, and 3)</w:t>
      </w:r>
    </w:p>
    <w:p w14:paraId="40C61A09" w14:textId="316D6A60" w:rsidR="005E62DE" w:rsidRPr="00E37E35" w:rsidRDefault="005E62DE" w:rsidP="005E62DE">
      <w:pPr>
        <w:pStyle w:val="CETBodytext"/>
      </w:pPr>
      <w:r w:rsidRPr="005E62DE">
        <w:t>It is possible to verify that the sample from Biochar 1 represents the most commonly occurring particle diameter in the region from 200 to 400</w:t>
      </w:r>
      <w:r>
        <w:rPr>
          <w:i/>
        </w:rPr>
        <w:t xml:space="preserve"> </w:t>
      </w:r>
      <w:r w:rsidRPr="00FE52D8">
        <w:rPr>
          <w:rFonts w:cs="Arial"/>
          <w:lang w:val="en-GB"/>
        </w:rPr>
        <w:t>µ</w:t>
      </w:r>
      <w:r w:rsidRPr="00FE52D8">
        <w:rPr>
          <w:lang w:val="en-GB"/>
        </w:rPr>
        <w:t>m</w:t>
      </w:r>
      <w:r w:rsidR="001D4A45">
        <w:rPr>
          <w:lang w:val="en-GB"/>
        </w:rPr>
        <w:t xml:space="preserve"> (</w:t>
      </w:r>
      <w:r w:rsidR="001D4A45" w:rsidRPr="001D4A45">
        <w:rPr>
          <w:lang w:val="en-GB"/>
        </w:rPr>
        <w:t>with a frequency of 9</w:t>
      </w:r>
      <w:r w:rsidR="001D4A45">
        <w:rPr>
          <w:lang w:val="en-GB"/>
        </w:rPr>
        <w:t xml:space="preserve"> </w:t>
      </w:r>
      <w:r w:rsidR="001D4A45" w:rsidRPr="001D4A45">
        <w:rPr>
          <w:lang w:val="en-GB"/>
        </w:rPr>
        <w:t>%</w:t>
      </w:r>
      <w:r w:rsidR="001D4A45">
        <w:rPr>
          <w:lang w:val="en-GB"/>
        </w:rPr>
        <w:t>)</w:t>
      </w:r>
      <w:r w:rsidRPr="005E62DE">
        <w:t>. Biochar 2, on the other hand, presents most of the particles in the region from 100 to 300</w:t>
      </w:r>
      <w:r>
        <w:rPr>
          <w:i/>
        </w:rPr>
        <w:t xml:space="preserve"> </w:t>
      </w:r>
      <w:r w:rsidRPr="00FE52D8">
        <w:rPr>
          <w:rFonts w:cs="Arial"/>
          <w:lang w:val="en-GB"/>
        </w:rPr>
        <w:t>µ</w:t>
      </w:r>
      <w:r w:rsidRPr="00FE52D8">
        <w:rPr>
          <w:lang w:val="en-GB"/>
        </w:rPr>
        <w:t>m</w:t>
      </w:r>
      <w:r w:rsidR="001D4A45">
        <w:rPr>
          <w:lang w:val="en-GB"/>
        </w:rPr>
        <w:t xml:space="preserve"> (</w:t>
      </w:r>
      <w:r w:rsidR="001D4A45" w:rsidRPr="001D4A45">
        <w:rPr>
          <w:lang w:val="en-GB"/>
        </w:rPr>
        <w:t xml:space="preserve">with a frequency of </w:t>
      </w:r>
      <w:r w:rsidR="001D4A45">
        <w:rPr>
          <w:lang w:val="en-GB"/>
        </w:rPr>
        <w:t xml:space="preserve">7 </w:t>
      </w:r>
      <w:r w:rsidR="001D4A45" w:rsidRPr="001D4A45">
        <w:rPr>
          <w:lang w:val="en-GB"/>
        </w:rPr>
        <w:t>%</w:t>
      </w:r>
      <w:r w:rsidR="001D4A45">
        <w:rPr>
          <w:lang w:val="en-GB"/>
        </w:rPr>
        <w:t>)</w:t>
      </w:r>
      <w:r w:rsidRPr="005E62DE">
        <w:t xml:space="preserve">. Finally, </w:t>
      </w:r>
      <w:r w:rsidR="00583553">
        <w:t>B</w:t>
      </w:r>
      <w:r w:rsidRPr="005E62DE">
        <w:t xml:space="preserve">iochar 3 </w:t>
      </w:r>
      <w:r w:rsidR="00FE52D8">
        <w:t xml:space="preserve">presented </w:t>
      </w:r>
      <w:r w:rsidRPr="005E62DE">
        <w:t xml:space="preserve">a much smaller </w:t>
      </w:r>
      <w:r w:rsidR="00FE52D8">
        <w:t xml:space="preserve">size </w:t>
      </w:r>
      <w:r w:rsidRPr="005E62DE">
        <w:t>range (10 to 50</w:t>
      </w:r>
      <w:r>
        <w:rPr>
          <w:i/>
        </w:rPr>
        <w:t xml:space="preserve"> </w:t>
      </w:r>
      <w:r w:rsidRPr="00FE52D8">
        <w:rPr>
          <w:rFonts w:cs="Arial"/>
          <w:lang w:val="en-GB"/>
        </w:rPr>
        <w:t>µ</w:t>
      </w:r>
      <w:r w:rsidRPr="00FE52D8">
        <w:rPr>
          <w:lang w:val="en-GB"/>
        </w:rPr>
        <w:t>m</w:t>
      </w:r>
      <w:r w:rsidR="001D4A45">
        <w:rPr>
          <w:lang w:val="en-GB"/>
        </w:rPr>
        <w:t xml:space="preserve"> – </w:t>
      </w:r>
      <w:r w:rsidR="001D4A45" w:rsidRPr="001D4A45">
        <w:rPr>
          <w:lang w:val="en-GB"/>
        </w:rPr>
        <w:t xml:space="preserve">with a frequency of </w:t>
      </w:r>
      <w:r w:rsidR="001D4A45">
        <w:rPr>
          <w:lang w:val="en-GB"/>
        </w:rPr>
        <w:t>5 %</w:t>
      </w:r>
      <w:r w:rsidRPr="005E62DE">
        <w:t>)</w:t>
      </w:r>
      <w:r w:rsidR="001C7ECC">
        <w:t>, but the most fluctuated size distribution curve, probably due to its</w:t>
      </w:r>
      <w:r w:rsidR="005955AD">
        <w:t xml:space="preserve"> fine and</w:t>
      </w:r>
      <w:r w:rsidR="001C7ECC">
        <w:t xml:space="preserve"> irregular particle shapes</w:t>
      </w:r>
      <w:r w:rsidRPr="005E62DE">
        <w:t>.</w:t>
      </w:r>
      <w:r w:rsidR="001C7ECC">
        <w:t xml:space="preserve"> </w:t>
      </w:r>
      <w:r w:rsidR="001C7ECC" w:rsidRPr="001C7ECC">
        <w:t>Biochar 3 appeared to be the one that would have the widest range, but in fact, the other first two reservoirs have the widest range.</w:t>
      </w:r>
      <w:r w:rsidR="00FE52D8">
        <w:t xml:space="preserve"> </w:t>
      </w:r>
      <w:r w:rsidR="00583553" w:rsidRPr="00583553">
        <w:t xml:space="preserve">It is also possible to verify that only the </w:t>
      </w:r>
      <w:r w:rsidR="00583553">
        <w:t>B</w:t>
      </w:r>
      <w:r w:rsidR="00583553" w:rsidRPr="00583553">
        <w:t>iochar 1 sample presents particles up to 900 µm, despite being at a much lower frequency (around 1.5</w:t>
      </w:r>
      <w:r w:rsidR="00583553">
        <w:t xml:space="preserve"> </w:t>
      </w:r>
      <w:r w:rsidR="00583553" w:rsidRPr="00583553">
        <w:t xml:space="preserve">%). Biochar 2 features particles up to 700 µm, and </w:t>
      </w:r>
      <w:r w:rsidR="001D4A45">
        <w:t>B</w:t>
      </w:r>
      <w:r w:rsidR="00583553" w:rsidRPr="00583553">
        <w:t xml:space="preserve">iochar 3 has particles </w:t>
      </w:r>
      <w:r w:rsidR="00583553">
        <w:t>up to</w:t>
      </w:r>
      <w:r w:rsidR="00583553" w:rsidRPr="00583553">
        <w:t xml:space="preserve"> 300 µm</w:t>
      </w:r>
      <w:r w:rsidR="000622FA">
        <w:t>, but all of them with a low frequency with these maximum values</w:t>
      </w:r>
      <w:r w:rsidR="00583553" w:rsidRPr="00583553">
        <w:t>.</w:t>
      </w:r>
      <w:r w:rsidR="00071B3C">
        <w:t xml:space="preserve"> </w:t>
      </w:r>
      <w:r w:rsidR="004E7186">
        <w:t>If biochar is used on soils, t</w:t>
      </w:r>
      <w:r w:rsidR="00071B3C">
        <w:t xml:space="preserve">he </w:t>
      </w:r>
      <w:r w:rsidR="00071B3C" w:rsidRPr="00071B3C">
        <w:t xml:space="preserve">particles size can </w:t>
      </w:r>
      <w:r w:rsidR="00071B3C">
        <w:t xml:space="preserve">have a great </w:t>
      </w:r>
      <w:r w:rsidR="00071B3C" w:rsidRPr="00071B3C">
        <w:t>influence</w:t>
      </w:r>
      <w:r w:rsidR="00071B3C">
        <w:t xml:space="preserve"> either on </w:t>
      </w:r>
      <w:r w:rsidR="004E7186">
        <w:t>plant or soil</w:t>
      </w:r>
      <w:r w:rsidR="004E7186" w:rsidRPr="004E7186">
        <w:t xml:space="preserve"> </w:t>
      </w:r>
      <w:r w:rsidR="004E7186">
        <w:t>nutrients availability (Prasad et al., 2019)</w:t>
      </w:r>
      <w:r w:rsidR="00071B3C" w:rsidRPr="00071B3C">
        <w:t>.</w:t>
      </w:r>
      <w:r w:rsidR="00071B3C">
        <w:t xml:space="preserve"> </w:t>
      </w:r>
      <w:r w:rsidR="00071B3C" w:rsidRPr="00071B3C">
        <w:t>This variability in particle size facilitates the biochar applicatio</w:t>
      </w:r>
      <w:r w:rsidR="00071B3C">
        <w:t xml:space="preserve">n, especially for soil conditioner since </w:t>
      </w:r>
      <w:r w:rsidR="00071B3C" w:rsidRPr="00071B3C">
        <w:t>it can even impact the soil physical properties</w:t>
      </w:r>
      <w:r w:rsidR="00E37E35">
        <w:t xml:space="preserve"> (e.g., texture, pore size), affecting the capacity to hold water and the soil aeration (Kocsis</w:t>
      </w:r>
      <w:r w:rsidR="00115E92">
        <w:t xml:space="preserve"> et al.</w:t>
      </w:r>
      <w:r w:rsidR="00E37E35">
        <w:t>, 2022)</w:t>
      </w:r>
      <w:r w:rsidR="00E37E35" w:rsidRPr="001E7236">
        <w:t>.</w:t>
      </w:r>
      <w:r w:rsidR="00E24440">
        <w:t xml:space="preserve"> S</w:t>
      </w:r>
      <w:r w:rsidR="00071B3C" w:rsidRPr="00071B3C">
        <w:t>maller particl</w:t>
      </w:r>
      <w:r w:rsidR="00E24440">
        <w:t>es</w:t>
      </w:r>
      <w:r w:rsidR="00071B3C" w:rsidRPr="00071B3C">
        <w:t xml:space="preserve"> favor mixing with the soil</w:t>
      </w:r>
      <w:r w:rsidR="004E7186">
        <w:t xml:space="preserve"> (Blanco-Canqui, 2017)</w:t>
      </w:r>
      <w:r w:rsidR="00071B3C" w:rsidRPr="00071B3C">
        <w:t>.</w:t>
      </w:r>
      <w:r w:rsidR="00E37E35">
        <w:t xml:space="preserve"> Several other applications are demonstrated</w:t>
      </w:r>
      <w:r w:rsidR="00E24440">
        <w:t xml:space="preserve">: </w:t>
      </w:r>
      <w:r w:rsidR="00206719">
        <w:t>agriculture applications (</w:t>
      </w:r>
      <w:r w:rsidR="00206719" w:rsidRPr="00206719">
        <w:t>like those mentioned in this article</w:t>
      </w:r>
      <w:r w:rsidR="00206719">
        <w:t>), greenhouse gas emissions</w:t>
      </w:r>
      <w:r w:rsidR="00E24440">
        <w:t xml:space="preserve"> control and</w:t>
      </w:r>
      <w:r w:rsidR="00206719">
        <w:t xml:space="preserve"> </w:t>
      </w:r>
      <w:r w:rsidR="00E24440">
        <w:t xml:space="preserve">wastewater treatment mainly through </w:t>
      </w:r>
      <w:r w:rsidR="00206719">
        <w:t>adsorption</w:t>
      </w:r>
      <w:r w:rsidR="00E24440">
        <w:t>,</w:t>
      </w:r>
      <w:r w:rsidR="00206719">
        <w:t xml:space="preserve"> and emerging applications (composites, construction materials) (Garcia et al., 2022).</w:t>
      </w:r>
    </w:p>
    <w:p w14:paraId="56CB4E83" w14:textId="25C3A838" w:rsidR="00FC25C5" w:rsidRDefault="00FC25C5" w:rsidP="00FC25C5">
      <w:pPr>
        <w:pStyle w:val="CETheadingx"/>
      </w:pPr>
      <w:r>
        <w:t>Physical Adsorption (ASAP/BET)</w:t>
      </w:r>
    </w:p>
    <w:p w14:paraId="0F254A5C" w14:textId="5103276E" w:rsidR="00765029" w:rsidRDefault="00765029" w:rsidP="00765029">
      <w:pPr>
        <w:pStyle w:val="CETBodytext"/>
      </w:pPr>
      <w:r>
        <w:t>Table 2 brings the results of ASAP/BET analyses of the 03 biochar samples.</w:t>
      </w:r>
    </w:p>
    <w:p w14:paraId="1D4F7263" w14:textId="711A0B02" w:rsidR="00FC25C5" w:rsidRPr="00B57B36" w:rsidRDefault="00FC25C5" w:rsidP="00FC25C5">
      <w:pPr>
        <w:pStyle w:val="CETTabletitle"/>
      </w:pPr>
      <w:r w:rsidRPr="00B57B36">
        <w:t xml:space="preserve">Table </w:t>
      </w:r>
      <w:r>
        <w:t>2</w:t>
      </w:r>
      <w:r w:rsidRPr="00B57B36">
        <w:t xml:space="preserve">: </w:t>
      </w:r>
      <w:r>
        <w:t>Results of ASAP/BET analyses for biochar</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127"/>
        <w:gridCol w:w="2551"/>
        <w:gridCol w:w="1843"/>
        <w:gridCol w:w="1134"/>
      </w:tblGrid>
      <w:tr w:rsidR="00FC25C5" w:rsidRPr="00B57B36" w14:paraId="03D08405" w14:textId="77777777" w:rsidTr="00F32473">
        <w:tc>
          <w:tcPr>
            <w:tcW w:w="1134" w:type="dxa"/>
            <w:tcBorders>
              <w:top w:val="single" w:sz="12" w:space="0" w:color="008000"/>
              <w:bottom w:val="single" w:sz="6" w:space="0" w:color="008000"/>
            </w:tcBorders>
            <w:shd w:val="clear" w:color="auto" w:fill="FFFFFF"/>
          </w:tcPr>
          <w:p w14:paraId="0BE40B0C" w14:textId="77777777" w:rsidR="00FC25C5" w:rsidRPr="00B57B36" w:rsidRDefault="00FC25C5" w:rsidP="00F32473">
            <w:pPr>
              <w:pStyle w:val="CETBodytext"/>
              <w:rPr>
                <w:lang w:val="en-GB"/>
              </w:rPr>
            </w:pPr>
            <w:r>
              <w:rPr>
                <w:lang w:val="en-GB"/>
              </w:rPr>
              <w:t>Material</w:t>
            </w:r>
            <w:r w:rsidRPr="00B57B36">
              <w:rPr>
                <w:lang w:val="en-GB"/>
              </w:rPr>
              <w:t xml:space="preserve"> </w:t>
            </w:r>
          </w:p>
        </w:tc>
        <w:tc>
          <w:tcPr>
            <w:tcW w:w="2127" w:type="dxa"/>
            <w:tcBorders>
              <w:top w:val="single" w:sz="12" w:space="0" w:color="008000"/>
              <w:bottom w:val="single" w:sz="6" w:space="0" w:color="008000"/>
            </w:tcBorders>
            <w:shd w:val="clear" w:color="auto" w:fill="FFFFFF"/>
          </w:tcPr>
          <w:p w14:paraId="46887EFC" w14:textId="1FB79728" w:rsidR="00FC25C5" w:rsidRPr="00B57B36" w:rsidRDefault="00230427" w:rsidP="00F32473">
            <w:pPr>
              <w:pStyle w:val="CETBodytext"/>
              <w:rPr>
                <w:lang w:val="en-GB"/>
              </w:rPr>
            </w:pPr>
            <w:r>
              <w:rPr>
                <w:lang w:val="en-GB"/>
              </w:rPr>
              <w:t xml:space="preserve">BET </w:t>
            </w:r>
            <w:r w:rsidR="00FC25C5">
              <w:rPr>
                <w:lang w:val="en-GB"/>
              </w:rPr>
              <w:t>Surface area (m²/g)</w:t>
            </w:r>
          </w:p>
        </w:tc>
        <w:tc>
          <w:tcPr>
            <w:tcW w:w="2551" w:type="dxa"/>
            <w:tcBorders>
              <w:top w:val="single" w:sz="12" w:space="0" w:color="008000"/>
              <w:bottom w:val="single" w:sz="6" w:space="0" w:color="008000"/>
            </w:tcBorders>
            <w:shd w:val="clear" w:color="auto" w:fill="FFFFFF"/>
          </w:tcPr>
          <w:p w14:paraId="7D7C6927" w14:textId="1B80AFE6" w:rsidR="00FC25C5" w:rsidRPr="00B57B36" w:rsidRDefault="00230427" w:rsidP="00F32473">
            <w:pPr>
              <w:pStyle w:val="CETBodytext"/>
              <w:rPr>
                <w:lang w:val="en-GB"/>
              </w:rPr>
            </w:pPr>
            <w:r>
              <w:rPr>
                <w:lang w:val="en-GB"/>
              </w:rPr>
              <w:t xml:space="preserve">Langmuir </w:t>
            </w:r>
            <w:r w:rsidR="00FC25C5">
              <w:rPr>
                <w:lang w:val="en-GB"/>
              </w:rPr>
              <w:t>Surface area (m²/g)</w:t>
            </w:r>
          </w:p>
        </w:tc>
        <w:tc>
          <w:tcPr>
            <w:tcW w:w="1843" w:type="dxa"/>
            <w:tcBorders>
              <w:top w:val="single" w:sz="12" w:space="0" w:color="008000"/>
              <w:bottom w:val="single" w:sz="6" w:space="0" w:color="008000"/>
            </w:tcBorders>
            <w:shd w:val="clear" w:color="auto" w:fill="FFFFFF"/>
          </w:tcPr>
          <w:p w14:paraId="28DAF4AE" w14:textId="77777777" w:rsidR="00FC25C5" w:rsidRPr="00B57B36" w:rsidRDefault="00FC25C5" w:rsidP="00F32473">
            <w:pPr>
              <w:pStyle w:val="CETBodytext"/>
              <w:ind w:right="-1"/>
              <w:rPr>
                <w:rFonts w:cs="Arial"/>
                <w:szCs w:val="18"/>
                <w:lang w:val="en-GB"/>
              </w:rPr>
            </w:pPr>
            <w:r>
              <w:rPr>
                <w:rFonts w:cs="Arial"/>
                <w:szCs w:val="18"/>
                <w:lang w:val="en-GB"/>
              </w:rPr>
              <w:t>Pore volume (cm³/g)</w:t>
            </w:r>
          </w:p>
        </w:tc>
        <w:tc>
          <w:tcPr>
            <w:tcW w:w="1134" w:type="dxa"/>
            <w:tcBorders>
              <w:top w:val="single" w:sz="12" w:space="0" w:color="008000"/>
              <w:bottom w:val="single" w:sz="6" w:space="0" w:color="008000"/>
            </w:tcBorders>
            <w:shd w:val="clear" w:color="auto" w:fill="FFFFFF"/>
          </w:tcPr>
          <w:p w14:paraId="72E98642" w14:textId="77777777" w:rsidR="00FC25C5" w:rsidRPr="00B57B36" w:rsidRDefault="00FC25C5" w:rsidP="00F32473">
            <w:pPr>
              <w:pStyle w:val="CETBodytext"/>
              <w:ind w:right="-1"/>
              <w:rPr>
                <w:rFonts w:cs="Arial"/>
                <w:szCs w:val="18"/>
                <w:lang w:val="en-GB"/>
              </w:rPr>
            </w:pPr>
            <w:r>
              <w:rPr>
                <w:rFonts w:cs="Arial"/>
                <w:szCs w:val="18"/>
                <w:lang w:val="en-GB"/>
              </w:rPr>
              <w:t>Pore size (Å)</w:t>
            </w:r>
          </w:p>
        </w:tc>
      </w:tr>
      <w:tr w:rsidR="00FC25C5" w:rsidRPr="00B57B36" w14:paraId="54F5B794" w14:textId="77777777" w:rsidTr="00F32473">
        <w:tc>
          <w:tcPr>
            <w:tcW w:w="1134" w:type="dxa"/>
            <w:shd w:val="clear" w:color="auto" w:fill="FFFFFF"/>
          </w:tcPr>
          <w:p w14:paraId="716578F9" w14:textId="77777777" w:rsidR="00FC25C5" w:rsidRPr="00B57B36" w:rsidRDefault="00FC25C5" w:rsidP="00F32473">
            <w:pPr>
              <w:pStyle w:val="CETBodytext"/>
              <w:rPr>
                <w:lang w:val="en-GB"/>
              </w:rPr>
            </w:pPr>
            <w:r>
              <w:rPr>
                <w:lang w:val="en-GB"/>
              </w:rPr>
              <w:t>Biochar 1</w:t>
            </w:r>
          </w:p>
        </w:tc>
        <w:tc>
          <w:tcPr>
            <w:tcW w:w="2127" w:type="dxa"/>
            <w:shd w:val="clear" w:color="auto" w:fill="FFFFFF"/>
          </w:tcPr>
          <w:p w14:paraId="5CDEDB65" w14:textId="23B95753" w:rsidR="00FC25C5" w:rsidRPr="00B57B36" w:rsidRDefault="00FC25C5" w:rsidP="00F32473">
            <w:pPr>
              <w:pStyle w:val="CETBodytext"/>
              <w:rPr>
                <w:lang w:val="en-GB"/>
              </w:rPr>
            </w:pPr>
            <w:r>
              <w:rPr>
                <w:lang w:val="en-GB"/>
              </w:rPr>
              <w:t>17.2407</w:t>
            </w:r>
            <w:r w:rsidR="00851980">
              <w:rPr>
                <w:lang w:val="en-GB"/>
              </w:rPr>
              <w:t xml:space="preserve"> </w:t>
            </w:r>
            <w:r w:rsidR="00851980">
              <w:rPr>
                <w:rFonts w:cs="Arial"/>
                <w:lang w:val="en-GB"/>
              </w:rPr>
              <w:t>± 0.1926</w:t>
            </w:r>
          </w:p>
        </w:tc>
        <w:tc>
          <w:tcPr>
            <w:tcW w:w="2551" w:type="dxa"/>
            <w:shd w:val="clear" w:color="auto" w:fill="FFFFFF"/>
          </w:tcPr>
          <w:p w14:paraId="6C93A41B" w14:textId="7A0EAC76" w:rsidR="00FC25C5" w:rsidRPr="00B57B36" w:rsidRDefault="00FC25C5" w:rsidP="00F32473">
            <w:pPr>
              <w:pStyle w:val="CETBodytext"/>
              <w:rPr>
                <w:lang w:val="en-GB"/>
              </w:rPr>
            </w:pPr>
            <w:r>
              <w:rPr>
                <w:lang w:val="en-GB"/>
              </w:rPr>
              <w:t>23.3956</w:t>
            </w:r>
            <w:r w:rsidR="00851980">
              <w:rPr>
                <w:lang w:val="en-GB"/>
              </w:rPr>
              <w:t xml:space="preserve"> </w:t>
            </w:r>
            <w:r w:rsidR="00851980">
              <w:rPr>
                <w:rFonts w:cs="Arial"/>
                <w:lang w:val="en-GB"/>
              </w:rPr>
              <w:t>± 0.2151</w:t>
            </w:r>
          </w:p>
        </w:tc>
        <w:tc>
          <w:tcPr>
            <w:tcW w:w="1843" w:type="dxa"/>
            <w:shd w:val="clear" w:color="auto" w:fill="FFFFFF"/>
          </w:tcPr>
          <w:p w14:paraId="770B87A8" w14:textId="77777777" w:rsidR="00FC25C5" w:rsidRPr="00B57B36" w:rsidRDefault="00FC25C5" w:rsidP="00F32473">
            <w:pPr>
              <w:pStyle w:val="CETBodytext"/>
              <w:ind w:right="-1"/>
              <w:rPr>
                <w:rFonts w:cs="Arial"/>
                <w:szCs w:val="18"/>
                <w:lang w:val="en-GB"/>
              </w:rPr>
            </w:pPr>
            <w:r>
              <w:rPr>
                <w:rFonts w:cs="Arial"/>
                <w:szCs w:val="18"/>
                <w:lang w:val="en-GB"/>
              </w:rPr>
              <w:t>0.027790</w:t>
            </w:r>
          </w:p>
        </w:tc>
        <w:tc>
          <w:tcPr>
            <w:tcW w:w="1134" w:type="dxa"/>
            <w:shd w:val="clear" w:color="auto" w:fill="FFFFFF"/>
          </w:tcPr>
          <w:p w14:paraId="10602EF2" w14:textId="77777777" w:rsidR="00FC25C5" w:rsidRPr="00B57B36" w:rsidRDefault="00FC25C5" w:rsidP="00F32473">
            <w:pPr>
              <w:pStyle w:val="CETBodytext"/>
              <w:ind w:right="-1"/>
              <w:rPr>
                <w:rFonts w:cs="Arial"/>
                <w:szCs w:val="18"/>
                <w:lang w:val="en-GB"/>
              </w:rPr>
            </w:pPr>
            <w:r>
              <w:rPr>
                <w:rFonts w:cs="Arial"/>
                <w:szCs w:val="18"/>
                <w:lang w:val="en-GB"/>
              </w:rPr>
              <w:t>64.4751</w:t>
            </w:r>
          </w:p>
        </w:tc>
      </w:tr>
      <w:tr w:rsidR="00FC25C5" w:rsidRPr="00B57B36" w14:paraId="3FF89C38" w14:textId="77777777" w:rsidTr="00F32473">
        <w:tc>
          <w:tcPr>
            <w:tcW w:w="1134" w:type="dxa"/>
            <w:shd w:val="clear" w:color="auto" w:fill="FFFFFF"/>
          </w:tcPr>
          <w:p w14:paraId="71909569" w14:textId="77777777" w:rsidR="00FC25C5" w:rsidRPr="00B57B36" w:rsidRDefault="00FC25C5" w:rsidP="00F32473">
            <w:pPr>
              <w:pStyle w:val="CETBodytext"/>
              <w:ind w:right="-1"/>
              <w:rPr>
                <w:rFonts w:cs="Arial"/>
                <w:szCs w:val="18"/>
                <w:lang w:val="en-GB"/>
              </w:rPr>
            </w:pPr>
            <w:r>
              <w:rPr>
                <w:rFonts w:cs="Arial"/>
                <w:szCs w:val="18"/>
                <w:lang w:val="en-GB"/>
              </w:rPr>
              <w:t>Biochar 2</w:t>
            </w:r>
          </w:p>
        </w:tc>
        <w:tc>
          <w:tcPr>
            <w:tcW w:w="2127" w:type="dxa"/>
            <w:shd w:val="clear" w:color="auto" w:fill="FFFFFF"/>
          </w:tcPr>
          <w:p w14:paraId="52C0C585" w14:textId="60439548" w:rsidR="00FC25C5" w:rsidRPr="00B57B36" w:rsidRDefault="00FC25C5" w:rsidP="00F32473">
            <w:pPr>
              <w:pStyle w:val="CETBodytext"/>
              <w:ind w:right="-1"/>
              <w:rPr>
                <w:rFonts w:cs="Arial"/>
                <w:szCs w:val="18"/>
                <w:lang w:val="en-GB"/>
              </w:rPr>
            </w:pPr>
            <w:r>
              <w:rPr>
                <w:rFonts w:cs="Arial"/>
                <w:szCs w:val="18"/>
                <w:lang w:val="en-GB"/>
              </w:rPr>
              <w:t>79.9687</w:t>
            </w:r>
            <w:r w:rsidR="00851980">
              <w:rPr>
                <w:rFonts w:cs="Arial"/>
                <w:szCs w:val="18"/>
                <w:lang w:val="en-GB"/>
              </w:rPr>
              <w:t xml:space="preserve"> </w:t>
            </w:r>
            <w:r w:rsidR="00851980">
              <w:rPr>
                <w:rFonts w:cs="Arial"/>
                <w:lang w:val="en-GB"/>
              </w:rPr>
              <w:t>± 0.9102</w:t>
            </w:r>
          </w:p>
        </w:tc>
        <w:tc>
          <w:tcPr>
            <w:tcW w:w="2551" w:type="dxa"/>
            <w:shd w:val="clear" w:color="auto" w:fill="FFFFFF"/>
          </w:tcPr>
          <w:p w14:paraId="48665A34" w14:textId="03BAFEE6" w:rsidR="00FC25C5" w:rsidRPr="00B57B36" w:rsidRDefault="00FC25C5" w:rsidP="00F32473">
            <w:pPr>
              <w:pStyle w:val="CETBodytext"/>
              <w:ind w:right="-1"/>
              <w:rPr>
                <w:rFonts w:cs="Arial"/>
                <w:szCs w:val="18"/>
                <w:lang w:val="en-GB"/>
              </w:rPr>
            </w:pPr>
            <w:r>
              <w:rPr>
                <w:rFonts w:cs="Arial"/>
                <w:szCs w:val="18"/>
                <w:lang w:val="en-GB"/>
              </w:rPr>
              <w:t>108.1399</w:t>
            </w:r>
            <w:r w:rsidR="00851980">
              <w:rPr>
                <w:rFonts w:cs="Arial"/>
                <w:szCs w:val="18"/>
                <w:lang w:val="en-GB"/>
              </w:rPr>
              <w:t xml:space="preserve"> </w:t>
            </w:r>
            <w:r w:rsidR="00851980">
              <w:rPr>
                <w:rFonts w:cs="Arial"/>
                <w:lang w:val="en-GB"/>
              </w:rPr>
              <w:t>± 1.0696</w:t>
            </w:r>
          </w:p>
        </w:tc>
        <w:tc>
          <w:tcPr>
            <w:tcW w:w="1843" w:type="dxa"/>
            <w:shd w:val="clear" w:color="auto" w:fill="FFFFFF"/>
          </w:tcPr>
          <w:p w14:paraId="199F6365" w14:textId="77777777" w:rsidR="00FC25C5" w:rsidRPr="00B57B36" w:rsidRDefault="00FC25C5" w:rsidP="00F32473">
            <w:pPr>
              <w:pStyle w:val="CETBodytext"/>
              <w:ind w:right="-1"/>
              <w:rPr>
                <w:rFonts w:cs="Arial"/>
                <w:szCs w:val="18"/>
                <w:lang w:val="en-GB"/>
              </w:rPr>
            </w:pPr>
            <w:r>
              <w:rPr>
                <w:rFonts w:cs="Arial"/>
                <w:szCs w:val="18"/>
                <w:lang w:val="en-GB"/>
              </w:rPr>
              <w:t>0.085610</w:t>
            </w:r>
          </w:p>
        </w:tc>
        <w:tc>
          <w:tcPr>
            <w:tcW w:w="1134" w:type="dxa"/>
            <w:shd w:val="clear" w:color="auto" w:fill="FFFFFF"/>
          </w:tcPr>
          <w:p w14:paraId="12B4DFC1" w14:textId="77777777" w:rsidR="00FC25C5" w:rsidRPr="00B57B36" w:rsidRDefault="00FC25C5" w:rsidP="00F32473">
            <w:pPr>
              <w:pStyle w:val="CETBodytext"/>
              <w:ind w:right="-1"/>
              <w:rPr>
                <w:rFonts w:cs="Arial"/>
                <w:szCs w:val="18"/>
                <w:lang w:val="en-GB"/>
              </w:rPr>
            </w:pPr>
            <w:r>
              <w:rPr>
                <w:rFonts w:cs="Arial"/>
                <w:szCs w:val="18"/>
                <w:lang w:val="en-GB"/>
              </w:rPr>
              <w:t>42.8220</w:t>
            </w:r>
          </w:p>
        </w:tc>
      </w:tr>
      <w:tr w:rsidR="00FC25C5" w:rsidRPr="00B57B36" w14:paraId="5DC4CBF0" w14:textId="77777777" w:rsidTr="00F32473">
        <w:tc>
          <w:tcPr>
            <w:tcW w:w="1134" w:type="dxa"/>
            <w:shd w:val="clear" w:color="auto" w:fill="FFFFFF"/>
          </w:tcPr>
          <w:p w14:paraId="3F8DF785" w14:textId="77777777" w:rsidR="00FC25C5" w:rsidRDefault="00FC25C5" w:rsidP="00F32473">
            <w:pPr>
              <w:pStyle w:val="CETBodytext"/>
              <w:ind w:right="-1"/>
              <w:rPr>
                <w:rFonts w:cs="Arial"/>
                <w:szCs w:val="18"/>
                <w:lang w:val="en-GB"/>
              </w:rPr>
            </w:pPr>
            <w:r>
              <w:rPr>
                <w:rFonts w:cs="Arial"/>
                <w:szCs w:val="18"/>
                <w:lang w:val="en-GB"/>
              </w:rPr>
              <w:t>Biochar 3</w:t>
            </w:r>
          </w:p>
        </w:tc>
        <w:tc>
          <w:tcPr>
            <w:tcW w:w="2127" w:type="dxa"/>
            <w:shd w:val="clear" w:color="auto" w:fill="FFFFFF"/>
          </w:tcPr>
          <w:p w14:paraId="445D87BA" w14:textId="7F39B082" w:rsidR="00FC25C5" w:rsidRPr="00B57B36" w:rsidRDefault="00FC25C5" w:rsidP="00F32473">
            <w:pPr>
              <w:pStyle w:val="CETBodytext"/>
              <w:ind w:right="-1"/>
              <w:rPr>
                <w:rFonts w:cs="Arial"/>
                <w:szCs w:val="18"/>
                <w:lang w:val="en-GB"/>
              </w:rPr>
            </w:pPr>
            <w:r>
              <w:rPr>
                <w:rFonts w:cs="Arial"/>
                <w:szCs w:val="18"/>
                <w:lang w:val="en-GB"/>
              </w:rPr>
              <w:t>34.9827</w:t>
            </w:r>
            <w:r w:rsidR="00851980">
              <w:rPr>
                <w:rFonts w:cs="Arial"/>
                <w:szCs w:val="18"/>
                <w:lang w:val="en-GB"/>
              </w:rPr>
              <w:t xml:space="preserve"> </w:t>
            </w:r>
            <w:r w:rsidR="00851980">
              <w:rPr>
                <w:rFonts w:cs="Arial"/>
                <w:lang w:val="en-GB"/>
              </w:rPr>
              <w:t>± 0.1831</w:t>
            </w:r>
          </w:p>
        </w:tc>
        <w:tc>
          <w:tcPr>
            <w:tcW w:w="2551" w:type="dxa"/>
            <w:shd w:val="clear" w:color="auto" w:fill="FFFFFF"/>
          </w:tcPr>
          <w:p w14:paraId="532CBF50" w14:textId="0538258D" w:rsidR="00FC25C5" w:rsidRPr="00B57B36" w:rsidRDefault="00FC25C5" w:rsidP="00F32473">
            <w:pPr>
              <w:pStyle w:val="CETBodytext"/>
              <w:ind w:right="-1"/>
              <w:rPr>
                <w:rFonts w:cs="Arial"/>
                <w:szCs w:val="18"/>
                <w:lang w:val="en-GB"/>
              </w:rPr>
            </w:pPr>
            <w:r>
              <w:rPr>
                <w:rFonts w:cs="Arial"/>
                <w:szCs w:val="18"/>
                <w:lang w:val="en-GB"/>
              </w:rPr>
              <w:t>48.7958</w:t>
            </w:r>
            <w:r w:rsidR="00851980">
              <w:rPr>
                <w:rFonts w:cs="Arial"/>
                <w:szCs w:val="18"/>
                <w:lang w:val="en-GB"/>
              </w:rPr>
              <w:t xml:space="preserve"> </w:t>
            </w:r>
            <w:r w:rsidR="00851980">
              <w:rPr>
                <w:rFonts w:cs="Arial"/>
                <w:lang w:val="en-GB"/>
              </w:rPr>
              <w:t>± 0.8295</w:t>
            </w:r>
          </w:p>
        </w:tc>
        <w:tc>
          <w:tcPr>
            <w:tcW w:w="1843" w:type="dxa"/>
            <w:shd w:val="clear" w:color="auto" w:fill="FFFFFF"/>
          </w:tcPr>
          <w:p w14:paraId="76B44A9C" w14:textId="77777777" w:rsidR="00FC25C5" w:rsidRPr="00B57B36" w:rsidRDefault="00FC25C5" w:rsidP="00F32473">
            <w:pPr>
              <w:pStyle w:val="CETBodytext"/>
              <w:ind w:right="-1"/>
              <w:rPr>
                <w:rFonts w:cs="Arial"/>
                <w:szCs w:val="18"/>
                <w:lang w:val="en-GB"/>
              </w:rPr>
            </w:pPr>
            <w:r>
              <w:rPr>
                <w:rFonts w:cs="Arial"/>
                <w:szCs w:val="18"/>
                <w:lang w:val="en-GB"/>
              </w:rPr>
              <w:t>0.093259</w:t>
            </w:r>
          </w:p>
        </w:tc>
        <w:tc>
          <w:tcPr>
            <w:tcW w:w="1134" w:type="dxa"/>
            <w:shd w:val="clear" w:color="auto" w:fill="FFFFFF"/>
          </w:tcPr>
          <w:p w14:paraId="7D9F27BF" w14:textId="77777777" w:rsidR="00FC25C5" w:rsidRPr="00B57B36" w:rsidRDefault="00FC25C5" w:rsidP="00F32473">
            <w:pPr>
              <w:pStyle w:val="CETBodytext"/>
              <w:ind w:right="-1"/>
              <w:rPr>
                <w:rFonts w:cs="Arial"/>
                <w:szCs w:val="18"/>
                <w:lang w:val="en-GB"/>
              </w:rPr>
            </w:pPr>
            <w:r>
              <w:rPr>
                <w:rFonts w:cs="Arial"/>
                <w:szCs w:val="18"/>
                <w:lang w:val="en-GB"/>
              </w:rPr>
              <w:t>106.6346</w:t>
            </w:r>
          </w:p>
        </w:tc>
      </w:tr>
    </w:tbl>
    <w:p w14:paraId="61D09246" w14:textId="77777777" w:rsidR="00FC25C5" w:rsidRDefault="00FC25C5" w:rsidP="00FC25C5">
      <w:pPr>
        <w:pStyle w:val="CETBodytext"/>
      </w:pPr>
    </w:p>
    <w:p w14:paraId="6F7C8467" w14:textId="2F1A711E" w:rsidR="00113F6F" w:rsidRDefault="00FC25C5" w:rsidP="00FC25C5">
      <w:pPr>
        <w:pStyle w:val="CETBodytext"/>
      </w:pPr>
      <w:r w:rsidRPr="001E7236">
        <w:t>From Table</w:t>
      </w:r>
      <w:r w:rsidR="00334494">
        <w:t xml:space="preserve"> 2</w:t>
      </w:r>
      <w:r w:rsidRPr="001E7236">
        <w:t>,</w:t>
      </w:r>
      <w:r w:rsidR="00E24440">
        <w:t xml:space="preserve"> B</w:t>
      </w:r>
      <w:r w:rsidRPr="001E7236">
        <w:t xml:space="preserve">iochar </w:t>
      </w:r>
      <w:r w:rsidR="00E24440">
        <w:t>2</w:t>
      </w:r>
      <w:r w:rsidRPr="001E7236">
        <w:t xml:space="preserve"> had the highest BET and Langmuir surface area</w:t>
      </w:r>
      <w:r w:rsidR="005955AD">
        <w:t xml:space="preserve"> (maximum adsorption capacity)</w:t>
      </w:r>
      <w:r w:rsidRPr="001E7236">
        <w:t xml:space="preserve">. The largest pore volume was obtained in </w:t>
      </w:r>
      <w:r w:rsidR="002038BB">
        <w:t>B</w:t>
      </w:r>
      <w:r w:rsidRPr="001E7236">
        <w:t>iochar 3, with a larger pore size as well</w:t>
      </w:r>
      <w:r w:rsidR="00E37E35">
        <w:t>, which is very positive for soil aeration (Kocsis</w:t>
      </w:r>
      <w:r w:rsidR="00115E92">
        <w:t xml:space="preserve"> et al.</w:t>
      </w:r>
      <w:r w:rsidR="00E37E35">
        <w:t>, 2022)</w:t>
      </w:r>
      <w:r w:rsidRPr="001E7236">
        <w:t>. The surface area of the 03 biochar samples obtained was around 34 to 79 m</w:t>
      </w:r>
      <w:r w:rsidRPr="00515BFB">
        <w:rPr>
          <w:vertAlign w:val="superscript"/>
        </w:rPr>
        <w:t>2</w:t>
      </w:r>
      <w:r w:rsidRPr="001E7236">
        <w:t>/g.</w:t>
      </w:r>
      <w:r w:rsidR="005955AD">
        <w:t xml:space="preserve"> </w:t>
      </w:r>
      <w:r w:rsidR="005955AD" w:rsidRPr="005955AD">
        <w:t>These differences demonstrate how the course of the process impacts on the homogeneous separation of the biochar.</w:t>
      </w:r>
      <w:r w:rsidRPr="001E7236">
        <w:t xml:space="preserve"> Pore volume ranged from 0.03 to 0.09 cm</w:t>
      </w:r>
      <w:r w:rsidRPr="007C4B31">
        <w:rPr>
          <w:vertAlign w:val="superscript"/>
        </w:rPr>
        <w:t>3</w:t>
      </w:r>
      <w:r w:rsidRPr="001E7236">
        <w:t>/g and pore size from 4</w:t>
      </w:r>
      <w:r w:rsidR="00257064">
        <w:t>.</w:t>
      </w:r>
      <w:r w:rsidRPr="001E7236">
        <w:t>28 to 10</w:t>
      </w:r>
      <w:r w:rsidR="00257064">
        <w:t>.</w:t>
      </w:r>
      <w:r w:rsidRPr="001E7236">
        <w:t>6 nm</w:t>
      </w:r>
      <w:r w:rsidR="00257064">
        <w:t>, characterizing them as mesopores</w:t>
      </w:r>
      <w:r w:rsidRPr="001E7236">
        <w:t xml:space="preserve">. The last two characteristics </w:t>
      </w:r>
      <w:r w:rsidR="005955AD">
        <w:t>agree</w:t>
      </w:r>
      <w:r w:rsidRPr="001E7236">
        <w:t xml:space="preserve"> to those found by V</w:t>
      </w:r>
      <w:r w:rsidR="00C70223" w:rsidRPr="001E7236">
        <w:t>arma</w:t>
      </w:r>
      <w:r w:rsidR="0016593E">
        <w:t xml:space="preserve"> and</w:t>
      </w:r>
      <w:r w:rsidRPr="001E7236">
        <w:t xml:space="preserve"> M</w:t>
      </w:r>
      <w:r w:rsidR="00C70223" w:rsidRPr="001E7236">
        <w:t>ondal</w:t>
      </w:r>
      <w:r w:rsidRPr="001E7236">
        <w:t xml:space="preserve"> </w:t>
      </w:r>
      <w:r w:rsidR="0016593E">
        <w:t>(</w:t>
      </w:r>
      <w:r w:rsidRPr="001E7236">
        <w:t>2017), who also performed pyrolysis of sugarcane bagasse. The surface area was larger than those found by these authors, and this is probably attributed to the sand content found in the used bagasse</w:t>
      </w:r>
      <w:r w:rsidR="002038BB">
        <w:t xml:space="preserve"> (Miranda, 2018)</w:t>
      </w:r>
      <w:r w:rsidRPr="001E7236">
        <w:t>.</w:t>
      </w:r>
      <w:r w:rsidR="005955AD">
        <w:t xml:space="preserve"> </w:t>
      </w:r>
      <w:r w:rsidR="00113F6F" w:rsidRPr="00113F6F">
        <w:t>It can be observed that there is no growing trend in these analyses, mainly for BET, Langmuir</w:t>
      </w:r>
      <w:r w:rsidR="00113F6F">
        <w:t>,</w:t>
      </w:r>
      <w:r w:rsidR="00113F6F" w:rsidRPr="00113F6F">
        <w:t xml:space="preserve"> and pore size, since </w:t>
      </w:r>
      <w:r w:rsidR="003B680B">
        <w:t>Biochar 1</w:t>
      </w:r>
      <w:r w:rsidR="00113F6F" w:rsidRPr="00113F6F">
        <w:t xml:space="preserve"> showed a large variability in particle size</w:t>
      </w:r>
      <w:r w:rsidR="00113F6F">
        <w:t xml:space="preserve"> (Table 1, Figure </w:t>
      </w:r>
      <w:r w:rsidR="009D13DE">
        <w:t>2</w:t>
      </w:r>
      <w:r w:rsidR="00113F6F">
        <w:t xml:space="preserve">, and Figure </w:t>
      </w:r>
      <w:r w:rsidR="009D13DE">
        <w:t>3</w:t>
      </w:r>
      <w:r w:rsidR="00113F6F">
        <w:t>)</w:t>
      </w:r>
      <w:r w:rsidR="00113F6F" w:rsidRPr="00113F6F">
        <w:t xml:space="preserve">, not having a certain homogeneity, meaning that there is no tendency from sample 1 to 2, but </w:t>
      </w:r>
      <w:r w:rsidR="005955AD">
        <w:t xml:space="preserve">only </w:t>
      </w:r>
      <w:r w:rsidR="00113F6F" w:rsidRPr="00113F6F">
        <w:t>from 2 to 3.</w:t>
      </w:r>
      <w:r w:rsidR="00C54BEA">
        <w:t xml:space="preserve"> </w:t>
      </w:r>
      <w:r w:rsidR="00113F6F" w:rsidRPr="00113F6F">
        <w:t>Thus, the surface area increased</w:t>
      </w:r>
      <w:r w:rsidR="005955AD" w:rsidRPr="005955AD">
        <w:t xml:space="preserve"> </w:t>
      </w:r>
      <w:r w:rsidR="005955AD">
        <w:t>from</w:t>
      </w:r>
      <w:r w:rsidR="005955AD" w:rsidRPr="00113F6F">
        <w:t xml:space="preserve"> sample 2 to 3</w:t>
      </w:r>
      <w:r w:rsidR="00113F6F" w:rsidRPr="00113F6F">
        <w:t xml:space="preserve">, </w:t>
      </w:r>
      <w:r w:rsidR="005955AD">
        <w:t>due to</w:t>
      </w:r>
      <w:r w:rsidR="00113F6F" w:rsidRPr="00113F6F">
        <w:t xml:space="preserve"> the </w:t>
      </w:r>
      <w:r w:rsidR="005955AD">
        <w:t xml:space="preserve">smaller </w:t>
      </w:r>
      <w:r w:rsidR="00113F6F" w:rsidRPr="00113F6F">
        <w:t>particle sizes, confirming what some authors have already concluded</w:t>
      </w:r>
      <w:r w:rsidR="005955AD">
        <w:t xml:space="preserve"> about bagasse</w:t>
      </w:r>
      <w:r w:rsidR="00113F6F" w:rsidRPr="00113F6F">
        <w:t xml:space="preserve">, mainly when using smaller bagasse sizes. Furthermore, the pore size increases with </w:t>
      </w:r>
      <w:r w:rsidR="005955AD">
        <w:t>smaller</w:t>
      </w:r>
      <w:r w:rsidR="00113F6F" w:rsidRPr="00113F6F">
        <w:t xml:space="preserve"> particle size</w:t>
      </w:r>
      <w:r w:rsidR="005955AD">
        <w:t>s</w:t>
      </w:r>
      <w:r w:rsidR="00113F6F" w:rsidRPr="00113F6F">
        <w:t xml:space="preserve">, facilitating its use in some applications, </w:t>
      </w:r>
      <w:r w:rsidR="008A5233">
        <w:t>especially</w:t>
      </w:r>
      <w:r w:rsidR="005955AD">
        <w:t xml:space="preserve"> in</w:t>
      </w:r>
      <w:r w:rsidR="00113F6F" w:rsidRPr="00113F6F">
        <w:t xml:space="preserve"> adsorption.</w:t>
      </w:r>
      <w:r w:rsidR="00113F6F">
        <w:t xml:space="preserve"> Figure </w:t>
      </w:r>
      <w:r w:rsidR="00A44A64">
        <w:t>4</w:t>
      </w:r>
      <w:r w:rsidR="00113F6F">
        <w:t xml:space="preserve"> can demonstrate the volume adsorbed in each sample.</w:t>
      </w:r>
    </w:p>
    <w:p w14:paraId="24725C4C" w14:textId="449587DB" w:rsidR="00A44A64" w:rsidRDefault="00A44A64" w:rsidP="00FC25C5">
      <w:pPr>
        <w:pStyle w:val="CETBodytext"/>
      </w:pPr>
      <w:r w:rsidRPr="00962506">
        <w:t>Biochar 1 only starts to have a better adsorption after a relative pressure of 0.8</w:t>
      </w:r>
      <w:r>
        <w:t xml:space="preserve"> (Figure 4)</w:t>
      </w:r>
      <w:r w:rsidRPr="00962506">
        <w:t>, while for the other two biochar reservoirs, the adsorption has an increasing adsorption as there is a higher relative pressure, but they also show a better adsorption after a pressure relative of 0.8.</w:t>
      </w:r>
    </w:p>
    <w:p w14:paraId="5C75EE0D" w14:textId="2A115EC8" w:rsidR="00DE7759" w:rsidRDefault="00113F6F" w:rsidP="005E62DE">
      <w:pPr>
        <w:pStyle w:val="CETCaption"/>
      </w:pPr>
      <w:r>
        <w:rPr>
          <w:noProof/>
        </w:rPr>
        <w:lastRenderedPageBreak/>
        <w:drawing>
          <wp:inline distT="0" distB="0" distL="0" distR="0" wp14:anchorId="776DE263" wp14:editId="2D30C994">
            <wp:extent cx="3223157" cy="1522621"/>
            <wp:effectExtent l="0" t="0" r="0" b="1905"/>
            <wp:docPr id="26" name="Chart 26">
              <a:extLst xmlns:a="http://schemas.openxmlformats.org/drawingml/2006/main">
                <a:ext uri="{FF2B5EF4-FFF2-40B4-BE49-F238E27FC236}">
                  <a16:creationId xmlns:a16="http://schemas.microsoft.com/office/drawing/2014/main" id="{F5D22781-6180-43C6-AEF0-A150431B8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8C594F" w14:textId="6C2ED1AD" w:rsidR="00334494" w:rsidRPr="00FC25C5" w:rsidRDefault="00334494" w:rsidP="00334494">
      <w:pPr>
        <w:pStyle w:val="CETCaption"/>
      </w:pPr>
      <w:r w:rsidRPr="00617805">
        <w:t xml:space="preserve">Figure </w:t>
      </w:r>
      <w:r w:rsidR="00A44A64">
        <w:t>4</w:t>
      </w:r>
      <w:r w:rsidR="00CE275E">
        <w:t>:</w:t>
      </w:r>
      <w:r>
        <w:t xml:space="preserve"> </w:t>
      </w:r>
      <w:r w:rsidR="00617805" w:rsidRPr="00617805">
        <w:t>Adsorption and desorption isotherms obtained in Physical Adsorption</w:t>
      </w:r>
    </w:p>
    <w:p w14:paraId="61FC022F" w14:textId="6E0E2125" w:rsidR="00D0126D" w:rsidRPr="00987553" w:rsidRDefault="00962506" w:rsidP="00AB107D">
      <w:pPr>
        <w:pStyle w:val="CETBodytext"/>
      </w:pPr>
      <w:r w:rsidRPr="00962506">
        <w:t>Practically all samples present type II isotherms</w:t>
      </w:r>
      <w:r w:rsidR="00434566">
        <w:t xml:space="preserve"> (IUPAC nomenclature – Thommes et al., 2015)</w:t>
      </w:r>
      <w:r w:rsidRPr="00962506">
        <w:t>, which are generally characteristic of macroporous solids. All of them present the phenomenon of hysteresis, which is the distance between the adsorption and desorption curves, which can occur for several reasons, but mainly, changes in the physical structure of the material and impurities on the surface (Rahman, 1995)</w:t>
      </w:r>
      <w:r w:rsidR="00D87ADB">
        <w:t xml:space="preserve">, </w:t>
      </w:r>
      <w:r w:rsidR="00D87ADB" w:rsidRPr="00D87ADB">
        <w:t>corroborating with the chemical analy</w:t>
      </w:r>
      <w:r w:rsidR="00231947">
        <w:t>s</w:t>
      </w:r>
      <w:r w:rsidR="00D87ADB" w:rsidRPr="00D87ADB">
        <w:t>es carried out in another work</w:t>
      </w:r>
      <w:r w:rsidR="00D87ADB">
        <w:t xml:space="preserve"> (Miranda, 2018)</w:t>
      </w:r>
      <w:r w:rsidRPr="00962506">
        <w:t>. These types of isotherms are reversible, and this shape indicates that there is unrestricted monolayer-multilayer adsorption up to high P/P</w:t>
      </w:r>
      <w:r w:rsidRPr="00514F38">
        <w:rPr>
          <w:vertAlign w:val="superscript"/>
        </w:rPr>
        <w:t>0</w:t>
      </w:r>
      <w:r w:rsidR="00380949">
        <w:rPr>
          <w:vertAlign w:val="superscript"/>
        </w:rPr>
        <w:t xml:space="preserve"> </w:t>
      </w:r>
      <w:r w:rsidR="00380949" w:rsidRPr="00380949">
        <w:t>(</w:t>
      </w:r>
      <w:r w:rsidR="00380949">
        <w:t>Thommes et al., 2015)</w:t>
      </w:r>
      <w:r w:rsidRPr="00962506">
        <w:t>. As the curvature of the curve starts early on</w:t>
      </w:r>
      <w:r>
        <w:t xml:space="preserve"> the range of 0.0–0.2 P/P</w:t>
      </w:r>
      <w:r w:rsidRPr="00514F38">
        <w:rPr>
          <w:vertAlign w:val="superscript"/>
        </w:rPr>
        <w:t>0</w:t>
      </w:r>
      <w:r w:rsidRPr="00962506">
        <w:t xml:space="preserve">, it indicates that there is a significant amount of monolayer coverage overlap and a likely start of multilayer adsorption, and it is natural for this sudden increase in adsorbed volume to occur when the relative pressure approaches </w:t>
      </w:r>
      <w:r>
        <w:t>to</w:t>
      </w:r>
      <w:r w:rsidRPr="00962506">
        <w:t xml:space="preserve"> 1 (Thommes et al., 2015). This type of desorption is very common in aggregated crystals of mesoporous zeolites and micro</w:t>
      </w:r>
      <w:r w:rsidR="00237EA3">
        <w:t>-</w:t>
      </w:r>
      <w:r w:rsidRPr="00962506">
        <w:t>mesoporous carbons, which is consistent with the analyzed samples</w:t>
      </w:r>
      <w:r w:rsidR="002F4BCD">
        <w:t>, since carbon, oxygen, and silica are the main components in biochar (Miranda, 2018)</w:t>
      </w:r>
      <w:r w:rsidRPr="00962506">
        <w:t>.</w:t>
      </w:r>
      <w:r w:rsidR="002F4BCD">
        <w:t xml:space="preserve"> </w:t>
      </w:r>
      <w:r w:rsidR="00977862" w:rsidRPr="00987553">
        <w:t xml:space="preserve">The results found here agree with </w:t>
      </w:r>
      <w:r w:rsidR="006F6B45" w:rsidRPr="00987553">
        <w:t>Moradi-Choghamarani et al. (2019).</w:t>
      </w:r>
    </w:p>
    <w:p w14:paraId="68D26B83" w14:textId="77777777" w:rsidR="00600535" w:rsidRPr="00B57B36" w:rsidRDefault="00600535" w:rsidP="00600535">
      <w:pPr>
        <w:pStyle w:val="CETHeading1"/>
        <w:rPr>
          <w:lang w:val="en-GB"/>
        </w:rPr>
      </w:pPr>
      <w:r w:rsidRPr="00B57B36">
        <w:rPr>
          <w:lang w:val="en-GB"/>
        </w:rPr>
        <w:t>Conclusions</w:t>
      </w:r>
    </w:p>
    <w:p w14:paraId="5BBD0A5F" w14:textId="100ACBFC" w:rsidR="00BC26A3" w:rsidRDefault="005B3AA6" w:rsidP="00BC26A3">
      <w:pPr>
        <w:pStyle w:val="CETBodytext"/>
      </w:pPr>
      <w:r>
        <w:t>The results show that when more than one cyclone is used</w:t>
      </w:r>
      <w:r w:rsidR="000033DA" w:rsidRPr="000033DA">
        <w:t xml:space="preserve"> </w:t>
      </w:r>
      <w:r w:rsidR="000033DA">
        <w:t>in a continuous pyrolysis unit</w:t>
      </w:r>
      <w:r>
        <w:t xml:space="preserve">, there is going to have biochar with different sizes along the process. </w:t>
      </w:r>
      <w:r w:rsidR="00646D6B">
        <w:t>T</w:t>
      </w:r>
      <w:r w:rsidR="00646D6B" w:rsidRPr="00646D6B">
        <w:t xml:space="preserve">his is due to how the </w:t>
      </w:r>
      <w:r w:rsidR="00646D6B">
        <w:t xml:space="preserve">biomass </w:t>
      </w:r>
      <w:r w:rsidR="00646D6B" w:rsidRPr="00646D6B">
        <w:t>particles are being broken down in the pyrolysis process itself, due to the operating conditions and the particle separation processes that the process has.</w:t>
      </w:r>
      <w:r w:rsidR="00646D6B">
        <w:t xml:space="preserve"> </w:t>
      </w:r>
      <w:r>
        <w:t xml:space="preserve">The obtained different sizes </w:t>
      </w:r>
      <w:r w:rsidR="003F330F">
        <w:t xml:space="preserve">biochar </w:t>
      </w:r>
      <w:r>
        <w:t>refer to the normal continuous process, mainly when cyclones are used since</w:t>
      </w:r>
      <w:r w:rsidR="003F330F">
        <w:t xml:space="preserve"> the </w:t>
      </w:r>
      <w:r w:rsidR="003F330F" w:rsidRPr="003F330F">
        <w:t>heaviest particles</w:t>
      </w:r>
      <w:r w:rsidR="003F330F">
        <w:t xml:space="preserve"> </w:t>
      </w:r>
      <w:r w:rsidR="003F330F" w:rsidRPr="003F330F">
        <w:t>tend to start to separate first, due to the gravitational force.</w:t>
      </w:r>
      <w:r w:rsidR="003F330F">
        <w:t xml:space="preserve"> </w:t>
      </w:r>
      <w:r w:rsidR="003F330F" w:rsidRPr="003F330F">
        <w:t xml:space="preserve">In this type of process that was used, the largest particles already remained in the </w:t>
      </w:r>
      <w:r w:rsidR="00C54BEA">
        <w:t>B</w:t>
      </w:r>
      <w:r w:rsidR="003F330F" w:rsidRPr="003F330F">
        <w:t xml:space="preserve">iochar </w:t>
      </w:r>
      <w:r w:rsidR="00C54BEA">
        <w:t>1</w:t>
      </w:r>
      <w:r w:rsidR="003F330F" w:rsidRPr="003F330F">
        <w:t>, due to their sizes and consequent weight. Thus, they were not dragged along with the vapors.</w:t>
      </w:r>
      <w:r w:rsidR="003F330F">
        <w:t xml:space="preserve"> </w:t>
      </w:r>
      <w:r w:rsidR="003F330F" w:rsidRPr="003F330F">
        <w:t xml:space="preserve">Smaller particles rotate with the </w:t>
      </w:r>
      <w:r w:rsidR="00646D6B">
        <w:t>vapor</w:t>
      </w:r>
      <w:r w:rsidR="003F330F" w:rsidRPr="003F330F">
        <w:t xml:space="preserve"> and acquire angular velocity and </w:t>
      </w:r>
      <w:r w:rsidR="00042B23">
        <w:t>were</w:t>
      </w:r>
      <w:r w:rsidR="003F330F" w:rsidRPr="003F330F">
        <w:t xml:space="preserve"> dragged more easily, along with the vapors, separating later</w:t>
      </w:r>
      <w:r w:rsidR="00042B23">
        <w:t xml:space="preserve"> (cyclones 1 and 2)</w:t>
      </w:r>
      <w:r w:rsidR="003F330F">
        <w:t xml:space="preserve">. </w:t>
      </w:r>
      <w:r w:rsidR="003F330F" w:rsidRPr="003F330F">
        <w:t>This difference in particle sizes influence the fate of their uses or applications.</w:t>
      </w:r>
      <w:r w:rsidR="001E33B7">
        <w:t xml:space="preserve"> </w:t>
      </w:r>
      <w:r w:rsidR="00646D6B">
        <w:t>T</w:t>
      </w:r>
      <w:r w:rsidR="00646D6B" w:rsidRPr="00646D6B">
        <w:t xml:space="preserve">he results </w:t>
      </w:r>
      <w:r w:rsidR="00646D6B">
        <w:t>(</w:t>
      </w:r>
      <w:r w:rsidR="00646D6B" w:rsidRPr="00646D6B">
        <w:t>pore size, surface area</w:t>
      </w:r>
      <w:r w:rsidR="00646D6B">
        <w:t>,</w:t>
      </w:r>
      <w:r w:rsidR="00646D6B" w:rsidRPr="00646D6B">
        <w:t xml:space="preserve"> and particle size</w:t>
      </w:r>
      <w:r w:rsidR="00646D6B">
        <w:t>)</w:t>
      </w:r>
      <w:r w:rsidR="00646D6B" w:rsidRPr="00646D6B">
        <w:t xml:space="preserve"> indicate</w:t>
      </w:r>
      <w:r w:rsidR="001B1488">
        <w:t>d</w:t>
      </w:r>
      <w:r w:rsidR="00646D6B" w:rsidRPr="00646D6B">
        <w:t xml:space="preserve"> a great potential for these samples to be used </w:t>
      </w:r>
      <w:r w:rsidR="001E33B7" w:rsidRPr="001E33B7">
        <w:t>as activated carbon or as an adsorbent</w:t>
      </w:r>
      <w:r w:rsidR="00D9432C">
        <w:t>.</w:t>
      </w:r>
      <w:r w:rsidR="00646D6B">
        <w:t xml:space="preserve"> </w:t>
      </w:r>
      <w:r w:rsidR="00D9432C">
        <w:t>T</w:t>
      </w:r>
      <w:r w:rsidR="00646D6B">
        <w:t>hese applications</w:t>
      </w:r>
      <w:r w:rsidR="001E33B7" w:rsidRPr="001E33B7">
        <w:t xml:space="preserve"> require knowledge of this particle size</w:t>
      </w:r>
      <w:r w:rsidR="001B1488">
        <w:t xml:space="preserve"> and</w:t>
      </w:r>
      <w:r w:rsidR="001E33B7" w:rsidRPr="001E33B7">
        <w:t xml:space="preserve"> its homogeneity</w:t>
      </w:r>
      <w:r w:rsidR="00042B23" w:rsidRPr="00042B23">
        <w:t>.</w:t>
      </w:r>
      <w:r w:rsidR="00D9432C">
        <w:t xml:space="preserve"> Thus, the production of </w:t>
      </w:r>
      <w:r w:rsidR="00D9432C" w:rsidRPr="00D9432C">
        <w:t>03 size ranges</w:t>
      </w:r>
      <w:r w:rsidR="001B1488">
        <w:t xml:space="preserve"> (</w:t>
      </w:r>
      <w:r w:rsidR="00AF1A89">
        <w:t xml:space="preserve">with </w:t>
      </w:r>
      <w:r w:rsidR="001B1488">
        <w:t>particle size separators)</w:t>
      </w:r>
      <w:r w:rsidR="00D9432C" w:rsidRPr="00D9432C">
        <w:t xml:space="preserve"> facilitates the cho</w:t>
      </w:r>
      <w:r w:rsidR="00D9432C">
        <w:t>ice of</w:t>
      </w:r>
      <w:r w:rsidR="00D9432C" w:rsidRPr="00D9432C">
        <w:t xml:space="preserve"> which part of the process the biochar </w:t>
      </w:r>
      <w:r w:rsidR="00D9432C">
        <w:t xml:space="preserve">can </w:t>
      </w:r>
      <w:r w:rsidR="00D9432C" w:rsidRPr="00D9432C">
        <w:t>be captured to be used</w:t>
      </w:r>
      <w:r w:rsidR="00D9432C">
        <w:t>, which</w:t>
      </w:r>
      <w:r w:rsidR="00D9432C" w:rsidRPr="00D9432C">
        <w:t xml:space="preserve"> can be applied in different types of adsorptions</w:t>
      </w:r>
      <w:r w:rsidR="001B1488">
        <w:t xml:space="preserve">, facilitating the direct application by </w:t>
      </w:r>
      <w:r w:rsidR="001B1488" w:rsidRPr="001B1488">
        <w:t>reducing the need for pre-treatments</w:t>
      </w:r>
      <w:r w:rsidR="00D9432C">
        <w:t xml:space="preserve">. </w:t>
      </w:r>
      <w:r w:rsidR="00D9432C" w:rsidRPr="00D9432C">
        <w:t xml:space="preserve">Size variability also facilitates </w:t>
      </w:r>
      <w:r w:rsidR="00D9432C">
        <w:t xml:space="preserve">the </w:t>
      </w:r>
      <w:r w:rsidR="00D9432C" w:rsidRPr="00D9432C">
        <w:t>use in burning for power generation and energy source in combustors, pyrolyzers</w:t>
      </w:r>
      <w:r w:rsidR="00D9432C">
        <w:t>,</w:t>
      </w:r>
      <w:r w:rsidR="00D9432C" w:rsidRPr="00D9432C">
        <w:t xml:space="preserve"> and gasifiers.</w:t>
      </w:r>
    </w:p>
    <w:p w14:paraId="459D05E6" w14:textId="0F0F5F05" w:rsidR="00600535" w:rsidRDefault="00600535" w:rsidP="00BC26A3">
      <w:pPr>
        <w:pStyle w:val="CETAcknowledgementstitle"/>
      </w:pPr>
      <w:r w:rsidRPr="00B57B36">
        <w:t>Acknowledgments</w:t>
      </w:r>
    </w:p>
    <w:p w14:paraId="5A4B1AB8" w14:textId="062394E7" w:rsidR="001107C9" w:rsidRPr="003F7215" w:rsidRDefault="001107C9" w:rsidP="005B3AA6">
      <w:pPr>
        <w:pStyle w:val="CETBodytext"/>
      </w:pPr>
      <w:r>
        <w:rPr>
          <w:lang w:val="en-GB"/>
        </w:rPr>
        <w:t>The authors thank</w:t>
      </w:r>
      <w:r w:rsidR="005B3AA6">
        <w:rPr>
          <w:lang w:val="en-GB"/>
        </w:rPr>
        <w:t xml:space="preserve"> </w:t>
      </w:r>
      <w:r w:rsidR="005B3AA6" w:rsidRPr="005B3AA6">
        <w:rPr>
          <w:lang w:val="en-GB"/>
        </w:rPr>
        <w:t>CNPq</w:t>
      </w:r>
      <w:r w:rsidR="00C170E6">
        <w:rPr>
          <w:lang w:val="en-GB"/>
        </w:rPr>
        <w:t xml:space="preserve"> grant #313952/2020-5</w:t>
      </w:r>
      <w:r w:rsidR="005B3AA6" w:rsidRPr="005B3AA6">
        <w:rPr>
          <w:lang w:val="en-GB"/>
        </w:rPr>
        <w:t xml:space="preserve"> </w:t>
      </w:r>
      <w:r w:rsidR="005B3AA6">
        <w:rPr>
          <w:lang w:val="en-GB"/>
        </w:rPr>
        <w:t>and</w:t>
      </w:r>
      <w:r w:rsidR="005B3AA6" w:rsidRPr="005B3AA6">
        <w:rPr>
          <w:lang w:val="en-GB"/>
        </w:rPr>
        <w:t xml:space="preserve"> grants #2016/18546-8</w:t>
      </w:r>
      <w:r w:rsidR="005B3AA6">
        <w:rPr>
          <w:lang w:val="en-GB"/>
        </w:rPr>
        <w:t xml:space="preserve"> and</w:t>
      </w:r>
      <w:r w:rsidR="005B3AA6" w:rsidRPr="005B3AA6">
        <w:rPr>
          <w:lang w:val="en-GB"/>
        </w:rPr>
        <w:t xml:space="preserve"> #2015/20630-4, São Paulo</w:t>
      </w:r>
      <w:r w:rsidR="005B3AA6">
        <w:rPr>
          <w:lang w:val="en-GB"/>
        </w:rPr>
        <w:t xml:space="preserve"> </w:t>
      </w:r>
      <w:r w:rsidR="005B3AA6" w:rsidRPr="005B3AA6">
        <w:rPr>
          <w:lang w:val="en-GB"/>
        </w:rPr>
        <w:t>Research Foundation (FAPESP/CAPES).</w:t>
      </w:r>
    </w:p>
    <w:p w14:paraId="4F1327F8" w14:textId="77777777" w:rsidR="00600535" w:rsidRPr="00B57B36" w:rsidRDefault="00600535" w:rsidP="00600535">
      <w:pPr>
        <w:pStyle w:val="CETReference"/>
      </w:pPr>
      <w:r w:rsidRPr="00B57B36">
        <w:t>References</w:t>
      </w:r>
    </w:p>
    <w:p w14:paraId="58D525CA" w14:textId="5CAA8867" w:rsidR="0099393A" w:rsidRPr="0040403B" w:rsidRDefault="0099393A" w:rsidP="0099393A">
      <w:pPr>
        <w:pStyle w:val="CETReferencetext"/>
      </w:pPr>
      <w:r w:rsidRPr="0040403B">
        <w:t>A</w:t>
      </w:r>
      <w:r w:rsidR="0025083A" w:rsidRPr="0040403B">
        <w:t>ngin</w:t>
      </w:r>
      <w:r w:rsidRPr="0040403B">
        <w:t>, D.</w:t>
      </w:r>
      <w:r w:rsidR="0025083A" w:rsidRPr="0040403B">
        <w:t>, 2013,</w:t>
      </w:r>
      <w:r w:rsidRPr="0040403B">
        <w:t xml:space="preserve"> Effect of pyrolysis temperature and heating rate on biochar obtained from pyrolysis of safflower seed press cake</w:t>
      </w:r>
      <w:r w:rsidR="0025083A" w:rsidRPr="0040403B">
        <w:t>,</w:t>
      </w:r>
      <w:r w:rsidRPr="0040403B">
        <w:t xml:space="preserve"> Bioresource Technology, 128, 593–597.</w:t>
      </w:r>
    </w:p>
    <w:p w14:paraId="54E8104A" w14:textId="4A07B6F9" w:rsidR="00B95A56" w:rsidRPr="0040403B" w:rsidRDefault="00B95A56" w:rsidP="00B95A56">
      <w:pPr>
        <w:pStyle w:val="CETReferencetext"/>
      </w:pPr>
      <w:r w:rsidRPr="0040403B">
        <w:t>A</w:t>
      </w:r>
      <w:r w:rsidR="00030403" w:rsidRPr="0040403B">
        <w:t>sadullah</w:t>
      </w:r>
      <w:r w:rsidRPr="0040403B">
        <w:t>, M.</w:t>
      </w:r>
      <w:r w:rsidR="00030403" w:rsidRPr="0040403B">
        <w:t>, Rahman, M.A., Ali, M.M., Rahman, M.S., Motin, M.A., Sultan, M.B., Alam, M.R., 2007,</w:t>
      </w:r>
      <w:r w:rsidRPr="0040403B">
        <w:t xml:space="preserve"> Production of bio-oil from fixed bed pyrolysis of bagasse</w:t>
      </w:r>
      <w:r w:rsidR="00030403" w:rsidRPr="0040403B">
        <w:t>,</w:t>
      </w:r>
      <w:r w:rsidRPr="0040403B">
        <w:t xml:space="preserve"> Fuel, 86, 16,</w:t>
      </w:r>
      <w:r w:rsidR="00030403" w:rsidRPr="0040403B">
        <w:t xml:space="preserve"> </w:t>
      </w:r>
      <w:r w:rsidRPr="0040403B">
        <w:t>2514–2520.</w:t>
      </w:r>
    </w:p>
    <w:p w14:paraId="7047A863" w14:textId="7F3EC2E7" w:rsidR="004E7186" w:rsidRDefault="004E7186" w:rsidP="000C0B3D">
      <w:pPr>
        <w:pStyle w:val="CETReferencetext"/>
      </w:pPr>
      <w:r>
        <w:t>Blanco-Canqui, H., 2017, Biochar and Soil Physical Properties. Soil Sci. Soc. Am. J., 81, 687–711.</w:t>
      </w:r>
    </w:p>
    <w:p w14:paraId="566A63A2" w14:textId="628A5765" w:rsidR="000C0B3D" w:rsidRPr="0040403B" w:rsidRDefault="000C0B3D" w:rsidP="000C0B3D">
      <w:pPr>
        <w:pStyle w:val="CETReferencetext"/>
      </w:pPr>
      <w:r w:rsidRPr="0040403B">
        <w:t>C</w:t>
      </w:r>
      <w:r w:rsidR="004F6875" w:rsidRPr="0040403B">
        <w:t>arrier</w:t>
      </w:r>
      <w:r w:rsidRPr="0040403B">
        <w:t>, M.</w:t>
      </w:r>
      <w:r w:rsidR="004F6875" w:rsidRPr="0040403B">
        <w:t xml:space="preserve">, Hardie, A.G., Uras, </w:t>
      </w:r>
      <w:r w:rsidR="004F6875" w:rsidRPr="00513035">
        <w:rPr>
          <w:rFonts w:cs="Arial"/>
          <w:color w:val="2E2E2E"/>
        </w:rPr>
        <w:t>Ü</w:t>
      </w:r>
      <w:r w:rsidR="004F6875" w:rsidRPr="0040403B">
        <w:t>., Görgens, J., Knoetze, J.H., 2012,</w:t>
      </w:r>
      <w:r w:rsidRPr="0040403B">
        <w:t xml:space="preserve"> Production of char from vacuum pyrolysis of South-African sugar cane bagasse and its characterization as activated carbon and biochar</w:t>
      </w:r>
      <w:r w:rsidR="004F6875" w:rsidRPr="0040403B">
        <w:t>,</w:t>
      </w:r>
      <w:r w:rsidRPr="0040403B">
        <w:t xml:space="preserve"> Journal of Analytical and Applied Pyrolysis, 96,</w:t>
      </w:r>
      <w:r w:rsidR="004F6875" w:rsidRPr="0040403B">
        <w:t xml:space="preserve"> </w:t>
      </w:r>
      <w:r w:rsidRPr="0040403B">
        <w:t>24–32.</w:t>
      </w:r>
    </w:p>
    <w:p w14:paraId="717720AD" w14:textId="07AC8261" w:rsidR="00C35037" w:rsidRPr="0040403B" w:rsidRDefault="00C35037" w:rsidP="00C35037">
      <w:pPr>
        <w:pStyle w:val="CETReferencetext"/>
      </w:pPr>
      <w:r w:rsidRPr="0040403B">
        <w:lastRenderedPageBreak/>
        <w:t>D</w:t>
      </w:r>
      <w:r w:rsidR="00C70223" w:rsidRPr="0040403B">
        <w:t>emirbas</w:t>
      </w:r>
      <w:r w:rsidRPr="0040403B">
        <w:t>, A.</w:t>
      </w:r>
      <w:r w:rsidR="00C70223" w:rsidRPr="0040403B">
        <w:t>, 2004,</w:t>
      </w:r>
      <w:r w:rsidRPr="0040403B">
        <w:t xml:space="preserve"> Effects of temperature and particle size on bio-char yield from pyrolysis of agricultural residues</w:t>
      </w:r>
      <w:r w:rsidR="00C70223" w:rsidRPr="0040403B">
        <w:t>,</w:t>
      </w:r>
      <w:r w:rsidRPr="0040403B">
        <w:t xml:space="preserve"> Journal of Analytical and Applied Pyrolysis, 72, 2, 243–248. </w:t>
      </w:r>
    </w:p>
    <w:p w14:paraId="1F426392" w14:textId="1E5E15EC" w:rsidR="001107C9" w:rsidRDefault="001107C9" w:rsidP="00C35037">
      <w:pPr>
        <w:pStyle w:val="CETReferencetext"/>
      </w:pPr>
      <w:r w:rsidRPr="0040403B">
        <w:t>D</w:t>
      </w:r>
      <w:r w:rsidR="00531569" w:rsidRPr="0040403B">
        <w:t>hyani</w:t>
      </w:r>
      <w:r w:rsidRPr="0040403B">
        <w:t>, V.</w:t>
      </w:r>
      <w:r w:rsidR="00531569" w:rsidRPr="0040403B">
        <w:t>,</w:t>
      </w:r>
      <w:r w:rsidRPr="0040403B">
        <w:t xml:space="preserve"> B</w:t>
      </w:r>
      <w:r w:rsidR="00531569" w:rsidRPr="0040403B">
        <w:t>haskar</w:t>
      </w:r>
      <w:r w:rsidRPr="0040403B">
        <w:t>, T.</w:t>
      </w:r>
      <w:r w:rsidR="00531569" w:rsidRPr="0040403B">
        <w:t>, 201</w:t>
      </w:r>
      <w:r w:rsidR="00B171EE" w:rsidRPr="0040403B">
        <w:t>8</w:t>
      </w:r>
      <w:r w:rsidR="00531569" w:rsidRPr="0040403B">
        <w:t>,</w:t>
      </w:r>
      <w:r w:rsidRPr="0040403B">
        <w:t xml:space="preserve"> A comprehensive review on the pyrolysis of lignocellulosic biomass. Renewable Energy</w:t>
      </w:r>
      <w:r w:rsidR="00531569" w:rsidRPr="0040403B">
        <w:t>, 129, 695–716</w:t>
      </w:r>
      <w:r w:rsidRPr="0040403B">
        <w:t>.</w:t>
      </w:r>
    </w:p>
    <w:p w14:paraId="1A7BC864" w14:textId="77F8860A" w:rsidR="00B74234" w:rsidRPr="00B74234" w:rsidRDefault="00B74234" w:rsidP="00C35037">
      <w:pPr>
        <w:pStyle w:val="CETReferencetext"/>
        <w:rPr>
          <w:lang w:val="en-US"/>
        </w:rPr>
      </w:pPr>
      <w:r w:rsidRPr="00B74234">
        <w:rPr>
          <w:lang w:val="en-US"/>
        </w:rPr>
        <w:t>Duarte, S.J., Glaser, B., Cerri, C.E.P., 2019, Effect</w:t>
      </w:r>
      <w:r>
        <w:rPr>
          <w:lang w:val="en-US"/>
        </w:rPr>
        <w:t xml:space="preserve"> of biochar particle size on physical, hydrological and chemical properties of loamy and sandy tropical soils, Agronomy, 9, 165.</w:t>
      </w:r>
    </w:p>
    <w:p w14:paraId="0946A353" w14:textId="235D8A8C" w:rsidR="00885520" w:rsidRDefault="00885520" w:rsidP="000C0B3D">
      <w:pPr>
        <w:pStyle w:val="CETReferencetext"/>
      </w:pPr>
      <w:r>
        <w:t>Garcia, B., Alves, O., Rijo, B., Lourinho, G., Nobre, C., 2022, Biochar: production, applications, and market prospects in Portugal, Environments, 9, 95.</w:t>
      </w:r>
    </w:p>
    <w:p w14:paraId="71F2AFE7" w14:textId="008F01D9" w:rsidR="000C0B3D" w:rsidRPr="0040403B" w:rsidRDefault="000C0B3D" w:rsidP="000C0B3D">
      <w:pPr>
        <w:pStyle w:val="CETReferencetext"/>
      </w:pPr>
      <w:r w:rsidRPr="0040403B">
        <w:t>G</w:t>
      </w:r>
      <w:r w:rsidR="004A738F" w:rsidRPr="0040403B">
        <w:t>hani</w:t>
      </w:r>
      <w:r w:rsidRPr="0040403B">
        <w:t>, W.A.W.A.K.</w:t>
      </w:r>
      <w:r w:rsidR="004A738F" w:rsidRPr="0040403B">
        <w:t>, Mohd, A., Silva, G., Bachmann, R.T., Taufiq-Yap, Y.H., Rashid, U., Al-Muhtaseb, A.H., 2013,</w:t>
      </w:r>
      <w:r w:rsidRPr="0040403B">
        <w:t xml:space="preserve"> Biochar production from waste rubber-wood-sawdust and its potential use in C sequestration: Chemical and physical characterization. Industrial Crops and Products, 44, 18–24.</w:t>
      </w:r>
    </w:p>
    <w:p w14:paraId="4F688975" w14:textId="54CD060E" w:rsidR="00620A00" w:rsidRPr="0040403B" w:rsidRDefault="00620A00" w:rsidP="00620A00">
      <w:pPr>
        <w:pStyle w:val="CETReferencetext"/>
      </w:pPr>
      <w:r w:rsidRPr="0040403B">
        <w:t>G</w:t>
      </w:r>
      <w:r w:rsidR="00043272" w:rsidRPr="0040403B">
        <w:t>onçalves</w:t>
      </w:r>
      <w:r w:rsidRPr="0040403B">
        <w:t>, G.C.</w:t>
      </w:r>
      <w:r w:rsidR="00043272" w:rsidRPr="0040403B">
        <w:t>,</w:t>
      </w:r>
      <w:r w:rsidRPr="0040403B">
        <w:t xml:space="preserve"> P</w:t>
      </w:r>
      <w:r w:rsidR="00043272" w:rsidRPr="0040403B">
        <w:t>ereira</w:t>
      </w:r>
      <w:r w:rsidRPr="0040403B">
        <w:t>, N.C.</w:t>
      </w:r>
      <w:r w:rsidR="00043272" w:rsidRPr="0040403B">
        <w:t>,</w:t>
      </w:r>
      <w:r w:rsidRPr="0040403B">
        <w:t xml:space="preserve"> V</w:t>
      </w:r>
      <w:r w:rsidR="00043272" w:rsidRPr="0040403B">
        <w:t>eit</w:t>
      </w:r>
      <w:r w:rsidRPr="0040403B">
        <w:t>, M.T.</w:t>
      </w:r>
      <w:r w:rsidR="00043272" w:rsidRPr="0040403B">
        <w:t>, 2016,</w:t>
      </w:r>
      <w:r w:rsidRPr="0040403B">
        <w:t xml:space="preserve"> Production of bio-oil and activated carbon from sugarcane bagasse and molasses</w:t>
      </w:r>
      <w:r w:rsidR="00043272" w:rsidRPr="0040403B">
        <w:t>,</w:t>
      </w:r>
      <w:r w:rsidRPr="0040403B">
        <w:t xml:space="preserve"> Biomass and Bioenergy, 85, 178–186.</w:t>
      </w:r>
    </w:p>
    <w:p w14:paraId="1140396D" w14:textId="46E7087F" w:rsidR="00B95A56" w:rsidRDefault="00B95A56" w:rsidP="00B95A56">
      <w:pPr>
        <w:pStyle w:val="CETReferencetext"/>
      </w:pPr>
      <w:r w:rsidRPr="0040403B">
        <w:t>I</w:t>
      </w:r>
      <w:r w:rsidR="00685D1C" w:rsidRPr="0040403B">
        <w:t>slam</w:t>
      </w:r>
      <w:r w:rsidRPr="0040403B">
        <w:t>, M.R.</w:t>
      </w:r>
      <w:r w:rsidR="00685D1C" w:rsidRPr="0040403B">
        <w:t>,</w:t>
      </w:r>
      <w:r w:rsidRPr="0040403B">
        <w:t xml:space="preserve"> P</w:t>
      </w:r>
      <w:r w:rsidR="00685D1C" w:rsidRPr="0040403B">
        <w:t>arveen</w:t>
      </w:r>
      <w:r w:rsidRPr="0040403B">
        <w:t>, M.</w:t>
      </w:r>
      <w:r w:rsidR="00685D1C" w:rsidRPr="0040403B">
        <w:t>,</w:t>
      </w:r>
      <w:r w:rsidRPr="0040403B">
        <w:t xml:space="preserve"> H</w:t>
      </w:r>
      <w:r w:rsidR="00685D1C" w:rsidRPr="0040403B">
        <w:t>aniu</w:t>
      </w:r>
      <w:r w:rsidRPr="0040403B">
        <w:t>, H.</w:t>
      </w:r>
      <w:r w:rsidR="00685D1C" w:rsidRPr="0040403B">
        <w:t>, 2010,</w:t>
      </w:r>
      <w:r w:rsidRPr="0040403B">
        <w:t xml:space="preserve"> Properties of sugarcane waste-derived biooils obtained by fixed-bed fire-tube heating pyrolysis</w:t>
      </w:r>
      <w:r w:rsidR="00685D1C" w:rsidRPr="0040403B">
        <w:t>,</w:t>
      </w:r>
      <w:r w:rsidRPr="0040403B">
        <w:t xml:space="preserve"> Bioresource Technology, 101, 11, 4162–4168.</w:t>
      </w:r>
    </w:p>
    <w:p w14:paraId="283DD66A" w14:textId="51B72E0B" w:rsidR="00E37E35" w:rsidRPr="0040403B" w:rsidRDefault="00E37E35" w:rsidP="00B95A56">
      <w:pPr>
        <w:pStyle w:val="CETReferencetext"/>
      </w:pPr>
      <w:r>
        <w:t>Kocsis, T., Ringer, M., Biró, B., 2022, Characteristics and applications of biochar in soil–plant Systems: a short review of benefits and potential drawbacks, Appl. Sci., 12, 4051.</w:t>
      </w:r>
    </w:p>
    <w:p w14:paraId="4A627AAC" w14:textId="143B263C" w:rsidR="000C0B3D" w:rsidRDefault="000C0B3D" w:rsidP="000C0B3D">
      <w:pPr>
        <w:pStyle w:val="CETReferencetext"/>
      </w:pPr>
      <w:r w:rsidRPr="0040403B">
        <w:t>K</w:t>
      </w:r>
      <w:r w:rsidR="009C2AC4" w:rsidRPr="0040403B">
        <w:t>wapinski</w:t>
      </w:r>
      <w:r w:rsidRPr="0040403B">
        <w:t>, W.</w:t>
      </w:r>
      <w:r w:rsidR="009C2AC4" w:rsidRPr="0040403B">
        <w:t>, Byrne, C.M.P., Kryachko, E., Wolfram, P., Adley, C., Leahy, J.J., Novotny, E.H., Hayes, M.H.B</w:t>
      </w:r>
      <w:r w:rsidRPr="0040403B">
        <w:t>.</w:t>
      </w:r>
      <w:r w:rsidR="009C2AC4" w:rsidRPr="0040403B">
        <w:t>, 2010,</w:t>
      </w:r>
      <w:r w:rsidRPr="0040403B">
        <w:t xml:space="preserve"> Biochar from biomass and waste</w:t>
      </w:r>
      <w:r w:rsidR="009C2AC4" w:rsidRPr="0040403B">
        <w:t>,</w:t>
      </w:r>
      <w:r w:rsidRPr="0040403B">
        <w:t xml:space="preserve"> Waste and Biomass Valorization, 1, 177–189.</w:t>
      </w:r>
    </w:p>
    <w:p w14:paraId="3C367994" w14:textId="5208829A" w:rsidR="00B74234" w:rsidRPr="00B74234" w:rsidRDefault="00B74234" w:rsidP="000C0B3D">
      <w:pPr>
        <w:pStyle w:val="CETReferencetext"/>
        <w:rPr>
          <w:lang w:val="en-US"/>
        </w:rPr>
      </w:pPr>
      <w:r w:rsidRPr="00B74234">
        <w:rPr>
          <w:lang w:val="en-US"/>
        </w:rPr>
        <w:t>Liu, Z., Dugan, B., Masiel</w:t>
      </w:r>
      <w:r>
        <w:rPr>
          <w:lang w:val="en-US"/>
        </w:rPr>
        <w:t>lo, C.A., Gonnermann, H.M., 2017, Biochar particle size, shape, and porosity act together to influence soil water properties, PLoS One, 12, 6.</w:t>
      </w:r>
    </w:p>
    <w:p w14:paraId="70A3E021" w14:textId="62B2654A" w:rsidR="000C0B3D" w:rsidRPr="0040403B" w:rsidRDefault="000C0B3D" w:rsidP="000C0B3D">
      <w:pPr>
        <w:pStyle w:val="CETReferencetext"/>
      </w:pPr>
      <w:r w:rsidRPr="0040403B">
        <w:t>M</w:t>
      </w:r>
      <w:r w:rsidR="005B7B30" w:rsidRPr="0040403B">
        <w:t>cBeath</w:t>
      </w:r>
      <w:r w:rsidRPr="0040403B">
        <w:t>, A.V.</w:t>
      </w:r>
      <w:r w:rsidR="005B7B30" w:rsidRPr="0040403B">
        <w:t>, Smernik, R.J., Krull, E.S., Lehmann, J., 2014,</w:t>
      </w:r>
      <w:r w:rsidRPr="0040403B">
        <w:t xml:space="preserve"> The influence of feedstock and production temperature on biochar carbon chemistry: A solid-state 13C NMR study</w:t>
      </w:r>
      <w:r w:rsidR="005B7B30" w:rsidRPr="0040403B">
        <w:t>,</w:t>
      </w:r>
      <w:r w:rsidRPr="0040403B">
        <w:t xml:space="preserve"> Biomass and Bioenergy, 60, 121–129.</w:t>
      </w:r>
    </w:p>
    <w:p w14:paraId="00BA3D4F" w14:textId="2952762D" w:rsidR="00C52C3C" w:rsidRPr="0040403B" w:rsidRDefault="001107C9" w:rsidP="001107C9">
      <w:pPr>
        <w:pStyle w:val="CETReferencetext"/>
      </w:pPr>
      <w:r w:rsidRPr="0040403B">
        <w:rPr>
          <w:lang w:val="en-US"/>
        </w:rPr>
        <w:t>M</w:t>
      </w:r>
      <w:r w:rsidR="00531569" w:rsidRPr="0040403B">
        <w:rPr>
          <w:lang w:val="en-US"/>
        </w:rPr>
        <w:t>endes</w:t>
      </w:r>
      <w:r w:rsidRPr="0040403B">
        <w:rPr>
          <w:lang w:val="en-US"/>
        </w:rPr>
        <w:t>, F. L.</w:t>
      </w:r>
      <w:r w:rsidR="00531569" w:rsidRPr="0040403B">
        <w:rPr>
          <w:lang w:val="en-US"/>
        </w:rPr>
        <w:t>, Ximenes, V.L., Almeida, M.B.B., Azevedo, D.A., Tessarolo, N.S., Pinho, A.R., 2016,</w:t>
      </w:r>
      <w:r w:rsidRPr="0040403B">
        <w:rPr>
          <w:lang w:val="en-US"/>
        </w:rPr>
        <w:t xml:space="preserve"> </w:t>
      </w:r>
      <w:r w:rsidRPr="0040403B">
        <w:t>Catalytic pyrolysis of sugarcane bagasse and pinewood in a pilot scale unit</w:t>
      </w:r>
      <w:r w:rsidR="009C2AC4" w:rsidRPr="0040403B">
        <w:t>,</w:t>
      </w:r>
      <w:r w:rsidRPr="0040403B">
        <w:t xml:space="preserve"> Journal of Analytical and Applied Pyrolysis, 122, 395–404.</w:t>
      </w:r>
    </w:p>
    <w:p w14:paraId="5B8C73CA" w14:textId="5019A762" w:rsidR="00CF5011" w:rsidRPr="0040403B" w:rsidRDefault="00CF5011" w:rsidP="00CF5011">
      <w:pPr>
        <w:pStyle w:val="CETReferencetext"/>
      </w:pPr>
      <w:r w:rsidRPr="0040403B">
        <w:t>Miranda, N.T., 2018, Investigation about operational conditions for bio-oil and biochar production from sugarcane bagasse through simulation and application in pilot plant, Dissertation in Chemical Engineering (in Portuguese), School of Chemical Engineering, University of Campinas.</w:t>
      </w:r>
    </w:p>
    <w:p w14:paraId="03374A79" w14:textId="25904307" w:rsidR="00E865E2" w:rsidRPr="0040403B" w:rsidRDefault="00E865E2" w:rsidP="00CF5011">
      <w:pPr>
        <w:pStyle w:val="CETReferencetext"/>
        <w:rPr>
          <w:lang w:val="en-US"/>
        </w:rPr>
      </w:pPr>
      <w:r w:rsidRPr="0040403B">
        <w:rPr>
          <w:lang w:val="en-US"/>
        </w:rPr>
        <w:t>Miranda, N.T., Motta, I.L., Fernandes, D.S., Dianin, L.M., Maciel Filho, R., Maciel, M.R.W., 2018, Adaptation of a pilot gasification plant for the sugarcane bambasse pyrolysis process (in Portuguese), XXII Brazilian Congress of Chemical Engineering.</w:t>
      </w:r>
    </w:p>
    <w:p w14:paraId="19C4FC68" w14:textId="7A9E6340" w:rsidR="004628D2" w:rsidRPr="0040403B" w:rsidRDefault="008376DC" w:rsidP="006D767F">
      <w:pPr>
        <w:pStyle w:val="CETReferencetext"/>
      </w:pPr>
      <w:r w:rsidRPr="0040403B">
        <w:t>M</w:t>
      </w:r>
      <w:r w:rsidR="00CF5011" w:rsidRPr="0040403B">
        <w:t>iranda</w:t>
      </w:r>
      <w:r w:rsidRPr="0040403B">
        <w:t>, N.T.</w:t>
      </w:r>
      <w:r w:rsidR="00CF5011" w:rsidRPr="0040403B">
        <w:t>,</w:t>
      </w:r>
      <w:r w:rsidRPr="0040403B">
        <w:t xml:space="preserve"> D</w:t>
      </w:r>
      <w:r w:rsidR="00CF5011" w:rsidRPr="0040403B">
        <w:t>ianin</w:t>
      </w:r>
      <w:r w:rsidRPr="0040403B">
        <w:t>, L.M.</w:t>
      </w:r>
      <w:r w:rsidR="00CF5011" w:rsidRPr="0040403B">
        <w:t>,</w:t>
      </w:r>
      <w:r w:rsidRPr="0040403B">
        <w:t xml:space="preserve"> F</w:t>
      </w:r>
      <w:r w:rsidR="00CF5011" w:rsidRPr="0040403B">
        <w:t>ernandes</w:t>
      </w:r>
      <w:r w:rsidRPr="0040403B">
        <w:t>, D.S.</w:t>
      </w:r>
      <w:r w:rsidR="00CF5011" w:rsidRPr="0040403B">
        <w:t>,</w:t>
      </w:r>
      <w:r w:rsidRPr="0040403B">
        <w:t xml:space="preserve"> M</w:t>
      </w:r>
      <w:r w:rsidR="00CF5011" w:rsidRPr="0040403B">
        <w:t>aciel</w:t>
      </w:r>
      <w:r w:rsidRPr="0040403B">
        <w:t xml:space="preserve"> F</w:t>
      </w:r>
      <w:r w:rsidR="00CF5011" w:rsidRPr="0040403B">
        <w:t>ilho</w:t>
      </w:r>
      <w:r w:rsidRPr="0040403B">
        <w:t>, R.</w:t>
      </w:r>
      <w:r w:rsidR="00CF5011" w:rsidRPr="0040403B">
        <w:t>,</w:t>
      </w:r>
      <w:r w:rsidRPr="0040403B">
        <w:t xml:space="preserve"> M</w:t>
      </w:r>
      <w:r w:rsidR="00CF5011" w:rsidRPr="0040403B">
        <w:t>aciel</w:t>
      </w:r>
      <w:r w:rsidRPr="0040403B">
        <w:t>, M</w:t>
      </w:r>
      <w:r w:rsidR="001107C9" w:rsidRPr="0040403B">
        <w:t>.R.W.</w:t>
      </w:r>
      <w:r w:rsidR="00CF5011" w:rsidRPr="0040403B">
        <w:t>, 2020,</w:t>
      </w:r>
      <w:r w:rsidR="001107C9" w:rsidRPr="0040403B">
        <w:t xml:space="preserve"> Experimental Study on Sugarcane Bagasse Pyrolysis in a Thermochemical Processes Pilot Plant</w:t>
      </w:r>
      <w:r w:rsidR="00CF5011" w:rsidRPr="0040403B">
        <w:t>,</w:t>
      </w:r>
      <w:r w:rsidR="001107C9" w:rsidRPr="0040403B">
        <w:t xml:space="preserve"> Chemical Engineering Transactions, 80.</w:t>
      </w:r>
    </w:p>
    <w:p w14:paraId="0EE20444" w14:textId="5AB18370" w:rsidR="006F6B45" w:rsidRDefault="006F6B45" w:rsidP="006F6B45">
      <w:pPr>
        <w:pStyle w:val="CETReferencetext"/>
        <w:rPr>
          <w:lang w:val="en-US"/>
        </w:rPr>
      </w:pPr>
      <w:r w:rsidRPr="006F6B45">
        <w:rPr>
          <w:lang w:val="en-US"/>
        </w:rPr>
        <w:t>Moradi-Choghamarani, F., Moosavi, A.A., Sepaskhah, A.R., Baghernejad, M., 2019, Physico-hydraulic properties of sugarcane bagasse-derived</w:t>
      </w:r>
      <w:r>
        <w:rPr>
          <w:lang w:val="en-US"/>
        </w:rPr>
        <w:t xml:space="preserve"> </w:t>
      </w:r>
      <w:r w:rsidRPr="006F6B45">
        <w:rPr>
          <w:lang w:val="en-US"/>
        </w:rPr>
        <w:t>biochar: the role of pyrolysis temperature</w:t>
      </w:r>
      <w:r>
        <w:rPr>
          <w:lang w:val="en-US"/>
        </w:rPr>
        <w:t>, Cellulose, 26, 7125–7143.</w:t>
      </w:r>
    </w:p>
    <w:p w14:paraId="670C5061" w14:textId="26053720" w:rsidR="004E7186" w:rsidRPr="006F6B45" w:rsidRDefault="004E7186" w:rsidP="006F6B45">
      <w:pPr>
        <w:pStyle w:val="CETReferencetext"/>
        <w:rPr>
          <w:lang w:val="en-US"/>
        </w:rPr>
      </w:pPr>
      <w:r>
        <w:t>Prasad, M., Chrysargyris, A., McDaniel, N., Kavanagh, A., Gruda, N.S., Tzortzakis, N., 2019, Plant Nutrient Availability and PH of Biochars and Their Fractions, with the Possible Use as a Component in a Growing Media, Agronomy, 10.</w:t>
      </w:r>
    </w:p>
    <w:p w14:paraId="3B0A78F0" w14:textId="7F53F257" w:rsidR="008568C4" w:rsidRDefault="008568C4" w:rsidP="008568C4">
      <w:pPr>
        <w:pStyle w:val="CETReferencetext"/>
      </w:pPr>
      <w:r w:rsidRPr="0040403B">
        <w:rPr>
          <w:lang w:val="en-US"/>
        </w:rPr>
        <w:t>R</w:t>
      </w:r>
      <w:r w:rsidR="003D653F" w:rsidRPr="0040403B">
        <w:rPr>
          <w:lang w:val="en-US"/>
        </w:rPr>
        <w:t>abelo</w:t>
      </w:r>
      <w:r w:rsidRPr="0040403B">
        <w:rPr>
          <w:lang w:val="en-US"/>
        </w:rPr>
        <w:t>, S.C.</w:t>
      </w:r>
      <w:r w:rsidR="003D653F" w:rsidRPr="0040403B">
        <w:rPr>
          <w:lang w:val="en-US"/>
        </w:rPr>
        <w:t>, Carrere, H., Maciel Filho, R., Costa, A.C</w:t>
      </w:r>
      <w:r w:rsidRPr="0040403B">
        <w:rPr>
          <w:lang w:val="en-US"/>
        </w:rPr>
        <w:t>.</w:t>
      </w:r>
      <w:r w:rsidR="003D653F" w:rsidRPr="0040403B">
        <w:rPr>
          <w:lang w:val="en-US"/>
        </w:rPr>
        <w:t>, 2011,</w:t>
      </w:r>
      <w:r w:rsidRPr="0040403B">
        <w:rPr>
          <w:lang w:val="en-US"/>
        </w:rPr>
        <w:t xml:space="preserve"> </w:t>
      </w:r>
      <w:r w:rsidRPr="0040403B">
        <w:t>Production of bioethanol, methane and heat from sugarcane bagasse in a biorefinery concept. Bioresource Technology, 102, 17, 7887–7895.</w:t>
      </w:r>
    </w:p>
    <w:p w14:paraId="5284E2B9" w14:textId="5FBBD03A" w:rsidR="008D5C13" w:rsidRPr="0040403B" w:rsidRDefault="008D5C13" w:rsidP="008568C4">
      <w:pPr>
        <w:pStyle w:val="CETReferencetext"/>
      </w:pPr>
      <w:r>
        <w:t>Rahman, M.S., 1995, Food Properties Handbook, 1st ed. CRC Press, Boca Raton.</w:t>
      </w:r>
    </w:p>
    <w:p w14:paraId="797C130A" w14:textId="4170E8DB" w:rsidR="008A261F" w:rsidRPr="0040403B" w:rsidRDefault="008A261F" w:rsidP="008A261F">
      <w:pPr>
        <w:pStyle w:val="CETReferencetext"/>
      </w:pPr>
      <w:r w:rsidRPr="0040403B">
        <w:t>R</w:t>
      </w:r>
      <w:r w:rsidR="00D87BE6" w:rsidRPr="0040403B">
        <w:t>inger</w:t>
      </w:r>
      <w:r w:rsidRPr="0040403B">
        <w:t>, M.</w:t>
      </w:r>
      <w:r w:rsidR="00D87BE6" w:rsidRPr="0040403B">
        <w:t>,</w:t>
      </w:r>
      <w:r w:rsidRPr="0040403B">
        <w:t xml:space="preserve"> P</w:t>
      </w:r>
      <w:r w:rsidR="00D87BE6" w:rsidRPr="0040403B">
        <w:t>utsche</w:t>
      </w:r>
      <w:r w:rsidRPr="0040403B">
        <w:t>, V.</w:t>
      </w:r>
      <w:r w:rsidR="00D87BE6" w:rsidRPr="0040403B">
        <w:t>,</w:t>
      </w:r>
      <w:r w:rsidRPr="0040403B">
        <w:t xml:space="preserve"> S</w:t>
      </w:r>
      <w:r w:rsidR="00D87BE6" w:rsidRPr="0040403B">
        <w:t>cahill</w:t>
      </w:r>
      <w:r w:rsidRPr="0040403B">
        <w:t>, J.</w:t>
      </w:r>
      <w:r w:rsidR="00D87BE6" w:rsidRPr="0040403B">
        <w:t>, 2006,</w:t>
      </w:r>
      <w:r w:rsidRPr="0040403B">
        <w:t xml:space="preserve"> Large-Scale Pyrolysis Oil Production: A Technology Assessment and Economic Analysis</w:t>
      </w:r>
      <w:r w:rsidR="00D87BE6" w:rsidRPr="0040403B">
        <w:t>,</w:t>
      </w:r>
      <w:r w:rsidRPr="0040403B">
        <w:t xml:space="preserve"> National Renewable Energy Laboratory, Tp-510-377, 1–93.</w:t>
      </w:r>
    </w:p>
    <w:p w14:paraId="30773D14" w14:textId="76F006A8" w:rsidR="00C35037" w:rsidRPr="0040403B" w:rsidRDefault="00C35037" w:rsidP="00C35037">
      <w:pPr>
        <w:pStyle w:val="CETReferencetext"/>
      </w:pPr>
      <w:r w:rsidRPr="0040403B">
        <w:t>S</w:t>
      </w:r>
      <w:r w:rsidR="00F20F9B" w:rsidRPr="0040403B">
        <w:t>ohaib</w:t>
      </w:r>
      <w:r w:rsidRPr="0040403B">
        <w:t>, Q.</w:t>
      </w:r>
      <w:r w:rsidR="00F20F9B" w:rsidRPr="0040403B">
        <w:t>,</w:t>
      </w:r>
      <w:r w:rsidRPr="0040403B">
        <w:t xml:space="preserve"> M</w:t>
      </w:r>
      <w:r w:rsidR="00F20F9B" w:rsidRPr="0040403B">
        <w:t>uhammad</w:t>
      </w:r>
      <w:r w:rsidRPr="0040403B">
        <w:t>, A.</w:t>
      </w:r>
      <w:r w:rsidR="00F20F9B" w:rsidRPr="0040403B">
        <w:t>,</w:t>
      </w:r>
      <w:r w:rsidRPr="0040403B">
        <w:t xml:space="preserve"> Y</w:t>
      </w:r>
      <w:r w:rsidR="00F20F9B" w:rsidRPr="0040403B">
        <w:t>ounas</w:t>
      </w:r>
      <w:r w:rsidRPr="0040403B">
        <w:t>, M.</w:t>
      </w:r>
      <w:r w:rsidR="00F20F9B" w:rsidRPr="0040403B">
        <w:t xml:space="preserve">, 2017, </w:t>
      </w:r>
      <w:r w:rsidRPr="0040403B">
        <w:t>Fast pyrolysis of sugarcane bagasse: Effect of pyrolysis conditions on final product distribution and properties</w:t>
      </w:r>
      <w:r w:rsidR="00F20F9B" w:rsidRPr="0040403B">
        <w:t>,</w:t>
      </w:r>
      <w:r w:rsidRPr="0040403B">
        <w:t xml:space="preserve"> Energy Sources, Part A: Recovery, Utilization and Environmental Effects, 39, 2, 184–190.</w:t>
      </w:r>
    </w:p>
    <w:p w14:paraId="4F05DAD7" w14:textId="2BDCA2A3" w:rsidR="008376DC" w:rsidRPr="0040403B" w:rsidRDefault="008376DC" w:rsidP="008376DC">
      <w:pPr>
        <w:pStyle w:val="CETReferencetext"/>
      </w:pPr>
      <w:r w:rsidRPr="0040403B">
        <w:t>S</w:t>
      </w:r>
      <w:r w:rsidR="001A67F9" w:rsidRPr="0040403B">
        <w:t>uroshe</w:t>
      </w:r>
      <w:r w:rsidRPr="0040403B">
        <w:t>, P.</w:t>
      </w:r>
      <w:r w:rsidR="001A67F9" w:rsidRPr="0040403B">
        <w:t>,</w:t>
      </w:r>
      <w:r w:rsidRPr="0040403B">
        <w:t xml:space="preserve"> P</w:t>
      </w:r>
      <w:r w:rsidR="001A67F9" w:rsidRPr="0040403B">
        <w:t>ramanik</w:t>
      </w:r>
      <w:r w:rsidRPr="0040403B">
        <w:t>, H.</w:t>
      </w:r>
      <w:r w:rsidR="001A67F9" w:rsidRPr="0040403B">
        <w:t>, 2015,</w:t>
      </w:r>
      <w:r w:rsidRPr="0040403B">
        <w:t xml:space="preserve"> Recovery of Valuable Bio-oil and Char via Pyrolysis of Sugarcane Bagasse</w:t>
      </w:r>
      <w:r w:rsidR="001A67F9" w:rsidRPr="0040403B">
        <w:t>,</w:t>
      </w:r>
      <w:r w:rsidRPr="0040403B">
        <w:t xml:space="preserve"> International Journal of Chemical and Environmental Engineering Recovery, 6, 3.</w:t>
      </w:r>
    </w:p>
    <w:p w14:paraId="7694CBEA" w14:textId="04CB082B" w:rsidR="00443B6E" w:rsidRPr="00443B6E" w:rsidRDefault="00443B6E" w:rsidP="00443B6E">
      <w:pPr>
        <w:pStyle w:val="CETReferencetext"/>
      </w:pPr>
      <w:r w:rsidRPr="00443B6E">
        <w:t xml:space="preserve">Thommes, M., Kaneko, K., Neimark, A.V., Olivier, J.P., Rodriguez-Reinoso, F., Rouquerol, J., Sing, K.S.W., 2015, </w:t>
      </w:r>
      <w:r>
        <w:t>Physisorption of gases, with special reference to the evaluation of surface area and pore size distribution (IUPAC Technical Report)</w:t>
      </w:r>
      <w:r w:rsidRPr="00443B6E">
        <w:t xml:space="preserve"> J</w:t>
      </w:r>
      <w:r>
        <w:t>ournal Pure and Applied Chemistry, 87, 9–10, 1051–1069.</w:t>
      </w:r>
    </w:p>
    <w:p w14:paraId="524E6475" w14:textId="74399C10" w:rsidR="005B3AA6" w:rsidRPr="0040403B" w:rsidRDefault="00C35037" w:rsidP="005B3AA6">
      <w:pPr>
        <w:pStyle w:val="CETReferencetext"/>
      </w:pPr>
      <w:r w:rsidRPr="0040403B">
        <w:t>V</w:t>
      </w:r>
      <w:r w:rsidR="00F564FD" w:rsidRPr="0040403B">
        <w:t>arma</w:t>
      </w:r>
      <w:r w:rsidRPr="0040403B">
        <w:t>, A.K.</w:t>
      </w:r>
      <w:r w:rsidR="00F564FD" w:rsidRPr="0040403B">
        <w:t>,</w:t>
      </w:r>
      <w:r w:rsidRPr="0040403B">
        <w:t xml:space="preserve"> M</w:t>
      </w:r>
      <w:r w:rsidR="00F564FD" w:rsidRPr="0040403B">
        <w:t>ondal</w:t>
      </w:r>
      <w:r w:rsidRPr="0040403B">
        <w:t>, P.</w:t>
      </w:r>
      <w:r w:rsidR="00F564FD" w:rsidRPr="0040403B">
        <w:t>, 2017,</w:t>
      </w:r>
      <w:r w:rsidRPr="0040403B">
        <w:t xml:space="preserve"> Pyrolysis of sugarcane bagasse in semi batch reactor: Effects of process parameters on product yields and characterization of products. Industrial Crops and Products, 95, 704–717.</w:t>
      </w:r>
    </w:p>
    <w:p w14:paraId="5674C65C" w14:textId="66ECC642" w:rsidR="00E94A3F" w:rsidRPr="00E94A3F" w:rsidRDefault="00E94A3F" w:rsidP="005B3AA6">
      <w:pPr>
        <w:pStyle w:val="CETReferencetext"/>
        <w:rPr>
          <w:lang w:val="en-US"/>
        </w:rPr>
      </w:pPr>
      <w:r w:rsidRPr="0040403B">
        <w:rPr>
          <w:lang w:val="en-US"/>
        </w:rPr>
        <w:t>Xu, R., Ferrante, L., Briens, C., Berruti, F., Bio-oil production by flash pyrolysis of sugarcane residues and post treatments of the aqueous phase, Journal of Analytical and Applied Pyrolysis, 91, 1, 263–272.</w:t>
      </w:r>
    </w:p>
    <w:sectPr w:rsidR="00E94A3F" w:rsidRPr="00E94A3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E693" w14:textId="77777777" w:rsidR="00C129F9" w:rsidRDefault="00C129F9" w:rsidP="004F5E36">
      <w:r>
        <w:separator/>
      </w:r>
    </w:p>
  </w:endnote>
  <w:endnote w:type="continuationSeparator" w:id="0">
    <w:p w14:paraId="0AF14096" w14:textId="77777777" w:rsidR="00C129F9" w:rsidRDefault="00C129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FE42" w14:textId="77777777" w:rsidR="00C129F9" w:rsidRDefault="00C129F9" w:rsidP="004F5E36">
      <w:r>
        <w:separator/>
      </w:r>
    </w:p>
  </w:footnote>
  <w:footnote w:type="continuationSeparator" w:id="0">
    <w:p w14:paraId="0E6F8163" w14:textId="77777777" w:rsidR="00C129F9" w:rsidRDefault="00C129F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3DA"/>
    <w:rsid w:val="000052FB"/>
    <w:rsid w:val="000117CB"/>
    <w:rsid w:val="00013360"/>
    <w:rsid w:val="00020F39"/>
    <w:rsid w:val="000266DE"/>
    <w:rsid w:val="00030403"/>
    <w:rsid w:val="0003148D"/>
    <w:rsid w:val="00031EEC"/>
    <w:rsid w:val="00042B23"/>
    <w:rsid w:val="00043228"/>
    <w:rsid w:val="00043272"/>
    <w:rsid w:val="00051566"/>
    <w:rsid w:val="0005498F"/>
    <w:rsid w:val="00055BA9"/>
    <w:rsid w:val="000562A9"/>
    <w:rsid w:val="000622FA"/>
    <w:rsid w:val="00062A9A"/>
    <w:rsid w:val="00065058"/>
    <w:rsid w:val="00065D70"/>
    <w:rsid w:val="00071B3C"/>
    <w:rsid w:val="00086C39"/>
    <w:rsid w:val="00094CE9"/>
    <w:rsid w:val="000A03B2"/>
    <w:rsid w:val="000C08CF"/>
    <w:rsid w:val="000C0B3D"/>
    <w:rsid w:val="000D0268"/>
    <w:rsid w:val="000D34BE"/>
    <w:rsid w:val="000E102F"/>
    <w:rsid w:val="000E36F1"/>
    <w:rsid w:val="000E3A73"/>
    <w:rsid w:val="000E414A"/>
    <w:rsid w:val="000F093C"/>
    <w:rsid w:val="000F787B"/>
    <w:rsid w:val="000F787C"/>
    <w:rsid w:val="001107C9"/>
    <w:rsid w:val="00113F6F"/>
    <w:rsid w:val="00115E92"/>
    <w:rsid w:val="0012091F"/>
    <w:rsid w:val="00122E55"/>
    <w:rsid w:val="00126BC2"/>
    <w:rsid w:val="00127D61"/>
    <w:rsid w:val="001308B6"/>
    <w:rsid w:val="0013121F"/>
    <w:rsid w:val="00131FE6"/>
    <w:rsid w:val="0013263F"/>
    <w:rsid w:val="001331DF"/>
    <w:rsid w:val="00134DE4"/>
    <w:rsid w:val="0014034D"/>
    <w:rsid w:val="00144D16"/>
    <w:rsid w:val="00150E59"/>
    <w:rsid w:val="00152DE3"/>
    <w:rsid w:val="0015329B"/>
    <w:rsid w:val="0015468C"/>
    <w:rsid w:val="00164CF9"/>
    <w:rsid w:val="0016593E"/>
    <w:rsid w:val="001667A6"/>
    <w:rsid w:val="00174A6A"/>
    <w:rsid w:val="00175747"/>
    <w:rsid w:val="00184AD6"/>
    <w:rsid w:val="00193DA3"/>
    <w:rsid w:val="00195D92"/>
    <w:rsid w:val="00196975"/>
    <w:rsid w:val="001A1A5C"/>
    <w:rsid w:val="001A4AC4"/>
    <w:rsid w:val="001A4AF7"/>
    <w:rsid w:val="001A67F9"/>
    <w:rsid w:val="001B0349"/>
    <w:rsid w:val="001B1488"/>
    <w:rsid w:val="001B1E93"/>
    <w:rsid w:val="001B65C1"/>
    <w:rsid w:val="001B758A"/>
    <w:rsid w:val="001C684B"/>
    <w:rsid w:val="001C7ECC"/>
    <w:rsid w:val="001D0CFB"/>
    <w:rsid w:val="001D21AF"/>
    <w:rsid w:val="001D4A45"/>
    <w:rsid w:val="001D53FC"/>
    <w:rsid w:val="001E33B7"/>
    <w:rsid w:val="001E5BA5"/>
    <w:rsid w:val="001E67AF"/>
    <w:rsid w:val="001E7236"/>
    <w:rsid w:val="001F42A5"/>
    <w:rsid w:val="001F7B9D"/>
    <w:rsid w:val="0020028B"/>
    <w:rsid w:val="00201C93"/>
    <w:rsid w:val="002038BB"/>
    <w:rsid w:val="00206719"/>
    <w:rsid w:val="002067A8"/>
    <w:rsid w:val="00211BC4"/>
    <w:rsid w:val="00217695"/>
    <w:rsid w:val="002224B4"/>
    <w:rsid w:val="00226453"/>
    <w:rsid w:val="00230427"/>
    <w:rsid w:val="00231947"/>
    <w:rsid w:val="0023431D"/>
    <w:rsid w:val="00237EA3"/>
    <w:rsid w:val="00242A4A"/>
    <w:rsid w:val="00243D93"/>
    <w:rsid w:val="002440B1"/>
    <w:rsid w:val="002447EF"/>
    <w:rsid w:val="00246ED8"/>
    <w:rsid w:val="0025083A"/>
    <w:rsid w:val="00251550"/>
    <w:rsid w:val="00256FE4"/>
    <w:rsid w:val="00257064"/>
    <w:rsid w:val="00263340"/>
    <w:rsid w:val="00263B05"/>
    <w:rsid w:val="00270EA7"/>
    <w:rsid w:val="0027221A"/>
    <w:rsid w:val="00275B61"/>
    <w:rsid w:val="00280426"/>
    <w:rsid w:val="00280FAF"/>
    <w:rsid w:val="00282656"/>
    <w:rsid w:val="0028308E"/>
    <w:rsid w:val="00296B83"/>
    <w:rsid w:val="002B4015"/>
    <w:rsid w:val="002B78CE"/>
    <w:rsid w:val="002C2FB6"/>
    <w:rsid w:val="002E14AE"/>
    <w:rsid w:val="002E21C1"/>
    <w:rsid w:val="002E5FA7"/>
    <w:rsid w:val="002F3309"/>
    <w:rsid w:val="002F4BCD"/>
    <w:rsid w:val="003008CE"/>
    <w:rsid w:val="003009B7"/>
    <w:rsid w:val="00300E56"/>
    <w:rsid w:val="0030152C"/>
    <w:rsid w:val="0030469C"/>
    <w:rsid w:val="00312C50"/>
    <w:rsid w:val="00321CA6"/>
    <w:rsid w:val="00323763"/>
    <w:rsid w:val="00323C5F"/>
    <w:rsid w:val="00334494"/>
    <w:rsid w:val="00334C09"/>
    <w:rsid w:val="00345E91"/>
    <w:rsid w:val="00352AA5"/>
    <w:rsid w:val="00355D2A"/>
    <w:rsid w:val="00370901"/>
    <w:rsid w:val="003723D4"/>
    <w:rsid w:val="00380949"/>
    <w:rsid w:val="00381905"/>
    <w:rsid w:val="00384CC8"/>
    <w:rsid w:val="003871FD"/>
    <w:rsid w:val="00392AE3"/>
    <w:rsid w:val="0039450F"/>
    <w:rsid w:val="003A0A82"/>
    <w:rsid w:val="003A1E30"/>
    <w:rsid w:val="003A2829"/>
    <w:rsid w:val="003A7D1C"/>
    <w:rsid w:val="003B26BA"/>
    <w:rsid w:val="003B28D4"/>
    <w:rsid w:val="003B304B"/>
    <w:rsid w:val="003B3146"/>
    <w:rsid w:val="003B680B"/>
    <w:rsid w:val="003D0D4A"/>
    <w:rsid w:val="003D653F"/>
    <w:rsid w:val="003F015E"/>
    <w:rsid w:val="003F0377"/>
    <w:rsid w:val="003F0DC6"/>
    <w:rsid w:val="003F330F"/>
    <w:rsid w:val="003F7215"/>
    <w:rsid w:val="003F79E4"/>
    <w:rsid w:val="00400414"/>
    <w:rsid w:val="0040403B"/>
    <w:rsid w:val="00404EB4"/>
    <w:rsid w:val="0040533B"/>
    <w:rsid w:val="00407E14"/>
    <w:rsid w:val="00411170"/>
    <w:rsid w:val="0041446B"/>
    <w:rsid w:val="00430988"/>
    <w:rsid w:val="00434566"/>
    <w:rsid w:val="0044071E"/>
    <w:rsid w:val="00442A94"/>
    <w:rsid w:val="00443119"/>
    <w:rsid w:val="0044329C"/>
    <w:rsid w:val="00443B6E"/>
    <w:rsid w:val="00453E24"/>
    <w:rsid w:val="00457456"/>
    <w:rsid w:val="004577FE"/>
    <w:rsid w:val="00457B9C"/>
    <w:rsid w:val="0046164A"/>
    <w:rsid w:val="004628D2"/>
    <w:rsid w:val="00462DCD"/>
    <w:rsid w:val="00463197"/>
    <w:rsid w:val="004648AD"/>
    <w:rsid w:val="004703A9"/>
    <w:rsid w:val="004760DE"/>
    <w:rsid w:val="004763D7"/>
    <w:rsid w:val="00476927"/>
    <w:rsid w:val="004847C8"/>
    <w:rsid w:val="004A004E"/>
    <w:rsid w:val="004A24CF"/>
    <w:rsid w:val="004A738F"/>
    <w:rsid w:val="004B32B7"/>
    <w:rsid w:val="004C3D1D"/>
    <w:rsid w:val="004C3D84"/>
    <w:rsid w:val="004C7913"/>
    <w:rsid w:val="004D141E"/>
    <w:rsid w:val="004E4DD6"/>
    <w:rsid w:val="004E7186"/>
    <w:rsid w:val="004F22A0"/>
    <w:rsid w:val="004F48EA"/>
    <w:rsid w:val="004F5E36"/>
    <w:rsid w:val="004F67FA"/>
    <w:rsid w:val="004F6875"/>
    <w:rsid w:val="00507B47"/>
    <w:rsid w:val="00507BEF"/>
    <w:rsid w:val="00507CC9"/>
    <w:rsid w:val="005119A5"/>
    <w:rsid w:val="0051296E"/>
    <w:rsid w:val="00513035"/>
    <w:rsid w:val="00514F38"/>
    <w:rsid w:val="00515BFB"/>
    <w:rsid w:val="0051746E"/>
    <w:rsid w:val="0052234C"/>
    <w:rsid w:val="005278B7"/>
    <w:rsid w:val="00531569"/>
    <w:rsid w:val="00532016"/>
    <w:rsid w:val="005335BD"/>
    <w:rsid w:val="005346C8"/>
    <w:rsid w:val="00543E7D"/>
    <w:rsid w:val="00547A68"/>
    <w:rsid w:val="005511F5"/>
    <w:rsid w:val="005531C9"/>
    <w:rsid w:val="005554EE"/>
    <w:rsid w:val="00570C43"/>
    <w:rsid w:val="005714CD"/>
    <w:rsid w:val="005747F8"/>
    <w:rsid w:val="00583553"/>
    <w:rsid w:val="005955AD"/>
    <w:rsid w:val="005A64C0"/>
    <w:rsid w:val="005B2110"/>
    <w:rsid w:val="005B3AA6"/>
    <w:rsid w:val="005B61E6"/>
    <w:rsid w:val="005B68BD"/>
    <w:rsid w:val="005B7B30"/>
    <w:rsid w:val="005C4CC9"/>
    <w:rsid w:val="005C77E1"/>
    <w:rsid w:val="005D47BE"/>
    <w:rsid w:val="005D668A"/>
    <w:rsid w:val="005D6A2F"/>
    <w:rsid w:val="005E1A82"/>
    <w:rsid w:val="005E62DE"/>
    <w:rsid w:val="005E794C"/>
    <w:rsid w:val="005F0A28"/>
    <w:rsid w:val="005F0E5E"/>
    <w:rsid w:val="00600535"/>
    <w:rsid w:val="006041A0"/>
    <w:rsid w:val="00610CD6"/>
    <w:rsid w:val="00617805"/>
    <w:rsid w:val="006202BD"/>
    <w:rsid w:val="00620883"/>
    <w:rsid w:val="00620A00"/>
    <w:rsid w:val="00620DEE"/>
    <w:rsid w:val="00621F92"/>
    <w:rsid w:val="0062280A"/>
    <w:rsid w:val="00625639"/>
    <w:rsid w:val="00627E75"/>
    <w:rsid w:val="0063104B"/>
    <w:rsid w:val="00631965"/>
    <w:rsid w:val="00631B33"/>
    <w:rsid w:val="0064184D"/>
    <w:rsid w:val="006422CC"/>
    <w:rsid w:val="006443A0"/>
    <w:rsid w:val="00646D6B"/>
    <w:rsid w:val="00647A05"/>
    <w:rsid w:val="00650247"/>
    <w:rsid w:val="00660E3E"/>
    <w:rsid w:val="00662E74"/>
    <w:rsid w:val="00680C23"/>
    <w:rsid w:val="00684030"/>
    <w:rsid w:val="00685D1C"/>
    <w:rsid w:val="00693766"/>
    <w:rsid w:val="006972C3"/>
    <w:rsid w:val="006A2428"/>
    <w:rsid w:val="006A3281"/>
    <w:rsid w:val="006B4432"/>
    <w:rsid w:val="006B4888"/>
    <w:rsid w:val="006C2E45"/>
    <w:rsid w:val="006C359C"/>
    <w:rsid w:val="006C5579"/>
    <w:rsid w:val="006C70ED"/>
    <w:rsid w:val="006D235D"/>
    <w:rsid w:val="006D43DD"/>
    <w:rsid w:val="006D6E8B"/>
    <w:rsid w:val="006D767F"/>
    <w:rsid w:val="006E7001"/>
    <w:rsid w:val="006E737D"/>
    <w:rsid w:val="006F159E"/>
    <w:rsid w:val="006F6B45"/>
    <w:rsid w:val="00713973"/>
    <w:rsid w:val="00717D33"/>
    <w:rsid w:val="00720A24"/>
    <w:rsid w:val="00730B8A"/>
    <w:rsid w:val="00732386"/>
    <w:rsid w:val="0073514D"/>
    <w:rsid w:val="0073534D"/>
    <w:rsid w:val="00743D90"/>
    <w:rsid w:val="007447F3"/>
    <w:rsid w:val="0075499F"/>
    <w:rsid w:val="007603E1"/>
    <w:rsid w:val="00765029"/>
    <w:rsid w:val="007661C8"/>
    <w:rsid w:val="0077098D"/>
    <w:rsid w:val="00771961"/>
    <w:rsid w:val="0077682B"/>
    <w:rsid w:val="007931FA"/>
    <w:rsid w:val="007A3241"/>
    <w:rsid w:val="007A4861"/>
    <w:rsid w:val="007A57BE"/>
    <w:rsid w:val="007A7BBA"/>
    <w:rsid w:val="007B0C50"/>
    <w:rsid w:val="007B48F9"/>
    <w:rsid w:val="007B569A"/>
    <w:rsid w:val="007C1A43"/>
    <w:rsid w:val="007C4B31"/>
    <w:rsid w:val="007C4CDB"/>
    <w:rsid w:val="007D0951"/>
    <w:rsid w:val="007D2F8D"/>
    <w:rsid w:val="007E1894"/>
    <w:rsid w:val="007F4049"/>
    <w:rsid w:val="0080013E"/>
    <w:rsid w:val="00813288"/>
    <w:rsid w:val="008168FC"/>
    <w:rsid w:val="00820C52"/>
    <w:rsid w:val="00830996"/>
    <w:rsid w:val="008345F1"/>
    <w:rsid w:val="00835EEB"/>
    <w:rsid w:val="008376DC"/>
    <w:rsid w:val="00840444"/>
    <w:rsid w:val="00842C3F"/>
    <w:rsid w:val="00851980"/>
    <w:rsid w:val="0085550E"/>
    <w:rsid w:val="008568C4"/>
    <w:rsid w:val="0086424F"/>
    <w:rsid w:val="00865B07"/>
    <w:rsid w:val="008667EA"/>
    <w:rsid w:val="0087637F"/>
    <w:rsid w:val="00885520"/>
    <w:rsid w:val="00892AD5"/>
    <w:rsid w:val="008A1512"/>
    <w:rsid w:val="008A261F"/>
    <w:rsid w:val="008A5233"/>
    <w:rsid w:val="008B1B99"/>
    <w:rsid w:val="008B517D"/>
    <w:rsid w:val="008B78CE"/>
    <w:rsid w:val="008D32B9"/>
    <w:rsid w:val="008D433B"/>
    <w:rsid w:val="008D4A16"/>
    <w:rsid w:val="008D5C13"/>
    <w:rsid w:val="008D70FA"/>
    <w:rsid w:val="008E1C54"/>
    <w:rsid w:val="008E566E"/>
    <w:rsid w:val="00900BC5"/>
    <w:rsid w:val="0090161A"/>
    <w:rsid w:val="00901BA5"/>
    <w:rsid w:val="00901EB6"/>
    <w:rsid w:val="00904C62"/>
    <w:rsid w:val="00922BA8"/>
    <w:rsid w:val="009236BF"/>
    <w:rsid w:val="00923D5C"/>
    <w:rsid w:val="00924DAC"/>
    <w:rsid w:val="00927058"/>
    <w:rsid w:val="00932632"/>
    <w:rsid w:val="00942750"/>
    <w:rsid w:val="00943179"/>
    <w:rsid w:val="009450CE"/>
    <w:rsid w:val="009459BB"/>
    <w:rsid w:val="00947179"/>
    <w:rsid w:val="0095164B"/>
    <w:rsid w:val="00954090"/>
    <w:rsid w:val="009573E7"/>
    <w:rsid w:val="0095781E"/>
    <w:rsid w:val="00962506"/>
    <w:rsid w:val="00963E05"/>
    <w:rsid w:val="00964A45"/>
    <w:rsid w:val="00967843"/>
    <w:rsid w:val="00967D54"/>
    <w:rsid w:val="00971028"/>
    <w:rsid w:val="00971AAB"/>
    <w:rsid w:val="00977862"/>
    <w:rsid w:val="009862FB"/>
    <w:rsid w:val="00987553"/>
    <w:rsid w:val="0099393A"/>
    <w:rsid w:val="00993B84"/>
    <w:rsid w:val="00996483"/>
    <w:rsid w:val="00996F5A"/>
    <w:rsid w:val="009B041A"/>
    <w:rsid w:val="009B1C30"/>
    <w:rsid w:val="009C1DBA"/>
    <w:rsid w:val="009C2AC4"/>
    <w:rsid w:val="009C37C3"/>
    <w:rsid w:val="009C56B6"/>
    <w:rsid w:val="009C7C86"/>
    <w:rsid w:val="009D13DE"/>
    <w:rsid w:val="009D2C6D"/>
    <w:rsid w:val="009D2FF7"/>
    <w:rsid w:val="009D369D"/>
    <w:rsid w:val="009E1DDB"/>
    <w:rsid w:val="009E7884"/>
    <w:rsid w:val="009E788A"/>
    <w:rsid w:val="009F0B8B"/>
    <w:rsid w:val="009F0E08"/>
    <w:rsid w:val="009F0E76"/>
    <w:rsid w:val="00A04694"/>
    <w:rsid w:val="00A06343"/>
    <w:rsid w:val="00A1763D"/>
    <w:rsid w:val="00A17CEC"/>
    <w:rsid w:val="00A27EF0"/>
    <w:rsid w:val="00A30221"/>
    <w:rsid w:val="00A42361"/>
    <w:rsid w:val="00A44A64"/>
    <w:rsid w:val="00A46DB1"/>
    <w:rsid w:val="00A50B20"/>
    <w:rsid w:val="00A51390"/>
    <w:rsid w:val="00A5619D"/>
    <w:rsid w:val="00A60D13"/>
    <w:rsid w:val="00A65A56"/>
    <w:rsid w:val="00A7223D"/>
    <w:rsid w:val="00A72745"/>
    <w:rsid w:val="00A76EFC"/>
    <w:rsid w:val="00A819DA"/>
    <w:rsid w:val="00A825FA"/>
    <w:rsid w:val="00A83752"/>
    <w:rsid w:val="00A87D50"/>
    <w:rsid w:val="00A91010"/>
    <w:rsid w:val="00A97F29"/>
    <w:rsid w:val="00AA702E"/>
    <w:rsid w:val="00AA7D26"/>
    <w:rsid w:val="00AB0964"/>
    <w:rsid w:val="00AB107D"/>
    <w:rsid w:val="00AB1753"/>
    <w:rsid w:val="00AB5011"/>
    <w:rsid w:val="00AC7368"/>
    <w:rsid w:val="00AD16B9"/>
    <w:rsid w:val="00AE227B"/>
    <w:rsid w:val="00AE377D"/>
    <w:rsid w:val="00AF0EBA"/>
    <w:rsid w:val="00AF1A89"/>
    <w:rsid w:val="00AF51A1"/>
    <w:rsid w:val="00B004BF"/>
    <w:rsid w:val="00B01ED9"/>
    <w:rsid w:val="00B02C8A"/>
    <w:rsid w:val="00B06B2C"/>
    <w:rsid w:val="00B15F74"/>
    <w:rsid w:val="00B171EE"/>
    <w:rsid w:val="00B17FBD"/>
    <w:rsid w:val="00B315A6"/>
    <w:rsid w:val="00B31813"/>
    <w:rsid w:val="00B31FE1"/>
    <w:rsid w:val="00B33365"/>
    <w:rsid w:val="00B50701"/>
    <w:rsid w:val="00B57B36"/>
    <w:rsid w:val="00B57E6F"/>
    <w:rsid w:val="00B677B3"/>
    <w:rsid w:val="00B719F9"/>
    <w:rsid w:val="00B74234"/>
    <w:rsid w:val="00B7620C"/>
    <w:rsid w:val="00B8686D"/>
    <w:rsid w:val="00B86D1A"/>
    <w:rsid w:val="00B90CA0"/>
    <w:rsid w:val="00B93BBD"/>
    <w:rsid w:val="00B93F69"/>
    <w:rsid w:val="00B95160"/>
    <w:rsid w:val="00B95A56"/>
    <w:rsid w:val="00BA044C"/>
    <w:rsid w:val="00BA3F8C"/>
    <w:rsid w:val="00BA4289"/>
    <w:rsid w:val="00BB1DDC"/>
    <w:rsid w:val="00BC26A3"/>
    <w:rsid w:val="00BC30C9"/>
    <w:rsid w:val="00BC65C7"/>
    <w:rsid w:val="00BD077D"/>
    <w:rsid w:val="00BE3E58"/>
    <w:rsid w:val="00BF4B65"/>
    <w:rsid w:val="00BF7442"/>
    <w:rsid w:val="00C01616"/>
    <w:rsid w:val="00C0162B"/>
    <w:rsid w:val="00C068ED"/>
    <w:rsid w:val="00C129F9"/>
    <w:rsid w:val="00C151E3"/>
    <w:rsid w:val="00C156E7"/>
    <w:rsid w:val="00C170E6"/>
    <w:rsid w:val="00C17582"/>
    <w:rsid w:val="00C20EEF"/>
    <w:rsid w:val="00C22E0C"/>
    <w:rsid w:val="00C236C4"/>
    <w:rsid w:val="00C23C4D"/>
    <w:rsid w:val="00C345B1"/>
    <w:rsid w:val="00C35037"/>
    <w:rsid w:val="00C40142"/>
    <w:rsid w:val="00C52C3C"/>
    <w:rsid w:val="00C52DC4"/>
    <w:rsid w:val="00C54BEA"/>
    <w:rsid w:val="00C57182"/>
    <w:rsid w:val="00C573C6"/>
    <w:rsid w:val="00C57863"/>
    <w:rsid w:val="00C640AF"/>
    <w:rsid w:val="00C655FD"/>
    <w:rsid w:val="00C70223"/>
    <w:rsid w:val="00C75407"/>
    <w:rsid w:val="00C7638B"/>
    <w:rsid w:val="00C870A8"/>
    <w:rsid w:val="00C94434"/>
    <w:rsid w:val="00C96122"/>
    <w:rsid w:val="00CA0D75"/>
    <w:rsid w:val="00CA1C95"/>
    <w:rsid w:val="00CA5A9C"/>
    <w:rsid w:val="00CA6D54"/>
    <w:rsid w:val="00CC4C20"/>
    <w:rsid w:val="00CD3517"/>
    <w:rsid w:val="00CD5C90"/>
    <w:rsid w:val="00CD5FE2"/>
    <w:rsid w:val="00CE275E"/>
    <w:rsid w:val="00CE5480"/>
    <w:rsid w:val="00CE7C68"/>
    <w:rsid w:val="00CF5011"/>
    <w:rsid w:val="00CF5C81"/>
    <w:rsid w:val="00D0126D"/>
    <w:rsid w:val="00D02B4C"/>
    <w:rsid w:val="00D040C4"/>
    <w:rsid w:val="00D06D6D"/>
    <w:rsid w:val="00D20AD1"/>
    <w:rsid w:val="00D245F4"/>
    <w:rsid w:val="00D274A7"/>
    <w:rsid w:val="00D306FD"/>
    <w:rsid w:val="00D37BC7"/>
    <w:rsid w:val="00D42073"/>
    <w:rsid w:val="00D43654"/>
    <w:rsid w:val="00D4608D"/>
    <w:rsid w:val="00D46B7E"/>
    <w:rsid w:val="00D50212"/>
    <w:rsid w:val="00D57C84"/>
    <w:rsid w:val="00D6057D"/>
    <w:rsid w:val="00D616ED"/>
    <w:rsid w:val="00D63DC5"/>
    <w:rsid w:val="00D66B9E"/>
    <w:rsid w:val="00D71640"/>
    <w:rsid w:val="00D836C5"/>
    <w:rsid w:val="00D84576"/>
    <w:rsid w:val="00D87ADB"/>
    <w:rsid w:val="00D87BE6"/>
    <w:rsid w:val="00D90BF2"/>
    <w:rsid w:val="00D9432C"/>
    <w:rsid w:val="00DA1399"/>
    <w:rsid w:val="00DA24C6"/>
    <w:rsid w:val="00DA4D7B"/>
    <w:rsid w:val="00DC4294"/>
    <w:rsid w:val="00DC649F"/>
    <w:rsid w:val="00DD271C"/>
    <w:rsid w:val="00DD78A2"/>
    <w:rsid w:val="00DE1A6B"/>
    <w:rsid w:val="00DE264A"/>
    <w:rsid w:val="00DE7759"/>
    <w:rsid w:val="00DF0DA3"/>
    <w:rsid w:val="00DF1997"/>
    <w:rsid w:val="00DF5072"/>
    <w:rsid w:val="00E02D18"/>
    <w:rsid w:val="00E041E7"/>
    <w:rsid w:val="00E23CA1"/>
    <w:rsid w:val="00E24440"/>
    <w:rsid w:val="00E37E35"/>
    <w:rsid w:val="00E409A8"/>
    <w:rsid w:val="00E44840"/>
    <w:rsid w:val="00E50C12"/>
    <w:rsid w:val="00E531AC"/>
    <w:rsid w:val="00E60E8D"/>
    <w:rsid w:val="00E65B91"/>
    <w:rsid w:val="00E7209D"/>
    <w:rsid w:val="00E725BE"/>
    <w:rsid w:val="00E72EAD"/>
    <w:rsid w:val="00E77223"/>
    <w:rsid w:val="00E84488"/>
    <w:rsid w:val="00E8528B"/>
    <w:rsid w:val="00E85B94"/>
    <w:rsid w:val="00E865E2"/>
    <w:rsid w:val="00E87C8A"/>
    <w:rsid w:val="00E94A3F"/>
    <w:rsid w:val="00E978D0"/>
    <w:rsid w:val="00EA4613"/>
    <w:rsid w:val="00EA59A4"/>
    <w:rsid w:val="00EA7F91"/>
    <w:rsid w:val="00EB1523"/>
    <w:rsid w:val="00EC0E49"/>
    <w:rsid w:val="00EC101F"/>
    <w:rsid w:val="00EC1D9F"/>
    <w:rsid w:val="00ED14CB"/>
    <w:rsid w:val="00ED7E07"/>
    <w:rsid w:val="00EE0131"/>
    <w:rsid w:val="00EE0BCC"/>
    <w:rsid w:val="00EE0F4A"/>
    <w:rsid w:val="00EE17B0"/>
    <w:rsid w:val="00EF06D9"/>
    <w:rsid w:val="00F1126F"/>
    <w:rsid w:val="00F20F9B"/>
    <w:rsid w:val="00F3049E"/>
    <w:rsid w:val="00F30C64"/>
    <w:rsid w:val="00F30FAE"/>
    <w:rsid w:val="00F32BA2"/>
    <w:rsid w:val="00F32CDB"/>
    <w:rsid w:val="00F35E2B"/>
    <w:rsid w:val="00F37601"/>
    <w:rsid w:val="00F564FD"/>
    <w:rsid w:val="00F565FE"/>
    <w:rsid w:val="00F63A70"/>
    <w:rsid w:val="00F63D8C"/>
    <w:rsid w:val="00F67F3D"/>
    <w:rsid w:val="00F748B0"/>
    <w:rsid w:val="00F7534E"/>
    <w:rsid w:val="00F75CE5"/>
    <w:rsid w:val="00F87A00"/>
    <w:rsid w:val="00F91B19"/>
    <w:rsid w:val="00F93EDF"/>
    <w:rsid w:val="00FA1802"/>
    <w:rsid w:val="00FA21D0"/>
    <w:rsid w:val="00FA5F5F"/>
    <w:rsid w:val="00FB1D23"/>
    <w:rsid w:val="00FB44A2"/>
    <w:rsid w:val="00FB4E29"/>
    <w:rsid w:val="00FB730C"/>
    <w:rsid w:val="00FC25C5"/>
    <w:rsid w:val="00FC2695"/>
    <w:rsid w:val="00FC357C"/>
    <w:rsid w:val="00FC3E03"/>
    <w:rsid w:val="00FC3FC1"/>
    <w:rsid w:val="00FE52D8"/>
    <w:rsid w:val="00FE554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fontstyle01">
    <w:name w:val="fontstyle01"/>
    <w:basedOn w:val="Fontepargpadro"/>
    <w:rsid w:val="00BA4289"/>
    <w:rPr>
      <w:rFonts w:ascii="Times-Roman" w:hAnsi="Times-Roman" w:hint="default"/>
      <w:b w:val="0"/>
      <w:bCs w:val="0"/>
      <w:i w:val="0"/>
      <w:iCs w:val="0"/>
      <w:color w:val="000000"/>
      <w:sz w:val="24"/>
      <w:szCs w:val="24"/>
    </w:rPr>
  </w:style>
  <w:style w:type="character" w:customStyle="1" w:styleId="fontstyle21">
    <w:name w:val="fontstyle21"/>
    <w:basedOn w:val="Fontepargpadro"/>
    <w:rsid w:val="00BA4289"/>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hie\OneDrive\Documentos\UFMA\Artigos%20a%20serem%20publicados\Gr&#225;ficos%20para%20artigo%20ICHE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hie\OneDrive\Documentos\UFMA\Artigos%20a%20serem%20publicados\Gr&#225;ficos%20para%20artigo%20ICHEA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Biochar 1</c:v>
          </c:tx>
          <c:spPr>
            <a:ln w="12700" cap="rnd">
              <a:solidFill>
                <a:schemeClr val="accent1"/>
              </a:solidFill>
              <a:round/>
            </a:ln>
            <a:effectLst/>
          </c:spPr>
          <c:marker>
            <c:symbol val="circle"/>
            <c:size val="2"/>
            <c:spPr>
              <a:solidFill>
                <a:schemeClr val="accent1"/>
              </a:solidFill>
              <a:ln w="9525">
                <a:solidFill>
                  <a:schemeClr val="accent1"/>
                </a:solidFill>
              </a:ln>
              <a:effectLst/>
            </c:spPr>
          </c:marker>
          <c:xVal>
            <c:numRef>
              <c:f>('Biochar 1 - Replicata 2'!$M$4:$M$28,'Biochar 1 - Replicata 2'!$O$4:$O$28,'Biochar 1 - Replicata 2'!$Q$4:$Q$28,'Biochar 1 - Replicata 2'!$S$4:$S$28)</c:f>
              <c:numCache>
                <c:formatCode>General</c:formatCode>
                <c:ptCount val="100"/>
                <c:pt idx="0">
                  <c:v>5.5E-2</c:v>
                </c:pt>
                <c:pt idx="1">
                  <c:v>6.0999999999999999E-2</c:v>
                </c:pt>
                <c:pt idx="2">
                  <c:v>6.7000000000000004E-2</c:v>
                </c:pt>
                <c:pt idx="3">
                  <c:v>7.3999999999999996E-2</c:v>
                </c:pt>
                <c:pt idx="4">
                  <c:v>8.2000000000000003E-2</c:v>
                </c:pt>
                <c:pt idx="5">
                  <c:v>0.09</c:v>
                </c:pt>
                <c:pt idx="6">
                  <c:v>9.9000000000000005E-2</c:v>
                </c:pt>
                <c:pt idx="7">
                  <c:v>0.109</c:v>
                </c:pt>
                <c:pt idx="8">
                  <c:v>0.121</c:v>
                </c:pt>
                <c:pt idx="9">
                  <c:v>0.13300000000000001</c:v>
                </c:pt>
                <c:pt idx="10">
                  <c:v>0.14699999999999999</c:v>
                </c:pt>
                <c:pt idx="11">
                  <c:v>0.16200000000000001</c:v>
                </c:pt>
                <c:pt idx="12">
                  <c:v>0.17799999999999999</c:v>
                </c:pt>
                <c:pt idx="13">
                  <c:v>0.19600000000000001</c:v>
                </c:pt>
                <c:pt idx="14">
                  <c:v>0.217</c:v>
                </c:pt>
                <c:pt idx="15">
                  <c:v>0.23899999999999999</c:v>
                </c:pt>
                <c:pt idx="16">
                  <c:v>0.26300000000000001</c:v>
                </c:pt>
                <c:pt idx="17">
                  <c:v>0.28999999999999998</c:v>
                </c:pt>
                <c:pt idx="18">
                  <c:v>0.56999999999999995</c:v>
                </c:pt>
                <c:pt idx="19">
                  <c:v>0.60299999999999998</c:v>
                </c:pt>
                <c:pt idx="20">
                  <c:v>0.63900000000000001</c:v>
                </c:pt>
                <c:pt idx="21">
                  <c:v>0.42899999999999999</c:v>
                </c:pt>
                <c:pt idx="22">
                  <c:v>0.47299999999999998</c:v>
                </c:pt>
                <c:pt idx="23">
                  <c:v>0.52200000000000002</c:v>
                </c:pt>
                <c:pt idx="24">
                  <c:v>0.57599999999999996</c:v>
                </c:pt>
                <c:pt idx="25">
                  <c:v>0.63500000000000001</c:v>
                </c:pt>
                <c:pt idx="26">
                  <c:v>0.7</c:v>
                </c:pt>
                <c:pt idx="27">
                  <c:v>0.77200000000000002</c:v>
                </c:pt>
                <c:pt idx="28">
                  <c:v>0.85099999999999998</c:v>
                </c:pt>
                <c:pt idx="29">
                  <c:v>0.93799999999999994</c:v>
                </c:pt>
                <c:pt idx="30">
                  <c:v>1.03</c:v>
                </c:pt>
                <c:pt idx="31">
                  <c:v>1.1399999999999999</c:v>
                </c:pt>
                <c:pt idx="32">
                  <c:v>1.26</c:v>
                </c:pt>
                <c:pt idx="33">
                  <c:v>1.39</c:v>
                </c:pt>
                <c:pt idx="34">
                  <c:v>1.53</c:v>
                </c:pt>
                <c:pt idx="35">
                  <c:v>1.69</c:v>
                </c:pt>
                <c:pt idx="36">
                  <c:v>1.86</c:v>
                </c:pt>
                <c:pt idx="37">
                  <c:v>2.0499999999999998</c:v>
                </c:pt>
                <c:pt idx="38">
                  <c:v>2.2599999999999998</c:v>
                </c:pt>
                <c:pt idx="39">
                  <c:v>2.4900000000000002</c:v>
                </c:pt>
                <c:pt idx="40">
                  <c:v>2.75</c:v>
                </c:pt>
                <c:pt idx="41">
                  <c:v>3.03</c:v>
                </c:pt>
                <c:pt idx="42">
                  <c:v>3.34</c:v>
                </c:pt>
                <c:pt idx="43">
                  <c:v>3.69</c:v>
                </c:pt>
                <c:pt idx="44">
                  <c:v>4.07</c:v>
                </c:pt>
                <c:pt idx="45">
                  <c:v>4.4800000000000004</c:v>
                </c:pt>
                <c:pt idx="46">
                  <c:v>4.9400000000000004</c:v>
                </c:pt>
                <c:pt idx="47">
                  <c:v>5.45</c:v>
                </c:pt>
                <c:pt idx="48">
                  <c:v>6.01</c:v>
                </c:pt>
                <c:pt idx="49">
                  <c:v>6.63</c:v>
                </c:pt>
                <c:pt idx="50">
                  <c:v>7.81</c:v>
                </c:pt>
                <c:pt idx="51">
                  <c:v>8.06</c:v>
                </c:pt>
                <c:pt idx="52">
                  <c:v>8.89</c:v>
                </c:pt>
                <c:pt idx="53">
                  <c:v>9.8000000000000007</c:v>
                </c:pt>
                <c:pt idx="54">
                  <c:v>10.81</c:v>
                </c:pt>
                <c:pt idx="55">
                  <c:v>11.91</c:v>
                </c:pt>
                <c:pt idx="56">
                  <c:v>13.14</c:v>
                </c:pt>
                <c:pt idx="57">
                  <c:v>14.49</c:v>
                </c:pt>
                <c:pt idx="58">
                  <c:v>15.97</c:v>
                </c:pt>
                <c:pt idx="59">
                  <c:v>17.62</c:v>
                </c:pt>
                <c:pt idx="60">
                  <c:v>19.420000000000002</c:v>
                </c:pt>
                <c:pt idx="61">
                  <c:v>21.42</c:v>
                </c:pt>
                <c:pt idx="62">
                  <c:v>23.62</c:v>
                </c:pt>
                <c:pt idx="63">
                  <c:v>26.04</c:v>
                </c:pt>
                <c:pt idx="64">
                  <c:v>28.72</c:v>
                </c:pt>
                <c:pt idx="65">
                  <c:v>31.66</c:v>
                </c:pt>
                <c:pt idx="66">
                  <c:v>34.92</c:v>
                </c:pt>
                <c:pt idx="67">
                  <c:v>38.5</c:v>
                </c:pt>
                <c:pt idx="68">
                  <c:v>42.45</c:v>
                </c:pt>
                <c:pt idx="69">
                  <c:v>46.81</c:v>
                </c:pt>
                <c:pt idx="70">
                  <c:v>51.62</c:v>
                </c:pt>
                <c:pt idx="71">
                  <c:v>56.92</c:v>
                </c:pt>
                <c:pt idx="72">
                  <c:v>62.76</c:v>
                </c:pt>
                <c:pt idx="73">
                  <c:v>69.209999999999994</c:v>
                </c:pt>
                <c:pt idx="74">
                  <c:v>76.319999999999993</c:v>
                </c:pt>
                <c:pt idx="75">
                  <c:v>84.15</c:v>
                </c:pt>
                <c:pt idx="76">
                  <c:v>92.79</c:v>
                </c:pt>
                <c:pt idx="77">
                  <c:v>102.3</c:v>
                </c:pt>
                <c:pt idx="78">
                  <c:v>112.8</c:v>
                </c:pt>
                <c:pt idx="79">
                  <c:v>124.4</c:v>
                </c:pt>
                <c:pt idx="80">
                  <c:v>137.19999999999999</c:v>
                </c:pt>
                <c:pt idx="81">
                  <c:v>151.30000000000001</c:v>
                </c:pt>
                <c:pt idx="82">
                  <c:v>166.8</c:v>
                </c:pt>
                <c:pt idx="83">
                  <c:v>183.9</c:v>
                </c:pt>
                <c:pt idx="84">
                  <c:v>202.8</c:v>
                </c:pt>
                <c:pt idx="85">
                  <c:v>223.6</c:v>
                </c:pt>
                <c:pt idx="86">
                  <c:v>246.6</c:v>
                </c:pt>
                <c:pt idx="87">
                  <c:v>271.89999999999998</c:v>
                </c:pt>
                <c:pt idx="88">
                  <c:v>299.8</c:v>
                </c:pt>
                <c:pt idx="89">
                  <c:v>330.6</c:v>
                </c:pt>
                <c:pt idx="90">
                  <c:v>364.6</c:v>
                </c:pt>
                <c:pt idx="91">
                  <c:v>402</c:v>
                </c:pt>
                <c:pt idx="92">
                  <c:v>443.3</c:v>
                </c:pt>
                <c:pt idx="93">
                  <c:v>488.8</c:v>
                </c:pt>
                <c:pt idx="94">
                  <c:v>539</c:v>
                </c:pt>
                <c:pt idx="95">
                  <c:v>594.29999999999995</c:v>
                </c:pt>
                <c:pt idx="96">
                  <c:v>655.4</c:v>
                </c:pt>
                <c:pt idx="97">
                  <c:v>722.7</c:v>
                </c:pt>
                <c:pt idx="98">
                  <c:v>796.9</c:v>
                </c:pt>
                <c:pt idx="99">
                  <c:v>878.7</c:v>
                </c:pt>
              </c:numCache>
            </c:numRef>
          </c:xVal>
          <c:yVal>
            <c:numRef>
              <c:f>('Biochar 1 - Replicata 2'!$N$4:$N$28,'Biochar 1 - Replicata 2'!$P$4:$P$28,'Biochar 1 - Replicata 2'!$R$4:$R$28,'Biochar 1 - Replicata 2'!$T$4:$T$28)</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0.01</c:v>
                </c:pt>
                <c:pt idx="41">
                  <c:v>0.01</c:v>
                </c:pt>
                <c:pt idx="42">
                  <c:v>0.03</c:v>
                </c:pt>
                <c:pt idx="43">
                  <c:v>4.4999999999999998E-2</c:v>
                </c:pt>
                <c:pt idx="44">
                  <c:v>7.5000000000000011E-2</c:v>
                </c:pt>
                <c:pt idx="45">
                  <c:v>0.12</c:v>
                </c:pt>
                <c:pt idx="46">
                  <c:v>0.17499999999999999</c:v>
                </c:pt>
                <c:pt idx="47">
                  <c:v>0.245</c:v>
                </c:pt>
                <c:pt idx="48">
                  <c:v>0.57499999999999996</c:v>
                </c:pt>
                <c:pt idx="49">
                  <c:v>0.41000000000000003</c:v>
                </c:pt>
                <c:pt idx="50">
                  <c:v>0.5</c:v>
                </c:pt>
                <c:pt idx="51">
                  <c:v>0.59</c:v>
                </c:pt>
                <c:pt idx="52">
                  <c:v>0.69500000000000006</c:v>
                </c:pt>
                <c:pt idx="53">
                  <c:v>0.79500000000000004</c:v>
                </c:pt>
                <c:pt idx="54">
                  <c:v>0.9</c:v>
                </c:pt>
                <c:pt idx="55">
                  <c:v>1</c:v>
                </c:pt>
                <c:pt idx="56">
                  <c:v>1.115</c:v>
                </c:pt>
                <c:pt idx="57">
                  <c:v>1.24</c:v>
                </c:pt>
                <c:pt idx="58">
                  <c:v>1.375</c:v>
                </c:pt>
                <c:pt idx="59">
                  <c:v>1.53</c:v>
                </c:pt>
                <c:pt idx="60">
                  <c:v>1.6949999999999998</c:v>
                </c:pt>
                <c:pt idx="61">
                  <c:v>1.885</c:v>
                </c:pt>
                <c:pt idx="62">
                  <c:v>2.0949999999999998</c:v>
                </c:pt>
                <c:pt idx="63">
                  <c:v>2.335</c:v>
                </c:pt>
                <c:pt idx="64">
                  <c:v>2.5999999999999996</c:v>
                </c:pt>
                <c:pt idx="65">
                  <c:v>2.9</c:v>
                </c:pt>
                <c:pt idx="66">
                  <c:v>3.23</c:v>
                </c:pt>
                <c:pt idx="67">
                  <c:v>3.605</c:v>
                </c:pt>
                <c:pt idx="68">
                  <c:v>4.0250000000000004</c:v>
                </c:pt>
                <c:pt idx="69">
                  <c:v>4.5199999999999996</c:v>
                </c:pt>
                <c:pt idx="70">
                  <c:v>5.085</c:v>
                </c:pt>
                <c:pt idx="71">
                  <c:v>5.75</c:v>
                </c:pt>
                <c:pt idx="72">
                  <c:v>6.54</c:v>
                </c:pt>
                <c:pt idx="73">
                  <c:v>7.49</c:v>
                </c:pt>
                <c:pt idx="74">
                  <c:v>8.6349999999999998</c:v>
                </c:pt>
                <c:pt idx="75">
                  <c:v>10.015000000000001</c:v>
                </c:pt>
                <c:pt idx="76">
                  <c:v>11.684999999999999</c:v>
                </c:pt>
                <c:pt idx="77">
                  <c:v>13.695</c:v>
                </c:pt>
                <c:pt idx="78">
                  <c:v>16.085000000000001</c:v>
                </c:pt>
                <c:pt idx="79">
                  <c:v>18.905000000000001</c:v>
                </c:pt>
                <c:pt idx="80">
                  <c:v>22.184999999999999</c:v>
                </c:pt>
                <c:pt idx="81">
                  <c:v>25.939999999999998</c:v>
                </c:pt>
                <c:pt idx="82">
                  <c:v>30.164999999999999</c:v>
                </c:pt>
                <c:pt idx="83">
                  <c:v>34.835000000000001</c:v>
                </c:pt>
                <c:pt idx="84">
                  <c:v>39.914999999999999</c:v>
                </c:pt>
                <c:pt idx="85">
                  <c:v>45.335000000000001</c:v>
                </c:pt>
                <c:pt idx="86">
                  <c:v>51.034999999999997</c:v>
                </c:pt>
                <c:pt idx="87">
                  <c:v>56.954999999999998</c:v>
                </c:pt>
                <c:pt idx="88">
                  <c:v>62.995000000000005</c:v>
                </c:pt>
                <c:pt idx="89">
                  <c:v>68.965000000000003</c:v>
                </c:pt>
                <c:pt idx="90">
                  <c:v>74.615000000000009</c:v>
                </c:pt>
                <c:pt idx="91">
                  <c:v>79.77</c:v>
                </c:pt>
                <c:pt idx="92">
                  <c:v>84.36</c:v>
                </c:pt>
                <c:pt idx="93">
                  <c:v>88.375</c:v>
                </c:pt>
                <c:pt idx="94">
                  <c:v>91.789999999999992</c:v>
                </c:pt>
                <c:pt idx="95">
                  <c:v>94.605000000000004</c:v>
                </c:pt>
                <c:pt idx="96">
                  <c:v>96.844999999999999</c:v>
                </c:pt>
                <c:pt idx="97">
                  <c:v>98.504999999999995</c:v>
                </c:pt>
                <c:pt idx="98">
                  <c:v>99.490000000000009</c:v>
                </c:pt>
                <c:pt idx="99">
                  <c:v>100</c:v>
                </c:pt>
              </c:numCache>
            </c:numRef>
          </c:yVal>
          <c:smooth val="1"/>
          <c:extLst>
            <c:ext xmlns:c16="http://schemas.microsoft.com/office/drawing/2014/chart" uri="{C3380CC4-5D6E-409C-BE32-E72D297353CC}">
              <c16:uniqueId val="{00000000-8E92-4CC6-B91B-ABA231956D94}"/>
            </c:ext>
          </c:extLst>
        </c:ser>
        <c:ser>
          <c:idx val="1"/>
          <c:order val="1"/>
          <c:tx>
            <c:v>Biochar 2</c:v>
          </c:tx>
          <c:spPr>
            <a:ln w="12700" cap="rnd">
              <a:solidFill>
                <a:schemeClr val="accent2"/>
              </a:solidFill>
              <a:round/>
            </a:ln>
            <a:effectLst/>
          </c:spPr>
          <c:marker>
            <c:symbol val="circle"/>
            <c:size val="2"/>
            <c:spPr>
              <a:solidFill>
                <a:schemeClr val="accent2"/>
              </a:solidFill>
              <a:ln w="9525">
                <a:solidFill>
                  <a:schemeClr val="accent2"/>
                </a:solidFill>
              </a:ln>
              <a:effectLst/>
            </c:spPr>
          </c:marker>
          <c:xVal>
            <c:numRef>
              <c:f>('Biochar 2'!$S$3:$S$27,'Biochar 2'!$U$3:$U$27,'Biochar 2'!$W$3:$W$27,'Biochar 2'!$Y$3:$Y$27)</c:f>
              <c:numCache>
                <c:formatCode>General</c:formatCode>
                <c:ptCount val="100"/>
                <c:pt idx="0">
                  <c:v>5.5E-2</c:v>
                </c:pt>
                <c:pt idx="1">
                  <c:v>6.0999999999999999E-2</c:v>
                </c:pt>
                <c:pt idx="2">
                  <c:v>6.7000000000000004E-2</c:v>
                </c:pt>
                <c:pt idx="3">
                  <c:v>7.3999999999999996E-2</c:v>
                </c:pt>
                <c:pt idx="4">
                  <c:v>8.2000000000000003E-2</c:v>
                </c:pt>
                <c:pt idx="5">
                  <c:v>0.09</c:v>
                </c:pt>
                <c:pt idx="6">
                  <c:v>9.9000000000000005E-2</c:v>
                </c:pt>
                <c:pt idx="7">
                  <c:v>0.109</c:v>
                </c:pt>
                <c:pt idx="8">
                  <c:v>0.121</c:v>
                </c:pt>
                <c:pt idx="9">
                  <c:v>0.13300000000000001</c:v>
                </c:pt>
                <c:pt idx="10">
                  <c:v>0.14699999999999999</c:v>
                </c:pt>
                <c:pt idx="11">
                  <c:v>0.16200000000000001</c:v>
                </c:pt>
                <c:pt idx="12">
                  <c:v>0.17799999999999999</c:v>
                </c:pt>
                <c:pt idx="13">
                  <c:v>0.19600000000000001</c:v>
                </c:pt>
                <c:pt idx="14">
                  <c:v>0.217</c:v>
                </c:pt>
                <c:pt idx="15">
                  <c:v>0.23899999999999999</c:v>
                </c:pt>
                <c:pt idx="16">
                  <c:v>0.26300000000000001</c:v>
                </c:pt>
                <c:pt idx="17">
                  <c:v>0.28999999999999998</c:v>
                </c:pt>
                <c:pt idx="18">
                  <c:v>0.32</c:v>
                </c:pt>
                <c:pt idx="19">
                  <c:v>0.35299999999999998</c:v>
                </c:pt>
                <c:pt idx="20">
                  <c:v>0.38900000000000001</c:v>
                </c:pt>
                <c:pt idx="21">
                  <c:v>0.42899999999999999</c:v>
                </c:pt>
                <c:pt idx="22">
                  <c:v>0.47299999999999998</c:v>
                </c:pt>
                <c:pt idx="23">
                  <c:v>0.52200000000000002</c:v>
                </c:pt>
                <c:pt idx="24">
                  <c:v>0.57599999999999996</c:v>
                </c:pt>
                <c:pt idx="25">
                  <c:v>0.63500000000000001</c:v>
                </c:pt>
                <c:pt idx="26">
                  <c:v>0.7</c:v>
                </c:pt>
                <c:pt idx="27">
                  <c:v>0.77200000000000002</c:v>
                </c:pt>
                <c:pt idx="28">
                  <c:v>0.85099999999999998</c:v>
                </c:pt>
                <c:pt idx="29">
                  <c:v>0.93799999999999994</c:v>
                </c:pt>
                <c:pt idx="30">
                  <c:v>1.03</c:v>
                </c:pt>
                <c:pt idx="31">
                  <c:v>1.1399999999999999</c:v>
                </c:pt>
                <c:pt idx="32">
                  <c:v>1.26</c:v>
                </c:pt>
                <c:pt idx="33">
                  <c:v>1.39</c:v>
                </c:pt>
                <c:pt idx="34">
                  <c:v>1.53</c:v>
                </c:pt>
                <c:pt idx="35">
                  <c:v>1.69</c:v>
                </c:pt>
                <c:pt idx="36">
                  <c:v>1.86</c:v>
                </c:pt>
                <c:pt idx="37">
                  <c:v>2.0499999999999998</c:v>
                </c:pt>
                <c:pt idx="38">
                  <c:v>2.2599999999999998</c:v>
                </c:pt>
                <c:pt idx="39">
                  <c:v>2.4900000000000002</c:v>
                </c:pt>
                <c:pt idx="40">
                  <c:v>2.75</c:v>
                </c:pt>
                <c:pt idx="41">
                  <c:v>3.03</c:v>
                </c:pt>
                <c:pt idx="42">
                  <c:v>3.34</c:v>
                </c:pt>
                <c:pt idx="43">
                  <c:v>3.69</c:v>
                </c:pt>
                <c:pt idx="44">
                  <c:v>4.07</c:v>
                </c:pt>
                <c:pt idx="45">
                  <c:v>4.4800000000000004</c:v>
                </c:pt>
                <c:pt idx="46">
                  <c:v>4.9400000000000004</c:v>
                </c:pt>
                <c:pt idx="47">
                  <c:v>5.45</c:v>
                </c:pt>
                <c:pt idx="48">
                  <c:v>6.01</c:v>
                </c:pt>
                <c:pt idx="49">
                  <c:v>6.63</c:v>
                </c:pt>
                <c:pt idx="50">
                  <c:v>7.31</c:v>
                </c:pt>
                <c:pt idx="51">
                  <c:v>8.06</c:v>
                </c:pt>
                <c:pt idx="52">
                  <c:v>8.89</c:v>
                </c:pt>
                <c:pt idx="53">
                  <c:v>9.8000000000000007</c:v>
                </c:pt>
                <c:pt idx="54">
                  <c:v>10.81</c:v>
                </c:pt>
                <c:pt idx="55">
                  <c:v>11.91</c:v>
                </c:pt>
                <c:pt idx="56">
                  <c:v>13.14</c:v>
                </c:pt>
                <c:pt idx="57">
                  <c:v>14.49</c:v>
                </c:pt>
                <c:pt idx="58">
                  <c:v>15.97</c:v>
                </c:pt>
                <c:pt idx="59">
                  <c:v>17.62</c:v>
                </c:pt>
                <c:pt idx="60">
                  <c:v>19.420000000000002</c:v>
                </c:pt>
                <c:pt idx="61">
                  <c:v>21.42</c:v>
                </c:pt>
                <c:pt idx="62">
                  <c:v>23.62</c:v>
                </c:pt>
                <c:pt idx="63">
                  <c:v>26.04</c:v>
                </c:pt>
                <c:pt idx="64">
                  <c:v>28.72</c:v>
                </c:pt>
                <c:pt idx="65">
                  <c:v>31.66</c:v>
                </c:pt>
                <c:pt idx="66">
                  <c:v>34.92</c:v>
                </c:pt>
                <c:pt idx="67">
                  <c:v>38.5</c:v>
                </c:pt>
                <c:pt idx="68">
                  <c:v>42.45</c:v>
                </c:pt>
                <c:pt idx="69">
                  <c:v>46.81</c:v>
                </c:pt>
                <c:pt idx="70">
                  <c:v>51.62</c:v>
                </c:pt>
                <c:pt idx="71">
                  <c:v>56.92</c:v>
                </c:pt>
                <c:pt idx="72">
                  <c:v>62.76</c:v>
                </c:pt>
                <c:pt idx="73">
                  <c:v>69.209999999999994</c:v>
                </c:pt>
                <c:pt idx="74">
                  <c:v>76.319999999999993</c:v>
                </c:pt>
                <c:pt idx="75">
                  <c:v>84.15</c:v>
                </c:pt>
                <c:pt idx="76">
                  <c:v>92.79</c:v>
                </c:pt>
                <c:pt idx="77">
                  <c:v>102.3</c:v>
                </c:pt>
                <c:pt idx="78">
                  <c:v>112.8</c:v>
                </c:pt>
                <c:pt idx="79">
                  <c:v>124.4</c:v>
                </c:pt>
                <c:pt idx="80">
                  <c:v>137.19999999999999</c:v>
                </c:pt>
                <c:pt idx="81">
                  <c:v>151.30000000000001</c:v>
                </c:pt>
                <c:pt idx="82">
                  <c:v>166.8</c:v>
                </c:pt>
                <c:pt idx="83">
                  <c:v>183.9</c:v>
                </c:pt>
                <c:pt idx="84">
                  <c:v>202.8</c:v>
                </c:pt>
                <c:pt idx="85">
                  <c:v>223.6</c:v>
                </c:pt>
                <c:pt idx="86">
                  <c:v>246.6</c:v>
                </c:pt>
                <c:pt idx="87">
                  <c:v>271.89999999999998</c:v>
                </c:pt>
                <c:pt idx="88">
                  <c:v>299.8</c:v>
                </c:pt>
                <c:pt idx="89">
                  <c:v>330.6</c:v>
                </c:pt>
                <c:pt idx="90">
                  <c:v>364.6</c:v>
                </c:pt>
                <c:pt idx="91">
                  <c:v>402</c:v>
                </c:pt>
                <c:pt idx="92">
                  <c:v>443.3</c:v>
                </c:pt>
                <c:pt idx="93">
                  <c:v>488.8</c:v>
                </c:pt>
                <c:pt idx="94">
                  <c:v>539</c:v>
                </c:pt>
                <c:pt idx="95">
                  <c:v>594.29999999999995</c:v>
                </c:pt>
                <c:pt idx="96">
                  <c:v>655.4</c:v>
                </c:pt>
                <c:pt idx="97">
                  <c:v>722.7</c:v>
                </c:pt>
                <c:pt idx="98">
                  <c:v>796.9</c:v>
                </c:pt>
                <c:pt idx="99">
                  <c:v>878.7</c:v>
                </c:pt>
              </c:numCache>
            </c:numRef>
          </c:xVal>
          <c:yVal>
            <c:numRef>
              <c:f>('Biochar 2'!$T$3:$T$27,'Biochar 2'!$V$3:$V$27,'Biochar 2'!$X$3:$X$27,'Biochar 2'!$Z$3:$Z$27)</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0.01</c:v>
                </c:pt>
                <c:pt idx="42">
                  <c:v>0.02</c:v>
                </c:pt>
                <c:pt idx="43">
                  <c:v>3.5000000000000003E-2</c:v>
                </c:pt>
                <c:pt idx="44">
                  <c:v>6.5000000000000002E-2</c:v>
                </c:pt>
                <c:pt idx="45">
                  <c:v>0.10500000000000001</c:v>
                </c:pt>
                <c:pt idx="46">
                  <c:v>0.16500000000000001</c:v>
                </c:pt>
                <c:pt idx="47">
                  <c:v>0.245</c:v>
                </c:pt>
                <c:pt idx="48">
                  <c:v>0.34499999999999997</c:v>
                </c:pt>
                <c:pt idx="49">
                  <c:v>0.46499999999999997</c:v>
                </c:pt>
                <c:pt idx="50">
                  <c:v>0.60499999999999998</c:v>
                </c:pt>
                <c:pt idx="51">
                  <c:v>0.77</c:v>
                </c:pt>
                <c:pt idx="52">
                  <c:v>0.96</c:v>
                </c:pt>
                <c:pt idx="53">
                  <c:v>1.1749999999999998</c:v>
                </c:pt>
                <c:pt idx="54">
                  <c:v>1.415</c:v>
                </c:pt>
                <c:pt idx="55">
                  <c:v>1.68</c:v>
                </c:pt>
                <c:pt idx="56">
                  <c:v>1.9899999999999998</c:v>
                </c:pt>
                <c:pt idx="57">
                  <c:v>2.34</c:v>
                </c:pt>
                <c:pt idx="58">
                  <c:v>2.7450000000000001</c:v>
                </c:pt>
                <c:pt idx="59">
                  <c:v>3.21</c:v>
                </c:pt>
                <c:pt idx="60">
                  <c:v>3.7350000000000003</c:v>
                </c:pt>
                <c:pt idx="61">
                  <c:v>4.3449999999999998</c:v>
                </c:pt>
                <c:pt idx="62">
                  <c:v>5.0449999999999999</c:v>
                </c:pt>
                <c:pt idx="63">
                  <c:v>5.85</c:v>
                </c:pt>
                <c:pt idx="64">
                  <c:v>6.77</c:v>
                </c:pt>
                <c:pt idx="65">
                  <c:v>7.83</c:v>
                </c:pt>
                <c:pt idx="66">
                  <c:v>9.0399999999999991</c:v>
                </c:pt>
                <c:pt idx="67">
                  <c:v>10.42</c:v>
                </c:pt>
                <c:pt idx="68">
                  <c:v>11.995000000000001</c:v>
                </c:pt>
                <c:pt idx="69">
                  <c:v>13.774999999999999</c:v>
                </c:pt>
                <c:pt idx="70">
                  <c:v>15.77</c:v>
                </c:pt>
                <c:pt idx="71">
                  <c:v>18.009999999999998</c:v>
                </c:pt>
                <c:pt idx="72">
                  <c:v>20.490000000000002</c:v>
                </c:pt>
                <c:pt idx="73">
                  <c:v>23.22</c:v>
                </c:pt>
                <c:pt idx="74">
                  <c:v>26.215</c:v>
                </c:pt>
                <c:pt idx="75">
                  <c:v>29.454999999999998</c:v>
                </c:pt>
                <c:pt idx="76">
                  <c:v>32.950000000000003</c:v>
                </c:pt>
                <c:pt idx="77">
                  <c:v>36.685000000000002</c:v>
                </c:pt>
                <c:pt idx="78">
                  <c:v>40.644999999999996</c:v>
                </c:pt>
                <c:pt idx="79">
                  <c:v>44.8</c:v>
                </c:pt>
                <c:pt idx="80">
                  <c:v>49.125</c:v>
                </c:pt>
                <c:pt idx="81">
                  <c:v>53.59</c:v>
                </c:pt>
                <c:pt idx="82">
                  <c:v>58.150000000000006</c:v>
                </c:pt>
                <c:pt idx="83">
                  <c:v>62.78</c:v>
                </c:pt>
                <c:pt idx="84">
                  <c:v>67.504999999999995</c:v>
                </c:pt>
                <c:pt idx="85">
                  <c:v>72.215000000000003</c:v>
                </c:pt>
                <c:pt idx="86">
                  <c:v>76.734999999999999</c:v>
                </c:pt>
                <c:pt idx="87">
                  <c:v>80.98</c:v>
                </c:pt>
                <c:pt idx="88">
                  <c:v>84.88</c:v>
                </c:pt>
                <c:pt idx="89">
                  <c:v>88.37</c:v>
                </c:pt>
                <c:pt idx="90">
                  <c:v>91.39</c:v>
                </c:pt>
                <c:pt idx="91">
                  <c:v>93.93</c:v>
                </c:pt>
                <c:pt idx="92">
                  <c:v>96.009999999999991</c:v>
                </c:pt>
                <c:pt idx="93">
                  <c:v>97.635000000000005</c:v>
                </c:pt>
                <c:pt idx="94">
                  <c:v>98.83</c:v>
                </c:pt>
                <c:pt idx="95">
                  <c:v>99.63</c:v>
                </c:pt>
                <c:pt idx="96">
                  <c:v>99.944999999999993</c:v>
                </c:pt>
                <c:pt idx="97">
                  <c:v>99.990000000000009</c:v>
                </c:pt>
                <c:pt idx="98">
                  <c:v>100</c:v>
                </c:pt>
                <c:pt idx="99">
                  <c:v>100</c:v>
                </c:pt>
              </c:numCache>
            </c:numRef>
          </c:yVal>
          <c:smooth val="1"/>
          <c:extLst>
            <c:ext xmlns:c16="http://schemas.microsoft.com/office/drawing/2014/chart" uri="{C3380CC4-5D6E-409C-BE32-E72D297353CC}">
              <c16:uniqueId val="{00000001-8E92-4CC6-B91B-ABA231956D94}"/>
            </c:ext>
          </c:extLst>
        </c:ser>
        <c:ser>
          <c:idx val="2"/>
          <c:order val="2"/>
          <c:tx>
            <c:v>Biochar 3</c:v>
          </c:tx>
          <c:spPr>
            <a:ln w="12700" cap="rnd">
              <a:solidFill>
                <a:schemeClr val="accent3"/>
              </a:solidFill>
              <a:round/>
            </a:ln>
            <a:effectLst/>
          </c:spPr>
          <c:marker>
            <c:symbol val="circle"/>
            <c:size val="2"/>
            <c:spPr>
              <a:solidFill>
                <a:schemeClr val="accent3"/>
              </a:solidFill>
              <a:ln w="9525">
                <a:solidFill>
                  <a:schemeClr val="accent3"/>
                </a:solidFill>
              </a:ln>
              <a:effectLst/>
            </c:spPr>
          </c:marker>
          <c:xVal>
            <c:numRef>
              <c:f>('Biochar 3'!$S$3:$S$27,'Biochar 3'!$U$3:$U$27,'Biochar 3'!$W$3:$W$27,'Biochar 3'!$Y$3:$Y$27)</c:f>
              <c:numCache>
                <c:formatCode>General</c:formatCode>
                <c:ptCount val="100"/>
                <c:pt idx="0">
                  <c:v>5.5E-2</c:v>
                </c:pt>
                <c:pt idx="1">
                  <c:v>6.0999999999999999E-2</c:v>
                </c:pt>
                <c:pt idx="2">
                  <c:v>6.7000000000000004E-2</c:v>
                </c:pt>
                <c:pt idx="3">
                  <c:v>7.3999999999999996E-2</c:v>
                </c:pt>
                <c:pt idx="4">
                  <c:v>8.2000000000000003E-2</c:v>
                </c:pt>
                <c:pt idx="5">
                  <c:v>0.09</c:v>
                </c:pt>
                <c:pt idx="6">
                  <c:v>9.9000000000000005E-2</c:v>
                </c:pt>
                <c:pt idx="7">
                  <c:v>0.109</c:v>
                </c:pt>
                <c:pt idx="8">
                  <c:v>0.121</c:v>
                </c:pt>
                <c:pt idx="9">
                  <c:v>0.13300000000000001</c:v>
                </c:pt>
                <c:pt idx="10">
                  <c:v>0.14699999999999999</c:v>
                </c:pt>
                <c:pt idx="11">
                  <c:v>0.16200000000000001</c:v>
                </c:pt>
                <c:pt idx="12">
                  <c:v>0.17799999999999999</c:v>
                </c:pt>
                <c:pt idx="13">
                  <c:v>0.19600000000000001</c:v>
                </c:pt>
                <c:pt idx="14">
                  <c:v>0.217</c:v>
                </c:pt>
                <c:pt idx="15">
                  <c:v>0.23899999999999999</c:v>
                </c:pt>
                <c:pt idx="16">
                  <c:v>0.26300000000000001</c:v>
                </c:pt>
                <c:pt idx="17">
                  <c:v>0.28999999999999998</c:v>
                </c:pt>
                <c:pt idx="18">
                  <c:v>0.82</c:v>
                </c:pt>
                <c:pt idx="19">
                  <c:v>0.85299999999999998</c:v>
                </c:pt>
                <c:pt idx="20">
                  <c:v>0.88900000000000001</c:v>
                </c:pt>
                <c:pt idx="21">
                  <c:v>0.42899999999999999</c:v>
                </c:pt>
                <c:pt idx="22">
                  <c:v>0.47299999999999998</c:v>
                </c:pt>
                <c:pt idx="23">
                  <c:v>0.52200000000000002</c:v>
                </c:pt>
                <c:pt idx="24">
                  <c:v>0.57599999999999996</c:v>
                </c:pt>
                <c:pt idx="25">
                  <c:v>0.63500000000000001</c:v>
                </c:pt>
                <c:pt idx="26">
                  <c:v>0.7</c:v>
                </c:pt>
                <c:pt idx="27">
                  <c:v>0.77200000000000002</c:v>
                </c:pt>
                <c:pt idx="28">
                  <c:v>0.85099999999999998</c:v>
                </c:pt>
                <c:pt idx="29">
                  <c:v>0.93799999999999994</c:v>
                </c:pt>
                <c:pt idx="30">
                  <c:v>1.03</c:v>
                </c:pt>
                <c:pt idx="31">
                  <c:v>1.1399999999999999</c:v>
                </c:pt>
                <c:pt idx="32">
                  <c:v>1.26</c:v>
                </c:pt>
                <c:pt idx="33">
                  <c:v>1.64</c:v>
                </c:pt>
                <c:pt idx="34">
                  <c:v>1.53</c:v>
                </c:pt>
                <c:pt idx="35">
                  <c:v>1.69</c:v>
                </c:pt>
                <c:pt idx="36">
                  <c:v>1.86</c:v>
                </c:pt>
                <c:pt idx="37">
                  <c:v>2.0499999999999998</c:v>
                </c:pt>
                <c:pt idx="38">
                  <c:v>2.2599999999999998</c:v>
                </c:pt>
                <c:pt idx="39">
                  <c:v>2.4900000000000002</c:v>
                </c:pt>
                <c:pt idx="40">
                  <c:v>2.75</c:v>
                </c:pt>
                <c:pt idx="41">
                  <c:v>3.03</c:v>
                </c:pt>
                <c:pt idx="42">
                  <c:v>3.34</c:v>
                </c:pt>
                <c:pt idx="43">
                  <c:v>3.69</c:v>
                </c:pt>
                <c:pt idx="44">
                  <c:v>4.07</c:v>
                </c:pt>
                <c:pt idx="45">
                  <c:v>4.4800000000000004</c:v>
                </c:pt>
                <c:pt idx="46">
                  <c:v>4.9400000000000004</c:v>
                </c:pt>
                <c:pt idx="47">
                  <c:v>5.45</c:v>
                </c:pt>
                <c:pt idx="48">
                  <c:v>6.01</c:v>
                </c:pt>
                <c:pt idx="49">
                  <c:v>6.63</c:v>
                </c:pt>
                <c:pt idx="50">
                  <c:v>7.81</c:v>
                </c:pt>
                <c:pt idx="51">
                  <c:v>8.06</c:v>
                </c:pt>
                <c:pt idx="52">
                  <c:v>8.89</c:v>
                </c:pt>
                <c:pt idx="53">
                  <c:v>9.8000000000000007</c:v>
                </c:pt>
                <c:pt idx="54">
                  <c:v>10.81</c:v>
                </c:pt>
                <c:pt idx="55">
                  <c:v>11.91</c:v>
                </c:pt>
                <c:pt idx="56">
                  <c:v>13.14</c:v>
                </c:pt>
                <c:pt idx="57">
                  <c:v>14.49</c:v>
                </c:pt>
                <c:pt idx="58">
                  <c:v>15.97</c:v>
                </c:pt>
                <c:pt idx="59">
                  <c:v>17.62</c:v>
                </c:pt>
                <c:pt idx="60">
                  <c:v>19.420000000000002</c:v>
                </c:pt>
                <c:pt idx="61">
                  <c:v>21.42</c:v>
                </c:pt>
                <c:pt idx="62">
                  <c:v>23.62</c:v>
                </c:pt>
                <c:pt idx="63">
                  <c:v>26.04</c:v>
                </c:pt>
                <c:pt idx="64">
                  <c:v>28.72</c:v>
                </c:pt>
                <c:pt idx="65">
                  <c:v>31.66</c:v>
                </c:pt>
                <c:pt idx="66">
                  <c:v>34.92</c:v>
                </c:pt>
                <c:pt idx="67">
                  <c:v>38.5</c:v>
                </c:pt>
                <c:pt idx="68">
                  <c:v>42.45</c:v>
                </c:pt>
                <c:pt idx="69">
                  <c:v>46.81</c:v>
                </c:pt>
                <c:pt idx="70">
                  <c:v>51.62</c:v>
                </c:pt>
                <c:pt idx="71">
                  <c:v>56.92</c:v>
                </c:pt>
                <c:pt idx="72">
                  <c:v>62.76</c:v>
                </c:pt>
                <c:pt idx="73">
                  <c:v>69.209999999999994</c:v>
                </c:pt>
                <c:pt idx="74">
                  <c:v>76.569999999999993</c:v>
                </c:pt>
                <c:pt idx="75">
                  <c:v>84.15</c:v>
                </c:pt>
                <c:pt idx="76">
                  <c:v>92.79</c:v>
                </c:pt>
                <c:pt idx="77">
                  <c:v>102.3</c:v>
                </c:pt>
                <c:pt idx="78">
                  <c:v>112.8</c:v>
                </c:pt>
                <c:pt idx="79">
                  <c:v>124.4</c:v>
                </c:pt>
                <c:pt idx="80">
                  <c:v>137.19999999999999</c:v>
                </c:pt>
                <c:pt idx="81">
                  <c:v>151.55000000000001</c:v>
                </c:pt>
                <c:pt idx="82">
                  <c:v>166.8</c:v>
                </c:pt>
                <c:pt idx="83">
                  <c:v>183.9</c:v>
                </c:pt>
                <c:pt idx="84">
                  <c:v>202.8</c:v>
                </c:pt>
                <c:pt idx="85">
                  <c:v>223.6</c:v>
                </c:pt>
                <c:pt idx="86">
                  <c:v>246.6</c:v>
                </c:pt>
                <c:pt idx="87">
                  <c:v>271.89999999999998</c:v>
                </c:pt>
                <c:pt idx="88">
                  <c:v>299.8</c:v>
                </c:pt>
                <c:pt idx="89">
                  <c:v>330.6</c:v>
                </c:pt>
                <c:pt idx="90">
                  <c:v>364.6</c:v>
                </c:pt>
                <c:pt idx="91">
                  <c:v>402</c:v>
                </c:pt>
                <c:pt idx="92">
                  <c:v>443.3</c:v>
                </c:pt>
                <c:pt idx="93">
                  <c:v>488.8</c:v>
                </c:pt>
                <c:pt idx="94">
                  <c:v>539</c:v>
                </c:pt>
                <c:pt idx="95">
                  <c:v>594.29999999999995</c:v>
                </c:pt>
                <c:pt idx="96">
                  <c:v>655.4</c:v>
                </c:pt>
                <c:pt idx="97">
                  <c:v>722.7</c:v>
                </c:pt>
                <c:pt idx="98">
                  <c:v>796.9</c:v>
                </c:pt>
                <c:pt idx="99">
                  <c:v>878.7</c:v>
                </c:pt>
              </c:numCache>
            </c:numRef>
          </c:xVal>
          <c:yVal>
            <c:numRef>
              <c:f>('Biochar 3'!$T$3:$T$27,'Biochar 3'!$V$3:$V$27,'Biochar 3'!$X$3:$X$27,'Biochar 3'!$Z$3:$Z$27)</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0.01</c:v>
                </c:pt>
                <c:pt idx="21">
                  <c:v>5.5E-2</c:v>
                </c:pt>
                <c:pt idx="22">
                  <c:v>0.13</c:v>
                </c:pt>
                <c:pt idx="23">
                  <c:v>0.22</c:v>
                </c:pt>
                <c:pt idx="24">
                  <c:v>0.84499999999999997</c:v>
                </c:pt>
                <c:pt idx="25">
                  <c:v>0.495</c:v>
                </c:pt>
                <c:pt idx="26">
                  <c:v>0.66500000000000004</c:v>
                </c:pt>
                <c:pt idx="27">
                  <c:v>0.84</c:v>
                </c:pt>
                <c:pt idx="28">
                  <c:v>0.98</c:v>
                </c:pt>
                <c:pt idx="29">
                  <c:v>1.105</c:v>
                </c:pt>
                <c:pt idx="30">
                  <c:v>1.21</c:v>
                </c:pt>
                <c:pt idx="31">
                  <c:v>1.2949999999999999</c:v>
                </c:pt>
                <c:pt idx="32">
                  <c:v>1.355</c:v>
                </c:pt>
                <c:pt idx="33">
                  <c:v>1.395</c:v>
                </c:pt>
                <c:pt idx="34">
                  <c:v>1.4249999999999998</c:v>
                </c:pt>
                <c:pt idx="35">
                  <c:v>1.4449999999999998</c:v>
                </c:pt>
                <c:pt idx="36">
                  <c:v>1.4550000000000001</c:v>
                </c:pt>
                <c:pt idx="37">
                  <c:v>1.4649999999999999</c:v>
                </c:pt>
                <c:pt idx="38">
                  <c:v>1.4849999999999999</c:v>
                </c:pt>
                <c:pt idx="39">
                  <c:v>1.5150000000000001</c:v>
                </c:pt>
                <c:pt idx="40">
                  <c:v>1.3</c:v>
                </c:pt>
                <c:pt idx="41">
                  <c:v>1.71</c:v>
                </c:pt>
                <c:pt idx="42">
                  <c:v>1.9249999999999998</c:v>
                </c:pt>
                <c:pt idx="43">
                  <c:v>2.2999999999999998</c:v>
                </c:pt>
                <c:pt idx="44">
                  <c:v>2.91</c:v>
                </c:pt>
                <c:pt idx="45">
                  <c:v>3.835</c:v>
                </c:pt>
                <c:pt idx="46">
                  <c:v>5.1349999999999998</c:v>
                </c:pt>
                <c:pt idx="47">
                  <c:v>6.82</c:v>
                </c:pt>
                <c:pt idx="48">
                  <c:v>8.84</c:v>
                </c:pt>
                <c:pt idx="49">
                  <c:v>11.14</c:v>
                </c:pt>
                <c:pt idx="50">
                  <c:v>13.685</c:v>
                </c:pt>
                <c:pt idx="51">
                  <c:v>16.47</c:v>
                </c:pt>
                <c:pt idx="52">
                  <c:v>19.445</c:v>
                </c:pt>
                <c:pt idx="53">
                  <c:v>22.515000000000001</c:v>
                </c:pt>
                <c:pt idx="54">
                  <c:v>25.59</c:v>
                </c:pt>
                <c:pt idx="55">
                  <c:v>28.64</c:v>
                </c:pt>
                <c:pt idx="56">
                  <c:v>31.704999999999998</c:v>
                </c:pt>
                <c:pt idx="57">
                  <c:v>34.844999999999999</c:v>
                </c:pt>
                <c:pt idx="58">
                  <c:v>38.090000000000003</c:v>
                </c:pt>
                <c:pt idx="59">
                  <c:v>41.844999999999999</c:v>
                </c:pt>
                <c:pt idx="60">
                  <c:v>44.594999999999999</c:v>
                </c:pt>
                <c:pt idx="61">
                  <c:v>47.870000000000005</c:v>
                </c:pt>
                <c:pt idx="62">
                  <c:v>51.164999999999999</c:v>
                </c:pt>
                <c:pt idx="63">
                  <c:v>54.709999999999994</c:v>
                </c:pt>
                <c:pt idx="64">
                  <c:v>57.730000000000004</c:v>
                </c:pt>
                <c:pt idx="65">
                  <c:v>60.965000000000003</c:v>
                </c:pt>
                <c:pt idx="66">
                  <c:v>64.16</c:v>
                </c:pt>
                <c:pt idx="67">
                  <c:v>67.284999999999997</c:v>
                </c:pt>
                <c:pt idx="68">
                  <c:v>70.355000000000004</c:v>
                </c:pt>
                <c:pt idx="69">
                  <c:v>73.33</c:v>
                </c:pt>
                <c:pt idx="70">
                  <c:v>76.194999999999993</c:v>
                </c:pt>
                <c:pt idx="71">
                  <c:v>78.925000000000011</c:v>
                </c:pt>
                <c:pt idx="72">
                  <c:v>81.484999999999999</c:v>
                </c:pt>
                <c:pt idx="73">
                  <c:v>83.875</c:v>
                </c:pt>
                <c:pt idx="74">
                  <c:v>86.08</c:v>
                </c:pt>
                <c:pt idx="75">
                  <c:v>88.1</c:v>
                </c:pt>
                <c:pt idx="76">
                  <c:v>89.93</c:v>
                </c:pt>
                <c:pt idx="77">
                  <c:v>91.57</c:v>
                </c:pt>
                <c:pt idx="78">
                  <c:v>93.044999999999987</c:v>
                </c:pt>
                <c:pt idx="79">
                  <c:v>94.344999999999999</c:v>
                </c:pt>
                <c:pt idx="80">
                  <c:v>95.495000000000005</c:v>
                </c:pt>
                <c:pt idx="81">
                  <c:v>96.5</c:v>
                </c:pt>
                <c:pt idx="82">
                  <c:v>97.38</c:v>
                </c:pt>
                <c:pt idx="83">
                  <c:v>98.125</c:v>
                </c:pt>
                <c:pt idx="84">
                  <c:v>98.754999999999995</c:v>
                </c:pt>
                <c:pt idx="85">
                  <c:v>99.25</c:v>
                </c:pt>
                <c:pt idx="86">
                  <c:v>99.625</c:v>
                </c:pt>
                <c:pt idx="87">
                  <c:v>99.885000000000005</c:v>
                </c:pt>
                <c:pt idx="88">
                  <c:v>100</c:v>
                </c:pt>
                <c:pt idx="89">
                  <c:v>100</c:v>
                </c:pt>
                <c:pt idx="90">
                  <c:v>100</c:v>
                </c:pt>
                <c:pt idx="91">
                  <c:v>100</c:v>
                </c:pt>
                <c:pt idx="92">
                  <c:v>100</c:v>
                </c:pt>
                <c:pt idx="93">
                  <c:v>100</c:v>
                </c:pt>
                <c:pt idx="94">
                  <c:v>100</c:v>
                </c:pt>
                <c:pt idx="95">
                  <c:v>100</c:v>
                </c:pt>
                <c:pt idx="96">
                  <c:v>100</c:v>
                </c:pt>
                <c:pt idx="97">
                  <c:v>100</c:v>
                </c:pt>
                <c:pt idx="98">
                  <c:v>100</c:v>
                </c:pt>
                <c:pt idx="99">
                  <c:v>100</c:v>
                </c:pt>
              </c:numCache>
            </c:numRef>
          </c:yVal>
          <c:smooth val="1"/>
          <c:extLst>
            <c:ext xmlns:c16="http://schemas.microsoft.com/office/drawing/2014/chart" uri="{C3380CC4-5D6E-409C-BE32-E72D297353CC}">
              <c16:uniqueId val="{00000002-8E92-4CC6-B91B-ABA231956D94}"/>
            </c:ext>
          </c:extLst>
        </c:ser>
        <c:dLbls>
          <c:showLegendKey val="0"/>
          <c:showVal val="0"/>
          <c:showCatName val="0"/>
          <c:showSerName val="0"/>
          <c:showPercent val="0"/>
          <c:showBubbleSize val="0"/>
        </c:dLbls>
        <c:axId val="152441872"/>
        <c:axId val="152443536"/>
      </c:scatterChart>
      <c:valAx>
        <c:axId val="152441872"/>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Particle Diameter (µm)</a:t>
                </a:r>
              </a:p>
            </c:rich>
          </c:tx>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52443536"/>
        <c:crosses val="autoZero"/>
        <c:crossBetween val="midCat"/>
        <c:majorUnit val="200"/>
      </c:valAx>
      <c:valAx>
        <c:axId val="152443536"/>
        <c:scaling>
          <c:orientation val="minMax"/>
          <c:max val="100"/>
          <c:min val="0"/>
        </c:scaling>
        <c:delete val="0"/>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Volume under %</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5244187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Biochar 1 - Adsorption</c:v>
          </c:tx>
          <c:spPr>
            <a:ln w="9525" cap="rnd">
              <a:solidFill>
                <a:schemeClr val="accent1"/>
              </a:solidFill>
              <a:round/>
            </a:ln>
            <a:effectLst/>
          </c:spPr>
          <c:marker>
            <c:symbol val="circle"/>
            <c:size val="2"/>
            <c:spPr>
              <a:noFill/>
              <a:ln w="9525">
                <a:solidFill>
                  <a:schemeClr val="accent1"/>
                </a:solidFill>
                <a:round/>
              </a:ln>
              <a:effectLst/>
            </c:spPr>
          </c:marker>
          <c:xVal>
            <c:numRef>
              <c:f>'ASAP - Biochar 1'!$A$2:$A$40</c:f>
              <c:numCache>
                <c:formatCode>General</c:formatCode>
                <c:ptCount val="39"/>
                <c:pt idx="0">
                  <c:v>1.0491288E-2</c:v>
                </c:pt>
                <c:pt idx="1">
                  <c:v>3.1341778000000001E-2</c:v>
                </c:pt>
                <c:pt idx="2">
                  <c:v>6.6561853000000004E-2</c:v>
                </c:pt>
                <c:pt idx="3">
                  <c:v>8.0091471999999997E-2</c:v>
                </c:pt>
                <c:pt idx="4">
                  <c:v>0.100181354</c:v>
                </c:pt>
                <c:pt idx="5">
                  <c:v>0.14020356</c:v>
                </c:pt>
                <c:pt idx="6">
                  <c:v>0.18096315900000001</c:v>
                </c:pt>
                <c:pt idx="7">
                  <c:v>0.200081333</c:v>
                </c:pt>
                <c:pt idx="8">
                  <c:v>0.250707607</c:v>
                </c:pt>
                <c:pt idx="9">
                  <c:v>0.30013036500000001</c:v>
                </c:pt>
                <c:pt idx="10">
                  <c:v>0.350268101</c:v>
                </c:pt>
                <c:pt idx="11">
                  <c:v>0.39993992299999997</c:v>
                </c:pt>
                <c:pt idx="12">
                  <c:v>0.45009068099999999</c:v>
                </c:pt>
                <c:pt idx="13">
                  <c:v>0.499967206</c:v>
                </c:pt>
                <c:pt idx="14">
                  <c:v>0.55010937000000004</c:v>
                </c:pt>
                <c:pt idx="15">
                  <c:v>0.59971501000000005</c:v>
                </c:pt>
                <c:pt idx="16">
                  <c:v>0.65006705899999995</c:v>
                </c:pt>
                <c:pt idx="17">
                  <c:v>0.69973482200000003</c:v>
                </c:pt>
                <c:pt idx="18">
                  <c:v>0.73994905399999999</c:v>
                </c:pt>
                <c:pt idx="19">
                  <c:v>0.77010121200000003</c:v>
                </c:pt>
                <c:pt idx="20">
                  <c:v>0.79972871700000003</c:v>
                </c:pt>
                <c:pt idx="21">
                  <c:v>0.82039212299999997</c:v>
                </c:pt>
                <c:pt idx="22">
                  <c:v>0.84035048800000001</c:v>
                </c:pt>
                <c:pt idx="23">
                  <c:v>0.86000796599999996</c:v>
                </c:pt>
                <c:pt idx="24">
                  <c:v>0.875093766</c:v>
                </c:pt>
                <c:pt idx="25">
                  <c:v>0.89025467000000003</c:v>
                </c:pt>
                <c:pt idx="26">
                  <c:v>0.90484091899999997</c:v>
                </c:pt>
                <c:pt idx="27">
                  <c:v>0.91527292400000004</c:v>
                </c:pt>
                <c:pt idx="28">
                  <c:v>0.92499425300000004</c:v>
                </c:pt>
                <c:pt idx="29">
                  <c:v>0.93299370699999995</c:v>
                </c:pt>
                <c:pt idx="30">
                  <c:v>0.940145487</c:v>
                </c:pt>
                <c:pt idx="31">
                  <c:v>0.94674381200000002</c:v>
                </c:pt>
                <c:pt idx="32">
                  <c:v>0.95306854299999999</c:v>
                </c:pt>
                <c:pt idx="33">
                  <c:v>0.958709543</c:v>
                </c:pt>
                <c:pt idx="34">
                  <c:v>0.96387251100000004</c:v>
                </c:pt>
                <c:pt idx="35">
                  <c:v>0.96780565100000004</c:v>
                </c:pt>
                <c:pt idx="36">
                  <c:v>0.97098065099999997</c:v>
                </c:pt>
                <c:pt idx="37">
                  <c:v>0.97375904400000002</c:v>
                </c:pt>
                <c:pt idx="38">
                  <c:v>0.97695430400000005</c:v>
                </c:pt>
              </c:numCache>
            </c:numRef>
          </c:xVal>
          <c:yVal>
            <c:numRef>
              <c:f>'ASAP - Biochar 1'!$C$2:$C$40</c:f>
              <c:numCache>
                <c:formatCode>General</c:formatCode>
                <c:ptCount val="39"/>
                <c:pt idx="0" formatCode="#,##0.0000">
                  <c:v>3.4697</c:v>
                </c:pt>
                <c:pt idx="1">
                  <c:v>3.9420999999999999</c:v>
                </c:pt>
                <c:pt idx="2">
                  <c:v>4.3181000000000003</c:v>
                </c:pt>
                <c:pt idx="3">
                  <c:v>4.4181999999999997</c:v>
                </c:pt>
                <c:pt idx="4">
                  <c:v>4.5418000000000003</c:v>
                </c:pt>
                <c:pt idx="5">
                  <c:v>4.7426000000000004</c:v>
                </c:pt>
                <c:pt idx="6">
                  <c:v>4.8948999999999998</c:v>
                </c:pt>
                <c:pt idx="7">
                  <c:v>4.9691000000000001</c:v>
                </c:pt>
                <c:pt idx="8" formatCode="#,##0.0000">
                  <c:v>5.1303000000000001</c:v>
                </c:pt>
                <c:pt idx="9" formatCode="#,##0.0000">
                  <c:v>5.2946999999999997</c:v>
                </c:pt>
                <c:pt idx="10" formatCode="#,##0.0000">
                  <c:v>5.4493</c:v>
                </c:pt>
                <c:pt idx="11">
                  <c:v>5.6025999999999998</c:v>
                </c:pt>
                <c:pt idx="12" formatCode="#,##0.0000">
                  <c:v>5.7526999999999999</c:v>
                </c:pt>
                <c:pt idx="13" formatCode="#,##0.0000">
                  <c:v>5.9145000000000003</c:v>
                </c:pt>
                <c:pt idx="14" formatCode="#,##0.0000">
                  <c:v>6.0747999999999998</c:v>
                </c:pt>
                <c:pt idx="15" formatCode="#,##0.0000">
                  <c:v>6.2610000000000001</c:v>
                </c:pt>
                <c:pt idx="16" formatCode="#,##0.0000">
                  <c:v>6.4714999999999998</c:v>
                </c:pt>
                <c:pt idx="17" formatCode="#,##0.0000">
                  <c:v>6.7380000000000004</c:v>
                </c:pt>
                <c:pt idx="18">
                  <c:v>7.0171999999999999</c:v>
                </c:pt>
                <c:pt idx="19" formatCode="#,##0.0000">
                  <c:v>7.2717000000000001</c:v>
                </c:pt>
                <c:pt idx="20">
                  <c:v>7.5887000000000002</c:v>
                </c:pt>
                <c:pt idx="21">
                  <c:v>7.8539000000000003</c:v>
                </c:pt>
                <c:pt idx="22">
                  <c:v>8.1496999999999993</c:v>
                </c:pt>
                <c:pt idx="23">
                  <c:v>8.5046999999999997</c:v>
                </c:pt>
                <c:pt idx="24">
                  <c:v>8.8516999999999992</c:v>
                </c:pt>
                <c:pt idx="25">
                  <c:v>9.2670999999999992</c:v>
                </c:pt>
                <c:pt idx="26">
                  <c:v>9.7850999999999999</c:v>
                </c:pt>
                <c:pt idx="27">
                  <c:v>10.2393</c:v>
                </c:pt>
                <c:pt idx="28">
                  <c:v>10.759399999999999</c:v>
                </c:pt>
                <c:pt idx="29">
                  <c:v>11.301500000000001</c:v>
                </c:pt>
                <c:pt idx="30">
                  <c:v>11.868600000000001</c:v>
                </c:pt>
                <c:pt idx="31">
                  <c:v>12.5129</c:v>
                </c:pt>
                <c:pt idx="32">
                  <c:v>13.212</c:v>
                </c:pt>
                <c:pt idx="33">
                  <c:v>13.955</c:v>
                </c:pt>
                <c:pt idx="34">
                  <c:v>14.729699999999999</c:v>
                </c:pt>
                <c:pt idx="35">
                  <c:v>15.4122</c:v>
                </c:pt>
                <c:pt idx="36">
                  <c:v>15.996700000000001</c:v>
                </c:pt>
                <c:pt idx="37">
                  <c:v>16.534800000000001</c:v>
                </c:pt>
                <c:pt idx="38">
                  <c:v>17.088699999999999</c:v>
                </c:pt>
              </c:numCache>
            </c:numRef>
          </c:yVal>
          <c:smooth val="1"/>
          <c:extLst>
            <c:ext xmlns:c16="http://schemas.microsoft.com/office/drawing/2014/chart" uri="{C3380CC4-5D6E-409C-BE32-E72D297353CC}">
              <c16:uniqueId val="{00000000-5417-4B88-B255-388285F49318}"/>
            </c:ext>
          </c:extLst>
        </c:ser>
        <c:ser>
          <c:idx val="1"/>
          <c:order val="1"/>
          <c:tx>
            <c:v>Biochar 1 - Desorption</c:v>
          </c:tx>
          <c:spPr>
            <a:ln w="9525" cap="rnd">
              <a:solidFill>
                <a:schemeClr val="accent1"/>
              </a:solidFill>
              <a:round/>
            </a:ln>
            <a:effectLst/>
          </c:spPr>
          <c:marker>
            <c:symbol val="square"/>
            <c:size val="2"/>
            <c:spPr>
              <a:solidFill>
                <a:schemeClr val="accent1"/>
              </a:solidFill>
              <a:ln w="9525">
                <a:solidFill>
                  <a:schemeClr val="accent1"/>
                </a:solidFill>
                <a:round/>
              </a:ln>
              <a:effectLst/>
            </c:spPr>
          </c:marker>
          <c:xVal>
            <c:numRef>
              <c:f>'ASAP - Biochar 1'!$F$2:$F$26</c:f>
              <c:numCache>
                <c:formatCode>General</c:formatCode>
                <c:ptCount val="25"/>
                <c:pt idx="0">
                  <c:v>0.97922709399999996</c:v>
                </c:pt>
                <c:pt idx="1">
                  <c:v>0.98679868199999998</c:v>
                </c:pt>
                <c:pt idx="2">
                  <c:v>0.99373551100000002</c:v>
                </c:pt>
                <c:pt idx="3">
                  <c:v>0.97780287499999996</c:v>
                </c:pt>
                <c:pt idx="4">
                  <c:v>0.96287433899999997</c:v>
                </c:pt>
                <c:pt idx="5">
                  <c:v>0.94230634400000002</c:v>
                </c:pt>
                <c:pt idx="6">
                  <c:v>0.92546144200000002</c:v>
                </c:pt>
                <c:pt idx="7">
                  <c:v>0.89770028099999999</c:v>
                </c:pt>
                <c:pt idx="8">
                  <c:v>0.87308873399999998</c:v>
                </c:pt>
                <c:pt idx="9">
                  <c:v>0.852178149</c:v>
                </c:pt>
                <c:pt idx="10">
                  <c:v>0.82580002100000005</c:v>
                </c:pt>
                <c:pt idx="11">
                  <c:v>0.80025569799999996</c:v>
                </c:pt>
                <c:pt idx="12">
                  <c:v>0.75026584100000004</c:v>
                </c:pt>
                <c:pt idx="13">
                  <c:v>0.70029032999999996</c:v>
                </c:pt>
                <c:pt idx="14">
                  <c:v>0.65043895100000004</c:v>
                </c:pt>
                <c:pt idx="15">
                  <c:v>0.599715357</c:v>
                </c:pt>
                <c:pt idx="16">
                  <c:v>0.54964841900000005</c:v>
                </c:pt>
                <c:pt idx="17">
                  <c:v>0.50036867299999999</c:v>
                </c:pt>
                <c:pt idx="18">
                  <c:v>0.45231756899999997</c:v>
                </c:pt>
                <c:pt idx="19">
                  <c:v>0.39627279900000001</c:v>
                </c:pt>
                <c:pt idx="20">
                  <c:v>0.33211141900000002</c:v>
                </c:pt>
                <c:pt idx="21">
                  <c:v>0.300498337</c:v>
                </c:pt>
                <c:pt idx="22">
                  <c:v>0.24981228</c:v>
                </c:pt>
                <c:pt idx="23">
                  <c:v>0.20049150499999999</c:v>
                </c:pt>
                <c:pt idx="24">
                  <c:v>0.140146085</c:v>
                </c:pt>
              </c:numCache>
            </c:numRef>
          </c:xVal>
          <c:yVal>
            <c:numRef>
              <c:f>'ASAP - Biochar 1'!$G$2:$G$26</c:f>
              <c:numCache>
                <c:formatCode>General</c:formatCode>
                <c:ptCount val="25"/>
                <c:pt idx="0">
                  <c:v>17.556699999999999</c:v>
                </c:pt>
                <c:pt idx="1">
                  <c:v>18.807400000000001</c:v>
                </c:pt>
                <c:pt idx="2">
                  <c:v>19.917400000000001</c:v>
                </c:pt>
                <c:pt idx="3">
                  <c:v>18.948599999999999</c:v>
                </c:pt>
                <c:pt idx="4">
                  <c:v>17.966000000000001</c:v>
                </c:pt>
                <c:pt idx="5">
                  <c:v>16.329499999999999</c:v>
                </c:pt>
                <c:pt idx="6">
                  <c:v>14.5252</c:v>
                </c:pt>
                <c:pt idx="7">
                  <c:v>12.093</c:v>
                </c:pt>
                <c:pt idx="8">
                  <c:v>10.819599999999999</c:v>
                </c:pt>
                <c:pt idx="9">
                  <c:v>10.1181</c:v>
                </c:pt>
                <c:pt idx="10">
                  <c:v>9.5138999999999996</c:v>
                </c:pt>
                <c:pt idx="11">
                  <c:v>9.0997000000000003</c:v>
                </c:pt>
                <c:pt idx="12">
                  <c:v>8.5401000000000007</c:v>
                </c:pt>
                <c:pt idx="13">
                  <c:v>8.1587999999999994</c:v>
                </c:pt>
                <c:pt idx="14">
                  <c:v>7.8670999999999998</c:v>
                </c:pt>
                <c:pt idx="15">
                  <c:v>7.6353</c:v>
                </c:pt>
                <c:pt idx="16">
                  <c:v>7.4206000000000003</c:v>
                </c:pt>
                <c:pt idx="17">
                  <c:v>7.2271999999999998</c:v>
                </c:pt>
                <c:pt idx="18">
                  <c:v>6.6867000000000001</c:v>
                </c:pt>
                <c:pt idx="19">
                  <c:v>6.4408000000000003</c:v>
                </c:pt>
                <c:pt idx="20">
                  <c:v>6.2416999999999998</c:v>
                </c:pt>
                <c:pt idx="21">
                  <c:v>6.1349999999999998</c:v>
                </c:pt>
                <c:pt idx="22">
                  <c:v>5.9580000000000002</c:v>
                </c:pt>
                <c:pt idx="23">
                  <c:v>5.7629999999999999</c:v>
                </c:pt>
                <c:pt idx="24">
                  <c:v>5.5209000000000001</c:v>
                </c:pt>
              </c:numCache>
            </c:numRef>
          </c:yVal>
          <c:smooth val="1"/>
          <c:extLst>
            <c:ext xmlns:c16="http://schemas.microsoft.com/office/drawing/2014/chart" uri="{C3380CC4-5D6E-409C-BE32-E72D297353CC}">
              <c16:uniqueId val="{00000001-5417-4B88-B255-388285F49318}"/>
            </c:ext>
          </c:extLst>
        </c:ser>
        <c:ser>
          <c:idx val="2"/>
          <c:order val="2"/>
          <c:tx>
            <c:v>Biochar 2 - Adsorption</c:v>
          </c:tx>
          <c:spPr>
            <a:ln w="9525" cap="rnd">
              <a:solidFill>
                <a:schemeClr val="accent4"/>
              </a:solidFill>
              <a:round/>
            </a:ln>
            <a:effectLst/>
          </c:spPr>
          <c:marker>
            <c:symbol val="triangle"/>
            <c:size val="2"/>
            <c:spPr>
              <a:solidFill>
                <a:schemeClr val="accent4"/>
              </a:solidFill>
              <a:ln w="9525">
                <a:solidFill>
                  <a:schemeClr val="accent4"/>
                </a:solidFill>
                <a:round/>
              </a:ln>
              <a:effectLst/>
            </c:spPr>
          </c:marker>
          <c:xVal>
            <c:numRef>
              <c:f>'ASAP - Biochar 2'!$A$2:$A$39</c:f>
              <c:numCache>
                <c:formatCode>General</c:formatCode>
                <c:ptCount val="38"/>
                <c:pt idx="0">
                  <c:v>1.0584293E-2</c:v>
                </c:pt>
                <c:pt idx="1">
                  <c:v>3.2654966000000001E-2</c:v>
                </c:pt>
                <c:pt idx="2">
                  <c:v>6.3536804000000002E-2</c:v>
                </c:pt>
                <c:pt idx="3">
                  <c:v>7.9564720000000005E-2</c:v>
                </c:pt>
                <c:pt idx="4">
                  <c:v>0.1005838</c:v>
                </c:pt>
                <c:pt idx="5">
                  <c:v>0.13994367399999999</c:v>
                </c:pt>
                <c:pt idx="6">
                  <c:v>0.18143875300000001</c:v>
                </c:pt>
                <c:pt idx="7">
                  <c:v>0.200495009</c:v>
                </c:pt>
                <c:pt idx="8">
                  <c:v>0.25077760599999999</c:v>
                </c:pt>
                <c:pt idx="9">
                  <c:v>0.300878533</c:v>
                </c:pt>
                <c:pt idx="10">
                  <c:v>0.34962890000000002</c:v>
                </c:pt>
                <c:pt idx="11">
                  <c:v>0.39921694699999999</c:v>
                </c:pt>
                <c:pt idx="12">
                  <c:v>0.44929872100000001</c:v>
                </c:pt>
                <c:pt idx="13">
                  <c:v>0.499103676</c:v>
                </c:pt>
                <c:pt idx="14">
                  <c:v>0.54876566500000001</c:v>
                </c:pt>
                <c:pt idx="15">
                  <c:v>0.59862495599999999</c:v>
                </c:pt>
                <c:pt idx="16">
                  <c:v>0.64854566300000005</c:v>
                </c:pt>
                <c:pt idx="17">
                  <c:v>0.69835056799999995</c:v>
                </c:pt>
                <c:pt idx="18">
                  <c:v>0.73817149800000004</c:v>
                </c:pt>
                <c:pt idx="19">
                  <c:v>0.76825542099999999</c:v>
                </c:pt>
                <c:pt idx="20">
                  <c:v>0.79769868799999999</c:v>
                </c:pt>
                <c:pt idx="21">
                  <c:v>0.82084504000000003</c:v>
                </c:pt>
                <c:pt idx="22">
                  <c:v>0.83936173300000005</c:v>
                </c:pt>
                <c:pt idx="23">
                  <c:v>0.86012097399999998</c:v>
                </c:pt>
                <c:pt idx="24">
                  <c:v>0.87484315599999996</c:v>
                </c:pt>
                <c:pt idx="25">
                  <c:v>0.88979455900000004</c:v>
                </c:pt>
                <c:pt idx="26">
                  <c:v>0.904968577</c:v>
                </c:pt>
                <c:pt idx="27">
                  <c:v>0.91422323800000005</c:v>
                </c:pt>
                <c:pt idx="28">
                  <c:v>0.92474714700000005</c:v>
                </c:pt>
                <c:pt idx="29">
                  <c:v>0.93241449799999998</c:v>
                </c:pt>
                <c:pt idx="30">
                  <c:v>0.93955587299999999</c:v>
                </c:pt>
                <c:pt idx="31">
                  <c:v>0.94648663700000002</c:v>
                </c:pt>
                <c:pt idx="32">
                  <c:v>0.95191201999999997</c:v>
                </c:pt>
                <c:pt idx="33">
                  <c:v>0.95848559300000002</c:v>
                </c:pt>
                <c:pt idx="34">
                  <c:v>0.962882664</c:v>
                </c:pt>
                <c:pt idx="35">
                  <c:v>0.96693929300000003</c:v>
                </c:pt>
                <c:pt idx="36">
                  <c:v>0.97017931000000002</c:v>
                </c:pt>
                <c:pt idx="37">
                  <c:v>0.97241538400000005</c:v>
                </c:pt>
              </c:numCache>
            </c:numRef>
          </c:xVal>
          <c:yVal>
            <c:numRef>
              <c:f>'ASAP - Biochar 2'!$C$2:$C$39</c:f>
              <c:numCache>
                <c:formatCode>General</c:formatCode>
                <c:ptCount val="38"/>
                <c:pt idx="0">
                  <c:v>16.029599999999999</c:v>
                </c:pt>
                <c:pt idx="1">
                  <c:v>18.457100000000001</c:v>
                </c:pt>
                <c:pt idx="2">
                  <c:v>20.082799999999999</c:v>
                </c:pt>
                <c:pt idx="3">
                  <c:v>20.65</c:v>
                </c:pt>
                <c:pt idx="4">
                  <c:v>21.1754</c:v>
                </c:pt>
                <c:pt idx="5">
                  <c:v>22.0687</c:v>
                </c:pt>
                <c:pt idx="6">
                  <c:v>22.7576</c:v>
                </c:pt>
                <c:pt idx="7">
                  <c:v>23.104700000000001</c:v>
                </c:pt>
                <c:pt idx="8">
                  <c:v>23.8339</c:v>
                </c:pt>
                <c:pt idx="9">
                  <c:v>24.5397</c:v>
                </c:pt>
                <c:pt idx="10">
                  <c:v>25.171700000000001</c:v>
                </c:pt>
                <c:pt idx="11">
                  <c:v>25.8249</c:v>
                </c:pt>
                <c:pt idx="12">
                  <c:v>26.493300000000001</c:v>
                </c:pt>
                <c:pt idx="13">
                  <c:v>27.145499999999998</c:v>
                </c:pt>
                <c:pt idx="14">
                  <c:v>27.828199999999999</c:v>
                </c:pt>
                <c:pt idx="15">
                  <c:v>28.564499999999999</c:v>
                </c:pt>
                <c:pt idx="16">
                  <c:v>29.371700000000001</c:v>
                </c:pt>
                <c:pt idx="17">
                  <c:v>30.2926</c:v>
                </c:pt>
                <c:pt idx="18">
                  <c:v>31.168199999999999</c:v>
                </c:pt>
                <c:pt idx="19">
                  <c:v>31.954599999999999</c:v>
                </c:pt>
                <c:pt idx="20">
                  <c:v>32.965699999999998</c:v>
                </c:pt>
                <c:pt idx="21">
                  <c:v>33.778799999999997</c:v>
                </c:pt>
                <c:pt idx="22">
                  <c:v>34.545999999999999</c:v>
                </c:pt>
                <c:pt idx="23">
                  <c:v>35.507599999999996</c:v>
                </c:pt>
                <c:pt idx="24">
                  <c:v>36.348500000000001</c:v>
                </c:pt>
                <c:pt idx="25">
                  <c:v>37.4</c:v>
                </c:pt>
                <c:pt idx="26">
                  <c:v>38.609400000000001</c:v>
                </c:pt>
                <c:pt idx="27">
                  <c:v>39.572099999999999</c:v>
                </c:pt>
                <c:pt idx="28">
                  <c:v>40.843899999999998</c:v>
                </c:pt>
                <c:pt idx="29">
                  <c:v>41.992100000000001</c:v>
                </c:pt>
                <c:pt idx="30">
                  <c:v>43.231299999999997</c:v>
                </c:pt>
                <c:pt idx="31">
                  <c:v>44.532200000000003</c:v>
                </c:pt>
                <c:pt idx="32">
                  <c:v>45.8324</c:v>
                </c:pt>
                <c:pt idx="33">
                  <c:v>47.506799999999998</c:v>
                </c:pt>
                <c:pt idx="34">
                  <c:v>48.825499999999998</c:v>
                </c:pt>
                <c:pt idx="35">
                  <c:v>50.228299999999997</c:v>
                </c:pt>
                <c:pt idx="36">
                  <c:v>51.323799999999999</c:v>
                </c:pt>
                <c:pt idx="37">
                  <c:v>52.282600000000002</c:v>
                </c:pt>
              </c:numCache>
            </c:numRef>
          </c:yVal>
          <c:smooth val="1"/>
          <c:extLst>
            <c:ext xmlns:c16="http://schemas.microsoft.com/office/drawing/2014/chart" uri="{C3380CC4-5D6E-409C-BE32-E72D297353CC}">
              <c16:uniqueId val="{00000002-5417-4B88-B255-388285F49318}"/>
            </c:ext>
          </c:extLst>
        </c:ser>
        <c:ser>
          <c:idx val="3"/>
          <c:order val="3"/>
          <c:tx>
            <c:v>Biochar 2 - Desorption</c:v>
          </c:tx>
          <c:spPr>
            <a:ln w="9525" cap="rnd">
              <a:solidFill>
                <a:schemeClr val="accent4"/>
              </a:solidFill>
              <a:round/>
            </a:ln>
            <a:effectLst/>
          </c:spPr>
          <c:marker>
            <c:symbol val="square"/>
            <c:size val="2"/>
            <c:spPr>
              <a:solidFill>
                <a:schemeClr val="accent4"/>
              </a:solidFill>
              <a:ln w="9525">
                <a:solidFill>
                  <a:schemeClr val="accent4"/>
                </a:solidFill>
                <a:round/>
              </a:ln>
              <a:effectLst/>
            </c:spPr>
          </c:marker>
          <c:xVal>
            <c:numRef>
              <c:f>'ASAP - Biochar 2'!$F$2:$F$27</c:f>
              <c:numCache>
                <c:formatCode>General</c:formatCode>
                <c:ptCount val="26"/>
                <c:pt idx="0">
                  <c:v>0.97640890599999997</c:v>
                </c:pt>
                <c:pt idx="1">
                  <c:v>0.97779483300000003</c:v>
                </c:pt>
                <c:pt idx="2">
                  <c:v>0.98551196600000002</c:v>
                </c:pt>
                <c:pt idx="3">
                  <c:v>0.99103650099999996</c:v>
                </c:pt>
                <c:pt idx="4">
                  <c:v>0.97789192999999996</c:v>
                </c:pt>
                <c:pt idx="5">
                  <c:v>0.96278225299999998</c:v>
                </c:pt>
                <c:pt idx="6">
                  <c:v>0.94120965300000003</c:v>
                </c:pt>
                <c:pt idx="7">
                  <c:v>0.92303897199999996</c:v>
                </c:pt>
                <c:pt idx="8">
                  <c:v>0.89643304099999999</c:v>
                </c:pt>
                <c:pt idx="9">
                  <c:v>0.87204734299999997</c:v>
                </c:pt>
                <c:pt idx="10">
                  <c:v>0.84938327899999999</c:v>
                </c:pt>
                <c:pt idx="11">
                  <c:v>0.82371545000000002</c:v>
                </c:pt>
                <c:pt idx="12">
                  <c:v>0.79881807199999999</c:v>
                </c:pt>
                <c:pt idx="13">
                  <c:v>0.74798283300000001</c:v>
                </c:pt>
                <c:pt idx="14">
                  <c:v>0.69847852300000002</c:v>
                </c:pt>
                <c:pt idx="15">
                  <c:v>0.64891096800000003</c:v>
                </c:pt>
                <c:pt idx="16">
                  <c:v>0.60024426900000005</c:v>
                </c:pt>
                <c:pt idx="17">
                  <c:v>0.55051907899999997</c:v>
                </c:pt>
                <c:pt idx="18">
                  <c:v>0.50050902399999997</c:v>
                </c:pt>
                <c:pt idx="19">
                  <c:v>0.45334881500000002</c:v>
                </c:pt>
                <c:pt idx="20">
                  <c:v>0.39614575200000002</c:v>
                </c:pt>
                <c:pt idx="21">
                  <c:v>0.33392144200000001</c:v>
                </c:pt>
                <c:pt idx="22">
                  <c:v>0.30114682999999998</c:v>
                </c:pt>
                <c:pt idx="23">
                  <c:v>0.24971159200000001</c:v>
                </c:pt>
                <c:pt idx="24">
                  <c:v>0.20058355999999999</c:v>
                </c:pt>
                <c:pt idx="25">
                  <c:v>0.14019135799999999</c:v>
                </c:pt>
              </c:numCache>
            </c:numRef>
          </c:xVal>
          <c:yVal>
            <c:numRef>
              <c:f>'ASAP - Biochar 2'!$H$2:$H$27</c:f>
              <c:numCache>
                <c:formatCode>General</c:formatCode>
                <c:ptCount val="26"/>
                <c:pt idx="0">
                  <c:v>53.7057</c:v>
                </c:pt>
                <c:pt idx="1">
                  <c:v>54.447400000000002</c:v>
                </c:pt>
                <c:pt idx="2">
                  <c:v>57.535600000000002</c:v>
                </c:pt>
                <c:pt idx="3">
                  <c:v>60.450699999999998</c:v>
                </c:pt>
                <c:pt idx="4">
                  <c:v>57.889499999999998</c:v>
                </c:pt>
                <c:pt idx="5">
                  <c:v>55.346800000000002</c:v>
                </c:pt>
                <c:pt idx="6">
                  <c:v>51.6952</c:v>
                </c:pt>
                <c:pt idx="7">
                  <c:v>48.644500000000001</c:v>
                </c:pt>
                <c:pt idx="8">
                  <c:v>44.996000000000002</c:v>
                </c:pt>
                <c:pt idx="9">
                  <c:v>42.761099999999999</c:v>
                </c:pt>
                <c:pt idx="10">
                  <c:v>41.283700000000003</c:v>
                </c:pt>
                <c:pt idx="11">
                  <c:v>40.086500000000001</c:v>
                </c:pt>
                <c:pt idx="12">
                  <c:v>39.173900000000003</c:v>
                </c:pt>
                <c:pt idx="13">
                  <c:v>37.797400000000003</c:v>
                </c:pt>
                <c:pt idx="14">
                  <c:v>36.7669</c:v>
                </c:pt>
                <c:pt idx="15">
                  <c:v>35.9161</c:v>
                </c:pt>
                <c:pt idx="16">
                  <c:v>35.2119</c:v>
                </c:pt>
                <c:pt idx="17">
                  <c:v>34.548200000000001</c:v>
                </c:pt>
                <c:pt idx="18">
                  <c:v>33.888599999999997</c:v>
                </c:pt>
                <c:pt idx="19">
                  <c:v>32.318600000000004</c:v>
                </c:pt>
                <c:pt idx="20">
                  <c:v>31.268699999999999</c:v>
                </c:pt>
                <c:pt idx="21">
                  <c:v>30.3521</c:v>
                </c:pt>
                <c:pt idx="22">
                  <c:v>29.840599999999998</c:v>
                </c:pt>
                <c:pt idx="23">
                  <c:v>29.033999999999999</c:v>
                </c:pt>
                <c:pt idx="24">
                  <c:v>28.158999999999999</c:v>
                </c:pt>
                <c:pt idx="25">
                  <c:v>26.817299999999999</c:v>
                </c:pt>
              </c:numCache>
            </c:numRef>
          </c:yVal>
          <c:smooth val="1"/>
          <c:extLst>
            <c:ext xmlns:c16="http://schemas.microsoft.com/office/drawing/2014/chart" uri="{C3380CC4-5D6E-409C-BE32-E72D297353CC}">
              <c16:uniqueId val="{00000003-5417-4B88-B255-388285F49318}"/>
            </c:ext>
          </c:extLst>
        </c:ser>
        <c:ser>
          <c:idx val="4"/>
          <c:order val="4"/>
          <c:tx>
            <c:v>Biochar 3 - Adsorption</c:v>
          </c:tx>
          <c:spPr>
            <a:ln w="9525" cap="rnd">
              <a:solidFill>
                <a:schemeClr val="accent6"/>
              </a:solidFill>
              <a:round/>
            </a:ln>
            <a:effectLst/>
          </c:spPr>
          <c:marker>
            <c:symbol val="star"/>
            <c:size val="2"/>
            <c:spPr>
              <a:noFill/>
              <a:ln w="9525">
                <a:solidFill>
                  <a:schemeClr val="accent6"/>
                </a:solidFill>
                <a:round/>
              </a:ln>
              <a:effectLst/>
            </c:spPr>
          </c:marker>
          <c:xVal>
            <c:numRef>
              <c:f>'ASAP - Biochar 3'!$A$2:$A$40</c:f>
              <c:numCache>
                <c:formatCode>General</c:formatCode>
                <c:ptCount val="39"/>
                <c:pt idx="0">
                  <c:v>9.9940589999999996E-3</c:v>
                </c:pt>
                <c:pt idx="1">
                  <c:v>3.2041155000000002E-2</c:v>
                </c:pt>
                <c:pt idx="2">
                  <c:v>6.7052190999999997E-2</c:v>
                </c:pt>
                <c:pt idx="3">
                  <c:v>7.9942256000000003E-2</c:v>
                </c:pt>
                <c:pt idx="4">
                  <c:v>0.10020554700000001</c:v>
                </c:pt>
                <c:pt idx="5">
                  <c:v>0.14058374700000001</c:v>
                </c:pt>
                <c:pt idx="6">
                  <c:v>0.18068445299999999</c:v>
                </c:pt>
                <c:pt idx="7">
                  <c:v>0.199751819</c:v>
                </c:pt>
                <c:pt idx="8">
                  <c:v>0.25003442799999998</c:v>
                </c:pt>
                <c:pt idx="9">
                  <c:v>0.30047104000000002</c:v>
                </c:pt>
                <c:pt idx="10">
                  <c:v>0.34982746399999998</c:v>
                </c:pt>
                <c:pt idx="11">
                  <c:v>0.40019502899999998</c:v>
                </c:pt>
                <c:pt idx="12">
                  <c:v>0.44961768499999999</c:v>
                </c:pt>
                <c:pt idx="13">
                  <c:v>0.50018772</c:v>
                </c:pt>
                <c:pt idx="14">
                  <c:v>0.55006846399999998</c:v>
                </c:pt>
                <c:pt idx="15">
                  <c:v>0.59997572399999999</c:v>
                </c:pt>
                <c:pt idx="16">
                  <c:v>0.65020473599999995</c:v>
                </c:pt>
                <c:pt idx="17">
                  <c:v>0.69989467000000005</c:v>
                </c:pt>
                <c:pt idx="18">
                  <c:v>0.74019715600000002</c:v>
                </c:pt>
                <c:pt idx="19">
                  <c:v>0.77003576399999996</c:v>
                </c:pt>
                <c:pt idx="20">
                  <c:v>0.80000703500000003</c:v>
                </c:pt>
                <c:pt idx="21">
                  <c:v>0.82025769000000004</c:v>
                </c:pt>
                <c:pt idx="22">
                  <c:v>0.84016146199999997</c:v>
                </c:pt>
                <c:pt idx="23">
                  <c:v>0.85994339600000003</c:v>
                </c:pt>
                <c:pt idx="24">
                  <c:v>0.87505983899999995</c:v>
                </c:pt>
                <c:pt idx="25">
                  <c:v>0.88997332799999995</c:v>
                </c:pt>
                <c:pt idx="26">
                  <c:v>0.90461417099999997</c:v>
                </c:pt>
                <c:pt idx="27">
                  <c:v>0.91527380400000002</c:v>
                </c:pt>
                <c:pt idx="28">
                  <c:v>0.92505341200000002</c:v>
                </c:pt>
                <c:pt idx="29">
                  <c:v>0.93273973200000004</c:v>
                </c:pt>
                <c:pt idx="30">
                  <c:v>0.94015823799999998</c:v>
                </c:pt>
                <c:pt idx="31">
                  <c:v>0.94662669799999999</c:v>
                </c:pt>
                <c:pt idx="32">
                  <c:v>0.95321197099999999</c:v>
                </c:pt>
                <c:pt idx="33">
                  <c:v>0.958825225</c:v>
                </c:pt>
                <c:pt idx="34">
                  <c:v>0.96345783100000004</c:v>
                </c:pt>
                <c:pt idx="35">
                  <c:v>0.96840610900000001</c:v>
                </c:pt>
                <c:pt idx="36">
                  <c:v>0.971194326</c:v>
                </c:pt>
                <c:pt idx="37">
                  <c:v>0.97448178399999996</c:v>
                </c:pt>
                <c:pt idx="38">
                  <c:v>0.97664232299999998</c:v>
                </c:pt>
              </c:numCache>
            </c:numRef>
          </c:xVal>
          <c:yVal>
            <c:numRef>
              <c:f>'ASAP - Biochar 3'!$C$2:$C$40</c:f>
              <c:numCache>
                <c:formatCode>General</c:formatCode>
                <c:ptCount val="39"/>
                <c:pt idx="0">
                  <c:v>5.2893999999999997</c:v>
                </c:pt>
                <c:pt idx="1">
                  <c:v>6.5471000000000004</c:v>
                </c:pt>
                <c:pt idx="2">
                  <c:v>7.5788000000000002</c:v>
                </c:pt>
                <c:pt idx="3">
                  <c:v>7.8651</c:v>
                </c:pt>
                <c:pt idx="4">
                  <c:v>8.2746999999999993</c:v>
                </c:pt>
                <c:pt idx="5">
                  <c:v>8.9033999999999995</c:v>
                </c:pt>
                <c:pt idx="6">
                  <c:v>9.3908000000000005</c:v>
                </c:pt>
                <c:pt idx="7">
                  <c:v>9.6679999999999993</c:v>
                </c:pt>
                <c:pt idx="8">
                  <c:v>10.231999999999999</c:v>
                </c:pt>
                <c:pt idx="9">
                  <c:v>10.840400000000001</c:v>
                </c:pt>
                <c:pt idx="10">
                  <c:v>11.4132</c:v>
                </c:pt>
                <c:pt idx="11">
                  <c:v>11.989000000000001</c:v>
                </c:pt>
                <c:pt idx="12">
                  <c:v>12.5616</c:v>
                </c:pt>
                <c:pt idx="13">
                  <c:v>13.148899999999999</c:v>
                </c:pt>
                <c:pt idx="14">
                  <c:v>13.760199999999999</c:v>
                </c:pt>
                <c:pt idx="15">
                  <c:v>14.4908</c:v>
                </c:pt>
                <c:pt idx="16">
                  <c:v>15.3429</c:v>
                </c:pt>
                <c:pt idx="17">
                  <c:v>16.446100000000001</c:v>
                </c:pt>
                <c:pt idx="18">
                  <c:v>17.531400000000001</c:v>
                </c:pt>
                <c:pt idx="19">
                  <c:v>18.5562</c:v>
                </c:pt>
                <c:pt idx="20">
                  <c:v>19.864799999999999</c:v>
                </c:pt>
                <c:pt idx="21">
                  <c:v>20.952100000000002</c:v>
                </c:pt>
                <c:pt idx="22">
                  <c:v>22.229700000000001</c:v>
                </c:pt>
                <c:pt idx="23">
                  <c:v>23.787299999999998</c:v>
                </c:pt>
                <c:pt idx="24">
                  <c:v>25.270900000000001</c:v>
                </c:pt>
                <c:pt idx="25">
                  <c:v>27.017700000000001</c:v>
                </c:pt>
                <c:pt idx="26">
                  <c:v>29.262499999999999</c:v>
                </c:pt>
                <c:pt idx="27">
                  <c:v>31.269400000000001</c:v>
                </c:pt>
                <c:pt idx="28">
                  <c:v>33.420499999999997</c:v>
                </c:pt>
                <c:pt idx="29">
                  <c:v>35.527099999999997</c:v>
                </c:pt>
                <c:pt idx="30">
                  <c:v>37.811799999999998</c:v>
                </c:pt>
                <c:pt idx="31">
                  <c:v>40.269599999999997</c:v>
                </c:pt>
                <c:pt idx="32">
                  <c:v>42.963000000000001</c:v>
                </c:pt>
                <c:pt idx="33">
                  <c:v>45.4572</c:v>
                </c:pt>
                <c:pt idx="34">
                  <c:v>48.013300000000001</c:v>
                </c:pt>
                <c:pt idx="35">
                  <c:v>50.957500000000003</c:v>
                </c:pt>
                <c:pt idx="36">
                  <c:v>52.784100000000002</c:v>
                </c:pt>
                <c:pt idx="37">
                  <c:v>54.6462</c:v>
                </c:pt>
                <c:pt idx="38">
                  <c:v>56.058999999999997</c:v>
                </c:pt>
              </c:numCache>
            </c:numRef>
          </c:yVal>
          <c:smooth val="1"/>
          <c:extLst>
            <c:ext xmlns:c16="http://schemas.microsoft.com/office/drawing/2014/chart" uri="{C3380CC4-5D6E-409C-BE32-E72D297353CC}">
              <c16:uniqueId val="{00000004-5417-4B88-B255-388285F49318}"/>
            </c:ext>
          </c:extLst>
        </c:ser>
        <c:ser>
          <c:idx val="5"/>
          <c:order val="5"/>
          <c:tx>
            <c:v>Biochar 3 - Desorption</c:v>
          </c:tx>
          <c:spPr>
            <a:ln w="9525" cap="rnd">
              <a:solidFill>
                <a:schemeClr val="accent6"/>
              </a:solidFill>
              <a:round/>
            </a:ln>
            <a:effectLst/>
          </c:spPr>
          <c:marker>
            <c:symbol val="square"/>
            <c:size val="2"/>
            <c:spPr>
              <a:solidFill>
                <a:schemeClr val="accent6"/>
              </a:solidFill>
              <a:ln w="9525">
                <a:solidFill>
                  <a:schemeClr val="accent6"/>
                </a:solidFill>
                <a:round/>
              </a:ln>
              <a:effectLst/>
            </c:spPr>
          </c:marker>
          <c:xVal>
            <c:numRef>
              <c:f>'ASAP - Biochar 3'!$F$2:$F$26</c:f>
              <c:numCache>
                <c:formatCode>General</c:formatCode>
                <c:ptCount val="25"/>
                <c:pt idx="0">
                  <c:v>0.98046320300000001</c:v>
                </c:pt>
                <c:pt idx="1">
                  <c:v>0.98751114799999995</c:v>
                </c:pt>
                <c:pt idx="2">
                  <c:v>0.99358690299999997</c:v>
                </c:pt>
                <c:pt idx="3">
                  <c:v>0.98332543800000005</c:v>
                </c:pt>
                <c:pt idx="4">
                  <c:v>0.97097147500000003</c:v>
                </c:pt>
                <c:pt idx="5">
                  <c:v>0.94818761500000004</c:v>
                </c:pt>
                <c:pt idx="6">
                  <c:v>0.92607844100000003</c:v>
                </c:pt>
                <c:pt idx="7">
                  <c:v>0.89792753300000006</c:v>
                </c:pt>
                <c:pt idx="8">
                  <c:v>0.87369200000000002</c:v>
                </c:pt>
                <c:pt idx="9">
                  <c:v>0.85168433099999996</c:v>
                </c:pt>
                <c:pt idx="10">
                  <c:v>0.82609871000000001</c:v>
                </c:pt>
                <c:pt idx="11">
                  <c:v>0.80071554300000003</c:v>
                </c:pt>
                <c:pt idx="12">
                  <c:v>0.75021946399999995</c:v>
                </c:pt>
                <c:pt idx="13">
                  <c:v>0.701012682</c:v>
                </c:pt>
                <c:pt idx="14">
                  <c:v>0.651319804</c:v>
                </c:pt>
                <c:pt idx="15">
                  <c:v>0.600688636</c:v>
                </c:pt>
                <c:pt idx="16">
                  <c:v>0.55059746499999995</c:v>
                </c:pt>
                <c:pt idx="17">
                  <c:v>0.50074930100000004</c:v>
                </c:pt>
                <c:pt idx="18">
                  <c:v>0.451090245</c:v>
                </c:pt>
                <c:pt idx="19">
                  <c:v>0.397758742</c:v>
                </c:pt>
                <c:pt idx="20">
                  <c:v>0.35090802100000001</c:v>
                </c:pt>
                <c:pt idx="21">
                  <c:v>0.30043207999999999</c:v>
                </c:pt>
                <c:pt idx="22">
                  <c:v>0.25042867000000002</c:v>
                </c:pt>
                <c:pt idx="23">
                  <c:v>0.20029708299999999</c:v>
                </c:pt>
                <c:pt idx="24">
                  <c:v>0.13987715100000001</c:v>
                </c:pt>
              </c:numCache>
            </c:numRef>
          </c:xVal>
          <c:yVal>
            <c:numRef>
              <c:f>'ASAP - Biochar 3'!$H$2:$H$26</c:f>
              <c:numCache>
                <c:formatCode>General</c:formatCode>
                <c:ptCount val="25"/>
                <c:pt idx="0">
                  <c:v>58.4741</c:v>
                </c:pt>
                <c:pt idx="1">
                  <c:v>63.378700000000002</c:v>
                </c:pt>
                <c:pt idx="2">
                  <c:v>69.852400000000003</c:v>
                </c:pt>
                <c:pt idx="3">
                  <c:v>64.546300000000002</c:v>
                </c:pt>
                <c:pt idx="4">
                  <c:v>60.291699999999999</c:v>
                </c:pt>
                <c:pt idx="5">
                  <c:v>52.734299999999998</c:v>
                </c:pt>
                <c:pt idx="6">
                  <c:v>45.007300000000001</c:v>
                </c:pt>
                <c:pt idx="7">
                  <c:v>36.514699999999998</c:v>
                </c:pt>
                <c:pt idx="8">
                  <c:v>31.677299999999999</c:v>
                </c:pt>
                <c:pt idx="9">
                  <c:v>28.558299999999999</c:v>
                </c:pt>
                <c:pt idx="10">
                  <c:v>26.004100000000001</c:v>
                </c:pt>
                <c:pt idx="11">
                  <c:v>24.091000000000001</c:v>
                </c:pt>
                <c:pt idx="12">
                  <c:v>21.478000000000002</c:v>
                </c:pt>
                <c:pt idx="13">
                  <c:v>19.782900000000001</c:v>
                </c:pt>
                <c:pt idx="14">
                  <c:v>18.489699999999999</c:v>
                </c:pt>
                <c:pt idx="15">
                  <c:v>17.462299999999999</c:v>
                </c:pt>
                <c:pt idx="16">
                  <c:v>16.660799999999998</c:v>
                </c:pt>
                <c:pt idx="17">
                  <c:v>15.906700000000001</c:v>
                </c:pt>
                <c:pt idx="18">
                  <c:v>14.617699999999999</c:v>
                </c:pt>
                <c:pt idx="19">
                  <c:v>13.8681</c:v>
                </c:pt>
                <c:pt idx="20">
                  <c:v>13.313000000000001</c:v>
                </c:pt>
                <c:pt idx="21">
                  <c:v>12.7158</c:v>
                </c:pt>
                <c:pt idx="22">
                  <c:v>12.0794</c:v>
                </c:pt>
                <c:pt idx="23">
                  <c:v>11.409000000000001</c:v>
                </c:pt>
                <c:pt idx="24">
                  <c:v>10.5116</c:v>
                </c:pt>
              </c:numCache>
            </c:numRef>
          </c:yVal>
          <c:smooth val="1"/>
          <c:extLst>
            <c:ext xmlns:c16="http://schemas.microsoft.com/office/drawing/2014/chart" uri="{C3380CC4-5D6E-409C-BE32-E72D297353CC}">
              <c16:uniqueId val="{00000005-5417-4B88-B255-388285F49318}"/>
            </c:ext>
          </c:extLst>
        </c:ser>
        <c:dLbls>
          <c:showLegendKey val="0"/>
          <c:showVal val="0"/>
          <c:showCatName val="0"/>
          <c:showSerName val="0"/>
          <c:showPercent val="0"/>
          <c:showBubbleSize val="0"/>
        </c:dLbls>
        <c:axId val="335852271"/>
        <c:axId val="335848111"/>
      </c:scatterChart>
      <c:valAx>
        <c:axId val="335852271"/>
        <c:scaling>
          <c:orientation val="minMax"/>
          <c:max val="1"/>
        </c:scaling>
        <c:delete val="0"/>
        <c:axPos val="b"/>
        <c:title>
          <c:tx>
            <c:rich>
              <a:bodyPr rot="0" spcFirstLastPara="1" vertOverflow="ellipsis" vert="horz" wrap="square" anchor="ctr" anchorCtr="1"/>
              <a:lstStyle/>
              <a:p>
                <a:pPr>
                  <a:defRPr sz="5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pt-BR"/>
                  <a:t>Relative Pressure (P/P0)</a:t>
                </a:r>
              </a:p>
            </c:rich>
          </c:tx>
          <c:overlay val="0"/>
          <c:spPr>
            <a:noFill/>
            <a:ln>
              <a:noFill/>
            </a:ln>
            <a:effectLst/>
          </c:spPr>
          <c:txPr>
            <a:bodyPr rot="0" spcFirstLastPara="1" vertOverflow="ellipsis" vert="horz" wrap="square" anchor="ctr" anchorCtr="1"/>
            <a:lstStyle/>
            <a:p>
              <a:pPr>
                <a:defRPr sz="5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35848111"/>
        <c:crosses val="autoZero"/>
        <c:crossBetween val="midCat"/>
        <c:majorUnit val="0.2"/>
      </c:valAx>
      <c:valAx>
        <c:axId val="335848111"/>
        <c:scaling>
          <c:orientation val="minMax"/>
          <c:max val="70"/>
        </c:scaling>
        <c:delete val="0"/>
        <c:axPos val="l"/>
        <c:title>
          <c:tx>
            <c:rich>
              <a:bodyPr rot="-5400000" spcFirstLastPara="1" vertOverflow="ellipsis" vert="horz" wrap="square" anchor="ctr" anchorCtr="1"/>
              <a:lstStyle/>
              <a:p>
                <a:pPr>
                  <a:defRPr sz="5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pt-BR"/>
                  <a:t>Volume adsorbed cm³/g STP</a:t>
                </a:r>
              </a:p>
            </c:rich>
          </c:tx>
          <c:overlay val="0"/>
          <c:spPr>
            <a:noFill/>
            <a:ln>
              <a:noFill/>
            </a:ln>
            <a:effectLst/>
          </c:spPr>
          <c:txPr>
            <a:bodyPr rot="-5400000" spcFirstLastPara="1" vertOverflow="ellipsis" vert="horz" wrap="square" anchor="ctr" anchorCtr="1"/>
            <a:lstStyle/>
            <a:p>
              <a:pPr>
                <a:defRPr sz="5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335852271"/>
        <c:crosses val="autoZero"/>
        <c:crossBetween val="midCat"/>
        <c:majorUnit val="10"/>
      </c:valAx>
      <c:spPr>
        <a:noFill/>
        <a:ln>
          <a:noFill/>
        </a:ln>
        <a:effectLst/>
      </c:spPr>
    </c:plotArea>
    <c:legend>
      <c:legendPos val="r"/>
      <c:overlay val="0"/>
      <c:spPr>
        <a:noFill/>
        <a:ln>
          <a:noFill/>
        </a:ln>
        <a:effectLst/>
      </c:spPr>
      <c:txPr>
        <a:bodyPr rot="0" spcFirstLastPara="1" vertOverflow="ellipsis" vert="horz" wrap="square" anchor="ctr" anchorCtr="1"/>
        <a:lstStyle/>
        <a:p>
          <a:pPr>
            <a:defRPr sz="5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5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17375</TotalTime>
  <Pages>6</Pages>
  <Words>4050</Words>
  <Characters>21874</Characters>
  <Application>Microsoft Office Word</Application>
  <DocSecurity>0</DocSecurity>
  <Lines>182</Lines>
  <Paragraphs>51</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Nahieh Toscano Miranda</cp:lastModifiedBy>
  <cp:revision>297</cp:revision>
  <cp:lastPrinted>2023-02-14T17:23:00Z</cp:lastPrinted>
  <dcterms:created xsi:type="dcterms:W3CDTF">2023-01-09T20:19:00Z</dcterms:created>
  <dcterms:modified xsi:type="dcterms:W3CDTF">2023-04-14T21:54:00Z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