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AE1687">
            <w:pPr>
              <w:pStyle w:val="CETAddress"/>
              <w:rPr>
                <w:sz w:val="12"/>
                <w:szCs w:val="12"/>
                <w:lang w:eastAsia="it-IT"/>
              </w:rPr>
            </w:pPr>
            <w:r w:rsidRPr="00B57B36">
              <w:rPr>
                <w:rFonts w:ascii="AdvP6960" w:hAnsi="AdvP6960" w:cs="AdvP6960"/>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lang w:eastAsia="it-IT"/>
              </w:rPr>
              <w:t>CHEMICAL ENGINEERING</w:t>
            </w:r>
            <w:r w:rsidRPr="00B57B36">
              <w:rPr>
                <w:color w:val="0033FF"/>
                <w:lang w:eastAsia="it-IT"/>
              </w:rPr>
              <w:t xml:space="preserve"> </w:t>
            </w:r>
            <w:r w:rsidRPr="00B57B36">
              <w:rPr>
                <w:color w:val="666666"/>
                <w:lang w:eastAsia="it-IT"/>
              </w:rPr>
              <w:t>TRANSACTIONS</w:t>
            </w:r>
            <w:r w:rsidRPr="00B57B36">
              <w:rPr>
                <w:color w:val="333333"/>
                <w:lang w:eastAsia="it-IT"/>
              </w:rPr>
              <w:t xml:space="preserve"> </w:t>
            </w:r>
            <w:r w:rsidRPr="00B57B36">
              <w:rPr>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8DAF907" w:rsidR="00E978D0" w:rsidRPr="00B57B36" w:rsidRDefault="00AE1687" w:rsidP="00E978D0">
      <w:pPr>
        <w:pStyle w:val="CETTitle"/>
      </w:pPr>
      <w:r>
        <w:t xml:space="preserve">The Application of Bio-Pd(0) As A Biogenic Cathode In A Microbial Fuel Cell </w:t>
      </w:r>
    </w:p>
    <w:p w14:paraId="6B2D21B3" w14:textId="4FDD8963" w:rsidR="00B57E6F" w:rsidRPr="00B57B36" w:rsidRDefault="00AE1687" w:rsidP="00AD6609">
      <w:pPr>
        <w:pStyle w:val="CETAuthors"/>
      </w:pPr>
      <w:r>
        <w:t>Khanyisile</w:t>
      </w:r>
      <w:r w:rsidR="00B57E6F" w:rsidRPr="00B57B36">
        <w:t xml:space="preserve"> </w:t>
      </w:r>
      <w:r>
        <w:t>B</w:t>
      </w:r>
      <w:r w:rsidR="00B57E6F" w:rsidRPr="00B57B36">
        <w:t xml:space="preserve">. </w:t>
      </w:r>
      <w:r>
        <w:t>Malunga-Makatu</w:t>
      </w:r>
      <w:r w:rsidR="00B57E6F" w:rsidRPr="00B57B36">
        <w:t xml:space="preserve">*, </w:t>
      </w:r>
      <w:r>
        <w:t>Evans Chirwa, Shephard Tichapondwa</w:t>
      </w:r>
    </w:p>
    <w:p w14:paraId="3D72B0B0" w14:textId="23CE6CA2" w:rsidR="00B57E6F" w:rsidRPr="00B57B36" w:rsidRDefault="00AD6609" w:rsidP="00B57E6F">
      <w:pPr>
        <w:pStyle w:val="CETAddress"/>
      </w:pPr>
      <w:r>
        <w:t xml:space="preserve">Water Utilisation and Environmental Engineering division, Department of Chemical Engineering, University of Pretoria 0002, South Africa  </w:t>
      </w:r>
    </w:p>
    <w:p w14:paraId="73F1267A" w14:textId="694554AD" w:rsidR="00B57E6F" w:rsidRPr="00B57B36" w:rsidRDefault="00B57E6F" w:rsidP="00B57E6F">
      <w:pPr>
        <w:pStyle w:val="CETemail"/>
      </w:pPr>
      <w:r>
        <w:t xml:space="preserve"> </w:t>
      </w:r>
      <w:r w:rsidR="00AD6609">
        <w:t>K.Kalindalale@gmail.com</w:t>
      </w:r>
    </w:p>
    <w:p w14:paraId="7FCA561B" w14:textId="614D8900" w:rsidR="00AD6609" w:rsidRPr="00AD6609" w:rsidRDefault="00AD6609" w:rsidP="00AD6609">
      <w:pPr>
        <w:pStyle w:val="CETBodytext"/>
      </w:pPr>
      <w:r w:rsidRPr="00AD6609">
        <w:rPr>
          <w:lang w:val="en-ZA"/>
        </w:rPr>
        <w:t>The increasing concerns of climate change, energy generation, storage</w:t>
      </w:r>
      <w:r w:rsidR="00F01474">
        <w:rPr>
          <w:lang w:val="en-ZA"/>
        </w:rPr>
        <w:t xml:space="preserve">, </w:t>
      </w:r>
      <w:r w:rsidRPr="00AD6609">
        <w:rPr>
          <w:lang w:val="en-ZA"/>
        </w:rPr>
        <w:t>consumption</w:t>
      </w:r>
      <w:r w:rsidR="00F01474">
        <w:rPr>
          <w:lang w:val="en-ZA"/>
        </w:rPr>
        <w:t xml:space="preserve">, and water pollution </w:t>
      </w:r>
      <w:r w:rsidRPr="00AD6609">
        <w:rPr>
          <w:lang w:val="en-ZA"/>
        </w:rPr>
        <w:t xml:space="preserve">are topics that are gaining attention within modern research fields. </w:t>
      </w:r>
      <w:r w:rsidR="00F01474">
        <w:rPr>
          <w:lang w:val="en-ZA"/>
        </w:rPr>
        <w:t>This has led to n</w:t>
      </w:r>
      <w:r w:rsidRPr="00AD6609">
        <w:rPr>
          <w:lang w:val="en-ZA"/>
        </w:rPr>
        <w:t>umerous researchers</w:t>
      </w:r>
      <w:r w:rsidR="00F01474">
        <w:rPr>
          <w:lang w:val="en-ZA"/>
        </w:rPr>
        <w:t xml:space="preserve"> </w:t>
      </w:r>
      <w:r w:rsidRPr="00AD6609">
        <w:rPr>
          <w:lang w:val="en-ZA"/>
        </w:rPr>
        <w:t>devot</w:t>
      </w:r>
      <w:r w:rsidR="00F01474">
        <w:rPr>
          <w:lang w:val="en-ZA"/>
        </w:rPr>
        <w:t>ing</w:t>
      </w:r>
      <w:r w:rsidRPr="00AD6609">
        <w:rPr>
          <w:lang w:val="en-ZA"/>
        </w:rPr>
        <w:t xml:space="preserve"> their efforts to developing green technologies that will alleviate these challenges</w:t>
      </w:r>
      <w:r w:rsidR="00F01474">
        <w:rPr>
          <w:lang w:val="en-ZA"/>
        </w:rPr>
        <w:t xml:space="preserve"> with</w:t>
      </w:r>
      <w:r w:rsidRPr="00AD6609">
        <w:rPr>
          <w:lang w:val="en-ZA"/>
        </w:rPr>
        <w:t xml:space="preserve"> technologies that are energy efficient, </w:t>
      </w:r>
      <w:r w:rsidR="009952F7">
        <w:rPr>
          <w:lang w:val="en-ZA"/>
        </w:rPr>
        <w:t>cost-effective,</w:t>
      </w:r>
      <w:r w:rsidRPr="00AD6609">
        <w:rPr>
          <w:lang w:val="en-ZA"/>
        </w:rPr>
        <w:t xml:space="preserve"> and have low to no carbon dioxide emission. One of the most promising emerging technologies is the Microbial Fuel Cell (MFC) as bioelectricity generation and wastewater treatment is simultaneously achieved during microbial metabolism. </w:t>
      </w:r>
      <w:r w:rsidRPr="00AD6609">
        <w:t xml:space="preserve">However, MFCs are still incompatible </w:t>
      </w:r>
      <w:r w:rsidR="0051442E">
        <w:t>with</w:t>
      </w:r>
      <w:r w:rsidRPr="00AD6609">
        <w:t xml:space="preserve"> high energy demands due to practical limitations. The overall performance of an MFC depends on </w:t>
      </w:r>
      <w:r w:rsidR="007103A6">
        <w:t xml:space="preserve">the </w:t>
      </w:r>
      <w:r w:rsidRPr="00AD6609">
        <w:t xml:space="preserve">microorganism, appropriate electrode materials, and suitable MFC designs. This </w:t>
      </w:r>
      <w:bookmarkStart w:id="0" w:name="_Hlk127285790"/>
      <w:r w:rsidRPr="00AD6609">
        <w:t>work aims to improve the performance of an air-cathode MFC by optimizing the cathode electrode through the introduction of bio-Pd(0) as a catalyst.</w:t>
      </w:r>
      <w:bookmarkEnd w:id="0"/>
      <w:r w:rsidRPr="00AD6609">
        <w:t xml:space="preserve"> A consortium of Sul</w:t>
      </w:r>
      <w:r w:rsidR="0021445E">
        <w:t>fate-</w:t>
      </w:r>
      <w:r w:rsidRPr="00AD6609">
        <w:t xml:space="preserve">Reducing Bacteria (SRB) isolated from a wastewater treatment plant and Pd(II) </w:t>
      </w:r>
      <w:r w:rsidR="009952F7">
        <w:t>was</w:t>
      </w:r>
      <w:r w:rsidRPr="00AD6609">
        <w:t xml:space="preserve"> used to fabricate the bio-Pd(0) catalyst through the reduction of Pd(II) by the consortium. The catalyst was characterized by</w:t>
      </w:r>
      <w:r w:rsidR="00680F1B">
        <w:t xml:space="preserve"> X-Ray Diffraction (</w:t>
      </w:r>
      <w:r w:rsidRPr="00AD6609">
        <w:t>XR</w:t>
      </w:r>
      <w:r w:rsidR="00680F1B">
        <w:t xml:space="preserve">D) </w:t>
      </w:r>
      <w:r w:rsidRPr="00AD6609">
        <w:t xml:space="preserve">and </w:t>
      </w:r>
      <w:r w:rsidR="00680F1B">
        <w:t>Scanning Electron Microscope (</w:t>
      </w:r>
      <w:r w:rsidRPr="00AD6609">
        <w:t>SEM</w:t>
      </w:r>
      <w:r w:rsidR="00680F1B">
        <w:t>)</w:t>
      </w:r>
      <w:r w:rsidRPr="00AD6609">
        <w:t xml:space="preserve"> which revealed the presence </w:t>
      </w:r>
      <w:r w:rsidRPr="00F01474">
        <w:t>of Pd(0) deposits on the cell surface of the bacteria. Following fabrication</w:t>
      </w:r>
      <w:r w:rsidR="009952F7">
        <w:t>,</w:t>
      </w:r>
      <w:r w:rsidRPr="00F01474">
        <w:t xml:space="preserve"> the bio-Pd(0) catalyst was introduced</w:t>
      </w:r>
      <w:r w:rsidRPr="00AD6609">
        <w:t xml:space="preserve"> to the cathode, and the MFC recorded a maximum power density of </w:t>
      </w:r>
      <w:bookmarkStart w:id="1" w:name="_Hlk127379641"/>
      <w:r w:rsidR="00E25C65">
        <w:t>0.044</w:t>
      </w:r>
      <w:r w:rsidRPr="00AD6609">
        <w:t xml:space="preserve"> </w:t>
      </w:r>
      <w:proofErr w:type="spellStart"/>
      <w:r w:rsidR="005B27C4">
        <w:t>mW</w:t>
      </w:r>
      <w:proofErr w:type="spellEnd"/>
      <w:r w:rsidR="005B27C4">
        <w:t xml:space="preserve"> </w:t>
      </w:r>
      <w:r w:rsidRPr="00AD6609">
        <w:t>m</w:t>
      </w:r>
      <w:r w:rsidR="005B27C4">
        <w:rPr>
          <w:vertAlign w:val="superscript"/>
        </w:rPr>
        <w:t>-3</w:t>
      </w:r>
      <w:r w:rsidRPr="00AD6609">
        <w:t xml:space="preserve"> </w:t>
      </w:r>
      <w:bookmarkEnd w:id="1"/>
      <w:r w:rsidRPr="00AD6609">
        <w:t xml:space="preserve">and a peak voltage of  </w:t>
      </w:r>
      <w:r w:rsidR="00E25C65">
        <w:t>215.5</w:t>
      </w:r>
      <w:r w:rsidRPr="00AD6609">
        <w:t xml:space="preserve"> mV. </w:t>
      </w:r>
    </w:p>
    <w:p w14:paraId="476B2F2E" w14:textId="294A1514" w:rsidR="00600535" w:rsidRDefault="00600535" w:rsidP="00600535">
      <w:pPr>
        <w:pStyle w:val="CETHeading1"/>
        <w:rPr>
          <w:lang w:val="en-GB"/>
        </w:rPr>
      </w:pPr>
      <w:bookmarkStart w:id="2" w:name="_Hlk127182868"/>
      <w:r w:rsidRPr="00B57B36">
        <w:rPr>
          <w:lang w:val="en-GB"/>
        </w:rPr>
        <w:t>Introduction</w:t>
      </w:r>
    </w:p>
    <w:p w14:paraId="5F5CD69E" w14:textId="2C884DE6" w:rsidR="00A1784F" w:rsidRDefault="00331F84" w:rsidP="005B10EC">
      <w:pPr>
        <w:pStyle w:val="CETBodytext"/>
        <w:rPr>
          <w:lang w:val="en-GB"/>
        </w:rPr>
      </w:pPr>
      <w:r>
        <w:rPr>
          <w:lang w:val="en-GB"/>
        </w:rPr>
        <w:t xml:space="preserve">There has been a growing global interest in alternative green energy sources </w:t>
      </w:r>
      <w:r w:rsidRPr="00331F84">
        <w:rPr>
          <w:lang w:val="en-GB"/>
        </w:rPr>
        <w:t>as</w:t>
      </w:r>
      <w:r>
        <w:rPr>
          <w:lang w:val="en-GB"/>
        </w:rPr>
        <w:t xml:space="preserve"> a </w:t>
      </w:r>
      <w:r w:rsidRPr="00331F84">
        <w:rPr>
          <w:lang w:val="en-GB"/>
        </w:rPr>
        <w:t>solution to</w:t>
      </w:r>
      <w:r>
        <w:rPr>
          <w:lang w:val="en-GB"/>
        </w:rPr>
        <w:t xml:space="preserve"> </w:t>
      </w:r>
      <w:r w:rsidRPr="00331F84">
        <w:rPr>
          <w:lang w:val="en-GB"/>
        </w:rPr>
        <w:t>fossil fuel</w:t>
      </w:r>
      <w:r>
        <w:rPr>
          <w:lang w:val="en-GB"/>
        </w:rPr>
        <w:t xml:space="preserve"> </w:t>
      </w:r>
      <w:r w:rsidRPr="00331F84">
        <w:rPr>
          <w:lang w:val="en-GB"/>
        </w:rPr>
        <w:t>depletion</w:t>
      </w:r>
      <w:r>
        <w:rPr>
          <w:lang w:val="en-GB"/>
        </w:rPr>
        <w:t xml:space="preserve">, </w:t>
      </w:r>
      <w:r w:rsidR="00346EE0">
        <w:rPr>
          <w:lang w:val="en-GB"/>
        </w:rPr>
        <w:t xml:space="preserve">and </w:t>
      </w:r>
      <w:r>
        <w:rPr>
          <w:lang w:val="en-GB"/>
        </w:rPr>
        <w:t>water pollution</w:t>
      </w:r>
      <w:r w:rsidRPr="00331F84">
        <w:rPr>
          <w:lang w:val="en-GB"/>
        </w:rPr>
        <w:t>.</w:t>
      </w:r>
      <w:r w:rsidR="00346EE0">
        <w:rPr>
          <w:lang w:val="en-GB"/>
        </w:rPr>
        <w:t xml:space="preserve"> T</w:t>
      </w:r>
      <w:r w:rsidRPr="00331F84">
        <w:rPr>
          <w:lang w:val="en-GB"/>
        </w:rPr>
        <w:t>echnologies such as</w:t>
      </w:r>
      <w:r>
        <w:rPr>
          <w:lang w:val="en-GB"/>
        </w:rPr>
        <w:t xml:space="preserve"> </w:t>
      </w:r>
      <w:r w:rsidR="00346EE0">
        <w:rPr>
          <w:lang w:val="en-GB"/>
        </w:rPr>
        <w:t>solar power</w:t>
      </w:r>
      <w:r w:rsidRPr="00331F84">
        <w:rPr>
          <w:lang w:val="en-GB"/>
        </w:rPr>
        <w:t xml:space="preserve">, </w:t>
      </w:r>
      <w:r w:rsidR="00CD1402">
        <w:rPr>
          <w:lang w:val="en-GB"/>
        </w:rPr>
        <w:t>wind turbines</w:t>
      </w:r>
      <w:r w:rsidR="00346EE0">
        <w:rPr>
          <w:lang w:val="en-GB"/>
        </w:rPr>
        <w:t xml:space="preserve">, </w:t>
      </w:r>
      <w:r w:rsidRPr="00331F84">
        <w:rPr>
          <w:lang w:val="en-GB"/>
        </w:rPr>
        <w:t>hydropower,</w:t>
      </w:r>
      <w:r w:rsidR="00346EE0">
        <w:rPr>
          <w:lang w:val="en-GB"/>
        </w:rPr>
        <w:t xml:space="preserve"> and</w:t>
      </w:r>
      <w:r w:rsidRPr="00331F84">
        <w:rPr>
          <w:lang w:val="en-GB"/>
        </w:rPr>
        <w:t xml:space="preserve"> </w:t>
      </w:r>
      <w:r w:rsidR="00680F1B">
        <w:rPr>
          <w:lang w:val="en-GB"/>
        </w:rPr>
        <w:t xml:space="preserve">MFC </w:t>
      </w:r>
      <w:r w:rsidR="00346EE0">
        <w:rPr>
          <w:lang w:val="en-GB"/>
        </w:rPr>
        <w:t>have</w:t>
      </w:r>
      <w:r w:rsidRPr="00331F84">
        <w:rPr>
          <w:lang w:val="en-GB"/>
        </w:rPr>
        <w:t xml:space="preserve"> been receiving</w:t>
      </w:r>
      <w:r>
        <w:rPr>
          <w:lang w:val="en-GB"/>
        </w:rPr>
        <w:t xml:space="preserve"> </w:t>
      </w:r>
      <w:r w:rsidRPr="00331F84">
        <w:rPr>
          <w:lang w:val="en-GB"/>
        </w:rPr>
        <w:t xml:space="preserve">increased attention as potential </w:t>
      </w:r>
      <w:r w:rsidR="00346EE0">
        <w:rPr>
          <w:lang w:val="en-GB"/>
        </w:rPr>
        <w:t xml:space="preserve">technologies to address these challenges </w:t>
      </w:r>
      <w:r w:rsidR="00346EE0">
        <w:rPr>
          <w:lang w:val="en-GB"/>
        </w:rPr>
        <w:fldChar w:fldCharType="begin"/>
      </w:r>
      <w:r w:rsidR="006D0E60">
        <w:rPr>
          <w:lang w:val="en-GB"/>
        </w:rPr>
        <w:instrText xml:space="preserve"> ADDIN EN.CITE &lt;EndNote&gt;&lt;Cite&gt;&lt;Author&gt;Li&lt;/Author&gt;&lt;Year&gt;2013&lt;/Year&gt;&lt;RecNum&gt;178&lt;/RecNum&gt;&lt;DisplayText&gt;(Li, 2013)&lt;/DisplayText&gt;&lt;record&gt;&lt;rec-number&gt;178&lt;/rec-number&gt;&lt;foreign-keys&gt;&lt;key app="EN" db-id="29w9r0pdafxzalezr5apte28dtt09e95weer" timestamp="1676366848"&gt;178&lt;/key&gt;&lt;/foreign-keys&gt;&lt;ref-type name="Journal Article"&gt;17&lt;/ref-type&gt;&lt;contributors&gt;&lt;authors&gt;&lt;author&gt;Li, Jessica&lt;/author&gt;&lt;/authors&gt;&lt;/contributors&gt;&lt;titles&gt;&lt;title&gt;An Experimental Study of Microbial Fuel Cells for Electricity Generating: Performance Characterization and Capacity Improvement&lt;/title&gt;&lt;secondary-title&gt;Journal of Sustainable Bioenergy Systems&lt;/secondary-title&gt;&lt;/titles&gt;&lt;periodical&gt;&lt;full-title&gt;Journal of Sustainable Bioenergy Systems&lt;/full-title&gt;&lt;/periodical&gt;&lt;pages&gt;171-178&lt;/pages&gt;&lt;volume&gt;03&lt;/volume&gt;&lt;dates&gt;&lt;year&gt;2013&lt;/year&gt;&lt;pub-dates&gt;&lt;date&gt;01/01&lt;/date&gt;&lt;/pub-dates&gt;&lt;/dates&gt;&lt;urls&gt;&lt;/urls&gt;&lt;electronic-resource-num&gt;10.4236/jsbs.2013.33024&lt;/electronic-resource-num&gt;&lt;/record&gt;&lt;/Cite&gt;&lt;/EndNote&gt;</w:instrText>
      </w:r>
      <w:r w:rsidR="00346EE0">
        <w:rPr>
          <w:lang w:val="en-GB"/>
        </w:rPr>
        <w:fldChar w:fldCharType="separate"/>
      </w:r>
      <w:r w:rsidR="006D0E60">
        <w:rPr>
          <w:noProof/>
          <w:lang w:val="en-GB"/>
        </w:rPr>
        <w:t>(Li, 2013)</w:t>
      </w:r>
      <w:r w:rsidR="00346EE0">
        <w:rPr>
          <w:lang w:val="en-GB"/>
        </w:rPr>
        <w:fldChar w:fldCharType="end"/>
      </w:r>
      <w:r w:rsidRPr="00331F84">
        <w:rPr>
          <w:lang w:val="en-GB"/>
        </w:rPr>
        <w:t xml:space="preserve">. </w:t>
      </w:r>
      <w:r w:rsidR="00CD1402">
        <w:rPr>
          <w:lang w:val="en-GB"/>
        </w:rPr>
        <w:t>The MFC</w:t>
      </w:r>
      <w:r w:rsidR="009F1CF3">
        <w:rPr>
          <w:lang w:val="en-GB"/>
        </w:rPr>
        <w:t>, in particular,</w:t>
      </w:r>
      <w:r w:rsidR="00CD1402">
        <w:rPr>
          <w:lang w:val="en-GB"/>
        </w:rPr>
        <w:t xml:space="preserve"> is a</w:t>
      </w:r>
      <w:r w:rsidR="002C4AE8">
        <w:rPr>
          <w:lang w:val="en-GB"/>
        </w:rPr>
        <w:t>n emerging</w:t>
      </w:r>
      <w:r w:rsidR="00CD1402">
        <w:rPr>
          <w:lang w:val="en-GB"/>
        </w:rPr>
        <w:t xml:space="preserve"> promising technology </w:t>
      </w:r>
      <w:r w:rsidR="009F1CF3">
        <w:rPr>
          <w:lang w:val="en-GB"/>
        </w:rPr>
        <w:t>for</w:t>
      </w:r>
      <w:r w:rsidR="00CD1402">
        <w:rPr>
          <w:lang w:val="en-GB"/>
        </w:rPr>
        <w:t xml:space="preserve"> </w:t>
      </w:r>
      <w:r w:rsidR="009F1CF3">
        <w:rPr>
          <w:lang w:val="en-GB"/>
        </w:rPr>
        <w:t xml:space="preserve">bioelectricity generation and wastewater treatment is simultaneously achieved through microbial metabolism </w:t>
      </w:r>
      <w:r w:rsidR="009F1CF3">
        <w:rPr>
          <w:lang w:val="en-GB"/>
        </w:rPr>
        <w:fldChar w:fldCharType="begin"/>
      </w:r>
      <w:r w:rsidR="006D0E60">
        <w:rPr>
          <w:lang w:val="en-GB"/>
        </w:rPr>
        <w:instrText xml:space="preserve"> ADDIN EN.CITE &lt;EndNote&gt;&lt;Cite&gt;&lt;Author&gt;Miran&lt;/Author&gt;&lt;Year&gt;2018&lt;/Year&gt;&lt;RecNum&gt;168&lt;/RecNum&gt;&lt;DisplayText&gt;(Miran et al., 2018)&lt;/DisplayText&gt;&lt;record&gt;&lt;rec-number&gt;168&lt;/rec-number&gt;&lt;foreign-keys&gt;&lt;key app="EN" db-id="29w9r0pdafxzalezr5apte28dtt09e95weer" timestamp="1659914430"&gt;168&lt;/key&gt;&lt;/foreign-keys&gt;&lt;ref-type name="Journal Article"&gt;17&lt;/ref-type&gt;&lt;contributors&gt;&lt;authors&gt;&lt;author&gt;Miran, Waheed&lt;/author&gt;&lt;author&gt;Jang, Jiseon&lt;/author&gt;&lt;author&gt;Nawaz, Mohsin&lt;/author&gt;&lt;author&gt;Shahzad, Asif&lt;/author&gt;&lt;author&gt;Lee, Dae Sung&lt;/author&gt;&lt;/authors&gt;&lt;/contributors&gt;&lt;titles&gt;&lt;title&gt;Sulfate-reducing mixed communities with the ability to generate bioelectricity and degrade textile diazo dye in microbial fuel cells&lt;/title&gt;&lt;secondary-title&gt;Journal of Hazardous Materials&lt;/secondary-title&gt;&lt;/titles&gt;&lt;periodical&gt;&lt;full-title&gt;Journal of Hazardous Materials&lt;/full-title&gt;&lt;/periodical&gt;&lt;pages&gt;70-79&lt;/pages&gt;&lt;volume&gt;352&lt;/volume&gt;&lt;keywords&gt;&lt;keyword&gt;Azo dye&lt;/keyword&gt;&lt;keyword&gt;Bioelectricity generation&lt;/keyword&gt;&lt;keyword&gt;Microbial fuel cell&lt;/keyword&gt;&lt;keyword&gt;Sulfate-reducing bacteria&lt;/keyword&gt;&lt;keyword&gt;Microbial community&lt;/keyword&gt;&lt;/keywords&gt;&lt;dates&gt;&lt;year&gt;2018&lt;/year&gt;&lt;pub-dates&gt;&lt;date&gt;2018/06/15/&lt;/date&gt;&lt;/pub-dates&gt;&lt;/dates&gt;&lt;isbn&gt;0304-3894&lt;/isbn&gt;&lt;urls&gt;&lt;related-urls&gt;&lt;url&gt;https://www.sciencedirect.com/science/article/pii/S0304389418301791&lt;/url&gt;&lt;/related-urls&gt;&lt;/urls&gt;&lt;electronic-resource-num&gt;https://doi.org/10.1016/j.jhazmat.2018.03.027&lt;/electronic-resource-num&gt;&lt;/record&gt;&lt;/Cite&gt;&lt;/EndNote&gt;</w:instrText>
      </w:r>
      <w:r w:rsidR="009F1CF3">
        <w:rPr>
          <w:lang w:val="en-GB"/>
        </w:rPr>
        <w:fldChar w:fldCharType="separate"/>
      </w:r>
      <w:r w:rsidR="006D0E60">
        <w:rPr>
          <w:noProof/>
          <w:lang w:val="en-GB"/>
        </w:rPr>
        <w:t>(Miran et al., 2018)</w:t>
      </w:r>
      <w:r w:rsidR="009F1CF3">
        <w:rPr>
          <w:lang w:val="en-GB"/>
        </w:rPr>
        <w:fldChar w:fldCharType="end"/>
      </w:r>
      <w:r w:rsidR="009F1CF3">
        <w:rPr>
          <w:lang w:val="en-GB"/>
        </w:rPr>
        <w:t>.</w:t>
      </w:r>
      <w:r w:rsidR="002C4AE8">
        <w:rPr>
          <w:lang w:val="en-GB"/>
        </w:rPr>
        <w:t xml:space="preserve"> </w:t>
      </w:r>
      <w:r w:rsidR="002C4AE8" w:rsidRPr="002C4AE8">
        <w:rPr>
          <w:lang w:val="en-GB"/>
        </w:rPr>
        <w:t xml:space="preserve">Unlike the conventional fuel cell, which relies on metal catalysts </w:t>
      </w:r>
      <w:r w:rsidR="002C4AE8">
        <w:rPr>
          <w:lang w:val="en-GB"/>
        </w:rPr>
        <w:fldChar w:fldCharType="begin"/>
      </w:r>
      <w:r w:rsidR="006D0E60">
        <w:rPr>
          <w:lang w:val="en-GB"/>
        </w:rPr>
        <w:instrText xml:space="preserve"> ADDIN EN.CITE &lt;EndNote&gt;&lt;Cite&gt;&lt;Author&gt;Slate&lt;/Author&gt;&lt;Year&gt;2019&lt;/Year&gt;&lt;RecNum&gt;161&lt;/RecNum&gt;&lt;DisplayText&gt;(Slate et al., 2019)&lt;/DisplayText&gt;&lt;record&gt;&lt;rec-number&gt;161&lt;/rec-number&gt;&lt;foreign-keys&gt;&lt;key app="EN" db-id="29w9r0pdafxzalezr5apte28dtt09e95weer" timestamp="1649857177"&gt;161&lt;/key&gt;&lt;/foreign-keys&gt;&lt;ref-type name="Journal Article"&gt;17&lt;/ref-type&gt;&lt;contributors&gt;&lt;authors&gt;&lt;author&gt;Slate, Anthony J.&lt;/author&gt;&lt;author&gt;Whitehead, Kathryn A.&lt;/author&gt;&lt;author&gt;Brownson, Dale A. C.&lt;/author&gt;&lt;author&gt;Banks, Craig E.&lt;/author&gt;&lt;/authors&gt;&lt;/contributors&gt;&lt;titles&gt;&lt;title&gt;Microbial fuel cells: An overview of current technology&lt;/title&gt;&lt;secondary-title&gt;Renewable and Sustainable Energy Reviews&lt;/secondary-title&gt;&lt;/titles&gt;&lt;periodical&gt;&lt;full-title&gt;Renewable and Sustainable Energy Reviews&lt;/full-title&gt;&lt;/periodical&gt;&lt;pages&gt;60-81&lt;/pages&gt;&lt;volume&gt;101&lt;/volume&gt;&lt;section&gt;60&lt;/section&gt;&lt;dates&gt;&lt;year&gt;2019&lt;/year&gt;&lt;/dates&gt;&lt;isbn&gt;13640321&lt;/isbn&gt;&lt;urls&gt;&lt;/urls&gt;&lt;electronic-resource-num&gt;10.1016/j.rser.2018.09.044&lt;/electronic-resource-num&gt;&lt;/record&gt;&lt;/Cite&gt;&lt;/EndNote&gt;</w:instrText>
      </w:r>
      <w:r w:rsidR="002C4AE8">
        <w:rPr>
          <w:lang w:val="en-GB"/>
        </w:rPr>
        <w:fldChar w:fldCharType="separate"/>
      </w:r>
      <w:r w:rsidR="006D0E60">
        <w:rPr>
          <w:noProof/>
          <w:lang w:val="en-GB"/>
        </w:rPr>
        <w:t>(Slate et al., 2019)</w:t>
      </w:r>
      <w:r w:rsidR="002C4AE8">
        <w:rPr>
          <w:lang w:val="en-GB"/>
        </w:rPr>
        <w:fldChar w:fldCharType="end"/>
      </w:r>
      <w:r w:rsidR="002C4AE8" w:rsidRPr="002C4AE8">
        <w:rPr>
          <w:lang w:val="en-GB"/>
        </w:rPr>
        <w:t>. A typical M</w:t>
      </w:r>
      <w:r w:rsidR="00680F1B">
        <w:rPr>
          <w:lang w:val="en-GB"/>
        </w:rPr>
        <w:t>FC</w:t>
      </w:r>
      <w:r w:rsidR="002C4AE8" w:rsidRPr="002C4AE8">
        <w:rPr>
          <w:lang w:val="en-GB"/>
        </w:rPr>
        <w:t xml:space="preserve"> consists of two chambers an anode chamber and </w:t>
      </w:r>
      <w:r w:rsidR="002C4AE8">
        <w:rPr>
          <w:lang w:val="en-GB"/>
        </w:rPr>
        <w:t xml:space="preserve">a </w:t>
      </w:r>
      <w:r w:rsidR="002C4AE8" w:rsidRPr="002C4AE8">
        <w:rPr>
          <w:lang w:val="en-GB"/>
        </w:rPr>
        <w:t>cathode chamber separated by a proton exchange membrane. The anode normally consists of anaerobic bacteria which would degrade organic matter from wastewater to generate electrons and protons. The cathode chamber is abiotic and usually consists of oxygen as an electron acceptor</w:t>
      </w:r>
      <w:r w:rsidR="002C4AE8">
        <w:rPr>
          <w:lang w:val="en-GB"/>
        </w:rPr>
        <w:t xml:space="preserve"> </w:t>
      </w:r>
      <w:r w:rsidR="005B10EC">
        <w:rPr>
          <w:lang w:val="en-GB"/>
        </w:rPr>
        <w:fldChar w:fldCharType="begin"/>
      </w:r>
      <w:r w:rsidR="006D0E60">
        <w:rPr>
          <w:lang w:val="en-GB"/>
        </w:rPr>
        <w:instrText xml:space="preserve"> ADDIN EN.CITE &lt;EndNote&gt;&lt;Cite&gt;&lt;Author&gt;He&lt;/Author&gt;&lt;Year&gt;2017&lt;/Year&gt;&lt;RecNum&gt;169&lt;/RecNum&gt;&lt;DisplayText&gt;(He et al., 2017)&lt;/DisplayText&gt;&lt;record&gt;&lt;rec-number&gt;169&lt;/rec-number&gt;&lt;foreign-keys&gt;&lt;key app="EN" db-id="29w9r0pdafxzalezr5apte28dtt09e95weer" timestamp="1659953388"&gt;169&lt;/key&gt;&lt;/foreign-keys&gt;&lt;ref-type name="Journal Article"&gt;17&lt;/ref-type&gt;&lt;contributors&gt;&lt;authors&gt;&lt;author&gt;He, Li&lt;/author&gt;&lt;author&gt;Du, Peng&lt;/author&gt;&lt;author&gt;Chen, Yizhong&lt;/author&gt;&lt;author&gt;Lu, Hongwei&lt;/author&gt;&lt;author&gt;Cheng, Xi&lt;/author&gt;&lt;author&gt;Chang, Bei&lt;/author&gt;&lt;author&gt;Wang, Zheng&lt;/author&gt;&lt;/authors&gt;&lt;/contributors&gt;&lt;titles&gt;&lt;title&gt;Advances in microbial fuel cells for wastewater treatment&lt;/title&gt;&lt;secondary-title&gt;Renewable and Sustainable Energy Reviews&lt;/secondary-title&gt;&lt;/titles&gt;&lt;periodical&gt;&lt;full-title&gt;Renewable and Sustainable Energy Reviews&lt;/full-title&gt;&lt;/periodical&gt;&lt;pages&gt;388-403&lt;/pages&gt;&lt;volume&gt;71&lt;/volume&gt;&lt;keywords&gt;&lt;keyword&gt;Electricity&lt;/keyword&gt;&lt;keyword&gt;Wastewater treatment&lt;/keyword&gt;&lt;keyword&gt;Microbial fuel cell&lt;/keyword&gt;&lt;keyword&gt;Energy&lt;/keyword&gt;&lt;keyword&gt;Contaminants removal&lt;/keyword&gt;&lt;/keywords&gt;&lt;dates&gt;&lt;year&gt;2017&lt;/year&gt;&lt;pub-dates&gt;&lt;date&gt;2017/05/01/&lt;/date&gt;&lt;/pub-dates&gt;&lt;/dates&gt;&lt;isbn&gt;1364-0321&lt;/isbn&gt;&lt;urls&gt;&lt;related-urls&gt;&lt;url&gt;https://www.sciencedirect.com/science/article/pii/S1364032116311248&lt;/url&gt;&lt;/related-urls&gt;&lt;/urls&gt;&lt;electronic-resource-num&gt;https://doi.org/10.1016/j.rser.2016.12.069&lt;/electronic-resource-num&gt;&lt;/record&gt;&lt;/Cite&gt;&lt;/EndNote&gt;</w:instrText>
      </w:r>
      <w:r w:rsidR="005B10EC">
        <w:rPr>
          <w:lang w:val="en-GB"/>
        </w:rPr>
        <w:fldChar w:fldCharType="separate"/>
      </w:r>
      <w:r w:rsidR="006D0E60">
        <w:rPr>
          <w:noProof/>
          <w:lang w:val="en-GB"/>
        </w:rPr>
        <w:t>(He et al., 2017)</w:t>
      </w:r>
      <w:r w:rsidR="005B10EC">
        <w:rPr>
          <w:lang w:val="en-GB"/>
        </w:rPr>
        <w:fldChar w:fldCharType="end"/>
      </w:r>
      <w:r w:rsidR="002C4AE8" w:rsidRPr="002C4AE8">
        <w:rPr>
          <w:lang w:val="en-GB"/>
        </w:rPr>
        <w:t>.</w:t>
      </w:r>
      <w:r w:rsidR="005B10EC">
        <w:rPr>
          <w:lang w:val="en-GB"/>
        </w:rPr>
        <w:t xml:space="preserve"> </w:t>
      </w:r>
    </w:p>
    <w:p w14:paraId="7DD8625B" w14:textId="3304E4EA" w:rsidR="009D73F0" w:rsidRDefault="00A1784F" w:rsidP="002F5E8A">
      <w:pPr>
        <w:pStyle w:val="CETBodytext"/>
        <w:rPr>
          <w:lang w:val="en-GB"/>
        </w:rPr>
      </w:pPr>
      <w:r>
        <w:rPr>
          <w:lang w:val="en-GB"/>
        </w:rPr>
        <w:t xml:space="preserve">The dual-chambered MFC is </w:t>
      </w:r>
      <w:r w:rsidR="00A571C0">
        <w:rPr>
          <w:lang w:val="en-GB"/>
        </w:rPr>
        <w:t xml:space="preserve">known </w:t>
      </w:r>
      <w:r>
        <w:rPr>
          <w:lang w:val="en-GB"/>
        </w:rPr>
        <w:t>for its dual functionality</w:t>
      </w:r>
      <w:r w:rsidR="00705875">
        <w:rPr>
          <w:lang w:val="en-GB"/>
        </w:rPr>
        <w:t xml:space="preserve">. </w:t>
      </w:r>
      <w:r w:rsidR="00C5340D">
        <w:rPr>
          <w:lang w:val="en-GB"/>
        </w:rPr>
        <w:t>Treatment of w</w:t>
      </w:r>
      <w:r>
        <w:rPr>
          <w:lang w:val="en-GB"/>
        </w:rPr>
        <w:t>astewater</w:t>
      </w:r>
      <w:r w:rsidRPr="00A1784F">
        <w:rPr>
          <w:lang w:val="en-GB"/>
        </w:rPr>
        <w:t xml:space="preserve"> containing organic pollutants</w:t>
      </w:r>
      <w:r w:rsidR="00705875">
        <w:rPr>
          <w:lang w:val="en-GB"/>
        </w:rPr>
        <w:t xml:space="preserve"> in the anode chamber </w:t>
      </w:r>
      <w:r w:rsidRPr="00A1784F">
        <w:rPr>
          <w:lang w:val="en-GB"/>
        </w:rPr>
        <w:t>and</w:t>
      </w:r>
      <w:r w:rsidR="00705875">
        <w:rPr>
          <w:lang w:val="en-GB"/>
        </w:rPr>
        <w:t xml:space="preserve"> </w:t>
      </w:r>
      <w:r w:rsidRPr="00A1784F">
        <w:rPr>
          <w:lang w:val="en-GB"/>
        </w:rPr>
        <w:t xml:space="preserve">recovery and treatment of </w:t>
      </w:r>
      <w:r>
        <w:rPr>
          <w:lang w:val="en-GB"/>
        </w:rPr>
        <w:t xml:space="preserve">wastewater </w:t>
      </w:r>
      <w:r w:rsidRPr="00A1784F">
        <w:rPr>
          <w:lang w:val="en-GB"/>
        </w:rPr>
        <w:t>containing heavy metal</w:t>
      </w:r>
      <w:r w:rsidR="00C07CE2">
        <w:rPr>
          <w:lang w:val="en-GB"/>
        </w:rPr>
        <w:t xml:space="preserve">s </w:t>
      </w:r>
      <w:r w:rsidR="00705875">
        <w:rPr>
          <w:lang w:val="en-GB"/>
        </w:rPr>
        <w:t>in the cathode chamber.</w:t>
      </w:r>
      <w:r w:rsidR="002C29E9">
        <w:rPr>
          <w:lang w:val="en-GB"/>
        </w:rPr>
        <w:t xml:space="preserve"> However, </w:t>
      </w:r>
      <w:r w:rsidR="005B27C4">
        <w:rPr>
          <w:lang w:val="en-GB"/>
        </w:rPr>
        <w:t>a</w:t>
      </w:r>
      <w:r w:rsidR="002C29E9">
        <w:rPr>
          <w:lang w:val="en-GB"/>
        </w:rPr>
        <w:t xml:space="preserve"> </w:t>
      </w:r>
      <w:r w:rsidR="00680F1B">
        <w:rPr>
          <w:lang w:val="en-GB"/>
        </w:rPr>
        <w:t>dual-chambered</w:t>
      </w:r>
      <w:r w:rsidR="002C4AE8" w:rsidRPr="002C4AE8">
        <w:rPr>
          <w:lang w:val="en-GB"/>
        </w:rPr>
        <w:t xml:space="preserve"> MFC is usually not feasible for </w:t>
      </w:r>
      <w:r w:rsidR="00680F1B">
        <w:rPr>
          <w:lang w:val="en-GB"/>
        </w:rPr>
        <w:t>large-scale</w:t>
      </w:r>
      <w:r w:rsidR="002C4AE8" w:rsidRPr="002C4AE8">
        <w:rPr>
          <w:lang w:val="en-GB"/>
        </w:rPr>
        <w:t xml:space="preserve"> applications due to challenges experienced in the mass transfer of dissolved oxygen to the cathode electrode</w:t>
      </w:r>
      <w:r w:rsidR="00335205">
        <w:rPr>
          <w:lang w:val="en-GB"/>
        </w:rPr>
        <w:t>. Th</w:t>
      </w:r>
      <w:r w:rsidR="0044311A">
        <w:rPr>
          <w:lang w:val="en-GB"/>
        </w:rPr>
        <w:t xml:space="preserve">erefore, a </w:t>
      </w:r>
      <w:r w:rsidR="00680F1B">
        <w:rPr>
          <w:lang w:val="en-GB"/>
        </w:rPr>
        <w:t>single-chambered</w:t>
      </w:r>
      <w:r w:rsidR="0044311A">
        <w:rPr>
          <w:lang w:val="en-GB"/>
        </w:rPr>
        <w:t xml:space="preserve"> air-cathode</w:t>
      </w:r>
      <w:r w:rsidR="002C4AE8" w:rsidRPr="002C4AE8">
        <w:rPr>
          <w:lang w:val="en-GB"/>
        </w:rPr>
        <w:t xml:space="preserve"> MFC</w:t>
      </w:r>
      <w:r w:rsidR="0044311A">
        <w:rPr>
          <w:lang w:val="en-GB"/>
        </w:rPr>
        <w:t xml:space="preserve"> was developed.</w:t>
      </w:r>
      <w:r w:rsidR="00C07CE2">
        <w:rPr>
          <w:lang w:val="en-GB"/>
        </w:rPr>
        <w:t xml:space="preserve"> </w:t>
      </w:r>
      <w:r w:rsidR="0044311A">
        <w:rPr>
          <w:lang w:val="en-GB"/>
        </w:rPr>
        <w:t>The eradication of a second chamber</w:t>
      </w:r>
      <w:r w:rsidR="00C90A0E">
        <w:rPr>
          <w:lang w:val="en-GB"/>
        </w:rPr>
        <w:t xml:space="preserve"> improved the transfer of oxygen and the</w:t>
      </w:r>
      <w:r w:rsidR="004A6DDF">
        <w:rPr>
          <w:lang w:val="en-GB"/>
        </w:rPr>
        <w:t xml:space="preserve"> </w:t>
      </w:r>
      <w:r w:rsidR="00C90A0E">
        <w:rPr>
          <w:lang w:val="en-GB"/>
        </w:rPr>
        <w:t>performance of the MFC</w:t>
      </w:r>
      <w:r w:rsidR="004A6DDF">
        <w:rPr>
          <w:lang w:val="en-GB"/>
        </w:rPr>
        <w:t xml:space="preserve"> </w:t>
      </w:r>
      <w:r w:rsidR="00335205" w:rsidRPr="00335205">
        <w:rPr>
          <w:lang w:val="en-GB"/>
        </w:rPr>
        <w:fldChar w:fldCharType="begin"/>
      </w:r>
      <w:r w:rsidR="006D0E60">
        <w:rPr>
          <w:lang w:val="en-GB"/>
        </w:rPr>
        <w:instrText xml:space="preserve"> ADDIN EN.CITE &lt;EndNote&gt;&lt;Cite&gt;&lt;Author&gt;Matsena&lt;/Author&gt;&lt;Year&gt;2022&lt;/Year&gt;&lt;RecNum&gt;167&lt;/RecNum&gt;&lt;DisplayText&gt;(Matsena and Nkhalambayausi Chirwa, 2022)&lt;/DisplayText&gt;&lt;record&gt;&lt;rec-number&gt;167&lt;/rec-number&gt;&lt;foreign-keys&gt;&lt;key app="EN" db-id="29w9r0pdafxzalezr5apte28dtt09e95weer" timestamp="1654116436"&gt;167&lt;/key&gt;&lt;/foreign-keys&gt;&lt;ref-type name="Book Section"&gt;5&lt;/ref-type&gt;&lt;contributors&gt;&lt;authors&gt;&lt;author&gt;Matsena, Mpumelelo Thomas&lt;/author&gt;&lt;author&gt;Nkhalambayausi Chirwa, Evans Martin&lt;/author&gt;&lt;/authors&gt;&lt;secondary-authors&gt;&lt;author&gt;Gurunathan, Baskar&lt;/author&gt;&lt;author&gt;Sahadevan, Renganathan&lt;/author&gt;&lt;author&gt;Zakaria, Zainul Akmar&lt;/author&gt;&lt;/secondary-authors&gt;&lt;/contributors&gt;&lt;titles&gt;&lt;title&gt;Chapter 16 - Advances in microbial fuel cell technology for zero carbon emission energy generation from waste&lt;/title&gt;&lt;secondary-title&gt;Biofuels and Bioenergy&lt;/secondary-title&gt;&lt;/titles&gt;&lt;pages&gt;321-358&lt;/pages&gt;&lt;keywords&gt;&lt;keyword&gt;Algal fuel cells&lt;/keyword&gt;&lt;keyword&gt;Biogenic electrode&lt;/keyword&gt;&lt;keyword&gt;Biosensors&lt;/keyword&gt;&lt;keyword&gt;Desalination&lt;/keyword&gt;&lt;keyword&gt;Electrogens&lt;/keyword&gt;&lt;keyword&gt;Halophilic bacteria&lt;/keyword&gt;&lt;/keywords&gt;&lt;dates&gt;&lt;year&gt;2022&lt;/year&gt;&lt;pub-dates&gt;&lt;date&gt;2022/01/01/&lt;/date&gt;&lt;/pub-dates&gt;&lt;/dates&gt;&lt;publisher&gt;Elsevier&lt;/publisher&gt;&lt;isbn&gt;978-0-323-85269-2&lt;/isbn&gt;&lt;urls&gt;&lt;related-urls&gt;&lt;url&gt;https://www.sciencedirect.com/science/article/pii/B9780323852692000137&lt;/url&gt;&lt;/related-urls&gt;&lt;/urls&gt;&lt;electronic-resource-num&gt;https://doi.org/10.1016/B978-0-323-85269-2.00013-7&lt;/electronic-resource-num&gt;&lt;/record&gt;&lt;/Cite&gt;&lt;/EndNote&gt;</w:instrText>
      </w:r>
      <w:r w:rsidR="00335205" w:rsidRPr="00335205">
        <w:rPr>
          <w:lang w:val="en-GB"/>
        </w:rPr>
        <w:fldChar w:fldCharType="separate"/>
      </w:r>
      <w:r w:rsidR="006D0E60">
        <w:rPr>
          <w:noProof/>
          <w:lang w:val="en-GB"/>
        </w:rPr>
        <w:t>(Matsena and Nkhalambayausi Chirwa, 2022)</w:t>
      </w:r>
      <w:r w:rsidR="00335205" w:rsidRPr="00335205">
        <w:rPr>
          <w:lang w:val="en-GB"/>
        </w:rPr>
        <w:fldChar w:fldCharType="end"/>
      </w:r>
      <w:r w:rsidR="00335205" w:rsidRPr="00335205">
        <w:rPr>
          <w:lang w:val="en-GB"/>
        </w:rPr>
        <w:t>.</w:t>
      </w:r>
      <w:r w:rsidR="009D73F0">
        <w:rPr>
          <w:lang w:val="en-GB"/>
        </w:rPr>
        <w:t xml:space="preserve"> </w:t>
      </w:r>
    </w:p>
    <w:p w14:paraId="2A1A3F8E" w14:textId="1CB3E10E" w:rsidR="002C4AE8" w:rsidRDefault="004A6DDF" w:rsidP="002F5E8A">
      <w:pPr>
        <w:pStyle w:val="CETBodytext"/>
        <w:rPr>
          <w:lang w:val="en-GB"/>
        </w:rPr>
      </w:pPr>
      <w:r w:rsidRPr="004A6DDF">
        <w:rPr>
          <w:lang w:val="en-GB"/>
        </w:rPr>
        <w:t>Recently, members of the</w:t>
      </w:r>
      <w:r w:rsidR="00680F1B">
        <w:rPr>
          <w:lang w:val="en-GB"/>
        </w:rPr>
        <w:t xml:space="preserve"> </w:t>
      </w:r>
      <w:r w:rsidRPr="004A6DDF">
        <w:rPr>
          <w:lang w:val="en-GB"/>
        </w:rPr>
        <w:t xml:space="preserve">SRB group have been shown to generate current very efficiently </w:t>
      </w:r>
      <w:r w:rsidR="009D476B">
        <w:rPr>
          <w:lang w:val="en-GB"/>
        </w:rPr>
        <w:fldChar w:fldCharType="begin"/>
      </w:r>
      <w:r w:rsidR="006D0E60">
        <w:rPr>
          <w:lang w:val="en-GB"/>
        </w:rPr>
        <w:instrText xml:space="preserve"> ADDIN EN.CITE &lt;EndNote&gt;&lt;Cite&gt;&lt;Author&gt;Kang&lt;/Author&gt;&lt;Year&gt;2014&lt;/Year&gt;&lt;RecNum&gt;182&lt;/RecNum&gt;&lt;DisplayText&gt;(Kang et al., 2014)&lt;/DisplayText&gt;&lt;record&gt;&lt;rec-number&gt;182&lt;/rec-number&gt;&lt;foreign-keys&gt;&lt;key app="EN" db-id="29w9r0pdafxzalezr5apte28dtt09e95weer" timestamp="1676382141"&gt;182&lt;/key&gt;&lt;/foreign-keys&gt;&lt;ref-type name="Journal Article"&gt;17&lt;/ref-type&gt;&lt;contributors&gt;&lt;authors&gt;&lt;author&gt;Kang, Christina S.&lt;/author&gt;&lt;author&gt;Eaktasang, Numfon&lt;/author&gt;&lt;author&gt;Kwon, Dae-Young&lt;/author&gt;&lt;author&gt;Kim, Han S.&lt;/author&gt;&lt;/authors&gt;&lt;/contributors&gt;&lt;titles&gt;&lt;title&gt;Enhanced current production by Desulfovibrio desulfuricans biofilm in a mediator-less microbial fuel cell&lt;/title&gt;&lt;secondary-title&gt;Bioresource Technology&lt;/secondary-title&gt;&lt;/titles&gt;&lt;periodical&gt;&lt;full-title&gt;Bioresource Technology&lt;/full-title&gt;&lt;/periodical&gt;&lt;pages&gt;27-30&lt;/pages&gt;&lt;volume&gt;165&lt;/volume&gt;&lt;keywords&gt;&lt;keyword&gt;Electrode surface modification&lt;/keyword&gt;&lt;keyword&gt;Biofilm&lt;/keyword&gt;&lt;keyword&gt;Cytochrome&lt;/keyword&gt;&lt;keyword&gt;Microbial fuel cell&lt;/keyword&gt;&lt;keyword&gt;Sulfate-reducing bacteria&lt;/keyword&gt;&lt;/keywords&gt;&lt;dates&gt;&lt;year&gt;2014&lt;/year&gt;&lt;pub-dates&gt;&lt;date&gt;2014/08/01/&lt;/date&gt;&lt;/pub-dates&gt;&lt;/dates&gt;&lt;isbn&gt;0960-8524&lt;/isbn&gt;&lt;urls&gt;&lt;related-urls&gt;&lt;url&gt;https://www.sciencedirect.com/science/article/pii/S0960852414004532&lt;/url&gt;&lt;/related-urls&gt;&lt;/urls&gt;&lt;electronic-resource-num&gt;https://doi.org/10.1016/j.biortech.2014.03.148&lt;/electronic-resource-num&gt;&lt;/record&gt;&lt;/Cite&gt;&lt;/EndNote&gt;</w:instrText>
      </w:r>
      <w:r w:rsidR="009D476B">
        <w:rPr>
          <w:lang w:val="en-GB"/>
        </w:rPr>
        <w:fldChar w:fldCharType="separate"/>
      </w:r>
      <w:r w:rsidR="006D0E60">
        <w:rPr>
          <w:noProof/>
          <w:lang w:val="en-GB"/>
        </w:rPr>
        <w:t>(Kang et al., 2014)</w:t>
      </w:r>
      <w:r w:rsidR="009D476B">
        <w:rPr>
          <w:lang w:val="en-GB"/>
        </w:rPr>
        <w:fldChar w:fldCharType="end"/>
      </w:r>
      <w:r w:rsidRPr="004A6DDF">
        <w:rPr>
          <w:lang w:val="en-GB"/>
        </w:rPr>
        <w:t xml:space="preserve">. </w:t>
      </w:r>
      <w:r w:rsidR="009D476B">
        <w:rPr>
          <w:lang w:val="en-GB"/>
        </w:rPr>
        <w:t>In addition</w:t>
      </w:r>
      <w:r w:rsidR="00680F1B">
        <w:rPr>
          <w:lang w:val="en-GB"/>
        </w:rPr>
        <w:t>,</w:t>
      </w:r>
      <w:r w:rsidR="009D476B">
        <w:rPr>
          <w:lang w:val="en-GB"/>
        </w:rPr>
        <w:t xml:space="preserve"> several studies </w:t>
      </w:r>
      <w:r w:rsidR="00C15C30">
        <w:rPr>
          <w:lang w:val="en-GB"/>
        </w:rPr>
        <w:t xml:space="preserve">have </w:t>
      </w:r>
      <w:r w:rsidR="009D476B">
        <w:rPr>
          <w:lang w:val="en-GB"/>
        </w:rPr>
        <w:t xml:space="preserve">reported the use of different anode </w:t>
      </w:r>
      <w:r w:rsidR="00680F1B">
        <w:rPr>
          <w:lang w:val="en-GB"/>
        </w:rPr>
        <w:t>materials</w:t>
      </w:r>
      <w:r w:rsidR="009D476B">
        <w:rPr>
          <w:lang w:val="en-GB"/>
        </w:rPr>
        <w:t xml:space="preserve"> </w:t>
      </w:r>
      <w:r w:rsidR="009A71A6">
        <w:rPr>
          <w:lang w:val="en-GB"/>
        </w:rPr>
        <w:t xml:space="preserve">such as </w:t>
      </w:r>
      <w:r w:rsidR="009A71A6" w:rsidRPr="009A71A6">
        <w:rPr>
          <w:lang w:val="en-GB"/>
        </w:rPr>
        <w:t>plain graphite</w:t>
      </w:r>
      <w:r w:rsidR="00C15C30">
        <w:rPr>
          <w:lang w:val="en-GB"/>
        </w:rPr>
        <w:t xml:space="preserve"> </w:t>
      </w:r>
      <w:r w:rsidR="00C15C30">
        <w:rPr>
          <w:lang w:val="en-GB"/>
        </w:rPr>
        <w:fldChar w:fldCharType="begin"/>
      </w:r>
      <w:r w:rsidR="006D0E60">
        <w:rPr>
          <w:lang w:val="en-GB"/>
        </w:rPr>
        <w:instrText xml:space="preserve"> ADDIN EN.CITE &lt;EndNote&gt;&lt;Cite&gt;&lt;Author&gt;Rabaey&lt;/Author&gt;&lt;Year&gt;2003&lt;/Year&gt;&lt;RecNum&gt;187&lt;/RecNum&gt;&lt;DisplayText&gt;(Rabaey et al., 2003)&lt;/DisplayText&gt;&lt;record&gt;&lt;rec-number&gt;187&lt;/rec-number&gt;&lt;foreign-keys&gt;&lt;key app="EN" db-id="29w9r0pdafxzalezr5apte28dtt09e95weer" timestamp="1676384265"&gt;187&lt;/key&gt;&lt;/foreign-keys&gt;&lt;ref-type name="Journal Article"&gt;17&lt;/ref-type&gt;&lt;contributors&gt;&lt;authors&gt;&lt;author&gt;Rabaey, Korneel&lt;/author&gt;&lt;author&gt;Lissens, Geert&lt;/author&gt;&lt;author&gt;Siciliano, Steven D.&lt;/author&gt;&lt;author&gt;Verstraete, Willy&lt;/author&gt;&lt;/authors&gt;&lt;/contributors&gt;&lt;titles&gt;&lt;title&gt;A microbial fuel cell capable of converting glucose to electricity at high rate and efficiency&lt;/title&gt;&lt;secondary-title&gt;Biotechnology Letters&lt;/secondary-title&gt;&lt;/titles&gt;&lt;periodical&gt;&lt;full-title&gt;Biotechnology Letters&lt;/full-title&gt;&lt;/periodical&gt;&lt;pages&gt;1531-1535&lt;/pages&gt;&lt;volume&gt;25&lt;/volume&gt;&lt;number&gt;18&lt;/number&gt;&lt;dates&gt;&lt;year&gt;2003&lt;/year&gt;&lt;pub-dates&gt;&lt;date&gt;2003/09/01&lt;/date&gt;&lt;/pub-dates&gt;&lt;/dates&gt;&lt;isbn&gt;1573-6776&lt;/isbn&gt;&lt;urls&gt;&lt;related-urls&gt;&lt;url&gt;https://doi.org/10.1023/A:1025484009367&lt;/url&gt;&lt;/related-urls&gt;&lt;/urls&gt;&lt;electronic-resource-num&gt;10.1023/A:1025484009367&lt;/electronic-resource-num&gt;&lt;/record&gt;&lt;/Cite&gt;&lt;/EndNote&gt;</w:instrText>
      </w:r>
      <w:r w:rsidR="00C15C30">
        <w:rPr>
          <w:lang w:val="en-GB"/>
        </w:rPr>
        <w:fldChar w:fldCharType="separate"/>
      </w:r>
      <w:r w:rsidR="006D0E60">
        <w:rPr>
          <w:noProof/>
          <w:lang w:val="en-GB"/>
        </w:rPr>
        <w:t>(Rabaey et al., 2003)</w:t>
      </w:r>
      <w:r w:rsidR="00C15C30">
        <w:rPr>
          <w:lang w:val="en-GB"/>
        </w:rPr>
        <w:fldChar w:fldCharType="end"/>
      </w:r>
      <w:r w:rsidR="009A71A6" w:rsidRPr="009A71A6">
        <w:rPr>
          <w:lang w:val="en-GB"/>
        </w:rPr>
        <w:t>, carbon paper</w:t>
      </w:r>
      <w:r w:rsidR="00F82C7D">
        <w:rPr>
          <w:lang w:val="en-GB"/>
        </w:rPr>
        <w:t xml:space="preserve"> </w:t>
      </w:r>
      <w:r w:rsidR="00F82C7D">
        <w:rPr>
          <w:lang w:val="en-GB"/>
        </w:rPr>
        <w:fldChar w:fldCharType="begin"/>
      </w:r>
      <w:r w:rsidR="006D0E60">
        <w:rPr>
          <w:lang w:val="en-GB"/>
        </w:rPr>
        <w:instrText xml:space="preserve"> ADDIN EN.CITE &lt;EndNote&gt;&lt;Cite&gt;&lt;Author&gt;Liu&lt;/Author&gt;&lt;Year&gt;2005&lt;/Year&gt;&lt;RecNum&gt;185&lt;/RecNum&gt;&lt;DisplayText&gt;(Liu et al., 2005)&lt;/DisplayText&gt;&lt;record&gt;&lt;rec-number&gt;185&lt;/rec-number&gt;&lt;foreign-keys&gt;&lt;key app="EN" db-id="29w9r0pdafxzalezr5apte28dtt09e95weer" timestamp="1676383346"&gt;185&lt;/key&gt;&lt;/foreign-keys&gt;&lt;ref-type name="Journal Article"&gt;17&lt;/ref-type&gt;&lt;contributors&gt;&lt;authors&gt;&lt;author&gt;Liu, Hong&lt;/author&gt;&lt;author&gt;Cheng, Shaoan&lt;/author&gt;&lt;author&gt;Logan, Bruce E.&lt;/author&gt;&lt;/authors&gt;&lt;/contributors&gt;&lt;titles&gt;&lt;title&gt;Production of Electricity from Acetate or Butyrate Using a Single-Chamber Microbial Fuel Cell&lt;/title&gt;&lt;secondary-title&gt;Environmental Science &amp;amp; Technology&lt;/secondary-title&gt;&lt;/titles&gt;&lt;periodical&gt;&lt;full-title&gt;Environmental Science &amp;amp; Technology&lt;/full-title&gt;&lt;/periodical&gt;&lt;pages&gt;658-662&lt;/pages&gt;&lt;volume&gt;39&lt;/volume&gt;&lt;number&gt;2&lt;/number&gt;&lt;dates&gt;&lt;year&gt;2005&lt;/year&gt;&lt;pub-dates&gt;&lt;date&gt;2005/01/01&lt;/date&gt;&lt;/pub-dates&gt;&lt;/dates&gt;&lt;publisher&gt;American Chemical Society&lt;/publisher&gt;&lt;isbn&gt;0013-936X&lt;/isbn&gt;&lt;urls&gt;&lt;related-urls&gt;&lt;url&gt;https://doi.org/10.1021/es048927c&lt;/url&gt;&lt;/related-urls&gt;&lt;/urls&gt;&lt;electronic-resource-num&gt;10.1021/es048927c&lt;/electronic-resource-num&gt;&lt;/record&gt;&lt;/Cite&gt;&lt;/EndNote&gt;</w:instrText>
      </w:r>
      <w:r w:rsidR="00F82C7D">
        <w:rPr>
          <w:lang w:val="en-GB"/>
        </w:rPr>
        <w:fldChar w:fldCharType="separate"/>
      </w:r>
      <w:r w:rsidR="006D0E60">
        <w:rPr>
          <w:noProof/>
          <w:lang w:val="en-GB"/>
        </w:rPr>
        <w:t>(Liu et al., 2005)</w:t>
      </w:r>
      <w:r w:rsidR="00F82C7D">
        <w:rPr>
          <w:lang w:val="en-GB"/>
        </w:rPr>
        <w:fldChar w:fldCharType="end"/>
      </w:r>
      <w:r w:rsidR="009A71A6" w:rsidRPr="009A71A6">
        <w:rPr>
          <w:lang w:val="en-GB"/>
        </w:rPr>
        <w:t>, carbon cloth,</w:t>
      </w:r>
      <w:r w:rsidR="009A71A6">
        <w:rPr>
          <w:lang w:val="en-GB"/>
        </w:rPr>
        <w:t xml:space="preserve"> </w:t>
      </w:r>
      <w:r w:rsidR="009A71A6" w:rsidRPr="009A71A6">
        <w:rPr>
          <w:lang w:val="en-GB"/>
        </w:rPr>
        <w:t>felt, or foam</w:t>
      </w:r>
      <w:r w:rsidR="009A71A6">
        <w:rPr>
          <w:lang w:val="en-GB"/>
        </w:rPr>
        <w:t xml:space="preserve"> </w:t>
      </w:r>
      <w:r w:rsidR="00F82C7D">
        <w:rPr>
          <w:lang w:val="en-GB"/>
        </w:rPr>
        <w:fldChar w:fldCharType="begin"/>
      </w:r>
      <w:r w:rsidR="006D0E60">
        <w:rPr>
          <w:lang w:val="en-GB"/>
        </w:rPr>
        <w:instrText xml:space="preserve"> ADDIN EN.CITE &lt;EndNote&gt;&lt;Cite&gt;&lt;Author&gt;Chaudhuri&lt;/Author&gt;&lt;Year&gt;2003&lt;/Year&gt;&lt;RecNum&gt;186&lt;/RecNum&gt;&lt;DisplayText&gt;(Chaudhuri and Lovley, 2003)&lt;/DisplayText&gt;&lt;record&gt;&lt;rec-number&gt;186&lt;/rec-number&gt;&lt;foreign-keys&gt;&lt;key app="EN" db-id="29w9r0pdafxzalezr5apte28dtt09e95weer" timestamp="1676383494"&gt;186&lt;/key&gt;&lt;/foreign-keys&gt;&lt;ref-type name="Journal Article"&gt;17&lt;/ref-type&gt;&lt;contributors&gt;&lt;authors&gt;&lt;author&gt;Chaudhuri, Swades K.&lt;/author&gt;&lt;author&gt;Lovley, Derek R.&lt;/author&gt;&lt;/authors&gt;&lt;/contributors&gt;&lt;titles&gt;&lt;title&gt;Electricity generation by direct oxidation of glucose in mediatorless microbial fuel cells&lt;/title&gt;&lt;secondary-title&gt;Nature Biotechnology&lt;/secondary-title&gt;&lt;/titles&gt;&lt;periodical&gt;&lt;full-title&gt;Nature Biotechnology&lt;/full-title&gt;&lt;/periodical&gt;&lt;pages&gt;1229-1232&lt;/pages&gt;&lt;volume&gt;21&lt;/volume&gt;&lt;number&gt;10&lt;/number&gt;&lt;dates&gt;&lt;year&gt;2003&lt;/year&gt;&lt;pub-dates&gt;&lt;date&gt;2003/10/01&lt;/date&gt;&lt;/pub-dates&gt;&lt;/dates&gt;&lt;isbn&gt;1546-1696&lt;/isbn&gt;&lt;urls&gt;&lt;related-urls&gt;&lt;url&gt;https://doi.org/10.1038/nbt867&lt;/url&gt;&lt;/related-urls&gt;&lt;/urls&gt;&lt;electronic-resource-num&gt;10.1038/nbt867&lt;/electronic-resource-num&gt;&lt;/record&gt;&lt;/Cite&gt;&lt;/EndNote&gt;</w:instrText>
      </w:r>
      <w:r w:rsidR="00F82C7D">
        <w:rPr>
          <w:lang w:val="en-GB"/>
        </w:rPr>
        <w:fldChar w:fldCharType="separate"/>
      </w:r>
      <w:r w:rsidR="006D0E60">
        <w:rPr>
          <w:noProof/>
          <w:lang w:val="en-GB"/>
        </w:rPr>
        <w:t>(Chaudhuri and Lovley, 2003)</w:t>
      </w:r>
      <w:r w:rsidR="00F82C7D">
        <w:rPr>
          <w:lang w:val="en-GB"/>
        </w:rPr>
        <w:fldChar w:fldCharType="end"/>
      </w:r>
      <w:r w:rsidR="00083D54">
        <w:rPr>
          <w:lang w:val="en-GB"/>
        </w:rPr>
        <w:t xml:space="preserve">, and the use of </w:t>
      </w:r>
      <w:r w:rsidR="00083D54">
        <w:t xml:space="preserve">carbon-based materials </w:t>
      </w:r>
      <w:r w:rsidR="00083D54">
        <w:fldChar w:fldCharType="begin"/>
      </w:r>
      <w:r w:rsidR="006D0E60">
        <w:instrText xml:space="preserve"> ADDIN EN.CITE &lt;EndNote&gt;&lt;Cite&gt;&lt;Author&gt;Chatterjee&lt;/Author&gt;&lt;Year&gt;2019&lt;/Year&gt;&lt;RecNum&gt;188&lt;/RecNum&gt;&lt;DisplayText&gt;(Chatterjee et al., 2019)&lt;/DisplayText&gt;&lt;record&gt;&lt;rec-number&gt;188&lt;/rec-number&gt;&lt;foreign-keys&gt;&lt;key app="EN" db-id="29w9r0pdafxzalezr5apte28dtt09e95weer" timestamp="1676385591"&gt;188&lt;/key&gt;&lt;/foreign-keys&gt;&lt;ref-type name="Journal Article"&gt;17&lt;/ref-type&gt;&lt;contributors&gt;&lt;authors&gt;&lt;author&gt;Chatterjee, Pritha&lt;/author&gt;&lt;author&gt;Dessì, Paolo&lt;/author&gt;&lt;author&gt;Kokko, Marika&lt;/author&gt;&lt;author&gt;Lakaniemi, Aino-Maija&lt;/author&gt;&lt;author&gt;Lens, Piet&lt;/author&gt;&lt;/authors&gt;&lt;/contributors&gt;&lt;titles&gt;&lt;title&gt;Selective enrichment of biocatalysts for bioelectrochemical systems: A critical review&lt;/title&gt;&lt;secondary-title&gt;Renewable and Sustainable Energy Reviews&lt;/secondary-title&gt;&lt;/titles&gt;&lt;periodical&gt;&lt;full-title&gt;Renewable and Sustainable Energy Reviews&lt;/full-title&gt;&lt;/periodical&gt;&lt;pages&gt;10-23&lt;/pages&gt;&lt;volume&gt;109&lt;/volume&gt;&lt;keywords&gt;&lt;keyword&gt;Bioanode&lt;/keyword&gt;&lt;keyword&gt;Biocathode&lt;/keyword&gt;&lt;keyword&gt;Electroactive microorganisms&lt;/keyword&gt;&lt;keyword&gt;Microbial electrochemical technology&lt;/keyword&gt;&lt;keyword&gt;Start-up&lt;/keyword&gt;&lt;/keywords&gt;&lt;dates&gt;&lt;year&gt;2019&lt;/year&gt;&lt;pub-dates&gt;&lt;date&gt;2019/07/01/&lt;/date&gt;&lt;/pub-dates&gt;&lt;/dates&gt;&lt;isbn&gt;1364-0321&lt;/isbn&gt;&lt;urls&gt;&lt;related-urls&gt;&lt;url&gt;https://www.sciencedirect.com/science/article/pii/S1364032119302242&lt;/url&gt;&lt;/related-urls&gt;&lt;/urls&gt;&lt;electronic-resource-num&gt;https://doi.org/10.1016/j.rser.2019.04.012&lt;/electronic-resource-num&gt;&lt;/record&gt;&lt;/Cite&gt;&lt;/EndNote&gt;</w:instrText>
      </w:r>
      <w:r w:rsidR="00083D54">
        <w:fldChar w:fldCharType="separate"/>
      </w:r>
      <w:r w:rsidR="006D0E60">
        <w:rPr>
          <w:noProof/>
        </w:rPr>
        <w:t>(Chatterjee et al., 2019)</w:t>
      </w:r>
      <w:r w:rsidR="00083D54">
        <w:fldChar w:fldCharType="end"/>
      </w:r>
      <w:r w:rsidR="00083D54">
        <w:t xml:space="preserve">, metal-based materials </w:t>
      </w:r>
      <w:r w:rsidR="00083D54">
        <w:fldChar w:fldCharType="begin"/>
      </w:r>
      <w:r w:rsidR="006D0E60">
        <w:instrText xml:space="preserve"> ADDIN EN.CITE &lt;EndNote&gt;&lt;Cite&gt;&lt;Author&gt;Yuan&lt;/Author&gt;&lt;Year&gt;2016&lt;/Year&gt;&lt;RecNum&gt;189&lt;/RecNum&gt;&lt;DisplayText&gt;(Yuan et al., 2016)&lt;/DisplayText&gt;&lt;record&gt;&lt;rec-number&gt;189&lt;/rec-number&gt;&lt;foreign-keys&gt;&lt;key app="EN" db-id="29w9r0pdafxzalezr5apte28dtt09e95weer" timestamp="1676385693"&gt;189&lt;/key&gt;&lt;/foreign-keys&gt;&lt;ref-type name="Journal Article"&gt;17&lt;/ref-type&gt;&lt;contributors&gt;&lt;authors&gt;&lt;author&gt;Yuan, Heyang&lt;/author&gt;&lt;author&gt;Hou, Yang&lt;/author&gt;&lt;author&gt;Abu-Reesh, Ibrahim M.&lt;/author&gt;&lt;author&gt;Chen, Junhong&lt;/author&gt;&lt;author&gt;He, Zhen&lt;/author&gt;&lt;/authors&gt;&lt;/contributors&gt;&lt;titles&gt;&lt;title&gt;Oxygen reduction reaction catalysts used in microbial fuel cells for energy-efficient wastewater treatment: a review&lt;/title&gt;&lt;secondary-title&gt;Materials Horizons&lt;/secondary-title&gt;&lt;/titles&gt;&lt;periodical&gt;&lt;full-title&gt;Materials Horizons&lt;/full-title&gt;&lt;/periodical&gt;&lt;pages&gt;382-401&lt;/pages&gt;&lt;volume&gt;3&lt;/volume&gt;&lt;number&gt;5&lt;/number&gt;&lt;dates&gt;&lt;year&gt;2016&lt;/year&gt;&lt;/dates&gt;&lt;publisher&gt;The Royal Society of Chemistry&lt;/publisher&gt;&lt;isbn&gt;2051-6347&lt;/isbn&gt;&lt;work-type&gt;10.1039/C6MH00093B&lt;/work-type&gt;&lt;urls&gt;&lt;related-urls&gt;&lt;url&gt;http://dx.doi.org/10.1039/C6MH00093B&lt;/url&gt;&lt;/related-urls&gt;&lt;/urls&gt;&lt;electronic-resource-num&gt;10.1039/C6MH00093B&lt;/electronic-resource-num&gt;&lt;/record&gt;&lt;/Cite&gt;&lt;/EndNote&gt;</w:instrText>
      </w:r>
      <w:r w:rsidR="00083D54">
        <w:fldChar w:fldCharType="separate"/>
      </w:r>
      <w:r w:rsidR="006D0E60">
        <w:rPr>
          <w:noProof/>
        </w:rPr>
        <w:t>(Yuan et al., 2016)</w:t>
      </w:r>
      <w:r w:rsidR="00083D54">
        <w:fldChar w:fldCharType="end"/>
      </w:r>
      <w:r w:rsidR="00083D54">
        <w:t xml:space="preserve">, as cathode material. </w:t>
      </w:r>
      <w:r w:rsidR="00B81C44">
        <w:t xml:space="preserve">However, the use of </w:t>
      </w:r>
      <w:r w:rsidR="009D73F0">
        <w:t xml:space="preserve">a </w:t>
      </w:r>
      <w:r w:rsidR="00B81C44">
        <w:t>biocatalyst as a cathode material ha</w:t>
      </w:r>
      <w:r w:rsidR="009D73F0">
        <w:t>s</w:t>
      </w:r>
      <w:r w:rsidR="00B81C44">
        <w:t xml:space="preserve"> not been widely examined. </w:t>
      </w:r>
      <w:r w:rsidR="009D73F0">
        <w:t xml:space="preserve">In that light </w:t>
      </w:r>
      <w:r w:rsidR="009D73F0">
        <w:lastRenderedPageBreak/>
        <w:t xml:space="preserve">this study </w:t>
      </w:r>
      <w:r w:rsidR="00B81C44">
        <w:t>aim</w:t>
      </w:r>
      <w:r w:rsidR="009D73F0">
        <w:t xml:space="preserve">s </w:t>
      </w:r>
      <w:r w:rsidR="00B81C44">
        <w:t xml:space="preserve">to evaluate </w:t>
      </w:r>
      <w:r w:rsidR="00FD7D88" w:rsidRPr="00FD7D88">
        <w:t xml:space="preserve">the performance of an air-cathode MFC by optimizing the cathode electrode through the introduction of </w:t>
      </w:r>
      <w:r w:rsidR="00B81C44">
        <w:t xml:space="preserve">a </w:t>
      </w:r>
      <w:r w:rsidR="00FD7D88" w:rsidRPr="00FD7D88">
        <w:t>bio</w:t>
      </w:r>
      <w:r w:rsidR="00B81C44">
        <w:t>genic-</w:t>
      </w:r>
      <w:r w:rsidR="00FD7D88" w:rsidRPr="00FD7D88">
        <w:t>Pd(0) catalyst</w:t>
      </w:r>
      <w:r w:rsidR="00B81C44">
        <w:t>.</w:t>
      </w:r>
    </w:p>
    <w:bookmarkEnd w:id="2"/>
    <w:p w14:paraId="3B8B59AA" w14:textId="316B493C" w:rsidR="005632EB" w:rsidRDefault="005632EB" w:rsidP="005632EB">
      <w:pPr>
        <w:pStyle w:val="CETHeading1"/>
      </w:pPr>
      <w:r>
        <w:t>Methods and Materials</w:t>
      </w:r>
    </w:p>
    <w:p w14:paraId="6D2B6C41" w14:textId="72A2DC91" w:rsidR="00864DDF" w:rsidRDefault="007F6E9E" w:rsidP="00864DDF">
      <w:pPr>
        <w:pStyle w:val="CETBodytext"/>
        <w:rPr>
          <w:rFonts w:cs="Arial"/>
          <w:szCs w:val="18"/>
        </w:rPr>
      </w:pPr>
      <w:r>
        <w:rPr>
          <w:rFonts w:cs="Arial"/>
          <w:szCs w:val="18"/>
        </w:rPr>
        <w:t xml:space="preserve">2.1 </w:t>
      </w:r>
      <w:r w:rsidR="00384221">
        <w:rPr>
          <w:rFonts w:cs="Arial"/>
          <w:szCs w:val="18"/>
        </w:rPr>
        <w:t>Microbial culture preparation</w:t>
      </w:r>
    </w:p>
    <w:p w14:paraId="35474D53" w14:textId="6EE3C16C" w:rsidR="007F6E9E" w:rsidRDefault="007F6E9E" w:rsidP="00864DDF">
      <w:pPr>
        <w:pStyle w:val="CETBodytext"/>
        <w:rPr>
          <w:rFonts w:cs="Arial"/>
          <w:szCs w:val="18"/>
        </w:rPr>
      </w:pPr>
    </w:p>
    <w:p w14:paraId="64A9ABE2" w14:textId="7B8BC929" w:rsidR="008641D2" w:rsidRDefault="007F6E9E" w:rsidP="00DA4AF3">
      <w:pPr>
        <w:pStyle w:val="CETBodytext"/>
        <w:rPr>
          <w:rFonts w:cs="Arial"/>
          <w:szCs w:val="18"/>
          <w:lang w:val="en-ZA"/>
        </w:rPr>
      </w:pPr>
      <w:r w:rsidRPr="007F6E9E">
        <w:rPr>
          <w:rFonts w:cs="Arial"/>
          <w:szCs w:val="18"/>
          <w:lang w:val="en-ZA"/>
        </w:rPr>
        <w:t xml:space="preserve">Sludge was collected from the Brits wastewater treatment plant in the </w:t>
      </w:r>
      <w:r w:rsidR="00272A6F" w:rsidRPr="007F6E9E">
        <w:rPr>
          <w:rFonts w:cs="Arial"/>
          <w:szCs w:val="18"/>
          <w:lang w:val="en-ZA"/>
        </w:rPr>
        <w:t>Northwest</w:t>
      </w:r>
      <w:r w:rsidRPr="007F6E9E">
        <w:rPr>
          <w:rFonts w:cs="Arial"/>
          <w:szCs w:val="18"/>
          <w:lang w:val="en-ZA"/>
        </w:rPr>
        <w:t xml:space="preserve">, South Africa. </w:t>
      </w:r>
      <w:r w:rsidR="00272A6F">
        <w:rPr>
          <w:rFonts w:cs="Arial"/>
          <w:szCs w:val="18"/>
          <w:lang w:val="en-ZA"/>
        </w:rPr>
        <w:t xml:space="preserve"> The </w:t>
      </w:r>
      <w:r w:rsidR="007103A6">
        <w:rPr>
          <w:rFonts w:cs="Arial"/>
          <w:szCs w:val="18"/>
          <w:lang w:val="en-ZA"/>
        </w:rPr>
        <w:t>culture</w:t>
      </w:r>
      <w:r w:rsidR="00272A6F">
        <w:rPr>
          <w:rFonts w:cs="Arial"/>
          <w:szCs w:val="18"/>
          <w:lang w:val="en-ZA"/>
        </w:rPr>
        <w:t xml:space="preserve"> was prepared following the method by</w:t>
      </w:r>
      <w:r w:rsidR="006D0E60">
        <w:rPr>
          <w:rFonts w:cs="Arial"/>
          <w:szCs w:val="18"/>
          <w:lang w:val="en-ZA"/>
        </w:rPr>
        <w:t xml:space="preserve"> </w:t>
      </w:r>
      <w:r w:rsidRPr="007F6E9E">
        <w:rPr>
          <w:rFonts w:cs="Arial"/>
          <w:szCs w:val="18"/>
          <w:lang w:val="en-ZA"/>
        </w:rPr>
        <w:fldChar w:fldCharType="begin"/>
      </w:r>
      <w:r w:rsidR="006D0E60">
        <w:rPr>
          <w:rFonts w:cs="Arial"/>
          <w:szCs w:val="18"/>
          <w:lang w:val="en-ZA"/>
        </w:rPr>
        <w:instrText xml:space="preserve"> ADDIN EN.CITE &lt;EndNote&gt;&lt;Cite&gt;&lt;Author&gt;Molokwane&lt;/Author&gt;&lt;Year&gt;2009&lt;/Year&gt;&lt;RecNum&gt;165&lt;/RecNum&gt;&lt;DisplayText&gt;(Molokwane and Nkhalambayausi-Chirwa, 2009)&lt;/DisplayText&gt;&lt;record&gt;&lt;rec-number&gt;165&lt;/rec-number&gt;&lt;foreign-keys&gt;&lt;key app="EN" db-id="2rp9frr5qwdd9aevra6vzaaqssxwrpze2see" timestamp="1612003457" guid="4c2076a2-2e0f-4e75-be9e-0801e792e605"&gt;165&lt;/key&gt;&lt;/foreign-keys&gt;&lt;ref-type name="Journal Article"&gt;17&lt;/ref-type&gt;&lt;contributors&gt;&lt;authors&gt;&lt;author&gt;Molokwane, P. E.&lt;/author&gt;&lt;author&gt;Nkhalambayausi-Chirwa, E. M.&lt;/author&gt;&lt;/authors&gt;&lt;translated-authors&gt;&lt;author&gt;Water Sci, Technol&lt;/author&gt;&lt;/translated-authors&gt;&lt;/contributors&gt;&lt;auth-address&gt;Water Utilisation Division, Department of Chemical Engineering, University of Pretoria, 0002 Pretoria, South Africa. FAU - Nkhalambayausi-Chirwa, Evans M&lt;/auth-address&gt;&lt;titles&gt;&lt;title&gt;Microbial culture dynamics and chromium (VI) removal in packed-column microcosm reactors&lt;/title&gt;&lt;/titles&gt;&lt;number&gt;0273-1223 (Print)&lt;/number&gt;&lt;dates&gt;&lt;year&gt;2009&lt;/year&gt;&lt;/dates&gt;&lt;urls&gt;&lt;/urls&gt;&lt;remote-database-provider&gt;2009&lt;/remote-database-provider&gt;&lt;research-notes&gt;0 (Sewage)&amp;#xD;0 (Soil)&amp;#xD;0 (Water Pollutants, Chemical)&amp;#xD;0R0008Q3JB (Chromium)&lt;/research-notes&gt;&lt;language&gt;eng&lt;/language&gt;&lt;/record&gt;&lt;/Cite&gt;&lt;/EndNote&gt;</w:instrText>
      </w:r>
      <w:r w:rsidRPr="007F6E9E">
        <w:rPr>
          <w:rFonts w:cs="Arial"/>
          <w:szCs w:val="18"/>
          <w:lang w:val="en-ZA"/>
        </w:rPr>
        <w:fldChar w:fldCharType="separate"/>
      </w:r>
      <w:r w:rsidR="006D0E60">
        <w:rPr>
          <w:rFonts w:cs="Arial"/>
          <w:noProof/>
          <w:szCs w:val="18"/>
          <w:lang w:val="en-ZA"/>
        </w:rPr>
        <w:t>(Molokwane and Nkhalambayausi-Chirwa, 2009)</w:t>
      </w:r>
      <w:r w:rsidRPr="007F6E9E">
        <w:rPr>
          <w:rFonts w:cs="Arial"/>
          <w:szCs w:val="18"/>
        </w:rPr>
        <w:fldChar w:fldCharType="end"/>
      </w:r>
      <w:bookmarkStart w:id="3" w:name="_Hlk116312497"/>
      <w:r w:rsidR="007103A6">
        <w:rPr>
          <w:rFonts w:cs="Arial"/>
          <w:szCs w:val="18"/>
          <w:lang w:val="en-ZA"/>
        </w:rPr>
        <w:t xml:space="preserve">, and </w:t>
      </w:r>
      <w:r w:rsidR="00493726">
        <w:rPr>
          <w:rFonts w:cs="Arial"/>
          <w:szCs w:val="18"/>
          <w:lang w:val="en-ZA"/>
        </w:rPr>
        <w:t>bacterial culture</w:t>
      </w:r>
      <w:r w:rsidR="007103A6">
        <w:rPr>
          <w:rFonts w:cs="Arial"/>
          <w:szCs w:val="18"/>
          <w:lang w:val="en-ZA"/>
        </w:rPr>
        <w:t>s</w:t>
      </w:r>
      <w:r w:rsidR="00DA4AF3" w:rsidRPr="00DA4AF3">
        <w:rPr>
          <w:rFonts w:cs="Arial"/>
          <w:szCs w:val="18"/>
          <w:lang w:val="en-ZA"/>
        </w:rPr>
        <w:t xml:space="preserve"> w</w:t>
      </w:r>
      <w:r w:rsidR="007103A6">
        <w:rPr>
          <w:rFonts w:cs="Arial"/>
          <w:szCs w:val="18"/>
          <w:lang w:val="en-ZA"/>
        </w:rPr>
        <w:t xml:space="preserve">ere </w:t>
      </w:r>
      <w:r w:rsidR="00DA4AF3" w:rsidRPr="00DA4AF3">
        <w:rPr>
          <w:rFonts w:cs="Arial"/>
          <w:szCs w:val="18"/>
          <w:lang w:val="en-ZA"/>
        </w:rPr>
        <w:t xml:space="preserve">routinely maintained in 100 mL of Postgate medium C in butyl </w:t>
      </w:r>
      <w:r w:rsidR="002F3E8E">
        <w:rPr>
          <w:rFonts w:cs="Arial"/>
          <w:szCs w:val="18"/>
          <w:lang w:val="en-ZA"/>
        </w:rPr>
        <w:t xml:space="preserve">rubber-sealed </w:t>
      </w:r>
      <w:r w:rsidR="00DA4AF3" w:rsidRPr="00DA4AF3">
        <w:rPr>
          <w:rFonts w:cs="Arial"/>
          <w:szCs w:val="18"/>
          <w:lang w:val="en-ZA"/>
        </w:rPr>
        <w:t>serum bottles. For experiments</w:t>
      </w:r>
      <w:r w:rsidR="002F3E8E">
        <w:rPr>
          <w:rFonts w:cs="Arial"/>
          <w:szCs w:val="18"/>
          <w:lang w:val="en-ZA"/>
        </w:rPr>
        <w:t>,</w:t>
      </w:r>
      <w:r w:rsidR="00DA4AF3" w:rsidRPr="00DA4AF3">
        <w:rPr>
          <w:rFonts w:cs="Arial"/>
          <w:szCs w:val="18"/>
          <w:lang w:val="en-ZA"/>
        </w:rPr>
        <w:t xml:space="preserve"> midlogarithmic phase cultures were prepared by </w:t>
      </w:r>
      <w:r w:rsidR="002F3E8E">
        <w:rPr>
          <w:rFonts w:cs="Arial"/>
          <w:szCs w:val="18"/>
          <w:lang w:val="en-ZA"/>
        </w:rPr>
        <w:t xml:space="preserve">the </w:t>
      </w:r>
      <w:r w:rsidR="00DA4AF3" w:rsidRPr="00DA4AF3">
        <w:rPr>
          <w:rFonts w:cs="Arial"/>
          <w:szCs w:val="18"/>
          <w:lang w:val="en-ZA"/>
        </w:rPr>
        <w:t xml:space="preserve">anaerobic withdrawal of 10 mL of an actively growing culture into 90 mL of Postgate’s medium C under </w:t>
      </w:r>
      <w:r w:rsidR="002F3E8E">
        <w:rPr>
          <w:rFonts w:cs="Arial"/>
          <w:szCs w:val="18"/>
          <w:lang w:val="en-ZA"/>
        </w:rPr>
        <w:t>oxygen-free</w:t>
      </w:r>
      <w:r w:rsidR="00DA4AF3" w:rsidRPr="00DA4AF3">
        <w:rPr>
          <w:rFonts w:cs="Arial"/>
          <w:szCs w:val="18"/>
          <w:lang w:val="en-ZA"/>
        </w:rPr>
        <w:t xml:space="preserve"> nitrogen and grown at 3</w:t>
      </w:r>
      <w:r w:rsidR="008B360D">
        <w:rPr>
          <w:rFonts w:cs="Arial"/>
          <w:szCs w:val="18"/>
          <w:lang w:val="en-ZA"/>
        </w:rPr>
        <w:t>5</w:t>
      </w:r>
      <w:r w:rsidR="00051D93">
        <w:rPr>
          <w:rFonts w:cs="Arial"/>
          <w:szCs w:val="18"/>
          <w:lang w:val="en-ZA"/>
        </w:rPr>
        <w:t xml:space="preserve"> </w:t>
      </w:r>
      <w:r w:rsidR="00DA4AF3" w:rsidRPr="00DA4AF3">
        <w:rPr>
          <w:rFonts w:cs="Arial"/>
          <w:szCs w:val="18"/>
          <w:lang w:val="en-ZA"/>
        </w:rPr>
        <w:t xml:space="preserve">°C for 48 h </w:t>
      </w:r>
      <w:r w:rsidR="00DA4AF3" w:rsidRPr="00DA4AF3">
        <w:rPr>
          <w:rFonts w:cs="Arial"/>
          <w:szCs w:val="18"/>
          <w:lang w:val="en-ZA"/>
        </w:rPr>
        <w:fldChar w:fldCharType="begin"/>
      </w:r>
      <w:r w:rsidR="006D0E60">
        <w:rPr>
          <w:rFonts w:cs="Arial"/>
          <w:szCs w:val="18"/>
          <w:lang w:val="en-ZA"/>
        </w:rPr>
        <w:instrText xml:space="preserve"> ADDIN EN.CITE &lt;EndNote&gt;&lt;Cite&gt;&lt;Author&gt;Ngwenya&lt;/Author&gt;&lt;Year&gt;2015&lt;/Year&gt;&lt;RecNum&gt;81&lt;/RecNum&gt;&lt;DisplayText&gt;(Ngwenya and Chirwa, 2015)&lt;/DisplayText&gt;&lt;record&gt;&lt;rec-number&gt;81&lt;/rec-number&gt;&lt;foreign-keys&gt;&lt;key app="EN" db-id="29w9r0pdafxzalezr5apte28dtt09e95weer" timestamp="1611313295"&gt;81&lt;/key&gt;&lt;/foreign-keys&gt;&lt;ref-type name="Journal Article"&gt;17&lt;/ref-type&gt;&lt;contributors&gt;&lt;authors&gt;&lt;author&gt;Ngwenya, Nonhlanhla&lt;/author&gt;&lt;author&gt;Chirwa, Evans M. N.&lt;/author&gt;&lt;/authors&gt;&lt;/contributors&gt;&lt;titles&gt;&lt;title&gt;Characterisation of surface uptake and biosorption of cationic nuclear fission products by sulphate-reducing bacteria&lt;/title&gt;&lt;secondary-title&gt;Water SA&lt;/secondary-title&gt;&lt;/titles&gt;&lt;pages&gt;314-324&lt;/pages&gt;&lt;volume&gt;41&lt;/volume&gt;&lt;number&gt;3&lt;/number&gt;&lt;dates&gt;&lt;year&gt;2015&lt;/year&gt;&lt;pub-dates&gt;&lt;date&gt;2015/04//&lt;/date&gt;&lt;/pub-dates&gt;&lt;/dates&gt;&lt;isbn&gt;1816-7950&lt;/isbn&gt;&lt;urls&gt;&lt;related-urls&gt;&lt;url&gt;http://www.scielo.org.za/scielo.php?script=sci_abstract&amp;amp;pid=S1816-79502015000300003&amp;amp;lng=en&amp;amp;nrm=iso&amp;amp;tlng=en&lt;/url&gt;&lt;url&gt;files/455/scielo.html&lt;/url&gt;&lt;/related-urls&gt;&lt;/urls&gt;&lt;electronic-resource-num&gt;10.4314/wsa.v41i3.03&lt;/electronic-resource-num&gt;&lt;remote-database-provider&gt;SciELO&lt;/remote-database-provider&gt;&lt;access-date&gt;2020/05/01/22:32:08&lt;/access-date&gt;&lt;/record&gt;&lt;/Cite&gt;&lt;/EndNote&gt;</w:instrText>
      </w:r>
      <w:r w:rsidR="00DA4AF3" w:rsidRPr="00DA4AF3">
        <w:rPr>
          <w:rFonts w:cs="Arial"/>
          <w:szCs w:val="18"/>
          <w:lang w:val="en-ZA"/>
        </w:rPr>
        <w:fldChar w:fldCharType="separate"/>
      </w:r>
      <w:r w:rsidR="006D0E60">
        <w:rPr>
          <w:rFonts w:cs="Arial"/>
          <w:noProof/>
          <w:szCs w:val="18"/>
          <w:lang w:val="en-ZA"/>
        </w:rPr>
        <w:t>(Ngwenya and Chirwa, 2015)</w:t>
      </w:r>
      <w:r w:rsidR="00DA4AF3" w:rsidRPr="00DA4AF3">
        <w:rPr>
          <w:rFonts w:cs="Arial"/>
          <w:szCs w:val="18"/>
          <w:lang w:val="en-ZA"/>
        </w:rPr>
        <w:fldChar w:fldCharType="end"/>
      </w:r>
      <w:r w:rsidR="00DA4AF3" w:rsidRPr="00DA4AF3">
        <w:rPr>
          <w:rFonts w:cs="Arial"/>
          <w:szCs w:val="18"/>
          <w:lang w:val="en-ZA"/>
        </w:rPr>
        <w:t xml:space="preserve">. </w:t>
      </w:r>
    </w:p>
    <w:p w14:paraId="386E7E83" w14:textId="77777777" w:rsidR="008641D2" w:rsidRDefault="008641D2" w:rsidP="00DA4AF3">
      <w:pPr>
        <w:pStyle w:val="CETBodytext"/>
        <w:rPr>
          <w:rFonts w:cs="Arial"/>
          <w:szCs w:val="18"/>
          <w:lang w:val="en-ZA"/>
        </w:rPr>
      </w:pPr>
    </w:p>
    <w:p w14:paraId="607BD400" w14:textId="59569BEF" w:rsidR="00493726" w:rsidRDefault="00FB36A9" w:rsidP="00DA4AF3">
      <w:pPr>
        <w:pStyle w:val="CETBodytext"/>
        <w:rPr>
          <w:rFonts w:cs="Arial"/>
          <w:szCs w:val="18"/>
          <w:lang w:val="en-ZA"/>
        </w:rPr>
      </w:pPr>
      <w:r>
        <w:rPr>
          <w:rFonts w:cs="Arial"/>
          <w:szCs w:val="18"/>
          <w:lang w:val="en-ZA"/>
        </w:rPr>
        <w:t>2.2 Bio</w:t>
      </w:r>
      <w:r w:rsidR="00775488">
        <w:rPr>
          <w:rFonts w:cs="Arial"/>
          <w:szCs w:val="18"/>
          <w:lang w:val="en-ZA"/>
        </w:rPr>
        <w:t xml:space="preserve">genic </w:t>
      </w:r>
      <w:proofErr w:type="gramStart"/>
      <w:r w:rsidR="00775488">
        <w:rPr>
          <w:rFonts w:cs="Arial"/>
          <w:szCs w:val="18"/>
          <w:lang w:val="en-ZA"/>
        </w:rPr>
        <w:t>Pd(</w:t>
      </w:r>
      <w:proofErr w:type="gramEnd"/>
      <w:r w:rsidR="00775488">
        <w:rPr>
          <w:rFonts w:cs="Arial"/>
          <w:szCs w:val="18"/>
          <w:lang w:val="en-ZA"/>
        </w:rPr>
        <w:t>0)</w:t>
      </w:r>
      <w:r>
        <w:rPr>
          <w:rFonts w:cs="Arial"/>
          <w:szCs w:val="18"/>
          <w:lang w:val="en-ZA"/>
        </w:rPr>
        <w:t xml:space="preserve"> cathode</w:t>
      </w:r>
      <w:r w:rsidR="00272A6F">
        <w:rPr>
          <w:rFonts w:cs="Arial"/>
          <w:szCs w:val="18"/>
          <w:lang w:val="en-ZA"/>
        </w:rPr>
        <w:t xml:space="preserve"> and</w:t>
      </w:r>
      <w:r w:rsidR="00272A6F" w:rsidRPr="00272A6F">
        <w:rPr>
          <w:rFonts w:cs="Arial"/>
          <w:szCs w:val="18"/>
          <w:lang w:val="en-ZA"/>
        </w:rPr>
        <w:t xml:space="preserve"> </w:t>
      </w:r>
      <w:r w:rsidR="00272A6F">
        <w:rPr>
          <w:rFonts w:cs="Arial"/>
          <w:szCs w:val="18"/>
          <w:lang w:val="en-ZA"/>
        </w:rPr>
        <w:t>a</w:t>
      </w:r>
      <w:r w:rsidR="00272A6F" w:rsidRPr="00272A6F">
        <w:rPr>
          <w:rFonts w:cs="Arial"/>
          <w:szCs w:val="18"/>
          <w:lang w:val="en-ZA"/>
        </w:rPr>
        <w:t>node preparation</w:t>
      </w:r>
      <w:r w:rsidR="00272A6F">
        <w:rPr>
          <w:rFonts w:cs="Arial"/>
          <w:szCs w:val="18"/>
          <w:lang w:val="en-ZA"/>
        </w:rPr>
        <w:t xml:space="preserve"> </w:t>
      </w:r>
    </w:p>
    <w:p w14:paraId="45C48645" w14:textId="77777777" w:rsidR="00E94A7A" w:rsidRDefault="00E94A7A" w:rsidP="00DA4AF3">
      <w:pPr>
        <w:pStyle w:val="CETBodytext"/>
        <w:rPr>
          <w:rFonts w:cs="Arial"/>
          <w:szCs w:val="18"/>
          <w:lang w:val="en-ZA"/>
        </w:rPr>
      </w:pPr>
    </w:p>
    <w:p w14:paraId="312D7B53" w14:textId="0874C51D" w:rsidR="0006559C" w:rsidRDefault="008B360D" w:rsidP="00864DDF">
      <w:pPr>
        <w:pStyle w:val="CETBodytext"/>
        <w:rPr>
          <w:rFonts w:cs="Arial"/>
          <w:szCs w:val="18"/>
          <w:lang w:val="en-ZA"/>
        </w:rPr>
      </w:pPr>
      <w:r>
        <w:rPr>
          <w:rFonts w:cs="Arial"/>
          <w:szCs w:val="18"/>
          <w:lang w:val="en-ZA"/>
        </w:rPr>
        <w:t>To prepare the biogenic</w:t>
      </w:r>
      <w:r w:rsidR="00775488">
        <w:rPr>
          <w:rFonts w:cs="Arial"/>
          <w:szCs w:val="18"/>
          <w:lang w:val="en-ZA"/>
        </w:rPr>
        <w:t xml:space="preserve"> Pd(0),</w:t>
      </w:r>
      <w:r>
        <w:rPr>
          <w:rFonts w:cs="Arial"/>
          <w:szCs w:val="18"/>
          <w:lang w:val="en-ZA"/>
        </w:rPr>
        <w:t xml:space="preserve"> </w:t>
      </w:r>
      <w:r w:rsidR="00775488">
        <w:rPr>
          <w:rFonts w:cs="Arial"/>
          <w:szCs w:val="18"/>
          <w:lang w:val="en-ZA"/>
        </w:rPr>
        <w:t>a</w:t>
      </w:r>
      <w:r w:rsidR="00711309">
        <w:rPr>
          <w:rFonts w:cs="Arial"/>
          <w:szCs w:val="18"/>
          <w:lang w:val="en-ZA"/>
        </w:rPr>
        <w:t xml:space="preserve">fter incubation </w:t>
      </w:r>
      <w:r w:rsidR="00E94A7A">
        <w:rPr>
          <w:rFonts w:cs="Arial"/>
          <w:szCs w:val="18"/>
          <w:lang w:val="en-ZA"/>
        </w:rPr>
        <w:t>bacterial c</w:t>
      </w:r>
      <w:r w:rsidR="00DA4AF3" w:rsidRPr="00DA4AF3">
        <w:rPr>
          <w:rFonts w:cs="Arial"/>
          <w:szCs w:val="18"/>
          <w:lang w:val="en-ZA"/>
        </w:rPr>
        <w:t xml:space="preserve">ells were harvested by centrifugation at </w:t>
      </w:r>
      <w:bookmarkStart w:id="4" w:name="_Hlk127209256"/>
      <w:r w:rsidR="00DA4AF3" w:rsidRPr="00DA4AF3">
        <w:rPr>
          <w:rFonts w:cs="Arial"/>
          <w:szCs w:val="18"/>
          <w:lang w:val="en-ZA"/>
        </w:rPr>
        <w:t>10</w:t>
      </w:r>
      <w:r w:rsidR="00051D93">
        <w:rPr>
          <w:rFonts w:cs="Arial"/>
          <w:szCs w:val="18"/>
          <w:lang w:val="en-ZA"/>
        </w:rPr>
        <w:t xml:space="preserve"> </w:t>
      </w:r>
      <w:r w:rsidR="00DA4AF3" w:rsidRPr="00DA4AF3">
        <w:rPr>
          <w:rFonts w:cs="Arial"/>
          <w:szCs w:val="18"/>
          <w:lang w:val="en-ZA"/>
        </w:rPr>
        <w:t xml:space="preserve">⁰C </w:t>
      </w:r>
      <w:bookmarkEnd w:id="4"/>
      <w:r w:rsidR="00E94A7A">
        <w:rPr>
          <w:rFonts w:cs="Arial"/>
          <w:szCs w:val="18"/>
          <w:lang w:val="en-ZA"/>
        </w:rPr>
        <w:t>and</w:t>
      </w:r>
      <w:r w:rsidR="00DA4AF3" w:rsidRPr="00DA4AF3">
        <w:rPr>
          <w:rFonts w:cs="Arial"/>
          <w:szCs w:val="18"/>
          <w:lang w:val="en-ZA"/>
        </w:rPr>
        <w:t xml:space="preserve"> </w:t>
      </w:r>
      <w:r w:rsidR="00E94A7A">
        <w:rPr>
          <w:rFonts w:cs="Arial"/>
          <w:szCs w:val="18"/>
          <w:lang w:val="en-ZA"/>
        </w:rPr>
        <w:t>9</w:t>
      </w:r>
      <w:r w:rsidR="00DA4AF3" w:rsidRPr="00DA4AF3">
        <w:rPr>
          <w:rFonts w:cs="Arial"/>
          <w:szCs w:val="18"/>
          <w:lang w:val="en-ZA"/>
        </w:rPr>
        <w:t>000 rpm</w:t>
      </w:r>
      <w:r>
        <w:rPr>
          <w:rFonts w:cs="Arial"/>
          <w:szCs w:val="18"/>
          <w:lang w:val="en-ZA"/>
        </w:rPr>
        <w:t xml:space="preserve"> for 5 min</w:t>
      </w:r>
      <w:r w:rsidR="00DA4AF3" w:rsidRPr="00DA4AF3">
        <w:rPr>
          <w:rFonts w:cs="Arial"/>
          <w:szCs w:val="18"/>
          <w:lang w:val="en-ZA"/>
        </w:rPr>
        <w:t>,</w:t>
      </w:r>
      <w:r w:rsidR="00485B7A">
        <w:rPr>
          <w:rFonts w:cs="Arial"/>
          <w:szCs w:val="18"/>
          <w:lang w:val="en-ZA"/>
        </w:rPr>
        <w:t xml:space="preserve"> </w:t>
      </w:r>
      <w:r w:rsidR="00DA4AF3" w:rsidRPr="00DA4AF3">
        <w:rPr>
          <w:rFonts w:cs="Arial"/>
          <w:szCs w:val="18"/>
          <w:lang w:val="en-ZA"/>
        </w:rPr>
        <w:t xml:space="preserve">washed with </w:t>
      </w:r>
      <w:bookmarkStart w:id="5" w:name="_Hlk516104629"/>
      <w:r w:rsidR="00DA4AF3" w:rsidRPr="00DA4AF3">
        <w:rPr>
          <w:rFonts w:cs="Arial"/>
          <w:szCs w:val="18"/>
          <w:lang w:val="en-ZA"/>
        </w:rPr>
        <w:t xml:space="preserve">20 mM MOPS-NaOH (Sigma-Aldrich, Gauteng, South Africa) </w:t>
      </w:r>
      <w:bookmarkEnd w:id="5"/>
      <w:r w:rsidR="00DA4AF3" w:rsidRPr="00DA4AF3">
        <w:rPr>
          <w:rFonts w:cs="Arial"/>
          <w:szCs w:val="18"/>
          <w:lang w:val="en-ZA"/>
        </w:rPr>
        <w:t xml:space="preserve">buffer (pH 7.0) three times. </w:t>
      </w:r>
      <w:bookmarkStart w:id="6" w:name="_Hlk42515906"/>
      <w:bookmarkEnd w:id="3"/>
      <w:r w:rsidR="0006559C" w:rsidRPr="0006559C">
        <w:rPr>
          <w:rFonts w:cs="Arial"/>
          <w:szCs w:val="18"/>
          <w:lang w:val="en-ZA"/>
        </w:rPr>
        <w:t xml:space="preserve">A </w:t>
      </w:r>
      <w:r w:rsidR="00DD1299">
        <w:rPr>
          <w:rFonts w:cs="Arial"/>
          <w:szCs w:val="18"/>
          <w:lang w:val="en-ZA"/>
        </w:rPr>
        <w:t>10</w:t>
      </w:r>
      <w:r w:rsidR="0006559C" w:rsidRPr="0006559C">
        <w:rPr>
          <w:rFonts w:cs="Arial"/>
          <w:szCs w:val="18"/>
          <w:lang w:val="en-ZA"/>
        </w:rPr>
        <w:t xml:space="preserve"> mL concentrated cell suspension with an OD</w:t>
      </w:r>
      <w:r w:rsidR="0006559C" w:rsidRPr="0006559C">
        <w:rPr>
          <w:rFonts w:cs="Arial"/>
          <w:szCs w:val="18"/>
          <w:vertAlign w:val="subscript"/>
          <w:lang w:val="en-ZA"/>
        </w:rPr>
        <w:t>600</w:t>
      </w:r>
      <w:r w:rsidR="00DD1299">
        <w:rPr>
          <w:rFonts w:cs="Arial"/>
          <w:szCs w:val="18"/>
          <w:lang w:val="en-ZA"/>
        </w:rPr>
        <w:t xml:space="preserve"> </w:t>
      </w:r>
      <w:r w:rsidR="00DB6CE5" w:rsidRPr="0006559C">
        <w:rPr>
          <w:rFonts w:cs="Arial"/>
          <w:szCs w:val="18"/>
          <w:lang w:val="en-ZA"/>
        </w:rPr>
        <w:t xml:space="preserve">of </w:t>
      </w:r>
      <w:r w:rsidR="00DB6CE5">
        <w:rPr>
          <w:rFonts w:cs="Arial"/>
          <w:szCs w:val="18"/>
          <w:lang w:val="en-ZA"/>
        </w:rPr>
        <w:t>2.051</w:t>
      </w:r>
      <w:r w:rsidR="0006559C" w:rsidRPr="0006559C">
        <w:rPr>
          <w:rFonts w:cs="Arial"/>
          <w:szCs w:val="18"/>
          <w:lang w:val="en-ZA"/>
        </w:rPr>
        <w:t xml:space="preserve"> was diluted in a </w:t>
      </w:r>
      <w:r w:rsidR="00DD1299">
        <w:rPr>
          <w:rFonts w:cs="Arial"/>
          <w:szCs w:val="18"/>
          <w:lang w:val="en-ZA"/>
        </w:rPr>
        <w:t>100</w:t>
      </w:r>
      <w:r w:rsidR="0006559C" w:rsidRPr="0006559C">
        <w:rPr>
          <w:rFonts w:cs="Arial"/>
          <w:szCs w:val="18"/>
          <w:lang w:val="en-ZA"/>
        </w:rPr>
        <w:t xml:space="preserve"> mL buffer containing </w:t>
      </w:r>
      <w:r w:rsidR="00DD1299">
        <w:rPr>
          <w:rFonts w:cs="Arial"/>
          <w:szCs w:val="18"/>
          <w:lang w:val="en-ZA"/>
        </w:rPr>
        <w:t>1</w:t>
      </w:r>
      <w:r w:rsidR="00051D93">
        <w:rPr>
          <w:rFonts w:cs="Arial"/>
          <w:szCs w:val="18"/>
          <w:lang w:val="en-ZA"/>
        </w:rPr>
        <w:t>000 m</w:t>
      </w:r>
      <w:r w:rsidR="00DD1299">
        <w:rPr>
          <w:rFonts w:cs="Arial"/>
          <w:szCs w:val="18"/>
          <w:lang w:val="en-ZA"/>
        </w:rPr>
        <w:t>g of</w:t>
      </w:r>
      <w:r w:rsidR="00E94A7A">
        <w:rPr>
          <w:rFonts w:cs="Arial"/>
          <w:szCs w:val="18"/>
          <w:lang w:val="en-ZA"/>
        </w:rPr>
        <w:t xml:space="preserve"> </w:t>
      </w:r>
      <w:r w:rsidR="00711309" w:rsidRPr="00711309">
        <w:rPr>
          <w:rFonts w:cs="Arial"/>
          <w:szCs w:val="18"/>
          <w:lang w:val="en-ZA"/>
        </w:rPr>
        <w:t>Pd(NH</w:t>
      </w:r>
      <w:r w:rsidR="00711309" w:rsidRPr="00711309">
        <w:rPr>
          <w:rFonts w:cs="Arial"/>
          <w:szCs w:val="18"/>
          <w:vertAlign w:val="subscript"/>
          <w:lang w:val="en-ZA"/>
        </w:rPr>
        <w:t>3</w:t>
      </w:r>
      <w:r w:rsidR="00711309" w:rsidRPr="00711309">
        <w:rPr>
          <w:rFonts w:cs="Arial"/>
          <w:szCs w:val="18"/>
          <w:lang w:val="en-ZA"/>
        </w:rPr>
        <w:t>)</w:t>
      </w:r>
      <w:r w:rsidR="00711309" w:rsidRPr="00711309">
        <w:rPr>
          <w:rFonts w:cs="Arial"/>
          <w:szCs w:val="18"/>
          <w:vertAlign w:val="subscript"/>
          <w:lang w:val="en-ZA"/>
        </w:rPr>
        <w:t>4</w:t>
      </w:r>
      <w:r w:rsidR="00711309" w:rsidRPr="00711309">
        <w:rPr>
          <w:rFonts w:cs="Arial"/>
          <w:szCs w:val="18"/>
          <w:lang w:val="en-ZA"/>
        </w:rPr>
        <w:t>Cl</w:t>
      </w:r>
      <w:r w:rsidR="00711309" w:rsidRPr="00711309">
        <w:rPr>
          <w:rFonts w:cs="Arial"/>
          <w:szCs w:val="18"/>
          <w:vertAlign w:val="subscript"/>
          <w:lang w:val="en-ZA"/>
        </w:rPr>
        <w:t>2</w:t>
      </w:r>
      <w:r w:rsidR="0006559C" w:rsidRPr="0006559C">
        <w:rPr>
          <w:rFonts w:cs="Arial"/>
          <w:szCs w:val="18"/>
          <w:lang w:val="en-ZA"/>
        </w:rPr>
        <w:t xml:space="preserve">20 </w:t>
      </w:r>
      <w:r w:rsidR="00711309">
        <w:rPr>
          <w:rFonts w:cs="Arial"/>
          <w:szCs w:val="18"/>
          <w:lang w:val="en-ZA"/>
        </w:rPr>
        <w:t xml:space="preserve"> (MERK, Gauteng, South Africa), </w:t>
      </w:r>
      <w:r w:rsidR="00DB6CE5" w:rsidRPr="00DB6CE5">
        <w:rPr>
          <w:rFonts w:cs="Arial"/>
          <w:szCs w:val="18"/>
          <w:lang w:val="en-ZA"/>
        </w:rPr>
        <w:t xml:space="preserve">and 25 mM of </w:t>
      </w:r>
      <w:proofErr w:type="spellStart"/>
      <w:r w:rsidR="00DB6CE5" w:rsidRPr="00DB6CE5">
        <w:rPr>
          <w:rFonts w:cs="Arial"/>
          <w:szCs w:val="18"/>
          <w:lang w:val="en-ZA"/>
        </w:rPr>
        <w:t>formate</w:t>
      </w:r>
      <w:proofErr w:type="spellEnd"/>
      <w:r w:rsidR="00DB6CE5">
        <w:rPr>
          <w:rFonts w:cs="Arial"/>
          <w:szCs w:val="18"/>
          <w:lang w:val="en-ZA"/>
        </w:rPr>
        <w:t xml:space="preserve"> adjusted to a pH of 6</w:t>
      </w:r>
      <w:r>
        <w:rPr>
          <w:rFonts w:cs="Arial"/>
          <w:szCs w:val="18"/>
          <w:lang w:val="en-ZA"/>
        </w:rPr>
        <w:t xml:space="preserve"> </w:t>
      </w:r>
      <w:r w:rsidR="00ED0735">
        <w:rPr>
          <w:rFonts w:cs="Arial"/>
          <w:szCs w:val="18"/>
          <w:lang w:val="en-ZA"/>
        </w:rPr>
        <w:t>using HCL and NaOH (</w:t>
      </w:r>
      <w:proofErr w:type="spellStart"/>
      <w:r w:rsidR="00ED0735">
        <w:rPr>
          <w:rFonts w:cs="Arial"/>
          <w:szCs w:val="18"/>
          <w:lang w:val="en-ZA"/>
        </w:rPr>
        <w:t>Glassworld</w:t>
      </w:r>
      <w:proofErr w:type="spellEnd"/>
      <w:r w:rsidR="00ED0735">
        <w:rPr>
          <w:rFonts w:cs="Arial"/>
          <w:szCs w:val="18"/>
          <w:lang w:val="en-ZA"/>
        </w:rPr>
        <w:t xml:space="preserve">, Gauteng, South Africa) </w:t>
      </w:r>
      <w:r>
        <w:rPr>
          <w:rFonts w:cs="Arial"/>
          <w:szCs w:val="18"/>
          <w:lang w:val="en-ZA"/>
        </w:rPr>
        <w:t>and</w:t>
      </w:r>
      <w:r w:rsidR="00DB6CE5" w:rsidRPr="00DB6CE5">
        <w:rPr>
          <w:rFonts w:cs="Arial"/>
          <w:szCs w:val="18"/>
          <w:lang w:val="en-ZA"/>
        </w:rPr>
        <w:t xml:space="preserve"> sparged with nitrogen for </w:t>
      </w:r>
      <w:r>
        <w:rPr>
          <w:rFonts w:cs="Arial"/>
          <w:szCs w:val="18"/>
          <w:lang w:val="en-ZA"/>
        </w:rPr>
        <w:t>6</w:t>
      </w:r>
      <w:r w:rsidR="00DB6CE5" w:rsidRPr="00DB6CE5">
        <w:rPr>
          <w:rFonts w:cs="Arial"/>
          <w:szCs w:val="18"/>
          <w:lang w:val="en-ZA"/>
        </w:rPr>
        <w:t xml:space="preserve"> min to form the headspace gas in</w:t>
      </w:r>
      <w:r w:rsidR="00775488">
        <w:rPr>
          <w:rFonts w:cs="Arial"/>
          <w:szCs w:val="18"/>
          <w:lang w:val="en-ZA"/>
        </w:rPr>
        <w:t xml:space="preserve"> </w:t>
      </w:r>
      <w:r w:rsidR="00485B7A">
        <w:rPr>
          <w:rFonts w:cs="Arial"/>
          <w:szCs w:val="18"/>
          <w:lang w:val="en-ZA"/>
        </w:rPr>
        <w:t xml:space="preserve">the </w:t>
      </w:r>
      <w:r w:rsidR="00DB6CE5" w:rsidRPr="00DB6CE5">
        <w:rPr>
          <w:rFonts w:cs="Arial"/>
          <w:szCs w:val="18"/>
          <w:lang w:val="en-ZA"/>
        </w:rPr>
        <w:t>serum bottle.</w:t>
      </w:r>
      <w:r>
        <w:rPr>
          <w:rFonts w:cs="Arial"/>
          <w:szCs w:val="18"/>
          <w:lang w:val="en-ZA"/>
        </w:rPr>
        <w:t xml:space="preserve"> The sample was</w:t>
      </w:r>
      <w:r w:rsidR="00DB6CE5" w:rsidRPr="00DB6CE5">
        <w:rPr>
          <w:rFonts w:cs="Arial"/>
          <w:szCs w:val="18"/>
          <w:lang w:val="en-ZA"/>
        </w:rPr>
        <w:t xml:space="preserve"> Incubated at 3</w:t>
      </w:r>
      <w:r>
        <w:rPr>
          <w:rFonts w:cs="Arial"/>
          <w:szCs w:val="18"/>
          <w:lang w:val="en-ZA"/>
        </w:rPr>
        <w:t>5</w:t>
      </w:r>
      <w:r w:rsidR="00051D93">
        <w:rPr>
          <w:rFonts w:cs="Arial"/>
          <w:szCs w:val="18"/>
          <w:lang w:val="en-ZA"/>
        </w:rPr>
        <w:t xml:space="preserve"> </w:t>
      </w:r>
      <w:r w:rsidR="00DB6CE5" w:rsidRPr="00DB6CE5">
        <w:rPr>
          <w:rFonts w:cs="Arial"/>
          <w:szCs w:val="18"/>
          <w:lang w:val="en-ZA"/>
        </w:rPr>
        <w:t>⁰C under 1</w:t>
      </w:r>
      <w:r>
        <w:rPr>
          <w:rFonts w:cs="Arial"/>
          <w:szCs w:val="18"/>
          <w:lang w:val="en-ZA"/>
        </w:rPr>
        <w:t>1</w:t>
      </w:r>
      <w:r w:rsidR="00DB6CE5" w:rsidRPr="00DB6CE5">
        <w:rPr>
          <w:rFonts w:cs="Arial"/>
          <w:szCs w:val="18"/>
          <w:lang w:val="en-ZA"/>
        </w:rPr>
        <w:t xml:space="preserve">0 rpm shaking for </w:t>
      </w:r>
      <w:r w:rsidR="00485B7A">
        <w:rPr>
          <w:rFonts w:cs="Arial"/>
          <w:szCs w:val="18"/>
          <w:lang w:val="en-ZA"/>
        </w:rPr>
        <w:t>6</w:t>
      </w:r>
      <w:r w:rsidR="00051D93">
        <w:rPr>
          <w:rFonts w:cs="Arial"/>
          <w:szCs w:val="18"/>
          <w:lang w:val="en-ZA"/>
        </w:rPr>
        <w:t xml:space="preserve"> </w:t>
      </w:r>
      <w:r w:rsidR="00485B7A">
        <w:rPr>
          <w:rFonts w:cs="Arial"/>
          <w:szCs w:val="18"/>
          <w:lang w:val="en-ZA"/>
        </w:rPr>
        <w:t xml:space="preserve">h, then </w:t>
      </w:r>
      <w:r w:rsidR="00DB6CE5" w:rsidRPr="00DB6CE5">
        <w:rPr>
          <w:rFonts w:cs="Arial"/>
          <w:szCs w:val="18"/>
          <w:lang w:val="en-ZA"/>
        </w:rPr>
        <w:t xml:space="preserve">sparged with air immediately to stop the </w:t>
      </w:r>
      <w:r w:rsidR="00D520D8" w:rsidRPr="00DB6CE5">
        <w:rPr>
          <w:rFonts w:cs="Arial"/>
          <w:szCs w:val="18"/>
          <w:lang w:val="en-ZA"/>
        </w:rPr>
        <w:t>reduction and</w:t>
      </w:r>
      <w:r>
        <w:rPr>
          <w:rFonts w:cs="Arial"/>
          <w:szCs w:val="18"/>
          <w:lang w:val="en-ZA"/>
        </w:rPr>
        <w:t xml:space="preserve"> </w:t>
      </w:r>
      <w:r w:rsidR="00DB6CE5" w:rsidRPr="00DB6CE5">
        <w:rPr>
          <w:rFonts w:cs="Arial"/>
          <w:szCs w:val="18"/>
          <w:lang w:val="en-ZA"/>
        </w:rPr>
        <w:t>centrifuged at 5000 rpm for 5 min</w:t>
      </w:r>
      <w:r>
        <w:rPr>
          <w:rFonts w:cs="Arial"/>
          <w:szCs w:val="18"/>
          <w:lang w:val="en-ZA"/>
        </w:rPr>
        <w:t xml:space="preserve"> at </w:t>
      </w:r>
      <w:r w:rsidRPr="00DA4AF3">
        <w:rPr>
          <w:rFonts w:cs="Arial"/>
          <w:szCs w:val="18"/>
          <w:lang w:val="en-ZA"/>
        </w:rPr>
        <w:t>10</w:t>
      </w:r>
      <w:r w:rsidR="00051D93">
        <w:rPr>
          <w:rFonts w:cs="Arial"/>
          <w:szCs w:val="18"/>
          <w:lang w:val="en-ZA"/>
        </w:rPr>
        <w:t xml:space="preserve"> </w:t>
      </w:r>
      <w:r w:rsidRPr="00DA4AF3">
        <w:rPr>
          <w:rFonts w:cs="Arial"/>
          <w:szCs w:val="18"/>
          <w:lang w:val="en-ZA"/>
        </w:rPr>
        <w:t>⁰C</w:t>
      </w:r>
      <w:r w:rsidR="00775488">
        <w:rPr>
          <w:rFonts w:cs="Arial"/>
          <w:szCs w:val="18"/>
          <w:lang w:val="en-ZA"/>
        </w:rPr>
        <w:t xml:space="preserve"> f</w:t>
      </w:r>
      <w:r>
        <w:rPr>
          <w:rFonts w:cs="Arial"/>
          <w:szCs w:val="18"/>
          <w:lang w:val="en-ZA"/>
        </w:rPr>
        <w:t>ollowed by air drying for 24h</w:t>
      </w:r>
      <w:r w:rsidR="00775488">
        <w:rPr>
          <w:rFonts w:cs="Arial"/>
          <w:szCs w:val="18"/>
          <w:lang w:val="en-ZA"/>
        </w:rPr>
        <w:t xml:space="preserve">. </w:t>
      </w:r>
      <w:r w:rsidR="00485B7A">
        <w:rPr>
          <w:rFonts w:cs="Arial"/>
          <w:szCs w:val="18"/>
          <w:lang w:val="en-ZA"/>
        </w:rPr>
        <w:t>Two carbon cloths</w:t>
      </w:r>
      <w:r w:rsidR="00051D93">
        <w:rPr>
          <w:rFonts w:cs="Arial"/>
          <w:szCs w:val="18"/>
          <w:lang w:val="en-ZA"/>
        </w:rPr>
        <w:t xml:space="preserve"> </w:t>
      </w:r>
      <w:r w:rsidR="00485B7A">
        <w:rPr>
          <w:rFonts w:cs="Arial"/>
          <w:szCs w:val="18"/>
          <w:lang w:val="en-ZA"/>
        </w:rPr>
        <w:t>cut at 30 cm</w:t>
      </w:r>
      <w:r w:rsidR="00485B7A">
        <w:rPr>
          <w:rFonts w:cs="Arial"/>
          <w:szCs w:val="18"/>
          <w:vertAlign w:val="superscript"/>
          <w:lang w:val="en-ZA"/>
        </w:rPr>
        <w:t xml:space="preserve">2 </w:t>
      </w:r>
      <w:r w:rsidR="00051D93">
        <w:rPr>
          <w:rFonts w:cs="Arial"/>
          <w:szCs w:val="18"/>
          <w:lang w:val="en-ZA"/>
        </w:rPr>
        <w:t xml:space="preserve">were prepared </w:t>
      </w:r>
      <w:r w:rsidR="00485B7A">
        <w:rPr>
          <w:rFonts w:cs="Arial"/>
          <w:szCs w:val="18"/>
          <w:lang w:val="en-ZA"/>
        </w:rPr>
        <w:t>to be tested in this study. One was smeared with</w:t>
      </w:r>
      <w:r w:rsidR="00051D93">
        <w:rPr>
          <w:rFonts w:cs="Arial"/>
          <w:szCs w:val="18"/>
          <w:lang w:val="en-ZA"/>
        </w:rPr>
        <w:t xml:space="preserve"> a paste containing</w:t>
      </w:r>
      <w:r w:rsidR="00485B7A">
        <w:rPr>
          <w:rFonts w:cs="Arial"/>
          <w:szCs w:val="18"/>
          <w:lang w:val="en-ZA"/>
        </w:rPr>
        <w:t xml:space="preserve"> 6</w:t>
      </w:r>
      <w:r w:rsidR="00C1419D">
        <w:rPr>
          <w:rFonts w:cs="Arial"/>
          <w:szCs w:val="18"/>
          <w:lang w:val="en-ZA"/>
        </w:rPr>
        <w:t xml:space="preserve"> </w:t>
      </w:r>
      <w:r w:rsidR="002F3699">
        <w:rPr>
          <w:rFonts w:cs="Arial"/>
          <w:szCs w:val="18"/>
          <w:lang w:val="en-ZA"/>
        </w:rPr>
        <w:t>m</w:t>
      </w:r>
      <w:r w:rsidR="00D520D8">
        <w:rPr>
          <w:rFonts w:cs="Arial"/>
          <w:szCs w:val="18"/>
          <w:lang w:val="en-ZA"/>
        </w:rPr>
        <w:t>g of</w:t>
      </w:r>
      <w:r w:rsidR="00051D93">
        <w:rPr>
          <w:rFonts w:cs="Arial"/>
          <w:szCs w:val="18"/>
          <w:lang w:val="en-ZA"/>
        </w:rPr>
        <w:t xml:space="preserve"> </w:t>
      </w:r>
      <w:r w:rsidR="00D520D8">
        <w:rPr>
          <w:rFonts w:cs="Arial"/>
          <w:szCs w:val="18"/>
          <w:lang w:val="en-ZA"/>
        </w:rPr>
        <w:t>biogenic</w:t>
      </w:r>
      <w:r w:rsidR="00485B7A">
        <w:rPr>
          <w:rFonts w:cs="Arial"/>
          <w:szCs w:val="18"/>
          <w:lang w:val="en-ZA"/>
        </w:rPr>
        <w:t xml:space="preserve"> </w:t>
      </w:r>
      <w:r w:rsidR="00832C63">
        <w:rPr>
          <w:rFonts w:cs="Arial"/>
          <w:szCs w:val="18"/>
          <w:lang w:val="en-ZA"/>
        </w:rPr>
        <w:t>Pd(0)</w:t>
      </w:r>
      <w:r w:rsidR="00775488">
        <w:rPr>
          <w:rFonts w:cs="Arial"/>
          <w:szCs w:val="18"/>
          <w:lang w:val="en-ZA"/>
        </w:rPr>
        <w:t xml:space="preserve"> dried cells</w:t>
      </w:r>
      <w:r w:rsidR="00832C63">
        <w:rPr>
          <w:rFonts w:cs="Arial"/>
          <w:szCs w:val="18"/>
          <w:lang w:val="en-ZA"/>
        </w:rPr>
        <w:t xml:space="preserve">, </w:t>
      </w:r>
      <w:r w:rsidR="002F3699">
        <w:rPr>
          <w:rFonts w:cs="Arial"/>
          <w:szCs w:val="18"/>
          <w:lang w:val="en-ZA"/>
        </w:rPr>
        <w:t>994 mg</w:t>
      </w:r>
      <w:r w:rsidR="00D520D8">
        <w:rPr>
          <w:rFonts w:cs="Arial"/>
          <w:szCs w:val="18"/>
          <w:lang w:val="en-ZA"/>
        </w:rPr>
        <w:t xml:space="preserve"> of </w:t>
      </w:r>
      <w:r w:rsidR="00775488">
        <w:rPr>
          <w:rFonts w:cs="Arial"/>
          <w:szCs w:val="18"/>
          <w:lang w:val="en-ZA"/>
        </w:rPr>
        <w:t xml:space="preserve">activated </w:t>
      </w:r>
      <w:r w:rsidR="00D520D8">
        <w:rPr>
          <w:rFonts w:cs="Arial"/>
          <w:szCs w:val="18"/>
          <w:lang w:val="en-ZA"/>
        </w:rPr>
        <w:t>charcoal powder and 0.5</w:t>
      </w:r>
      <w:r w:rsidR="00C1419D">
        <w:rPr>
          <w:rFonts w:cs="Arial"/>
          <w:szCs w:val="18"/>
          <w:lang w:val="en-ZA"/>
        </w:rPr>
        <w:t xml:space="preserve"> </w:t>
      </w:r>
      <w:r w:rsidR="00D520D8">
        <w:rPr>
          <w:rFonts w:cs="Arial"/>
          <w:szCs w:val="18"/>
          <w:lang w:val="en-ZA"/>
        </w:rPr>
        <w:t>mL of deionised</w:t>
      </w:r>
      <w:bookmarkEnd w:id="6"/>
      <w:r w:rsidR="00485B7A">
        <w:rPr>
          <w:rFonts w:cs="Arial"/>
          <w:szCs w:val="18"/>
          <w:lang w:val="en-ZA"/>
        </w:rPr>
        <w:t xml:space="preserve"> </w:t>
      </w:r>
      <w:r w:rsidR="00051D93">
        <w:rPr>
          <w:rFonts w:cs="Arial"/>
          <w:szCs w:val="18"/>
          <w:lang w:val="en-ZA"/>
        </w:rPr>
        <w:t xml:space="preserve">water </w:t>
      </w:r>
      <w:r w:rsidR="00485B7A">
        <w:rPr>
          <w:rFonts w:cs="Arial"/>
          <w:szCs w:val="18"/>
          <w:lang w:val="en-ZA"/>
        </w:rPr>
        <w:t xml:space="preserve">and labelled as the </w:t>
      </w:r>
      <w:r w:rsidR="00D83F70">
        <w:rPr>
          <w:rFonts w:cs="Arial"/>
          <w:szCs w:val="18"/>
          <w:lang w:val="en-ZA"/>
        </w:rPr>
        <w:t>b</w:t>
      </w:r>
      <w:r w:rsidR="00485B7A">
        <w:rPr>
          <w:rFonts w:cs="Arial"/>
          <w:szCs w:val="18"/>
          <w:lang w:val="en-ZA"/>
        </w:rPr>
        <w:t>io</w:t>
      </w:r>
      <w:r w:rsidR="00051D93">
        <w:rPr>
          <w:rFonts w:cs="Arial"/>
          <w:szCs w:val="18"/>
          <w:lang w:val="en-ZA"/>
        </w:rPr>
        <w:t xml:space="preserve">genic </w:t>
      </w:r>
      <w:r w:rsidR="00485B7A">
        <w:rPr>
          <w:rFonts w:cs="Arial"/>
          <w:szCs w:val="18"/>
          <w:lang w:val="en-ZA"/>
        </w:rPr>
        <w:t>Pd(0) cathode</w:t>
      </w:r>
      <w:r w:rsidR="00C1419D">
        <w:rPr>
          <w:rFonts w:cs="Arial"/>
          <w:szCs w:val="18"/>
          <w:lang w:val="en-ZA"/>
        </w:rPr>
        <w:t>.</w:t>
      </w:r>
      <w:r w:rsidR="00485B7A">
        <w:rPr>
          <w:rFonts w:cs="Arial"/>
          <w:szCs w:val="18"/>
          <w:lang w:val="en-ZA"/>
        </w:rPr>
        <w:t xml:space="preserve"> </w:t>
      </w:r>
      <w:r w:rsidR="00272A6F" w:rsidRPr="00272A6F">
        <w:rPr>
          <w:rFonts w:cs="Arial"/>
          <w:szCs w:val="18"/>
          <w:lang w:val="en-ZA"/>
        </w:rPr>
        <w:t>The anode was constructed from 30 cm</w:t>
      </w:r>
      <w:r w:rsidR="00272A6F" w:rsidRPr="00272A6F">
        <w:rPr>
          <w:rFonts w:cs="Arial"/>
          <w:szCs w:val="18"/>
          <w:vertAlign w:val="superscript"/>
          <w:lang w:val="en-ZA"/>
        </w:rPr>
        <w:t>2</w:t>
      </w:r>
      <w:r w:rsidR="00272A6F" w:rsidRPr="00272A6F">
        <w:rPr>
          <w:rFonts w:cs="Arial"/>
          <w:szCs w:val="18"/>
          <w:lang w:val="en-ZA"/>
        </w:rPr>
        <w:t xml:space="preserve"> of carbon cloth which was folded and sewn to hold 3.0 g of granulated activated carbon (GAC) with an average particle size between 0.60 mm and 1.1 mm.</w:t>
      </w:r>
    </w:p>
    <w:p w14:paraId="7FD3C345" w14:textId="79F72BB8" w:rsidR="00164A62" w:rsidRDefault="00164A62" w:rsidP="00864DDF">
      <w:pPr>
        <w:pStyle w:val="CETBodytext"/>
        <w:rPr>
          <w:rFonts w:cs="Arial"/>
          <w:szCs w:val="18"/>
          <w:lang w:val="en-ZA"/>
        </w:rPr>
      </w:pPr>
    </w:p>
    <w:p w14:paraId="1A552336" w14:textId="01EA3E92" w:rsidR="00164A62" w:rsidRDefault="00164A62" w:rsidP="00864DDF">
      <w:pPr>
        <w:pStyle w:val="CETBodytext"/>
        <w:rPr>
          <w:rFonts w:cs="Arial"/>
          <w:szCs w:val="18"/>
          <w:lang w:val="en-ZA"/>
        </w:rPr>
      </w:pPr>
      <w:r>
        <w:rPr>
          <w:rFonts w:cs="Arial"/>
          <w:szCs w:val="18"/>
          <w:lang w:val="en-ZA"/>
        </w:rPr>
        <w:t xml:space="preserve">2.2.1 Biogenic </w:t>
      </w:r>
      <w:proofErr w:type="gramStart"/>
      <w:r>
        <w:rPr>
          <w:rFonts w:cs="Arial"/>
          <w:szCs w:val="18"/>
          <w:lang w:val="en-ZA"/>
        </w:rPr>
        <w:t>Pd(</w:t>
      </w:r>
      <w:proofErr w:type="gramEnd"/>
      <w:r>
        <w:rPr>
          <w:rFonts w:cs="Arial"/>
          <w:szCs w:val="18"/>
          <w:lang w:val="en-ZA"/>
        </w:rPr>
        <w:t xml:space="preserve">0) </w:t>
      </w:r>
      <w:r w:rsidR="00172286">
        <w:rPr>
          <w:rFonts w:cs="Arial"/>
          <w:szCs w:val="18"/>
          <w:lang w:val="en-ZA"/>
        </w:rPr>
        <w:t>c</w:t>
      </w:r>
      <w:r>
        <w:rPr>
          <w:rFonts w:cs="Arial"/>
          <w:szCs w:val="18"/>
          <w:lang w:val="en-ZA"/>
        </w:rPr>
        <w:t>haracterisation</w:t>
      </w:r>
    </w:p>
    <w:p w14:paraId="356D8EC6" w14:textId="470B177F" w:rsidR="00164A62" w:rsidRDefault="00164A62" w:rsidP="00864DDF">
      <w:pPr>
        <w:pStyle w:val="CETBodytext"/>
        <w:rPr>
          <w:rFonts w:cs="Arial"/>
          <w:szCs w:val="18"/>
          <w:lang w:val="en-ZA"/>
        </w:rPr>
      </w:pPr>
    </w:p>
    <w:p w14:paraId="42C9B407" w14:textId="4FDEE4CF" w:rsidR="00440EFB" w:rsidRDefault="00A8708D" w:rsidP="00440EFB">
      <w:pPr>
        <w:pStyle w:val="CETBodytext"/>
        <w:rPr>
          <w:rFonts w:cs="Arial"/>
          <w:szCs w:val="18"/>
          <w:lang w:val="en-ZA"/>
        </w:rPr>
      </w:pPr>
      <w:bookmarkStart w:id="7" w:name="_Hlk42517500"/>
      <w:r w:rsidRPr="00A8708D">
        <w:rPr>
          <w:rFonts w:cs="Arial"/>
          <w:szCs w:val="18"/>
          <w:lang w:val="en-ZA"/>
        </w:rPr>
        <w:t xml:space="preserve">Morphology </w:t>
      </w:r>
      <w:r w:rsidR="001D2B6C" w:rsidRPr="00A8708D">
        <w:rPr>
          <w:rFonts w:cs="Arial"/>
          <w:szCs w:val="18"/>
          <w:lang w:val="en-ZA"/>
        </w:rPr>
        <w:t>analyses</w:t>
      </w:r>
      <w:r>
        <w:rPr>
          <w:rFonts w:cs="Arial"/>
          <w:szCs w:val="18"/>
          <w:lang w:val="en-ZA"/>
        </w:rPr>
        <w:t xml:space="preserve"> </w:t>
      </w:r>
      <w:r w:rsidRPr="00A8708D">
        <w:rPr>
          <w:rFonts w:cs="Arial"/>
          <w:szCs w:val="18"/>
          <w:lang w:val="en-ZA"/>
        </w:rPr>
        <w:t>w</w:t>
      </w:r>
      <w:r w:rsidR="00C1419D">
        <w:rPr>
          <w:rFonts w:cs="Arial"/>
          <w:szCs w:val="18"/>
          <w:lang w:val="en-ZA"/>
        </w:rPr>
        <w:t>ere</w:t>
      </w:r>
      <w:r w:rsidRPr="00A8708D">
        <w:rPr>
          <w:rFonts w:cs="Arial"/>
          <w:szCs w:val="18"/>
          <w:lang w:val="en-ZA"/>
        </w:rPr>
        <w:t xml:space="preserve"> conducted by </w:t>
      </w:r>
      <w:r w:rsidR="00680F1B">
        <w:rPr>
          <w:rFonts w:cs="Arial"/>
          <w:szCs w:val="18"/>
          <w:lang w:val="en-ZA"/>
        </w:rPr>
        <w:t>SEM</w:t>
      </w:r>
      <w:r w:rsidRPr="00A8708D">
        <w:rPr>
          <w:rFonts w:cs="Arial"/>
          <w:szCs w:val="18"/>
          <w:lang w:val="en-ZA"/>
        </w:rPr>
        <w:t xml:space="preserve">. The </w:t>
      </w:r>
      <w:r w:rsidR="00AA2B6A">
        <w:rPr>
          <w:rFonts w:cs="Arial"/>
          <w:szCs w:val="18"/>
          <w:lang w:val="en-ZA"/>
        </w:rPr>
        <w:t>bi</w:t>
      </w:r>
      <w:r w:rsidR="00C1419D">
        <w:rPr>
          <w:rFonts w:cs="Arial"/>
          <w:szCs w:val="18"/>
          <w:lang w:val="en-ZA"/>
        </w:rPr>
        <w:t xml:space="preserve">ogenic </w:t>
      </w:r>
      <w:proofErr w:type="gramStart"/>
      <w:r w:rsidR="00C1419D">
        <w:rPr>
          <w:rFonts w:cs="Arial"/>
          <w:szCs w:val="18"/>
          <w:lang w:val="en-ZA"/>
        </w:rPr>
        <w:t>Pd(</w:t>
      </w:r>
      <w:proofErr w:type="gramEnd"/>
      <w:r w:rsidR="00C1419D">
        <w:rPr>
          <w:rFonts w:cs="Arial"/>
          <w:szCs w:val="18"/>
          <w:lang w:val="en-ZA"/>
        </w:rPr>
        <w:t xml:space="preserve">0) </w:t>
      </w:r>
      <w:r w:rsidRPr="00A8708D">
        <w:rPr>
          <w:rFonts w:cs="Arial"/>
          <w:szCs w:val="18"/>
          <w:lang w:val="en-ZA"/>
        </w:rPr>
        <w:t>sample w</w:t>
      </w:r>
      <w:r>
        <w:rPr>
          <w:rFonts w:cs="Arial"/>
          <w:szCs w:val="18"/>
          <w:lang w:val="en-ZA"/>
        </w:rPr>
        <w:t xml:space="preserve">as </w:t>
      </w:r>
      <w:r w:rsidRPr="00A8708D">
        <w:rPr>
          <w:rFonts w:cs="Arial"/>
          <w:szCs w:val="18"/>
          <w:lang w:val="en-ZA"/>
        </w:rPr>
        <w:t>air dr</w:t>
      </w:r>
      <w:r>
        <w:rPr>
          <w:rFonts w:cs="Arial"/>
          <w:szCs w:val="18"/>
          <w:lang w:val="en-ZA"/>
        </w:rPr>
        <w:t>ied</w:t>
      </w:r>
      <w:r w:rsidRPr="00A8708D">
        <w:rPr>
          <w:rFonts w:cs="Arial"/>
          <w:szCs w:val="18"/>
          <w:lang w:val="en-ZA"/>
        </w:rPr>
        <w:t xml:space="preserve"> and mounted </w:t>
      </w:r>
      <w:r w:rsidR="00FB6CB1">
        <w:rPr>
          <w:rFonts w:cs="Arial"/>
          <w:szCs w:val="18"/>
          <w:lang w:val="en-ZA"/>
        </w:rPr>
        <w:t xml:space="preserve">on </w:t>
      </w:r>
      <w:r w:rsidRPr="00A8708D">
        <w:rPr>
          <w:rFonts w:cs="Arial"/>
          <w:szCs w:val="18"/>
          <w:lang w:val="en-ZA"/>
        </w:rPr>
        <w:t xml:space="preserve">adhesive carbon tape on aluminium stubs in </w:t>
      </w:r>
      <w:r w:rsidR="00FB6CB1">
        <w:rPr>
          <w:rFonts w:cs="Arial"/>
          <w:szCs w:val="18"/>
          <w:lang w:val="en-ZA"/>
        </w:rPr>
        <w:t xml:space="preserve">an </w:t>
      </w:r>
      <w:r w:rsidRPr="00A8708D">
        <w:rPr>
          <w:rFonts w:cs="Arial"/>
          <w:szCs w:val="18"/>
          <w:lang w:val="en-ZA"/>
        </w:rPr>
        <w:t>upright position</w:t>
      </w:r>
      <w:r w:rsidR="001D2B6C">
        <w:rPr>
          <w:rFonts w:cs="Arial"/>
          <w:szCs w:val="18"/>
          <w:lang w:val="en-ZA"/>
        </w:rPr>
        <w:t xml:space="preserve"> </w:t>
      </w:r>
      <w:r w:rsidRPr="00A8708D">
        <w:rPr>
          <w:rFonts w:cs="Arial"/>
          <w:szCs w:val="18"/>
          <w:lang w:val="en-ZA"/>
        </w:rPr>
        <w:t>31.</w:t>
      </w:r>
      <w:r w:rsidR="00C1419D">
        <w:rPr>
          <w:rFonts w:cs="Arial"/>
          <w:szCs w:val="18"/>
          <w:lang w:val="en-ZA"/>
        </w:rPr>
        <w:t xml:space="preserve"> V</w:t>
      </w:r>
      <w:r w:rsidRPr="00A8708D">
        <w:rPr>
          <w:rFonts w:cs="Arial"/>
          <w:szCs w:val="18"/>
          <w:lang w:val="en-ZA"/>
        </w:rPr>
        <w:t xml:space="preserve">iewed in a Zeiss Ultra Plus field emission </w:t>
      </w:r>
      <w:r w:rsidR="001D2B6C">
        <w:rPr>
          <w:rFonts w:cs="Arial"/>
          <w:szCs w:val="18"/>
          <w:lang w:val="en-ZA"/>
        </w:rPr>
        <w:t>SEM</w:t>
      </w:r>
      <w:r w:rsidRPr="00A8708D">
        <w:rPr>
          <w:rFonts w:cs="Arial"/>
          <w:szCs w:val="18"/>
          <w:lang w:val="en-ZA"/>
        </w:rPr>
        <w:t xml:space="preserve"> (FESEM)</w:t>
      </w:r>
      <w:r w:rsidR="00FB6CB1">
        <w:rPr>
          <w:rFonts w:cs="Arial"/>
          <w:szCs w:val="18"/>
          <w:lang w:val="en-ZA"/>
        </w:rPr>
        <w:t xml:space="preserve"> </w:t>
      </w:r>
      <w:r w:rsidRPr="00A8708D">
        <w:rPr>
          <w:rFonts w:cs="Arial"/>
          <w:szCs w:val="18"/>
          <w:lang w:val="en-ZA"/>
        </w:rPr>
        <w:t>(Zeiss, Germany) at 2 kV.</w:t>
      </w:r>
      <w:r w:rsidR="00FB6CB1">
        <w:rPr>
          <w:rFonts w:cs="Arial"/>
          <w:szCs w:val="18"/>
          <w:lang w:val="en-ZA"/>
        </w:rPr>
        <w:t xml:space="preserve"> </w:t>
      </w:r>
      <w:r w:rsidR="00FB6CB1" w:rsidRPr="00FB6CB1">
        <w:rPr>
          <w:rFonts w:cs="Arial"/>
          <w:szCs w:val="18"/>
          <w:lang w:val="en-ZA"/>
        </w:rPr>
        <w:t>For phase identification and determining information on the unit dimensions</w:t>
      </w:r>
      <w:r w:rsidR="00680F1B">
        <w:rPr>
          <w:rFonts w:cs="Arial"/>
          <w:szCs w:val="18"/>
          <w:lang w:val="en-ZA"/>
        </w:rPr>
        <w:t xml:space="preserve"> </w:t>
      </w:r>
      <w:r w:rsidR="00FB6CB1">
        <w:rPr>
          <w:rFonts w:cs="Arial"/>
          <w:szCs w:val="18"/>
          <w:lang w:val="en-ZA"/>
        </w:rPr>
        <w:t>XRD</w:t>
      </w:r>
      <w:r w:rsidR="00FB6CB1" w:rsidRPr="00FB6CB1">
        <w:rPr>
          <w:rFonts w:cs="Arial"/>
          <w:szCs w:val="18"/>
          <w:lang w:val="en-ZA"/>
        </w:rPr>
        <w:t xml:space="preserve"> was used.</w:t>
      </w:r>
      <w:r w:rsidR="00FB6CB1">
        <w:rPr>
          <w:rFonts w:cs="Arial"/>
          <w:szCs w:val="18"/>
          <w:lang w:val="en-ZA"/>
        </w:rPr>
        <w:t xml:space="preserve"> </w:t>
      </w:r>
      <w:r w:rsidR="00164A62" w:rsidRPr="00164A62">
        <w:rPr>
          <w:rFonts w:cs="Arial"/>
          <w:szCs w:val="18"/>
          <w:lang w:val="en-ZA"/>
        </w:rPr>
        <w:t>The sample</w:t>
      </w:r>
      <w:r w:rsidR="00832C63">
        <w:rPr>
          <w:rFonts w:cs="Arial"/>
          <w:szCs w:val="18"/>
          <w:lang w:val="en-ZA"/>
        </w:rPr>
        <w:t xml:space="preserve"> was prepared </w:t>
      </w:r>
      <w:r w:rsidR="00440EFB">
        <w:rPr>
          <w:rFonts w:cs="Arial"/>
          <w:szCs w:val="18"/>
          <w:lang w:val="en-ZA"/>
        </w:rPr>
        <w:t xml:space="preserve">and </w:t>
      </w:r>
      <w:r w:rsidR="00832C63">
        <w:rPr>
          <w:rFonts w:cs="Arial"/>
          <w:szCs w:val="18"/>
          <w:lang w:val="en-ZA"/>
        </w:rPr>
        <w:t xml:space="preserve">analysed </w:t>
      </w:r>
      <w:r w:rsidR="00440EFB">
        <w:rPr>
          <w:rFonts w:cs="Arial"/>
          <w:szCs w:val="18"/>
          <w:lang w:val="en-ZA"/>
        </w:rPr>
        <w:t>following the method by</w:t>
      </w:r>
      <w:r w:rsidR="00832C63">
        <w:rPr>
          <w:rFonts w:cs="Arial"/>
          <w:szCs w:val="18"/>
          <w:lang w:val="en-ZA"/>
        </w:rPr>
        <w:t xml:space="preserve"> </w:t>
      </w:r>
      <w:r w:rsidR="00832C63">
        <w:rPr>
          <w:rFonts w:cs="Arial"/>
          <w:szCs w:val="18"/>
          <w:lang w:val="en-ZA"/>
        </w:rPr>
        <w:fldChar w:fldCharType="begin"/>
      </w:r>
      <w:r w:rsidR="006D0E60">
        <w:rPr>
          <w:rFonts w:cs="Arial"/>
          <w:szCs w:val="18"/>
          <w:lang w:val="en-ZA"/>
        </w:rPr>
        <w:instrText xml:space="preserve"> ADDIN EN.CITE &lt;EndNote&gt;&lt;Cite&gt;&lt;Author&gt;Matsena&lt;/Author&gt;&lt;Year&gt;2020&lt;/Year&gt;&lt;RecNum&gt;172&lt;/RecNum&gt;&lt;DisplayText&gt;(Matsena et al., 2020)&lt;/DisplayText&gt;&lt;record&gt;&lt;rec-number&gt;172&lt;/rec-number&gt;&lt;foreign-keys&gt;&lt;key app="EN" db-id="29w9r0pdafxzalezr5apte28dtt09e95weer" timestamp="1670228551"&gt;172&lt;/key&gt;&lt;/foreign-keys&gt;&lt;ref-type name="Electronic Article"&gt;43&lt;/ref-type&gt;&lt;contributors&gt;&lt;authors&gt;&lt;author&gt;Matsena, Mpumelelo T.&lt;/author&gt;&lt;author&gt;Tichapondwa, Shepherd M.&lt;/author&gt;&lt;author&gt;Chirwa, Evans M.&lt;/author&gt;&lt;/authors&gt;&lt;/contributors&gt;&lt;titles&gt;&lt;title&gt;Synthesis of Biogenic Palladium Nanoparticles Using Citrobacter sp. for Application as Anode Electrocatalyst in a Microbial Fuel Cell&lt;/title&gt;&lt;secondary-title&gt;Catalysts&lt;/secondary-title&gt;&lt;/titles&gt;&lt;periodical&gt;&lt;full-title&gt;Catalysts&lt;/full-title&gt;&lt;/periodical&gt;&lt;volume&gt;10&lt;/volume&gt;&lt;number&gt;8&lt;/number&gt;&lt;keywords&gt;&lt;keyword&gt;electrocatalysis&lt;/keyword&gt;&lt;keyword&gt;microbial fuel cell&lt;/keyword&gt;&lt;keyword&gt;biogenic palladium&lt;/keyword&gt;&lt;keyword&gt;synthesis&lt;/keyword&gt;&lt;keyword&gt;biosorption&lt;/keyword&gt;&lt;keyword&gt;bioreduction&lt;/keyword&gt;&lt;/keywords&gt;&lt;dates&gt;&lt;year&gt;2020&lt;/year&gt;&lt;/dates&gt;&lt;isbn&gt;2073-4344&lt;/isbn&gt;&lt;urls&gt;&lt;/urls&gt;&lt;electronic-resource-num&gt;10.3390/catal10080838&lt;/electronic-resource-num&gt;&lt;/record&gt;&lt;/Cite&gt;&lt;/EndNote&gt;</w:instrText>
      </w:r>
      <w:r w:rsidR="00832C63">
        <w:rPr>
          <w:rFonts w:cs="Arial"/>
          <w:szCs w:val="18"/>
          <w:lang w:val="en-ZA"/>
        </w:rPr>
        <w:fldChar w:fldCharType="separate"/>
      </w:r>
      <w:r w:rsidR="006D0E60">
        <w:rPr>
          <w:rFonts w:cs="Arial"/>
          <w:noProof/>
          <w:szCs w:val="18"/>
          <w:lang w:val="en-ZA"/>
        </w:rPr>
        <w:t>(Matsena et al., 2020)</w:t>
      </w:r>
      <w:r w:rsidR="00832C63">
        <w:rPr>
          <w:rFonts w:cs="Arial"/>
          <w:szCs w:val="18"/>
          <w:lang w:val="en-ZA"/>
        </w:rPr>
        <w:fldChar w:fldCharType="end"/>
      </w:r>
      <w:bookmarkEnd w:id="7"/>
      <w:r w:rsidR="00440EFB">
        <w:rPr>
          <w:rFonts w:cs="Arial"/>
          <w:szCs w:val="18"/>
          <w:lang w:val="en-ZA"/>
        </w:rPr>
        <w:t xml:space="preserve">. </w:t>
      </w:r>
      <w:r w:rsidR="00FB6CB1" w:rsidRPr="00FB6CB1">
        <w:rPr>
          <w:rFonts w:cs="Arial"/>
          <w:szCs w:val="18"/>
          <w:lang w:val="en-ZA"/>
        </w:rPr>
        <w:t>The crystallite</w:t>
      </w:r>
      <w:r w:rsidR="00FB6CB1">
        <w:rPr>
          <w:rFonts w:cs="Arial"/>
          <w:szCs w:val="18"/>
          <w:lang w:val="en-ZA"/>
        </w:rPr>
        <w:t xml:space="preserve"> </w:t>
      </w:r>
      <w:r w:rsidR="00FB6CB1" w:rsidRPr="00FB6CB1">
        <w:rPr>
          <w:rFonts w:cs="Arial"/>
          <w:szCs w:val="18"/>
          <w:lang w:val="en-ZA"/>
        </w:rPr>
        <w:t>size was determined using the Scherrer equation</w:t>
      </w:r>
      <w:r w:rsidR="00440EFB">
        <w:rPr>
          <w:rFonts w:cs="Arial"/>
          <w:szCs w:val="18"/>
          <w:lang w:val="en-ZA"/>
        </w:rPr>
        <w:t xml:space="preserve"> </w:t>
      </w:r>
      <w:proofErr w:type="spellStart"/>
      <w:proofErr w:type="gramStart"/>
      <w:r w:rsidR="00440EFB">
        <w:rPr>
          <w:rFonts w:cs="Arial"/>
          <w:szCs w:val="18"/>
          <w:lang w:val="en-ZA"/>
        </w:rPr>
        <w:t>Eq</w:t>
      </w:r>
      <w:proofErr w:type="spellEnd"/>
      <w:r w:rsidR="00440EFB">
        <w:rPr>
          <w:rFonts w:cs="Arial"/>
          <w:szCs w:val="18"/>
          <w:lang w:val="en-ZA"/>
        </w:rPr>
        <w:t>(</w:t>
      </w:r>
      <w:proofErr w:type="gramEnd"/>
      <w:r w:rsidR="00440EFB">
        <w:rPr>
          <w:rFonts w:cs="Arial"/>
          <w:szCs w:val="18"/>
          <w:lang w:val="en-ZA"/>
        </w:rPr>
        <w:t>1)</w:t>
      </w:r>
      <w:r w:rsidR="00FB6CB1" w:rsidRPr="00FB6CB1">
        <w:rPr>
          <w:rFonts w:cs="Arial"/>
          <w:szCs w:val="18"/>
          <w:lang w:val="en-ZA"/>
        </w:rPr>
        <w:t>,</w:t>
      </w:r>
      <w:r w:rsidR="00440EFB">
        <w:rPr>
          <w:rFonts w:cs="Arial"/>
          <w:szCs w:val="18"/>
          <w:lang w:val="en-ZA"/>
        </w:rPr>
        <w:t xml:space="preserve"> </w:t>
      </w:r>
      <w:r w:rsidR="00440EFB" w:rsidRPr="00440EFB">
        <w:rPr>
          <w:rFonts w:cs="Arial"/>
          <w:szCs w:val="18"/>
          <w:lang w:val="en-ZA"/>
        </w:rPr>
        <w:t xml:space="preserve">where </w:t>
      </w:r>
      <m:oMath>
        <m:r>
          <w:rPr>
            <w:rFonts w:ascii="Cambria Math" w:hAnsi="Cambria Math" w:cs="Arial"/>
            <w:sz w:val="20"/>
            <w:lang w:val="en-GB"/>
          </w:rPr>
          <m:t>t</m:t>
        </m:r>
      </m:oMath>
      <w:r w:rsidR="00E544DC">
        <w:rPr>
          <w:rFonts w:cs="Arial"/>
          <w:szCs w:val="18"/>
          <w:lang w:val="en-ZA"/>
        </w:rPr>
        <w:t xml:space="preserve"> </w:t>
      </w:r>
      <w:r w:rsidR="00440EFB">
        <w:rPr>
          <w:rFonts w:cs="Arial"/>
          <w:szCs w:val="18"/>
          <w:lang w:val="en-ZA"/>
        </w:rPr>
        <w:t>is the thickness of the crystallite</w:t>
      </w:r>
      <w:r w:rsidR="00C1419D">
        <w:rPr>
          <w:rFonts w:cs="Arial"/>
          <w:szCs w:val="18"/>
          <w:lang w:val="en-ZA"/>
        </w:rPr>
        <w:t xml:space="preserve"> in nm</w:t>
      </w:r>
      <w:r w:rsidR="00440EFB">
        <w:rPr>
          <w:rFonts w:cs="Arial"/>
          <w:szCs w:val="18"/>
          <w:lang w:val="en-ZA"/>
        </w:rPr>
        <w:t xml:space="preserve">, </w:t>
      </w:r>
      <m:oMath>
        <m:r>
          <w:rPr>
            <w:rFonts w:ascii="Cambria Math" w:hAnsi="Cambria Math" w:cs="Arial"/>
            <w:sz w:val="20"/>
            <w:lang w:val="en-GB"/>
          </w:rPr>
          <m:t>K</m:t>
        </m:r>
      </m:oMath>
      <w:r w:rsidR="00440EFB" w:rsidRPr="00440EFB">
        <w:rPr>
          <w:rFonts w:cs="Arial"/>
          <w:szCs w:val="18"/>
          <w:lang w:val="en-ZA"/>
        </w:rPr>
        <w:t xml:space="preserve"> is the shape factor constant (0.9), </w:t>
      </w:r>
      <w:r w:rsidR="00440EFB" w:rsidRPr="00440EFB">
        <w:rPr>
          <w:rFonts w:cs="Arial" w:hint="eastAsia"/>
          <w:szCs w:val="18"/>
          <w:lang w:val="en-ZA"/>
        </w:rPr>
        <w:t>λ</w:t>
      </w:r>
      <w:r w:rsidR="00440EFB" w:rsidRPr="00440EFB">
        <w:rPr>
          <w:rFonts w:cs="Arial"/>
          <w:szCs w:val="18"/>
          <w:lang w:val="en-ZA"/>
        </w:rPr>
        <w:t xml:space="preserve"> is the X-ray wavelength (0.179 nm), </w:t>
      </w:r>
      <w:bookmarkStart w:id="8" w:name="_Hlk131647900"/>
      <w:r w:rsidR="00440EFB" w:rsidRPr="00440EFB">
        <w:rPr>
          <w:rFonts w:cs="Arial" w:hint="eastAsia"/>
          <w:szCs w:val="18"/>
          <w:lang w:val="en-ZA"/>
        </w:rPr>
        <w:t>β</w:t>
      </w:r>
      <w:bookmarkEnd w:id="8"/>
      <w:r w:rsidR="00440EFB" w:rsidRPr="00440EFB">
        <w:rPr>
          <w:rFonts w:cs="Arial"/>
          <w:szCs w:val="18"/>
          <w:lang w:val="en-ZA"/>
        </w:rPr>
        <w:t xml:space="preserve"> is the full width at half maximum intensity in radians, and </w:t>
      </w:r>
      <w:r w:rsidR="00440EFB" w:rsidRPr="00440EFB">
        <w:rPr>
          <w:rFonts w:cs="Arial" w:hint="eastAsia"/>
          <w:szCs w:val="18"/>
          <w:lang w:val="en-ZA"/>
        </w:rPr>
        <w:t>θ</w:t>
      </w:r>
      <w:r w:rsidR="00440EFB" w:rsidRPr="00440EFB">
        <w:rPr>
          <w:rFonts w:cs="Arial"/>
          <w:szCs w:val="18"/>
          <w:lang w:val="en-ZA"/>
        </w:rPr>
        <w:t xml:space="preserve"> is the </w:t>
      </w:r>
      <w:proofErr w:type="spellStart"/>
      <w:r w:rsidR="00440EFB" w:rsidRPr="00440EFB">
        <w:rPr>
          <w:rFonts w:cs="Arial"/>
          <w:szCs w:val="18"/>
          <w:lang w:val="en-ZA"/>
        </w:rPr>
        <w:t>bragg</w:t>
      </w:r>
      <w:proofErr w:type="spellEnd"/>
      <w:r w:rsidR="00440EFB" w:rsidRPr="00440EFB">
        <w:rPr>
          <w:rFonts w:cs="Arial"/>
          <w:szCs w:val="18"/>
          <w:lang w:val="en-ZA"/>
        </w:rPr>
        <w:t xml:space="preserve"> angle in degrees. The formula is generally used to relate the size of sub-</w:t>
      </w:r>
      <w:proofErr w:type="spellStart"/>
      <w:r w:rsidR="00440EFB" w:rsidRPr="00440EFB">
        <w:rPr>
          <w:rFonts w:cs="Arial"/>
          <w:szCs w:val="18"/>
          <w:lang w:val="en-ZA"/>
        </w:rPr>
        <w:t>micrometer</w:t>
      </w:r>
      <w:proofErr w:type="spellEnd"/>
      <w:r w:rsidR="00440EFB" w:rsidRPr="00440EFB">
        <w:rPr>
          <w:rFonts w:cs="Arial"/>
          <w:szCs w:val="18"/>
          <w:lang w:val="en-ZA"/>
        </w:rPr>
        <w:t xml:space="preserve"> crystallites in a solid to the broadening of a peak in a diffraction pattern.</w:t>
      </w:r>
    </w:p>
    <w:p w14:paraId="05A04553" w14:textId="67933268" w:rsidR="00440EFB" w:rsidRDefault="00440EFB" w:rsidP="00440EFB">
      <w:pPr>
        <w:pStyle w:val="CETBodytext"/>
        <w:rPr>
          <w:rFonts w:cs="Arial"/>
          <w:szCs w:val="18"/>
          <w:lang w:val="en-ZA"/>
        </w:rPr>
      </w:pPr>
    </w:p>
    <w:p w14:paraId="1501BB31" w14:textId="79A11B67" w:rsidR="00440EFB" w:rsidRPr="00440EFB" w:rsidRDefault="00440EFB" w:rsidP="00440EFB">
      <w:pPr>
        <w:pStyle w:val="CETBodytext"/>
        <w:rPr>
          <w:rFonts w:cs="Arial"/>
          <w:szCs w:val="18"/>
          <w:lang w:val="en-ZA"/>
        </w:rPr>
      </w:pPr>
      <w:bookmarkStart w:id="9" w:name="_Hlk127359947"/>
      <w:bookmarkStart w:id="10" w:name="_Hlk127386669"/>
      <w:bookmarkStart w:id="11" w:name="_Hlk131647747"/>
      <m:oMath>
        <m:r>
          <w:rPr>
            <w:rFonts w:ascii="Cambria Math" w:hAnsi="Cambria Math" w:cs="Arial"/>
            <w:sz w:val="20"/>
            <w:lang w:val="en-GB"/>
          </w:rPr>
          <m:t>t</m:t>
        </m:r>
        <w:bookmarkEnd w:id="11"/>
        <m:r>
          <w:rPr>
            <w:rFonts w:ascii="Cambria Math" w:hAnsi="Cambria Math" w:cs="Arial"/>
            <w:sz w:val="20"/>
            <w:lang w:val="en-GB"/>
          </w:rPr>
          <m:t>=</m:t>
        </m:r>
        <m:f>
          <m:fPr>
            <m:ctrlPr>
              <w:rPr>
                <w:rFonts w:ascii="Cambria Math" w:hAnsi="Cambria Math" w:cs="Arial"/>
                <w:i/>
                <w:sz w:val="20"/>
                <w:lang w:val="en-GB"/>
              </w:rPr>
            </m:ctrlPr>
          </m:fPr>
          <m:num>
            <w:bookmarkStart w:id="12" w:name="_Hlk131647841"/>
            <m:r>
              <w:rPr>
                <w:rFonts w:ascii="Cambria Math" w:hAnsi="Cambria Math" w:cs="Arial"/>
                <w:sz w:val="20"/>
                <w:lang w:val="en-GB"/>
              </w:rPr>
              <m:t>K</m:t>
            </m:r>
            <w:bookmarkEnd w:id="12"/>
            <m:r>
              <w:rPr>
                <w:rFonts w:ascii="Cambria Math" w:hAnsi="Cambria Math" w:cs="Arial"/>
                <w:sz w:val="20"/>
                <w:lang w:val="en-GB"/>
              </w:rPr>
              <m:t>λ</m:t>
            </m:r>
          </m:num>
          <m:den>
            <m:r>
              <m:rPr>
                <m:sty m:val="p"/>
              </m:rPr>
              <w:rPr>
                <w:rFonts w:ascii="Cambria Math" w:hAnsi="Cambria Math" w:cs="Arial" w:hint="eastAsia"/>
                <w:szCs w:val="18"/>
                <w:lang w:val="en-ZA"/>
              </w:rPr>
              <m:t>β</m:t>
            </m:r>
            <m:r>
              <w:rPr>
                <w:rFonts w:ascii="Cambria Math" w:hAnsi="Cambria Math" w:cs="Arial"/>
                <w:sz w:val="20"/>
                <w:lang w:val="en-GB"/>
              </w:rPr>
              <m:t>Cos</m:t>
            </m:r>
            <m:sSub>
              <m:sSubPr>
                <m:ctrlPr>
                  <w:rPr>
                    <w:rFonts w:ascii="Cambria Math" w:hAnsi="Cambria Math" w:cs="Arial"/>
                    <w:i/>
                    <w:sz w:val="20"/>
                    <w:lang w:val="en-GB"/>
                  </w:rPr>
                </m:ctrlPr>
              </m:sSubPr>
              <m:e>
                <m:r>
                  <w:rPr>
                    <w:rFonts w:ascii="Cambria Math" w:hAnsi="Cambria Math" w:cs="Arial"/>
                    <w:sz w:val="20"/>
                    <w:lang w:val="en-GB"/>
                  </w:rPr>
                  <m:t>θ</m:t>
                </m:r>
              </m:e>
              <m:sub>
                <m:r>
                  <w:rPr>
                    <w:rFonts w:ascii="Cambria Math" w:hAnsi="Cambria Math" w:cs="Arial"/>
                    <w:sz w:val="20"/>
                    <w:lang w:val="en-GB"/>
                  </w:rPr>
                  <m:t>B</m:t>
                </m:r>
              </m:sub>
            </m:sSub>
          </m:den>
        </m:f>
      </m:oMath>
      <w:bookmarkEnd w:id="9"/>
      <w:r w:rsidRPr="00440EFB">
        <w:rPr>
          <w:rFonts w:cs="Arial"/>
          <w:i/>
          <w:sz w:val="20"/>
          <w:lang w:val="en-GB"/>
        </w:rPr>
        <w:t xml:space="preserve">                                                                                                                                                           </w:t>
      </w:r>
      <w:bookmarkEnd w:id="10"/>
      <w:r>
        <w:rPr>
          <w:rFonts w:cs="Arial"/>
          <w:iCs/>
          <w:lang w:val="en-GB"/>
        </w:rPr>
        <w:t>(1)</w:t>
      </w:r>
    </w:p>
    <w:p w14:paraId="4BF046A3" w14:textId="4674F2DD" w:rsidR="005507B6" w:rsidRDefault="00FB6CB1" w:rsidP="00AC73ED">
      <w:pPr>
        <w:pStyle w:val="CETBodytext"/>
        <w:rPr>
          <w:rFonts w:cs="Arial"/>
          <w:szCs w:val="18"/>
          <w:lang w:val="en-ZA"/>
        </w:rPr>
      </w:pPr>
      <w:r w:rsidRPr="00FB6CB1">
        <w:rPr>
          <w:rFonts w:cs="Arial"/>
          <w:szCs w:val="18"/>
          <w:lang w:val="en-ZA"/>
        </w:rPr>
        <w:t xml:space="preserve">  </w:t>
      </w:r>
    </w:p>
    <w:p w14:paraId="3BA9E094" w14:textId="753E1CC1" w:rsidR="005507B6" w:rsidRDefault="005507B6" w:rsidP="00AC73ED">
      <w:pPr>
        <w:pStyle w:val="CETBodytext"/>
        <w:rPr>
          <w:rFonts w:cs="Arial"/>
          <w:szCs w:val="18"/>
          <w:lang w:val="en-ZA" w:bidi="en-US"/>
        </w:rPr>
      </w:pPr>
      <w:r>
        <w:rPr>
          <w:rFonts w:cs="Arial"/>
          <w:szCs w:val="18"/>
          <w:lang w:val="en-ZA" w:bidi="en-US"/>
        </w:rPr>
        <w:t>2.</w:t>
      </w:r>
      <w:r w:rsidR="00C1419D">
        <w:rPr>
          <w:rFonts w:cs="Arial"/>
          <w:szCs w:val="18"/>
          <w:lang w:val="en-ZA" w:bidi="en-US"/>
        </w:rPr>
        <w:t>3</w:t>
      </w:r>
      <w:r>
        <w:rPr>
          <w:rFonts w:cs="Arial"/>
          <w:szCs w:val="18"/>
          <w:lang w:val="en-ZA" w:bidi="en-US"/>
        </w:rPr>
        <w:t xml:space="preserve"> Microbial </w:t>
      </w:r>
      <w:r w:rsidR="00172286">
        <w:rPr>
          <w:rFonts w:cs="Arial"/>
          <w:szCs w:val="18"/>
          <w:lang w:val="en-ZA" w:bidi="en-US"/>
        </w:rPr>
        <w:t>f</w:t>
      </w:r>
      <w:r>
        <w:rPr>
          <w:rFonts w:cs="Arial"/>
          <w:szCs w:val="18"/>
          <w:lang w:val="en-ZA" w:bidi="en-US"/>
        </w:rPr>
        <w:t xml:space="preserve">uel </w:t>
      </w:r>
      <w:r w:rsidR="00172286">
        <w:rPr>
          <w:rFonts w:cs="Arial"/>
          <w:szCs w:val="18"/>
          <w:lang w:val="en-ZA" w:bidi="en-US"/>
        </w:rPr>
        <w:t>c</w:t>
      </w:r>
      <w:r>
        <w:rPr>
          <w:rFonts w:cs="Arial"/>
          <w:szCs w:val="18"/>
          <w:lang w:val="en-ZA" w:bidi="en-US"/>
        </w:rPr>
        <w:t xml:space="preserve">ell </w:t>
      </w:r>
      <w:r w:rsidR="001D4B44">
        <w:rPr>
          <w:rFonts w:cs="Arial"/>
          <w:szCs w:val="18"/>
          <w:lang w:val="en-ZA" w:bidi="en-US"/>
        </w:rPr>
        <w:t xml:space="preserve">reactor </w:t>
      </w:r>
      <w:r>
        <w:rPr>
          <w:rFonts w:cs="Arial"/>
          <w:szCs w:val="18"/>
          <w:lang w:val="en-ZA" w:bidi="en-US"/>
        </w:rPr>
        <w:t>set-up</w:t>
      </w:r>
    </w:p>
    <w:p w14:paraId="7360211F" w14:textId="77777777" w:rsidR="005507B6" w:rsidRDefault="005507B6" w:rsidP="00BD64A8">
      <w:pPr>
        <w:pStyle w:val="CETBodytext"/>
        <w:rPr>
          <w:rFonts w:cs="Arial"/>
          <w:szCs w:val="18"/>
          <w:lang w:val="en-ZA" w:bidi="en-US"/>
        </w:rPr>
      </w:pPr>
    </w:p>
    <w:p w14:paraId="7EE099E1" w14:textId="57177121" w:rsidR="002401AA" w:rsidRDefault="005507B6" w:rsidP="005507B6">
      <w:pPr>
        <w:pStyle w:val="CETBodytext"/>
        <w:rPr>
          <w:rFonts w:cs="Arial"/>
          <w:szCs w:val="18"/>
          <w:lang w:val="en-ZA" w:bidi="en-US"/>
        </w:rPr>
      </w:pPr>
      <w:r w:rsidRPr="005507B6">
        <w:rPr>
          <w:rFonts w:cs="Arial"/>
          <w:szCs w:val="18"/>
          <w:lang w:val="en-GB" w:bidi="en-US"/>
        </w:rPr>
        <w:t>10</w:t>
      </w:r>
      <w:r w:rsidR="00C1419D">
        <w:rPr>
          <w:rFonts w:cs="Arial"/>
          <w:szCs w:val="18"/>
          <w:lang w:val="en-GB" w:bidi="en-US"/>
        </w:rPr>
        <w:t xml:space="preserve"> </w:t>
      </w:r>
      <w:r w:rsidRPr="005507B6">
        <w:rPr>
          <w:rFonts w:cs="Arial"/>
          <w:szCs w:val="18"/>
          <w:lang w:val="en-GB" w:bidi="en-US"/>
        </w:rPr>
        <w:t xml:space="preserve">mL of </w:t>
      </w:r>
      <w:r>
        <w:rPr>
          <w:rFonts w:cs="Arial"/>
          <w:szCs w:val="18"/>
          <w:lang w:val="en-GB" w:bidi="en-US"/>
        </w:rPr>
        <w:t xml:space="preserve">an </w:t>
      </w:r>
      <w:r w:rsidRPr="005507B6">
        <w:rPr>
          <w:rFonts w:cs="Arial"/>
          <w:szCs w:val="18"/>
          <w:lang w:val="en-GB" w:bidi="en-US"/>
        </w:rPr>
        <w:t xml:space="preserve">actively growing SRB </w:t>
      </w:r>
      <w:r w:rsidR="00414DC0">
        <w:rPr>
          <w:rFonts w:cs="Arial"/>
          <w:szCs w:val="18"/>
          <w:lang w:val="en-GB" w:bidi="en-US"/>
        </w:rPr>
        <w:t xml:space="preserve">culture </w:t>
      </w:r>
      <w:r w:rsidRPr="005507B6">
        <w:rPr>
          <w:rFonts w:cs="Arial"/>
          <w:szCs w:val="18"/>
          <w:lang w:val="en-GB" w:bidi="en-US"/>
        </w:rPr>
        <w:t xml:space="preserve">was inoculated </w:t>
      </w:r>
      <w:r>
        <w:rPr>
          <w:rFonts w:cs="Arial"/>
          <w:szCs w:val="18"/>
          <w:lang w:val="en-GB" w:bidi="en-US"/>
        </w:rPr>
        <w:t>in 310</w:t>
      </w:r>
      <w:r w:rsidR="00C1419D">
        <w:rPr>
          <w:rFonts w:cs="Arial"/>
          <w:szCs w:val="18"/>
          <w:lang w:val="en-GB" w:bidi="en-US"/>
        </w:rPr>
        <w:t xml:space="preserve"> </w:t>
      </w:r>
      <w:r>
        <w:rPr>
          <w:rFonts w:cs="Arial"/>
          <w:szCs w:val="18"/>
          <w:lang w:val="en-GB" w:bidi="en-US"/>
        </w:rPr>
        <w:t>mL</w:t>
      </w:r>
      <w:r>
        <w:rPr>
          <w:rFonts w:cs="Arial"/>
          <w:szCs w:val="18"/>
          <w:lang w:bidi="en-US"/>
        </w:rPr>
        <w:t xml:space="preserve"> of Postgate Medium C</w:t>
      </w:r>
      <w:r w:rsidR="00414DC0">
        <w:rPr>
          <w:rFonts w:cs="Arial"/>
          <w:szCs w:val="18"/>
          <w:lang w:bidi="en-US"/>
        </w:rPr>
        <w:t>, sparged with oxygen free nitrogen for 15 min and tightly sealed with butyl stoppers to prevent air from entering</w:t>
      </w:r>
      <w:r>
        <w:rPr>
          <w:rFonts w:cs="Arial"/>
          <w:szCs w:val="18"/>
          <w:lang w:bidi="en-US"/>
        </w:rPr>
        <w:t xml:space="preserve"> </w:t>
      </w:r>
      <w:r w:rsidR="00414DC0">
        <w:rPr>
          <w:rFonts w:cs="Arial"/>
          <w:szCs w:val="18"/>
          <w:lang w:bidi="en-US"/>
        </w:rPr>
        <w:t xml:space="preserve">the anode chamber. </w:t>
      </w:r>
      <w:r w:rsidR="001D4B44">
        <w:rPr>
          <w:rFonts w:cs="Arial"/>
          <w:szCs w:val="18"/>
          <w:lang w:bidi="en-US"/>
        </w:rPr>
        <w:t>The anode chamber had an effective working volume of 320</w:t>
      </w:r>
      <w:r w:rsidR="00C1419D">
        <w:rPr>
          <w:rFonts w:cs="Arial"/>
          <w:szCs w:val="18"/>
          <w:lang w:bidi="en-US"/>
        </w:rPr>
        <w:t xml:space="preserve"> </w:t>
      </w:r>
      <w:r w:rsidR="001D4B44">
        <w:rPr>
          <w:rFonts w:cs="Arial"/>
          <w:szCs w:val="18"/>
          <w:lang w:bidi="en-US"/>
        </w:rPr>
        <w:t xml:space="preserve">mL and was </w:t>
      </w:r>
      <w:r w:rsidR="001D4B44" w:rsidRPr="001D4B44">
        <w:rPr>
          <w:rFonts w:cs="Arial"/>
          <w:szCs w:val="18"/>
          <w:lang w:val="en-GB" w:bidi="en-US"/>
        </w:rPr>
        <w:t xml:space="preserve">separated from the </w:t>
      </w:r>
      <w:r w:rsidR="001D4B44">
        <w:rPr>
          <w:rFonts w:cs="Arial"/>
          <w:szCs w:val="18"/>
          <w:lang w:val="en-GB" w:bidi="en-US"/>
        </w:rPr>
        <w:t xml:space="preserve">air- </w:t>
      </w:r>
      <w:r w:rsidR="001D4B44" w:rsidRPr="001D4B44">
        <w:rPr>
          <w:rFonts w:cs="Arial"/>
          <w:szCs w:val="18"/>
          <w:lang w:val="en-GB" w:bidi="en-US"/>
        </w:rPr>
        <w:t xml:space="preserve">cathode by a </w:t>
      </w:r>
      <w:proofErr w:type="spellStart"/>
      <w:r w:rsidR="001D4B44" w:rsidRPr="001D4B44">
        <w:rPr>
          <w:rFonts w:cs="Arial"/>
          <w:szCs w:val="18"/>
          <w:lang w:val="en-GB" w:bidi="en-US"/>
        </w:rPr>
        <w:t>Nafion</w:t>
      </w:r>
      <w:proofErr w:type="spellEnd"/>
      <w:r w:rsidR="001D4B44" w:rsidRPr="001D4B44">
        <w:rPr>
          <w:rFonts w:cs="Arial"/>
          <w:szCs w:val="18"/>
          <w:lang w:val="en-GB" w:bidi="en-US"/>
        </w:rPr>
        <w:t xml:space="preserve"> 117 (Fuel Cell Store, USA) PEM membrane</w:t>
      </w:r>
      <w:r w:rsidR="001D4B44">
        <w:rPr>
          <w:rFonts w:cs="Arial"/>
          <w:szCs w:val="18"/>
          <w:lang w:val="en-GB" w:bidi="en-US"/>
        </w:rPr>
        <w:t>. The experiments were conducted at a temperature of 35</w:t>
      </w:r>
      <w:r w:rsidR="00C1419D">
        <w:rPr>
          <w:rFonts w:cs="Arial"/>
          <w:szCs w:val="18"/>
          <w:lang w:val="en-GB" w:bidi="en-US"/>
        </w:rPr>
        <w:t xml:space="preserve"> </w:t>
      </w:r>
      <w:r w:rsidR="001D4B44" w:rsidRPr="00DA4AF3">
        <w:rPr>
          <w:rFonts w:cs="Arial"/>
          <w:szCs w:val="18"/>
          <w:lang w:val="en-ZA" w:bidi="en-US"/>
        </w:rPr>
        <w:t>⁰C</w:t>
      </w:r>
      <w:r w:rsidR="00C1419D">
        <w:rPr>
          <w:rFonts w:cs="Arial"/>
          <w:szCs w:val="18"/>
          <w:lang w:val="en-ZA" w:bidi="en-US"/>
        </w:rPr>
        <w:t xml:space="preserve"> </w:t>
      </w:r>
      <w:r w:rsidR="002401AA">
        <w:rPr>
          <w:rFonts w:cs="Arial"/>
          <w:szCs w:val="18"/>
          <w:lang w:val="en-ZA" w:bidi="en-US"/>
        </w:rPr>
        <w:t>and 110 rpm stirring</w:t>
      </w:r>
      <w:r w:rsidR="00C1419D">
        <w:rPr>
          <w:rFonts w:cs="Arial"/>
          <w:szCs w:val="18"/>
          <w:lang w:val="en-ZA" w:bidi="en-US"/>
        </w:rPr>
        <w:t xml:space="preserve"> </w:t>
      </w:r>
      <w:r w:rsidR="00440EFB">
        <w:rPr>
          <w:rFonts w:cs="Arial"/>
          <w:szCs w:val="18"/>
          <w:lang w:val="en-ZA" w:bidi="en-US"/>
        </w:rPr>
        <w:t>for 48</w:t>
      </w:r>
      <w:r w:rsidR="00C1419D">
        <w:rPr>
          <w:rFonts w:cs="Arial"/>
          <w:szCs w:val="18"/>
          <w:lang w:val="en-ZA" w:bidi="en-US"/>
        </w:rPr>
        <w:t xml:space="preserve"> </w:t>
      </w:r>
      <w:r w:rsidR="00440EFB">
        <w:rPr>
          <w:rFonts w:cs="Arial"/>
          <w:szCs w:val="18"/>
          <w:lang w:val="en-ZA" w:bidi="en-US"/>
        </w:rPr>
        <w:t>h</w:t>
      </w:r>
      <w:r w:rsidR="00A958F7">
        <w:rPr>
          <w:rFonts w:cs="Arial"/>
          <w:szCs w:val="18"/>
          <w:lang w:val="en-ZA" w:bidi="en-US"/>
        </w:rPr>
        <w:t>.</w:t>
      </w:r>
      <w:r w:rsidR="002401AA">
        <w:rPr>
          <w:rFonts w:cs="Arial"/>
          <w:szCs w:val="18"/>
          <w:lang w:val="en-ZA" w:bidi="en-US"/>
        </w:rPr>
        <w:t xml:space="preserve"> </w:t>
      </w:r>
    </w:p>
    <w:p w14:paraId="33D7EB0B" w14:textId="7D60E2BA" w:rsidR="002401AA" w:rsidRDefault="002401AA" w:rsidP="005507B6">
      <w:pPr>
        <w:pStyle w:val="CETBodytext"/>
        <w:rPr>
          <w:rFonts w:cs="Arial"/>
          <w:szCs w:val="18"/>
          <w:lang w:val="en-ZA" w:bidi="en-US"/>
        </w:rPr>
      </w:pPr>
    </w:p>
    <w:p w14:paraId="3C94BF9B" w14:textId="5C673863" w:rsidR="00BD64A8" w:rsidRDefault="002401AA" w:rsidP="00864DDF">
      <w:pPr>
        <w:pStyle w:val="CETBodytext"/>
        <w:rPr>
          <w:rFonts w:cs="Arial"/>
          <w:szCs w:val="18"/>
          <w:lang w:bidi="en-US"/>
        </w:rPr>
      </w:pPr>
      <w:r>
        <w:rPr>
          <w:rFonts w:cs="Arial"/>
          <w:szCs w:val="18"/>
          <w:lang w:val="en-ZA" w:bidi="en-US"/>
        </w:rPr>
        <w:t>2.</w:t>
      </w:r>
      <w:r w:rsidR="00A0693D">
        <w:rPr>
          <w:rFonts w:cs="Arial"/>
          <w:szCs w:val="18"/>
          <w:lang w:val="en-ZA" w:bidi="en-US"/>
        </w:rPr>
        <w:t>4</w:t>
      </w:r>
      <w:r>
        <w:rPr>
          <w:rFonts w:cs="Arial"/>
          <w:szCs w:val="18"/>
          <w:lang w:val="en-ZA" w:bidi="en-US"/>
        </w:rPr>
        <w:t xml:space="preserve"> </w:t>
      </w:r>
      <w:r w:rsidR="00A0693D">
        <w:rPr>
          <w:rFonts w:cs="Arial"/>
          <w:szCs w:val="18"/>
          <w:lang w:val="en-ZA" w:bidi="en-US"/>
        </w:rPr>
        <w:t xml:space="preserve">Microbial </w:t>
      </w:r>
      <w:r w:rsidR="00B57256">
        <w:rPr>
          <w:rFonts w:cs="Arial"/>
          <w:szCs w:val="18"/>
          <w:lang w:val="en-ZA" w:bidi="en-US"/>
        </w:rPr>
        <w:t>f</w:t>
      </w:r>
      <w:r w:rsidR="00A0693D">
        <w:rPr>
          <w:rFonts w:cs="Arial"/>
          <w:szCs w:val="18"/>
          <w:lang w:val="en-ZA" w:bidi="en-US"/>
        </w:rPr>
        <w:t xml:space="preserve">uel </w:t>
      </w:r>
      <w:r w:rsidR="00B57256">
        <w:rPr>
          <w:rFonts w:cs="Arial"/>
          <w:szCs w:val="18"/>
          <w:lang w:val="en-ZA" w:bidi="en-US"/>
        </w:rPr>
        <w:t>c</w:t>
      </w:r>
      <w:r w:rsidR="00A0693D">
        <w:rPr>
          <w:rFonts w:cs="Arial"/>
          <w:szCs w:val="18"/>
          <w:lang w:val="en-ZA" w:bidi="en-US"/>
        </w:rPr>
        <w:t xml:space="preserve">ell </w:t>
      </w:r>
      <w:r w:rsidR="00172286">
        <w:rPr>
          <w:rFonts w:cs="Arial"/>
          <w:szCs w:val="18"/>
          <w:lang w:val="en-ZA" w:bidi="en-US"/>
        </w:rPr>
        <w:t>p</w:t>
      </w:r>
      <w:r>
        <w:rPr>
          <w:rFonts w:cs="Arial"/>
          <w:szCs w:val="18"/>
          <w:lang w:val="en-ZA" w:bidi="en-US"/>
        </w:rPr>
        <w:t>erformance analysis</w:t>
      </w:r>
    </w:p>
    <w:p w14:paraId="5A59262A" w14:textId="77777777" w:rsidR="002401AA" w:rsidRDefault="002401AA" w:rsidP="00864DDF">
      <w:pPr>
        <w:pStyle w:val="CETBodytext"/>
        <w:rPr>
          <w:rFonts w:cs="Arial"/>
          <w:szCs w:val="18"/>
          <w:lang w:bidi="en-US"/>
        </w:rPr>
      </w:pPr>
    </w:p>
    <w:p w14:paraId="2E55EFB9" w14:textId="378BA226" w:rsidR="002401AA" w:rsidRPr="00C5340D" w:rsidRDefault="002401AA" w:rsidP="002401AA">
      <w:pPr>
        <w:pStyle w:val="CETBodytext"/>
        <w:rPr>
          <w:rFonts w:cs="Arial"/>
          <w:szCs w:val="18"/>
          <w:lang w:bidi="en-US"/>
        </w:rPr>
      </w:pPr>
      <w:r w:rsidRPr="00C5340D">
        <w:rPr>
          <w:rFonts w:cs="Arial"/>
          <w:szCs w:val="18"/>
          <w:lang w:bidi="en-US"/>
        </w:rPr>
        <w:t xml:space="preserve">The voltage output from the MFC was monitored using an </w:t>
      </w:r>
      <w:r w:rsidR="00E544DC" w:rsidRPr="00C5340D">
        <w:rPr>
          <w:rFonts w:cs="Arial"/>
          <w:szCs w:val="18"/>
          <w:lang w:bidi="en-US"/>
        </w:rPr>
        <w:t>acquisition</w:t>
      </w:r>
      <w:r w:rsidRPr="00C5340D">
        <w:rPr>
          <w:rFonts w:cs="Arial"/>
          <w:szCs w:val="18"/>
          <w:lang w:bidi="en-US"/>
        </w:rPr>
        <w:t xml:space="preserve"> data system connected to a Uni-T UT61C multimeter</w:t>
      </w:r>
      <w:r w:rsidR="00A958F7" w:rsidRPr="00C5340D">
        <w:rPr>
          <w:rFonts w:cs="Arial"/>
          <w:szCs w:val="18"/>
          <w:lang w:bidi="en-US"/>
        </w:rPr>
        <w:t xml:space="preserve"> </w:t>
      </w:r>
      <w:r w:rsidRPr="00C5340D">
        <w:rPr>
          <w:rFonts w:cs="Arial"/>
          <w:szCs w:val="18"/>
          <w:lang w:bidi="en-US"/>
        </w:rPr>
        <w:t>(Uni-Trend Technology Limited, Hong Kong). Polarization curves were constructed by measuring voltage across variable external resistance (1</w:t>
      </w:r>
      <w:r w:rsidR="00C1419D">
        <w:rPr>
          <w:rFonts w:cs="Arial"/>
          <w:szCs w:val="18"/>
          <w:lang w:bidi="en-US"/>
        </w:rPr>
        <w:t xml:space="preserve"> k</w:t>
      </w:r>
      <w:r w:rsidRPr="00C5340D">
        <w:rPr>
          <w:rFonts w:cs="Arial"/>
          <w:szCs w:val="18"/>
          <w:lang w:bidi="en-US"/>
        </w:rPr>
        <w:t>ꭥ — 2.7</w:t>
      </w:r>
      <w:r w:rsidR="00C1419D">
        <w:rPr>
          <w:rFonts w:cs="Arial"/>
          <w:szCs w:val="18"/>
          <w:lang w:bidi="en-US"/>
        </w:rPr>
        <w:t xml:space="preserve"> </w:t>
      </w:r>
      <w:r w:rsidRPr="00C5340D">
        <w:rPr>
          <w:rFonts w:cs="Arial"/>
          <w:szCs w:val="18"/>
          <w:lang w:bidi="en-US"/>
        </w:rPr>
        <w:t xml:space="preserve">Mꭥ) </w:t>
      </w:r>
      <w:r w:rsidR="00A958F7" w:rsidRPr="00C5340D">
        <w:rPr>
          <w:rFonts w:cs="Arial"/>
          <w:szCs w:val="18"/>
          <w:lang w:bidi="en-US"/>
        </w:rPr>
        <w:t>after 24</w:t>
      </w:r>
      <w:r w:rsidR="00C1419D">
        <w:rPr>
          <w:rFonts w:cs="Arial"/>
          <w:szCs w:val="18"/>
          <w:lang w:bidi="en-US"/>
        </w:rPr>
        <w:t xml:space="preserve"> </w:t>
      </w:r>
      <w:r w:rsidR="00A958F7" w:rsidRPr="00C5340D">
        <w:rPr>
          <w:rFonts w:cs="Arial"/>
          <w:szCs w:val="18"/>
          <w:lang w:bidi="en-US"/>
        </w:rPr>
        <w:t>h of incubation</w:t>
      </w:r>
      <w:r w:rsidRPr="00C5340D">
        <w:rPr>
          <w:rFonts w:cs="Arial"/>
          <w:szCs w:val="18"/>
          <w:lang w:bidi="en-US"/>
        </w:rPr>
        <w:t xml:space="preserve">. </w:t>
      </w:r>
      <w:r w:rsidR="00C1419D">
        <w:rPr>
          <w:rFonts w:cs="Arial"/>
          <w:szCs w:val="18"/>
          <w:lang w:bidi="en-US"/>
        </w:rPr>
        <w:t>The c</w:t>
      </w:r>
      <w:r w:rsidRPr="00C5340D">
        <w:rPr>
          <w:rFonts w:cs="Arial"/>
          <w:szCs w:val="18"/>
          <w:lang w:bidi="en-US"/>
        </w:rPr>
        <w:t>urrent density was</w:t>
      </w:r>
      <w:r w:rsidR="00051D93">
        <w:rPr>
          <w:rFonts w:cs="Arial"/>
          <w:szCs w:val="18"/>
          <w:lang w:bidi="en-US"/>
        </w:rPr>
        <w:t xml:space="preserve"> </w:t>
      </w:r>
      <w:r w:rsidRPr="00C5340D">
        <w:rPr>
          <w:rFonts w:cs="Arial"/>
          <w:szCs w:val="18"/>
          <w:lang w:bidi="en-US"/>
        </w:rPr>
        <w:t>determined using</w:t>
      </w:r>
      <w:r w:rsidR="00A958F7" w:rsidRPr="00C5340D">
        <w:rPr>
          <w:rFonts w:cs="Arial"/>
          <w:szCs w:val="18"/>
          <w:lang w:bidi="en-US"/>
        </w:rPr>
        <w:t xml:space="preserve"> Eq(2), </w:t>
      </w:r>
      <w:r w:rsidRPr="00C5340D">
        <w:rPr>
          <w:rFonts w:cs="Arial"/>
          <w:szCs w:val="18"/>
          <w:lang w:bidi="en-US"/>
        </w:rPr>
        <w:t>where I denotes current density (mA m</w:t>
      </w:r>
      <w:r w:rsidRPr="00C5340D">
        <w:rPr>
          <w:rFonts w:cs="Arial"/>
          <w:szCs w:val="18"/>
          <w:vertAlign w:val="superscript"/>
          <w:lang w:bidi="en-US"/>
        </w:rPr>
        <w:t>-3</w:t>
      </w:r>
      <w:r w:rsidRPr="00C5340D">
        <w:rPr>
          <w:rFonts w:cs="Arial"/>
          <w:szCs w:val="18"/>
          <w:lang w:bidi="en-US"/>
        </w:rPr>
        <w:t>), U</w:t>
      </w:r>
      <w:r w:rsidRPr="00C5340D">
        <w:rPr>
          <w:rFonts w:cs="Arial"/>
          <w:szCs w:val="18"/>
          <w:vertAlign w:val="subscript"/>
          <w:lang w:bidi="en-US"/>
        </w:rPr>
        <w:t xml:space="preserve">m </w:t>
      </w:r>
      <w:r w:rsidRPr="00C5340D">
        <w:rPr>
          <w:rFonts w:cs="Arial"/>
          <w:szCs w:val="18"/>
          <w:lang w:bidi="en-US"/>
        </w:rPr>
        <w:t>is the measure output potential (mV), V is the working chamber volume (m</w:t>
      </w:r>
      <w:r w:rsidRPr="00C5340D">
        <w:rPr>
          <w:rFonts w:cs="Arial"/>
          <w:szCs w:val="18"/>
          <w:vertAlign w:val="superscript"/>
          <w:lang w:bidi="en-US"/>
        </w:rPr>
        <w:t>3</w:t>
      </w:r>
      <w:r w:rsidRPr="00C5340D">
        <w:rPr>
          <w:rFonts w:cs="Arial"/>
          <w:szCs w:val="18"/>
          <w:lang w:bidi="en-US"/>
        </w:rPr>
        <w:t xml:space="preserve">) and </w:t>
      </w:r>
      <w:proofErr w:type="spellStart"/>
      <w:r w:rsidRPr="00C5340D">
        <w:rPr>
          <w:rFonts w:cs="Arial"/>
          <w:szCs w:val="18"/>
          <w:lang w:bidi="en-US"/>
        </w:rPr>
        <w:t>R</w:t>
      </w:r>
      <w:r w:rsidRPr="00C5340D">
        <w:rPr>
          <w:rFonts w:cs="Arial"/>
          <w:szCs w:val="18"/>
          <w:vertAlign w:val="subscript"/>
          <w:lang w:bidi="en-US"/>
        </w:rPr>
        <w:t>ext</w:t>
      </w:r>
      <w:proofErr w:type="spellEnd"/>
      <w:r w:rsidRPr="00C5340D">
        <w:rPr>
          <w:rFonts w:cs="Arial"/>
          <w:szCs w:val="18"/>
          <w:lang w:bidi="en-US"/>
        </w:rPr>
        <w:t xml:space="preserve"> is the external resistance (ꭥ). </w:t>
      </w:r>
    </w:p>
    <w:p w14:paraId="70369208" w14:textId="788D3ED4" w:rsidR="00A958F7" w:rsidRDefault="00A958F7" w:rsidP="002401AA">
      <w:pPr>
        <w:pStyle w:val="CETBodytext"/>
        <w:rPr>
          <w:rFonts w:cs="Arial"/>
          <w:szCs w:val="18"/>
          <w:lang w:bidi="en-US"/>
        </w:rPr>
      </w:pPr>
    </w:p>
    <w:p w14:paraId="5DB04A05" w14:textId="7ACB23F6" w:rsidR="00A958F7" w:rsidRDefault="00A958F7" w:rsidP="002401AA">
      <w:pPr>
        <w:pStyle w:val="CETBodytext"/>
        <w:rPr>
          <w:rFonts w:cs="Arial"/>
          <w:szCs w:val="18"/>
          <w:lang w:bidi="en-US"/>
        </w:rPr>
      </w:pPr>
      <m:oMath>
        <m:r>
          <w:rPr>
            <w:rFonts w:ascii="Cambria Math" w:hAnsi="Cambria Math" w:cs="Arial"/>
            <w:sz w:val="20"/>
            <w:lang w:val="en-GB"/>
          </w:rPr>
          <w:lastRenderedPageBreak/>
          <m:t>I=</m:t>
        </m:r>
        <m:f>
          <m:fPr>
            <m:ctrlPr>
              <w:rPr>
                <w:rFonts w:ascii="Cambria Math" w:hAnsi="Cambria Math" w:cs="Arial"/>
                <w:i/>
                <w:sz w:val="20"/>
                <w:lang w:val="en-GB"/>
              </w:rPr>
            </m:ctrlPr>
          </m:fPr>
          <m:num>
            <m:r>
              <w:rPr>
                <w:rFonts w:ascii="Cambria Math" w:hAnsi="Cambria Math" w:cs="Arial"/>
                <w:sz w:val="20"/>
                <w:lang w:val="en-GB"/>
              </w:rPr>
              <m:t>Um</m:t>
            </m:r>
          </m:num>
          <m:den>
            <m:r>
              <w:rPr>
                <w:rFonts w:ascii="Cambria Math" w:hAnsi="Cambria Math" w:cs="Arial"/>
                <w:sz w:val="20"/>
                <w:lang w:val="en-GB"/>
              </w:rPr>
              <m:t>Rext.V</m:t>
            </m:r>
          </m:den>
        </m:f>
      </m:oMath>
      <w:r w:rsidRPr="00440EFB">
        <w:rPr>
          <w:rFonts w:cs="Arial"/>
          <w:i/>
          <w:sz w:val="20"/>
          <w:lang w:val="en-GB"/>
        </w:rPr>
        <w:t xml:space="preserve">      </w:t>
      </w:r>
      <w:r>
        <w:rPr>
          <w:rFonts w:cs="Arial"/>
          <w:i/>
          <w:sz w:val="20"/>
          <w:lang w:val="en-GB"/>
        </w:rPr>
        <w:t xml:space="preserve">                                                                                                                              </w:t>
      </w:r>
      <w:r w:rsidR="00C5340D">
        <w:rPr>
          <w:rFonts w:cs="Arial"/>
          <w:i/>
          <w:sz w:val="20"/>
          <w:lang w:val="en-GB"/>
        </w:rPr>
        <w:t xml:space="preserve">       </w:t>
      </w:r>
      <w:r>
        <w:rPr>
          <w:rFonts w:cs="Arial"/>
          <w:i/>
          <w:sz w:val="20"/>
          <w:lang w:val="en-GB"/>
        </w:rPr>
        <w:t xml:space="preserve">  </w:t>
      </w:r>
      <w:r>
        <w:rPr>
          <w:rFonts w:cs="Arial"/>
          <w:iCs/>
          <w:sz w:val="20"/>
          <w:lang w:val="en-GB"/>
        </w:rPr>
        <w:t>(2)</w:t>
      </w:r>
      <w:r w:rsidRPr="00440EFB">
        <w:rPr>
          <w:rFonts w:cs="Arial"/>
          <w:i/>
          <w:sz w:val="20"/>
          <w:lang w:val="en-GB"/>
        </w:rPr>
        <w:t xml:space="preserve">                                                                                                                                                     </w:t>
      </w:r>
    </w:p>
    <w:p w14:paraId="7535098A" w14:textId="77777777" w:rsidR="00A958F7" w:rsidRPr="002401AA" w:rsidRDefault="00A958F7" w:rsidP="002401AA">
      <w:pPr>
        <w:pStyle w:val="CETBodytext"/>
        <w:rPr>
          <w:rFonts w:cs="Arial"/>
          <w:szCs w:val="18"/>
          <w:lang w:bidi="en-US"/>
        </w:rPr>
      </w:pPr>
    </w:p>
    <w:p w14:paraId="35E4F65F" w14:textId="7A241A8C" w:rsidR="00864DDF" w:rsidRPr="00C5340D" w:rsidRDefault="002401AA" w:rsidP="00864DDF">
      <w:pPr>
        <w:pStyle w:val="CETBodytext"/>
        <w:rPr>
          <w:rFonts w:cs="Arial"/>
          <w:szCs w:val="18"/>
          <w:lang w:bidi="en-US"/>
        </w:rPr>
      </w:pPr>
      <w:r w:rsidRPr="00C5340D">
        <w:rPr>
          <w:rFonts w:cs="Arial"/>
          <w:szCs w:val="18"/>
          <w:lang w:bidi="en-US"/>
        </w:rPr>
        <w:t>Power density was calculated according</w:t>
      </w:r>
      <w:r w:rsidR="00A958F7" w:rsidRPr="00C5340D">
        <w:rPr>
          <w:rFonts w:cs="Arial"/>
          <w:szCs w:val="18"/>
          <w:lang w:bidi="en-US"/>
        </w:rPr>
        <w:t xml:space="preserve"> </w:t>
      </w:r>
      <w:r w:rsidR="00C1419D">
        <w:rPr>
          <w:rFonts w:cs="Arial"/>
          <w:szCs w:val="18"/>
          <w:lang w:bidi="en-US"/>
        </w:rPr>
        <w:t>to</w:t>
      </w:r>
      <w:r w:rsidR="00A958F7" w:rsidRPr="00C5340D">
        <w:rPr>
          <w:rFonts w:cs="Arial"/>
          <w:szCs w:val="18"/>
          <w:lang w:bidi="en-US"/>
        </w:rPr>
        <w:t xml:space="preserve"> Eq(3)</w:t>
      </w:r>
      <w:r w:rsidRPr="00C5340D">
        <w:rPr>
          <w:rFonts w:cs="Arial"/>
          <w:szCs w:val="18"/>
          <w:lang w:bidi="en-US"/>
        </w:rPr>
        <w:t xml:space="preserve"> where P is power density (</w:t>
      </w:r>
      <w:proofErr w:type="spellStart"/>
      <w:r w:rsidRPr="00C5340D">
        <w:rPr>
          <w:rFonts w:cs="Arial"/>
          <w:szCs w:val="18"/>
          <w:lang w:bidi="en-US"/>
        </w:rPr>
        <w:t>mW</w:t>
      </w:r>
      <w:proofErr w:type="spellEnd"/>
      <w:r w:rsidRPr="00C5340D">
        <w:rPr>
          <w:rFonts w:cs="Arial"/>
          <w:szCs w:val="18"/>
          <w:lang w:bidi="en-US"/>
        </w:rPr>
        <w:t xml:space="preserve"> m</w:t>
      </w:r>
      <w:r w:rsidRPr="00C5340D">
        <w:rPr>
          <w:rFonts w:cs="Arial"/>
          <w:szCs w:val="18"/>
          <w:vertAlign w:val="superscript"/>
          <w:lang w:bidi="en-US"/>
        </w:rPr>
        <w:t>-3</w:t>
      </w:r>
      <w:r w:rsidRPr="00C5340D">
        <w:rPr>
          <w:rFonts w:cs="Arial"/>
          <w:szCs w:val="18"/>
          <w:lang w:bidi="en-US"/>
        </w:rPr>
        <w:t>). The volume-specific internal resistant was determined from the fitted polarization curves according to</w:t>
      </w:r>
      <w:r w:rsidR="00A958F7" w:rsidRPr="00C5340D">
        <w:rPr>
          <w:rFonts w:cs="Arial"/>
          <w:szCs w:val="18"/>
          <w:lang w:bidi="en-US"/>
        </w:rPr>
        <w:t xml:space="preserve"> Eq(4)</w:t>
      </w:r>
      <w:r w:rsidR="00C5340D" w:rsidRPr="00C5340D">
        <w:rPr>
          <w:rFonts w:cs="Arial"/>
          <w:szCs w:val="18"/>
          <w:lang w:bidi="en-US"/>
        </w:rPr>
        <w:t xml:space="preserve"> </w:t>
      </w:r>
      <w:r w:rsidRPr="00C5340D">
        <w:rPr>
          <w:rFonts w:cs="Arial"/>
          <w:szCs w:val="18"/>
          <w:lang w:bidi="en-US"/>
        </w:rPr>
        <w:t>where</w:t>
      </w:r>
      <w:r w:rsidR="00E544DC">
        <w:rPr>
          <w:rFonts w:cs="Arial"/>
          <w:szCs w:val="18"/>
          <w:lang w:bidi="en-US"/>
        </w:rPr>
        <w:t xml:space="preserve"> </w:t>
      </w:r>
      <m:oMath>
        <m:r>
          <w:rPr>
            <w:rFonts w:ascii="Cambria Math" w:hAnsi="Cambria Math" w:cs="Arial"/>
            <w:sz w:val="20"/>
            <w:lang w:val="en-GB"/>
          </w:rPr>
          <m:t>t</m:t>
        </m:r>
      </m:oMath>
      <w:r w:rsidRPr="00C5340D">
        <w:rPr>
          <w:rFonts w:cs="Arial"/>
          <w:szCs w:val="18"/>
          <w:lang w:bidi="en-US"/>
        </w:rPr>
        <w:t xml:space="preserve"> is the output voltage (mV), m is the volume-specific internal resistance (ꭥ m</w:t>
      </w:r>
      <w:r w:rsidRPr="00C5340D">
        <w:rPr>
          <w:rFonts w:cs="Arial"/>
          <w:szCs w:val="18"/>
          <w:vertAlign w:val="superscript"/>
          <w:lang w:bidi="en-US"/>
        </w:rPr>
        <w:t>3</w:t>
      </w:r>
      <w:r w:rsidRPr="00C5340D">
        <w:rPr>
          <w:rFonts w:cs="Arial"/>
          <w:szCs w:val="18"/>
          <w:lang w:bidi="en-US"/>
        </w:rPr>
        <w:t xml:space="preserve">), j is current density and c is the open circuit voltage (mV).   </w:t>
      </w:r>
    </w:p>
    <w:p w14:paraId="15C0444C" w14:textId="0C08E251" w:rsidR="00A958F7" w:rsidRDefault="00A958F7" w:rsidP="00864DDF">
      <w:pPr>
        <w:pStyle w:val="CETBodytext"/>
        <w:rPr>
          <w:rFonts w:cs="Arial"/>
          <w:szCs w:val="18"/>
          <w:lang w:bidi="en-US"/>
        </w:rPr>
      </w:pPr>
    </w:p>
    <w:p w14:paraId="3E0C8E0D" w14:textId="4C6E6CE5" w:rsidR="00C5340D" w:rsidRDefault="00C5340D" w:rsidP="00864DDF">
      <w:pPr>
        <w:pStyle w:val="CETBodytext"/>
        <w:rPr>
          <w:rFonts w:cs="Arial"/>
          <w:iCs/>
          <w:sz w:val="20"/>
          <w:lang w:val="en-GB"/>
        </w:rPr>
      </w:pPr>
      <m:oMath>
        <m:r>
          <w:rPr>
            <w:rFonts w:ascii="Cambria Math" w:hAnsi="Cambria Math" w:cs="Arial"/>
            <w:sz w:val="20"/>
            <w:lang w:val="en-GB"/>
          </w:rPr>
          <m:t>P=</m:t>
        </m:r>
        <m:f>
          <m:fPr>
            <m:ctrlPr>
              <w:rPr>
                <w:rFonts w:ascii="Cambria Math" w:hAnsi="Cambria Math" w:cs="Arial"/>
                <w:i/>
                <w:sz w:val="20"/>
                <w:lang w:val="en-GB"/>
              </w:rPr>
            </m:ctrlPr>
          </m:fPr>
          <m:num>
            <m:r>
              <w:rPr>
                <w:rFonts w:ascii="Cambria Math" w:hAnsi="Cambria Math" w:cs="Arial"/>
                <w:sz w:val="20"/>
                <w:lang w:val="en-GB"/>
              </w:rPr>
              <m:t>I.Um</m:t>
            </m:r>
          </m:num>
          <m:den>
            <m:r>
              <w:rPr>
                <w:rFonts w:ascii="Cambria Math" w:hAnsi="Cambria Math" w:cs="Arial"/>
                <w:sz w:val="20"/>
                <w:lang w:val="en-GB"/>
              </w:rPr>
              <m:t>1000</m:t>
            </m:r>
          </m:den>
        </m:f>
      </m:oMath>
      <w:r w:rsidR="00A958F7" w:rsidRPr="00C5340D">
        <w:rPr>
          <w:rFonts w:cs="Arial"/>
          <w:i/>
          <w:sz w:val="20"/>
          <w:lang w:val="en-GB"/>
        </w:rPr>
        <w:t xml:space="preserve">       </w:t>
      </w:r>
      <w:r>
        <w:rPr>
          <w:rFonts w:cs="Arial"/>
          <w:i/>
          <w:sz w:val="20"/>
          <w:lang w:val="en-GB"/>
        </w:rPr>
        <w:t xml:space="preserve">                                                                                                                                       </w:t>
      </w:r>
      <w:r>
        <w:rPr>
          <w:rFonts w:cs="Arial"/>
          <w:iCs/>
          <w:sz w:val="20"/>
          <w:lang w:val="en-GB"/>
        </w:rPr>
        <w:t>(3)</w:t>
      </w:r>
    </w:p>
    <w:p w14:paraId="0EFDB130" w14:textId="2108FC3C" w:rsidR="00C5340D" w:rsidRDefault="00C5340D" w:rsidP="00864DDF">
      <w:pPr>
        <w:pStyle w:val="CETBodytext"/>
        <w:rPr>
          <w:rFonts w:cs="Arial"/>
          <w:iCs/>
          <w:sz w:val="20"/>
          <w:lang w:val="en-GB"/>
        </w:rPr>
      </w:pPr>
    </w:p>
    <w:p w14:paraId="7F1BE4E5" w14:textId="77777777" w:rsidR="00051D93" w:rsidRDefault="00C5340D" w:rsidP="00864DDF">
      <w:pPr>
        <w:pStyle w:val="CETBodytext"/>
        <w:rPr>
          <w:rFonts w:cs="Arial"/>
          <w:iCs/>
          <w:sz w:val="20"/>
          <w:lang w:val="en-GB"/>
        </w:rPr>
      </w:pPr>
      <w:bookmarkStart w:id="13" w:name="_Hlk131648218"/>
      <m:oMath>
        <m:r>
          <w:rPr>
            <w:rFonts w:ascii="Cambria Math" w:hAnsi="Cambria Math" w:cs="Arial"/>
            <w:sz w:val="20"/>
            <w:lang w:val="en-GB"/>
          </w:rPr>
          <m:t>t</m:t>
        </m:r>
        <w:bookmarkEnd w:id="13"/>
        <m:r>
          <w:rPr>
            <w:rFonts w:ascii="Cambria Math" w:hAnsi="Cambria Math" w:cs="Arial"/>
            <w:sz w:val="20"/>
            <w:lang w:val="en-GB"/>
          </w:rPr>
          <m:t>=mj+c</m:t>
        </m:r>
      </m:oMath>
      <w:r w:rsidRPr="00C5340D">
        <w:rPr>
          <w:rFonts w:cs="Arial"/>
          <w:i/>
          <w:sz w:val="20"/>
          <w:lang w:val="en-GB"/>
        </w:rPr>
        <w:t xml:space="preserve">                 </w:t>
      </w:r>
      <w:r>
        <w:rPr>
          <w:rFonts w:cs="Arial"/>
          <w:iCs/>
          <w:sz w:val="20"/>
          <w:lang w:val="en-GB"/>
        </w:rPr>
        <w:t xml:space="preserve">                                                                                                                          (4)</w:t>
      </w:r>
    </w:p>
    <w:p w14:paraId="03A8CD21" w14:textId="77777777" w:rsidR="00051D93" w:rsidRDefault="00051D93" w:rsidP="00864DDF">
      <w:pPr>
        <w:pStyle w:val="CETBodytext"/>
        <w:rPr>
          <w:rFonts w:cs="Arial"/>
          <w:iCs/>
          <w:sz w:val="20"/>
          <w:lang w:val="en-GB"/>
        </w:rPr>
      </w:pPr>
    </w:p>
    <w:p w14:paraId="303C399B" w14:textId="03731973" w:rsidR="00051D93" w:rsidRDefault="00051D93" w:rsidP="00051D93">
      <w:pPr>
        <w:pStyle w:val="CETBodytext"/>
        <w:rPr>
          <w:rFonts w:cs="Arial"/>
          <w:szCs w:val="18"/>
          <w:lang w:val="en-ZA"/>
        </w:rPr>
      </w:pPr>
      <w:r>
        <w:rPr>
          <w:rFonts w:cs="Arial"/>
          <w:szCs w:val="18"/>
          <w:lang w:val="en-ZA"/>
        </w:rPr>
        <w:t>2.</w:t>
      </w:r>
      <w:r w:rsidR="00A0693D">
        <w:rPr>
          <w:rFonts w:cs="Arial"/>
          <w:szCs w:val="18"/>
          <w:lang w:val="en-ZA"/>
        </w:rPr>
        <w:t>5</w:t>
      </w:r>
      <w:r>
        <w:rPr>
          <w:rFonts w:cs="Arial"/>
          <w:szCs w:val="18"/>
          <w:lang w:val="en-ZA"/>
        </w:rPr>
        <w:t xml:space="preserve"> Anodic </w:t>
      </w:r>
      <w:bookmarkStart w:id="14" w:name="_Hlk127365215"/>
      <w:r>
        <w:rPr>
          <w:rFonts w:cs="Arial"/>
          <w:szCs w:val="18"/>
          <w:lang w:val="en-ZA"/>
        </w:rPr>
        <w:t xml:space="preserve">microbial </w:t>
      </w:r>
      <w:r w:rsidR="00B57256">
        <w:rPr>
          <w:rFonts w:cs="Arial"/>
          <w:szCs w:val="18"/>
          <w:lang w:val="en-ZA"/>
        </w:rPr>
        <w:t>c</w:t>
      </w:r>
      <w:r>
        <w:rPr>
          <w:rFonts w:cs="Arial"/>
          <w:szCs w:val="18"/>
          <w:lang w:val="en-ZA"/>
        </w:rPr>
        <w:t xml:space="preserve">ulture </w:t>
      </w:r>
      <w:r w:rsidR="00B57256">
        <w:rPr>
          <w:rFonts w:cs="Arial"/>
          <w:szCs w:val="18"/>
          <w:lang w:val="en-ZA"/>
        </w:rPr>
        <w:t>c</w:t>
      </w:r>
      <w:r>
        <w:rPr>
          <w:rFonts w:cs="Arial"/>
          <w:szCs w:val="18"/>
          <w:lang w:val="en-ZA"/>
        </w:rPr>
        <w:t>haracterization</w:t>
      </w:r>
      <w:bookmarkEnd w:id="14"/>
    </w:p>
    <w:p w14:paraId="117ABDB0" w14:textId="77777777" w:rsidR="00051D93" w:rsidRDefault="00051D93" w:rsidP="00051D93">
      <w:pPr>
        <w:pStyle w:val="CETBodytext"/>
        <w:rPr>
          <w:rFonts w:cs="Arial"/>
          <w:szCs w:val="18"/>
          <w:lang w:val="en-ZA"/>
        </w:rPr>
      </w:pPr>
    </w:p>
    <w:p w14:paraId="70C14D4E" w14:textId="75FE1873" w:rsidR="00C5340D" w:rsidRPr="00051D93" w:rsidRDefault="00051D93" w:rsidP="00864DDF">
      <w:pPr>
        <w:pStyle w:val="CETBodytext"/>
        <w:rPr>
          <w:rFonts w:cs="Arial"/>
          <w:szCs w:val="18"/>
          <w:lang w:val="en-ZA"/>
        </w:rPr>
      </w:pPr>
      <w:r>
        <w:rPr>
          <w:rFonts w:cs="Arial"/>
          <w:szCs w:val="18"/>
          <w:lang w:val="en-ZA"/>
        </w:rPr>
        <w:t xml:space="preserve">Microbial cultures from the MFC were grown on Postgate medium agar plates using the streak plate </w:t>
      </w:r>
      <w:r w:rsidR="00A0693D">
        <w:rPr>
          <w:rFonts w:cs="Arial"/>
          <w:szCs w:val="18"/>
          <w:lang w:val="en-ZA"/>
        </w:rPr>
        <w:t>method and</w:t>
      </w:r>
      <w:r>
        <w:rPr>
          <w:rFonts w:cs="Arial"/>
          <w:szCs w:val="18"/>
          <w:lang w:val="en-ZA"/>
        </w:rPr>
        <w:t xml:space="preserve"> incubated in an anaerobic chamber at 35</w:t>
      </w:r>
      <w:r w:rsidR="00A0693D">
        <w:rPr>
          <w:rFonts w:cs="Arial"/>
          <w:szCs w:val="18"/>
          <w:lang w:val="en-ZA"/>
        </w:rPr>
        <w:t xml:space="preserve"> </w:t>
      </w:r>
      <w:r w:rsidRPr="00DA4AF3">
        <w:rPr>
          <w:rFonts w:cs="Arial"/>
          <w:szCs w:val="18"/>
          <w:lang w:val="en-ZA"/>
        </w:rPr>
        <w:t>⁰C</w:t>
      </w:r>
      <w:r>
        <w:rPr>
          <w:rFonts w:cs="Arial"/>
          <w:szCs w:val="18"/>
          <w:lang w:val="en-ZA"/>
        </w:rPr>
        <w:t xml:space="preserve"> for 5</w:t>
      </w:r>
      <w:r w:rsidR="00A0693D">
        <w:rPr>
          <w:rFonts w:cs="Arial"/>
          <w:szCs w:val="18"/>
          <w:lang w:val="en-ZA"/>
        </w:rPr>
        <w:t xml:space="preserve"> </w:t>
      </w:r>
      <w:r>
        <w:rPr>
          <w:rFonts w:cs="Arial"/>
          <w:szCs w:val="18"/>
          <w:lang w:val="en-ZA"/>
        </w:rPr>
        <w:t xml:space="preserve">d. After incubation samples were collected by </w:t>
      </w:r>
      <w:proofErr w:type="spellStart"/>
      <w:r w:rsidRPr="001618E6">
        <w:rPr>
          <w:rFonts w:cs="Arial"/>
          <w:szCs w:val="18"/>
          <w:lang w:val="en-GB"/>
        </w:rPr>
        <w:t>Inqaba</w:t>
      </w:r>
      <w:proofErr w:type="spellEnd"/>
      <w:r w:rsidRPr="001618E6">
        <w:rPr>
          <w:rFonts w:cs="Arial"/>
          <w:szCs w:val="18"/>
          <w:lang w:val="en-GB"/>
        </w:rPr>
        <w:t xml:space="preserve"> Biotechnical Industries (Pty) Ltd</w:t>
      </w:r>
      <w:r>
        <w:rPr>
          <w:rFonts w:cs="Arial"/>
          <w:szCs w:val="18"/>
          <w:lang w:val="en-GB"/>
        </w:rPr>
        <w:t xml:space="preserve"> (Gauteng, South Africa)</w:t>
      </w:r>
      <w:r>
        <w:rPr>
          <w:rFonts w:cs="Arial"/>
          <w:szCs w:val="18"/>
          <w:lang w:val="en-ZA"/>
        </w:rPr>
        <w:t xml:space="preserve"> for 16s rRNA characterisation. M</w:t>
      </w:r>
      <w:r w:rsidRPr="008641D2">
        <w:rPr>
          <w:rFonts w:cs="Arial"/>
          <w:szCs w:val="18"/>
          <w:lang w:val="en-ZA"/>
        </w:rPr>
        <w:t>etagenomic analysis of</w:t>
      </w:r>
      <w:r>
        <w:rPr>
          <w:rFonts w:cs="Arial"/>
          <w:szCs w:val="18"/>
          <w:lang w:val="en-ZA"/>
        </w:rPr>
        <w:t xml:space="preserve"> the</w:t>
      </w:r>
      <w:r w:rsidRPr="008641D2">
        <w:rPr>
          <w:rFonts w:cs="Arial"/>
          <w:szCs w:val="18"/>
          <w:lang w:val="en-ZA"/>
        </w:rPr>
        <w:t xml:space="preserve"> full length 16s gene amplicons</w:t>
      </w:r>
      <w:r>
        <w:rPr>
          <w:rFonts w:cs="Arial"/>
          <w:szCs w:val="18"/>
          <w:lang w:val="en-ZA"/>
        </w:rPr>
        <w:t xml:space="preserve"> </w:t>
      </w:r>
      <w:r w:rsidRPr="008641D2">
        <w:rPr>
          <w:rFonts w:cs="Arial"/>
          <w:szCs w:val="18"/>
          <w:lang w:val="en-ZA"/>
        </w:rPr>
        <w:t>were sequenced</w:t>
      </w:r>
      <w:r>
        <w:rPr>
          <w:rFonts w:cs="Arial"/>
          <w:szCs w:val="18"/>
          <w:lang w:val="en-ZA"/>
        </w:rPr>
        <w:t xml:space="preserve"> </w:t>
      </w:r>
      <w:r w:rsidRPr="008641D2">
        <w:rPr>
          <w:rFonts w:cs="Arial"/>
          <w:szCs w:val="18"/>
          <w:lang w:val="en-ZA"/>
        </w:rPr>
        <w:t xml:space="preserve">on the Sequel system by PacBio (www.pacb.com). Raw sub-reads were processed through the </w:t>
      </w:r>
      <w:proofErr w:type="spellStart"/>
      <w:r w:rsidRPr="008641D2">
        <w:rPr>
          <w:rFonts w:cs="Arial"/>
          <w:szCs w:val="18"/>
          <w:lang w:val="en-ZA"/>
        </w:rPr>
        <w:t>SMRTlink</w:t>
      </w:r>
      <w:proofErr w:type="spellEnd"/>
      <w:r w:rsidRPr="008641D2">
        <w:rPr>
          <w:rFonts w:cs="Arial"/>
          <w:szCs w:val="18"/>
          <w:lang w:val="en-ZA"/>
        </w:rPr>
        <w:t xml:space="preserve"> (v11.0) Circular</w:t>
      </w:r>
      <w:r>
        <w:rPr>
          <w:rFonts w:cs="Arial"/>
          <w:szCs w:val="18"/>
          <w:lang w:val="en-ZA"/>
        </w:rPr>
        <w:t xml:space="preserve"> </w:t>
      </w:r>
      <w:r w:rsidRPr="008641D2">
        <w:rPr>
          <w:rFonts w:cs="Arial"/>
          <w:szCs w:val="18"/>
          <w:lang w:val="en-ZA"/>
        </w:rPr>
        <w:t>Consensus Sequences (CCS) algorithm to produce highly accurate reads (&gt;QV40). These highly accurate reads were</w:t>
      </w:r>
      <w:r w:rsidR="007B6AFC">
        <w:rPr>
          <w:rFonts w:cs="Arial"/>
          <w:szCs w:val="18"/>
          <w:lang w:val="en-ZA"/>
        </w:rPr>
        <w:t xml:space="preserve"> </w:t>
      </w:r>
      <w:r>
        <w:rPr>
          <w:rFonts w:cs="Arial"/>
          <w:szCs w:val="18"/>
          <w:lang w:val="en-ZA"/>
        </w:rPr>
        <w:t xml:space="preserve">processed through </w:t>
      </w:r>
      <w:proofErr w:type="spellStart"/>
      <w:r>
        <w:rPr>
          <w:rFonts w:cs="Arial"/>
          <w:szCs w:val="18"/>
          <w:lang w:val="en-ZA"/>
        </w:rPr>
        <w:t>vsearch</w:t>
      </w:r>
      <w:proofErr w:type="spellEnd"/>
      <w:r>
        <w:rPr>
          <w:rFonts w:cs="Arial"/>
          <w:szCs w:val="18"/>
          <w:lang w:val="en-ZA"/>
        </w:rPr>
        <w:t xml:space="preserve"> </w:t>
      </w:r>
      <w:r w:rsidRPr="008641D2">
        <w:rPr>
          <w:rFonts w:cs="Arial"/>
          <w:szCs w:val="18"/>
          <w:lang w:val="en-ZA"/>
        </w:rPr>
        <w:t>and taxonomic information was determined based on</w:t>
      </w:r>
      <w:r>
        <w:rPr>
          <w:rFonts w:cs="Arial"/>
          <w:szCs w:val="18"/>
          <w:lang w:val="en-ZA"/>
        </w:rPr>
        <w:t xml:space="preserve"> </w:t>
      </w:r>
      <w:r w:rsidRPr="008641D2">
        <w:rPr>
          <w:rFonts w:cs="Arial"/>
          <w:szCs w:val="18"/>
          <w:lang w:val="en-ZA"/>
        </w:rPr>
        <w:t xml:space="preserve">QIMME2. </w:t>
      </w:r>
      <w:r w:rsidR="00C5340D" w:rsidRPr="00C5340D">
        <w:rPr>
          <w:rFonts w:cs="Arial"/>
          <w:i/>
          <w:sz w:val="20"/>
          <w:lang w:val="en-GB"/>
        </w:rPr>
        <w:t xml:space="preserve">                                                                                                                                          </w:t>
      </w:r>
    </w:p>
    <w:p w14:paraId="3DF8F0C8" w14:textId="2FC83563" w:rsidR="00001F4E" w:rsidRDefault="00864DDF" w:rsidP="00864DDF">
      <w:pPr>
        <w:pStyle w:val="CETHeading1"/>
      </w:pPr>
      <w:r>
        <w:t>Results and Discussion</w:t>
      </w:r>
    </w:p>
    <w:p w14:paraId="5E508053" w14:textId="3A3E9A91" w:rsidR="00D27167" w:rsidRDefault="0034231E" w:rsidP="00D27167">
      <w:pPr>
        <w:pStyle w:val="CETBodytext"/>
      </w:pPr>
      <w:r>
        <w:t>3.1 Biogenic</w:t>
      </w:r>
      <w:r w:rsidR="00D603D0">
        <w:t xml:space="preserve"> </w:t>
      </w:r>
      <w:r>
        <w:t xml:space="preserve">Pd(0) </w:t>
      </w:r>
      <w:r w:rsidR="00B57256">
        <w:t>c</w:t>
      </w:r>
      <w:r w:rsidR="007B6AFC">
        <w:t>haracterization</w:t>
      </w:r>
    </w:p>
    <w:p w14:paraId="10B212DE" w14:textId="1A8A7610" w:rsidR="0034231E" w:rsidRDefault="0034231E" w:rsidP="00D27167">
      <w:pPr>
        <w:pStyle w:val="CETBodytext"/>
      </w:pPr>
    </w:p>
    <w:p w14:paraId="4CE00C1E" w14:textId="0FAB4F3D" w:rsidR="0034231E" w:rsidRDefault="0034231E" w:rsidP="00D27167">
      <w:pPr>
        <w:pStyle w:val="CETBodytext"/>
      </w:pPr>
      <w:r>
        <w:t>Biogenic</w:t>
      </w:r>
      <w:r w:rsidR="00D603D0">
        <w:t xml:space="preserve"> </w:t>
      </w:r>
      <w:r>
        <w:t>Pd(0) nanoparticles were fabricated by the reduction of Pd(II) by SRB</w:t>
      </w:r>
      <w:r w:rsidR="008F60BF">
        <w:t>. After 6</w:t>
      </w:r>
      <w:r w:rsidR="00D603D0">
        <w:t xml:space="preserve"> </w:t>
      </w:r>
      <w:r w:rsidR="008F60BF">
        <w:t>h of incubating the bacteria with</w:t>
      </w:r>
      <w:r w:rsidR="0021445E">
        <w:t xml:space="preserve"> </w:t>
      </w:r>
      <w:r w:rsidR="008F60BF">
        <w:t>Pd(II),</w:t>
      </w:r>
      <w:r w:rsidR="0021445E">
        <w:t xml:space="preserve"> the solution turned</w:t>
      </w:r>
      <w:r w:rsidR="008F60BF">
        <w:t xml:space="preserve"> black and silver precipitates were observed suspended</w:t>
      </w:r>
      <w:r w:rsidR="0021445E">
        <w:t xml:space="preserve"> </w:t>
      </w:r>
      <w:r w:rsidR="00BC0A24">
        <w:t>which eventually settled under gravity to leave a colorless solution</w:t>
      </w:r>
      <w:r w:rsidR="008F60BF">
        <w:t>.</w:t>
      </w:r>
      <w:r w:rsidR="00991391">
        <w:t xml:space="preserve"> </w:t>
      </w:r>
      <w:r w:rsidR="002A44C0">
        <w:t>Scanning electron micrographs of the precipitate</w:t>
      </w:r>
      <w:r w:rsidR="008F60BF">
        <w:t xml:space="preserve"> </w:t>
      </w:r>
      <w:r w:rsidR="00BC0A24">
        <w:t>revealed deposits of aggregated nanostructures on the surface of the bacteria as seen in Figure 1a.</w:t>
      </w:r>
      <w:r w:rsidR="006026FE">
        <w:t xml:space="preserve"> </w:t>
      </w:r>
    </w:p>
    <w:p w14:paraId="3E963FCF" w14:textId="77777777" w:rsidR="0034231E" w:rsidRDefault="0034231E" w:rsidP="00D27167">
      <w:pPr>
        <w:pStyle w:val="CETBodytext"/>
      </w:pPr>
    </w:p>
    <w:p w14:paraId="40E36C53" w14:textId="77777777" w:rsidR="004056BE" w:rsidRDefault="00C21923" w:rsidP="004056BE">
      <w:pPr>
        <w:pStyle w:val="CETBodytext"/>
        <w:rPr>
          <w:rStyle w:val="CETCaptionCarattere"/>
        </w:rPr>
      </w:pPr>
      <w:r>
        <w:rPr>
          <w:noProof/>
        </w:rPr>
        <w:drawing>
          <wp:inline distT="0" distB="0" distL="0" distR="0" wp14:anchorId="5553688C" wp14:editId="0CFAD040">
            <wp:extent cx="282702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6608" cy="1854409"/>
                    </a:xfrm>
                    <a:prstGeom prst="rect">
                      <a:avLst/>
                    </a:prstGeom>
                    <a:noFill/>
                    <a:ln>
                      <a:noFill/>
                    </a:ln>
                  </pic:spPr>
                </pic:pic>
              </a:graphicData>
            </a:graphic>
          </wp:inline>
        </w:drawing>
      </w:r>
      <w:r w:rsidR="005B7F3F">
        <w:rPr>
          <w:noProof/>
        </w:rPr>
        <w:drawing>
          <wp:inline distT="0" distB="0" distL="0" distR="0" wp14:anchorId="4099CEA5" wp14:editId="17A03AA1">
            <wp:extent cx="2628900" cy="1813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960" cy="1819810"/>
                    </a:xfrm>
                    <a:prstGeom prst="rect">
                      <a:avLst/>
                    </a:prstGeom>
                    <a:noFill/>
                    <a:ln>
                      <a:noFill/>
                    </a:ln>
                  </pic:spPr>
                </pic:pic>
              </a:graphicData>
            </a:graphic>
          </wp:inline>
        </w:drawing>
      </w:r>
      <w:bookmarkStart w:id="15" w:name="_Hlk127359301"/>
    </w:p>
    <w:p w14:paraId="20EBD9CD" w14:textId="77777777" w:rsidR="004056BE" w:rsidRDefault="004056BE" w:rsidP="004056BE">
      <w:pPr>
        <w:pStyle w:val="CETBodytext"/>
        <w:rPr>
          <w:rStyle w:val="CETCaptionCarattere"/>
        </w:rPr>
      </w:pPr>
    </w:p>
    <w:p w14:paraId="1BA58895" w14:textId="130F5B2D" w:rsidR="00840A48" w:rsidRDefault="00840A48" w:rsidP="004056BE">
      <w:pPr>
        <w:pStyle w:val="CETBodytext"/>
        <w:rPr>
          <w:rStyle w:val="CETCaptionCarattere"/>
          <w:i w:val="0"/>
        </w:rPr>
      </w:pPr>
      <w:r w:rsidRPr="00BD077D">
        <w:rPr>
          <w:rStyle w:val="CETCaptionCarattere"/>
        </w:rPr>
        <w:t xml:space="preserve">Figure 1: </w:t>
      </w:r>
      <w:r>
        <w:rPr>
          <w:rStyle w:val="CETCaptionCarattere"/>
          <w:i w:val="0"/>
        </w:rPr>
        <w:t>Scanning electron micrographs of SRB coated in Pd(0) nanoparticles</w:t>
      </w:r>
      <w:r w:rsidR="002A44C0">
        <w:rPr>
          <w:rStyle w:val="CETCaptionCarattere"/>
          <w:i w:val="0"/>
        </w:rPr>
        <w:t xml:space="preserve"> (a) and uncoated SRB (b)</w:t>
      </w:r>
      <w:r>
        <w:rPr>
          <w:rStyle w:val="CETCaptionCarattere"/>
          <w:i w:val="0"/>
        </w:rPr>
        <w:t xml:space="preserve"> </w:t>
      </w:r>
    </w:p>
    <w:p w14:paraId="4F298EAF" w14:textId="77777777" w:rsidR="004056BE" w:rsidRPr="004056BE" w:rsidRDefault="004056BE" w:rsidP="004056BE">
      <w:pPr>
        <w:pStyle w:val="CETBodytext"/>
        <w:rPr>
          <w:rStyle w:val="CETCaptionCarattere"/>
          <w:i w:val="0"/>
          <w:lang w:val="en-US"/>
        </w:rPr>
      </w:pPr>
    </w:p>
    <w:bookmarkEnd w:id="15"/>
    <w:p w14:paraId="0A82A667" w14:textId="389FEC0A" w:rsidR="001F2321" w:rsidRDefault="006C0E5D" w:rsidP="00633649">
      <w:pPr>
        <w:pStyle w:val="CETBodytext"/>
      </w:pPr>
      <w:r>
        <w:t>This was in accordance with observations by</w:t>
      </w:r>
      <w:r w:rsidR="001C5697">
        <w:t xml:space="preserve"> </w:t>
      </w:r>
      <w:r w:rsidR="001C5697">
        <w:fldChar w:fldCharType="begin"/>
      </w:r>
      <w:r w:rsidR="001C5697">
        <w:instrText xml:space="preserve"> ADDIN EN.CITE &lt;EndNote&gt;&lt;Cite&gt;&lt;Author&gt;Voegtlin&lt;/Author&gt;&lt;Year&gt;2022&lt;/Year&gt;&lt;RecNum&gt;191&lt;/RecNum&gt;&lt;DisplayText&gt;(Voegtlin et al., 2022)&lt;/DisplayText&gt;&lt;record&gt;&lt;rec-number&gt;191&lt;/rec-number&gt;&lt;foreign-keys&gt;&lt;key app="EN" db-id="29w9r0pdafxzalezr5apte28dtt09e95weer" timestamp="1676456051"&gt;191&lt;/key&gt;&lt;/foreign-keys&gt;&lt;ref-type name="Journal Article"&gt;17&lt;/ref-type&gt;&lt;contributors&gt;&lt;authors&gt;&lt;author&gt;Voegtlin, Stephen P.&lt;/author&gt;&lt;author&gt;Barnes, Robert J.&lt;/author&gt;&lt;author&gt;Hubert, Casey R. J.&lt;/author&gt;&lt;author&gt;Larter, Stephen R.&lt;/author&gt;&lt;author&gt;Bryant, Steven L.&lt;/author&gt;&lt;/authors&gt;&lt;/contributors&gt;&lt;titles&gt;&lt;title&gt;Formation of biologically influenced palladium microstructures by Desulfovibrio desulfuricans and Desulfovibrio ferrophilus IS5&lt;/title&gt;&lt;secondary-title&gt;New Biotechnology&lt;/secondary-title&gt;&lt;/titles&gt;&lt;periodical&gt;&lt;full-title&gt;New Biotechnology&lt;/full-title&gt;&lt;/periodical&gt;&lt;pages&gt;128-138&lt;/pages&gt;&lt;volume&gt;72&lt;/volume&gt;&lt;keywords&gt;&lt;keyword&gt;IS5&lt;/keyword&gt;&lt;keyword&gt;Palladium reduction&lt;/keyword&gt;&lt;keyword&gt;Palladium microstructures&lt;/keyword&gt;&lt;keyword&gt;Palladium nanosheets&lt;/keyword&gt;&lt;keyword&gt;Microbial nanowires&lt;/keyword&gt;&lt;/keywords&gt;&lt;dates&gt;&lt;year&gt;2022&lt;/year&gt;&lt;pub-dates&gt;&lt;date&gt;2022/12/25/&lt;/date&gt;&lt;/pub-dates&gt;&lt;/dates&gt;&lt;isbn&gt;1871-6784&lt;/isbn&gt;&lt;urls&gt;&lt;related-urls&gt;&lt;url&gt;https://www.sciencedirect.com/science/article/pii/S1871678422000607&lt;/url&gt;&lt;/related-urls&gt;&lt;/urls&gt;&lt;electronic-resource-num&gt;https://doi.org/10.1016/j.nbt.2022.11.001&lt;/electronic-resource-num&gt;&lt;/record&gt;&lt;/Cite&gt;&lt;/EndNote&gt;</w:instrText>
      </w:r>
      <w:r w:rsidR="001C5697">
        <w:fldChar w:fldCharType="separate"/>
      </w:r>
      <w:r w:rsidR="001C5697">
        <w:rPr>
          <w:noProof/>
        </w:rPr>
        <w:t>(Voegtlin et al., 2022)</w:t>
      </w:r>
      <w:r w:rsidR="001C5697">
        <w:fldChar w:fldCharType="end"/>
      </w:r>
      <w:r>
        <w:t xml:space="preserve"> who reported the formation of Pd(0) nanoparticles attached to the cell walls of </w:t>
      </w:r>
      <w:r w:rsidRPr="0021445E">
        <w:rPr>
          <w:i/>
          <w:iCs/>
          <w:lang w:val="en-GB"/>
        </w:rPr>
        <w:t>Desulfovibrio desulfuricans</w:t>
      </w:r>
      <w:r w:rsidRPr="00991391">
        <w:rPr>
          <w:lang w:val="en-GB"/>
        </w:rPr>
        <w:t xml:space="preserve"> and </w:t>
      </w:r>
      <w:r w:rsidRPr="0021445E">
        <w:rPr>
          <w:i/>
          <w:iCs/>
          <w:lang w:val="en-GB"/>
        </w:rPr>
        <w:t xml:space="preserve">Desulfovibrio </w:t>
      </w:r>
      <w:proofErr w:type="spellStart"/>
      <w:r w:rsidRPr="0021445E">
        <w:rPr>
          <w:i/>
          <w:iCs/>
          <w:lang w:val="en-GB"/>
        </w:rPr>
        <w:t>ferrophilus</w:t>
      </w:r>
      <w:proofErr w:type="spellEnd"/>
      <w:r w:rsidRPr="00991391">
        <w:rPr>
          <w:lang w:val="en-GB"/>
        </w:rPr>
        <w:t xml:space="preserve"> IS5</w:t>
      </w:r>
      <w:r>
        <w:rPr>
          <w:lang w:val="en-GB"/>
        </w:rPr>
        <w:t xml:space="preserve">. The processes of Pd(II) bioreduction  has  been reported to take place at the bacterium’s outer membrane </w:t>
      </w:r>
      <w:r w:rsidRPr="00A23896">
        <w:rPr>
          <w:lang w:val="en-GB"/>
        </w:rPr>
        <w:t>via a periplasmic hydrogenase</w:t>
      </w:r>
      <w:r w:rsidR="001C5697">
        <w:rPr>
          <w:lang w:val="en-GB"/>
        </w:rPr>
        <w:t xml:space="preserve">, with the </w:t>
      </w:r>
      <w:r w:rsidRPr="00A23896">
        <w:rPr>
          <w:lang w:val="en-GB"/>
        </w:rPr>
        <w:t>cell surface</w:t>
      </w:r>
      <w:r w:rsidR="001C5697">
        <w:rPr>
          <w:lang w:val="en-GB"/>
        </w:rPr>
        <w:t xml:space="preserve"> providing</w:t>
      </w:r>
      <w:r w:rsidRPr="00A23896">
        <w:rPr>
          <w:lang w:val="en-GB"/>
        </w:rPr>
        <w:t xml:space="preserve"> a template for the organisation of the growing</w:t>
      </w:r>
      <w:r>
        <w:rPr>
          <w:lang w:val="en-GB"/>
        </w:rPr>
        <w:t xml:space="preserve"> Pd(0)</w:t>
      </w:r>
      <w:r w:rsidRPr="00A23896">
        <w:rPr>
          <w:lang w:val="en-GB"/>
        </w:rPr>
        <w:t xml:space="preserve"> crystals</w:t>
      </w:r>
      <w:r>
        <w:rPr>
          <w:lang w:val="en-GB"/>
        </w:rPr>
        <w:t xml:space="preserve"> </w:t>
      </w:r>
      <w:r>
        <w:rPr>
          <w:lang w:val="en-GB"/>
        </w:rPr>
        <w:fldChar w:fldCharType="begin"/>
      </w:r>
      <w:r w:rsidR="006D0E60">
        <w:rPr>
          <w:lang w:val="en-GB"/>
        </w:rPr>
        <w:instrText xml:space="preserve"> ADDIN EN.CITE &lt;EndNote&gt;&lt;Cite&gt;&lt;Author&gt;Malunga&lt;/Author&gt;&lt;Year&gt;2019&lt;/Year&gt;&lt;RecNum&gt;192&lt;/RecNum&gt;&lt;DisplayText&gt;(Malunga and Chirwa, 2019)&lt;/DisplayText&gt;&lt;record&gt;&lt;rec-number&gt;192&lt;/rec-number&gt;&lt;foreign-keys&gt;&lt;key app="EN" db-id="29w9r0pdafxzalezr5apte28dtt09e95weer" timestamp="1676459090"&gt;192&lt;/key&gt;&lt;/foreign-keys&gt;&lt;ref-type name="Journal Article"&gt;17&lt;/ref-type&gt;&lt;contributors&gt;&lt;authors&gt;&lt;author&gt;Malunga, Khanyisile Bridgete&lt;/author&gt;&lt;author&gt;Chirwa, Evans&lt;/author&gt;&lt;/authors&gt;&lt;/contributors&gt;&lt;titles&gt;&lt;title&gt;Recovery of Palladium (II) by biodeposition using a pure culture and a mixed culture&lt;/title&gt;&lt;/titles&gt;&lt;dates&gt;&lt;year&gt;2019&lt;/year&gt;&lt;/dates&gt;&lt;isbn&gt;8895608712&lt;/isbn&gt;&lt;urls&gt;&lt;/urls&gt;&lt;/record&gt;&lt;/Cite&gt;&lt;/EndNote&gt;</w:instrText>
      </w:r>
      <w:r>
        <w:rPr>
          <w:lang w:val="en-GB"/>
        </w:rPr>
        <w:fldChar w:fldCharType="separate"/>
      </w:r>
      <w:r w:rsidR="006D0E60">
        <w:rPr>
          <w:noProof/>
          <w:lang w:val="en-GB"/>
        </w:rPr>
        <w:t>(Malunga and Chirwa, 2019)</w:t>
      </w:r>
      <w:r>
        <w:rPr>
          <w:lang w:val="en-GB"/>
        </w:rPr>
        <w:fldChar w:fldCharType="end"/>
      </w:r>
      <w:r w:rsidR="001C5697">
        <w:rPr>
          <w:lang w:val="en-GB"/>
        </w:rPr>
        <w:t>.</w:t>
      </w:r>
      <w:r>
        <w:rPr>
          <w:lang w:val="en-GB"/>
        </w:rPr>
        <w:t xml:space="preserve"> </w:t>
      </w:r>
      <w:r w:rsidR="001C5697">
        <w:rPr>
          <w:lang w:val="en-GB"/>
        </w:rPr>
        <w:t>H</w:t>
      </w:r>
      <w:r>
        <w:rPr>
          <w:lang w:val="en-GB"/>
        </w:rPr>
        <w:t>ence the nanoparticles are observed on the bacterium’s cell wall. Further analysis of the precipitate by X-Ray Diffraction revealed elemental Pd(0) peaks as seen in Figure 2</w:t>
      </w:r>
      <w:r w:rsidR="00CF1778">
        <w:rPr>
          <w:lang w:val="en-GB"/>
        </w:rPr>
        <w:t>a</w:t>
      </w:r>
      <w:r>
        <w:rPr>
          <w:lang w:val="en-GB"/>
        </w:rPr>
        <w:t>.</w:t>
      </w:r>
      <w:r w:rsidR="001F2321">
        <w:rPr>
          <w:lang w:val="en-GB"/>
        </w:rPr>
        <w:t xml:space="preserve"> The first three peaks from the left were used to determine the crystallite size using </w:t>
      </w:r>
      <w:proofErr w:type="spellStart"/>
      <w:r w:rsidR="001F2321">
        <w:rPr>
          <w:lang w:val="en-GB"/>
        </w:rPr>
        <w:t>Eq</w:t>
      </w:r>
      <w:proofErr w:type="spellEnd"/>
      <w:r w:rsidR="001F2321">
        <w:rPr>
          <w:lang w:val="en-GB"/>
        </w:rPr>
        <w:t xml:space="preserve">(1). The calculated size ranged from </w:t>
      </w:r>
      <w:r w:rsidR="001F2321" w:rsidRPr="001F2321">
        <w:rPr>
          <w:lang w:val="en-ZA"/>
        </w:rPr>
        <w:t>16.9</w:t>
      </w:r>
      <w:r w:rsidR="001C5697">
        <w:rPr>
          <w:lang w:val="en-ZA"/>
        </w:rPr>
        <w:t xml:space="preserve"> </w:t>
      </w:r>
      <w:r w:rsidR="001F2321" w:rsidRPr="001F2321">
        <w:rPr>
          <w:lang w:val="en-ZA"/>
        </w:rPr>
        <w:t>nm ,11.1</w:t>
      </w:r>
      <w:r w:rsidR="001C5697">
        <w:rPr>
          <w:lang w:val="en-ZA"/>
        </w:rPr>
        <w:t xml:space="preserve"> </w:t>
      </w:r>
      <w:r w:rsidR="001F2321" w:rsidRPr="001F2321">
        <w:rPr>
          <w:lang w:val="en-ZA"/>
        </w:rPr>
        <w:t>nm and 9.6</w:t>
      </w:r>
      <w:r w:rsidR="001C5697">
        <w:rPr>
          <w:lang w:val="en-ZA"/>
        </w:rPr>
        <w:t xml:space="preserve"> </w:t>
      </w:r>
      <w:r w:rsidR="001F2321" w:rsidRPr="001F2321">
        <w:rPr>
          <w:lang w:val="en-ZA"/>
        </w:rPr>
        <w:t>nm</w:t>
      </w:r>
      <w:r w:rsidR="001F2321">
        <w:rPr>
          <w:lang w:val="en-ZA"/>
        </w:rPr>
        <w:t xml:space="preserve"> respectively</w:t>
      </w:r>
      <w:r w:rsidR="008B79C0">
        <w:rPr>
          <w:lang w:val="en-ZA"/>
        </w:rPr>
        <w:t>, which is much lower than 40</w:t>
      </w:r>
      <w:r w:rsidR="001C5697">
        <w:rPr>
          <w:lang w:val="en-ZA"/>
        </w:rPr>
        <w:t xml:space="preserve"> </w:t>
      </w:r>
      <w:r w:rsidR="008B79C0">
        <w:rPr>
          <w:lang w:val="en-ZA"/>
        </w:rPr>
        <w:t xml:space="preserve">nm </w:t>
      </w:r>
      <w:r w:rsidR="008B79C0" w:rsidRPr="008B79C0">
        <w:rPr>
          <w:lang w:val="en-ZA"/>
        </w:rPr>
        <w:t>reported by</w:t>
      </w:r>
      <w:r w:rsidR="008B79C0">
        <w:rPr>
          <w:lang w:val="en-ZA"/>
        </w:rPr>
        <w:t xml:space="preserve"> </w:t>
      </w:r>
      <w:r w:rsidR="008B79C0">
        <w:rPr>
          <w:lang w:val="en-ZA"/>
        </w:rPr>
        <w:fldChar w:fldCharType="begin"/>
      </w:r>
      <w:r w:rsidR="006D0E60">
        <w:rPr>
          <w:lang w:val="en-ZA"/>
        </w:rPr>
        <w:instrText xml:space="preserve"> ADDIN EN.CITE &lt;EndNote&gt;&lt;Cite&gt;&lt;Author&gt;Voegtlin&lt;/Author&gt;&lt;Year&gt;2022&lt;/Year&gt;&lt;RecNum&gt;191&lt;/RecNum&gt;&lt;DisplayText&gt;(Voegtlin et al., 2022)&lt;/DisplayText&gt;&lt;record&gt;&lt;rec-number&gt;191&lt;/rec-number&gt;&lt;foreign-keys&gt;&lt;key app="EN" db-id="29w9r0pdafxzalezr5apte28dtt09e95weer" timestamp="1676456051"&gt;191&lt;/key&gt;&lt;/foreign-keys&gt;&lt;ref-type name="Journal Article"&gt;17&lt;/ref-type&gt;&lt;contributors&gt;&lt;authors&gt;&lt;author&gt;Voegtlin, Stephen P.&lt;/author&gt;&lt;author&gt;Barnes, Robert J.&lt;/author&gt;&lt;author&gt;Hubert, Casey R. J.&lt;/author&gt;&lt;author&gt;Larter, Stephen R.&lt;/author&gt;&lt;author&gt;Bryant, Steven L.&lt;/author&gt;&lt;/authors&gt;&lt;/contributors&gt;&lt;titles&gt;&lt;title&gt;Formation of biologically influenced palladium microstructures by Desulfovibrio desulfuricans and Desulfovibrio ferrophilus IS5&lt;/title&gt;&lt;secondary-title&gt;New Biotechnology&lt;/secondary-title&gt;&lt;/titles&gt;&lt;periodical&gt;&lt;full-title&gt;New Biotechnology&lt;/full-title&gt;&lt;/periodical&gt;&lt;pages&gt;128-138&lt;/pages&gt;&lt;volume&gt;72&lt;/volume&gt;&lt;keywords&gt;&lt;keyword&gt;IS5&lt;/keyword&gt;&lt;keyword&gt;Palladium reduction&lt;/keyword&gt;&lt;keyword&gt;Palladium microstructures&lt;/keyword&gt;&lt;keyword&gt;Palladium nanosheets&lt;/keyword&gt;&lt;keyword&gt;Microbial nanowires&lt;/keyword&gt;&lt;/keywords&gt;&lt;dates&gt;&lt;year&gt;2022&lt;/year&gt;&lt;pub-dates&gt;&lt;date&gt;2022/12/25/&lt;/date&gt;&lt;/pub-dates&gt;&lt;/dates&gt;&lt;isbn&gt;1871-6784&lt;/isbn&gt;&lt;urls&gt;&lt;related-urls&gt;&lt;url&gt;https://www.sciencedirect.com/science/article/pii/S1871678422000607&lt;/url&gt;&lt;/related-urls&gt;&lt;/urls&gt;&lt;electronic-resource-num&gt;https://doi.org/10.1016/j.nbt.2022.11.001&lt;/electronic-resource-num&gt;&lt;/record&gt;&lt;/Cite&gt;&lt;/EndNote&gt;</w:instrText>
      </w:r>
      <w:r w:rsidR="008B79C0">
        <w:rPr>
          <w:lang w:val="en-ZA"/>
        </w:rPr>
        <w:fldChar w:fldCharType="separate"/>
      </w:r>
      <w:r w:rsidR="006D0E60">
        <w:rPr>
          <w:noProof/>
          <w:lang w:val="en-ZA"/>
        </w:rPr>
        <w:t>(Voegtlin et al., 2022)</w:t>
      </w:r>
      <w:r w:rsidR="008B79C0">
        <w:rPr>
          <w:lang w:val="en-ZA"/>
        </w:rPr>
        <w:fldChar w:fldCharType="end"/>
      </w:r>
      <w:r w:rsidR="008B79C0" w:rsidRPr="008B79C0">
        <w:rPr>
          <w:lang w:val="en-ZA"/>
        </w:rPr>
        <w:t xml:space="preserve">. However, </w:t>
      </w:r>
      <w:r w:rsidR="008B79C0">
        <w:rPr>
          <w:lang w:val="en-ZA"/>
        </w:rPr>
        <w:t xml:space="preserve">according to </w:t>
      </w:r>
      <w:r w:rsidR="008B79C0">
        <w:rPr>
          <w:lang w:val="en-ZA"/>
        </w:rPr>
        <w:fldChar w:fldCharType="begin"/>
      </w:r>
      <w:r w:rsidR="006D0E60">
        <w:rPr>
          <w:lang w:val="en-ZA"/>
        </w:rPr>
        <w:instrText xml:space="preserve"> ADDIN EN.CITE &lt;EndNote&gt;&lt;Cite&gt;&lt;Author&gt;Yong&lt;/Author&gt;&lt;Year&gt;2002&lt;/Year&gt;&lt;RecNum&gt;2&lt;/RecNum&gt;&lt;DisplayText&gt;(Yong et al., 2002)&lt;/DisplayText&gt;&lt;record&gt;&lt;rec-number&gt;2&lt;/rec-number&gt;&lt;foreign-keys&gt;&lt;key app="EN" db-id="29w9r0pdafxzalezr5apte28dtt09e95weer" timestamp="1611313261"&gt;2&lt;/key&gt;&lt;/foreign-keys&gt;&lt;ref-type name="Journal Article"&gt;17&lt;/ref-type&gt;&lt;contributors&gt;&lt;authors&gt;&lt;author&gt;Yong, P.&lt;/author&gt;&lt;author&gt;Rowson, N. A.&lt;/author&gt;&lt;author&gt;Farr, J. P.&lt;/author&gt;&lt;author&gt;Harris, I. R.&lt;/author&gt;&lt;author&gt;Macaskie, L. E.&lt;/author&gt;&lt;/authors&gt;&lt;/contributors&gt;&lt;titles&gt;&lt;title&gt;Bioreduction and biocrystallization of palladium by Desulfovibrio desulfuricans NCIMB 8307&lt;/title&gt;&lt;secondary-title&gt;Biotechnol Bioeng&lt;/secondary-title&gt;&lt;/titles&gt;&lt;pages&gt;369-79&lt;/pages&gt;&lt;volume&gt;80&lt;/volume&gt;&lt;number&gt;4&lt;/number&gt;&lt;keywords&gt;&lt;keyword&gt;Catalysis&lt;/keyword&gt;&lt;keyword&gt;Cell Count&lt;/keyword&gt;&lt;keyword&gt;Crystallization&lt;/keyword&gt;&lt;keyword&gt;Desulfovibrio&lt;/keyword&gt;&lt;keyword&gt;Formates&lt;/keyword&gt;&lt;keyword&gt;Hydrogen&lt;/keyword&gt;&lt;keyword&gt;Hydrogen-Ion Concentration&lt;/keyword&gt;&lt;keyword&gt;Industrial Waste&lt;/keyword&gt;&lt;keyword&gt;Oxidation-Reduction&lt;/keyword&gt;&lt;keyword&gt;Palladium&lt;/keyword&gt;&lt;keyword&gt;Particle Size&lt;/keyword&gt;&lt;keyword&gt;Sensitivity and Specificity&lt;/keyword&gt;&lt;keyword&gt;Temperature&lt;/keyword&gt;&lt;keyword&gt;Waste Management&lt;/keyword&gt;&lt;/keywords&gt;&lt;dates&gt;&lt;year&gt;2002&lt;/year&gt;&lt;pub-dates&gt;&lt;date&gt;Nov&lt;/date&gt;&lt;/pub-dates&gt;&lt;/dates&gt;&lt;isbn&gt;0006-3592&lt;/isbn&gt;&lt;accession-num&gt;12325145&lt;/accession-num&gt;&lt;urls&gt;&lt;related-urls&gt;&lt;url&gt;https://www.ncbi.nlm.nih.gov/pubmed/12325145&lt;/url&gt;&lt;/related-urls&gt;&lt;/urls&gt;&lt;electronic-resource-num&gt;10.1002/bit.10369&lt;/electronic-resource-num&gt;&lt;language&gt;eng&lt;/language&gt;&lt;/record&gt;&lt;/Cite&gt;&lt;/EndNote&gt;</w:instrText>
      </w:r>
      <w:r w:rsidR="008B79C0">
        <w:rPr>
          <w:lang w:val="en-ZA"/>
        </w:rPr>
        <w:fldChar w:fldCharType="separate"/>
      </w:r>
      <w:r w:rsidR="006D0E60">
        <w:rPr>
          <w:noProof/>
          <w:lang w:val="en-ZA"/>
        </w:rPr>
        <w:t>(Yong et al., 2002)</w:t>
      </w:r>
      <w:r w:rsidR="008B79C0">
        <w:rPr>
          <w:lang w:val="en-ZA"/>
        </w:rPr>
        <w:fldChar w:fldCharType="end"/>
      </w:r>
      <w:r w:rsidR="008B79C0">
        <w:rPr>
          <w:lang w:val="en-ZA"/>
        </w:rPr>
        <w:t xml:space="preserve"> </w:t>
      </w:r>
      <w:r w:rsidR="008B79C0" w:rsidRPr="008B79C0">
        <w:rPr>
          <w:lang w:val="en-ZA"/>
        </w:rPr>
        <w:t>smaller crystals offer an advantage over bulky crystals because they present a larger surface area and may subsequently function as enhanced chemical catalyst. In a study conducted by</w:t>
      </w:r>
      <w:r w:rsidR="00727337">
        <w:rPr>
          <w:lang w:val="en-ZA"/>
        </w:rPr>
        <w:t xml:space="preserve"> </w:t>
      </w:r>
      <w:r w:rsidR="00727337">
        <w:rPr>
          <w:lang w:val="en-ZA"/>
        </w:rPr>
        <w:fldChar w:fldCharType="begin"/>
      </w:r>
      <w:r w:rsidR="006D0E60">
        <w:rPr>
          <w:lang w:val="en-ZA"/>
        </w:rPr>
        <w:instrText xml:space="preserve"> ADDIN EN.CITE &lt;EndNote&gt;&lt;Cite&gt;&lt;Author&gt;Redwood&lt;/Author&gt;&lt;Year&gt;2008&lt;/Year&gt;&lt;RecNum&gt;95&lt;/RecNum&gt;&lt;DisplayText&gt;(Redwood et al., 2008)&lt;/DisplayText&gt;&lt;record&gt;&lt;rec-number&gt;95&lt;/rec-number&gt;&lt;foreign-keys&gt;&lt;key app="EN" db-id="29w9r0pdafxzalezr5apte28dtt09e95weer" timestamp="1611313301"&gt;95&lt;/key&gt;&lt;/foreign-keys&gt;&lt;ref-type name="Journal Article"&gt;17&lt;/ref-type&gt;&lt;contributors&gt;&lt;authors&gt;&lt;author&gt;Redwood, Mark D.&lt;/author&gt;&lt;author&gt;Deplanche, Kevin&lt;/author&gt;&lt;author&gt;Baxter?Plant, Victoria S.&lt;/author&gt;&lt;author&gt;Macaskie, Lynne E.&lt;/author&gt;&lt;/authors&gt;&lt;/contributors&gt;&lt;titles&gt;&lt;title&gt;Biomass-supported palladium catalysts on Desulfovibrio desulfuricans and Rhodobacter sphaeroides&lt;/title&gt;&lt;secondary-title&gt;Biotechnology and Bioengineering&lt;/secondary-title&gt;&lt;/titles&gt;&lt;pages&gt;1045-1054&lt;/pages&gt;&lt;volume&gt;99&lt;/volume&gt;&lt;number&gt;5&lt;/number&gt;&lt;keywords&gt;&lt;keyword&gt;Desulfovibrio desulfuricans&lt;/keyword&gt;&lt;keyword&gt;PCB&lt;/keyword&gt;&lt;keyword&gt;palladium&lt;/keyword&gt;&lt;keyword&gt;catalysis&lt;/keyword&gt;&lt;keyword&gt;chlorophenols&lt;/keyword&gt;&lt;keyword&gt;polychlorinated biphenyls&lt;/keyword&gt;&lt;keyword&gt;reductive dehalogenation&lt;/keyword&gt;&lt;keyword&gt;Rhodobacter sphaeroides&lt;/keyword&gt;&lt;/keywords&gt;&lt;dates&gt;&lt;year&gt;2008&lt;/year&gt;&lt;pub-dates&gt;&lt;date&gt;2008&lt;/date&gt;&lt;/pub-dates&gt;&lt;/dates&gt;&lt;isbn&gt;1097-0290&lt;/isbn&gt;&lt;urls&gt;&lt;related-urls&gt;&lt;url&gt;https://onlinelibrary.wiley.com/doi/abs/10.1002/bit.21689&lt;/url&gt;&lt;url&gt;files/479/bit.html&lt;/url&gt;&lt;/related-urls&gt;&lt;/urls&gt;&lt;electronic-resource-num&gt;10.1002/bit.21689&lt;/electronic-resource-num&gt;&lt;remote-database-provider&gt;Wiley Online Library&lt;/remote-database-provider&gt;&lt;language&gt;en&lt;/language&gt;&lt;access-date&gt;2020/05/01/23:18:44&lt;/access-date&gt;&lt;/record&gt;&lt;/Cite&gt;&lt;/EndNote&gt;</w:instrText>
      </w:r>
      <w:r w:rsidR="00727337">
        <w:rPr>
          <w:lang w:val="en-ZA"/>
        </w:rPr>
        <w:fldChar w:fldCharType="separate"/>
      </w:r>
      <w:r w:rsidR="006D0E60">
        <w:rPr>
          <w:noProof/>
          <w:lang w:val="en-ZA"/>
        </w:rPr>
        <w:t>(Redwood et al., 2008)</w:t>
      </w:r>
      <w:r w:rsidR="00727337">
        <w:rPr>
          <w:lang w:val="en-ZA"/>
        </w:rPr>
        <w:fldChar w:fldCharType="end"/>
      </w:r>
      <w:r w:rsidR="008B79C0" w:rsidRPr="008B79C0">
        <w:rPr>
          <w:lang w:val="en-ZA"/>
        </w:rPr>
        <w:t xml:space="preserve"> Pd(0) deposits of approximately 20 nm were reported as having clusters </w:t>
      </w:r>
      <w:r w:rsidR="008B79C0" w:rsidRPr="008B79C0">
        <w:rPr>
          <w:lang w:val="en-ZA"/>
        </w:rPr>
        <w:lastRenderedPageBreak/>
        <w:t>of approximately 5</w:t>
      </w:r>
      <w:r w:rsidR="001C5697">
        <w:rPr>
          <w:lang w:val="en-ZA"/>
        </w:rPr>
        <w:t xml:space="preserve"> </w:t>
      </w:r>
      <w:r w:rsidR="008B79C0" w:rsidRPr="008B79C0">
        <w:rPr>
          <w:lang w:val="en-ZA"/>
        </w:rPr>
        <w:t>nm -10</w:t>
      </w:r>
      <w:r w:rsidR="001C5697">
        <w:rPr>
          <w:lang w:val="en-ZA"/>
        </w:rPr>
        <w:t xml:space="preserve"> </w:t>
      </w:r>
      <w:r w:rsidR="008B79C0" w:rsidRPr="008B79C0">
        <w:rPr>
          <w:lang w:val="en-ZA"/>
        </w:rPr>
        <w:t xml:space="preserve">nm Pd(0) nanoparticles. Upon catalytic activity evaluation, </w:t>
      </w:r>
      <w:r w:rsidR="001C5697">
        <w:rPr>
          <w:lang w:val="en-ZA"/>
        </w:rPr>
        <w:t xml:space="preserve">the </w:t>
      </w:r>
      <w:r w:rsidR="008B79C0" w:rsidRPr="008B79C0">
        <w:rPr>
          <w:lang w:val="en-ZA"/>
        </w:rPr>
        <w:t>bio</w:t>
      </w:r>
      <w:r w:rsidR="001C5697">
        <w:rPr>
          <w:lang w:val="en-ZA"/>
        </w:rPr>
        <w:t xml:space="preserve">genic </w:t>
      </w:r>
      <w:proofErr w:type="gramStart"/>
      <w:r w:rsidR="008B79C0" w:rsidRPr="008B79C0">
        <w:rPr>
          <w:lang w:val="en-ZA"/>
        </w:rPr>
        <w:t>Pd</w:t>
      </w:r>
      <w:r w:rsidR="001C5697">
        <w:rPr>
          <w:lang w:val="en-ZA"/>
        </w:rPr>
        <w:t>(</w:t>
      </w:r>
      <w:proofErr w:type="gramEnd"/>
      <w:r w:rsidR="001C5697">
        <w:rPr>
          <w:lang w:val="en-ZA"/>
        </w:rPr>
        <w:t>0)</w:t>
      </w:r>
      <w:r w:rsidR="008B79C0" w:rsidRPr="008B79C0">
        <w:rPr>
          <w:lang w:val="en-ZA"/>
        </w:rPr>
        <w:t xml:space="preserve"> was significantly catalytically more active than the chemical one in a hypophosphite test</w:t>
      </w:r>
      <w:r w:rsidR="00727337">
        <w:rPr>
          <w:lang w:val="en-ZA"/>
        </w:rPr>
        <w:t xml:space="preserve">. </w:t>
      </w:r>
    </w:p>
    <w:p w14:paraId="5E1D78C3" w14:textId="0C0DDA76" w:rsidR="001320AA" w:rsidRPr="001320AA" w:rsidRDefault="001320AA" w:rsidP="00633649">
      <w:pPr>
        <w:pStyle w:val="CETBodytext"/>
      </w:pPr>
      <w:r w:rsidRPr="001320AA">
        <w:tab/>
      </w:r>
      <w:r w:rsidRPr="001320AA">
        <w:tab/>
      </w:r>
      <w:r w:rsidRPr="001320AA">
        <w:tab/>
        <w:t xml:space="preserve">     </w:t>
      </w:r>
    </w:p>
    <w:p w14:paraId="1AE0F838" w14:textId="63AF3962" w:rsidR="00B975C8" w:rsidRDefault="001128A6" w:rsidP="00D27167">
      <w:pPr>
        <w:pStyle w:val="CETBodytext"/>
      </w:pPr>
      <w:r>
        <w:rPr>
          <w:noProof/>
        </w:rPr>
        <w:drawing>
          <wp:inline distT="0" distB="0" distL="0" distR="0" wp14:anchorId="6344693F" wp14:editId="2BC2E4E9">
            <wp:extent cx="2712720" cy="220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6447" cy="2220982"/>
                    </a:xfrm>
                    <a:prstGeom prst="rect">
                      <a:avLst/>
                    </a:prstGeom>
                    <a:noFill/>
                    <a:ln>
                      <a:noFill/>
                    </a:ln>
                  </pic:spPr>
                </pic:pic>
              </a:graphicData>
            </a:graphic>
          </wp:inline>
        </w:drawing>
      </w:r>
      <w:r w:rsidR="00FF3CD9">
        <w:rPr>
          <w:noProof/>
        </w:rPr>
        <w:drawing>
          <wp:inline distT="0" distB="0" distL="0" distR="0" wp14:anchorId="513AC889" wp14:editId="473CD451">
            <wp:extent cx="2849880" cy="194590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292" cy="1991933"/>
                    </a:xfrm>
                    <a:prstGeom prst="rect">
                      <a:avLst/>
                    </a:prstGeom>
                    <a:noFill/>
                  </pic:spPr>
                </pic:pic>
              </a:graphicData>
            </a:graphic>
          </wp:inline>
        </w:drawing>
      </w:r>
    </w:p>
    <w:p w14:paraId="4265CEC7" w14:textId="194BB560" w:rsidR="001C5697" w:rsidRPr="00D50BA8" w:rsidRDefault="001C5697" w:rsidP="00D27167">
      <w:pPr>
        <w:pStyle w:val="CETBodytext"/>
        <w:rPr>
          <w:b/>
          <w:bCs/>
        </w:rPr>
      </w:pPr>
      <w:r w:rsidRPr="00D50BA8">
        <w:rPr>
          <w:b/>
          <w:bCs/>
        </w:rPr>
        <w:t xml:space="preserve">                                           </w:t>
      </w:r>
      <w:r w:rsidR="00D50BA8" w:rsidRPr="00D50BA8">
        <w:rPr>
          <w:b/>
          <w:bCs/>
        </w:rPr>
        <w:t>(</w:t>
      </w:r>
      <w:r w:rsidRPr="00D50BA8">
        <w:rPr>
          <w:b/>
          <w:bCs/>
        </w:rPr>
        <w:t>a</w:t>
      </w:r>
      <w:r w:rsidR="00D50BA8" w:rsidRPr="00D50BA8">
        <w:rPr>
          <w:b/>
          <w:bCs/>
        </w:rPr>
        <w:t>)</w:t>
      </w:r>
      <w:r w:rsidRPr="00D50BA8">
        <w:rPr>
          <w:b/>
          <w:bCs/>
        </w:rPr>
        <w:t xml:space="preserve">                                                                              </w:t>
      </w:r>
      <w:r w:rsidR="00D50BA8">
        <w:rPr>
          <w:b/>
          <w:bCs/>
        </w:rPr>
        <w:t>(</w:t>
      </w:r>
      <w:r w:rsidRPr="00D50BA8">
        <w:rPr>
          <w:b/>
          <w:bCs/>
        </w:rPr>
        <w:t>b</w:t>
      </w:r>
      <w:r w:rsidR="00D50BA8">
        <w:rPr>
          <w:b/>
          <w:bCs/>
        </w:rPr>
        <w:t>)</w:t>
      </w:r>
    </w:p>
    <w:p w14:paraId="6986ADEC" w14:textId="1DF095D9" w:rsidR="00B975C8" w:rsidRDefault="006C0E5D" w:rsidP="00727337">
      <w:pPr>
        <w:pStyle w:val="CETCaption"/>
        <w:rPr>
          <w:lang w:val="en-ZA"/>
        </w:rPr>
      </w:pPr>
      <w:r w:rsidRPr="00BD077D">
        <w:rPr>
          <w:rStyle w:val="CETCaptionCarattere"/>
          <w:i/>
        </w:rPr>
        <w:t xml:space="preserve">Figure </w:t>
      </w:r>
      <w:r>
        <w:rPr>
          <w:rStyle w:val="CETCaptionCarattere"/>
          <w:i/>
        </w:rPr>
        <w:t>2</w:t>
      </w:r>
      <w:r w:rsidRPr="00BD077D">
        <w:rPr>
          <w:rStyle w:val="CETCaptionCarattere"/>
          <w:i/>
        </w:rPr>
        <w:t>:</w:t>
      </w:r>
      <w:r w:rsidR="001F2321">
        <w:rPr>
          <w:rStyle w:val="CETCaptionCarattere"/>
          <w:i/>
        </w:rPr>
        <w:t xml:space="preserve"> </w:t>
      </w:r>
      <w:r w:rsidRPr="006C0E5D">
        <w:rPr>
          <w:lang w:val="en-ZA"/>
        </w:rPr>
        <w:t>X</w:t>
      </w:r>
      <w:r w:rsidR="005B27C4">
        <w:rPr>
          <w:lang w:val="en-ZA"/>
        </w:rPr>
        <w:t>RD</w:t>
      </w:r>
      <w:r w:rsidRPr="006C0E5D">
        <w:rPr>
          <w:lang w:val="en-ZA"/>
        </w:rPr>
        <w:t xml:space="preserve"> graph showing clearly defined peaks of</w:t>
      </w:r>
      <w:r w:rsidR="001320AA">
        <w:rPr>
          <w:lang w:val="en-ZA"/>
        </w:rPr>
        <w:t xml:space="preserve"> the precipitate t</w:t>
      </w:r>
      <w:r w:rsidRPr="006C0E5D">
        <w:rPr>
          <w:lang w:val="en-ZA"/>
        </w:rPr>
        <w:t>hat correspond to Pd(0) peaks</w:t>
      </w:r>
      <w:r w:rsidR="00CF1778">
        <w:rPr>
          <w:lang w:val="en-ZA"/>
        </w:rPr>
        <w:t xml:space="preserve"> (a)</w:t>
      </w:r>
      <w:r w:rsidRPr="006C0E5D">
        <w:rPr>
          <w:lang w:val="en-ZA"/>
        </w:rPr>
        <w:t>.</w:t>
      </w:r>
      <w:r w:rsidR="00A13FBC" w:rsidRPr="00A13FBC">
        <w:rPr>
          <w:iCs/>
        </w:rPr>
        <w:t xml:space="preserve"> </w:t>
      </w:r>
      <w:proofErr w:type="gramStart"/>
      <w:r w:rsidR="00A13FBC" w:rsidRPr="00A13FBC">
        <w:rPr>
          <w:iCs/>
        </w:rPr>
        <w:t>Genus</w:t>
      </w:r>
      <w:proofErr w:type="gramEnd"/>
      <w:r w:rsidR="00A13FBC" w:rsidRPr="00A13FBC">
        <w:rPr>
          <w:iCs/>
        </w:rPr>
        <w:t xml:space="preserve"> classification of anodic chamber relative microbial abundance </w:t>
      </w:r>
      <w:r w:rsidR="00CF1778">
        <w:rPr>
          <w:iCs/>
        </w:rPr>
        <w:t>percentage (b)</w:t>
      </w:r>
    </w:p>
    <w:p w14:paraId="3EC3CB1F" w14:textId="09333681" w:rsidR="00727337" w:rsidRDefault="00727337" w:rsidP="00727337">
      <w:pPr>
        <w:pStyle w:val="CETCaption"/>
        <w:rPr>
          <w:i w:val="0"/>
          <w:iCs/>
          <w:lang w:val="en-ZA"/>
        </w:rPr>
      </w:pPr>
      <w:r>
        <w:rPr>
          <w:i w:val="0"/>
          <w:iCs/>
          <w:lang w:val="en-ZA"/>
        </w:rPr>
        <w:t xml:space="preserve">3.2 </w:t>
      </w:r>
      <w:r w:rsidRPr="00727337">
        <w:rPr>
          <w:i w:val="0"/>
          <w:iCs/>
          <w:lang w:val="en-ZA"/>
        </w:rPr>
        <w:t xml:space="preserve">Microbial </w:t>
      </w:r>
      <w:r w:rsidR="00B57256">
        <w:rPr>
          <w:i w:val="0"/>
          <w:iCs/>
          <w:lang w:val="en-ZA"/>
        </w:rPr>
        <w:t>c</w:t>
      </w:r>
      <w:r w:rsidRPr="00727337">
        <w:rPr>
          <w:i w:val="0"/>
          <w:iCs/>
          <w:lang w:val="en-ZA"/>
        </w:rPr>
        <w:t xml:space="preserve">ulture </w:t>
      </w:r>
      <w:r w:rsidR="00B57256">
        <w:rPr>
          <w:i w:val="0"/>
          <w:iCs/>
          <w:lang w:val="en-ZA"/>
        </w:rPr>
        <w:t>c</w:t>
      </w:r>
      <w:r w:rsidRPr="00727337">
        <w:rPr>
          <w:i w:val="0"/>
          <w:iCs/>
          <w:lang w:val="en-ZA"/>
        </w:rPr>
        <w:t>haracterization</w:t>
      </w:r>
    </w:p>
    <w:p w14:paraId="6BFAE5F4" w14:textId="1039160C" w:rsidR="00CF1778" w:rsidRDefault="009E655B" w:rsidP="00ED01BF">
      <w:pPr>
        <w:pStyle w:val="CETCaption"/>
        <w:rPr>
          <w:i w:val="0"/>
          <w:iCs/>
          <w:lang w:val="en-ZA"/>
        </w:rPr>
      </w:pPr>
      <w:r>
        <w:rPr>
          <w:i w:val="0"/>
          <w:iCs/>
          <w:lang w:val="en-ZA"/>
        </w:rPr>
        <w:t>M</w:t>
      </w:r>
      <w:r w:rsidRPr="009E655B">
        <w:rPr>
          <w:i w:val="0"/>
          <w:iCs/>
          <w:lang w:val="en-ZA"/>
        </w:rPr>
        <w:t xml:space="preserve">etagenomics analysis </w:t>
      </w:r>
      <w:r>
        <w:rPr>
          <w:i w:val="0"/>
          <w:iCs/>
          <w:lang w:val="en-ZA"/>
        </w:rPr>
        <w:t xml:space="preserve">was </w:t>
      </w:r>
      <w:r w:rsidR="00CF1778">
        <w:rPr>
          <w:i w:val="0"/>
          <w:iCs/>
          <w:lang w:val="en-ZA"/>
        </w:rPr>
        <w:t xml:space="preserve">conducted </w:t>
      </w:r>
      <w:r w:rsidRPr="009E655B">
        <w:rPr>
          <w:i w:val="0"/>
          <w:iCs/>
          <w:lang w:val="en-ZA"/>
        </w:rPr>
        <w:t xml:space="preserve">using 16S rRNA sequencing to identify </w:t>
      </w:r>
      <w:r>
        <w:rPr>
          <w:i w:val="0"/>
          <w:iCs/>
          <w:lang w:val="en-ZA"/>
        </w:rPr>
        <w:t xml:space="preserve">possible electrogenic </w:t>
      </w:r>
      <w:r w:rsidR="00922EE6">
        <w:rPr>
          <w:i w:val="0"/>
          <w:iCs/>
          <w:lang w:val="en-ZA"/>
        </w:rPr>
        <w:t>strains</w:t>
      </w:r>
      <w:r w:rsidRPr="009E655B">
        <w:rPr>
          <w:i w:val="0"/>
          <w:iCs/>
          <w:lang w:val="en-ZA"/>
        </w:rPr>
        <w:t xml:space="preserve">. The results revealed </w:t>
      </w:r>
      <w:r w:rsidR="00922EE6">
        <w:rPr>
          <w:i w:val="0"/>
          <w:iCs/>
          <w:lang w:val="en-ZA"/>
        </w:rPr>
        <w:t>83</w:t>
      </w:r>
      <w:r w:rsidRPr="009E655B">
        <w:rPr>
          <w:i w:val="0"/>
          <w:iCs/>
          <w:lang w:val="en-ZA"/>
        </w:rPr>
        <w:t xml:space="preserve">% of the </w:t>
      </w:r>
      <w:r w:rsidR="00922EE6">
        <w:rPr>
          <w:i w:val="0"/>
          <w:iCs/>
          <w:lang w:val="en-ZA"/>
        </w:rPr>
        <w:t>culture</w:t>
      </w:r>
      <w:r w:rsidRPr="009E655B">
        <w:rPr>
          <w:i w:val="0"/>
          <w:iCs/>
          <w:lang w:val="en-ZA"/>
        </w:rPr>
        <w:t xml:space="preserve"> consisted of </w:t>
      </w:r>
      <w:r w:rsidR="00922EE6" w:rsidRPr="0021445E">
        <w:rPr>
          <w:lang w:val="en-ZA"/>
        </w:rPr>
        <w:t>Escherichia</w:t>
      </w:r>
      <w:r w:rsidRPr="009E655B">
        <w:rPr>
          <w:i w:val="0"/>
          <w:iCs/>
          <w:lang w:val="en-ZA"/>
        </w:rPr>
        <w:t xml:space="preserve">, </w:t>
      </w:r>
      <w:r w:rsidR="00922EE6">
        <w:rPr>
          <w:i w:val="0"/>
          <w:iCs/>
          <w:lang w:val="en-ZA"/>
        </w:rPr>
        <w:t>13</w:t>
      </w:r>
      <w:r w:rsidRPr="009E655B">
        <w:rPr>
          <w:i w:val="0"/>
          <w:iCs/>
          <w:lang w:val="en-ZA"/>
        </w:rPr>
        <w:t xml:space="preserve"> % </w:t>
      </w:r>
      <w:r w:rsidR="00922EE6" w:rsidRPr="0021445E">
        <w:rPr>
          <w:lang w:val="en-ZA"/>
        </w:rPr>
        <w:t>Desulfovibrio</w:t>
      </w:r>
      <w:r w:rsidR="00922EE6">
        <w:rPr>
          <w:i w:val="0"/>
          <w:iCs/>
          <w:lang w:val="en-ZA"/>
        </w:rPr>
        <w:t xml:space="preserve"> and 4% was unknown</w:t>
      </w:r>
      <w:r w:rsidR="007B6AFC">
        <w:rPr>
          <w:i w:val="0"/>
          <w:iCs/>
          <w:lang w:val="en-ZA"/>
        </w:rPr>
        <w:t xml:space="preserve"> as illustrated in</w:t>
      </w:r>
      <w:r w:rsidR="00922EE6">
        <w:rPr>
          <w:i w:val="0"/>
          <w:iCs/>
          <w:lang w:val="en-ZA"/>
        </w:rPr>
        <w:t xml:space="preserve"> Figure </w:t>
      </w:r>
      <w:r w:rsidR="00CF1778">
        <w:rPr>
          <w:i w:val="0"/>
          <w:iCs/>
          <w:lang w:val="en-ZA"/>
        </w:rPr>
        <w:t>2b</w:t>
      </w:r>
      <w:r w:rsidR="00922EE6">
        <w:rPr>
          <w:i w:val="0"/>
          <w:iCs/>
          <w:lang w:val="en-ZA"/>
        </w:rPr>
        <w:t xml:space="preserve">. </w:t>
      </w:r>
      <w:r w:rsidR="002235B2">
        <w:rPr>
          <w:i w:val="0"/>
          <w:iCs/>
          <w:lang w:val="en-ZA"/>
        </w:rPr>
        <w:t>This culture proved to be electrogenic because with an increase</w:t>
      </w:r>
      <w:r w:rsidR="00191962">
        <w:rPr>
          <w:i w:val="0"/>
          <w:iCs/>
          <w:lang w:val="en-ZA"/>
        </w:rPr>
        <w:t xml:space="preserve"> </w:t>
      </w:r>
      <w:r w:rsidR="002235B2">
        <w:rPr>
          <w:i w:val="0"/>
          <w:iCs/>
          <w:lang w:val="en-ZA"/>
        </w:rPr>
        <w:t>in bacterial absorbance reading there was a relative increase in voltage</w:t>
      </w:r>
      <w:r w:rsidR="007B6AFC">
        <w:rPr>
          <w:i w:val="0"/>
          <w:iCs/>
          <w:lang w:val="en-ZA"/>
        </w:rPr>
        <w:t xml:space="preserve"> as illustrated in</w:t>
      </w:r>
      <w:r w:rsidR="002235B2">
        <w:rPr>
          <w:i w:val="0"/>
          <w:iCs/>
          <w:lang w:val="en-ZA"/>
        </w:rPr>
        <w:t xml:space="preserve"> Figure </w:t>
      </w:r>
      <w:r w:rsidR="00CF1778">
        <w:rPr>
          <w:i w:val="0"/>
          <w:iCs/>
          <w:lang w:val="en-ZA"/>
        </w:rPr>
        <w:t>3</w:t>
      </w:r>
      <w:r w:rsidR="004763B6">
        <w:rPr>
          <w:i w:val="0"/>
          <w:iCs/>
          <w:lang w:val="en-ZA"/>
        </w:rPr>
        <w:t>a and b</w:t>
      </w:r>
      <w:r w:rsidR="002235B2">
        <w:rPr>
          <w:i w:val="0"/>
          <w:iCs/>
          <w:lang w:val="en-ZA"/>
        </w:rPr>
        <w:t xml:space="preserve">. The same phenomena was reported by </w:t>
      </w:r>
      <w:r w:rsidR="002235B2">
        <w:rPr>
          <w:i w:val="0"/>
          <w:iCs/>
          <w:lang w:val="en-ZA"/>
        </w:rPr>
        <w:fldChar w:fldCharType="begin"/>
      </w:r>
      <w:r w:rsidR="006D0E60">
        <w:rPr>
          <w:i w:val="0"/>
          <w:iCs/>
          <w:lang w:val="en-ZA"/>
        </w:rPr>
        <w:instrText xml:space="preserve"> ADDIN EN.CITE &lt;EndNote&gt;&lt;Cite&gt;&lt;Author&gt;Miran&lt;/Author&gt;&lt;Year&gt;2018&lt;/Year&gt;&lt;RecNum&gt;168&lt;/RecNum&gt;&lt;DisplayText&gt;(Miran et al., 2018)&lt;/DisplayText&gt;&lt;record&gt;&lt;rec-number&gt;168&lt;/rec-number&gt;&lt;foreign-keys&gt;&lt;key app="EN" db-id="29w9r0pdafxzalezr5apte28dtt09e95weer" timestamp="1659914430"&gt;168&lt;/key&gt;&lt;/foreign-keys&gt;&lt;ref-type name="Journal Article"&gt;17&lt;/ref-type&gt;&lt;contributors&gt;&lt;authors&gt;&lt;author&gt;Miran, Waheed&lt;/author&gt;&lt;author&gt;Jang, Jiseon&lt;/author&gt;&lt;author&gt;Nawaz, Mohsin&lt;/author&gt;&lt;author&gt;Shahzad, Asif&lt;/author&gt;&lt;author&gt;Lee, Dae Sung&lt;/author&gt;&lt;/authors&gt;&lt;/contributors&gt;&lt;titles&gt;&lt;title&gt;Sulfate-reducing mixed communities with the ability to generate bioelectricity and degrade textile diazo dye in microbial fuel cells&lt;/title&gt;&lt;secondary-title&gt;Journal of Hazardous Materials&lt;/secondary-title&gt;&lt;/titles&gt;&lt;periodical&gt;&lt;full-title&gt;Journal of Hazardous Materials&lt;/full-title&gt;&lt;/periodical&gt;&lt;pages&gt;70-79&lt;/pages&gt;&lt;volume&gt;352&lt;/volume&gt;&lt;keywords&gt;&lt;keyword&gt;Azo dye&lt;/keyword&gt;&lt;keyword&gt;Bioelectricity generation&lt;/keyword&gt;&lt;keyword&gt;Microbial fuel cell&lt;/keyword&gt;&lt;keyword&gt;Sulfate-reducing bacteria&lt;/keyword&gt;&lt;keyword&gt;Microbial community&lt;/keyword&gt;&lt;/keywords&gt;&lt;dates&gt;&lt;year&gt;2018&lt;/year&gt;&lt;pub-dates&gt;&lt;date&gt;2018/06/15/&lt;/date&gt;&lt;/pub-dates&gt;&lt;/dates&gt;&lt;isbn&gt;0304-3894&lt;/isbn&gt;&lt;urls&gt;&lt;related-urls&gt;&lt;url&gt;https://www.sciencedirect.com/science/article/pii/S0304389418301791&lt;/url&gt;&lt;/related-urls&gt;&lt;/urls&gt;&lt;electronic-resource-num&gt;https://doi.org/10.1016/j.jhazmat.2018.03.027&lt;/electronic-resource-num&gt;&lt;/record&gt;&lt;/Cite&gt;&lt;/EndNote&gt;</w:instrText>
      </w:r>
      <w:r w:rsidR="002235B2">
        <w:rPr>
          <w:i w:val="0"/>
          <w:iCs/>
          <w:lang w:val="en-ZA"/>
        </w:rPr>
        <w:fldChar w:fldCharType="separate"/>
      </w:r>
      <w:r w:rsidR="006D0E60">
        <w:rPr>
          <w:i w:val="0"/>
          <w:iCs/>
          <w:noProof/>
          <w:lang w:val="en-ZA"/>
        </w:rPr>
        <w:t>(Miran et al., 2018)</w:t>
      </w:r>
      <w:r w:rsidR="002235B2">
        <w:rPr>
          <w:i w:val="0"/>
          <w:iCs/>
          <w:lang w:val="en-ZA"/>
        </w:rPr>
        <w:fldChar w:fldCharType="end"/>
      </w:r>
      <w:r w:rsidR="002235B2">
        <w:rPr>
          <w:i w:val="0"/>
          <w:iCs/>
          <w:lang w:val="en-ZA"/>
        </w:rPr>
        <w:t xml:space="preserve">, where </w:t>
      </w:r>
      <w:r w:rsidR="00191962">
        <w:rPr>
          <w:i w:val="0"/>
          <w:iCs/>
          <w:lang w:val="en-ZA"/>
        </w:rPr>
        <w:t>the acclimation of</w:t>
      </w:r>
      <w:r w:rsidR="002235B2">
        <w:rPr>
          <w:i w:val="0"/>
          <w:iCs/>
          <w:lang w:val="en-ZA"/>
        </w:rPr>
        <w:t xml:space="preserve"> </w:t>
      </w:r>
      <w:r w:rsidR="00191962">
        <w:rPr>
          <w:i w:val="0"/>
          <w:iCs/>
          <w:lang w:val="en-ZA"/>
        </w:rPr>
        <w:t>SRB led to an increase in voltage which was stable at 0.58</w:t>
      </w:r>
      <w:r w:rsidR="00237088">
        <w:rPr>
          <w:i w:val="0"/>
          <w:iCs/>
          <w:lang w:val="en-ZA"/>
        </w:rPr>
        <w:t xml:space="preserve"> </w:t>
      </w:r>
      <w:r w:rsidR="00191962">
        <w:rPr>
          <w:i w:val="0"/>
          <w:iCs/>
          <w:lang w:val="en-ZA"/>
        </w:rPr>
        <w:t xml:space="preserve">V and in the study </w:t>
      </w:r>
      <w:r w:rsidR="00805D3E" w:rsidRPr="0051442E">
        <w:rPr>
          <w:lang w:val="en-ZA"/>
        </w:rPr>
        <w:t>Desulfovibrio</w:t>
      </w:r>
      <w:r w:rsidR="00805D3E">
        <w:rPr>
          <w:i w:val="0"/>
          <w:iCs/>
          <w:lang w:val="en-ZA"/>
        </w:rPr>
        <w:t xml:space="preserve"> was the predominant genus</w:t>
      </w:r>
      <w:r w:rsidR="00AA06A9">
        <w:rPr>
          <w:i w:val="0"/>
          <w:iCs/>
          <w:lang w:val="en-ZA"/>
        </w:rPr>
        <w:t xml:space="preserve">, and </w:t>
      </w:r>
      <w:r w:rsidR="00AA06A9" w:rsidRPr="0051442E">
        <w:rPr>
          <w:lang w:val="en-ZA"/>
        </w:rPr>
        <w:t xml:space="preserve">Escherichia </w:t>
      </w:r>
      <w:r w:rsidR="00AA06A9">
        <w:rPr>
          <w:i w:val="0"/>
          <w:iCs/>
          <w:lang w:val="en-ZA"/>
        </w:rPr>
        <w:t xml:space="preserve">has also been reported in literature as an electrogene </w:t>
      </w:r>
      <w:r w:rsidR="00AA06A9">
        <w:rPr>
          <w:i w:val="0"/>
          <w:iCs/>
          <w:lang w:val="en-ZA"/>
        </w:rPr>
        <w:fldChar w:fldCharType="begin"/>
      </w:r>
      <w:r w:rsidR="006D0E60">
        <w:rPr>
          <w:i w:val="0"/>
          <w:iCs/>
          <w:lang w:val="en-ZA"/>
        </w:rPr>
        <w:instrText xml:space="preserve"> ADDIN EN.CITE &lt;EndNote&gt;&lt;Cite&gt;&lt;Author&gt;Nguyen&lt;/Author&gt;&lt;Year&gt;2019&lt;/Year&gt;&lt;RecNum&gt;193&lt;/RecNum&gt;&lt;DisplayText&gt;(Nguyen and Taguchi, 2019)&lt;/DisplayText&gt;&lt;record&gt;&lt;rec-number&gt;193&lt;/rec-number&gt;&lt;foreign-keys&gt;&lt;key app="EN" db-id="29w9r0pdafxzalezr5apte28dtt09e95weer" timestamp="1676469386"&gt;193&lt;/key&gt;&lt;/foreign-keys&gt;&lt;ref-type name="Journal Article"&gt;17&lt;/ref-type&gt;&lt;contributors&gt;&lt;authors&gt;&lt;author&gt;Nguyen, Dang Trang&lt;/author&gt;&lt;author&gt;Taguchi, Kozo&lt;/author&gt;&lt;/authors&gt;&lt;/contributors&gt;&lt;titles&gt;&lt;title&gt;Enhancing the performance of E. coli-powered MFCs by using porous 3D anodes based on coconut activated carbon&lt;/title&gt;&lt;secondary-title&gt;Biochemical Engineering Journal&lt;/secondary-title&gt;&lt;/titles&gt;&lt;periodical&gt;&lt;full-title&gt;Biochemical Engineering Journal&lt;/full-title&gt;&lt;/periodical&gt;&lt;pages&gt;107357&lt;/pages&gt;&lt;volume&gt;151&lt;/volume&gt;&lt;keywords&gt;&lt;keyword&gt;Activated carbon felt&lt;/keyword&gt;&lt;keyword&gt;Carbon fiber&lt;/keyword&gt;&lt;keyword&gt;Two-chamber configuration&lt;/keyword&gt;&lt;keyword&gt;Traditional paper fabrication&lt;/keyword&gt;&lt;/keywords&gt;&lt;dates&gt;&lt;year&gt;2019&lt;/year&gt;&lt;pub-dates&gt;&lt;date&gt;2019/11/15/&lt;/date&gt;&lt;/pub-dates&gt;&lt;/dates&gt;&lt;isbn&gt;1369-703X&lt;/isbn&gt;&lt;urls&gt;&lt;related-urls&gt;&lt;url&gt;https://www.sciencedirect.com/science/article/pii/S1369703X19302943&lt;/url&gt;&lt;/related-urls&gt;&lt;/urls&gt;&lt;electronic-resource-num&gt;https://doi.org/10.1016/j.bej.2019.107357&lt;/electronic-resource-num&gt;&lt;/record&gt;&lt;/Cite&gt;&lt;/EndNote&gt;</w:instrText>
      </w:r>
      <w:r w:rsidR="00AA06A9">
        <w:rPr>
          <w:i w:val="0"/>
          <w:iCs/>
          <w:lang w:val="en-ZA"/>
        </w:rPr>
        <w:fldChar w:fldCharType="separate"/>
      </w:r>
      <w:r w:rsidR="006D0E60">
        <w:rPr>
          <w:i w:val="0"/>
          <w:iCs/>
          <w:noProof/>
          <w:lang w:val="en-ZA"/>
        </w:rPr>
        <w:t>(Nguyen and Taguchi, 2019)</w:t>
      </w:r>
      <w:r w:rsidR="00AA06A9">
        <w:rPr>
          <w:i w:val="0"/>
          <w:iCs/>
          <w:lang w:val="en-ZA"/>
        </w:rPr>
        <w:fldChar w:fldCharType="end"/>
      </w:r>
      <w:r w:rsidR="00CF1778">
        <w:rPr>
          <w:i w:val="0"/>
          <w:iCs/>
          <w:lang w:val="en-ZA"/>
        </w:rPr>
        <w:t>.</w:t>
      </w:r>
    </w:p>
    <w:p w14:paraId="1B13B120" w14:textId="4C7A6C0E" w:rsidR="00AA06A9" w:rsidRPr="007B6AFC" w:rsidRDefault="00AA06A9" w:rsidP="00ED01BF">
      <w:pPr>
        <w:pStyle w:val="CETCaption"/>
        <w:rPr>
          <w:i w:val="0"/>
          <w:iCs/>
          <w:lang w:val="en-ZA"/>
        </w:rPr>
      </w:pPr>
      <w:r w:rsidRPr="007B6AFC">
        <w:rPr>
          <w:i w:val="0"/>
          <w:iCs/>
        </w:rPr>
        <w:t xml:space="preserve">3.3 Microbial </w:t>
      </w:r>
      <w:r w:rsidR="00B57256">
        <w:rPr>
          <w:i w:val="0"/>
          <w:iCs/>
        </w:rPr>
        <w:t>f</w:t>
      </w:r>
      <w:r w:rsidRPr="007B6AFC">
        <w:rPr>
          <w:i w:val="0"/>
          <w:iCs/>
        </w:rPr>
        <w:t xml:space="preserve">uel </w:t>
      </w:r>
      <w:r w:rsidR="00B57256">
        <w:rPr>
          <w:i w:val="0"/>
          <w:iCs/>
        </w:rPr>
        <w:t>c</w:t>
      </w:r>
      <w:r w:rsidRPr="007B6AFC">
        <w:rPr>
          <w:i w:val="0"/>
          <w:iCs/>
        </w:rPr>
        <w:t>ell performance analysis</w:t>
      </w:r>
    </w:p>
    <w:p w14:paraId="12D47F5C" w14:textId="1F39EF0E" w:rsidR="004763B6" w:rsidRPr="004763B6" w:rsidRDefault="004763B6" w:rsidP="004763B6">
      <w:pPr>
        <w:pStyle w:val="CETBodytext"/>
      </w:pPr>
      <w:r>
        <w:t>Two types of cathodic material (c</w:t>
      </w:r>
      <w:r w:rsidRPr="004763B6">
        <w:t xml:space="preserve">arbon cloth and </w:t>
      </w:r>
      <w:r>
        <w:t>c</w:t>
      </w:r>
      <w:r w:rsidRPr="004763B6">
        <w:t xml:space="preserve">arbon cloth modified with </w:t>
      </w:r>
      <w:r w:rsidR="00AA2B6A">
        <w:t>b</w:t>
      </w:r>
      <w:r w:rsidRPr="004763B6">
        <w:t>io</w:t>
      </w:r>
      <w:r w:rsidR="00CF1778">
        <w:t xml:space="preserve">genic </w:t>
      </w:r>
      <w:r w:rsidRPr="004763B6">
        <w:t>Pd(0) nanoparticles</w:t>
      </w:r>
      <w:r>
        <w:t>)</w:t>
      </w:r>
    </w:p>
    <w:p w14:paraId="2DD0EE8B" w14:textId="20500767" w:rsidR="004056BE" w:rsidRPr="004056BE" w:rsidRDefault="004763B6" w:rsidP="008A2926">
      <w:pPr>
        <w:pStyle w:val="CETBodytext"/>
        <w:rPr>
          <w:lang w:val="en-GB"/>
        </w:rPr>
      </w:pPr>
      <w:r>
        <w:t>were tested to determine which material displayed the best MFC performance</w:t>
      </w:r>
      <w:r w:rsidR="00252DF1">
        <w:t>. After 24</w:t>
      </w:r>
      <w:r w:rsidR="00CF1778">
        <w:t xml:space="preserve"> </w:t>
      </w:r>
      <w:r w:rsidR="00252DF1">
        <w:t xml:space="preserve">h of incubation assuming stable bacterial growth as seen in Figure </w:t>
      </w:r>
      <w:r w:rsidR="00172286">
        <w:t>3</w:t>
      </w:r>
      <w:r w:rsidR="00252DF1">
        <w:t xml:space="preserve">a polarization curves were constructed </w:t>
      </w:r>
      <w:r w:rsidR="00252DF1" w:rsidRPr="00252DF1">
        <w:rPr>
          <w:lang w:val="en-GB"/>
        </w:rPr>
        <w:t xml:space="preserve">by measuring </w:t>
      </w:r>
      <w:r w:rsidR="00CF1778">
        <w:rPr>
          <w:lang w:val="en-GB"/>
        </w:rPr>
        <w:t xml:space="preserve">the </w:t>
      </w:r>
      <w:r w:rsidR="00252DF1" w:rsidRPr="00252DF1">
        <w:rPr>
          <w:lang w:val="en-GB"/>
        </w:rPr>
        <w:t>voltage across variable external resistance (</w:t>
      </w:r>
      <w:r w:rsidR="00252DF1">
        <w:rPr>
          <w:lang w:val="en-GB"/>
        </w:rPr>
        <w:t>1</w:t>
      </w:r>
      <w:r w:rsidR="000B30B8">
        <w:rPr>
          <w:lang w:val="en-GB"/>
        </w:rPr>
        <w:t xml:space="preserve"> k</w:t>
      </w:r>
      <w:r w:rsidR="00252DF1" w:rsidRPr="00252DF1">
        <w:rPr>
          <w:lang w:val="en-GB"/>
        </w:rPr>
        <w:t xml:space="preserve">ꭥ — </w:t>
      </w:r>
      <w:r w:rsidR="00252DF1">
        <w:rPr>
          <w:lang w:val="en-GB"/>
        </w:rPr>
        <w:t>2.7</w:t>
      </w:r>
      <w:r w:rsidR="000B30B8">
        <w:rPr>
          <w:lang w:val="en-GB"/>
        </w:rPr>
        <w:t xml:space="preserve"> </w:t>
      </w:r>
      <w:r w:rsidR="00252DF1" w:rsidRPr="00252DF1">
        <w:rPr>
          <w:lang w:val="en-GB"/>
        </w:rPr>
        <w:t>M</w:t>
      </w:r>
      <w:bookmarkStart w:id="16" w:name="_Hlk127375642"/>
      <w:r w:rsidR="00252DF1" w:rsidRPr="00252DF1">
        <w:rPr>
          <w:lang w:val="en-GB"/>
        </w:rPr>
        <w:t>ꭥ)</w:t>
      </w:r>
      <w:r w:rsidR="00252DF1">
        <w:rPr>
          <w:lang w:val="en-GB"/>
        </w:rPr>
        <w:t>.</w:t>
      </w:r>
      <w:bookmarkEnd w:id="16"/>
      <w:r w:rsidR="00252DF1">
        <w:rPr>
          <w:lang w:val="en-GB"/>
        </w:rPr>
        <w:t xml:space="preserve"> According to the results</w:t>
      </w:r>
      <w:r w:rsidR="00914A08">
        <w:rPr>
          <w:lang w:val="en-GB"/>
        </w:rPr>
        <w:t xml:space="preserve">, </w:t>
      </w:r>
      <w:r w:rsidR="00252DF1">
        <w:rPr>
          <w:lang w:val="en-GB"/>
        </w:rPr>
        <w:t>with an increase in bacterial growth</w:t>
      </w:r>
      <w:r w:rsidR="00172286">
        <w:rPr>
          <w:lang w:val="en-GB"/>
        </w:rPr>
        <w:t xml:space="preserve"> as shown in</w:t>
      </w:r>
      <w:r w:rsidR="00252DF1">
        <w:rPr>
          <w:lang w:val="en-GB"/>
        </w:rPr>
        <w:t xml:space="preserve"> Figure </w:t>
      </w:r>
      <w:r w:rsidR="00914A08">
        <w:rPr>
          <w:lang w:val="en-GB"/>
        </w:rPr>
        <w:t>3</w:t>
      </w:r>
      <w:r w:rsidR="00252DF1">
        <w:rPr>
          <w:lang w:val="en-GB"/>
        </w:rPr>
        <w:t xml:space="preserve">a there was a relative </w:t>
      </w:r>
      <w:r w:rsidR="000C7959">
        <w:rPr>
          <w:lang w:val="en-GB"/>
        </w:rPr>
        <w:t xml:space="preserve">increase in voltage for both types of material </w:t>
      </w:r>
      <w:r w:rsidR="00172286">
        <w:rPr>
          <w:lang w:val="en-GB"/>
        </w:rPr>
        <w:t xml:space="preserve">as shown in </w:t>
      </w:r>
      <w:r w:rsidR="000C7959">
        <w:rPr>
          <w:lang w:val="en-GB"/>
        </w:rPr>
        <w:t xml:space="preserve">Figure </w:t>
      </w:r>
      <w:r w:rsidR="00914A08">
        <w:rPr>
          <w:lang w:val="en-GB"/>
        </w:rPr>
        <w:t>3</w:t>
      </w:r>
      <w:r w:rsidR="000C7959">
        <w:rPr>
          <w:lang w:val="en-GB"/>
        </w:rPr>
        <w:t>b. The MFC with the carbon cloth cathode reported high voltage readings of 377.3 mV</w:t>
      </w:r>
      <w:r w:rsidR="00237088">
        <w:rPr>
          <w:lang w:val="en-GB"/>
        </w:rPr>
        <w:t xml:space="preserve"> </w:t>
      </w:r>
      <w:r w:rsidR="000C7959">
        <w:rPr>
          <w:lang w:val="en-GB"/>
        </w:rPr>
        <w:t xml:space="preserve">compared to the MFC with the </w:t>
      </w:r>
      <w:r w:rsidR="00D83F70">
        <w:rPr>
          <w:lang w:val="en-GB"/>
        </w:rPr>
        <w:t>b</w:t>
      </w:r>
      <w:r w:rsidR="000C7959">
        <w:rPr>
          <w:lang w:val="en-GB"/>
        </w:rPr>
        <w:t>io</w:t>
      </w:r>
      <w:r w:rsidR="00914A08">
        <w:rPr>
          <w:lang w:val="en-GB"/>
        </w:rPr>
        <w:t xml:space="preserve">genic </w:t>
      </w:r>
      <w:proofErr w:type="gramStart"/>
      <w:r w:rsidR="00914A08">
        <w:rPr>
          <w:lang w:val="en-GB"/>
        </w:rPr>
        <w:t>Pd</w:t>
      </w:r>
      <w:r w:rsidR="000C7959">
        <w:rPr>
          <w:lang w:val="en-GB"/>
        </w:rPr>
        <w:t>(</w:t>
      </w:r>
      <w:proofErr w:type="gramEnd"/>
      <w:r w:rsidR="000C7959">
        <w:rPr>
          <w:lang w:val="en-GB"/>
        </w:rPr>
        <w:t>0)</w:t>
      </w:r>
      <w:r w:rsidR="00914A08">
        <w:rPr>
          <w:lang w:val="en-GB"/>
        </w:rPr>
        <w:t xml:space="preserve"> </w:t>
      </w:r>
      <w:r w:rsidR="000C7959">
        <w:rPr>
          <w:lang w:val="en-GB"/>
        </w:rPr>
        <w:t xml:space="preserve">cathode, however the readings were unstable. The MFC with the </w:t>
      </w:r>
      <w:r w:rsidR="00D83F70">
        <w:rPr>
          <w:lang w:val="en-GB"/>
        </w:rPr>
        <w:t>b</w:t>
      </w:r>
      <w:r w:rsidR="000C7959">
        <w:rPr>
          <w:lang w:val="en-GB"/>
        </w:rPr>
        <w:t>io</w:t>
      </w:r>
      <w:r w:rsidR="00914A08">
        <w:rPr>
          <w:lang w:val="en-GB"/>
        </w:rPr>
        <w:t xml:space="preserve">genic </w:t>
      </w:r>
      <w:proofErr w:type="gramStart"/>
      <w:r w:rsidR="000C7959">
        <w:rPr>
          <w:lang w:val="en-GB"/>
        </w:rPr>
        <w:t>Pd(</w:t>
      </w:r>
      <w:proofErr w:type="gramEnd"/>
      <w:r w:rsidR="000C7959">
        <w:rPr>
          <w:lang w:val="en-GB"/>
        </w:rPr>
        <w:t>0) cathode reported gradual stable readings</w:t>
      </w:r>
      <w:r w:rsidR="00ED5FE1">
        <w:rPr>
          <w:lang w:val="en-GB"/>
        </w:rPr>
        <w:t xml:space="preserve"> with the highest being 215.5</w:t>
      </w:r>
      <w:r w:rsidR="00914A08">
        <w:rPr>
          <w:lang w:val="en-GB"/>
        </w:rPr>
        <w:t xml:space="preserve"> </w:t>
      </w:r>
      <w:r w:rsidR="00ED5FE1">
        <w:rPr>
          <w:lang w:val="en-GB"/>
        </w:rPr>
        <w:t>mV</w:t>
      </w:r>
      <w:r w:rsidR="00172286">
        <w:rPr>
          <w:lang w:val="en-GB"/>
        </w:rPr>
        <w:t xml:space="preserve"> as shown in</w:t>
      </w:r>
      <w:r w:rsidR="00ED5FE1">
        <w:rPr>
          <w:lang w:val="en-GB"/>
        </w:rPr>
        <w:t xml:space="preserve"> Figure </w:t>
      </w:r>
      <w:r w:rsidR="00914A08">
        <w:rPr>
          <w:lang w:val="en-GB"/>
        </w:rPr>
        <w:t>3</w:t>
      </w:r>
      <w:r w:rsidR="00ED5FE1">
        <w:rPr>
          <w:lang w:val="en-GB"/>
        </w:rPr>
        <w:t>b</w:t>
      </w:r>
      <w:r w:rsidR="000C7959">
        <w:rPr>
          <w:lang w:val="en-GB"/>
        </w:rPr>
        <w:t>.</w:t>
      </w:r>
      <w:r w:rsidR="00ED5FE1">
        <w:rPr>
          <w:lang w:val="en-GB"/>
        </w:rPr>
        <w:t xml:space="preserve"> An inversely linear relationship </w:t>
      </w:r>
      <w:r w:rsidR="00EB4F50">
        <w:rPr>
          <w:lang w:val="en-GB"/>
        </w:rPr>
        <w:t>was</w:t>
      </w:r>
      <w:r w:rsidR="00ED5FE1">
        <w:rPr>
          <w:lang w:val="en-GB"/>
        </w:rPr>
        <w:t xml:space="preserve"> observed between voltage and current density in Figure </w:t>
      </w:r>
      <w:r w:rsidR="00914A08">
        <w:rPr>
          <w:lang w:val="en-GB"/>
        </w:rPr>
        <w:t>3</w:t>
      </w:r>
      <w:r w:rsidR="00ED5FE1">
        <w:rPr>
          <w:lang w:val="en-GB"/>
        </w:rPr>
        <w:t xml:space="preserve">d for the </w:t>
      </w:r>
      <w:r w:rsidR="00D83F70">
        <w:rPr>
          <w:lang w:val="en-GB"/>
        </w:rPr>
        <w:t>b</w:t>
      </w:r>
      <w:r w:rsidR="00ED5FE1">
        <w:rPr>
          <w:lang w:val="en-GB"/>
        </w:rPr>
        <w:t>io</w:t>
      </w:r>
      <w:r w:rsidR="00914A08">
        <w:rPr>
          <w:lang w:val="en-GB"/>
        </w:rPr>
        <w:t xml:space="preserve">genic </w:t>
      </w:r>
      <w:proofErr w:type="gramStart"/>
      <w:r w:rsidR="00ED5FE1">
        <w:rPr>
          <w:lang w:val="en-GB"/>
        </w:rPr>
        <w:t>Pd(</w:t>
      </w:r>
      <w:proofErr w:type="gramEnd"/>
      <w:r w:rsidR="00ED5FE1">
        <w:rPr>
          <w:lang w:val="en-GB"/>
        </w:rPr>
        <w:t xml:space="preserve">0) cathode </w:t>
      </w:r>
      <w:r w:rsidR="00EB4F50">
        <w:rPr>
          <w:lang w:val="en-GB"/>
        </w:rPr>
        <w:t xml:space="preserve">which had a volume specific internal resistance of </w:t>
      </w:r>
      <w:bookmarkStart w:id="17" w:name="_Hlk127379707"/>
      <w:r w:rsidR="0057072C">
        <w:rPr>
          <w:lang w:val="en-GB"/>
        </w:rPr>
        <w:t>52.93</w:t>
      </w:r>
      <w:r w:rsidR="00914A08">
        <w:rPr>
          <w:lang w:val="en-GB"/>
        </w:rPr>
        <w:t xml:space="preserve"> </w:t>
      </w:r>
      <w:r w:rsidR="0057072C" w:rsidRPr="0057072C">
        <w:rPr>
          <w:lang w:val="en-GB"/>
        </w:rPr>
        <w:t>ꭥ</w:t>
      </w:r>
      <w:r w:rsidR="0057072C">
        <w:rPr>
          <w:lang w:val="en-GB"/>
        </w:rPr>
        <w:t>m</w:t>
      </w:r>
      <w:r w:rsidR="0057072C">
        <w:rPr>
          <w:vertAlign w:val="superscript"/>
          <w:lang w:val="en-GB"/>
        </w:rPr>
        <w:t>-3</w:t>
      </w:r>
      <w:r w:rsidR="0057072C">
        <w:rPr>
          <w:lang w:val="en-GB"/>
        </w:rPr>
        <w:t xml:space="preserve"> </w:t>
      </w:r>
      <w:bookmarkEnd w:id="17"/>
      <w:r w:rsidR="0057072C">
        <w:rPr>
          <w:lang w:val="en-GB"/>
        </w:rPr>
        <w:t>as compared to the value of 249</w:t>
      </w:r>
      <w:r w:rsidR="00914A08">
        <w:rPr>
          <w:lang w:val="en-GB"/>
        </w:rPr>
        <w:t xml:space="preserve"> </w:t>
      </w:r>
      <w:r w:rsidR="0057072C" w:rsidRPr="0057072C">
        <w:rPr>
          <w:lang w:val="en-GB"/>
        </w:rPr>
        <w:t>ꭥm</w:t>
      </w:r>
      <w:r w:rsidR="0057072C" w:rsidRPr="0057072C">
        <w:rPr>
          <w:vertAlign w:val="superscript"/>
          <w:lang w:val="en-GB"/>
        </w:rPr>
        <w:t>-3</w:t>
      </w:r>
      <w:r w:rsidR="004056BE">
        <w:rPr>
          <w:lang w:val="en-GB"/>
        </w:rPr>
        <w:t xml:space="preserve"> </w:t>
      </w:r>
      <w:r w:rsidR="0057072C">
        <w:rPr>
          <w:lang w:val="en-GB"/>
        </w:rPr>
        <w:t>for the carbon cloth cathode.</w:t>
      </w:r>
      <w:r w:rsidR="00425759">
        <w:rPr>
          <w:lang w:val="en-GB"/>
        </w:rPr>
        <w:t xml:space="preserve"> A high power density of 0.044</w:t>
      </w:r>
      <w:r w:rsidR="00914A08">
        <w:rPr>
          <w:lang w:val="en-GB"/>
        </w:rPr>
        <w:t xml:space="preserve"> </w:t>
      </w:r>
      <w:proofErr w:type="spellStart"/>
      <w:r w:rsidR="00425759">
        <w:rPr>
          <w:lang w:val="en-GB"/>
        </w:rPr>
        <w:t>mW</w:t>
      </w:r>
      <w:proofErr w:type="spellEnd"/>
      <w:r w:rsidR="00914A08">
        <w:rPr>
          <w:lang w:val="en-GB"/>
        </w:rPr>
        <w:t xml:space="preserve"> </w:t>
      </w:r>
      <w:r w:rsidR="00425759">
        <w:rPr>
          <w:lang w:val="en-GB"/>
        </w:rPr>
        <w:t>m</w:t>
      </w:r>
      <w:r w:rsidR="00425759">
        <w:rPr>
          <w:vertAlign w:val="superscript"/>
          <w:lang w:val="en-GB"/>
        </w:rPr>
        <w:t>-3</w:t>
      </w:r>
      <w:r w:rsidR="00425759">
        <w:rPr>
          <w:lang w:val="en-GB"/>
        </w:rPr>
        <w:t xml:space="preserve"> was observed for the </w:t>
      </w:r>
      <w:r w:rsidR="00D83F70">
        <w:rPr>
          <w:lang w:val="en-GB"/>
        </w:rPr>
        <w:t>b</w:t>
      </w:r>
      <w:r w:rsidR="00425759">
        <w:rPr>
          <w:lang w:val="en-GB"/>
        </w:rPr>
        <w:t>io</w:t>
      </w:r>
      <w:r w:rsidR="00914A08">
        <w:rPr>
          <w:lang w:val="en-GB"/>
        </w:rPr>
        <w:t xml:space="preserve">genic </w:t>
      </w:r>
      <w:proofErr w:type="gramStart"/>
      <w:r w:rsidR="00425759">
        <w:rPr>
          <w:lang w:val="en-GB"/>
        </w:rPr>
        <w:t>Pd(</w:t>
      </w:r>
      <w:proofErr w:type="gramEnd"/>
      <w:r w:rsidR="00425759">
        <w:rPr>
          <w:lang w:val="en-GB"/>
        </w:rPr>
        <w:t>0) cathode as compared to a power density of 3.6 x 10</w:t>
      </w:r>
      <w:r w:rsidR="00425759">
        <w:rPr>
          <w:vertAlign w:val="superscript"/>
          <w:lang w:val="en-GB"/>
        </w:rPr>
        <w:t>-7</w:t>
      </w:r>
      <w:r w:rsidR="00914A08">
        <w:rPr>
          <w:vertAlign w:val="superscript"/>
          <w:lang w:val="en-GB"/>
        </w:rPr>
        <w:t xml:space="preserve"> </w:t>
      </w:r>
      <w:proofErr w:type="spellStart"/>
      <w:r w:rsidR="00425759" w:rsidRPr="00425759">
        <w:rPr>
          <w:lang w:val="en-GB"/>
        </w:rPr>
        <w:t>mW</w:t>
      </w:r>
      <w:proofErr w:type="spellEnd"/>
      <w:r w:rsidR="00914A08">
        <w:rPr>
          <w:lang w:val="en-GB"/>
        </w:rPr>
        <w:t xml:space="preserve"> </w:t>
      </w:r>
      <w:r w:rsidR="00425759" w:rsidRPr="00425759">
        <w:rPr>
          <w:lang w:val="en-GB"/>
        </w:rPr>
        <w:t>m</w:t>
      </w:r>
      <w:r w:rsidR="00425759" w:rsidRPr="00425759">
        <w:rPr>
          <w:vertAlign w:val="superscript"/>
          <w:lang w:val="en-GB"/>
        </w:rPr>
        <w:t>-3</w:t>
      </w:r>
      <w:r w:rsidR="00425759">
        <w:rPr>
          <w:lang w:val="en-GB"/>
        </w:rPr>
        <w:t xml:space="preserve"> </w:t>
      </w:r>
      <w:r w:rsidR="004056BE">
        <w:rPr>
          <w:lang w:val="en-GB"/>
        </w:rPr>
        <w:t xml:space="preserve">for the carbon cloth cathode </w:t>
      </w:r>
      <w:r w:rsidR="00172286">
        <w:rPr>
          <w:lang w:val="en-GB"/>
        </w:rPr>
        <w:t xml:space="preserve">illustrated in </w:t>
      </w:r>
      <w:r w:rsidR="00425759">
        <w:rPr>
          <w:lang w:val="en-GB"/>
        </w:rPr>
        <w:t xml:space="preserve">Figure </w:t>
      </w:r>
      <w:r w:rsidR="00914A08">
        <w:rPr>
          <w:lang w:val="en-GB"/>
        </w:rPr>
        <w:t>3</w:t>
      </w:r>
      <w:r w:rsidR="00425759">
        <w:rPr>
          <w:lang w:val="en-GB"/>
        </w:rPr>
        <w:t>d.</w:t>
      </w:r>
      <w:r w:rsidR="004056BE">
        <w:rPr>
          <w:lang w:val="en-GB"/>
        </w:rPr>
        <w:t xml:space="preserve"> </w:t>
      </w:r>
      <w:r w:rsidR="00425759">
        <w:rPr>
          <w:lang w:val="en-GB"/>
        </w:rPr>
        <w:t xml:space="preserve">From the data collected it is evident that the MFC with the </w:t>
      </w:r>
      <w:r w:rsidR="008F0885">
        <w:rPr>
          <w:lang w:val="en-GB"/>
        </w:rPr>
        <w:t>b</w:t>
      </w:r>
      <w:r w:rsidR="00425759">
        <w:rPr>
          <w:lang w:val="en-GB"/>
        </w:rPr>
        <w:t>io</w:t>
      </w:r>
      <w:r w:rsidR="00914A08">
        <w:rPr>
          <w:lang w:val="en-GB"/>
        </w:rPr>
        <w:t xml:space="preserve">genic </w:t>
      </w:r>
      <w:proofErr w:type="gramStart"/>
      <w:r w:rsidR="00425759">
        <w:rPr>
          <w:lang w:val="en-GB"/>
        </w:rPr>
        <w:t>Pd(</w:t>
      </w:r>
      <w:proofErr w:type="gramEnd"/>
      <w:r w:rsidR="00425759">
        <w:rPr>
          <w:lang w:val="en-GB"/>
        </w:rPr>
        <w:t>0)</w:t>
      </w:r>
      <w:r w:rsidR="004056BE">
        <w:rPr>
          <w:lang w:val="en-GB"/>
        </w:rPr>
        <w:t xml:space="preserve"> cathode</w:t>
      </w:r>
      <w:r w:rsidR="00425759">
        <w:rPr>
          <w:lang w:val="en-GB"/>
        </w:rPr>
        <w:t xml:space="preserve"> performed better</w:t>
      </w:r>
      <w:r w:rsidR="004056BE">
        <w:rPr>
          <w:lang w:val="en-GB"/>
        </w:rPr>
        <w:t>.</w:t>
      </w:r>
      <w:r w:rsidR="00706847">
        <w:rPr>
          <w:lang w:val="en-GB"/>
        </w:rPr>
        <w:t xml:space="preserve"> Platinum group metals have been reported to exhibit strong oxygen reduction </w:t>
      </w:r>
      <w:r w:rsidR="005F3277">
        <w:rPr>
          <w:lang w:val="en-GB"/>
        </w:rPr>
        <w:t xml:space="preserve">reaction catalytic activity and have been widely used in cathodes as catalyst </w:t>
      </w:r>
      <w:r w:rsidR="005F3277">
        <w:rPr>
          <w:lang w:val="en-GB"/>
        </w:rPr>
        <w:fldChar w:fldCharType="begin"/>
      </w:r>
      <w:r w:rsidR="006D0E60">
        <w:rPr>
          <w:lang w:val="en-GB"/>
        </w:rPr>
        <w:instrText xml:space="preserve"> ADDIN EN.CITE &lt;EndNote&gt;&lt;Cite&gt;&lt;Author&gt;Zhang&lt;/Author&gt;&lt;Year&gt;2020&lt;/Year&gt;&lt;RecNum&gt;194&lt;/RecNum&gt;&lt;DisplayText&gt;(Zhang et al., 2020)&lt;/DisplayText&gt;&lt;record&gt;&lt;rec-number&gt;194&lt;/rec-number&gt;&lt;foreign-keys&gt;&lt;key app="EN" db-id="29w9r0pdafxzalezr5apte28dtt09e95weer" timestamp="1676478891"&gt;194&lt;/key&gt;&lt;/foreign-keys&gt;&lt;ref-type name="Journal Article"&gt;17&lt;/ref-type&gt;&lt;contributors&gt;&lt;authors&gt;&lt;author&gt;Zhang, Tingwei&lt;/author&gt;&lt;author&gt;Li, Zhongfang&lt;/author&gt;&lt;author&gt;Sun, Peng&lt;/author&gt;&lt;author&gt;Wang, Likai&lt;/author&gt;&lt;author&gt;Niu, Xueliang&lt;/author&gt;&lt;author&gt;Wang, Suwen&lt;/author&gt;&lt;/authors&gt;&lt;/contributors&gt;&lt;titles&gt;&lt;title&gt;α-MnO2 nanorods supported on three dimensional graphene as high activity and durability cathode electrocatalysts for magnesium-air fuel cells&lt;/title&gt;&lt;secondary-title&gt;Catalysis Today&lt;/secondary-title&gt;&lt;/titles&gt;&lt;periodical&gt;&lt;full-title&gt;Catalysis Today&lt;/full-title&gt;&lt;/periodical&gt;&lt;pages&gt;304-310&lt;/pages&gt;&lt;volume&gt;355&lt;/volume&gt;&lt;keywords&gt;&lt;keyword&gt;Magnesium-air fuel cells&lt;/keyword&gt;&lt;keyword&gt;Oxygen reduction reaction&lt;/keyword&gt;&lt;keyword&gt;α-MnO nanorods&lt;/keyword&gt;&lt;keyword&gt;Three-dimensional graphene&lt;/keyword&gt;&lt;keyword&gt;Electrocatalyst&lt;/keyword&gt;&lt;/keywords&gt;&lt;dates&gt;&lt;year&gt;2020&lt;/year&gt;&lt;pub-dates&gt;&lt;date&gt;2020/09/15/&lt;/date&gt;&lt;/pub-dates&gt;&lt;/dates&gt;&lt;isbn&gt;0920-5861&lt;/isbn&gt;&lt;urls&gt;&lt;related-urls&gt;&lt;url&gt;https://www.sciencedirect.com/science/article/pii/S0920586119301890&lt;/url&gt;&lt;/related-urls&gt;&lt;/urls&gt;&lt;electronic-resource-num&gt;https://doi.org/10.1016/j.cattod.2019.04.055&lt;/electronic-resource-num&gt;&lt;/record&gt;&lt;/Cite&gt;&lt;/EndNote&gt;</w:instrText>
      </w:r>
      <w:r w:rsidR="005F3277">
        <w:rPr>
          <w:lang w:val="en-GB"/>
        </w:rPr>
        <w:fldChar w:fldCharType="separate"/>
      </w:r>
      <w:r w:rsidR="006D0E60">
        <w:rPr>
          <w:noProof/>
          <w:lang w:val="en-GB"/>
        </w:rPr>
        <w:t>(Zhang et al., 2020)</w:t>
      </w:r>
      <w:r w:rsidR="005F3277">
        <w:rPr>
          <w:lang w:val="en-GB"/>
        </w:rPr>
        <w:fldChar w:fldCharType="end"/>
      </w:r>
      <w:r w:rsidR="005F3277">
        <w:rPr>
          <w:lang w:val="en-GB"/>
        </w:rPr>
        <w:t xml:space="preserve">. This observation has proven that </w:t>
      </w:r>
      <w:r w:rsidR="008F0885">
        <w:rPr>
          <w:lang w:val="en-GB"/>
        </w:rPr>
        <w:t>b</w:t>
      </w:r>
      <w:r w:rsidR="005F3277">
        <w:rPr>
          <w:lang w:val="en-GB"/>
        </w:rPr>
        <w:t>io</w:t>
      </w:r>
      <w:r w:rsidR="00914A08">
        <w:rPr>
          <w:lang w:val="en-GB"/>
        </w:rPr>
        <w:t xml:space="preserve">genic </w:t>
      </w:r>
      <w:proofErr w:type="gramStart"/>
      <w:r w:rsidR="005F3277">
        <w:rPr>
          <w:lang w:val="en-GB"/>
        </w:rPr>
        <w:t>Pd(</w:t>
      </w:r>
      <w:proofErr w:type="gramEnd"/>
      <w:r w:rsidR="005F3277">
        <w:rPr>
          <w:lang w:val="en-GB"/>
        </w:rPr>
        <w:t xml:space="preserve">0) nanoparticles have the potential of enhancing </w:t>
      </w:r>
      <w:r w:rsidR="0053233F">
        <w:rPr>
          <w:lang w:val="en-GB"/>
        </w:rPr>
        <w:t>the performance of a MFC.</w:t>
      </w:r>
      <w:r w:rsidR="005F3277">
        <w:rPr>
          <w:lang w:val="en-GB"/>
        </w:rPr>
        <w:t xml:space="preserve"> </w:t>
      </w:r>
    </w:p>
    <w:p w14:paraId="425D6965" w14:textId="16F2C4A9" w:rsidR="00CC7ABC" w:rsidRDefault="00272A6F" w:rsidP="00001F4E">
      <w:pPr>
        <w:pStyle w:val="CETHeading1"/>
        <w:numPr>
          <w:ilvl w:val="0"/>
          <w:numId w:val="0"/>
        </w:numPr>
      </w:pPr>
      <w:r>
        <w:object w:dxaOrig="10600" w:dyaOrig="8107" w14:anchorId="2A9F8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2pt;height:160.8pt" o:ole="">
            <v:imagedata r:id="rId14" o:title=""/>
          </v:shape>
          <o:OLEObject Type="Embed" ProgID="SigmaPlotGraphicObject.10" ShapeID="_x0000_i1025" DrawAspect="Content" ObjectID="_1742680585" r:id="rId15"/>
        </w:object>
      </w:r>
      <w:r>
        <w:object w:dxaOrig="10361" w:dyaOrig="8107" w14:anchorId="69D566A7">
          <v:shape id="_x0000_i1026" type="#_x0000_t75" style="width:203.4pt;height:160.8pt" o:ole="">
            <v:imagedata r:id="rId16" o:title=""/>
          </v:shape>
          <o:OLEObject Type="Embed" ProgID="SigmaPlotGraphicObject.10" ShapeID="_x0000_i1026" DrawAspect="Content" ObjectID="_1742680586" r:id="rId17"/>
        </w:object>
      </w:r>
    </w:p>
    <w:p w14:paraId="5FCE36AD" w14:textId="79BF9B5A" w:rsidR="008A2926" w:rsidRPr="008A2926" w:rsidRDefault="008A2926" w:rsidP="008A2926">
      <w:pPr>
        <w:pStyle w:val="CETBodytext"/>
        <w:rPr>
          <w:b/>
          <w:bCs/>
        </w:rPr>
      </w:pPr>
      <w:r w:rsidRPr="008A2926">
        <w:rPr>
          <w:b/>
          <w:bCs/>
        </w:rPr>
        <w:t xml:space="preserve">                                           (a) </w:t>
      </w:r>
      <w:r>
        <w:rPr>
          <w:b/>
          <w:bCs/>
        </w:rPr>
        <w:t xml:space="preserve">                                                                               </w:t>
      </w:r>
      <w:r w:rsidR="00ED01BF">
        <w:rPr>
          <w:b/>
          <w:bCs/>
        </w:rPr>
        <w:t xml:space="preserve">  (</w:t>
      </w:r>
      <w:r>
        <w:rPr>
          <w:b/>
          <w:bCs/>
        </w:rPr>
        <w:t>b)</w:t>
      </w:r>
    </w:p>
    <w:p w14:paraId="5D0A8351" w14:textId="56EDE615" w:rsidR="00001F4E" w:rsidRDefault="00272A6F" w:rsidP="00001F4E">
      <w:pPr>
        <w:pStyle w:val="CETBodytext"/>
      </w:pPr>
      <w:r>
        <w:object w:dxaOrig="10361" w:dyaOrig="8249" w14:anchorId="2B6D0874">
          <v:shape id="_x0000_i1027" type="#_x0000_t75" style="width:210pt;height:157.2pt" o:ole="">
            <v:imagedata r:id="rId18" o:title=""/>
          </v:shape>
          <o:OLEObject Type="Embed" ProgID="SigmaPlotGraphicObject.10" ShapeID="_x0000_i1027" DrawAspect="Content" ObjectID="_1742680587" r:id="rId19"/>
        </w:object>
      </w:r>
      <w:r>
        <w:object w:dxaOrig="10900" w:dyaOrig="8249" w14:anchorId="780F7DA6">
          <v:shape id="_x0000_i1028" type="#_x0000_t75" style="width:217.2pt;height:156.6pt" o:ole="">
            <v:imagedata r:id="rId20" o:title=""/>
          </v:shape>
          <o:OLEObject Type="Embed" ProgID="SigmaPlotGraphicObject.10" ShapeID="_x0000_i1028" DrawAspect="Content" ObjectID="_1742680588" r:id="rId21"/>
        </w:object>
      </w:r>
    </w:p>
    <w:p w14:paraId="743B326B" w14:textId="08D6261E" w:rsidR="008A2926" w:rsidRDefault="008A2926" w:rsidP="00001F4E">
      <w:pPr>
        <w:pStyle w:val="CETBodytext"/>
        <w:rPr>
          <w:b/>
          <w:bCs/>
        </w:rPr>
      </w:pPr>
      <w:r w:rsidRPr="008A2926">
        <w:rPr>
          <w:b/>
          <w:bCs/>
        </w:rPr>
        <w:t xml:space="preserve">                                          (c)</w:t>
      </w:r>
      <w:r>
        <w:rPr>
          <w:b/>
          <w:bCs/>
        </w:rPr>
        <w:t xml:space="preserve">                                                                                  </w:t>
      </w:r>
      <w:r w:rsidR="00ED01BF">
        <w:rPr>
          <w:b/>
          <w:bCs/>
        </w:rPr>
        <w:t xml:space="preserve">  (</w:t>
      </w:r>
      <w:r>
        <w:rPr>
          <w:b/>
          <w:bCs/>
        </w:rPr>
        <w:t>d)</w:t>
      </w:r>
    </w:p>
    <w:p w14:paraId="61FAC54F" w14:textId="4803C14A" w:rsidR="00A13FBC" w:rsidRPr="00A13FBC" w:rsidRDefault="00A13FBC" w:rsidP="00001F4E">
      <w:pPr>
        <w:pStyle w:val="CETBodytext"/>
      </w:pPr>
      <w:r>
        <w:t xml:space="preserve">Figure </w:t>
      </w:r>
      <w:r w:rsidR="00CF1778">
        <w:t>3</w:t>
      </w:r>
      <w:r>
        <w:t xml:space="preserve">: </w:t>
      </w:r>
      <w:r w:rsidR="00ED01BF">
        <w:t xml:space="preserve">Anodic microbial growth over time (a), </w:t>
      </w:r>
      <w:r w:rsidR="00914A08">
        <w:t xml:space="preserve">open circuit </w:t>
      </w:r>
      <w:r w:rsidR="00ED01BF">
        <w:t>output voltage over time (b), polarization curves</w:t>
      </w:r>
      <w:r w:rsidR="00B57256">
        <w:t xml:space="preserve"> (c)</w:t>
      </w:r>
      <w:r w:rsidR="00ED01BF">
        <w:t xml:space="preserve"> and power density curves (d).</w:t>
      </w:r>
      <w:r>
        <w:t xml:space="preserve"> </w:t>
      </w:r>
    </w:p>
    <w:p w14:paraId="4801AE1F" w14:textId="71734A31" w:rsidR="0053233F" w:rsidRDefault="00600535" w:rsidP="0053233F">
      <w:pPr>
        <w:pStyle w:val="CETHeading1"/>
        <w:rPr>
          <w:lang w:val="en-GB"/>
        </w:rPr>
      </w:pPr>
      <w:r w:rsidRPr="00B57B36">
        <w:rPr>
          <w:lang w:val="en-GB"/>
        </w:rPr>
        <w:t>Conclusions</w:t>
      </w:r>
    </w:p>
    <w:p w14:paraId="07A6D20F" w14:textId="2B5C664B" w:rsidR="00011615" w:rsidRPr="0053233F" w:rsidRDefault="0053233F" w:rsidP="00272A6F">
      <w:pPr>
        <w:pStyle w:val="CETBodytext"/>
        <w:rPr>
          <w:lang w:val="en-GB"/>
        </w:rPr>
        <w:sectPr w:rsidR="00011615" w:rsidRPr="0053233F" w:rsidSect="007D0951">
          <w:type w:val="continuous"/>
          <w:pgSz w:w="11906" w:h="16838" w:code="9"/>
          <w:pgMar w:top="1701" w:right="1418" w:bottom="1701" w:left="1701" w:header="1701" w:footer="0" w:gutter="0"/>
          <w:cols w:space="708"/>
          <w:formProt w:val="0"/>
          <w:titlePg/>
          <w:docGrid w:linePitch="360"/>
        </w:sectPr>
      </w:pPr>
      <w:r>
        <w:rPr>
          <w:lang w:val="en-GB"/>
        </w:rPr>
        <w:t xml:space="preserve">SRB have proven to be electrogenic, and </w:t>
      </w:r>
      <w:r w:rsidR="008F0885">
        <w:rPr>
          <w:lang w:val="en-GB"/>
        </w:rPr>
        <w:t>b</w:t>
      </w:r>
      <w:r>
        <w:rPr>
          <w:lang w:val="en-GB"/>
        </w:rPr>
        <w:t>io</w:t>
      </w:r>
      <w:r w:rsidR="00D50BA8">
        <w:rPr>
          <w:lang w:val="en-GB"/>
        </w:rPr>
        <w:t xml:space="preserve">genic </w:t>
      </w:r>
      <w:proofErr w:type="gramStart"/>
      <w:r>
        <w:rPr>
          <w:lang w:val="en-GB"/>
        </w:rPr>
        <w:t>Pd(</w:t>
      </w:r>
      <w:proofErr w:type="gramEnd"/>
      <w:r>
        <w:rPr>
          <w:lang w:val="en-GB"/>
        </w:rPr>
        <w:t xml:space="preserve">0) nanoparticles have proven to have a positive </w:t>
      </w:r>
      <w:r w:rsidR="00B053E7">
        <w:rPr>
          <w:lang w:val="en-GB"/>
        </w:rPr>
        <w:t xml:space="preserve">impact </w:t>
      </w:r>
      <w:r>
        <w:rPr>
          <w:lang w:val="en-GB"/>
        </w:rPr>
        <w:t xml:space="preserve">on the performance </w:t>
      </w:r>
      <w:r w:rsidR="00B053E7">
        <w:rPr>
          <w:lang w:val="en-GB"/>
        </w:rPr>
        <w:t xml:space="preserve">of an air-cathode MFC. A high power density of </w:t>
      </w:r>
      <w:r w:rsidR="00B053E7" w:rsidRPr="00B053E7">
        <w:rPr>
          <w:lang w:val="en-GB"/>
        </w:rPr>
        <w:t xml:space="preserve">0.044 </w:t>
      </w:r>
      <w:proofErr w:type="spellStart"/>
      <w:r w:rsidR="00B053E7" w:rsidRPr="00B053E7">
        <w:rPr>
          <w:lang w:val="en-GB"/>
        </w:rPr>
        <w:t>mW</w:t>
      </w:r>
      <w:proofErr w:type="spellEnd"/>
      <w:r w:rsidR="00D50BA8">
        <w:rPr>
          <w:lang w:val="en-GB"/>
        </w:rPr>
        <w:t xml:space="preserve"> </w:t>
      </w:r>
      <w:r w:rsidR="00B053E7" w:rsidRPr="00B053E7">
        <w:rPr>
          <w:lang w:val="en-GB"/>
        </w:rPr>
        <w:t>m</w:t>
      </w:r>
      <w:r w:rsidR="00D50BA8">
        <w:rPr>
          <w:vertAlign w:val="superscript"/>
          <w:lang w:val="en-GB"/>
        </w:rPr>
        <w:t>-3</w:t>
      </w:r>
      <w:r>
        <w:rPr>
          <w:lang w:val="en-GB"/>
        </w:rPr>
        <w:t xml:space="preserve"> </w:t>
      </w:r>
      <w:r w:rsidR="00B053E7">
        <w:rPr>
          <w:lang w:val="en-GB"/>
        </w:rPr>
        <w:t xml:space="preserve">and low volume specific internal resistance of </w:t>
      </w:r>
      <w:r w:rsidR="00B053E7" w:rsidRPr="00B053E7">
        <w:rPr>
          <w:lang w:val="en-GB"/>
        </w:rPr>
        <w:t>52.93</w:t>
      </w:r>
      <w:r w:rsidR="00D50BA8">
        <w:rPr>
          <w:lang w:val="en-GB"/>
        </w:rPr>
        <w:t xml:space="preserve"> </w:t>
      </w:r>
      <w:r w:rsidR="00B053E7" w:rsidRPr="00B053E7">
        <w:rPr>
          <w:lang w:val="en-GB"/>
        </w:rPr>
        <w:t>ꭥm</w:t>
      </w:r>
      <w:r w:rsidR="00B053E7" w:rsidRPr="00B053E7">
        <w:rPr>
          <w:vertAlign w:val="superscript"/>
          <w:lang w:val="en-GB"/>
        </w:rPr>
        <w:t>-3</w:t>
      </w:r>
      <w:r w:rsidR="00B053E7" w:rsidRPr="00B053E7">
        <w:rPr>
          <w:lang w:val="en-GB"/>
        </w:rPr>
        <w:t xml:space="preserve"> </w:t>
      </w:r>
      <w:r w:rsidR="00B053E7">
        <w:rPr>
          <w:lang w:val="en-GB"/>
        </w:rPr>
        <w:t xml:space="preserve">was recorded for the carbon cloth modified with </w:t>
      </w:r>
      <w:r w:rsidR="008F0885">
        <w:rPr>
          <w:lang w:val="en-GB"/>
        </w:rPr>
        <w:t>b</w:t>
      </w:r>
      <w:r w:rsidR="00B053E7">
        <w:rPr>
          <w:lang w:val="en-GB"/>
        </w:rPr>
        <w:t>io</w:t>
      </w:r>
      <w:r w:rsidR="00D50BA8">
        <w:rPr>
          <w:lang w:val="en-GB"/>
        </w:rPr>
        <w:t xml:space="preserve">genic </w:t>
      </w:r>
      <w:proofErr w:type="gramStart"/>
      <w:r w:rsidR="00B053E7">
        <w:rPr>
          <w:lang w:val="en-GB"/>
        </w:rPr>
        <w:t>Pd(</w:t>
      </w:r>
      <w:proofErr w:type="gramEnd"/>
      <w:r w:rsidR="00B053E7">
        <w:rPr>
          <w:lang w:val="en-GB"/>
        </w:rPr>
        <w:t>0) nanoparticles. The cathode had a steady output voltage increase as the concentration of SRB</w:t>
      </w:r>
      <w:r w:rsidR="00A05CA1">
        <w:rPr>
          <w:lang w:val="en-GB"/>
        </w:rPr>
        <w:t>.</w:t>
      </w:r>
      <w:r w:rsidR="003A432E">
        <w:rPr>
          <w:lang w:val="en-GB"/>
        </w:rPr>
        <w:t xml:space="preserve"> However, further investigations need to be conducted for practical application.</w:t>
      </w:r>
      <w:r w:rsidR="00A05CA1">
        <w:rPr>
          <w:lang w:val="en-GB"/>
        </w:rPr>
        <w:t xml:space="preserve"> </w:t>
      </w:r>
      <w:r w:rsidR="00011615">
        <w:rPr>
          <w:lang w:val="en-GB"/>
        </w:rPr>
        <w:t>I</w:t>
      </w:r>
      <w:r w:rsidR="00A05CA1">
        <w:rPr>
          <w:lang w:val="en-GB"/>
        </w:rPr>
        <w:t>t is reco</w:t>
      </w:r>
      <w:r w:rsidR="003A432E">
        <w:rPr>
          <w:lang w:val="en-GB"/>
        </w:rPr>
        <w:t>mmended,</w:t>
      </w:r>
      <w:r w:rsidR="00011615">
        <w:rPr>
          <w:lang w:val="en-GB"/>
        </w:rPr>
        <w:t xml:space="preserve"> </w:t>
      </w:r>
      <w:r w:rsidR="00A05CA1">
        <w:rPr>
          <w:lang w:val="en-GB"/>
        </w:rPr>
        <w:t xml:space="preserve">the MFC design and mode of operation can be modified for further </w:t>
      </w:r>
      <w:r w:rsidR="00011615">
        <w:rPr>
          <w:lang w:val="en-GB"/>
        </w:rPr>
        <w:t>optimisation</w:t>
      </w:r>
      <w:r w:rsidR="003A432E">
        <w:rPr>
          <w:lang w:val="en-GB"/>
        </w:rPr>
        <w:t>.</w:t>
      </w:r>
    </w:p>
    <w:p w14:paraId="38BFE636" w14:textId="1C776359" w:rsidR="00280FAF" w:rsidRPr="00E377D0" w:rsidRDefault="00280FAF"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0E8F77AE" w14:textId="77777777" w:rsidR="00011615" w:rsidRPr="00011615" w:rsidRDefault="00011615" w:rsidP="00011615">
      <w:pPr>
        <w:pStyle w:val="CETBodytext"/>
        <w:rPr>
          <w:lang w:val="en-ZA"/>
        </w:rPr>
      </w:pPr>
      <w:r w:rsidRPr="00011615">
        <w:rPr>
          <w:lang w:val="en-ZA"/>
        </w:rPr>
        <w:t>The authors would like to thank the Water Utilisation and Environmental Engineering Division of the University</w:t>
      </w:r>
    </w:p>
    <w:p w14:paraId="33F8138F" w14:textId="3CE9DC5B" w:rsidR="00600535" w:rsidRPr="00B57B36" w:rsidRDefault="00011615" w:rsidP="000A31DB">
      <w:pPr>
        <w:pStyle w:val="CETBodytext"/>
        <w:rPr>
          <w:lang w:val="en-GB"/>
        </w:rPr>
      </w:pPr>
      <w:r w:rsidRPr="00011615">
        <w:rPr>
          <w:lang w:val="en-ZA"/>
        </w:rPr>
        <w:t xml:space="preserve">of Pretoria for the financial support during the study. </w:t>
      </w:r>
      <w:r>
        <w:rPr>
          <w:lang w:val="en-ZA"/>
        </w:rPr>
        <w:t xml:space="preserve">This research was supported by </w:t>
      </w:r>
      <w:r w:rsidR="00D006C2">
        <w:rPr>
          <w:lang w:val="en-ZA"/>
        </w:rPr>
        <w:t xml:space="preserve">the National </w:t>
      </w:r>
      <w:r w:rsidRPr="00011615">
        <w:rPr>
          <w:lang w:val="en-ZA"/>
        </w:rPr>
        <w:t xml:space="preserve">Research </w:t>
      </w:r>
      <w:r w:rsidR="00D006C2">
        <w:rPr>
          <w:lang w:val="en-ZA"/>
        </w:rPr>
        <w:t>F</w:t>
      </w:r>
      <w:r w:rsidRPr="00011615">
        <w:rPr>
          <w:lang w:val="en-ZA"/>
        </w:rPr>
        <w:t>und</w:t>
      </w:r>
      <w:r w:rsidR="000A31DB">
        <w:rPr>
          <w:lang w:val="en-ZA"/>
        </w:rPr>
        <w:t xml:space="preserve"> (Grant number: MND210623615156)</w:t>
      </w:r>
      <w:r w:rsidRPr="00011615">
        <w:rPr>
          <w:lang w:val="en-ZA"/>
        </w:rPr>
        <w:t xml:space="preserve"> </w:t>
      </w:r>
      <w:r w:rsidR="000A31DB">
        <w:rPr>
          <w:lang w:val="en-ZA"/>
        </w:rPr>
        <w:t>awarded to Khanyisile Malunga-Makatu.</w:t>
      </w:r>
    </w:p>
    <w:p w14:paraId="6C989232" w14:textId="314EFE88" w:rsidR="006F1BA2" w:rsidRDefault="00600535" w:rsidP="004056BE">
      <w:pPr>
        <w:pStyle w:val="CETReference"/>
      </w:pPr>
      <w:r w:rsidRPr="00B57B36">
        <w:t>Reference</w:t>
      </w:r>
    </w:p>
    <w:p w14:paraId="46C9D5F2" w14:textId="10D0C357" w:rsidR="00CF1778" w:rsidRPr="00A97D6F" w:rsidRDefault="006F1BA2" w:rsidP="00A97D6F">
      <w:pPr>
        <w:pStyle w:val="EndNoteBibliography"/>
        <w:spacing w:line="264" w:lineRule="auto"/>
        <w:ind w:left="720" w:hanging="720"/>
        <w:jc w:val="both"/>
        <w:rPr>
          <w:sz w:val="18"/>
          <w:szCs w:val="18"/>
        </w:rPr>
      </w:pPr>
      <w:r w:rsidRPr="00A97D6F">
        <w:rPr>
          <w:sz w:val="18"/>
          <w:szCs w:val="18"/>
        </w:rPr>
        <w:fldChar w:fldCharType="begin"/>
      </w:r>
      <w:r w:rsidRPr="00A97D6F">
        <w:rPr>
          <w:sz w:val="18"/>
          <w:szCs w:val="18"/>
        </w:rPr>
        <w:instrText xml:space="preserve"> ADDIN EN.REFLIST </w:instrText>
      </w:r>
      <w:r w:rsidRPr="00A97D6F">
        <w:rPr>
          <w:sz w:val="18"/>
          <w:szCs w:val="18"/>
        </w:rPr>
        <w:fldChar w:fldCharType="separate"/>
      </w:r>
      <w:r w:rsidR="00D169A5" w:rsidRPr="00A97D6F">
        <w:rPr>
          <w:sz w:val="18"/>
          <w:szCs w:val="18"/>
        </w:rPr>
        <w:t>C</w:t>
      </w:r>
      <w:r w:rsidR="003A432E" w:rsidRPr="00A97D6F">
        <w:rPr>
          <w:sz w:val="18"/>
          <w:szCs w:val="18"/>
        </w:rPr>
        <w:t>hatterjee P., Dessì P., Kokko M., Lakaniemi A.</w:t>
      </w:r>
      <w:r w:rsidR="00D169A5" w:rsidRPr="00A97D6F">
        <w:rPr>
          <w:sz w:val="18"/>
          <w:szCs w:val="18"/>
        </w:rPr>
        <w:t xml:space="preserve"> </w:t>
      </w:r>
      <w:r w:rsidR="003A432E" w:rsidRPr="00A97D6F">
        <w:rPr>
          <w:sz w:val="18"/>
          <w:szCs w:val="18"/>
        </w:rPr>
        <w:t>M.</w:t>
      </w:r>
      <w:r w:rsidR="00D169A5" w:rsidRPr="00A97D6F">
        <w:rPr>
          <w:sz w:val="18"/>
          <w:szCs w:val="18"/>
        </w:rPr>
        <w:t xml:space="preserve">, </w:t>
      </w:r>
      <w:r w:rsidR="003A432E" w:rsidRPr="00A97D6F">
        <w:rPr>
          <w:sz w:val="18"/>
          <w:szCs w:val="18"/>
        </w:rPr>
        <w:t>Lens P.</w:t>
      </w:r>
      <w:r w:rsidR="00D169A5" w:rsidRPr="00A97D6F">
        <w:rPr>
          <w:sz w:val="18"/>
          <w:szCs w:val="18"/>
        </w:rPr>
        <w:t>,</w:t>
      </w:r>
      <w:r w:rsidR="003A432E" w:rsidRPr="00A97D6F">
        <w:rPr>
          <w:sz w:val="18"/>
          <w:szCs w:val="18"/>
        </w:rPr>
        <w:t xml:space="preserve"> </w:t>
      </w:r>
      <w:r w:rsidR="00CF1778" w:rsidRPr="00A97D6F">
        <w:rPr>
          <w:sz w:val="18"/>
          <w:szCs w:val="18"/>
        </w:rPr>
        <w:t>2019</w:t>
      </w:r>
      <w:r w:rsidR="00DE62F1" w:rsidRPr="00A97D6F">
        <w:rPr>
          <w:sz w:val="18"/>
          <w:szCs w:val="18"/>
        </w:rPr>
        <w:t>,</w:t>
      </w:r>
      <w:r w:rsidR="00CF1778" w:rsidRPr="00A97D6F">
        <w:rPr>
          <w:sz w:val="18"/>
          <w:szCs w:val="18"/>
        </w:rPr>
        <w:t xml:space="preserve"> Selective enrichment of biocatalysts for bioelectrochemical systems: A critical review</w:t>
      </w:r>
      <w:r w:rsidR="00D169A5" w:rsidRPr="00A97D6F">
        <w:rPr>
          <w:sz w:val="18"/>
          <w:szCs w:val="18"/>
        </w:rPr>
        <w:t>,</w:t>
      </w:r>
      <w:r w:rsidR="00CF1778" w:rsidRPr="00A97D6F">
        <w:rPr>
          <w:sz w:val="18"/>
          <w:szCs w:val="18"/>
        </w:rPr>
        <w:t xml:space="preserve"> Renewable and Sustainable Energy Reviews, 109</w:t>
      </w:r>
      <w:r w:rsidR="00CF1778" w:rsidRPr="00A97D6F">
        <w:rPr>
          <w:b/>
          <w:sz w:val="18"/>
          <w:szCs w:val="18"/>
        </w:rPr>
        <w:t>,</w:t>
      </w:r>
      <w:r w:rsidR="00CF1778" w:rsidRPr="00A97D6F">
        <w:rPr>
          <w:sz w:val="18"/>
          <w:szCs w:val="18"/>
        </w:rPr>
        <w:t xml:space="preserve"> 10-23.</w:t>
      </w:r>
    </w:p>
    <w:p w14:paraId="777E84DE" w14:textId="17B94B65" w:rsidR="00CF1778" w:rsidRPr="00A97D6F" w:rsidRDefault="00D169A5" w:rsidP="00A97D6F">
      <w:pPr>
        <w:pStyle w:val="EndNoteBibliography"/>
        <w:spacing w:line="264" w:lineRule="auto"/>
        <w:ind w:left="720" w:hanging="720"/>
        <w:jc w:val="both"/>
        <w:rPr>
          <w:sz w:val="18"/>
          <w:szCs w:val="18"/>
        </w:rPr>
      </w:pPr>
      <w:r w:rsidRPr="00A97D6F">
        <w:rPr>
          <w:sz w:val="18"/>
          <w:szCs w:val="18"/>
        </w:rPr>
        <w:t xml:space="preserve">Chaudhuri S. K., Lovley D. R., </w:t>
      </w:r>
      <w:r w:rsidR="00CF1778" w:rsidRPr="00A97D6F">
        <w:rPr>
          <w:sz w:val="18"/>
          <w:szCs w:val="18"/>
        </w:rPr>
        <w:t>2003</w:t>
      </w:r>
      <w:r w:rsidR="00DE62F1" w:rsidRPr="00A97D6F">
        <w:rPr>
          <w:sz w:val="18"/>
          <w:szCs w:val="18"/>
        </w:rPr>
        <w:t>,</w:t>
      </w:r>
      <w:r w:rsidR="00CF1778" w:rsidRPr="00A97D6F">
        <w:rPr>
          <w:sz w:val="18"/>
          <w:szCs w:val="18"/>
        </w:rPr>
        <w:t xml:space="preserve"> Electricity generation by direct oxidation of glucose in mediatorless microbial fuel cells</w:t>
      </w:r>
      <w:r w:rsidRPr="00A97D6F">
        <w:rPr>
          <w:sz w:val="18"/>
          <w:szCs w:val="18"/>
        </w:rPr>
        <w:t>,</w:t>
      </w:r>
      <w:r w:rsidR="00CF1778" w:rsidRPr="00A97D6F">
        <w:rPr>
          <w:sz w:val="18"/>
          <w:szCs w:val="18"/>
        </w:rPr>
        <w:t xml:space="preserve"> Nature Biotechnology, 21</w:t>
      </w:r>
      <w:r w:rsidR="00CF1778" w:rsidRPr="00A97D6F">
        <w:rPr>
          <w:b/>
          <w:sz w:val="18"/>
          <w:szCs w:val="18"/>
        </w:rPr>
        <w:t>,</w:t>
      </w:r>
      <w:r w:rsidR="00CF1778" w:rsidRPr="00A97D6F">
        <w:rPr>
          <w:sz w:val="18"/>
          <w:szCs w:val="18"/>
        </w:rPr>
        <w:t xml:space="preserve"> 1229-1232.</w:t>
      </w:r>
    </w:p>
    <w:p w14:paraId="35E72022" w14:textId="7C4410F2" w:rsidR="00CF1778" w:rsidRPr="00A97D6F" w:rsidRDefault="00DE62F1" w:rsidP="00A97D6F">
      <w:pPr>
        <w:pStyle w:val="EndNoteBibliography"/>
        <w:spacing w:line="264" w:lineRule="auto"/>
        <w:ind w:left="720" w:hanging="720"/>
        <w:jc w:val="both"/>
        <w:rPr>
          <w:sz w:val="18"/>
          <w:szCs w:val="18"/>
        </w:rPr>
      </w:pPr>
      <w:r w:rsidRPr="00A97D6F">
        <w:rPr>
          <w:sz w:val="18"/>
          <w:szCs w:val="18"/>
        </w:rPr>
        <w:t xml:space="preserve">He L., Du P., Chen Y., Lu H., Cheng X., Chang B., Wang, Z. </w:t>
      </w:r>
      <w:r w:rsidR="00D169A5" w:rsidRPr="00A97D6F">
        <w:rPr>
          <w:sz w:val="18"/>
          <w:szCs w:val="18"/>
        </w:rPr>
        <w:t>2017</w:t>
      </w:r>
      <w:r w:rsidRPr="00A97D6F">
        <w:rPr>
          <w:sz w:val="18"/>
          <w:szCs w:val="18"/>
        </w:rPr>
        <w:t>,</w:t>
      </w:r>
      <w:r w:rsidR="00CF1778" w:rsidRPr="00A97D6F">
        <w:rPr>
          <w:sz w:val="18"/>
          <w:szCs w:val="18"/>
        </w:rPr>
        <w:t xml:space="preserve"> Advances in microbial fuel cells for wastewater treatment</w:t>
      </w:r>
      <w:r w:rsidRPr="00A97D6F">
        <w:rPr>
          <w:sz w:val="18"/>
          <w:szCs w:val="18"/>
        </w:rPr>
        <w:t>,</w:t>
      </w:r>
      <w:r w:rsidR="00CF1778" w:rsidRPr="00A97D6F">
        <w:rPr>
          <w:sz w:val="18"/>
          <w:szCs w:val="18"/>
        </w:rPr>
        <w:t xml:space="preserve"> Renewable and Sustainable Energy Reviews, 71</w:t>
      </w:r>
      <w:r w:rsidR="00CF1778" w:rsidRPr="00A97D6F">
        <w:rPr>
          <w:b/>
          <w:sz w:val="18"/>
          <w:szCs w:val="18"/>
        </w:rPr>
        <w:t>,</w:t>
      </w:r>
      <w:r w:rsidR="00CF1778" w:rsidRPr="00A97D6F">
        <w:rPr>
          <w:sz w:val="18"/>
          <w:szCs w:val="18"/>
        </w:rPr>
        <w:t xml:space="preserve"> 388-403.</w:t>
      </w:r>
    </w:p>
    <w:p w14:paraId="5B7E748E" w14:textId="0F469E17" w:rsidR="00CF1778" w:rsidRPr="00A97D6F" w:rsidRDefault="00DE62F1" w:rsidP="00A97D6F">
      <w:pPr>
        <w:pStyle w:val="EndNoteBibliography"/>
        <w:spacing w:line="264" w:lineRule="auto"/>
        <w:ind w:left="720" w:hanging="720"/>
        <w:jc w:val="both"/>
        <w:rPr>
          <w:sz w:val="18"/>
          <w:szCs w:val="18"/>
        </w:rPr>
      </w:pPr>
      <w:r w:rsidRPr="00A97D6F">
        <w:rPr>
          <w:sz w:val="18"/>
          <w:szCs w:val="18"/>
        </w:rPr>
        <w:t>Kang C. S., Eaktasang N., Kwon D.Y., Kim H. S.,</w:t>
      </w:r>
      <w:r w:rsidR="00CF1778" w:rsidRPr="00A97D6F">
        <w:rPr>
          <w:sz w:val="18"/>
          <w:szCs w:val="18"/>
        </w:rPr>
        <w:t xml:space="preserve"> 2014</w:t>
      </w:r>
      <w:r w:rsidRPr="00A97D6F">
        <w:rPr>
          <w:sz w:val="18"/>
          <w:szCs w:val="18"/>
        </w:rPr>
        <w:t>,</w:t>
      </w:r>
      <w:r w:rsidR="00CF1778" w:rsidRPr="00A97D6F">
        <w:rPr>
          <w:sz w:val="18"/>
          <w:szCs w:val="18"/>
        </w:rPr>
        <w:t xml:space="preserve"> Enhanced current production by </w:t>
      </w:r>
      <w:r w:rsidR="00CF1778" w:rsidRPr="0051442E">
        <w:rPr>
          <w:i/>
          <w:iCs/>
          <w:sz w:val="18"/>
          <w:szCs w:val="18"/>
        </w:rPr>
        <w:t>Desulfovibrio desulfuricans</w:t>
      </w:r>
      <w:r w:rsidR="00CF1778" w:rsidRPr="00A97D6F">
        <w:rPr>
          <w:sz w:val="18"/>
          <w:szCs w:val="18"/>
        </w:rPr>
        <w:t xml:space="preserve"> biofilm in a mediator-less microbial fuel cell</w:t>
      </w:r>
      <w:r w:rsidRPr="00A97D6F">
        <w:rPr>
          <w:sz w:val="18"/>
          <w:szCs w:val="18"/>
        </w:rPr>
        <w:t>,</w:t>
      </w:r>
      <w:r w:rsidR="00CF1778" w:rsidRPr="00A97D6F">
        <w:rPr>
          <w:sz w:val="18"/>
          <w:szCs w:val="18"/>
        </w:rPr>
        <w:t xml:space="preserve"> Bioresource Technology, 165</w:t>
      </w:r>
      <w:r w:rsidR="00CF1778" w:rsidRPr="00A97D6F">
        <w:rPr>
          <w:b/>
          <w:sz w:val="18"/>
          <w:szCs w:val="18"/>
        </w:rPr>
        <w:t>,</w:t>
      </w:r>
      <w:r w:rsidR="00CF1778" w:rsidRPr="00A97D6F">
        <w:rPr>
          <w:sz w:val="18"/>
          <w:szCs w:val="18"/>
        </w:rPr>
        <w:t xml:space="preserve"> 27-30.</w:t>
      </w:r>
    </w:p>
    <w:p w14:paraId="4647AD68" w14:textId="5BCDB773" w:rsidR="00CF1778" w:rsidRPr="00A97D6F" w:rsidRDefault="00CF1778" w:rsidP="00A97D6F">
      <w:pPr>
        <w:pStyle w:val="EndNoteBibliography"/>
        <w:spacing w:line="264" w:lineRule="auto"/>
        <w:ind w:left="720" w:hanging="720"/>
        <w:jc w:val="both"/>
        <w:rPr>
          <w:sz w:val="18"/>
          <w:szCs w:val="18"/>
        </w:rPr>
      </w:pPr>
      <w:r w:rsidRPr="00A97D6F">
        <w:rPr>
          <w:sz w:val="18"/>
          <w:szCs w:val="18"/>
        </w:rPr>
        <w:lastRenderedPageBreak/>
        <w:t>LI J.</w:t>
      </w:r>
      <w:r w:rsidR="00DE62F1" w:rsidRPr="00A97D6F">
        <w:rPr>
          <w:sz w:val="18"/>
          <w:szCs w:val="18"/>
        </w:rPr>
        <w:t>,</w:t>
      </w:r>
      <w:r w:rsidRPr="00A97D6F">
        <w:rPr>
          <w:sz w:val="18"/>
          <w:szCs w:val="18"/>
        </w:rPr>
        <w:t xml:space="preserve"> 2013</w:t>
      </w:r>
      <w:r w:rsidR="00DE62F1" w:rsidRPr="00A97D6F">
        <w:rPr>
          <w:sz w:val="18"/>
          <w:szCs w:val="18"/>
        </w:rPr>
        <w:t>,</w:t>
      </w:r>
      <w:r w:rsidRPr="00A97D6F">
        <w:rPr>
          <w:sz w:val="18"/>
          <w:szCs w:val="18"/>
        </w:rPr>
        <w:t xml:space="preserve"> An Experimental Study of Microbial Fuel Cells for Electricity Generating: Performance Characterization and Capacity Improvement. Journal of Sustainable Bioenergy Systems, 03</w:t>
      </w:r>
      <w:r w:rsidRPr="00A97D6F">
        <w:rPr>
          <w:b/>
          <w:sz w:val="18"/>
          <w:szCs w:val="18"/>
        </w:rPr>
        <w:t>,</w:t>
      </w:r>
      <w:r w:rsidRPr="00A97D6F">
        <w:rPr>
          <w:sz w:val="18"/>
          <w:szCs w:val="18"/>
        </w:rPr>
        <w:t xml:space="preserve"> 171-178.</w:t>
      </w:r>
    </w:p>
    <w:p w14:paraId="34CC82AF" w14:textId="32DFC9E5" w:rsidR="00CF1778" w:rsidRPr="00A97D6F" w:rsidRDefault="00DE62F1" w:rsidP="00A97D6F">
      <w:pPr>
        <w:pStyle w:val="EndNoteBibliography"/>
        <w:spacing w:line="264" w:lineRule="auto"/>
        <w:ind w:left="720" w:hanging="720"/>
        <w:jc w:val="both"/>
        <w:rPr>
          <w:sz w:val="18"/>
          <w:szCs w:val="18"/>
        </w:rPr>
      </w:pPr>
      <w:r w:rsidRPr="00A97D6F">
        <w:rPr>
          <w:sz w:val="18"/>
          <w:szCs w:val="18"/>
        </w:rPr>
        <w:t>Liu H., Cheng S., Logan B. E.,</w:t>
      </w:r>
      <w:r w:rsidR="00CF1778" w:rsidRPr="00A97D6F">
        <w:rPr>
          <w:sz w:val="18"/>
          <w:szCs w:val="18"/>
        </w:rPr>
        <w:t xml:space="preserve"> 2005</w:t>
      </w:r>
      <w:r w:rsidRPr="00A97D6F">
        <w:rPr>
          <w:sz w:val="18"/>
          <w:szCs w:val="18"/>
        </w:rPr>
        <w:t>,</w:t>
      </w:r>
      <w:r w:rsidR="00CF1778" w:rsidRPr="00A97D6F">
        <w:rPr>
          <w:sz w:val="18"/>
          <w:szCs w:val="18"/>
        </w:rPr>
        <w:t xml:space="preserve"> Production of Electricity from Acetate or Butyrate Using a Single-Chamber Microbial Fuel Cell</w:t>
      </w:r>
      <w:r w:rsidRPr="00A97D6F">
        <w:rPr>
          <w:sz w:val="18"/>
          <w:szCs w:val="18"/>
        </w:rPr>
        <w:t>,</w:t>
      </w:r>
      <w:r w:rsidR="00CF1778" w:rsidRPr="00A97D6F">
        <w:rPr>
          <w:sz w:val="18"/>
          <w:szCs w:val="18"/>
        </w:rPr>
        <w:t xml:space="preserve"> Environmental Science &amp; Technology, 39</w:t>
      </w:r>
      <w:r w:rsidR="00CF1778" w:rsidRPr="00A97D6F">
        <w:rPr>
          <w:b/>
          <w:sz w:val="18"/>
          <w:szCs w:val="18"/>
        </w:rPr>
        <w:t>,</w:t>
      </w:r>
      <w:r w:rsidR="00CF1778" w:rsidRPr="00A97D6F">
        <w:rPr>
          <w:sz w:val="18"/>
          <w:szCs w:val="18"/>
        </w:rPr>
        <w:t xml:space="preserve"> 658-662.</w:t>
      </w:r>
    </w:p>
    <w:p w14:paraId="30EC6CDE" w14:textId="607C007F" w:rsidR="00CF1778" w:rsidRPr="00A97D6F" w:rsidRDefault="00DE62F1" w:rsidP="00A97D6F">
      <w:pPr>
        <w:pStyle w:val="EndNoteBibliography"/>
        <w:spacing w:line="264" w:lineRule="auto"/>
        <w:ind w:left="720" w:hanging="720"/>
        <w:jc w:val="both"/>
        <w:rPr>
          <w:sz w:val="18"/>
          <w:szCs w:val="18"/>
        </w:rPr>
      </w:pPr>
      <w:r w:rsidRPr="00A97D6F">
        <w:rPr>
          <w:sz w:val="18"/>
          <w:szCs w:val="18"/>
        </w:rPr>
        <w:t xml:space="preserve">Malunga K. B., Chirwa, E., </w:t>
      </w:r>
      <w:r w:rsidR="00CF1778" w:rsidRPr="00A97D6F">
        <w:rPr>
          <w:sz w:val="18"/>
          <w:szCs w:val="18"/>
        </w:rPr>
        <w:t>2019</w:t>
      </w:r>
      <w:r w:rsidRPr="00A97D6F">
        <w:rPr>
          <w:sz w:val="18"/>
          <w:szCs w:val="18"/>
        </w:rPr>
        <w:t>,</w:t>
      </w:r>
      <w:r w:rsidR="00CF1778" w:rsidRPr="00A97D6F">
        <w:rPr>
          <w:sz w:val="18"/>
          <w:szCs w:val="18"/>
        </w:rPr>
        <w:t xml:space="preserve"> Recovery of Palladium (II) by biodeposition using a pure culture and a mixed culture</w:t>
      </w:r>
      <w:r w:rsidRPr="00A97D6F">
        <w:rPr>
          <w:sz w:val="18"/>
          <w:szCs w:val="18"/>
        </w:rPr>
        <w:t>, Chemical Engineering Trans</w:t>
      </w:r>
      <w:r w:rsidR="00172286">
        <w:rPr>
          <w:sz w:val="18"/>
          <w:szCs w:val="18"/>
        </w:rPr>
        <w:t>a</w:t>
      </w:r>
      <w:r w:rsidRPr="00A97D6F">
        <w:rPr>
          <w:sz w:val="18"/>
          <w:szCs w:val="18"/>
        </w:rPr>
        <w:t>ctions, 74, 1519-1524</w:t>
      </w:r>
    </w:p>
    <w:p w14:paraId="2B290AE9" w14:textId="7CA2D658" w:rsidR="00CF1778" w:rsidRPr="00A97D6F" w:rsidRDefault="00DE62F1" w:rsidP="00A97D6F">
      <w:pPr>
        <w:pStyle w:val="EndNoteBibliography"/>
        <w:spacing w:line="264" w:lineRule="auto"/>
        <w:ind w:left="720" w:hanging="720"/>
        <w:jc w:val="both"/>
        <w:rPr>
          <w:color w:val="FF0000"/>
          <w:sz w:val="18"/>
          <w:szCs w:val="18"/>
        </w:rPr>
      </w:pPr>
      <w:r w:rsidRPr="00A97D6F">
        <w:rPr>
          <w:sz w:val="18"/>
          <w:szCs w:val="18"/>
        </w:rPr>
        <w:t>Matsena M. T., Nkhalambayausi Chirwa E. M., 2022,</w:t>
      </w:r>
      <w:r w:rsidR="00CF1778" w:rsidRPr="00A97D6F">
        <w:rPr>
          <w:sz w:val="18"/>
          <w:szCs w:val="18"/>
        </w:rPr>
        <w:t xml:space="preserve"> Chapter 16 - Advances in microbial fuel cell technology for zero carbon emission energy generation from waste. In: </w:t>
      </w:r>
      <w:r w:rsidRPr="00A97D6F">
        <w:rPr>
          <w:sz w:val="18"/>
          <w:szCs w:val="18"/>
        </w:rPr>
        <w:t>Gurunathan B., Sahadevan R., Zakaria  Z. A.,</w:t>
      </w:r>
      <w:r w:rsidR="00CF1778" w:rsidRPr="00A97D6F">
        <w:rPr>
          <w:sz w:val="18"/>
          <w:szCs w:val="18"/>
        </w:rPr>
        <w:t xml:space="preserve"> (eds.) Biofuels and Bioenergy. Elsevier</w:t>
      </w:r>
      <w:r w:rsidR="002C311B" w:rsidRPr="00A97D6F">
        <w:rPr>
          <w:color w:val="FF0000"/>
          <w:sz w:val="18"/>
          <w:szCs w:val="18"/>
        </w:rPr>
        <w:t xml:space="preserve">, </w:t>
      </w:r>
    </w:p>
    <w:p w14:paraId="73BC0F24" w14:textId="02C14847" w:rsidR="00CF1778" w:rsidRPr="00A97D6F" w:rsidRDefault="00DB0296" w:rsidP="00A97D6F">
      <w:pPr>
        <w:pStyle w:val="EndNoteBibliography"/>
        <w:spacing w:line="264" w:lineRule="auto"/>
        <w:ind w:left="720" w:hanging="720"/>
        <w:jc w:val="both"/>
        <w:rPr>
          <w:sz w:val="18"/>
          <w:szCs w:val="18"/>
        </w:rPr>
      </w:pPr>
      <w:r w:rsidRPr="00A97D6F">
        <w:rPr>
          <w:sz w:val="18"/>
          <w:szCs w:val="18"/>
        </w:rPr>
        <w:t>Matsena M. T., Tichapondwa S. M. &amp; Chirwa E. M.,</w:t>
      </w:r>
      <w:r w:rsidR="00CF1778" w:rsidRPr="00A97D6F">
        <w:rPr>
          <w:sz w:val="18"/>
          <w:szCs w:val="18"/>
        </w:rPr>
        <w:t xml:space="preserve"> 2020</w:t>
      </w:r>
      <w:r w:rsidRPr="00A97D6F">
        <w:rPr>
          <w:sz w:val="18"/>
          <w:szCs w:val="18"/>
        </w:rPr>
        <w:t>,</w:t>
      </w:r>
      <w:r w:rsidR="00CF1778" w:rsidRPr="00A97D6F">
        <w:rPr>
          <w:sz w:val="18"/>
          <w:szCs w:val="18"/>
        </w:rPr>
        <w:t xml:space="preserve"> Synthesis of Biogenic Palladium Nanoparticles Using </w:t>
      </w:r>
      <w:r w:rsidR="00CF1778" w:rsidRPr="0051442E">
        <w:rPr>
          <w:i/>
          <w:iCs/>
          <w:sz w:val="18"/>
          <w:szCs w:val="18"/>
        </w:rPr>
        <w:t>Citrobacter sp.</w:t>
      </w:r>
      <w:r w:rsidR="00CF1778" w:rsidRPr="00A97D6F">
        <w:rPr>
          <w:sz w:val="18"/>
          <w:szCs w:val="18"/>
        </w:rPr>
        <w:t xml:space="preserve"> for Application as Anode Electrocatalyst in a Microbial Fuel Cell</w:t>
      </w:r>
      <w:r w:rsidRPr="00A97D6F">
        <w:rPr>
          <w:sz w:val="18"/>
          <w:szCs w:val="18"/>
        </w:rPr>
        <w:t>,</w:t>
      </w:r>
      <w:r w:rsidR="00CF1778" w:rsidRPr="00A97D6F">
        <w:rPr>
          <w:sz w:val="18"/>
          <w:szCs w:val="18"/>
        </w:rPr>
        <w:t xml:space="preserve"> Catalysts, 10</w:t>
      </w:r>
      <w:r w:rsidR="000C54AB" w:rsidRPr="00A97D6F">
        <w:rPr>
          <w:sz w:val="18"/>
          <w:szCs w:val="18"/>
        </w:rPr>
        <w:t>, 838, https://doi.org/10.3390/catal10080838</w:t>
      </w:r>
    </w:p>
    <w:p w14:paraId="46101AD5" w14:textId="37CE5C65" w:rsidR="00CF1778" w:rsidRPr="00A97D6F" w:rsidRDefault="00DB0296" w:rsidP="00A97D6F">
      <w:pPr>
        <w:pStyle w:val="EndNoteBibliography"/>
        <w:spacing w:line="264" w:lineRule="auto"/>
        <w:ind w:left="720" w:hanging="720"/>
        <w:jc w:val="both"/>
        <w:rPr>
          <w:sz w:val="18"/>
          <w:szCs w:val="18"/>
        </w:rPr>
      </w:pPr>
      <w:r w:rsidRPr="00A97D6F">
        <w:rPr>
          <w:sz w:val="18"/>
          <w:szCs w:val="18"/>
        </w:rPr>
        <w:t>Miran W., Jang J., Nawaz M., Shahzad A., Lee D.</w:t>
      </w:r>
      <w:r w:rsidR="00CF1778" w:rsidRPr="00A97D6F">
        <w:rPr>
          <w:sz w:val="18"/>
          <w:szCs w:val="18"/>
        </w:rPr>
        <w:t xml:space="preserve"> S.</w:t>
      </w:r>
      <w:r w:rsidRPr="00A97D6F">
        <w:rPr>
          <w:sz w:val="18"/>
          <w:szCs w:val="18"/>
        </w:rPr>
        <w:t>,</w:t>
      </w:r>
      <w:r w:rsidR="00CF1778" w:rsidRPr="00A97D6F">
        <w:rPr>
          <w:sz w:val="18"/>
          <w:szCs w:val="18"/>
        </w:rPr>
        <w:t xml:space="preserve"> 2018</w:t>
      </w:r>
      <w:r w:rsidRPr="00A97D6F">
        <w:rPr>
          <w:sz w:val="18"/>
          <w:szCs w:val="18"/>
        </w:rPr>
        <w:t>,</w:t>
      </w:r>
      <w:r w:rsidR="00CF1778" w:rsidRPr="00A97D6F">
        <w:rPr>
          <w:sz w:val="18"/>
          <w:szCs w:val="18"/>
        </w:rPr>
        <w:t xml:space="preserve"> Sulfate-reducing mixed communities with the ability to generate bioelectricity and degrade textile diazo dye in microbial fuel cells</w:t>
      </w:r>
      <w:r w:rsidRPr="00A97D6F">
        <w:rPr>
          <w:sz w:val="18"/>
          <w:szCs w:val="18"/>
        </w:rPr>
        <w:t>,</w:t>
      </w:r>
      <w:r w:rsidR="00CF1778" w:rsidRPr="00A97D6F">
        <w:rPr>
          <w:sz w:val="18"/>
          <w:szCs w:val="18"/>
        </w:rPr>
        <w:t xml:space="preserve"> Journal of Hazardous Materials, 352</w:t>
      </w:r>
      <w:r w:rsidR="00CF1778" w:rsidRPr="00A97D6F">
        <w:rPr>
          <w:b/>
          <w:sz w:val="18"/>
          <w:szCs w:val="18"/>
        </w:rPr>
        <w:t>,</w:t>
      </w:r>
      <w:r w:rsidR="00CF1778" w:rsidRPr="00A97D6F">
        <w:rPr>
          <w:sz w:val="18"/>
          <w:szCs w:val="18"/>
        </w:rPr>
        <w:t xml:space="preserve"> 70-79.</w:t>
      </w:r>
    </w:p>
    <w:p w14:paraId="685A7EA1" w14:textId="3ABEC554" w:rsidR="00CF1778" w:rsidRPr="00A97D6F" w:rsidRDefault="00DB0296" w:rsidP="00A97D6F">
      <w:pPr>
        <w:pStyle w:val="EndNoteBibliography"/>
        <w:spacing w:line="264" w:lineRule="auto"/>
        <w:ind w:left="720" w:hanging="720"/>
        <w:jc w:val="both"/>
        <w:rPr>
          <w:sz w:val="18"/>
          <w:szCs w:val="18"/>
        </w:rPr>
      </w:pPr>
      <w:r w:rsidRPr="00A97D6F">
        <w:rPr>
          <w:sz w:val="18"/>
          <w:szCs w:val="18"/>
        </w:rPr>
        <w:t>Molokwane P. E., Nkhalambayausi-Chirwa E. M</w:t>
      </w:r>
      <w:r w:rsidR="00CF1778" w:rsidRPr="00A97D6F">
        <w:rPr>
          <w:sz w:val="18"/>
          <w:szCs w:val="18"/>
        </w:rPr>
        <w:t>. 2009</w:t>
      </w:r>
      <w:r w:rsidRPr="00A97D6F">
        <w:rPr>
          <w:sz w:val="18"/>
          <w:szCs w:val="18"/>
        </w:rPr>
        <w:t>,</w:t>
      </w:r>
      <w:r w:rsidR="00CF1778" w:rsidRPr="00A97D6F">
        <w:rPr>
          <w:sz w:val="18"/>
          <w:szCs w:val="18"/>
        </w:rPr>
        <w:t xml:space="preserve"> Microbial culture dynamics and chromium (VI) removal in packed-column microcosm reactors</w:t>
      </w:r>
      <w:r w:rsidR="000C54AB" w:rsidRPr="00A97D6F">
        <w:rPr>
          <w:sz w:val="18"/>
          <w:szCs w:val="18"/>
        </w:rPr>
        <w:t>, Water Science Technology 60(2):381-8.</w:t>
      </w:r>
    </w:p>
    <w:p w14:paraId="652B51BD" w14:textId="69B83781" w:rsidR="00CF1778" w:rsidRPr="00A97D6F" w:rsidRDefault="00DB0296" w:rsidP="00A97D6F">
      <w:pPr>
        <w:pStyle w:val="EndNoteBibliography"/>
        <w:spacing w:line="264" w:lineRule="auto"/>
        <w:ind w:left="720" w:hanging="720"/>
        <w:jc w:val="both"/>
        <w:rPr>
          <w:sz w:val="18"/>
          <w:szCs w:val="18"/>
        </w:rPr>
      </w:pPr>
      <w:r w:rsidRPr="00A97D6F">
        <w:rPr>
          <w:sz w:val="18"/>
          <w:szCs w:val="18"/>
        </w:rPr>
        <w:t>Nguyen D. T., Taguchi K.,</w:t>
      </w:r>
      <w:r w:rsidR="00CF1778" w:rsidRPr="00A97D6F">
        <w:rPr>
          <w:sz w:val="18"/>
          <w:szCs w:val="18"/>
        </w:rPr>
        <w:t xml:space="preserve"> 2019</w:t>
      </w:r>
      <w:r w:rsidRPr="00A97D6F">
        <w:rPr>
          <w:sz w:val="18"/>
          <w:szCs w:val="18"/>
        </w:rPr>
        <w:t>,</w:t>
      </w:r>
      <w:r w:rsidR="00CF1778" w:rsidRPr="00A97D6F">
        <w:rPr>
          <w:sz w:val="18"/>
          <w:szCs w:val="18"/>
        </w:rPr>
        <w:t xml:space="preserve"> Enhancing the performance of E. coli-powered MFCs by using porous 3D anodes based on coconut activated carbon</w:t>
      </w:r>
      <w:r w:rsidRPr="00A97D6F">
        <w:rPr>
          <w:sz w:val="18"/>
          <w:szCs w:val="18"/>
        </w:rPr>
        <w:t>,</w:t>
      </w:r>
      <w:r w:rsidR="00CF1778" w:rsidRPr="00A97D6F">
        <w:rPr>
          <w:sz w:val="18"/>
          <w:szCs w:val="18"/>
        </w:rPr>
        <w:t xml:space="preserve"> Biochemical Engineering Journal, 151</w:t>
      </w:r>
      <w:r w:rsidR="00CF1778" w:rsidRPr="00A97D6F">
        <w:rPr>
          <w:b/>
          <w:sz w:val="18"/>
          <w:szCs w:val="18"/>
        </w:rPr>
        <w:t>,</w:t>
      </w:r>
      <w:r w:rsidR="00CF1778" w:rsidRPr="00A97D6F">
        <w:rPr>
          <w:sz w:val="18"/>
          <w:szCs w:val="18"/>
        </w:rPr>
        <w:t xml:space="preserve"> 107357.</w:t>
      </w:r>
    </w:p>
    <w:p w14:paraId="6E97B33B" w14:textId="68520123" w:rsidR="00CF1778" w:rsidRPr="00A97D6F" w:rsidRDefault="00DB0296" w:rsidP="00A97D6F">
      <w:pPr>
        <w:pStyle w:val="EndNoteBibliography"/>
        <w:spacing w:line="264" w:lineRule="auto"/>
        <w:ind w:left="720" w:hanging="720"/>
        <w:jc w:val="both"/>
        <w:rPr>
          <w:sz w:val="18"/>
          <w:szCs w:val="18"/>
        </w:rPr>
      </w:pPr>
      <w:r w:rsidRPr="00A97D6F">
        <w:rPr>
          <w:sz w:val="18"/>
          <w:szCs w:val="18"/>
        </w:rPr>
        <w:t>Ngwenya N. Chirwa E. M. N., 2015</w:t>
      </w:r>
      <w:r w:rsidR="00CF1778" w:rsidRPr="00A97D6F">
        <w:rPr>
          <w:sz w:val="18"/>
          <w:szCs w:val="18"/>
        </w:rPr>
        <w:t>. Characterisation of surface uptake and biosorption of cationic nuclear fission products by sulphate-reducing bacteria</w:t>
      </w:r>
      <w:r w:rsidRPr="00A97D6F">
        <w:rPr>
          <w:sz w:val="18"/>
          <w:szCs w:val="18"/>
        </w:rPr>
        <w:t>,</w:t>
      </w:r>
      <w:r w:rsidR="00CF1778" w:rsidRPr="00A97D6F">
        <w:rPr>
          <w:sz w:val="18"/>
          <w:szCs w:val="18"/>
        </w:rPr>
        <w:t xml:space="preserve"> Water SA, 41</w:t>
      </w:r>
      <w:r w:rsidR="00CF1778" w:rsidRPr="00A97D6F">
        <w:rPr>
          <w:b/>
          <w:sz w:val="18"/>
          <w:szCs w:val="18"/>
        </w:rPr>
        <w:t>,</w:t>
      </w:r>
      <w:r w:rsidR="00CF1778" w:rsidRPr="00A97D6F">
        <w:rPr>
          <w:sz w:val="18"/>
          <w:szCs w:val="18"/>
        </w:rPr>
        <w:t xml:space="preserve"> 314-324.</w:t>
      </w:r>
    </w:p>
    <w:p w14:paraId="17DBBEBC" w14:textId="1304A1BF" w:rsidR="00CF1778" w:rsidRPr="00A97D6F" w:rsidRDefault="00DB0296" w:rsidP="00A97D6F">
      <w:pPr>
        <w:pStyle w:val="EndNoteBibliography"/>
        <w:spacing w:line="264" w:lineRule="auto"/>
        <w:ind w:left="720" w:hanging="720"/>
        <w:jc w:val="both"/>
        <w:rPr>
          <w:sz w:val="18"/>
          <w:szCs w:val="18"/>
        </w:rPr>
      </w:pPr>
      <w:r w:rsidRPr="00A97D6F">
        <w:rPr>
          <w:sz w:val="18"/>
          <w:szCs w:val="18"/>
        </w:rPr>
        <w:t xml:space="preserve">Rabaey K., Lissens G., Siciliano S. D., Verstraete W., </w:t>
      </w:r>
      <w:r w:rsidR="00CF1778" w:rsidRPr="00A97D6F">
        <w:rPr>
          <w:sz w:val="18"/>
          <w:szCs w:val="18"/>
        </w:rPr>
        <w:t>2003. A microbial fuel cell capable of converting glucose to electricity at high rate and efficiency</w:t>
      </w:r>
      <w:r w:rsidRPr="00A97D6F">
        <w:rPr>
          <w:sz w:val="18"/>
          <w:szCs w:val="18"/>
        </w:rPr>
        <w:t>,</w:t>
      </w:r>
      <w:r w:rsidR="00CF1778" w:rsidRPr="00A97D6F">
        <w:rPr>
          <w:sz w:val="18"/>
          <w:szCs w:val="18"/>
        </w:rPr>
        <w:t xml:space="preserve"> Biotechnology Letters, 25</w:t>
      </w:r>
      <w:r w:rsidR="00CF1778" w:rsidRPr="00A97D6F">
        <w:rPr>
          <w:b/>
          <w:sz w:val="18"/>
          <w:szCs w:val="18"/>
        </w:rPr>
        <w:t>,</w:t>
      </w:r>
      <w:r w:rsidR="00CF1778" w:rsidRPr="00A97D6F">
        <w:rPr>
          <w:sz w:val="18"/>
          <w:szCs w:val="18"/>
        </w:rPr>
        <w:t xml:space="preserve"> 1531-1535.</w:t>
      </w:r>
    </w:p>
    <w:p w14:paraId="448D66C1" w14:textId="023F4EDA" w:rsidR="00CF1778" w:rsidRPr="00A97D6F" w:rsidRDefault="00DB0296" w:rsidP="00A97D6F">
      <w:pPr>
        <w:pStyle w:val="EndNoteBibliography"/>
        <w:spacing w:line="264" w:lineRule="auto"/>
        <w:ind w:left="720" w:hanging="720"/>
        <w:jc w:val="both"/>
        <w:rPr>
          <w:sz w:val="18"/>
          <w:szCs w:val="18"/>
        </w:rPr>
      </w:pPr>
      <w:r w:rsidRPr="00A97D6F">
        <w:rPr>
          <w:sz w:val="18"/>
          <w:szCs w:val="18"/>
        </w:rPr>
        <w:t>Redwood M. D., Deplanche K., Baxter Plant V. S., Macaskie L. E.,</w:t>
      </w:r>
      <w:r w:rsidR="00CF1778" w:rsidRPr="00A97D6F">
        <w:rPr>
          <w:sz w:val="18"/>
          <w:szCs w:val="18"/>
        </w:rPr>
        <w:t xml:space="preserve"> 2008</w:t>
      </w:r>
      <w:r w:rsidRPr="00A97D6F">
        <w:rPr>
          <w:sz w:val="18"/>
          <w:szCs w:val="18"/>
        </w:rPr>
        <w:t>,</w:t>
      </w:r>
      <w:r w:rsidR="00CF1778" w:rsidRPr="00A97D6F">
        <w:rPr>
          <w:sz w:val="18"/>
          <w:szCs w:val="18"/>
        </w:rPr>
        <w:t xml:space="preserve"> Biomass-supported palladium catalysts on </w:t>
      </w:r>
      <w:r w:rsidR="00CF1778" w:rsidRPr="0051442E">
        <w:rPr>
          <w:i/>
          <w:iCs/>
          <w:sz w:val="18"/>
          <w:szCs w:val="18"/>
        </w:rPr>
        <w:t>Desulfovibrio desulfuricans</w:t>
      </w:r>
      <w:r w:rsidR="00CF1778" w:rsidRPr="00A97D6F">
        <w:rPr>
          <w:sz w:val="18"/>
          <w:szCs w:val="18"/>
        </w:rPr>
        <w:t xml:space="preserve"> and </w:t>
      </w:r>
      <w:r w:rsidR="00CF1778" w:rsidRPr="0051442E">
        <w:rPr>
          <w:i/>
          <w:iCs/>
          <w:sz w:val="18"/>
          <w:szCs w:val="18"/>
        </w:rPr>
        <w:t>Rhodobacter sphaeroides</w:t>
      </w:r>
      <w:r w:rsidRPr="00A97D6F">
        <w:rPr>
          <w:sz w:val="18"/>
          <w:szCs w:val="18"/>
        </w:rPr>
        <w:t>,</w:t>
      </w:r>
      <w:r w:rsidR="00CF1778" w:rsidRPr="00A97D6F">
        <w:rPr>
          <w:sz w:val="18"/>
          <w:szCs w:val="18"/>
        </w:rPr>
        <w:t xml:space="preserve"> Biotechnology and Bioengineering, 99</w:t>
      </w:r>
      <w:r w:rsidR="00CF1778" w:rsidRPr="00A97D6F">
        <w:rPr>
          <w:b/>
          <w:sz w:val="18"/>
          <w:szCs w:val="18"/>
        </w:rPr>
        <w:t>,</w:t>
      </w:r>
      <w:r w:rsidR="00CF1778" w:rsidRPr="00A97D6F">
        <w:rPr>
          <w:sz w:val="18"/>
          <w:szCs w:val="18"/>
        </w:rPr>
        <w:t xml:space="preserve"> 1045-1054.</w:t>
      </w:r>
    </w:p>
    <w:p w14:paraId="40FBF781" w14:textId="01F9EF40" w:rsidR="00CF1778" w:rsidRPr="00A97D6F" w:rsidRDefault="00DB0296" w:rsidP="00A97D6F">
      <w:pPr>
        <w:pStyle w:val="EndNoteBibliography"/>
        <w:spacing w:line="264" w:lineRule="auto"/>
        <w:ind w:left="720" w:hanging="720"/>
        <w:jc w:val="both"/>
        <w:rPr>
          <w:sz w:val="18"/>
          <w:szCs w:val="18"/>
        </w:rPr>
      </w:pPr>
      <w:r w:rsidRPr="00A97D6F">
        <w:rPr>
          <w:sz w:val="18"/>
          <w:szCs w:val="18"/>
        </w:rPr>
        <w:t>Slate A. J., Whitehead K. A., Brownson D. A. C., Banks C. E.,</w:t>
      </w:r>
      <w:r w:rsidR="00CF1778" w:rsidRPr="00A97D6F">
        <w:rPr>
          <w:sz w:val="18"/>
          <w:szCs w:val="18"/>
        </w:rPr>
        <w:t xml:space="preserve"> 2019</w:t>
      </w:r>
      <w:r w:rsidRPr="00A97D6F">
        <w:rPr>
          <w:sz w:val="18"/>
          <w:szCs w:val="18"/>
        </w:rPr>
        <w:t>,</w:t>
      </w:r>
      <w:r w:rsidR="00CF1778" w:rsidRPr="00A97D6F">
        <w:rPr>
          <w:sz w:val="18"/>
          <w:szCs w:val="18"/>
        </w:rPr>
        <w:t xml:space="preserve"> Microbial fuel cells: An overview of current technology</w:t>
      </w:r>
      <w:r w:rsidRPr="00A97D6F">
        <w:rPr>
          <w:sz w:val="18"/>
          <w:szCs w:val="18"/>
        </w:rPr>
        <w:t>,</w:t>
      </w:r>
      <w:r w:rsidR="00CF1778" w:rsidRPr="00A97D6F">
        <w:rPr>
          <w:sz w:val="18"/>
          <w:szCs w:val="18"/>
        </w:rPr>
        <w:t xml:space="preserve"> Renewable and Sustainable Energy Reviews, 101</w:t>
      </w:r>
      <w:r w:rsidR="00CF1778" w:rsidRPr="00A97D6F">
        <w:rPr>
          <w:b/>
          <w:sz w:val="18"/>
          <w:szCs w:val="18"/>
        </w:rPr>
        <w:t>,</w:t>
      </w:r>
      <w:r w:rsidR="00CF1778" w:rsidRPr="00A97D6F">
        <w:rPr>
          <w:sz w:val="18"/>
          <w:szCs w:val="18"/>
        </w:rPr>
        <w:t xml:space="preserve"> 60-81.</w:t>
      </w:r>
    </w:p>
    <w:p w14:paraId="5C368FCB" w14:textId="49D993A8" w:rsidR="00CF1778" w:rsidRPr="00A97D6F" w:rsidRDefault="00DB0296" w:rsidP="00A97D6F">
      <w:pPr>
        <w:pStyle w:val="EndNoteBibliography"/>
        <w:spacing w:line="264" w:lineRule="auto"/>
        <w:ind w:left="720" w:hanging="720"/>
        <w:jc w:val="both"/>
        <w:rPr>
          <w:sz w:val="18"/>
          <w:szCs w:val="18"/>
        </w:rPr>
      </w:pPr>
      <w:r w:rsidRPr="00A97D6F">
        <w:rPr>
          <w:sz w:val="18"/>
          <w:szCs w:val="18"/>
        </w:rPr>
        <w:t xml:space="preserve">Voegtlin S. P., Barnes R. J., Hubert C. R. J., Larter S. R., Bryant S. L., 2022, </w:t>
      </w:r>
      <w:r w:rsidR="00CF1778" w:rsidRPr="00A97D6F">
        <w:rPr>
          <w:sz w:val="18"/>
          <w:szCs w:val="18"/>
        </w:rPr>
        <w:t xml:space="preserve">Formation of biologically influenced palladium microstructures by </w:t>
      </w:r>
      <w:r w:rsidR="00CF1778" w:rsidRPr="0051442E">
        <w:rPr>
          <w:i/>
          <w:iCs/>
          <w:sz w:val="18"/>
          <w:szCs w:val="18"/>
        </w:rPr>
        <w:t>Desulfovibrio desulfuricans</w:t>
      </w:r>
      <w:r w:rsidR="00CF1778" w:rsidRPr="00A97D6F">
        <w:rPr>
          <w:sz w:val="18"/>
          <w:szCs w:val="18"/>
        </w:rPr>
        <w:t xml:space="preserve"> and </w:t>
      </w:r>
      <w:r w:rsidR="00CF1778" w:rsidRPr="0051442E">
        <w:rPr>
          <w:i/>
          <w:iCs/>
          <w:sz w:val="18"/>
          <w:szCs w:val="18"/>
        </w:rPr>
        <w:t>Desulfovibrio ferrophilus</w:t>
      </w:r>
      <w:r w:rsidR="00CF1778" w:rsidRPr="00A97D6F">
        <w:rPr>
          <w:sz w:val="18"/>
          <w:szCs w:val="18"/>
        </w:rPr>
        <w:t xml:space="preserve"> IS5</w:t>
      </w:r>
      <w:r w:rsidRPr="00A97D6F">
        <w:rPr>
          <w:sz w:val="18"/>
          <w:szCs w:val="18"/>
        </w:rPr>
        <w:t>,</w:t>
      </w:r>
      <w:r w:rsidR="00CF1778" w:rsidRPr="00A97D6F">
        <w:rPr>
          <w:sz w:val="18"/>
          <w:szCs w:val="18"/>
        </w:rPr>
        <w:t xml:space="preserve"> New Biotechnology, 72</w:t>
      </w:r>
      <w:r w:rsidR="00CF1778" w:rsidRPr="00A97D6F">
        <w:rPr>
          <w:b/>
          <w:sz w:val="18"/>
          <w:szCs w:val="18"/>
        </w:rPr>
        <w:t>,</w:t>
      </w:r>
      <w:r w:rsidR="00CF1778" w:rsidRPr="00A97D6F">
        <w:rPr>
          <w:sz w:val="18"/>
          <w:szCs w:val="18"/>
        </w:rPr>
        <w:t xml:space="preserve"> 128-138.</w:t>
      </w:r>
    </w:p>
    <w:p w14:paraId="47293127" w14:textId="26E075C7" w:rsidR="00CF1778" w:rsidRPr="00A97D6F" w:rsidRDefault="00DB0296" w:rsidP="00A97D6F">
      <w:pPr>
        <w:pStyle w:val="EndNoteBibliography"/>
        <w:spacing w:line="264" w:lineRule="auto"/>
        <w:ind w:left="720" w:hanging="720"/>
        <w:jc w:val="both"/>
        <w:rPr>
          <w:sz w:val="18"/>
          <w:szCs w:val="18"/>
        </w:rPr>
      </w:pPr>
      <w:r w:rsidRPr="00A97D6F">
        <w:rPr>
          <w:sz w:val="18"/>
          <w:szCs w:val="18"/>
        </w:rPr>
        <w:t>Yong P., Rowson N. A., Farr J. P., Harris I. R., Macaskie L. E., 2002.,</w:t>
      </w:r>
      <w:r w:rsidR="00CF1778" w:rsidRPr="00A97D6F">
        <w:rPr>
          <w:sz w:val="18"/>
          <w:szCs w:val="18"/>
        </w:rPr>
        <w:t xml:space="preserve"> Bioreduction and biocrystallization of palladium by </w:t>
      </w:r>
      <w:r w:rsidR="00CF1778" w:rsidRPr="0051442E">
        <w:rPr>
          <w:i/>
          <w:iCs/>
          <w:sz w:val="18"/>
          <w:szCs w:val="18"/>
        </w:rPr>
        <w:t>Desulfovibrio desulfuricans</w:t>
      </w:r>
      <w:r w:rsidR="00CF1778" w:rsidRPr="00A97D6F">
        <w:rPr>
          <w:sz w:val="18"/>
          <w:szCs w:val="18"/>
        </w:rPr>
        <w:t xml:space="preserve"> NCIMB 8307</w:t>
      </w:r>
      <w:r w:rsidRPr="00A97D6F">
        <w:rPr>
          <w:sz w:val="18"/>
          <w:szCs w:val="18"/>
        </w:rPr>
        <w:t>,</w:t>
      </w:r>
      <w:r w:rsidR="00CF1778" w:rsidRPr="00A97D6F">
        <w:rPr>
          <w:sz w:val="18"/>
          <w:szCs w:val="18"/>
        </w:rPr>
        <w:t xml:space="preserve"> Biotechnol</w:t>
      </w:r>
      <w:r w:rsidRPr="00A97D6F">
        <w:rPr>
          <w:sz w:val="18"/>
          <w:szCs w:val="18"/>
        </w:rPr>
        <w:t>ogy</w:t>
      </w:r>
      <w:r w:rsidR="00CF1778" w:rsidRPr="00A97D6F">
        <w:rPr>
          <w:sz w:val="18"/>
          <w:szCs w:val="18"/>
        </w:rPr>
        <w:t xml:space="preserve"> Bioeng</w:t>
      </w:r>
      <w:r w:rsidRPr="00A97D6F">
        <w:rPr>
          <w:sz w:val="18"/>
          <w:szCs w:val="18"/>
        </w:rPr>
        <w:t>ineering</w:t>
      </w:r>
      <w:r w:rsidR="00CF1778" w:rsidRPr="00A97D6F">
        <w:rPr>
          <w:sz w:val="18"/>
          <w:szCs w:val="18"/>
        </w:rPr>
        <w:t>, 80</w:t>
      </w:r>
      <w:r w:rsidR="00CF1778" w:rsidRPr="00A97D6F">
        <w:rPr>
          <w:b/>
          <w:sz w:val="18"/>
          <w:szCs w:val="18"/>
        </w:rPr>
        <w:t>,</w:t>
      </w:r>
      <w:r w:rsidR="00CF1778" w:rsidRPr="00A97D6F">
        <w:rPr>
          <w:sz w:val="18"/>
          <w:szCs w:val="18"/>
        </w:rPr>
        <w:t xml:space="preserve"> 369-79.</w:t>
      </w:r>
    </w:p>
    <w:p w14:paraId="35498667" w14:textId="33F1A004" w:rsidR="00CF1778" w:rsidRPr="00A97D6F" w:rsidRDefault="00DB0296" w:rsidP="00A97D6F">
      <w:pPr>
        <w:pStyle w:val="EndNoteBibliography"/>
        <w:spacing w:line="264" w:lineRule="auto"/>
        <w:ind w:left="720" w:hanging="720"/>
        <w:jc w:val="both"/>
        <w:rPr>
          <w:sz w:val="18"/>
          <w:szCs w:val="18"/>
        </w:rPr>
      </w:pPr>
      <w:r w:rsidRPr="00A97D6F">
        <w:rPr>
          <w:sz w:val="18"/>
          <w:szCs w:val="18"/>
        </w:rPr>
        <w:t>Yuan H., Hou Y., Abu-Reesh I. M., Chen J.</w:t>
      </w:r>
      <w:r w:rsidR="002C311B" w:rsidRPr="00A97D6F">
        <w:rPr>
          <w:sz w:val="18"/>
          <w:szCs w:val="18"/>
        </w:rPr>
        <w:t xml:space="preserve">, </w:t>
      </w:r>
      <w:r w:rsidRPr="00A97D6F">
        <w:rPr>
          <w:sz w:val="18"/>
          <w:szCs w:val="18"/>
        </w:rPr>
        <w:t>He</w:t>
      </w:r>
      <w:r w:rsidR="002C311B" w:rsidRPr="00A97D6F">
        <w:rPr>
          <w:sz w:val="18"/>
          <w:szCs w:val="18"/>
        </w:rPr>
        <w:t xml:space="preserve"> </w:t>
      </w:r>
      <w:r w:rsidRPr="00A97D6F">
        <w:rPr>
          <w:sz w:val="18"/>
          <w:szCs w:val="18"/>
        </w:rPr>
        <w:t>Z.</w:t>
      </w:r>
      <w:r w:rsidR="002C311B" w:rsidRPr="00A97D6F">
        <w:rPr>
          <w:sz w:val="18"/>
          <w:szCs w:val="18"/>
        </w:rPr>
        <w:t>,</w:t>
      </w:r>
      <w:r w:rsidRPr="00A97D6F">
        <w:rPr>
          <w:sz w:val="18"/>
          <w:szCs w:val="18"/>
        </w:rPr>
        <w:t xml:space="preserve"> </w:t>
      </w:r>
      <w:r w:rsidR="00CF1778" w:rsidRPr="00A97D6F">
        <w:rPr>
          <w:sz w:val="18"/>
          <w:szCs w:val="18"/>
        </w:rPr>
        <w:t>2016</w:t>
      </w:r>
      <w:r w:rsidR="002C311B" w:rsidRPr="00A97D6F">
        <w:rPr>
          <w:sz w:val="18"/>
          <w:szCs w:val="18"/>
        </w:rPr>
        <w:t>,</w:t>
      </w:r>
      <w:r w:rsidR="00CF1778" w:rsidRPr="00A97D6F">
        <w:rPr>
          <w:sz w:val="18"/>
          <w:szCs w:val="18"/>
        </w:rPr>
        <w:t xml:space="preserve"> Oxygen reduction reaction catalysts used in microbial fuel cells for energy-efficient wastewater treatment: a review</w:t>
      </w:r>
      <w:r w:rsidR="002C311B" w:rsidRPr="00A97D6F">
        <w:rPr>
          <w:sz w:val="18"/>
          <w:szCs w:val="18"/>
        </w:rPr>
        <w:t>,</w:t>
      </w:r>
      <w:r w:rsidR="00CF1778" w:rsidRPr="00A97D6F">
        <w:rPr>
          <w:sz w:val="18"/>
          <w:szCs w:val="18"/>
        </w:rPr>
        <w:t xml:space="preserve"> Materials Horizons, 3</w:t>
      </w:r>
      <w:r w:rsidR="00CF1778" w:rsidRPr="00A97D6F">
        <w:rPr>
          <w:b/>
          <w:sz w:val="18"/>
          <w:szCs w:val="18"/>
        </w:rPr>
        <w:t>,</w:t>
      </w:r>
      <w:r w:rsidR="00CF1778" w:rsidRPr="00A97D6F">
        <w:rPr>
          <w:sz w:val="18"/>
          <w:szCs w:val="18"/>
        </w:rPr>
        <w:t xml:space="preserve"> 382-401.</w:t>
      </w:r>
    </w:p>
    <w:p w14:paraId="17EE6769" w14:textId="7E57C9F5" w:rsidR="00CF1778" w:rsidRPr="00A97D6F" w:rsidRDefault="002C311B" w:rsidP="00A97D6F">
      <w:pPr>
        <w:pStyle w:val="EndNoteBibliography"/>
        <w:spacing w:line="264" w:lineRule="auto"/>
        <w:ind w:left="720" w:hanging="720"/>
        <w:jc w:val="both"/>
        <w:rPr>
          <w:sz w:val="18"/>
          <w:szCs w:val="18"/>
        </w:rPr>
      </w:pPr>
      <w:r w:rsidRPr="00A97D6F">
        <w:rPr>
          <w:sz w:val="18"/>
          <w:szCs w:val="18"/>
        </w:rPr>
        <w:t xml:space="preserve">Zhang T., Li Z., Sun P., Wang L., Niu X., Wang S. </w:t>
      </w:r>
      <w:r w:rsidR="00CF1778" w:rsidRPr="00A97D6F">
        <w:rPr>
          <w:sz w:val="18"/>
          <w:szCs w:val="18"/>
        </w:rPr>
        <w:t>2020</w:t>
      </w:r>
      <w:r w:rsidRPr="00A97D6F">
        <w:rPr>
          <w:sz w:val="18"/>
          <w:szCs w:val="18"/>
        </w:rPr>
        <w:t>,</w:t>
      </w:r>
      <w:r w:rsidR="00CF1778" w:rsidRPr="00A97D6F">
        <w:rPr>
          <w:sz w:val="18"/>
          <w:szCs w:val="18"/>
        </w:rPr>
        <w:t xml:space="preserve"> α-MnO2 nanorods supported on three dimensional graphene as high activity and durability cathode electrocatalysts for magnesium-air fuel cells</w:t>
      </w:r>
      <w:r w:rsidRPr="00A97D6F">
        <w:rPr>
          <w:sz w:val="18"/>
          <w:szCs w:val="18"/>
        </w:rPr>
        <w:t>,</w:t>
      </w:r>
      <w:r w:rsidR="00CF1778" w:rsidRPr="00A97D6F">
        <w:rPr>
          <w:sz w:val="18"/>
          <w:szCs w:val="18"/>
        </w:rPr>
        <w:t xml:space="preserve"> Catalysis Today, 355</w:t>
      </w:r>
      <w:r w:rsidR="00CF1778" w:rsidRPr="00A97D6F">
        <w:rPr>
          <w:b/>
          <w:sz w:val="18"/>
          <w:szCs w:val="18"/>
        </w:rPr>
        <w:t>,</w:t>
      </w:r>
      <w:r w:rsidR="00CF1778" w:rsidRPr="00A97D6F">
        <w:rPr>
          <w:sz w:val="18"/>
          <w:szCs w:val="18"/>
        </w:rPr>
        <w:t xml:space="preserve"> 304-310.</w:t>
      </w:r>
    </w:p>
    <w:p w14:paraId="19C4FC68" w14:textId="4C6589CA" w:rsidR="004628D2" w:rsidRPr="00D169A5" w:rsidRDefault="006F1BA2" w:rsidP="00A97D6F">
      <w:pPr>
        <w:pStyle w:val="CETHeading1"/>
        <w:numPr>
          <w:ilvl w:val="0"/>
          <w:numId w:val="0"/>
        </w:numPr>
        <w:spacing w:line="264" w:lineRule="auto"/>
        <w:jc w:val="both"/>
      </w:pPr>
      <w:r w:rsidRPr="00A97D6F">
        <w:rPr>
          <w:sz w:val="18"/>
          <w:szCs w:val="18"/>
        </w:rPr>
        <w:fldChar w:fldCharType="end"/>
      </w:r>
    </w:p>
    <w:sectPr w:rsidR="004628D2" w:rsidRPr="00D169A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E2D3C" w14:textId="77777777" w:rsidR="00535266" w:rsidRDefault="00535266" w:rsidP="004F5E36">
      <w:r>
        <w:separator/>
      </w:r>
    </w:p>
  </w:endnote>
  <w:endnote w:type="continuationSeparator" w:id="0">
    <w:p w14:paraId="514278EB" w14:textId="77777777" w:rsidR="00535266" w:rsidRDefault="0053526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0E562" w14:textId="77777777" w:rsidR="00535266" w:rsidRDefault="00535266" w:rsidP="004F5E36">
      <w:r>
        <w:separator/>
      </w:r>
    </w:p>
  </w:footnote>
  <w:footnote w:type="continuationSeparator" w:id="0">
    <w:p w14:paraId="7489C919" w14:textId="77777777" w:rsidR="00535266" w:rsidRDefault="0053526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C10A5F"/>
    <w:multiLevelType w:val="hybridMultilevel"/>
    <w:tmpl w:val="4C6AD7C2"/>
    <w:lvl w:ilvl="0" w:tplc="A82295F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EA76EC"/>
    <w:multiLevelType w:val="hybridMultilevel"/>
    <w:tmpl w:val="40EE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08308065">
    <w:abstractNumId w:val="11"/>
  </w:num>
  <w:num w:numId="2" w16cid:durableId="941954214">
    <w:abstractNumId w:val="8"/>
  </w:num>
  <w:num w:numId="3" w16cid:durableId="405692145">
    <w:abstractNumId w:val="3"/>
  </w:num>
  <w:num w:numId="4" w16cid:durableId="1083406625">
    <w:abstractNumId w:val="2"/>
  </w:num>
  <w:num w:numId="5" w16cid:durableId="1492674001">
    <w:abstractNumId w:val="1"/>
  </w:num>
  <w:num w:numId="6" w16cid:durableId="1671441984">
    <w:abstractNumId w:val="0"/>
  </w:num>
  <w:num w:numId="7" w16cid:durableId="1133449606">
    <w:abstractNumId w:val="9"/>
  </w:num>
  <w:num w:numId="8" w16cid:durableId="579100906">
    <w:abstractNumId w:val="7"/>
  </w:num>
  <w:num w:numId="9" w16cid:durableId="1799643421">
    <w:abstractNumId w:val="6"/>
  </w:num>
  <w:num w:numId="10" w16cid:durableId="1623537376">
    <w:abstractNumId w:val="5"/>
  </w:num>
  <w:num w:numId="11" w16cid:durableId="1642270844">
    <w:abstractNumId w:val="4"/>
  </w:num>
  <w:num w:numId="12" w16cid:durableId="512915011">
    <w:abstractNumId w:val="19"/>
  </w:num>
  <w:num w:numId="13" w16cid:durableId="376779914">
    <w:abstractNumId w:val="13"/>
  </w:num>
  <w:num w:numId="14" w16cid:durableId="1218971789">
    <w:abstractNumId w:val="20"/>
  </w:num>
  <w:num w:numId="15" w16cid:durableId="867063342">
    <w:abstractNumId w:val="22"/>
  </w:num>
  <w:num w:numId="16" w16cid:durableId="662900007">
    <w:abstractNumId w:val="21"/>
  </w:num>
  <w:num w:numId="17" w16cid:durableId="2041127839">
    <w:abstractNumId w:val="12"/>
  </w:num>
  <w:num w:numId="18" w16cid:durableId="1459253812">
    <w:abstractNumId w:val="13"/>
    <w:lvlOverride w:ilvl="0">
      <w:startOverride w:val="1"/>
    </w:lvlOverride>
  </w:num>
  <w:num w:numId="19" w16cid:durableId="1378893614">
    <w:abstractNumId w:val="18"/>
  </w:num>
  <w:num w:numId="20" w16cid:durableId="1191840091">
    <w:abstractNumId w:val="16"/>
  </w:num>
  <w:num w:numId="21" w16cid:durableId="1028530951">
    <w:abstractNumId w:val="15"/>
  </w:num>
  <w:num w:numId="22" w16cid:durableId="63719979">
    <w:abstractNumId w:val="14"/>
  </w:num>
  <w:num w:numId="23" w16cid:durableId="327707143">
    <w:abstractNumId w:val="10"/>
  </w:num>
  <w:num w:numId="24" w16cid:durableId="13979735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w9r0pdafxzalezr5apte28dtt09e95weer&quot;&gt;My EndNote Library&lt;record-ids&gt;&lt;item&gt;2&lt;/item&gt;&lt;item&gt;81&lt;/item&gt;&lt;item&gt;95&lt;/item&gt;&lt;item&gt;161&lt;/item&gt;&lt;item&gt;167&lt;/item&gt;&lt;item&gt;168&lt;/item&gt;&lt;item&gt;169&lt;/item&gt;&lt;item&gt;172&lt;/item&gt;&lt;item&gt;178&lt;/item&gt;&lt;item&gt;182&lt;/item&gt;&lt;item&gt;185&lt;/item&gt;&lt;item&gt;186&lt;/item&gt;&lt;item&gt;187&lt;/item&gt;&lt;item&gt;188&lt;/item&gt;&lt;item&gt;189&lt;/item&gt;&lt;item&gt;191&lt;/item&gt;&lt;item&gt;192&lt;/item&gt;&lt;item&gt;193&lt;/item&gt;&lt;item&gt;194&lt;/item&gt;&lt;/record-ids&gt;&lt;/item&gt;&lt;/Libraries&gt;"/>
  </w:docVars>
  <w:rsids>
    <w:rsidRoot w:val="000E414A"/>
    <w:rsid w:val="00001F4E"/>
    <w:rsid w:val="000027C0"/>
    <w:rsid w:val="000052FB"/>
    <w:rsid w:val="00011615"/>
    <w:rsid w:val="000117CB"/>
    <w:rsid w:val="0003148D"/>
    <w:rsid w:val="00031EEC"/>
    <w:rsid w:val="00051566"/>
    <w:rsid w:val="00051D93"/>
    <w:rsid w:val="000562A9"/>
    <w:rsid w:val="00062A9A"/>
    <w:rsid w:val="00065058"/>
    <w:rsid w:val="0006559C"/>
    <w:rsid w:val="00067FB0"/>
    <w:rsid w:val="00083D54"/>
    <w:rsid w:val="00086C39"/>
    <w:rsid w:val="000A03B2"/>
    <w:rsid w:val="000A31DB"/>
    <w:rsid w:val="000B30B8"/>
    <w:rsid w:val="000C54AB"/>
    <w:rsid w:val="000C7959"/>
    <w:rsid w:val="000D0268"/>
    <w:rsid w:val="000D34BE"/>
    <w:rsid w:val="000E102F"/>
    <w:rsid w:val="000E36F1"/>
    <w:rsid w:val="000E3A73"/>
    <w:rsid w:val="000E414A"/>
    <w:rsid w:val="000F093C"/>
    <w:rsid w:val="000F5C2A"/>
    <w:rsid w:val="000F787B"/>
    <w:rsid w:val="001128A6"/>
    <w:rsid w:val="0012091F"/>
    <w:rsid w:val="00126BC2"/>
    <w:rsid w:val="001308B6"/>
    <w:rsid w:val="0013121F"/>
    <w:rsid w:val="00131FE6"/>
    <w:rsid w:val="001320AA"/>
    <w:rsid w:val="0013263F"/>
    <w:rsid w:val="001331DF"/>
    <w:rsid w:val="00134DE4"/>
    <w:rsid w:val="0014034D"/>
    <w:rsid w:val="00144D16"/>
    <w:rsid w:val="00150E59"/>
    <w:rsid w:val="00151632"/>
    <w:rsid w:val="00152DE3"/>
    <w:rsid w:val="001544F9"/>
    <w:rsid w:val="00155CD5"/>
    <w:rsid w:val="001618E6"/>
    <w:rsid w:val="00164A62"/>
    <w:rsid w:val="00164CF9"/>
    <w:rsid w:val="001667A6"/>
    <w:rsid w:val="00172286"/>
    <w:rsid w:val="00184AD6"/>
    <w:rsid w:val="00191962"/>
    <w:rsid w:val="001A0987"/>
    <w:rsid w:val="001A4AF7"/>
    <w:rsid w:val="001B0349"/>
    <w:rsid w:val="001B1E93"/>
    <w:rsid w:val="001B65C1"/>
    <w:rsid w:val="001C5697"/>
    <w:rsid w:val="001C684B"/>
    <w:rsid w:val="001D0CFB"/>
    <w:rsid w:val="001D21AF"/>
    <w:rsid w:val="001D2B6C"/>
    <w:rsid w:val="001D4B44"/>
    <w:rsid w:val="001D53FC"/>
    <w:rsid w:val="001F2321"/>
    <w:rsid w:val="001F42A5"/>
    <w:rsid w:val="001F7B9D"/>
    <w:rsid w:val="00201C93"/>
    <w:rsid w:val="0020750D"/>
    <w:rsid w:val="0021445E"/>
    <w:rsid w:val="002224B4"/>
    <w:rsid w:val="002235B2"/>
    <w:rsid w:val="00237088"/>
    <w:rsid w:val="002401AA"/>
    <w:rsid w:val="002447EF"/>
    <w:rsid w:val="00251550"/>
    <w:rsid w:val="00252DF1"/>
    <w:rsid w:val="00263B05"/>
    <w:rsid w:val="0027221A"/>
    <w:rsid w:val="00272A6F"/>
    <w:rsid w:val="00275B61"/>
    <w:rsid w:val="00280FAF"/>
    <w:rsid w:val="00282656"/>
    <w:rsid w:val="00296B83"/>
    <w:rsid w:val="002A44C0"/>
    <w:rsid w:val="002B4015"/>
    <w:rsid w:val="002B74EF"/>
    <w:rsid w:val="002B78CE"/>
    <w:rsid w:val="002C29E9"/>
    <w:rsid w:val="002C2FB6"/>
    <w:rsid w:val="002C311B"/>
    <w:rsid w:val="002C4AE8"/>
    <w:rsid w:val="002E5FA7"/>
    <w:rsid w:val="002F3309"/>
    <w:rsid w:val="002F3699"/>
    <w:rsid w:val="002F3E8E"/>
    <w:rsid w:val="002F5E8A"/>
    <w:rsid w:val="003008CE"/>
    <w:rsid w:val="003009B7"/>
    <w:rsid w:val="00300E56"/>
    <w:rsid w:val="0030152C"/>
    <w:rsid w:val="0030469C"/>
    <w:rsid w:val="00321CA6"/>
    <w:rsid w:val="00323763"/>
    <w:rsid w:val="00323C5F"/>
    <w:rsid w:val="00331F84"/>
    <w:rsid w:val="00334C09"/>
    <w:rsid w:val="00335205"/>
    <w:rsid w:val="0034231E"/>
    <w:rsid w:val="00346EE0"/>
    <w:rsid w:val="003723D4"/>
    <w:rsid w:val="00381905"/>
    <w:rsid w:val="00384221"/>
    <w:rsid w:val="00384CC8"/>
    <w:rsid w:val="003871FD"/>
    <w:rsid w:val="003A1E30"/>
    <w:rsid w:val="003A2829"/>
    <w:rsid w:val="003A432E"/>
    <w:rsid w:val="003A7D1C"/>
    <w:rsid w:val="003B304B"/>
    <w:rsid w:val="003B3146"/>
    <w:rsid w:val="003C0FC2"/>
    <w:rsid w:val="003D2D42"/>
    <w:rsid w:val="003F015E"/>
    <w:rsid w:val="003F3981"/>
    <w:rsid w:val="00400414"/>
    <w:rsid w:val="00404C7E"/>
    <w:rsid w:val="004056BE"/>
    <w:rsid w:val="0041446B"/>
    <w:rsid w:val="00414DC0"/>
    <w:rsid w:val="00425759"/>
    <w:rsid w:val="0044071E"/>
    <w:rsid w:val="00440EFB"/>
    <w:rsid w:val="0044311A"/>
    <w:rsid w:val="0044329C"/>
    <w:rsid w:val="00453E24"/>
    <w:rsid w:val="00457456"/>
    <w:rsid w:val="004577FE"/>
    <w:rsid w:val="00457B9C"/>
    <w:rsid w:val="0046164A"/>
    <w:rsid w:val="004628D2"/>
    <w:rsid w:val="00462DCD"/>
    <w:rsid w:val="004648AD"/>
    <w:rsid w:val="004703A9"/>
    <w:rsid w:val="004760DE"/>
    <w:rsid w:val="004763B6"/>
    <w:rsid w:val="004763D7"/>
    <w:rsid w:val="00485B7A"/>
    <w:rsid w:val="00493726"/>
    <w:rsid w:val="004A004E"/>
    <w:rsid w:val="004A24CF"/>
    <w:rsid w:val="004A6DDF"/>
    <w:rsid w:val="004C3D1D"/>
    <w:rsid w:val="004C3D84"/>
    <w:rsid w:val="004C7913"/>
    <w:rsid w:val="004E4DD6"/>
    <w:rsid w:val="004F5E36"/>
    <w:rsid w:val="00507B47"/>
    <w:rsid w:val="00507BEF"/>
    <w:rsid w:val="00507CC9"/>
    <w:rsid w:val="005119A5"/>
    <w:rsid w:val="0051442E"/>
    <w:rsid w:val="00515199"/>
    <w:rsid w:val="005278B7"/>
    <w:rsid w:val="00532016"/>
    <w:rsid w:val="0053233F"/>
    <w:rsid w:val="005346C8"/>
    <w:rsid w:val="00535266"/>
    <w:rsid w:val="00543E7D"/>
    <w:rsid w:val="00547A68"/>
    <w:rsid w:val="005507B6"/>
    <w:rsid w:val="005531C9"/>
    <w:rsid w:val="005632EB"/>
    <w:rsid w:val="0057072C"/>
    <w:rsid w:val="00570C43"/>
    <w:rsid w:val="005B10EC"/>
    <w:rsid w:val="005B2110"/>
    <w:rsid w:val="005B27C4"/>
    <w:rsid w:val="005B61E6"/>
    <w:rsid w:val="005B7F3F"/>
    <w:rsid w:val="005C77E1"/>
    <w:rsid w:val="005D36C6"/>
    <w:rsid w:val="005D668A"/>
    <w:rsid w:val="005D6A2F"/>
    <w:rsid w:val="005E1A82"/>
    <w:rsid w:val="005E794C"/>
    <w:rsid w:val="005F0A28"/>
    <w:rsid w:val="005F0E5E"/>
    <w:rsid w:val="005F3277"/>
    <w:rsid w:val="00600535"/>
    <w:rsid w:val="006026FE"/>
    <w:rsid w:val="00610CD6"/>
    <w:rsid w:val="00620DEE"/>
    <w:rsid w:val="00621F92"/>
    <w:rsid w:val="0062280A"/>
    <w:rsid w:val="00622B3C"/>
    <w:rsid w:val="00625639"/>
    <w:rsid w:val="00631B33"/>
    <w:rsid w:val="00633649"/>
    <w:rsid w:val="0064184D"/>
    <w:rsid w:val="006422CC"/>
    <w:rsid w:val="00660E3E"/>
    <w:rsid w:val="00662E74"/>
    <w:rsid w:val="00680C23"/>
    <w:rsid w:val="00680F1B"/>
    <w:rsid w:val="00693766"/>
    <w:rsid w:val="006A3281"/>
    <w:rsid w:val="006B3175"/>
    <w:rsid w:val="006B4888"/>
    <w:rsid w:val="006C0E5D"/>
    <w:rsid w:val="006C2E45"/>
    <w:rsid w:val="006C359C"/>
    <w:rsid w:val="006C5579"/>
    <w:rsid w:val="006D0E60"/>
    <w:rsid w:val="006D4BA5"/>
    <w:rsid w:val="006D6E8B"/>
    <w:rsid w:val="006E737D"/>
    <w:rsid w:val="006F1BA2"/>
    <w:rsid w:val="00705875"/>
    <w:rsid w:val="00706847"/>
    <w:rsid w:val="007103A6"/>
    <w:rsid w:val="00711309"/>
    <w:rsid w:val="00713973"/>
    <w:rsid w:val="00720A24"/>
    <w:rsid w:val="00727337"/>
    <w:rsid w:val="00732386"/>
    <w:rsid w:val="0073514D"/>
    <w:rsid w:val="007447F3"/>
    <w:rsid w:val="0075499F"/>
    <w:rsid w:val="007661C8"/>
    <w:rsid w:val="0077098D"/>
    <w:rsid w:val="00775488"/>
    <w:rsid w:val="007931FA"/>
    <w:rsid w:val="007A062A"/>
    <w:rsid w:val="007A4861"/>
    <w:rsid w:val="007A7BBA"/>
    <w:rsid w:val="007B0C50"/>
    <w:rsid w:val="007B2731"/>
    <w:rsid w:val="007B48F9"/>
    <w:rsid w:val="007B643A"/>
    <w:rsid w:val="007B6AFC"/>
    <w:rsid w:val="007C1A43"/>
    <w:rsid w:val="007D0951"/>
    <w:rsid w:val="007F6E9E"/>
    <w:rsid w:val="0080013E"/>
    <w:rsid w:val="00805D3E"/>
    <w:rsid w:val="00813288"/>
    <w:rsid w:val="008168FC"/>
    <w:rsid w:val="00830996"/>
    <w:rsid w:val="00832C63"/>
    <w:rsid w:val="008345F1"/>
    <w:rsid w:val="0084081A"/>
    <w:rsid w:val="00840A48"/>
    <w:rsid w:val="008641D2"/>
    <w:rsid w:val="00864DDF"/>
    <w:rsid w:val="00865B07"/>
    <w:rsid w:val="008667EA"/>
    <w:rsid w:val="0087637F"/>
    <w:rsid w:val="00892AD5"/>
    <w:rsid w:val="008A1512"/>
    <w:rsid w:val="008A2926"/>
    <w:rsid w:val="008B360D"/>
    <w:rsid w:val="008B79C0"/>
    <w:rsid w:val="008D32B9"/>
    <w:rsid w:val="008D433B"/>
    <w:rsid w:val="008D4A16"/>
    <w:rsid w:val="008E566E"/>
    <w:rsid w:val="008F0885"/>
    <w:rsid w:val="008F60BF"/>
    <w:rsid w:val="0090161A"/>
    <w:rsid w:val="00901EB6"/>
    <w:rsid w:val="00904C62"/>
    <w:rsid w:val="00914A08"/>
    <w:rsid w:val="00922BA8"/>
    <w:rsid w:val="00922EE6"/>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1391"/>
    <w:rsid w:val="00993B84"/>
    <w:rsid w:val="009952F7"/>
    <w:rsid w:val="00996483"/>
    <w:rsid w:val="00996F5A"/>
    <w:rsid w:val="009A71A6"/>
    <w:rsid w:val="009B041A"/>
    <w:rsid w:val="009C37C3"/>
    <w:rsid w:val="009C7C86"/>
    <w:rsid w:val="009D2FF7"/>
    <w:rsid w:val="009D476B"/>
    <w:rsid w:val="009D73F0"/>
    <w:rsid w:val="009E655B"/>
    <w:rsid w:val="009E7884"/>
    <w:rsid w:val="009E788A"/>
    <w:rsid w:val="009F0E08"/>
    <w:rsid w:val="009F1339"/>
    <w:rsid w:val="009F1CF3"/>
    <w:rsid w:val="00A05CA1"/>
    <w:rsid w:val="00A0693D"/>
    <w:rsid w:val="00A13FBC"/>
    <w:rsid w:val="00A1763D"/>
    <w:rsid w:val="00A1784F"/>
    <w:rsid w:val="00A17CEC"/>
    <w:rsid w:val="00A23896"/>
    <w:rsid w:val="00A27EF0"/>
    <w:rsid w:val="00A42361"/>
    <w:rsid w:val="00A50B20"/>
    <w:rsid w:val="00A51390"/>
    <w:rsid w:val="00A5519E"/>
    <w:rsid w:val="00A571C0"/>
    <w:rsid w:val="00A60D13"/>
    <w:rsid w:val="00A63890"/>
    <w:rsid w:val="00A7223D"/>
    <w:rsid w:val="00A72745"/>
    <w:rsid w:val="00A76EFC"/>
    <w:rsid w:val="00A8173B"/>
    <w:rsid w:val="00A8708D"/>
    <w:rsid w:val="00A87D50"/>
    <w:rsid w:val="00A91010"/>
    <w:rsid w:val="00A958F7"/>
    <w:rsid w:val="00A97D6F"/>
    <w:rsid w:val="00A97F29"/>
    <w:rsid w:val="00AA06A9"/>
    <w:rsid w:val="00AA13FE"/>
    <w:rsid w:val="00AA2B6A"/>
    <w:rsid w:val="00AA702E"/>
    <w:rsid w:val="00AA7D26"/>
    <w:rsid w:val="00AB0964"/>
    <w:rsid w:val="00AB5011"/>
    <w:rsid w:val="00AC0554"/>
    <w:rsid w:val="00AC7368"/>
    <w:rsid w:val="00AC73ED"/>
    <w:rsid w:val="00AD16B9"/>
    <w:rsid w:val="00AD6609"/>
    <w:rsid w:val="00AE1687"/>
    <w:rsid w:val="00AE377D"/>
    <w:rsid w:val="00AF0EBA"/>
    <w:rsid w:val="00AF293E"/>
    <w:rsid w:val="00B02C8A"/>
    <w:rsid w:val="00B053E7"/>
    <w:rsid w:val="00B17FBD"/>
    <w:rsid w:val="00B315A6"/>
    <w:rsid w:val="00B31813"/>
    <w:rsid w:val="00B33365"/>
    <w:rsid w:val="00B57256"/>
    <w:rsid w:val="00B57B36"/>
    <w:rsid w:val="00B57E6F"/>
    <w:rsid w:val="00B8104E"/>
    <w:rsid w:val="00B81C44"/>
    <w:rsid w:val="00B8686D"/>
    <w:rsid w:val="00B93F69"/>
    <w:rsid w:val="00B975C8"/>
    <w:rsid w:val="00BB1DDC"/>
    <w:rsid w:val="00BC0A24"/>
    <w:rsid w:val="00BC30C9"/>
    <w:rsid w:val="00BD077D"/>
    <w:rsid w:val="00BD64A8"/>
    <w:rsid w:val="00BE2AA9"/>
    <w:rsid w:val="00BE3E58"/>
    <w:rsid w:val="00C01616"/>
    <w:rsid w:val="00C0162B"/>
    <w:rsid w:val="00C068ED"/>
    <w:rsid w:val="00C07CE2"/>
    <w:rsid w:val="00C1419D"/>
    <w:rsid w:val="00C15C30"/>
    <w:rsid w:val="00C21923"/>
    <w:rsid w:val="00C22E0C"/>
    <w:rsid w:val="00C345B1"/>
    <w:rsid w:val="00C40142"/>
    <w:rsid w:val="00C42B73"/>
    <w:rsid w:val="00C52C3C"/>
    <w:rsid w:val="00C5340D"/>
    <w:rsid w:val="00C57182"/>
    <w:rsid w:val="00C57863"/>
    <w:rsid w:val="00C640AF"/>
    <w:rsid w:val="00C655FD"/>
    <w:rsid w:val="00C75407"/>
    <w:rsid w:val="00C870A8"/>
    <w:rsid w:val="00C90A0E"/>
    <w:rsid w:val="00C92F82"/>
    <w:rsid w:val="00C94434"/>
    <w:rsid w:val="00CA0D75"/>
    <w:rsid w:val="00CA1C95"/>
    <w:rsid w:val="00CA5A9C"/>
    <w:rsid w:val="00CB1913"/>
    <w:rsid w:val="00CB2113"/>
    <w:rsid w:val="00CC4C20"/>
    <w:rsid w:val="00CC7ABC"/>
    <w:rsid w:val="00CD01D2"/>
    <w:rsid w:val="00CD1402"/>
    <w:rsid w:val="00CD3517"/>
    <w:rsid w:val="00CD5FE2"/>
    <w:rsid w:val="00CE7C68"/>
    <w:rsid w:val="00CF1778"/>
    <w:rsid w:val="00D006C2"/>
    <w:rsid w:val="00D02B4C"/>
    <w:rsid w:val="00D040C4"/>
    <w:rsid w:val="00D169A5"/>
    <w:rsid w:val="00D20AD1"/>
    <w:rsid w:val="00D27167"/>
    <w:rsid w:val="00D320EF"/>
    <w:rsid w:val="00D46B7E"/>
    <w:rsid w:val="00D50BA8"/>
    <w:rsid w:val="00D520D8"/>
    <w:rsid w:val="00D57C84"/>
    <w:rsid w:val="00D603D0"/>
    <w:rsid w:val="00D60443"/>
    <w:rsid w:val="00D6057D"/>
    <w:rsid w:val="00D71640"/>
    <w:rsid w:val="00D742D6"/>
    <w:rsid w:val="00D836C5"/>
    <w:rsid w:val="00D83F70"/>
    <w:rsid w:val="00D84576"/>
    <w:rsid w:val="00DA1399"/>
    <w:rsid w:val="00DA24C6"/>
    <w:rsid w:val="00DA47BE"/>
    <w:rsid w:val="00DA4AF3"/>
    <w:rsid w:val="00DA4D7B"/>
    <w:rsid w:val="00DB0296"/>
    <w:rsid w:val="00DB6CE5"/>
    <w:rsid w:val="00DC1E35"/>
    <w:rsid w:val="00DD1299"/>
    <w:rsid w:val="00DD271C"/>
    <w:rsid w:val="00DE264A"/>
    <w:rsid w:val="00DE62F1"/>
    <w:rsid w:val="00DF5072"/>
    <w:rsid w:val="00E02D18"/>
    <w:rsid w:val="00E041E7"/>
    <w:rsid w:val="00E055B3"/>
    <w:rsid w:val="00E23CA1"/>
    <w:rsid w:val="00E25C65"/>
    <w:rsid w:val="00E409A8"/>
    <w:rsid w:val="00E50C12"/>
    <w:rsid w:val="00E544DC"/>
    <w:rsid w:val="00E65B91"/>
    <w:rsid w:val="00E7209D"/>
    <w:rsid w:val="00E72EAD"/>
    <w:rsid w:val="00E77223"/>
    <w:rsid w:val="00E8528B"/>
    <w:rsid w:val="00E85B94"/>
    <w:rsid w:val="00E94A7A"/>
    <w:rsid w:val="00E978D0"/>
    <w:rsid w:val="00EA4613"/>
    <w:rsid w:val="00EA7F91"/>
    <w:rsid w:val="00EB1523"/>
    <w:rsid w:val="00EB4F50"/>
    <w:rsid w:val="00EB75FC"/>
    <w:rsid w:val="00EC0E49"/>
    <w:rsid w:val="00EC101F"/>
    <w:rsid w:val="00EC1D9F"/>
    <w:rsid w:val="00ED01BF"/>
    <w:rsid w:val="00ED0735"/>
    <w:rsid w:val="00ED5FE1"/>
    <w:rsid w:val="00EE0131"/>
    <w:rsid w:val="00EE17B0"/>
    <w:rsid w:val="00EF06D9"/>
    <w:rsid w:val="00F01474"/>
    <w:rsid w:val="00F065C6"/>
    <w:rsid w:val="00F3049E"/>
    <w:rsid w:val="00F30C64"/>
    <w:rsid w:val="00F32BA2"/>
    <w:rsid w:val="00F32CDB"/>
    <w:rsid w:val="00F565FE"/>
    <w:rsid w:val="00F63A70"/>
    <w:rsid w:val="00F63D8C"/>
    <w:rsid w:val="00F7534E"/>
    <w:rsid w:val="00F82C7D"/>
    <w:rsid w:val="00F93EDF"/>
    <w:rsid w:val="00FA1802"/>
    <w:rsid w:val="00FA21D0"/>
    <w:rsid w:val="00FA5F5F"/>
    <w:rsid w:val="00FB36A9"/>
    <w:rsid w:val="00FB6CB1"/>
    <w:rsid w:val="00FB730C"/>
    <w:rsid w:val="00FC2695"/>
    <w:rsid w:val="00FC3E03"/>
    <w:rsid w:val="00FC3FC1"/>
    <w:rsid w:val="00FD7D88"/>
    <w:rsid w:val="00FE4587"/>
    <w:rsid w:val="00FF3CD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011615"/>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AD6609"/>
    <w:rPr>
      <w:color w:val="605E5C"/>
      <w:shd w:val="clear" w:color="auto" w:fill="E1DFDD"/>
    </w:rPr>
  </w:style>
  <w:style w:type="paragraph" w:customStyle="1" w:styleId="EndNoteBibliographyTitle">
    <w:name w:val="EndNote Bibliography Title"/>
    <w:basedOn w:val="Normal"/>
    <w:link w:val="EndNoteBibliographyTitleChar"/>
    <w:rsid w:val="006F1BA2"/>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6F1BA2"/>
    <w:rPr>
      <w:rFonts w:ascii="Arial" w:eastAsia="Times New Roman" w:hAnsi="Arial" w:cs="Arial"/>
      <w:noProof/>
      <w:sz w:val="20"/>
      <w:szCs w:val="20"/>
      <w:lang w:val="en-US"/>
    </w:rPr>
  </w:style>
  <w:style w:type="paragraph" w:customStyle="1" w:styleId="EndNoteBibliography">
    <w:name w:val="EndNote Bibliography"/>
    <w:basedOn w:val="Normal"/>
    <w:link w:val="EndNoteBibliographyChar"/>
    <w:rsid w:val="006F1BA2"/>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6F1BA2"/>
    <w:rPr>
      <w:rFonts w:ascii="Arial" w:eastAsia="Times New Roman" w:hAnsi="Arial" w:cs="Arial"/>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6971</TotalTime>
  <Pages>6</Pages>
  <Words>7679</Words>
  <Characters>41083</Characters>
  <Application>Microsoft Office Word</Application>
  <DocSecurity>0</DocSecurity>
  <Lines>933</Lines>
  <Paragraphs>761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Mrs. KB Malunga-Makatu</cp:lastModifiedBy>
  <cp:revision>7</cp:revision>
  <cp:lastPrinted>2015-05-12T18:31:00Z</cp:lastPrinted>
  <dcterms:created xsi:type="dcterms:W3CDTF">2023-04-06T03:05:00Z</dcterms:created>
  <dcterms:modified xsi:type="dcterms:W3CDTF">2023-04-10T23:10:00Z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dfb27dbfdbf4a9ac04b0912031de71adc22ac09864a0b299183d851aa3228e45</vt:lpwstr>
  </property>
</Properties>
</file>