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F4010D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F4010D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F4010D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72C518CF" w:rsidR="00AA7D26" w:rsidRPr="00F93ED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F93E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Editor:</w:t>
            </w:r>
            <w:r w:rsidRPr="00F93E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Sauro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Pierucci</w:t>
            </w:r>
            <w:proofErr w:type="spellEnd"/>
          </w:p>
          <w:p w14:paraId="1B0F1814" w14:textId="650290B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95608-98-3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551ACAD7" w:rsidR="00E978D0" w:rsidRPr="00B57B36" w:rsidRDefault="00F4010D" w:rsidP="00E978D0">
      <w:pPr>
        <w:pStyle w:val="CETTitle"/>
      </w:pPr>
      <w:r w:rsidRPr="00F4010D">
        <w:t xml:space="preserve">Investigation of the PI </w:t>
      </w:r>
      <w:r>
        <w:t>C</w:t>
      </w:r>
      <w:r w:rsidRPr="00F4010D">
        <w:t xml:space="preserve">ontrol </w:t>
      </w:r>
      <w:r>
        <w:t>P</w:t>
      </w:r>
      <w:r w:rsidRPr="00F4010D">
        <w:t xml:space="preserve">arameters on the low </w:t>
      </w:r>
      <w:r>
        <w:t>T</w:t>
      </w:r>
      <w:r w:rsidRPr="00F4010D">
        <w:t xml:space="preserve">emperature </w:t>
      </w:r>
      <w:r>
        <w:t>S</w:t>
      </w:r>
      <w:r w:rsidRPr="00F4010D">
        <w:t>ynthesis of 2-octanone</w:t>
      </w:r>
    </w:p>
    <w:p w14:paraId="07AAB3A3" w14:textId="173DAFA8" w:rsidR="00AB78EA" w:rsidRPr="002F46EB" w:rsidRDefault="00AB78EA" w:rsidP="00AB78EA">
      <w:pPr>
        <w:pStyle w:val="CETAddress"/>
        <w:rPr>
          <w:sz w:val="24"/>
          <w:lang w:val="it-IT"/>
        </w:rPr>
      </w:pPr>
      <w:r w:rsidRPr="002F46EB">
        <w:rPr>
          <w:sz w:val="24"/>
          <w:lang w:val="it-IT"/>
        </w:rPr>
        <w:t>Sabrina Copelli</w:t>
      </w:r>
      <w:r w:rsidRPr="002F46EB">
        <w:rPr>
          <w:sz w:val="24"/>
          <w:vertAlign w:val="superscript"/>
          <w:lang w:val="it-IT"/>
        </w:rPr>
        <w:t>*a</w:t>
      </w:r>
      <w:r w:rsidRPr="002F46EB">
        <w:rPr>
          <w:sz w:val="24"/>
          <w:lang w:val="it-IT"/>
        </w:rPr>
        <w:t>, Marco Barozzi</w:t>
      </w:r>
      <w:r w:rsidRPr="002F46EB">
        <w:rPr>
          <w:sz w:val="24"/>
          <w:vertAlign w:val="superscript"/>
          <w:lang w:val="it-IT"/>
        </w:rPr>
        <w:t>a</w:t>
      </w:r>
      <w:r w:rsidRPr="002F46EB">
        <w:rPr>
          <w:sz w:val="24"/>
          <w:lang w:val="it-IT"/>
        </w:rPr>
        <w:t xml:space="preserve">, </w:t>
      </w:r>
      <w:r w:rsidR="008373EE">
        <w:rPr>
          <w:sz w:val="24"/>
          <w:lang w:val="it-IT"/>
        </w:rPr>
        <w:t>Nicola Schiaroli</w:t>
      </w:r>
      <w:r w:rsidR="00DE438A" w:rsidRPr="002F46EB">
        <w:rPr>
          <w:sz w:val="24"/>
          <w:vertAlign w:val="superscript"/>
          <w:lang w:val="it-IT"/>
        </w:rPr>
        <w:t>a</w:t>
      </w:r>
      <w:r w:rsidR="008373EE">
        <w:rPr>
          <w:sz w:val="24"/>
          <w:lang w:val="it-IT"/>
        </w:rPr>
        <w:t xml:space="preserve">, </w:t>
      </w:r>
      <w:r w:rsidR="00DE438A">
        <w:rPr>
          <w:sz w:val="24"/>
          <w:lang w:val="it-IT"/>
        </w:rPr>
        <w:t>Alessandra Melchiore</w:t>
      </w:r>
      <w:r w:rsidR="00DE438A" w:rsidRPr="002F46EB">
        <w:rPr>
          <w:sz w:val="24"/>
          <w:vertAlign w:val="superscript"/>
          <w:lang w:val="it-IT"/>
        </w:rPr>
        <w:t>a</w:t>
      </w:r>
      <w:r w:rsidR="00DE438A">
        <w:rPr>
          <w:sz w:val="24"/>
          <w:lang w:val="it-IT"/>
        </w:rPr>
        <w:t xml:space="preserve">, </w:t>
      </w:r>
      <w:r w:rsidRPr="002F46EB">
        <w:rPr>
          <w:sz w:val="24"/>
          <w:lang w:val="it-IT"/>
        </w:rPr>
        <w:t>Federico Florit</w:t>
      </w:r>
      <w:r w:rsidRPr="002F46EB">
        <w:rPr>
          <w:sz w:val="24"/>
          <w:vertAlign w:val="superscript"/>
          <w:lang w:val="it-IT"/>
        </w:rPr>
        <w:t>b</w:t>
      </w:r>
    </w:p>
    <w:p w14:paraId="3ABA3388" w14:textId="77777777" w:rsidR="00AB78EA" w:rsidRPr="00D77869" w:rsidRDefault="00AB78EA" w:rsidP="00AB78EA">
      <w:pPr>
        <w:pStyle w:val="CETAddress"/>
        <w:rPr>
          <w:vertAlign w:val="superscript"/>
        </w:rPr>
      </w:pPr>
      <w:r w:rsidRPr="00B57B36">
        <w:rPr>
          <w:vertAlign w:val="superscript"/>
        </w:rPr>
        <w:t>a</w:t>
      </w:r>
      <w:r w:rsidRPr="00D77869">
        <w:t>Department of Science and High Technology, Insubria University, Via G.B. Vico 46, Varese</w:t>
      </w:r>
      <w:r>
        <w:t xml:space="preserve">, </w:t>
      </w:r>
      <w:r w:rsidRPr="00D77869">
        <w:t>21100, Italy</w:t>
      </w:r>
    </w:p>
    <w:p w14:paraId="1457AE8B" w14:textId="77777777" w:rsidR="00AB78EA" w:rsidRDefault="00AB78EA" w:rsidP="00AB78EA">
      <w:pPr>
        <w:pStyle w:val="CETAddress"/>
      </w:pPr>
      <w:r w:rsidRPr="00B57B36">
        <w:rPr>
          <w:vertAlign w:val="superscript"/>
        </w:rPr>
        <w:t>b</w:t>
      </w:r>
      <w:r w:rsidRPr="0082536A">
        <w:t>Department of Chemical Engineering</w:t>
      </w:r>
      <w:r>
        <w:t>,</w:t>
      </w:r>
      <w:r w:rsidRPr="0082536A">
        <w:t xml:space="preserve"> Massachusetts Institute of Technology</w:t>
      </w:r>
      <w:r>
        <w:t>,</w:t>
      </w:r>
      <w:r w:rsidRPr="0082536A">
        <w:t xml:space="preserve"> 77 Massachusetts Ave</w:t>
      </w:r>
      <w:r>
        <w:t>,</w:t>
      </w:r>
      <w:r w:rsidRPr="0082536A">
        <w:t xml:space="preserve"> MA 02139</w:t>
      </w:r>
      <w:r>
        <w:t xml:space="preserve">, </w:t>
      </w:r>
      <w:r w:rsidRPr="0082536A">
        <w:t>Cambridge</w:t>
      </w:r>
      <w:r>
        <w:t>,</w:t>
      </w:r>
      <w:r w:rsidRPr="0082536A">
        <w:t xml:space="preserve"> USA </w:t>
      </w:r>
    </w:p>
    <w:p w14:paraId="76CECA17" w14:textId="77777777" w:rsidR="00AB78EA" w:rsidRPr="00B57B36" w:rsidRDefault="00AB78EA" w:rsidP="00AB78EA">
      <w:pPr>
        <w:pStyle w:val="CETemail"/>
      </w:pPr>
      <w:r>
        <w:t xml:space="preserve">* </w:t>
      </w:r>
      <w:r w:rsidRPr="0082536A">
        <w:t>sabrina.copelli@uninsubria.it</w:t>
      </w:r>
    </w:p>
    <w:p w14:paraId="37A61FCE" w14:textId="651D2D9C" w:rsidR="00DA24C6" w:rsidRDefault="00415FA8" w:rsidP="00415FA8">
      <w:pPr>
        <w:pStyle w:val="CETListbullets"/>
        <w:ind w:left="113" w:firstLine="0"/>
      </w:pPr>
      <w:r w:rsidRPr="00415FA8">
        <w:t xml:space="preserve">Temperature control is probably the most important factor that influences a chemical reaction yield, </w:t>
      </w:r>
      <w:proofErr w:type="gramStart"/>
      <w:r w:rsidRPr="00415FA8">
        <w:t>in particular when</w:t>
      </w:r>
      <w:proofErr w:type="gramEnd"/>
      <w:r w:rsidRPr="00415FA8">
        <w:t xml:space="preserve"> working with </w:t>
      </w:r>
      <w:r w:rsidR="00A60384">
        <w:t xml:space="preserve">strongly </w:t>
      </w:r>
      <w:r w:rsidRPr="00415FA8">
        <w:t xml:space="preserve">exothermic reactions. The oxidation of 2-octanol to 2-octanone is a well-known two phase (liquid-liquid) oxidation reaction, and it suffers of yield loss due to </w:t>
      </w:r>
      <w:r w:rsidR="009F54DC">
        <w:t>side</w:t>
      </w:r>
      <w:r w:rsidRPr="00415FA8">
        <w:t xml:space="preserve"> reactions that lead to </w:t>
      </w:r>
      <w:r w:rsidR="009F54DC">
        <w:t>further</w:t>
      </w:r>
      <w:r w:rsidRPr="00415FA8">
        <w:t xml:space="preserve"> oxidation to </w:t>
      </w:r>
      <w:r w:rsidR="009F54DC">
        <w:t>a mixture of</w:t>
      </w:r>
      <w:r w:rsidRPr="00415FA8">
        <w:t xml:space="preserve"> carboxylic acids. </w:t>
      </w:r>
      <w:r w:rsidR="009F54DC">
        <w:t>As</w:t>
      </w:r>
      <w:r w:rsidRPr="00415FA8">
        <w:t xml:space="preserve"> the reaction is exothermic, controlling the reactor temperature is extremely important for a safe operation. A temperature control naturally induces fluctuations within the system, which can impact the kinetics of the desired reaction. The </w:t>
      </w:r>
      <w:r w:rsidR="009649CD">
        <w:t>aim</w:t>
      </w:r>
      <w:r w:rsidRPr="00415FA8">
        <w:t xml:space="preserve"> of this </w:t>
      </w:r>
      <w:r w:rsidR="009649CD">
        <w:t>work</w:t>
      </w:r>
      <w:r w:rsidRPr="00415FA8">
        <w:t xml:space="preserve"> is to investigate the impact of the Proportional-Integral temperature controller parameters on the conversion to 2-octanone. The reaction is carried out </w:t>
      </w:r>
      <w:r w:rsidR="009723F1">
        <w:t>in a</w:t>
      </w:r>
      <w:r w:rsidRPr="00415FA8">
        <w:t xml:space="preserve"> semi-batch </w:t>
      </w:r>
      <w:r w:rsidR="009723F1">
        <w:t>reactor</w:t>
      </w:r>
      <w:r w:rsidRPr="00415FA8">
        <w:t xml:space="preserve">, dosing 2-octanol on a solution of nitric acid. The production of </w:t>
      </w:r>
      <w:proofErr w:type="spellStart"/>
      <w:r w:rsidRPr="00415FA8">
        <w:t>nitrosonium</w:t>
      </w:r>
      <w:proofErr w:type="spellEnd"/>
      <w:r w:rsidRPr="00415FA8">
        <w:t xml:space="preserve"> ion is promoted by adding sodium nitrite to the nitric acid. The reaction is carried out with high stirring speed, </w:t>
      </w:r>
      <w:proofErr w:type="gramStart"/>
      <w:r w:rsidRPr="00415FA8">
        <w:t>in order to</w:t>
      </w:r>
      <w:proofErr w:type="gramEnd"/>
      <w:r w:rsidRPr="00415FA8">
        <w:t xml:space="preserve"> work under full chemical control regime, avoiding the effect of material diffusion between the two phases. Several </w:t>
      </w:r>
      <w:r w:rsidR="00522E5F">
        <w:t>simulations</w:t>
      </w:r>
      <w:r w:rsidRPr="00415FA8">
        <w:t xml:space="preserve"> </w:t>
      </w:r>
      <w:r w:rsidR="009649CD">
        <w:t xml:space="preserve">were </w:t>
      </w:r>
      <w:r w:rsidR="00522E5F">
        <w:t>done</w:t>
      </w:r>
      <w:r w:rsidRPr="00415FA8">
        <w:t xml:space="preserve"> </w:t>
      </w:r>
      <w:r w:rsidR="009723F1">
        <w:t>referring to</w:t>
      </w:r>
      <w:r w:rsidRPr="00415FA8">
        <w:t xml:space="preserve"> an </w:t>
      </w:r>
      <w:proofErr w:type="spellStart"/>
      <w:r w:rsidRPr="00415FA8">
        <w:t>Easymax</w:t>
      </w:r>
      <w:proofErr w:type="spellEnd"/>
      <w:r w:rsidRPr="00415FA8">
        <w:t>™ 402 Workstation (Mettler Toledo)</w:t>
      </w:r>
      <w:r w:rsidR="0076240B">
        <w:t xml:space="preserve"> under an</w:t>
      </w:r>
      <w:r w:rsidRPr="00415FA8">
        <w:t xml:space="preserve"> isothermal </w:t>
      </w:r>
      <w:r w:rsidR="0076240B">
        <w:t>temperature control mode</w:t>
      </w:r>
      <w:r w:rsidRPr="00415FA8">
        <w:t>. Target temperature</w:t>
      </w:r>
      <w:r w:rsidR="00A5437A">
        <w:t>s</w:t>
      </w:r>
      <w:r w:rsidRPr="00415FA8">
        <w:t xml:space="preserve"> </w:t>
      </w:r>
      <w:r w:rsidR="00A5437A">
        <w:t>were</w:t>
      </w:r>
      <w:r w:rsidRPr="00415FA8">
        <w:t xml:space="preserve"> chosen in the -</w:t>
      </w:r>
      <w:r w:rsidR="00D12C58">
        <w:t>15</w:t>
      </w:r>
      <w:r w:rsidRPr="00415FA8">
        <w:t xml:space="preserve"> - </w:t>
      </w:r>
      <w:r w:rsidR="0076240B">
        <w:t>15</w:t>
      </w:r>
      <w:r w:rsidRPr="00415FA8">
        <w:t xml:space="preserve"> °C range. The proportional parameter was tested in the range of 5-15, and the integral parameter was kept in the range of </w:t>
      </w:r>
      <w:r w:rsidR="0076240B">
        <w:t>6</w:t>
      </w:r>
      <w:r w:rsidRPr="00415FA8">
        <w:t xml:space="preserve">0-600 s. </w:t>
      </w:r>
      <w:r w:rsidR="0076240B" w:rsidRPr="00A321AF">
        <w:t>R</w:t>
      </w:r>
      <w:r w:rsidRPr="00A321AF">
        <w:t>esults</w:t>
      </w:r>
      <w:r w:rsidR="0076240B" w:rsidRPr="00A321AF">
        <w:t xml:space="preserve"> showed that runaway boundaries are </w:t>
      </w:r>
      <w:r w:rsidR="00522E5F">
        <w:t xml:space="preserve">significatively </w:t>
      </w:r>
      <w:r w:rsidR="0076240B" w:rsidRPr="00A321AF">
        <w:t xml:space="preserve">affected by </w:t>
      </w:r>
      <w:r w:rsidR="00C92B38" w:rsidRPr="00A321AF">
        <w:t xml:space="preserve">the values of the temperature controller </w:t>
      </w:r>
      <w:r w:rsidR="007C0CA3" w:rsidRPr="00A321AF">
        <w:t>parameters</w:t>
      </w:r>
      <w:r w:rsidR="00A321AF" w:rsidRPr="00A321AF">
        <w:t>,</w:t>
      </w:r>
      <w:r w:rsidR="007C0CA3" w:rsidRPr="00A321AF">
        <w:t xml:space="preserve"> </w:t>
      </w:r>
      <w:r w:rsidR="00C92B38" w:rsidRPr="00A321AF">
        <w:t xml:space="preserve">highlighting </w:t>
      </w:r>
      <w:r w:rsidR="00244CA6" w:rsidRPr="00A321AF">
        <w:t>how it is fundamental a calorimetric investigation of the process</w:t>
      </w:r>
      <w:r w:rsidR="007C0CA3" w:rsidRPr="00A321AF">
        <w:t xml:space="preserve"> in view of a safe process optimization</w:t>
      </w:r>
      <w:r w:rsidRPr="00A321AF">
        <w:t>.</w:t>
      </w:r>
    </w:p>
    <w:p w14:paraId="476B2F2E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0A998091" w14:textId="1747E204" w:rsidR="00653F94" w:rsidRDefault="008775C8" w:rsidP="00600535">
      <w:pPr>
        <w:pStyle w:val="CETBodytext"/>
        <w:rPr>
          <w:lang w:val="en-GB"/>
        </w:rPr>
      </w:pPr>
      <w:r>
        <w:rPr>
          <w:lang w:val="en-GB"/>
        </w:rPr>
        <w:t>F</w:t>
      </w:r>
      <w:r w:rsidR="0011069F" w:rsidRPr="0011069F">
        <w:rPr>
          <w:lang w:val="en-GB"/>
        </w:rPr>
        <w:t>ine chemistry and pharmaceutical industries</w:t>
      </w:r>
      <w:r>
        <w:rPr>
          <w:lang w:val="en-GB"/>
        </w:rPr>
        <w:t xml:space="preserve"> often carry out</w:t>
      </w:r>
      <w:r w:rsidR="0011069F" w:rsidRPr="0011069F">
        <w:rPr>
          <w:lang w:val="en-GB"/>
        </w:rPr>
        <w:t xml:space="preserve"> </w:t>
      </w:r>
      <w:r w:rsidR="003A5CAD">
        <w:rPr>
          <w:lang w:val="en-GB"/>
        </w:rPr>
        <w:t xml:space="preserve">fast and </w:t>
      </w:r>
      <w:r w:rsidR="0011069F" w:rsidRPr="0011069F">
        <w:rPr>
          <w:lang w:val="en-GB"/>
        </w:rPr>
        <w:t xml:space="preserve">strongly exothermic reactions to produce many different intermediates which </w:t>
      </w:r>
      <w:r w:rsidR="002B187F" w:rsidRPr="0011069F">
        <w:rPr>
          <w:lang w:val="en-GB"/>
        </w:rPr>
        <w:t>must</w:t>
      </w:r>
      <w:r w:rsidR="0011069F" w:rsidRPr="0011069F">
        <w:rPr>
          <w:lang w:val="en-GB"/>
        </w:rPr>
        <w:t xml:space="preserve"> be further processed to obtain the desired final products</w:t>
      </w:r>
      <w:r w:rsidR="00A8687F">
        <w:rPr>
          <w:lang w:val="en-GB"/>
        </w:rPr>
        <w:t xml:space="preserve"> (Copelli et al., 2017)</w:t>
      </w:r>
      <w:r w:rsidR="0011069F" w:rsidRPr="0011069F">
        <w:rPr>
          <w:lang w:val="en-GB"/>
        </w:rPr>
        <w:t>.</w:t>
      </w:r>
      <w:r>
        <w:rPr>
          <w:lang w:val="en-GB"/>
        </w:rPr>
        <w:t xml:space="preserve"> </w:t>
      </w:r>
      <w:r w:rsidR="00354B45" w:rsidRPr="00354B45">
        <w:rPr>
          <w:lang w:val="en-GB"/>
        </w:rPr>
        <w:t xml:space="preserve">Such </w:t>
      </w:r>
      <w:r w:rsidR="00354B45">
        <w:rPr>
          <w:lang w:val="en-GB"/>
        </w:rPr>
        <w:t>processes</w:t>
      </w:r>
      <w:r w:rsidR="00354B45" w:rsidRPr="00354B45">
        <w:rPr>
          <w:lang w:val="en-GB"/>
        </w:rPr>
        <w:t xml:space="preserve"> may trigger a phenomenon known as “thermal runaway”</w:t>
      </w:r>
      <w:r w:rsidR="00FE7FDA">
        <w:rPr>
          <w:lang w:val="en-GB"/>
        </w:rPr>
        <w:t>, which is referred to</w:t>
      </w:r>
      <w:r w:rsidR="00354B45" w:rsidRPr="00354B45">
        <w:rPr>
          <w:lang w:val="en-GB"/>
        </w:rPr>
        <w:t xml:space="preserve"> as a</w:t>
      </w:r>
      <w:r w:rsidR="000B3EE4">
        <w:rPr>
          <w:lang w:val="en-GB"/>
        </w:rPr>
        <w:t>n exothermic phenomenon due to</w:t>
      </w:r>
      <w:r w:rsidR="00354B45" w:rsidRPr="00354B45">
        <w:rPr>
          <w:lang w:val="en-GB"/>
        </w:rPr>
        <w:t xml:space="preserve"> </w:t>
      </w:r>
      <w:r w:rsidR="000B3EE4">
        <w:rPr>
          <w:lang w:val="en-GB"/>
        </w:rPr>
        <w:t xml:space="preserve">the loss of </w:t>
      </w:r>
      <w:r w:rsidR="009F04A9">
        <w:rPr>
          <w:lang w:val="en-GB"/>
        </w:rPr>
        <w:t>the</w:t>
      </w:r>
      <w:r w:rsidR="00354B45" w:rsidRPr="00354B45">
        <w:rPr>
          <w:lang w:val="en-GB"/>
        </w:rPr>
        <w:t xml:space="preserve"> reactor temperature control</w:t>
      </w:r>
      <w:r w:rsidR="001D3854">
        <w:rPr>
          <w:lang w:val="en-GB"/>
        </w:rPr>
        <w:t xml:space="preserve"> that</w:t>
      </w:r>
      <w:r w:rsidR="00354B45" w:rsidRPr="00354B45">
        <w:rPr>
          <w:lang w:val="en-GB"/>
        </w:rPr>
        <w:t xml:space="preserve"> </w:t>
      </w:r>
      <w:r w:rsidR="00FE7FDA">
        <w:rPr>
          <w:lang w:val="en-GB"/>
        </w:rPr>
        <w:t>occur</w:t>
      </w:r>
      <w:r w:rsidR="001D3854">
        <w:rPr>
          <w:lang w:val="en-GB"/>
        </w:rPr>
        <w:t>s</w:t>
      </w:r>
      <w:r w:rsidR="00FE7FDA">
        <w:rPr>
          <w:lang w:val="en-GB"/>
        </w:rPr>
        <w:t xml:space="preserve"> </w:t>
      </w:r>
      <w:r w:rsidR="00354B45" w:rsidRPr="00716BF5">
        <w:rPr>
          <w:lang w:val="en-GB"/>
        </w:rPr>
        <w:t>when</w:t>
      </w:r>
      <w:r w:rsidR="00FE7FDA" w:rsidRPr="00716BF5">
        <w:rPr>
          <w:lang w:val="en-GB"/>
        </w:rPr>
        <w:t>ever</w:t>
      </w:r>
      <w:r w:rsidR="00354B45" w:rsidRPr="00716BF5">
        <w:rPr>
          <w:lang w:val="en-GB"/>
        </w:rPr>
        <w:t xml:space="preserve"> </w:t>
      </w:r>
      <w:r w:rsidR="001D3854" w:rsidRPr="00716BF5">
        <w:rPr>
          <w:lang w:val="en-GB"/>
        </w:rPr>
        <w:t xml:space="preserve">the rate of heat evolution is too high to permit </w:t>
      </w:r>
      <w:r w:rsidR="00693AF7">
        <w:rPr>
          <w:lang w:val="en-GB"/>
        </w:rPr>
        <w:t>its</w:t>
      </w:r>
      <w:r w:rsidR="001D3854" w:rsidRPr="00716BF5">
        <w:rPr>
          <w:lang w:val="en-GB"/>
        </w:rPr>
        <w:t xml:space="preserve"> prompt removal by the installed cooling system</w:t>
      </w:r>
      <w:r w:rsidR="00BC73A7" w:rsidRPr="00716BF5">
        <w:rPr>
          <w:lang w:val="en-GB"/>
        </w:rPr>
        <w:t xml:space="preserve"> (</w:t>
      </w:r>
      <w:r w:rsidR="005E4D60" w:rsidRPr="00716BF5">
        <w:rPr>
          <w:lang w:val="en-GB"/>
        </w:rPr>
        <w:t xml:space="preserve">Steensma and </w:t>
      </w:r>
      <w:proofErr w:type="spellStart"/>
      <w:r w:rsidR="005E4D60" w:rsidRPr="00716BF5">
        <w:rPr>
          <w:lang w:val="en-GB"/>
        </w:rPr>
        <w:t>Westerterp</w:t>
      </w:r>
      <w:proofErr w:type="spellEnd"/>
      <w:r w:rsidR="005E4D60" w:rsidRPr="00716BF5">
        <w:rPr>
          <w:lang w:val="en-GB"/>
        </w:rPr>
        <w:t xml:space="preserve">, 1988; </w:t>
      </w:r>
      <w:proofErr w:type="spellStart"/>
      <w:r w:rsidR="005E4D60" w:rsidRPr="00716BF5">
        <w:rPr>
          <w:lang w:val="en-GB"/>
        </w:rPr>
        <w:t>Alós</w:t>
      </w:r>
      <w:proofErr w:type="spellEnd"/>
      <w:r w:rsidR="005E4D60" w:rsidRPr="00716BF5">
        <w:rPr>
          <w:lang w:val="en-GB"/>
        </w:rPr>
        <w:t xml:space="preserve"> et al., 1998; van </w:t>
      </w:r>
      <w:proofErr w:type="spellStart"/>
      <w:r w:rsidR="005E4D60" w:rsidRPr="00716BF5">
        <w:rPr>
          <w:lang w:val="en-GB"/>
        </w:rPr>
        <w:t>Woezik</w:t>
      </w:r>
      <w:proofErr w:type="spellEnd"/>
      <w:r w:rsidR="005E4D60" w:rsidRPr="00716BF5">
        <w:rPr>
          <w:lang w:val="en-GB"/>
        </w:rPr>
        <w:t xml:space="preserve"> and </w:t>
      </w:r>
      <w:proofErr w:type="spellStart"/>
      <w:r w:rsidR="005E4D60" w:rsidRPr="00716BF5">
        <w:rPr>
          <w:lang w:val="en-GB"/>
        </w:rPr>
        <w:t>Westerterp</w:t>
      </w:r>
      <w:proofErr w:type="spellEnd"/>
      <w:r w:rsidR="005E4D60" w:rsidRPr="00716BF5">
        <w:rPr>
          <w:lang w:val="en-GB"/>
        </w:rPr>
        <w:t>, 2000; Varma et al., 2005; Maestri et al., 2009; Copelli et al., 2011; Casson et al., 2012</w:t>
      </w:r>
      <w:r w:rsidR="00BC73A7" w:rsidRPr="00716BF5">
        <w:rPr>
          <w:lang w:val="en-GB"/>
        </w:rPr>
        <w:t>)</w:t>
      </w:r>
      <w:r w:rsidR="00354B45" w:rsidRPr="00716BF5">
        <w:rPr>
          <w:lang w:val="en-GB"/>
        </w:rPr>
        <w:t>.</w:t>
      </w:r>
      <w:r w:rsidR="0058651E">
        <w:rPr>
          <w:lang w:val="en-GB"/>
        </w:rPr>
        <w:t xml:space="preserve"> </w:t>
      </w:r>
    </w:p>
    <w:p w14:paraId="23F86FEF" w14:textId="4C317D00" w:rsidR="00576CCD" w:rsidRDefault="00376CA5" w:rsidP="00576CCD">
      <w:pPr>
        <w:pStyle w:val="CETBodytext"/>
        <w:rPr>
          <w:lang w:val="en-GB"/>
        </w:rPr>
      </w:pPr>
      <w:r>
        <w:rPr>
          <w:lang w:val="en-GB"/>
        </w:rPr>
        <w:tab/>
      </w:r>
      <w:r w:rsidR="00033A44">
        <w:rPr>
          <w:lang w:val="en-GB"/>
        </w:rPr>
        <w:t xml:space="preserve">In this framework, an important </w:t>
      </w:r>
      <w:r w:rsidR="008F1B68">
        <w:rPr>
          <w:lang w:val="en-GB"/>
        </w:rPr>
        <w:t>operating parameter</w:t>
      </w:r>
      <w:r w:rsidR="00033A44">
        <w:rPr>
          <w:lang w:val="en-GB"/>
        </w:rPr>
        <w:t xml:space="preserve"> capable of controlling </w:t>
      </w:r>
      <w:r w:rsidR="00033A44" w:rsidRPr="00667C81">
        <w:rPr>
          <w:lang w:val="en-GB"/>
        </w:rPr>
        <w:t>the rate of heat generation</w:t>
      </w:r>
      <w:r w:rsidR="00033A44">
        <w:rPr>
          <w:lang w:val="en-GB"/>
        </w:rPr>
        <w:t xml:space="preserve"> is the </w:t>
      </w:r>
      <w:r w:rsidR="00033A44" w:rsidRPr="00667C81">
        <w:rPr>
          <w:lang w:val="en-GB"/>
        </w:rPr>
        <w:t xml:space="preserve">feeding rate of the co-reactants </w:t>
      </w:r>
      <w:r w:rsidR="00033A44">
        <w:rPr>
          <w:lang w:val="en-GB"/>
        </w:rPr>
        <w:t>(that is, the reactants that must be dosed over an already loaded mixture to trigger the desired reaction); in fact</w:t>
      </w:r>
      <w:r w:rsidR="00033A44" w:rsidRPr="00667C81">
        <w:rPr>
          <w:lang w:val="en-GB"/>
        </w:rPr>
        <w:t xml:space="preserve">, if any refrigerating system failure occurs during the dosing time, it can be enough stopping the dosing stream to prevent a loss of the reactor temperature control. However, if the process is performed under high co-reactant accumulation conditions (that is, a large </w:t>
      </w:r>
      <w:r w:rsidR="00D72DA2">
        <w:rPr>
          <w:lang w:val="en-GB"/>
        </w:rPr>
        <w:t>quantity</w:t>
      </w:r>
      <w:r w:rsidR="00033A44" w:rsidRPr="00667C81">
        <w:rPr>
          <w:lang w:val="en-GB"/>
        </w:rPr>
        <w:t xml:space="preserve"> of unreacted reactants accumulates in the reactor) the reactor temperature can increase up to temperature values at which </w:t>
      </w:r>
      <w:r w:rsidR="00033A44">
        <w:rPr>
          <w:lang w:val="en-GB"/>
        </w:rPr>
        <w:t>either boiling</w:t>
      </w:r>
      <w:r w:rsidR="00033A44" w:rsidRPr="00667C81">
        <w:rPr>
          <w:lang w:val="en-GB"/>
        </w:rPr>
        <w:t xml:space="preserve"> or decomposition reactions </w:t>
      </w:r>
      <w:r w:rsidR="00875BB2">
        <w:rPr>
          <w:lang w:val="en-GB"/>
        </w:rPr>
        <w:t>could be</w:t>
      </w:r>
      <w:r w:rsidR="00033A44" w:rsidRPr="00667C81">
        <w:rPr>
          <w:lang w:val="en-GB"/>
        </w:rPr>
        <w:t xml:space="preserve"> triggered. Such </w:t>
      </w:r>
      <w:r w:rsidR="00875BB2">
        <w:rPr>
          <w:lang w:val="en-GB"/>
        </w:rPr>
        <w:t>unwanted phenomena</w:t>
      </w:r>
      <w:r w:rsidR="00033A44" w:rsidRPr="00667C81">
        <w:rPr>
          <w:lang w:val="en-GB"/>
        </w:rPr>
        <w:t xml:space="preserve"> (apart from a</w:t>
      </w:r>
      <w:r w:rsidR="00671B6E">
        <w:rPr>
          <w:lang w:val="en-GB"/>
        </w:rPr>
        <w:t>n eventual</w:t>
      </w:r>
      <w:r w:rsidR="00033A44" w:rsidRPr="00667C81">
        <w:rPr>
          <w:lang w:val="en-GB"/>
        </w:rPr>
        <w:t xml:space="preserve"> reduction of the selectivity with respect to the desired product) can lead to </w:t>
      </w:r>
      <w:r w:rsidR="00A64412">
        <w:rPr>
          <w:lang w:val="en-GB"/>
        </w:rPr>
        <w:t xml:space="preserve">either a pressurization of the reactor (boiling) or </w:t>
      </w:r>
      <w:r w:rsidR="00033A44" w:rsidRPr="00667C81">
        <w:rPr>
          <w:lang w:val="en-GB"/>
        </w:rPr>
        <w:t xml:space="preserve">a </w:t>
      </w:r>
      <w:r w:rsidR="00A64412">
        <w:rPr>
          <w:lang w:val="en-GB"/>
        </w:rPr>
        <w:t xml:space="preserve">further </w:t>
      </w:r>
      <w:r w:rsidR="00033A44" w:rsidRPr="00667C81">
        <w:rPr>
          <w:lang w:val="en-GB"/>
        </w:rPr>
        <w:t xml:space="preserve">thermal loss of control </w:t>
      </w:r>
      <w:r w:rsidR="00646FB6">
        <w:rPr>
          <w:lang w:val="en-GB"/>
        </w:rPr>
        <w:t xml:space="preserve">(decompositions </w:t>
      </w:r>
      <w:r w:rsidR="00033A44" w:rsidRPr="00667C81">
        <w:rPr>
          <w:lang w:val="en-GB"/>
        </w:rPr>
        <w:t>are extremely fast and exothermic</w:t>
      </w:r>
      <w:r w:rsidR="00646FB6">
        <w:rPr>
          <w:lang w:val="en-GB"/>
        </w:rPr>
        <w:t xml:space="preserve">) followed by </w:t>
      </w:r>
      <w:r w:rsidR="004A0979">
        <w:rPr>
          <w:lang w:val="en-GB"/>
        </w:rPr>
        <w:t>eventual pressure increase</w:t>
      </w:r>
      <w:r w:rsidR="00757BC5">
        <w:rPr>
          <w:lang w:val="en-GB"/>
        </w:rPr>
        <w:t xml:space="preserve"> (</w:t>
      </w:r>
      <w:proofErr w:type="spellStart"/>
      <w:r w:rsidR="00716BF5" w:rsidRPr="00716BF5">
        <w:rPr>
          <w:lang w:val="en-GB"/>
        </w:rPr>
        <w:t>Pasturenzi</w:t>
      </w:r>
      <w:proofErr w:type="spellEnd"/>
      <w:r w:rsidR="00757BC5" w:rsidRPr="00716BF5">
        <w:rPr>
          <w:lang w:val="en-GB"/>
        </w:rPr>
        <w:t xml:space="preserve"> et al.,</w:t>
      </w:r>
      <w:r w:rsidR="00716BF5">
        <w:rPr>
          <w:lang w:val="en-GB"/>
        </w:rPr>
        <w:t xml:space="preserve"> 2013</w:t>
      </w:r>
      <w:r w:rsidR="00757BC5">
        <w:rPr>
          <w:lang w:val="en-GB"/>
        </w:rPr>
        <w:t>)</w:t>
      </w:r>
      <w:r w:rsidR="00033A44" w:rsidRPr="00667C81">
        <w:rPr>
          <w:lang w:val="en-GB"/>
        </w:rPr>
        <w:t xml:space="preserve">. </w:t>
      </w:r>
      <w:r w:rsidR="004A0979">
        <w:rPr>
          <w:lang w:val="en-GB"/>
        </w:rPr>
        <w:t xml:space="preserve">Reactor pressurization is always the </w:t>
      </w:r>
      <w:r w:rsidR="00565473">
        <w:rPr>
          <w:lang w:val="en-GB"/>
        </w:rPr>
        <w:t xml:space="preserve">most critical aspect because, </w:t>
      </w:r>
      <w:r w:rsidR="005C69F6">
        <w:rPr>
          <w:lang w:val="en-GB"/>
        </w:rPr>
        <w:t>even if the reactor is equipped with a safety device</w:t>
      </w:r>
      <w:r w:rsidR="00473D23">
        <w:rPr>
          <w:lang w:val="en-GB"/>
        </w:rPr>
        <w:t>, it is not always ensure</w:t>
      </w:r>
      <w:r w:rsidR="005D2238">
        <w:rPr>
          <w:lang w:val="en-GB"/>
        </w:rPr>
        <w:t>d</w:t>
      </w:r>
      <w:r w:rsidR="00473D23">
        <w:rPr>
          <w:lang w:val="en-GB"/>
        </w:rPr>
        <w:t xml:space="preserve"> that </w:t>
      </w:r>
      <w:r w:rsidR="005D2238">
        <w:rPr>
          <w:lang w:val="en-GB"/>
        </w:rPr>
        <w:t xml:space="preserve">the reactor explosion </w:t>
      </w:r>
      <w:r w:rsidR="005D2238">
        <w:rPr>
          <w:lang w:val="en-GB"/>
        </w:rPr>
        <w:lastRenderedPageBreak/>
        <w:t>is prevented. In fact, i</w:t>
      </w:r>
      <w:r w:rsidR="00033A44" w:rsidRPr="00667C81">
        <w:rPr>
          <w:lang w:val="en-GB"/>
        </w:rPr>
        <w:t xml:space="preserve">n the case of decomposition of an instable reacting mixture (as the mixed acid and organic compounds one), a safe venting is practically impossible because of the large amount of </w:t>
      </w:r>
      <w:r w:rsidR="004E5052" w:rsidRPr="00667C81">
        <w:rPr>
          <w:lang w:val="en-GB"/>
        </w:rPr>
        <w:t>incondensable</w:t>
      </w:r>
      <w:r w:rsidR="00033A44" w:rsidRPr="00667C81">
        <w:rPr>
          <w:lang w:val="en-GB"/>
        </w:rPr>
        <w:t xml:space="preserve"> gas </w:t>
      </w:r>
      <w:r w:rsidR="004E5052" w:rsidRPr="00667C81">
        <w:rPr>
          <w:lang w:val="en-GB"/>
        </w:rPr>
        <w:t>released</w:t>
      </w:r>
      <w:r w:rsidR="00033A44" w:rsidRPr="00667C81">
        <w:rPr>
          <w:lang w:val="en-GB"/>
        </w:rPr>
        <w:t>.</w:t>
      </w:r>
      <w:r w:rsidR="00A8687F">
        <w:rPr>
          <w:lang w:val="en-GB"/>
        </w:rPr>
        <w:t xml:space="preserve"> </w:t>
      </w:r>
      <w:r w:rsidR="00576CCD">
        <w:rPr>
          <w:lang w:val="en-GB"/>
        </w:rPr>
        <w:t>Unfortunately, i</w:t>
      </w:r>
      <w:r w:rsidR="00BF441B">
        <w:rPr>
          <w:lang w:val="en-GB"/>
        </w:rPr>
        <w:t xml:space="preserve">n some </w:t>
      </w:r>
      <w:r w:rsidR="00307953">
        <w:rPr>
          <w:lang w:val="en-GB"/>
        </w:rPr>
        <w:t>processes</w:t>
      </w:r>
      <w:r w:rsidR="00BF441B">
        <w:rPr>
          <w:lang w:val="en-GB"/>
        </w:rPr>
        <w:t xml:space="preserve">, the rate of heat evolution is so fast that it is </w:t>
      </w:r>
      <w:r w:rsidR="00BB0905">
        <w:rPr>
          <w:lang w:val="en-GB"/>
        </w:rPr>
        <w:t>unfeasible</w:t>
      </w:r>
      <w:r w:rsidR="00BF441B">
        <w:rPr>
          <w:lang w:val="en-GB"/>
        </w:rPr>
        <w:t xml:space="preserve"> to perform the </w:t>
      </w:r>
      <w:r w:rsidR="0038775C">
        <w:rPr>
          <w:lang w:val="en-GB"/>
        </w:rPr>
        <w:t>processes</w:t>
      </w:r>
      <w:r w:rsidR="00BF441B">
        <w:rPr>
          <w:lang w:val="en-GB"/>
        </w:rPr>
        <w:t xml:space="preserve"> at ambient temperature, forcing the need to operate the industrial reactor at </w:t>
      </w:r>
      <w:r w:rsidR="00572ECE">
        <w:rPr>
          <w:lang w:val="en-GB"/>
        </w:rPr>
        <w:t xml:space="preserve">low </w:t>
      </w:r>
      <w:r w:rsidR="00387FC2">
        <w:rPr>
          <w:lang w:val="en-GB"/>
        </w:rPr>
        <w:t>temperatures</w:t>
      </w:r>
      <w:r w:rsidR="0038775C">
        <w:rPr>
          <w:lang w:val="en-GB"/>
        </w:rPr>
        <w:t>,</w:t>
      </w:r>
      <w:r w:rsidR="00387FC2">
        <w:rPr>
          <w:lang w:val="en-GB"/>
        </w:rPr>
        <w:t xml:space="preserve"> with all the criticalities linked to such an operating mode</w:t>
      </w:r>
      <w:r w:rsidR="00576CCD">
        <w:rPr>
          <w:lang w:val="en-GB"/>
        </w:rPr>
        <w:t xml:space="preserve">. </w:t>
      </w:r>
    </w:p>
    <w:p w14:paraId="71417E84" w14:textId="6E7FC5B1" w:rsidR="00376CA5" w:rsidRDefault="00583377" w:rsidP="00576CCD">
      <w:pPr>
        <w:pStyle w:val="CETBodytext"/>
        <w:rPr>
          <w:lang w:val="en-GB"/>
        </w:rPr>
      </w:pPr>
      <w:r>
        <w:rPr>
          <w:lang w:val="en-GB"/>
        </w:rPr>
        <w:t xml:space="preserve">One of the most important </w:t>
      </w:r>
      <w:r w:rsidR="00B804C7">
        <w:rPr>
          <w:lang w:val="en-GB"/>
        </w:rPr>
        <w:t xml:space="preserve">criticalities is the choice of the temperature controller parameters, </w:t>
      </w:r>
      <w:r w:rsidR="00982A93">
        <w:rPr>
          <w:lang w:val="en-GB"/>
        </w:rPr>
        <w:t xml:space="preserve">particularly the proportional </w:t>
      </w:r>
      <w:r w:rsidR="00E315BB">
        <w:rPr>
          <w:lang w:val="en-GB"/>
        </w:rPr>
        <w:t xml:space="preserve">(P) </w:t>
      </w:r>
      <w:r w:rsidR="00982A93">
        <w:rPr>
          <w:lang w:val="en-GB"/>
        </w:rPr>
        <w:t xml:space="preserve">and integral </w:t>
      </w:r>
      <w:r w:rsidR="00E315BB">
        <w:rPr>
          <w:lang w:val="en-GB"/>
        </w:rPr>
        <w:t xml:space="preserve">(I) </w:t>
      </w:r>
      <w:r w:rsidR="00982A93">
        <w:rPr>
          <w:lang w:val="en-GB"/>
        </w:rPr>
        <w:t xml:space="preserve">actions, </w:t>
      </w:r>
      <w:r w:rsidR="00B804C7">
        <w:rPr>
          <w:lang w:val="en-GB"/>
        </w:rPr>
        <w:t xml:space="preserve">which </w:t>
      </w:r>
      <w:r w:rsidR="00D231BF">
        <w:rPr>
          <w:lang w:val="en-GB"/>
        </w:rPr>
        <w:t xml:space="preserve">roughly </w:t>
      </w:r>
      <w:r w:rsidR="00B804C7">
        <w:rPr>
          <w:lang w:val="en-GB"/>
        </w:rPr>
        <w:t>describe</w:t>
      </w:r>
      <w:r w:rsidR="00982A93">
        <w:rPr>
          <w:lang w:val="en-GB"/>
        </w:rPr>
        <w:t>, respectively,</w:t>
      </w:r>
      <w:r w:rsidR="00B804C7">
        <w:rPr>
          <w:lang w:val="en-GB"/>
        </w:rPr>
        <w:t xml:space="preserve"> the </w:t>
      </w:r>
      <w:r w:rsidR="00197360">
        <w:rPr>
          <w:lang w:val="en-GB"/>
        </w:rPr>
        <w:t xml:space="preserve">intensity </w:t>
      </w:r>
      <w:r w:rsidR="00D231BF">
        <w:rPr>
          <w:lang w:val="en-GB"/>
        </w:rPr>
        <w:t xml:space="preserve">of cooling system intervention </w:t>
      </w:r>
      <w:r w:rsidR="00071E5A">
        <w:rPr>
          <w:lang w:val="en-GB"/>
        </w:rPr>
        <w:t xml:space="preserve">after an error detection </w:t>
      </w:r>
      <w:r w:rsidR="00E315BB">
        <w:rPr>
          <w:lang w:val="en-GB"/>
        </w:rPr>
        <w:t xml:space="preserve">on the temperature </w:t>
      </w:r>
      <w:r w:rsidR="00D36B17">
        <w:rPr>
          <w:lang w:val="en-GB"/>
        </w:rPr>
        <w:t xml:space="preserve">control </w:t>
      </w:r>
      <w:r w:rsidR="00197360">
        <w:rPr>
          <w:lang w:val="en-GB"/>
        </w:rPr>
        <w:t xml:space="preserve">and the degree of accuracy in the setpoint reaching </w:t>
      </w:r>
      <w:r w:rsidR="00D231BF">
        <w:rPr>
          <w:lang w:val="en-GB"/>
        </w:rPr>
        <w:t xml:space="preserve">and maintenance. </w:t>
      </w:r>
      <w:r w:rsidR="0001562A">
        <w:rPr>
          <w:lang w:val="en-GB"/>
        </w:rPr>
        <w:t xml:space="preserve">When a process is operated </w:t>
      </w:r>
      <w:r w:rsidR="003350B6">
        <w:rPr>
          <w:lang w:val="en-GB"/>
        </w:rPr>
        <w:t>under ambient</w:t>
      </w:r>
      <w:r w:rsidR="0001562A">
        <w:rPr>
          <w:lang w:val="en-GB"/>
        </w:rPr>
        <w:t xml:space="preserve"> temperatures</w:t>
      </w:r>
      <w:r w:rsidR="00071E5A">
        <w:rPr>
          <w:lang w:val="en-GB"/>
        </w:rPr>
        <w:t xml:space="preserve">, the </w:t>
      </w:r>
      <w:r w:rsidR="00E515E1">
        <w:rPr>
          <w:lang w:val="en-GB"/>
        </w:rPr>
        <w:t xml:space="preserve">choice of these parameters is crucial because a wrong </w:t>
      </w:r>
      <w:r w:rsidR="003E54E9">
        <w:rPr>
          <w:lang w:val="en-GB"/>
        </w:rPr>
        <w:t>setting c</w:t>
      </w:r>
      <w:r w:rsidR="00E23938">
        <w:rPr>
          <w:lang w:val="en-GB"/>
        </w:rPr>
        <w:t>ould</w:t>
      </w:r>
      <w:r w:rsidR="003E54E9">
        <w:rPr>
          <w:lang w:val="en-GB"/>
        </w:rPr>
        <w:t xml:space="preserve"> lead to a temperature loss of control instead of preventing it. </w:t>
      </w:r>
      <w:r w:rsidR="00D9235A">
        <w:rPr>
          <w:lang w:val="en-GB"/>
        </w:rPr>
        <w:t xml:space="preserve">Industrially, the problem is almost always solved by </w:t>
      </w:r>
      <w:r w:rsidR="00984541">
        <w:rPr>
          <w:lang w:val="en-GB"/>
        </w:rPr>
        <w:t>eliminating</w:t>
      </w:r>
      <w:r w:rsidR="00D9235A">
        <w:rPr>
          <w:lang w:val="en-GB"/>
        </w:rPr>
        <w:t xml:space="preserve"> the integral action </w:t>
      </w:r>
      <w:r w:rsidR="0013605D">
        <w:rPr>
          <w:lang w:val="en-GB"/>
        </w:rPr>
        <w:t xml:space="preserve">to avoid unwanted </w:t>
      </w:r>
      <w:r w:rsidR="00984541">
        <w:rPr>
          <w:lang w:val="en-GB"/>
        </w:rPr>
        <w:t xml:space="preserve">reactor </w:t>
      </w:r>
      <w:r w:rsidR="0013605D">
        <w:rPr>
          <w:lang w:val="en-GB"/>
        </w:rPr>
        <w:t>temperature oscillations</w:t>
      </w:r>
      <w:r w:rsidR="009D0185">
        <w:rPr>
          <w:lang w:val="en-GB"/>
        </w:rPr>
        <w:t xml:space="preserve"> but</w:t>
      </w:r>
      <w:r w:rsidR="00984541">
        <w:rPr>
          <w:lang w:val="en-GB"/>
        </w:rPr>
        <w:t>,</w:t>
      </w:r>
      <w:r w:rsidR="0013605D">
        <w:rPr>
          <w:lang w:val="en-GB"/>
        </w:rPr>
        <w:t xml:space="preserve"> </w:t>
      </w:r>
      <w:r w:rsidR="009D0185">
        <w:rPr>
          <w:lang w:val="en-GB"/>
        </w:rPr>
        <w:t>in this way</w:t>
      </w:r>
      <w:r w:rsidR="00984541">
        <w:rPr>
          <w:lang w:val="en-GB"/>
        </w:rPr>
        <w:t>,</w:t>
      </w:r>
      <w:r w:rsidR="009D0185">
        <w:rPr>
          <w:lang w:val="en-GB"/>
        </w:rPr>
        <w:t xml:space="preserve"> </w:t>
      </w:r>
      <w:r w:rsidR="00BF17E5">
        <w:rPr>
          <w:lang w:val="en-GB"/>
        </w:rPr>
        <w:t>the setpoint reaching is difficult to be achieved</w:t>
      </w:r>
      <w:r w:rsidR="005065DD">
        <w:rPr>
          <w:lang w:val="en-GB"/>
        </w:rPr>
        <w:t xml:space="preserve"> often compromising the selectivity with respect to the desired product (this implies that further </w:t>
      </w:r>
      <w:r w:rsidR="00CE67F3">
        <w:rPr>
          <w:lang w:val="en-GB"/>
        </w:rPr>
        <w:t>operations, such as separation and purification, must be done to commercialize the product)</w:t>
      </w:r>
      <w:r w:rsidR="00984541">
        <w:rPr>
          <w:lang w:val="en-GB"/>
        </w:rPr>
        <w:t>.</w:t>
      </w:r>
    </w:p>
    <w:p w14:paraId="6D1A19DE" w14:textId="2C60124F" w:rsidR="00044806" w:rsidRDefault="00044806" w:rsidP="00576CCD">
      <w:pPr>
        <w:pStyle w:val="CETBodytext"/>
        <w:rPr>
          <w:lang w:val="en-GB"/>
        </w:rPr>
      </w:pPr>
      <w:r>
        <w:rPr>
          <w:lang w:val="en-GB"/>
        </w:rPr>
        <w:t xml:space="preserve">This work aimed at studying the </w:t>
      </w:r>
      <w:r w:rsidR="00E315BB">
        <w:rPr>
          <w:lang w:val="en-GB"/>
        </w:rPr>
        <w:t xml:space="preserve">influence of the </w:t>
      </w:r>
      <w:r w:rsidR="000A4D9D">
        <w:rPr>
          <w:lang w:val="en-GB"/>
        </w:rPr>
        <w:t xml:space="preserve">PI temperature control parameters on both safety and selectivity of the </w:t>
      </w:r>
      <w:r w:rsidR="00720A1E">
        <w:rPr>
          <w:lang w:val="en-GB"/>
        </w:rPr>
        <w:t>nitric acid oxidation of 2-octanol to 2-octanone</w:t>
      </w:r>
      <w:r w:rsidR="005D703F">
        <w:rPr>
          <w:lang w:val="en-GB"/>
        </w:rPr>
        <w:t xml:space="preserve"> </w:t>
      </w:r>
      <w:r w:rsidR="00E06346">
        <w:rPr>
          <w:lang w:val="en-GB"/>
        </w:rPr>
        <w:t xml:space="preserve">(and eventual further oxidation to a mixture of carboxylic acids). </w:t>
      </w:r>
      <w:r w:rsidR="00A8687F">
        <w:rPr>
          <w:lang w:val="en-GB"/>
        </w:rPr>
        <w:t xml:space="preserve">The study attempts to simulate a real reaction calorimeter by solving the characteristic systems of equations representing the chemical process under investigation. The mathematical model was solved in </w:t>
      </w:r>
      <w:proofErr w:type="spellStart"/>
      <w:r w:rsidR="00A8687F">
        <w:rPr>
          <w:lang w:val="en-GB"/>
        </w:rPr>
        <w:t>Matlab</w:t>
      </w:r>
      <w:proofErr w:type="spellEnd"/>
      <w:r w:rsidR="00A8687F">
        <w:rPr>
          <w:lang w:val="en-GB"/>
        </w:rPr>
        <w:t xml:space="preserve"> environment.</w:t>
      </w:r>
    </w:p>
    <w:p w14:paraId="5741900F" w14:textId="542EA251" w:rsidR="00453E24" w:rsidRDefault="0037069A" w:rsidP="00453E24">
      <w:pPr>
        <w:pStyle w:val="CETHeading1"/>
      </w:pPr>
      <w:r>
        <w:t>Case Study</w:t>
      </w:r>
    </w:p>
    <w:p w14:paraId="6859BEC5" w14:textId="5F51A62D" w:rsidR="006F2AF3" w:rsidRDefault="000814AE" w:rsidP="000814AE">
      <w:pPr>
        <w:pStyle w:val="CETBodytext"/>
      </w:pPr>
      <w:r>
        <w:t xml:space="preserve">Among all the reacting systems involving consecutive reactions, </w:t>
      </w:r>
      <w:r w:rsidR="005F4E77">
        <w:t xml:space="preserve">one of the most studied because of </w:t>
      </w:r>
      <w:r w:rsidR="005205F1">
        <w:t>its criticalities from both safety and selectivity viewpoint</w:t>
      </w:r>
      <w:r w:rsidR="00FB1086">
        <w:t xml:space="preserve"> is the oxidation of 2-octanol to 2-octanone by means of nitric acid (60 % w/w). Such</w:t>
      </w:r>
      <w:r>
        <w:t xml:space="preserve"> a case-study</w:t>
      </w:r>
      <w:r w:rsidR="00FB1086">
        <w:t xml:space="preserve"> </w:t>
      </w:r>
      <w:r>
        <w:t xml:space="preserve">has been </w:t>
      </w:r>
      <w:r w:rsidR="0041528C">
        <w:t>thoroughly</w:t>
      </w:r>
      <w:r>
        <w:t xml:space="preserve"> investigated experimentally in the literature</w:t>
      </w:r>
      <w:r w:rsidR="00FB1086">
        <w:t xml:space="preserve"> </w:t>
      </w:r>
      <w:r w:rsidR="00FB1086" w:rsidRPr="00716BF5">
        <w:t>(</w:t>
      </w:r>
      <w:r w:rsidR="00716BF5" w:rsidRPr="00716BF5">
        <w:rPr>
          <w:lang w:val="en-GB"/>
        </w:rPr>
        <w:t xml:space="preserve">van </w:t>
      </w:r>
      <w:proofErr w:type="spellStart"/>
      <w:r w:rsidR="00716BF5" w:rsidRPr="00716BF5">
        <w:rPr>
          <w:lang w:val="en-GB"/>
        </w:rPr>
        <w:t>Woezik</w:t>
      </w:r>
      <w:proofErr w:type="spellEnd"/>
      <w:r w:rsidR="00716BF5" w:rsidRPr="00716BF5">
        <w:rPr>
          <w:lang w:val="en-GB"/>
        </w:rPr>
        <w:t xml:space="preserve"> and </w:t>
      </w:r>
      <w:proofErr w:type="spellStart"/>
      <w:r w:rsidR="00716BF5" w:rsidRPr="00716BF5">
        <w:rPr>
          <w:lang w:val="en-GB"/>
        </w:rPr>
        <w:t>Westerterp</w:t>
      </w:r>
      <w:proofErr w:type="spellEnd"/>
      <w:r w:rsidR="00716BF5" w:rsidRPr="00716BF5">
        <w:rPr>
          <w:lang w:val="en-GB"/>
        </w:rPr>
        <w:t>, 2000</w:t>
      </w:r>
      <w:r>
        <w:t>)</w:t>
      </w:r>
      <w:r w:rsidR="006F2AF3">
        <w:t>.</w:t>
      </w:r>
      <w:r>
        <w:t xml:space="preserve"> </w:t>
      </w:r>
    </w:p>
    <w:p w14:paraId="5496E99F" w14:textId="77777777" w:rsidR="00EE56FA" w:rsidRDefault="000814AE" w:rsidP="00EE56FA">
      <w:pPr>
        <w:pStyle w:val="CETBodytext"/>
      </w:pPr>
      <w:r>
        <w:t xml:space="preserve">The kinetic scheme of the process </w:t>
      </w:r>
      <w:r w:rsidR="006F2AF3">
        <w:t>can</w:t>
      </w:r>
      <w:r>
        <w:t xml:space="preserve"> be represented by the following two consecutive reactions: </w:t>
      </w:r>
    </w:p>
    <w:p w14:paraId="684B82E9" w14:textId="77777777" w:rsidR="00EE56FA" w:rsidRPr="00EE56FA" w:rsidRDefault="00EE56FA" w:rsidP="00EE56FA">
      <w:pPr>
        <w:pStyle w:val="CETBodytext"/>
      </w:pPr>
      <m:oMathPara>
        <m:oMathParaPr>
          <m:jc m:val="left"/>
        </m:oMathParaPr>
        <m:oMath>
          <m:r>
            <w:rPr>
              <w:rFonts w:ascii="Cambria Math"/>
            </w:rPr>
            <m:t>1)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</m:mr>
          </m:m>
          <m:r>
            <w:rPr>
              <w:rFonts w:ascii="Cambria Math"/>
            </w:rPr>
            <m:t>A+B</m:t>
          </m:r>
          <m:r>
            <w:rPr>
              <w:rFonts w:ascii="Cambria Math"/>
            </w:rPr>
            <m:t>→</m:t>
          </m:r>
          <m:r>
            <w:rPr>
              <w:rFonts w:ascii="Cambria Math"/>
            </w:rPr>
            <m:t>2B+C</m:t>
          </m:r>
        </m:oMath>
      </m:oMathPara>
    </w:p>
    <w:p w14:paraId="0A6832A3" w14:textId="36D017A7" w:rsidR="000814AE" w:rsidRDefault="00EE56FA" w:rsidP="00EE56FA">
      <w:pPr>
        <w:pStyle w:val="CETBodytext"/>
      </w:pPr>
      <m:oMath>
        <m:r>
          <w:rPr>
            <w:rFonts w:ascii="Cambria Math"/>
          </w:rPr>
          <m:t>2)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/>
          </m:mr>
        </m:m>
        <m:r>
          <w:rPr>
            <w:rFonts w:ascii="Cambria Math"/>
          </w:rPr>
          <m:t>B+C</m:t>
        </m:r>
        <m:r>
          <w:rPr>
            <w:rFonts w:ascii="Cambria Math"/>
          </w:rPr>
          <m:t>→</m:t>
        </m:r>
        <m:r>
          <w:rPr>
            <w:rFonts w:ascii="Cambria Math"/>
          </w:rPr>
          <m:t>D</m:t>
        </m:r>
      </m:oMath>
      <w:r w:rsidR="000814AE">
        <w:tab/>
      </w:r>
      <w:r w:rsidR="00BB0905">
        <w:tab/>
      </w:r>
      <w:r w:rsidR="000814AE">
        <w:tab/>
        <w:t>(1)</w:t>
      </w:r>
    </w:p>
    <w:p w14:paraId="5A6B5781" w14:textId="3460E7DC" w:rsidR="000814AE" w:rsidRDefault="000814AE" w:rsidP="000814AE">
      <w:pPr>
        <w:pStyle w:val="CETBodytext"/>
      </w:pPr>
      <w:r>
        <w:t xml:space="preserve">where A is 2-octanol, B is </w:t>
      </w:r>
      <w:proofErr w:type="spellStart"/>
      <w:r>
        <w:t>nitrosonium</w:t>
      </w:r>
      <w:proofErr w:type="spellEnd"/>
      <w:r>
        <w:t xml:space="preserve"> ion (NO</w:t>
      </w:r>
      <w:r w:rsidRPr="00EE56FA">
        <w:rPr>
          <w:vertAlign w:val="superscript"/>
        </w:rPr>
        <w:t>+</w:t>
      </w:r>
      <w:r>
        <w:t>, the species responsible for the oxidation of species A and C and</w:t>
      </w:r>
      <w:r w:rsidR="00EE56FA">
        <w:t>,</w:t>
      </w:r>
      <w:r>
        <w:t xml:space="preserve"> also</w:t>
      </w:r>
      <w:r w:rsidR="00EE56FA">
        <w:t>,</w:t>
      </w:r>
      <w:r>
        <w:t xml:space="preserve"> for the autocatalytic behavior of reaction 1), C is 2-octanone (product of reaction 1) and D is a mixture of carboxylic acids (products of reaction 2).</w:t>
      </w:r>
    </w:p>
    <w:p w14:paraId="6308C3DB" w14:textId="4824F227" w:rsidR="000814AE" w:rsidRDefault="000814AE" w:rsidP="000814AE">
      <w:pPr>
        <w:pStyle w:val="CETBodytext"/>
      </w:pPr>
      <w:r>
        <w:t>This case-study presents many peculiar aspects</w:t>
      </w:r>
      <w:r w:rsidR="001E4BB1">
        <w:t xml:space="preserve">: </w:t>
      </w:r>
      <w:proofErr w:type="spellStart"/>
      <w:r w:rsidR="00275CF2">
        <w:t>i</w:t>
      </w:r>
      <w:proofErr w:type="spellEnd"/>
      <w:r w:rsidR="00275CF2">
        <w:t>) a</w:t>
      </w:r>
      <w:r>
        <w:t>s several oxidations of organic compounds in nitric acid, the reactions are fast, exothermic and they exhibit a strong selectivity problem with respect to the intermediate species C (2-octanone)</w:t>
      </w:r>
      <w:r w:rsidR="00275CF2">
        <w:t>; ii)</w:t>
      </w:r>
      <w:r>
        <w:t xml:space="preserve"> the undesired oxidation of 2-octanone leads to the irreversible formation of a mixture of carboxylic acids (referred to as a pseudo-species D) constituted by two molar parts of </w:t>
      </w:r>
      <w:proofErr w:type="spellStart"/>
      <w:r>
        <w:t>esanoic</w:t>
      </w:r>
      <w:proofErr w:type="spellEnd"/>
      <w:r>
        <w:t xml:space="preserve"> acid and acetic acid with one molar part of </w:t>
      </w:r>
      <w:proofErr w:type="spellStart"/>
      <w:r>
        <w:t>eptanoic</w:t>
      </w:r>
      <w:proofErr w:type="spellEnd"/>
      <w:r>
        <w:t xml:space="preserve"> acid and formic acid</w:t>
      </w:r>
      <w:r w:rsidR="00FE511C">
        <w:t xml:space="preserve"> (</w:t>
      </w:r>
      <w:r w:rsidR="00716BF5" w:rsidRPr="00716BF5">
        <w:rPr>
          <w:lang w:val="en-GB"/>
        </w:rPr>
        <w:t xml:space="preserve">van </w:t>
      </w:r>
      <w:proofErr w:type="spellStart"/>
      <w:r w:rsidR="00716BF5" w:rsidRPr="00716BF5">
        <w:rPr>
          <w:lang w:val="en-GB"/>
        </w:rPr>
        <w:t>Woezik</w:t>
      </w:r>
      <w:proofErr w:type="spellEnd"/>
      <w:r w:rsidR="00716BF5" w:rsidRPr="00716BF5">
        <w:rPr>
          <w:lang w:val="en-GB"/>
        </w:rPr>
        <w:t xml:space="preserve"> and </w:t>
      </w:r>
      <w:proofErr w:type="spellStart"/>
      <w:r w:rsidR="00716BF5" w:rsidRPr="00716BF5">
        <w:rPr>
          <w:lang w:val="en-GB"/>
        </w:rPr>
        <w:t>Westerterp</w:t>
      </w:r>
      <w:proofErr w:type="spellEnd"/>
      <w:r w:rsidR="00716BF5" w:rsidRPr="00716BF5">
        <w:rPr>
          <w:lang w:val="en-GB"/>
        </w:rPr>
        <w:t>, 2000</w:t>
      </w:r>
      <w:r w:rsidR="00FE511C">
        <w:t xml:space="preserve">); iii) </w:t>
      </w:r>
      <w:r>
        <w:t>reaction 2 is much more exothermic than reaction 1 and therefore, besides the loss of selectivity with respect to 2-octanone (C), it releases a large amount of heat increasing the reactor temperature towards the mixture thermal threshold</w:t>
      </w:r>
      <w:r w:rsidR="00FE511C">
        <w:t xml:space="preserve">; iv) </w:t>
      </w:r>
      <w:r>
        <w:t>the first reaction exhibits an autocatalytic behavior.</w:t>
      </w:r>
    </w:p>
    <w:p w14:paraId="09406386" w14:textId="72C0E18A" w:rsidR="00453E24" w:rsidRDefault="000814AE" w:rsidP="000814AE">
      <w:pPr>
        <w:pStyle w:val="CETBodytext"/>
      </w:pPr>
      <w:r>
        <w:t xml:space="preserve">Therefore, for such a system, it is crucial to perform a safe optimization able to both minimize the risk of a runaway phenomenon and maximize the productivity </w:t>
      </w:r>
      <w:r w:rsidR="005653D7">
        <w:t xml:space="preserve">(and selectivity) </w:t>
      </w:r>
      <w:r>
        <w:t>of the desired product.</w:t>
      </w:r>
    </w:p>
    <w:p w14:paraId="677EBFF0" w14:textId="2C7E8B19" w:rsidR="00600535" w:rsidRDefault="00822D1D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Mathematical Model</w:t>
      </w:r>
    </w:p>
    <w:p w14:paraId="11039F21" w14:textId="73246FE2" w:rsidR="002D11F6" w:rsidRPr="002D11F6" w:rsidRDefault="00196876" w:rsidP="002D11F6">
      <w:pPr>
        <w:pStyle w:val="CETBodytext"/>
        <w:rPr>
          <w:lang w:val="en-GB"/>
        </w:rPr>
      </w:pPr>
      <w:r>
        <w:rPr>
          <w:lang w:val="en-GB"/>
        </w:rPr>
        <w:t>To</w:t>
      </w:r>
      <w:r w:rsidR="002D11F6">
        <w:rPr>
          <w:lang w:val="en-GB"/>
        </w:rPr>
        <w:t xml:space="preserve"> simulate the dynamic behaviour of this system</w:t>
      </w:r>
      <w:r>
        <w:rPr>
          <w:lang w:val="en-GB"/>
        </w:rPr>
        <w:t xml:space="preserve"> under different PI control parameters</w:t>
      </w:r>
      <w:r w:rsidR="002D11F6">
        <w:rPr>
          <w:lang w:val="en-GB"/>
        </w:rPr>
        <w:t xml:space="preserve">, </w:t>
      </w:r>
      <w:r>
        <w:rPr>
          <w:lang w:val="en-GB"/>
        </w:rPr>
        <w:t>a suitable</w:t>
      </w:r>
      <w:r w:rsidR="002D11F6" w:rsidRPr="002D11F6">
        <w:rPr>
          <w:lang w:val="en-GB"/>
        </w:rPr>
        <w:t xml:space="preserve"> mathematical model </w:t>
      </w:r>
      <w:r>
        <w:rPr>
          <w:lang w:val="en-GB"/>
        </w:rPr>
        <w:t>was developed</w:t>
      </w:r>
      <w:r w:rsidR="002D11F6" w:rsidRPr="002D11F6">
        <w:rPr>
          <w:lang w:val="en-GB"/>
        </w:rPr>
        <w:t xml:space="preserve"> bas</w:t>
      </w:r>
      <w:r>
        <w:rPr>
          <w:lang w:val="en-GB"/>
        </w:rPr>
        <w:t>ing</w:t>
      </w:r>
      <w:r w:rsidR="002D11F6" w:rsidRPr="002D11F6">
        <w:rPr>
          <w:lang w:val="en-GB"/>
        </w:rPr>
        <w:t xml:space="preserve"> on </w:t>
      </w:r>
      <w:r w:rsidR="00F12F1B">
        <w:rPr>
          <w:lang w:val="en-GB"/>
        </w:rPr>
        <w:t>the following</w:t>
      </w:r>
      <w:r w:rsidR="002D11F6" w:rsidRPr="002D11F6">
        <w:rPr>
          <w:lang w:val="en-GB"/>
        </w:rPr>
        <w:t xml:space="preserve"> hypothesis</w:t>
      </w:r>
      <w:r w:rsidR="00F12F1B">
        <w:rPr>
          <w:lang w:val="en-GB"/>
        </w:rPr>
        <w:t>es</w:t>
      </w:r>
      <w:r w:rsidR="002D11F6" w:rsidRPr="002D11F6">
        <w:rPr>
          <w:lang w:val="en-GB"/>
        </w:rPr>
        <w:t>:</w:t>
      </w:r>
    </w:p>
    <w:p w14:paraId="3BC6FE54" w14:textId="089D35A5" w:rsidR="00196876" w:rsidRPr="000C1D9B" w:rsidRDefault="00A5437A" w:rsidP="0050749A">
      <w:pPr>
        <w:pStyle w:val="CETBodytext"/>
        <w:numPr>
          <w:ilvl w:val="0"/>
          <w:numId w:val="23"/>
        </w:numPr>
        <w:rPr>
          <w:lang w:val="en-GB"/>
        </w:rPr>
      </w:pPr>
      <w:r>
        <w:rPr>
          <w:lang w:val="en-GB"/>
        </w:rPr>
        <w:t>r</w:t>
      </w:r>
      <w:r w:rsidR="0050749A">
        <w:rPr>
          <w:lang w:val="en-GB"/>
        </w:rPr>
        <w:t xml:space="preserve">eactions were supposed to be carried out into an </w:t>
      </w:r>
      <w:proofErr w:type="spellStart"/>
      <w:r w:rsidR="00936D2A" w:rsidRPr="00415FA8">
        <w:t>Easymax</w:t>
      </w:r>
      <w:proofErr w:type="spellEnd"/>
      <w:r w:rsidR="00936D2A" w:rsidRPr="00415FA8">
        <w:t xml:space="preserve">™ 402 Workstation (Mettler Toledo), </w:t>
      </w:r>
      <w:r w:rsidR="00936D2A">
        <w:t>under</w:t>
      </w:r>
      <w:r w:rsidR="00936D2A" w:rsidRPr="00415FA8">
        <w:t xml:space="preserve"> </w:t>
      </w:r>
      <w:r w:rsidR="00183322">
        <w:t xml:space="preserve">an </w:t>
      </w:r>
      <w:r w:rsidR="00936D2A" w:rsidRPr="00415FA8">
        <w:t xml:space="preserve">isothermal </w:t>
      </w:r>
      <w:r w:rsidR="00183322">
        <w:t>temperature control mode</w:t>
      </w:r>
      <w:r w:rsidR="0038460E">
        <w:t xml:space="preserve"> (such a choice influences the value of the PI control parameters because of the peculiar </w:t>
      </w:r>
      <w:r w:rsidR="00530FE5">
        <w:t>cooling system installed: Peltier cells</w:t>
      </w:r>
      <w:proofErr w:type="gramStart"/>
      <w:r w:rsidR="00530FE5">
        <w:t>)</w:t>
      </w:r>
      <w:r w:rsidR="00936D2A">
        <w:t>;</w:t>
      </w:r>
      <w:proofErr w:type="gramEnd"/>
    </w:p>
    <w:p w14:paraId="2BB4B468" w14:textId="56EA9A4D" w:rsidR="000C1D9B" w:rsidRPr="00855A9A" w:rsidRDefault="000C1D9B" w:rsidP="000C1D9B">
      <w:pPr>
        <w:pStyle w:val="CETBodytext"/>
        <w:numPr>
          <w:ilvl w:val="0"/>
          <w:numId w:val="23"/>
        </w:numPr>
        <w:rPr>
          <w:lang w:val="en-GB"/>
        </w:rPr>
      </w:pPr>
      <w:r w:rsidRPr="00855A9A">
        <w:rPr>
          <w:lang w:val="en-GB"/>
        </w:rPr>
        <w:t xml:space="preserve">reactions are carried out in a </w:t>
      </w:r>
      <w:proofErr w:type="spellStart"/>
      <w:r w:rsidRPr="00855A9A">
        <w:rPr>
          <w:lang w:val="en-GB"/>
        </w:rPr>
        <w:t>semibatch</w:t>
      </w:r>
      <w:proofErr w:type="spellEnd"/>
      <w:r w:rsidRPr="00855A9A">
        <w:rPr>
          <w:lang w:val="en-GB"/>
        </w:rPr>
        <w:t xml:space="preserve"> reactor in which species A is dosed above an initial </w:t>
      </w:r>
      <w:r w:rsidR="009D1CEF">
        <w:rPr>
          <w:lang w:val="en-GB"/>
        </w:rPr>
        <w:t>load</w:t>
      </w:r>
      <w:r w:rsidRPr="00855A9A">
        <w:rPr>
          <w:lang w:val="en-GB"/>
        </w:rPr>
        <w:t xml:space="preserve"> of species B and nitric </w:t>
      </w:r>
      <w:proofErr w:type="gramStart"/>
      <w:r w:rsidRPr="00855A9A">
        <w:rPr>
          <w:lang w:val="en-GB"/>
        </w:rPr>
        <w:t>acid;</w:t>
      </w:r>
      <w:proofErr w:type="gramEnd"/>
    </w:p>
    <w:p w14:paraId="6CF6408F" w14:textId="5A385797" w:rsidR="00A5437A" w:rsidRPr="00A5437A" w:rsidRDefault="00A5437A" w:rsidP="0050749A">
      <w:pPr>
        <w:pStyle w:val="CETBodytext"/>
        <w:numPr>
          <w:ilvl w:val="0"/>
          <w:numId w:val="23"/>
        </w:numPr>
        <w:rPr>
          <w:lang w:val="en-GB"/>
        </w:rPr>
      </w:pPr>
      <w:r>
        <w:t>t</w:t>
      </w:r>
      <w:r w:rsidR="00360CEB" w:rsidRPr="00415FA8">
        <w:t>arget temperature</w:t>
      </w:r>
      <w:r>
        <w:t>s</w:t>
      </w:r>
      <w:r w:rsidR="00360CEB" w:rsidRPr="00415FA8">
        <w:t xml:space="preserve"> </w:t>
      </w:r>
      <w:r>
        <w:t>were</w:t>
      </w:r>
      <w:r w:rsidR="00360CEB" w:rsidRPr="00415FA8">
        <w:t xml:space="preserve"> chosen in the -</w:t>
      </w:r>
      <w:r w:rsidR="00360CEB">
        <w:t>15</w:t>
      </w:r>
      <w:r w:rsidR="00360CEB" w:rsidRPr="00415FA8">
        <w:t xml:space="preserve"> - </w:t>
      </w:r>
      <w:r w:rsidR="009D1CEF">
        <w:t>1</w:t>
      </w:r>
      <w:r w:rsidR="00360CEB" w:rsidRPr="00415FA8">
        <w:t>5 °</w:t>
      </w:r>
      <w:proofErr w:type="gramStart"/>
      <w:r w:rsidR="00360CEB" w:rsidRPr="00415FA8">
        <w:t>C</w:t>
      </w:r>
      <w:r>
        <w:t>;</w:t>
      </w:r>
      <w:proofErr w:type="gramEnd"/>
    </w:p>
    <w:p w14:paraId="2E1D5599" w14:textId="39810208" w:rsidR="008D4413" w:rsidRPr="008D4413" w:rsidRDefault="00360CEB" w:rsidP="002D11F6">
      <w:pPr>
        <w:pStyle w:val="CETBodytext"/>
        <w:numPr>
          <w:ilvl w:val="0"/>
          <w:numId w:val="23"/>
        </w:numPr>
        <w:rPr>
          <w:lang w:val="en-GB"/>
        </w:rPr>
      </w:pPr>
      <w:r w:rsidRPr="00415FA8">
        <w:t>proportional parameter was tested in the range of 5-15</w:t>
      </w:r>
      <w:r w:rsidR="008D4413">
        <w:t xml:space="preserve"> [-],</w:t>
      </w:r>
      <w:r w:rsidRPr="00415FA8">
        <w:t xml:space="preserve"> and the integral parameter was kept in the range of </w:t>
      </w:r>
      <w:r w:rsidR="0054268C">
        <w:t>6</w:t>
      </w:r>
      <w:r w:rsidRPr="00415FA8">
        <w:t xml:space="preserve">0-600 </w:t>
      </w:r>
      <w:proofErr w:type="gramStart"/>
      <w:r w:rsidRPr="00415FA8">
        <w:t>s</w:t>
      </w:r>
      <w:r w:rsidR="008D4413">
        <w:t>;</w:t>
      </w:r>
      <w:proofErr w:type="gramEnd"/>
    </w:p>
    <w:p w14:paraId="50A77B0A" w14:textId="77C510E7" w:rsidR="008D4413" w:rsidRDefault="002D11F6" w:rsidP="002D11F6">
      <w:pPr>
        <w:pStyle w:val="CETBodytext"/>
        <w:numPr>
          <w:ilvl w:val="0"/>
          <w:numId w:val="23"/>
        </w:numPr>
        <w:rPr>
          <w:lang w:val="en-GB"/>
        </w:rPr>
      </w:pPr>
      <w:r w:rsidRPr="008D4413">
        <w:rPr>
          <w:lang w:val="en-GB"/>
        </w:rPr>
        <w:t xml:space="preserve">the system </w:t>
      </w:r>
      <w:r w:rsidR="007C4A84">
        <w:rPr>
          <w:lang w:val="en-GB"/>
        </w:rPr>
        <w:t>was modelled as</w:t>
      </w:r>
      <w:r w:rsidRPr="008D4413">
        <w:rPr>
          <w:lang w:val="en-GB"/>
        </w:rPr>
        <w:t xml:space="preserve"> heterogeneous: two liquid phases exist, an “organic” or “dispersed” one and an “aqueous” or “continuous” one; the latter </w:t>
      </w:r>
      <w:r w:rsidR="009D1CEF">
        <w:rPr>
          <w:lang w:val="en-GB"/>
        </w:rPr>
        <w:t>was</w:t>
      </w:r>
      <w:r w:rsidRPr="008D4413">
        <w:rPr>
          <w:lang w:val="en-GB"/>
        </w:rPr>
        <w:t xml:space="preserve"> present in large amount with respect to the organic </w:t>
      </w:r>
      <w:proofErr w:type="gramStart"/>
      <w:r w:rsidRPr="008D4413">
        <w:rPr>
          <w:lang w:val="en-GB"/>
        </w:rPr>
        <w:t>phase;</w:t>
      </w:r>
      <w:proofErr w:type="gramEnd"/>
    </w:p>
    <w:p w14:paraId="325E651A" w14:textId="4FEE907D" w:rsidR="008D4413" w:rsidRDefault="002D11F6" w:rsidP="002D11F6">
      <w:pPr>
        <w:pStyle w:val="CETBodytext"/>
        <w:numPr>
          <w:ilvl w:val="0"/>
          <w:numId w:val="23"/>
        </w:numPr>
        <w:rPr>
          <w:lang w:val="en-GB"/>
        </w:rPr>
      </w:pPr>
      <w:r w:rsidRPr="008D4413">
        <w:rPr>
          <w:lang w:val="en-GB"/>
        </w:rPr>
        <w:lastRenderedPageBreak/>
        <w:t xml:space="preserve">species A, C and D </w:t>
      </w:r>
      <w:r w:rsidR="007C4A84">
        <w:rPr>
          <w:lang w:val="en-GB"/>
        </w:rPr>
        <w:t>were</w:t>
      </w:r>
      <w:r w:rsidRPr="008D4413">
        <w:rPr>
          <w:lang w:val="en-GB"/>
        </w:rPr>
        <w:t xml:space="preserve"> present almost only in the organic phase whereas species B </w:t>
      </w:r>
      <w:r w:rsidR="007C4A84">
        <w:rPr>
          <w:lang w:val="en-GB"/>
        </w:rPr>
        <w:t>was</w:t>
      </w:r>
      <w:r w:rsidRPr="008D4413">
        <w:rPr>
          <w:lang w:val="en-GB"/>
        </w:rPr>
        <w:t xml:space="preserve"> present </w:t>
      </w:r>
      <w:r w:rsidR="00F854CE">
        <w:rPr>
          <w:lang w:val="en-GB"/>
        </w:rPr>
        <w:t xml:space="preserve">only </w:t>
      </w:r>
      <w:r w:rsidRPr="008D4413">
        <w:rPr>
          <w:lang w:val="en-GB"/>
        </w:rPr>
        <w:t xml:space="preserve">in the aqueous </w:t>
      </w:r>
      <w:proofErr w:type="gramStart"/>
      <w:r w:rsidRPr="008D4413">
        <w:rPr>
          <w:lang w:val="en-GB"/>
        </w:rPr>
        <w:t>phase;</w:t>
      </w:r>
      <w:proofErr w:type="gramEnd"/>
    </w:p>
    <w:p w14:paraId="05A3A4A8" w14:textId="35A36E42" w:rsidR="00522CA1" w:rsidRDefault="002D11F6" w:rsidP="002D11F6">
      <w:pPr>
        <w:pStyle w:val="CETBodytext"/>
        <w:numPr>
          <w:ilvl w:val="0"/>
          <w:numId w:val="23"/>
        </w:numPr>
        <w:rPr>
          <w:lang w:val="en-GB"/>
        </w:rPr>
      </w:pPr>
      <w:r w:rsidRPr="008D4413">
        <w:rPr>
          <w:lang w:val="en-GB"/>
        </w:rPr>
        <w:t>oxidations t</w:t>
      </w:r>
      <w:r w:rsidR="007C4A84">
        <w:rPr>
          <w:lang w:val="en-GB"/>
        </w:rPr>
        <w:t>ook</w:t>
      </w:r>
      <w:r w:rsidRPr="008D4413">
        <w:rPr>
          <w:lang w:val="en-GB"/>
        </w:rPr>
        <w:t xml:space="preserve"> place in the aqueous phase </w:t>
      </w:r>
      <w:r w:rsidR="007C4A84">
        <w:rPr>
          <w:lang w:val="en-GB"/>
        </w:rPr>
        <w:t xml:space="preserve">only </w:t>
      </w:r>
      <w:r w:rsidRPr="008D4413">
        <w:rPr>
          <w:lang w:val="en-GB"/>
        </w:rPr>
        <w:t xml:space="preserve">(where the </w:t>
      </w:r>
      <w:proofErr w:type="spellStart"/>
      <w:r w:rsidRPr="008D4413">
        <w:rPr>
          <w:lang w:val="en-GB"/>
        </w:rPr>
        <w:t>nitrosonium</w:t>
      </w:r>
      <w:proofErr w:type="spellEnd"/>
      <w:r w:rsidRPr="008D4413">
        <w:rPr>
          <w:lang w:val="en-GB"/>
        </w:rPr>
        <w:t xml:space="preserve"> ion</w:t>
      </w:r>
      <w:r w:rsidR="00855A9A">
        <w:rPr>
          <w:lang w:val="en-GB"/>
        </w:rPr>
        <w:t xml:space="preserve"> </w:t>
      </w:r>
      <w:r w:rsidR="00F854CE">
        <w:rPr>
          <w:lang w:val="en-GB"/>
        </w:rPr>
        <w:t>was</w:t>
      </w:r>
      <w:r w:rsidRPr="008D4413">
        <w:rPr>
          <w:lang w:val="en-GB"/>
        </w:rPr>
        <w:t xml:space="preserve"> present</w:t>
      </w:r>
      <w:proofErr w:type="gramStart"/>
      <w:r w:rsidRPr="008D4413">
        <w:rPr>
          <w:lang w:val="en-GB"/>
        </w:rPr>
        <w:t>);</w:t>
      </w:r>
      <w:proofErr w:type="gramEnd"/>
      <w:r w:rsidRPr="00522CA1">
        <w:rPr>
          <w:lang w:val="en-GB"/>
        </w:rPr>
        <w:t xml:space="preserve"> </w:t>
      </w:r>
    </w:p>
    <w:p w14:paraId="0DAB0E2F" w14:textId="17317DBF" w:rsidR="00822D1D" w:rsidRPr="00F10638" w:rsidRDefault="002D11F6" w:rsidP="002D11F6">
      <w:pPr>
        <w:pStyle w:val="CETBodytext"/>
        <w:numPr>
          <w:ilvl w:val="0"/>
          <w:numId w:val="23"/>
        </w:numPr>
        <w:rPr>
          <w:lang w:val="en-GB"/>
        </w:rPr>
      </w:pPr>
      <w:r w:rsidRPr="00522CA1">
        <w:rPr>
          <w:lang w:val="en-GB"/>
        </w:rPr>
        <w:t>no phase inversion occur</w:t>
      </w:r>
      <w:r w:rsidR="00F854CE">
        <w:rPr>
          <w:lang w:val="en-GB"/>
        </w:rPr>
        <w:t>red</w:t>
      </w:r>
      <w:r w:rsidRPr="00F10638">
        <w:rPr>
          <w:lang w:val="en-GB"/>
        </w:rPr>
        <w:t>.</w:t>
      </w:r>
    </w:p>
    <w:p w14:paraId="5725CB62" w14:textId="12D5EDE5" w:rsidR="00822D1D" w:rsidRDefault="00D96DB9" w:rsidP="003831B7">
      <w:pPr>
        <w:pStyle w:val="CETBodytext"/>
        <w:spacing w:after="240"/>
        <w:rPr>
          <w:lang w:val="en-GB"/>
        </w:rPr>
      </w:pPr>
      <w:r>
        <w:rPr>
          <w:lang w:val="en-GB"/>
        </w:rPr>
        <w:t xml:space="preserve">The resulting </w:t>
      </w:r>
      <w:r w:rsidR="00E47626">
        <w:rPr>
          <w:lang w:val="en-GB"/>
        </w:rPr>
        <w:t xml:space="preserve">dimensionless </w:t>
      </w:r>
      <w:r>
        <w:rPr>
          <w:lang w:val="en-GB"/>
        </w:rPr>
        <w:t>equations were:</w:t>
      </w:r>
    </w:p>
    <w:p w14:paraId="70EC8B12" w14:textId="166F67DA" w:rsidR="00D96DB9" w:rsidRDefault="00000000" w:rsidP="00465D64">
      <w:pPr>
        <w:pStyle w:val="CETBodytext"/>
        <w:rPr>
          <w:lang w:val="en-GB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cool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dτ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dos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set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-τ</m:t>
                        </m:r>
                      </m:e>
                    </m:d>
                  </m:e>
                </m:d>
              </m:e>
              <m:e>
                <m:r>
                  <w:rPr>
                    <w:rFonts w:ascii="Cambria Math" w:hAnsi="Cambria Math" w:cs="Arial"/>
                  </w:rPr>
                  <m:t>ρ⋅v⋅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dτ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dos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⋅ε⋅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dos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-τ</m:t>
                    </m:r>
                  </m:e>
                </m:d>
                <m:r>
                  <w:rPr>
                    <w:rFonts w:ascii="Cambria Math" w:hAnsi="Cambria Math" w:cs="Arial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D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</w:rPr>
                  <m:t>⋅Δ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ad,1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⋅Δ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ad,2</m:t>
                    </m:r>
                  </m:sub>
                </m:sSub>
                <m:ctrlPr>
                  <w:rPr>
                    <w:rFonts w:ascii="Cambria Math" w:eastAsia="Cambria Math" w:hAnsi="Cambria Math" w:cs="Arial"/>
                    <w:i/>
                  </w:rPr>
                </m:ctrlPr>
              </m:e>
              <m:e>
                <m:r>
                  <w:rPr>
                    <w:rFonts w:ascii="Cambria Math" w:hAnsi="Cambria Math" w:cs="Arial"/>
                  </w:rPr>
                  <m:t>-St⋅v⋅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τ-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cool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</w:rPr>
                  <m:t>-S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ext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τ-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ext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</w:rPr>
                  <m:t>+S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stir</m:t>
                    </m:r>
                  </m:sub>
                </m:sSub>
                <m:ctrlPr>
                  <w:rPr>
                    <w:rFonts w:ascii="Cambria Math" w:eastAsia="Cambria Math" w:hAnsi="Cambria Math" w:cs="Arial"/>
                    <w:i/>
                  </w:rPr>
                </m:ctrlPr>
              </m:e>
              <m:e>
                <m:r>
                  <w:rPr>
                    <w:rFonts w:ascii="Cambria Math" w:hAnsi="Cambria Math" w:cs="Arial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=DaR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dos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dos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B,0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C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dos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ζ</m:t>
                        </m:r>
                      </m:e>
                    </m:acc>
                  </m:e>
                </m:d>
                <m:r>
                  <w:rPr>
                    <w:rFonts w:ascii="Cambria Math" w:hAnsi="Cambria Math" w:cs="Arial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τ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hAnsi="Cambria Math" w:cs="Arial"/>
                  </w:rPr>
                  <m:t>-DaR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dos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B,0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C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dos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ζ</m:t>
                        </m:r>
                      </m:e>
                    </m:acc>
                  </m:e>
                </m:d>
                <m:r>
                  <w:rPr>
                    <w:rFonts w:ascii="Cambria Math" w:hAnsi="Cambria Math" w:cs="Arial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τ</m:t>
                            </m:r>
                          </m:den>
                        </m:f>
                      </m:e>
                    </m:d>
                  </m:sup>
                </m:sSup>
                <m:ctrlPr>
                  <w:rPr>
                    <w:rFonts w:ascii="Cambria Math" w:eastAsia="Cambria Math" w:hAnsi="Cambria Math" w:cs="Arial"/>
                    <w:i/>
                  </w:rPr>
                </m:ctrlPr>
              </m:e>
              <m:e>
                <m:r>
                  <w:rPr>
                    <w:rFonts w:ascii="Cambria Math" w:hAnsi="Cambria Math" w:cs="Arial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=DaR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dos</m:t>
                    </m:r>
                  </m:sub>
                </m:sSub>
                <m:r>
                  <w:rPr>
                    <w:rFonts w:ascii="Cambria Math" w:hAnsi="Cambria Math" w:cs="Arial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B,0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C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dos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ζ</m:t>
                        </m:r>
                      </m:e>
                    </m:acc>
                  </m:e>
                </m:d>
                <m:r>
                  <w:rPr>
                    <w:rFonts w:ascii="Cambria Math" w:hAnsi="Cambria Math" w:cs="Arial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τ</m:t>
                            </m:r>
                          </m:den>
                        </m:f>
                      </m:e>
                    </m:d>
                  </m:sup>
                </m:sSup>
              </m:e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dos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dϑ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</w:rPr>
                          <m:t xml:space="preserve">      1      0≤ϑ&lt;1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</w:rPr>
                          <m:t>0        ϑ≥1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Arial"/>
                    <w:i/>
                  </w:rPr>
                </m:ctrlPr>
              </m:e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</w:rPr>
                      <m:t>&amp;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ε⋅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dos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dϑ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dos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ε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dos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⋅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dos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ε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dos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dϑ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ρ</m:t>
                        </m:r>
                      </m:den>
                    </m:f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="Arial"/>
                      </w:rPr>
                      <m:t>C.I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</m:mr>
                    </m:m>
                    <m:r>
                      <w:rPr>
                        <w:rFonts w:ascii="Cambria Math" w:hAnsi="Cambria Math" w:cs="Arial"/>
                      </w:rPr>
                      <m:t>ϑ=0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</m:m>
                    <m:r>
                      <w:rPr>
                        <w:rFonts w:ascii="Cambria Math" w:hAnsi="Cambria Math" w:cs="Arial"/>
                      </w:rPr>
                      <m:t>⇒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=0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Arial"/>
                      </w:rPr>
                      <m:t>τ=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Cambria Math" w:hAnsi="Cambria Math" w:cs="Aria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 w:cs="Arial"/>
                      </w:rPr>
                      <m:t xml:space="preserve">,     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Cambria Math" w:hAnsi="Cambria Math" w:cs="Arial"/>
                          </w:rPr>
                          <m:t>cool</m:t>
                        </m:r>
                      </m:sub>
                    </m:sSub>
                    <m:r>
                      <w:rPr>
                        <w:rFonts w:ascii="Cambria Math" w:eastAsia="Cambria Math" w:hAnsi="Cambria Math" w:cs="Arial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Cambria Math" w:hAnsi="Cambria Math" w:cs="Arial"/>
                          </w:rPr>
                          <m:t>cool,0</m:t>
                        </m:r>
                      </m:sub>
                    </m:sSub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="Arial"/>
                      </w:rPr>
                      <m:t xml:space="preserve">ρ=1,  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dos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 xml:space="preserve">=0,    v=1 </m:t>
                    </m:r>
                    <m:ctrlPr>
                      <w:rPr>
                        <w:rFonts w:ascii="Cambria Math" w:eastAsia="Cambria Math" w:hAnsi="Cambria Math" w:cs="Arial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="Arial"/>
                      </w:rPr>
                      <m:t>&amp;</m:t>
                    </m:r>
                  </m:e>
                </m:eqArr>
                <m:ctrlPr>
                  <w:rPr>
                    <w:rFonts w:ascii="Cambria Math" w:eastAsia="Cambria Math" w:hAnsi="Cambria Math" w:cs="Arial"/>
                    <w:i/>
                  </w:rPr>
                </m:ctrlPr>
              </m:e>
              <m:e>
                <m:r>
                  <w:rPr>
                    <w:rFonts w:ascii="Cambria Math" w:hAnsi="Cambria Math" w:cs="Arial"/>
                  </w:rPr>
                  <m:t>&amp;</m:t>
                </m:r>
              </m:e>
            </m:eqArr>
          </m:e>
        </m:d>
      </m:oMath>
      <w:r w:rsidR="007B4725">
        <w:tab/>
      </w:r>
      <w:r w:rsidR="00E47626">
        <w:tab/>
      </w:r>
      <w:r w:rsidR="007B4725">
        <w:t>(2)</w:t>
      </w:r>
    </w:p>
    <w:p w14:paraId="55784C45" w14:textId="3D7CC100" w:rsidR="00822D1D" w:rsidRDefault="0003529D" w:rsidP="00822D1D">
      <w:pPr>
        <w:pStyle w:val="CETBodytext"/>
        <w:rPr>
          <w:lang w:val="en-GB"/>
        </w:rPr>
      </w:pPr>
      <w:r>
        <w:rPr>
          <w:lang w:val="en-GB"/>
        </w:rPr>
        <w:t xml:space="preserve">The meaning of all </w:t>
      </w:r>
      <w:r w:rsidR="00B853B7">
        <w:rPr>
          <w:lang w:val="en-GB"/>
        </w:rPr>
        <w:t>variables</w:t>
      </w:r>
      <w:r>
        <w:rPr>
          <w:lang w:val="en-GB"/>
        </w:rPr>
        <w:t xml:space="preserve"> is reported in the Nomenclature section</w:t>
      </w:r>
      <w:r w:rsidR="00F52BFC">
        <w:rPr>
          <w:lang w:val="en-GB"/>
        </w:rPr>
        <w:t xml:space="preserve"> while the values of all parameters are reported in Table 1</w:t>
      </w:r>
      <w:r>
        <w:rPr>
          <w:lang w:val="en-GB"/>
        </w:rPr>
        <w:t>.</w:t>
      </w:r>
    </w:p>
    <w:p w14:paraId="5C064C63" w14:textId="7D617473" w:rsidR="00F52BFC" w:rsidRPr="00B57B36" w:rsidRDefault="00F52BFC" w:rsidP="00F52BFC">
      <w:pPr>
        <w:pStyle w:val="CETTabletitle"/>
      </w:pPr>
      <w:r w:rsidRPr="00B57B36">
        <w:t xml:space="preserve">Table 1: </w:t>
      </w:r>
      <w:r>
        <w:t xml:space="preserve">Process recipe and </w:t>
      </w:r>
      <w:r w:rsidR="00DD3E74">
        <w:t>constitutive parameters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4"/>
        <w:gridCol w:w="1050"/>
        <w:gridCol w:w="1559"/>
        <w:gridCol w:w="1134"/>
        <w:gridCol w:w="1134"/>
        <w:gridCol w:w="1134"/>
      </w:tblGrid>
      <w:tr w:rsidR="00F52BFC" w:rsidRPr="00B57B36" w14:paraId="61DAEA48" w14:textId="77777777" w:rsidTr="00405331">
        <w:tc>
          <w:tcPr>
            <w:tcW w:w="164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8AD4D86" w14:textId="77777777" w:rsidR="00F52BFC" w:rsidRPr="00B57B36" w:rsidRDefault="00F52BFC" w:rsidP="0040533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Reactant</w:t>
            </w:r>
          </w:p>
        </w:tc>
        <w:tc>
          <w:tcPr>
            <w:tcW w:w="10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B840C89" w14:textId="77777777" w:rsidR="00F52BFC" w:rsidRPr="00B57B36" w:rsidRDefault="00F52BFC" w:rsidP="0040533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Amount [g]</w:t>
            </w:r>
          </w:p>
        </w:tc>
        <w:tc>
          <w:tcPr>
            <w:tcW w:w="155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3E1AB2E" w14:textId="77777777" w:rsidR="00F52BFC" w:rsidRPr="00B57B36" w:rsidRDefault="00F52BFC" w:rsidP="0040533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Parameter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370BB29" w14:textId="77777777" w:rsidR="00F52BFC" w:rsidRPr="00B57B36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Value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C8D742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Parameter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F6BDC5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Value</w:t>
            </w:r>
          </w:p>
        </w:tc>
      </w:tr>
      <w:tr w:rsidR="00F52BFC" w:rsidRPr="00B57B36" w14:paraId="34536749" w14:textId="77777777" w:rsidTr="00405331">
        <w:tc>
          <w:tcPr>
            <w:tcW w:w="1644" w:type="dxa"/>
            <w:shd w:val="clear" w:color="auto" w:fill="FFFFFF"/>
          </w:tcPr>
          <w:p w14:paraId="265AC372" w14:textId="77777777" w:rsidR="00F52BFC" w:rsidRPr="00B57B36" w:rsidRDefault="00F52BFC" w:rsidP="0040533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2-octanol</w:t>
            </w:r>
          </w:p>
        </w:tc>
        <w:tc>
          <w:tcPr>
            <w:tcW w:w="1050" w:type="dxa"/>
            <w:shd w:val="clear" w:color="auto" w:fill="FFFFFF"/>
          </w:tcPr>
          <w:p w14:paraId="0308A67D" w14:textId="5B1A8951" w:rsidR="00F52BFC" w:rsidRPr="00B57B36" w:rsidRDefault="00F52BFC" w:rsidP="0040533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66.7</w:t>
            </w:r>
          </w:p>
        </w:tc>
        <w:tc>
          <w:tcPr>
            <w:tcW w:w="1559" w:type="dxa"/>
            <w:shd w:val="clear" w:color="auto" w:fill="FFFFFF"/>
          </w:tcPr>
          <w:p w14:paraId="7DE7B41E" w14:textId="61461B72" w:rsidR="00F52BFC" w:rsidRPr="00B57B36" w:rsidRDefault="00DD3E74" w:rsidP="00405331">
            <w:pPr>
              <w:pStyle w:val="CETBodytext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ε</m:t>
                </m:r>
              </m:oMath>
            </m:oMathPara>
          </w:p>
        </w:tc>
        <w:tc>
          <w:tcPr>
            <w:tcW w:w="1134" w:type="dxa"/>
            <w:shd w:val="clear" w:color="auto" w:fill="FFFFFF"/>
          </w:tcPr>
          <w:p w14:paraId="3CF5D145" w14:textId="17CF79D3" w:rsidR="00F52BFC" w:rsidRPr="00B57B36" w:rsidRDefault="000173FE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0.25</w:t>
            </w:r>
          </w:p>
        </w:tc>
        <w:tc>
          <w:tcPr>
            <w:tcW w:w="1134" w:type="dxa"/>
            <w:shd w:val="clear" w:color="auto" w:fill="FFFFFF"/>
          </w:tcPr>
          <w:p w14:paraId="3D6A23E6" w14:textId="7944C0A9" w:rsidR="00F52BFC" w:rsidRPr="00B57B36" w:rsidRDefault="009020F8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St</m:t>
                </m:r>
              </m:oMath>
            </m:oMathPara>
          </w:p>
        </w:tc>
        <w:tc>
          <w:tcPr>
            <w:tcW w:w="1134" w:type="dxa"/>
            <w:shd w:val="clear" w:color="auto" w:fill="FFFFFF"/>
          </w:tcPr>
          <w:p w14:paraId="2BF0149C" w14:textId="03DDA853" w:rsidR="00C51264" w:rsidRPr="00B57B36" w:rsidRDefault="000F2682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0.6562</w:t>
            </w:r>
          </w:p>
        </w:tc>
      </w:tr>
      <w:tr w:rsidR="00F52BFC" w:rsidRPr="00B57B36" w14:paraId="74DE7BED" w14:textId="77777777" w:rsidTr="00405331">
        <w:tc>
          <w:tcPr>
            <w:tcW w:w="1644" w:type="dxa"/>
            <w:shd w:val="clear" w:color="auto" w:fill="FFFFFF"/>
          </w:tcPr>
          <w:p w14:paraId="7EAE2159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Nitric acid</w:t>
            </w:r>
          </w:p>
          <w:p w14:paraId="79425E9F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Sodium Nitrite</w:t>
            </w:r>
          </w:p>
          <w:p w14:paraId="536D27EB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Water</w:t>
            </w:r>
          </w:p>
          <w:p w14:paraId="0234ED61" w14:textId="2A77DD2F" w:rsidR="0052590B" w:rsidRPr="00B57B36" w:rsidRDefault="0052590B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050" w:type="dxa"/>
            <w:shd w:val="clear" w:color="auto" w:fill="FFFFFF"/>
          </w:tcPr>
          <w:p w14:paraId="43836034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160</w:t>
            </w:r>
          </w:p>
          <w:p w14:paraId="220E8D0D" w14:textId="77777777" w:rsidR="00F52BFC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0.05</w:t>
            </w:r>
          </w:p>
          <w:p w14:paraId="2345F441" w14:textId="77777777" w:rsidR="00F52BFC" w:rsidRPr="00B57B36" w:rsidRDefault="00F52BFC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106.7</w:t>
            </w:r>
          </w:p>
        </w:tc>
        <w:tc>
          <w:tcPr>
            <w:tcW w:w="1559" w:type="dxa"/>
            <w:shd w:val="clear" w:color="auto" w:fill="FFFFFF"/>
          </w:tcPr>
          <w:p w14:paraId="6396124B" w14:textId="77777777" w:rsidR="00F52BFC" w:rsidRPr="00DD3E74" w:rsidRDefault="00000000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H</m:t>
                    </m:r>
                  </m:sub>
                </m:sSub>
              </m:oMath>
            </m:oMathPara>
          </w:p>
          <w:p w14:paraId="7304BBE2" w14:textId="4149288A" w:rsidR="00DD3E74" w:rsidRDefault="0029307F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ad,1</m:t>
                    </m:r>
                  </m:sub>
                </m:sSub>
              </m:oMath>
            </m:oMathPara>
          </w:p>
          <w:p w14:paraId="0B8EC9E8" w14:textId="77777777" w:rsidR="00DD3E74" w:rsidRPr="0052590B" w:rsidRDefault="0029307F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ad,2</m:t>
                    </m:r>
                  </m:sub>
                </m:sSub>
              </m:oMath>
            </m:oMathPara>
          </w:p>
          <w:p w14:paraId="126A85B8" w14:textId="77777777" w:rsidR="0052590B" w:rsidRPr="0052590B" w:rsidRDefault="00000000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γ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oMath>
            </m:oMathPara>
          </w:p>
          <w:p w14:paraId="4DB834DC" w14:textId="495A7FC5" w:rsidR="0052590B" w:rsidRPr="00B57B36" w:rsidRDefault="00000000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γ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shd w:val="clear" w:color="auto" w:fill="FFFFFF"/>
          </w:tcPr>
          <w:p w14:paraId="792DC500" w14:textId="287073C2" w:rsidR="00F52BFC" w:rsidRDefault="000173FE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0.9449</w:t>
            </w:r>
          </w:p>
          <w:p w14:paraId="478D254B" w14:textId="3B7E6B91" w:rsidR="00AF0FEB" w:rsidRDefault="00E00EC9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0.38</w:t>
            </w:r>
          </w:p>
          <w:p w14:paraId="05ECE82E" w14:textId="6BB942D9" w:rsidR="00AF0FEB" w:rsidRDefault="00E00EC9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1.235</w:t>
            </w:r>
          </w:p>
          <w:p w14:paraId="56FF7516" w14:textId="77777777" w:rsidR="00AF0FEB" w:rsidRDefault="00E00EC9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37.66</w:t>
            </w:r>
          </w:p>
          <w:p w14:paraId="2ED0AE32" w14:textId="08148FB6" w:rsidR="00E00EC9" w:rsidRPr="00B57B36" w:rsidRDefault="00E00EC9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79E85F83" w14:textId="77777777" w:rsidR="00F52BFC" w:rsidRPr="009020F8" w:rsidRDefault="009020F8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ext</m:t>
                    </m:r>
                  </m:sub>
                </m:sSub>
              </m:oMath>
            </m:oMathPara>
          </w:p>
          <w:p w14:paraId="4057726B" w14:textId="77777777" w:rsidR="009020F8" w:rsidRPr="009020F8" w:rsidRDefault="009020F8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stir</m:t>
                    </m:r>
                  </m:sub>
                </m:sSub>
              </m:oMath>
            </m:oMathPara>
          </w:p>
          <w:p w14:paraId="4F084459" w14:textId="77777777" w:rsidR="009020F8" w:rsidRPr="0052590B" w:rsidRDefault="0052590B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DaR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oMath>
            </m:oMathPara>
          </w:p>
          <w:p w14:paraId="6B8094D5" w14:textId="77777777" w:rsidR="0052590B" w:rsidRPr="00C76784" w:rsidRDefault="0052590B" w:rsidP="00405331">
            <w:pPr>
              <w:pStyle w:val="CETBodytext"/>
              <w:ind w:right="-1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DaR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oMath>
            </m:oMathPara>
          </w:p>
          <w:p w14:paraId="16B77894" w14:textId="3EDA9728" w:rsidR="00C76784" w:rsidRPr="00B57B36" w:rsidRDefault="00000000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ζ</m:t>
                    </m:r>
                  </m:e>
                  <m:sub>
                    <m:r>
                      <w:rPr>
                        <w:rFonts w:ascii="Cambria Math"/>
                      </w:rPr>
                      <m:t>B,0</m:t>
                    </m:r>
                  </m:sub>
                </m:sSub>
              </m:oMath>
            </m:oMathPara>
          </w:p>
        </w:tc>
        <w:tc>
          <w:tcPr>
            <w:tcW w:w="1134" w:type="dxa"/>
            <w:shd w:val="clear" w:color="auto" w:fill="FFFFFF"/>
          </w:tcPr>
          <w:p w14:paraId="2A5F8253" w14:textId="60545CFD" w:rsidR="00F52BFC" w:rsidRDefault="00AF0FEB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0.0417</w:t>
            </w:r>
          </w:p>
          <w:p w14:paraId="7A7A3594" w14:textId="385FD66D" w:rsidR="00C51264" w:rsidRDefault="00AF0FEB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9.9189e-6</w:t>
            </w:r>
          </w:p>
          <w:p w14:paraId="1EDB64E9" w14:textId="6E0B6E69" w:rsidR="00C51264" w:rsidRDefault="00C51264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2.7535e-11</w:t>
            </w:r>
          </w:p>
          <w:p w14:paraId="5E5CE49C" w14:textId="2C2268A3" w:rsidR="00C51264" w:rsidRDefault="000F2682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2.6753e-7</w:t>
            </w:r>
          </w:p>
          <w:p w14:paraId="17997306" w14:textId="1E8017BC" w:rsidR="00C51264" w:rsidRPr="00B57B36" w:rsidRDefault="00765343" w:rsidP="0040533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0.035</w:t>
            </w:r>
          </w:p>
        </w:tc>
      </w:tr>
    </w:tbl>
    <w:p w14:paraId="3D7A9813" w14:textId="33BD0E8F" w:rsidR="00851BD5" w:rsidRPr="00B57B36" w:rsidRDefault="00851BD5" w:rsidP="00851BD5">
      <w:pPr>
        <w:pStyle w:val="CETHeading1"/>
        <w:rPr>
          <w:lang w:val="en-GB"/>
        </w:rPr>
      </w:pPr>
      <w:r>
        <w:rPr>
          <w:lang w:val="en-GB"/>
        </w:rPr>
        <w:t>Results</w:t>
      </w:r>
      <w:r w:rsidR="00C85B9E">
        <w:rPr>
          <w:lang w:val="en-GB"/>
        </w:rPr>
        <w:t xml:space="preserve"> and Discussion</w:t>
      </w:r>
    </w:p>
    <w:p w14:paraId="4CA38500" w14:textId="295C519C" w:rsidR="0068524F" w:rsidRDefault="00090876" w:rsidP="00822D1D">
      <w:pPr>
        <w:pStyle w:val="CETBodytext"/>
        <w:rPr>
          <w:lang w:val="en-GB"/>
        </w:rPr>
      </w:pPr>
      <w:r>
        <w:rPr>
          <w:lang w:val="en-GB"/>
        </w:rPr>
        <w:t xml:space="preserve">Using </w:t>
      </w:r>
      <w:r w:rsidR="00C136B3">
        <w:rPr>
          <w:lang w:val="en-GB"/>
        </w:rPr>
        <w:t xml:space="preserve">Eq. (2) it </w:t>
      </w:r>
      <w:r w:rsidR="003F4F4A">
        <w:rPr>
          <w:lang w:val="en-GB"/>
        </w:rPr>
        <w:t>was</w:t>
      </w:r>
      <w:r w:rsidR="00C136B3">
        <w:rPr>
          <w:lang w:val="en-GB"/>
        </w:rPr>
        <w:t xml:space="preserve"> possible to </w:t>
      </w:r>
      <w:r w:rsidR="008717A2">
        <w:rPr>
          <w:lang w:val="en-GB"/>
        </w:rPr>
        <w:t xml:space="preserve">generate the runaway boundaries </w:t>
      </w:r>
      <w:r w:rsidR="00E56E64">
        <w:rPr>
          <w:lang w:val="en-GB"/>
        </w:rPr>
        <w:t xml:space="preserve">(RB) </w:t>
      </w:r>
      <w:r w:rsidR="008717A2">
        <w:rPr>
          <w:lang w:val="en-GB"/>
        </w:rPr>
        <w:t xml:space="preserve">for </w:t>
      </w:r>
      <w:r w:rsidR="00E56E64">
        <w:rPr>
          <w:lang w:val="en-GB"/>
        </w:rPr>
        <w:t xml:space="preserve">the system </w:t>
      </w:r>
      <w:r w:rsidR="00BA0D67">
        <w:rPr>
          <w:lang w:val="en-GB"/>
        </w:rPr>
        <w:t xml:space="preserve">as a function of the </w:t>
      </w:r>
      <w:r w:rsidR="00313C8A">
        <w:rPr>
          <w:lang w:val="en-GB"/>
        </w:rPr>
        <w:t xml:space="preserve">setpoint temperature </w:t>
      </w:r>
      <w:r w:rsidR="00E56E64">
        <w:rPr>
          <w:lang w:val="en-GB"/>
        </w:rPr>
        <w:t xml:space="preserve">given a laboratory recipe to be optimized. </w:t>
      </w:r>
      <w:r w:rsidR="003F4F4A">
        <w:rPr>
          <w:lang w:val="en-GB"/>
        </w:rPr>
        <w:t>In general</w:t>
      </w:r>
      <w:r w:rsidR="00313C8A">
        <w:rPr>
          <w:lang w:val="en-GB"/>
        </w:rPr>
        <w:t>,</w:t>
      </w:r>
      <w:r w:rsidR="00E56E64">
        <w:rPr>
          <w:lang w:val="en-GB"/>
        </w:rPr>
        <w:t xml:space="preserve"> RB </w:t>
      </w:r>
      <w:r w:rsidR="003F4F4A">
        <w:rPr>
          <w:lang w:val="en-GB"/>
        </w:rPr>
        <w:t>are</w:t>
      </w:r>
      <w:r w:rsidR="00E56E64">
        <w:rPr>
          <w:lang w:val="en-GB"/>
        </w:rPr>
        <w:t xml:space="preserve"> a function of </w:t>
      </w:r>
      <w:proofErr w:type="gramStart"/>
      <w:r w:rsidR="00313C8A">
        <w:rPr>
          <w:lang w:val="en-GB"/>
        </w:rPr>
        <w:t xml:space="preserve">a </w:t>
      </w:r>
      <w:r w:rsidR="00B60C64">
        <w:rPr>
          <w:lang w:val="en-GB"/>
        </w:rPr>
        <w:t>number of</w:t>
      </w:r>
      <w:proofErr w:type="gramEnd"/>
      <w:r w:rsidR="00B60C64">
        <w:rPr>
          <w:lang w:val="en-GB"/>
        </w:rPr>
        <w:t xml:space="preserve"> different system parameters, </w:t>
      </w:r>
      <w:r w:rsidR="00EA0B4E">
        <w:rPr>
          <w:lang w:val="en-GB"/>
        </w:rPr>
        <w:t>namely</w:t>
      </w:r>
      <w:r w:rsidR="00B60C64">
        <w:rPr>
          <w:lang w:val="en-GB"/>
        </w:rPr>
        <w:t xml:space="preserve"> </w:t>
      </w:r>
      <w:r w:rsidR="00EA0B4E">
        <w:rPr>
          <w:lang w:val="en-GB"/>
        </w:rPr>
        <w:t xml:space="preserve">PI </w:t>
      </w:r>
      <w:r w:rsidR="00B60C64">
        <w:rPr>
          <w:lang w:val="en-GB"/>
        </w:rPr>
        <w:t>controller parameters and dosing time</w:t>
      </w:r>
      <w:r w:rsidR="00BA0D67">
        <w:rPr>
          <w:lang w:val="en-GB"/>
        </w:rPr>
        <w:t xml:space="preserve">. </w:t>
      </w:r>
      <w:r w:rsidR="0068524F">
        <w:rPr>
          <w:lang w:val="en-GB"/>
        </w:rPr>
        <w:t>Increasing the dosing time</w:t>
      </w:r>
      <w:r w:rsidR="00030BEC">
        <w:rPr>
          <w:lang w:val="en-GB"/>
        </w:rPr>
        <w:t xml:space="preserve"> enhances the process safety because </w:t>
      </w:r>
      <w:r w:rsidR="00F44209">
        <w:rPr>
          <w:lang w:val="en-GB"/>
        </w:rPr>
        <w:t xml:space="preserve">it permits the shift of the </w:t>
      </w:r>
      <w:r w:rsidR="00EA0B4E">
        <w:rPr>
          <w:lang w:val="en-GB"/>
        </w:rPr>
        <w:t>RB</w:t>
      </w:r>
      <w:r w:rsidR="00F44209">
        <w:rPr>
          <w:lang w:val="en-GB"/>
        </w:rPr>
        <w:t xml:space="preserve"> towards higher setpoint temperatures; this means that </w:t>
      </w:r>
      <w:r w:rsidR="009C2878">
        <w:rPr>
          <w:lang w:val="en-GB"/>
        </w:rPr>
        <w:t xml:space="preserve">it is possible to </w:t>
      </w:r>
      <w:r w:rsidR="00EA0B4E">
        <w:rPr>
          <w:lang w:val="en-GB"/>
        </w:rPr>
        <w:t>work</w:t>
      </w:r>
      <w:r w:rsidR="009C2878">
        <w:rPr>
          <w:lang w:val="en-GB"/>
        </w:rPr>
        <w:t xml:space="preserve"> at higher temperatures avoiding the loss of </w:t>
      </w:r>
      <w:r w:rsidR="00EA0B4E">
        <w:rPr>
          <w:lang w:val="en-GB"/>
        </w:rPr>
        <w:t xml:space="preserve">temperature </w:t>
      </w:r>
      <w:r w:rsidR="009C2878">
        <w:rPr>
          <w:lang w:val="en-GB"/>
        </w:rPr>
        <w:t xml:space="preserve">control. </w:t>
      </w:r>
    </w:p>
    <w:p w14:paraId="3D419504" w14:textId="5ABC6DDC" w:rsidR="00EA0B4E" w:rsidRDefault="00EA0B4E" w:rsidP="00822D1D">
      <w:pPr>
        <w:pStyle w:val="CETBodytext"/>
        <w:rPr>
          <w:lang w:val="en-GB"/>
        </w:rPr>
      </w:pPr>
      <w:r w:rsidRPr="00EA0B4E">
        <w:rPr>
          <w:noProof/>
          <w:lang w:val="en-GB"/>
        </w:rPr>
        <w:drawing>
          <wp:inline distT="0" distB="0" distL="0" distR="0" wp14:anchorId="09CF77CD" wp14:editId="15308008">
            <wp:extent cx="2117097" cy="1719072"/>
            <wp:effectExtent l="0" t="0" r="0" b="0"/>
            <wp:docPr id="1" name="Immagine 1" descr="Immagine che contiene graf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grafic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7097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6214" w14:textId="0D856CE3" w:rsidR="00264108" w:rsidRPr="00BD077D" w:rsidRDefault="00264108" w:rsidP="00264108">
      <w:pPr>
        <w:pStyle w:val="CETCaption"/>
      </w:pPr>
      <w:r w:rsidRPr="00BD077D">
        <w:rPr>
          <w:rStyle w:val="CETCaptionCarattere"/>
          <w:i/>
        </w:rPr>
        <w:t xml:space="preserve">Figure 1: </w:t>
      </w:r>
      <w:r>
        <w:rPr>
          <w:rStyle w:val="CETCaptionCarattere"/>
          <w:i/>
        </w:rPr>
        <w:t>Runaway boundar</w:t>
      </w:r>
      <w:r w:rsidR="00F04048">
        <w:rPr>
          <w:rStyle w:val="CETCaptionCarattere"/>
          <w:i/>
        </w:rPr>
        <w:t>ies</w:t>
      </w:r>
      <w:r>
        <w:rPr>
          <w:rStyle w:val="CETCaptionCarattere"/>
          <w:i/>
        </w:rPr>
        <w:t xml:space="preserve"> for the system</w:t>
      </w:r>
      <w:r w:rsidR="0089286B">
        <w:rPr>
          <w:rStyle w:val="CETCaptionCarattere"/>
          <w:i/>
        </w:rPr>
        <w:t xml:space="preserve"> as a function of the dosing time (</w:t>
      </w:r>
      <w:r w:rsidR="00F04048">
        <w:rPr>
          <w:rStyle w:val="CETCaptionCarattere"/>
          <w:i/>
        </w:rPr>
        <w:t>K</w:t>
      </w:r>
      <w:r w:rsidR="00F04048" w:rsidRPr="00F04048">
        <w:rPr>
          <w:rStyle w:val="CETCaptionCarattere"/>
          <w:i/>
          <w:vertAlign w:val="subscript"/>
        </w:rPr>
        <w:t>p</w:t>
      </w:r>
      <w:r w:rsidR="00F04048">
        <w:rPr>
          <w:rStyle w:val="CETCaptionCarattere"/>
          <w:i/>
        </w:rPr>
        <w:t>=15; K</w:t>
      </w:r>
      <w:r w:rsidR="00F04048" w:rsidRPr="00F04048">
        <w:rPr>
          <w:rStyle w:val="CETCaptionCarattere"/>
          <w:i/>
          <w:vertAlign w:val="subscript"/>
        </w:rPr>
        <w:t>i</w:t>
      </w:r>
      <w:r w:rsidR="00F04048">
        <w:rPr>
          <w:rStyle w:val="CETCaptionCarattere"/>
          <w:i/>
        </w:rPr>
        <w:t>=60 s</w:t>
      </w:r>
      <w:r w:rsidR="0089286B">
        <w:rPr>
          <w:rStyle w:val="CETCaptionCarattere"/>
          <w:i/>
        </w:rPr>
        <w:t>)</w:t>
      </w:r>
    </w:p>
    <w:p w14:paraId="60A4E8C1" w14:textId="305C665A" w:rsidR="008C6254" w:rsidRDefault="008C6254" w:rsidP="008C6254">
      <w:pPr>
        <w:pStyle w:val="CETBodytext"/>
        <w:rPr>
          <w:lang w:val="en-GB"/>
        </w:rPr>
      </w:pPr>
      <w:r>
        <w:rPr>
          <w:lang w:val="en-GB"/>
        </w:rPr>
        <w:lastRenderedPageBreak/>
        <w:t xml:space="preserve">Figure 1 shows the thermal runaway boundary (represented as a huge increase in the registered reactor peak temperature) for the process recipe reported in Table 1 as a function of the dosing time (note that temperatures higher than 83 °C are without meaning because the reacting mixture </w:t>
      </w:r>
      <w:r w:rsidR="00E4054A">
        <w:rPr>
          <w:lang w:val="en-GB"/>
        </w:rPr>
        <w:t>is ex</w:t>
      </w:r>
      <w:r w:rsidR="00842C7F">
        <w:rPr>
          <w:lang w:val="en-GB"/>
        </w:rPr>
        <w:t xml:space="preserve">pected to </w:t>
      </w:r>
      <w:r>
        <w:rPr>
          <w:lang w:val="en-GB"/>
        </w:rPr>
        <w:t>start boil</w:t>
      </w:r>
      <w:r w:rsidR="00842C7F">
        <w:rPr>
          <w:lang w:val="en-GB"/>
        </w:rPr>
        <w:t>ing</w:t>
      </w:r>
      <w:r>
        <w:rPr>
          <w:lang w:val="en-GB"/>
        </w:rPr>
        <w:t xml:space="preserve">). </w:t>
      </w:r>
    </w:p>
    <w:p w14:paraId="4C512929" w14:textId="730B31D8" w:rsidR="008C6254" w:rsidRDefault="008C6254" w:rsidP="00822D1D">
      <w:pPr>
        <w:pStyle w:val="CETBodytext"/>
        <w:rPr>
          <w:lang w:val="en-GB"/>
        </w:rPr>
      </w:pPr>
      <w:r>
        <w:rPr>
          <w:lang w:val="en-GB"/>
        </w:rPr>
        <w:t xml:space="preserve">As it is possible to observe, a strong shift towards higher process temperatures of the runaway boundary </w:t>
      </w:r>
      <w:r w:rsidR="00F44F27">
        <w:rPr>
          <w:lang w:val="en-GB"/>
        </w:rPr>
        <w:t>was</w:t>
      </w:r>
      <w:r>
        <w:rPr>
          <w:lang w:val="en-GB"/>
        </w:rPr>
        <w:t xml:space="preserve"> detected when the dosing </w:t>
      </w:r>
      <w:r w:rsidR="00F44F27">
        <w:rPr>
          <w:lang w:val="en-GB"/>
        </w:rPr>
        <w:t>time was</w:t>
      </w:r>
      <w:r>
        <w:rPr>
          <w:lang w:val="en-GB"/>
        </w:rPr>
        <w:t xml:space="preserve"> increased. At a first glance, it seemed that enlarging the dosing time was the right solution to obtain a safe and highly productive process.</w:t>
      </w:r>
    </w:p>
    <w:p w14:paraId="08ED6E37" w14:textId="18C157C7" w:rsidR="00664D7E" w:rsidRDefault="00D32578" w:rsidP="00822D1D">
      <w:pPr>
        <w:pStyle w:val="CETBodytext"/>
        <w:rPr>
          <w:lang w:val="en-GB"/>
        </w:rPr>
      </w:pPr>
      <w:r>
        <w:rPr>
          <w:lang w:val="en-GB"/>
        </w:rPr>
        <w:t xml:space="preserve">Therefore, the corresponding temperature vs. time and conversions vs. time graphs were generated </w:t>
      </w:r>
      <w:r w:rsidR="00B07614">
        <w:rPr>
          <w:lang w:val="en-GB"/>
        </w:rPr>
        <w:t>for the three setpoint temperatures just below the corresponding runaway boundary (</w:t>
      </w:r>
      <w:r w:rsidR="00F03978">
        <w:rPr>
          <w:lang w:val="en-GB"/>
        </w:rPr>
        <w:t xml:space="preserve">that is, </w:t>
      </w:r>
      <w:r w:rsidR="00B00EC0">
        <w:rPr>
          <w:lang w:val="en-GB"/>
        </w:rPr>
        <w:t>10, 12 and 30 °C</w:t>
      </w:r>
      <w:r w:rsidR="00C71A2D">
        <w:rPr>
          <w:lang w:val="en-GB"/>
        </w:rPr>
        <w:t xml:space="preserve">; </w:t>
      </w:r>
      <w:r w:rsidR="00B07614">
        <w:rPr>
          <w:lang w:val="en-GB"/>
        </w:rPr>
        <w:t xml:space="preserve">this </w:t>
      </w:r>
      <w:r w:rsidR="00C71A2D">
        <w:rPr>
          <w:lang w:val="en-GB"/>
        </w:rPr>
        <w:t xml:space="preserve">is </w:t>
      </w:r>
      <w:r w:rsidR="00B07614">
        <w:rPr>
          <w:lang w:val="en-GB"/>
        </w:rPr>
        <w:t xml:space="preserve">to </w:t>
      </w:r>
      <w:r w:rsidR="00664D7E">
        <w:rPr>
          <w:lang w:val="en-GB"/>
        </w:rPr>
        <w:t>enhance as much as possible the overall calorimetric conversion). Results are reported in Figure 2</w:t>
      </w:r>
      <w:r w:rsidR="00874DD1">
        <w:rPr>
          <w:lang w:val="en-GB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E247CE" w14:paraId="3159C405" w14:textId="77777777" w:rsidTr="00874DD1">
        <w:tc>
          <w:tcPr>
            <w:tcW w:w="2925" w:type="dxa"/>
          </w:tcPr>
          <w:p w14:paraId="5637B517" w14:textId="317A8DC9" w:rsidR="00874DD1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459E348E" wp14:editId="54A8D097">
                  <wp:extent cx="1681626" cy="1289304"/>
                  <wp:effectExtent l="0" t="0" r="0" b="635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626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4DD1">
              <w:rPr>
                <w:lang w:val="en-GB"/>
              </w:rPr>
              <w:t>a)</w:t>
            </w:r>
          </w:p>
        </w:tc>
        <w:tc>
          <w:tcPr>
            <w:tcW w:w="2926" w:type="dxa"/>
          </w:tcPr>
          <w:p w14:paraId="322B087A" w14:textId="6578F3A4" w:rsidR="00874DD1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6C27CF2A" wp14:editId="5DC867AD">
                  <wp:extent cx="1681626" cy="1289304"/>
                  <wp:effectExtent l="0" t="0" r="0" b="635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626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3599">
              <w:rPr>
                <w:lang w:val="en-GB"/>
              </w:rPr>
              <w:t>b</w:t>
            </w:r>
            <w:r w:rsidR="00874DD1">
              <w:rPr>
                <w:lang w:val="en-GB"/>
              </w:rPr>
              <w:t>)</w:t>
            </w:r>
          </w:p>
        </w:tc>
        <w:tc>
          <w:tcPr>
            <w:tcW w:w="2926" w:type="dxa"/>
          </w:tcPr>
          <w:p w14:paraId="37F0F0FC" w14:textId="67A4367A" w:rsidR="00874DD1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21CAD9DD" wp14:editId="1D4C3ED0">
                  <wp:extent cx="1681626" cy="1289304"/>
                  <wp:effectExtent l="0" t="0" r="0" b="635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626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3599">
              <w:rPr>
                <w:lang w:val="en-GB"/>
              </w:rPr>
              <w:t>c</w:t>
            </w:r>
            <w:r w:rsidR="00874DD1">
              <w:rPr>
                <w:lang w:val="en-GB"/>
              </w:rPr>
              <w:t>)</w:t>
            </w:r>
          </w:p>
        </w:tc>
      </w:tr>
      <w:tr w:rsidR="00E247CE" w14:paraId="1CC3F292" w14:textId="77777777" w:rsidTr="00874DD1">
        <w:tc>
          <w:tcPr>
            <w:tcW w:w="2925" w:type="dxa"/>
          </w:tcPr>
          <w:p w14:paraId="40E484AF" w14:textId="6207710E" w:rsidR="00363267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52892217" wp14:editId="1BC81A52">
                  <wp:extent cx="1677642" cy="1289304"/>
                  <wp:effectExtent l="0" t="0" r="0" b="635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42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3599">
              <w:rPr>
                <w:lang w:val="en-GB"/>
              </w:rPr>
              <w:t>d</w:t>
            </w:r>
            <w:r w:rsidR="00363267">
              <w:rPr>
                <w:lang w:val="en-GB"/>
              </w:rPr>
              <w:t>)</w:t>
            </w:r>
          </w:p>
        </w:tc>
        <w:tc>
          <w:tcPr>
            <w:tcW w:w="2926" w:type="dxa"/>
          </w:tcPr>
          <w:p w14:paraId="19C303AB" w14:textId="31D77C94" w:rsidR="00363267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32D3084B" wp14:editId="6B8BA485">
                  <wp:extent cx="1677642" cy="1289304"/>
                  <wp:effectExtent l="0" t="0" r="0" b="635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42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3599">
              <w:rPr>
                <w:lang w:val="en-GB"/>
              </w:rPr>
              <w:t>e</w:t>
            </w:r>
            <w:r w:rsidR="00363267">
              <w:rPr>
                <w:lang w:val="en-GB"/>
              </w:rPr>
              <w:t>)</w:t>
            </w:r>
          </w:p>
        </w:tc>
        <w:tc>
          <w:tcPr>
            <w:tcW w:w="2926" w:type="dxa"/>
          </w:tcPr>
          <w:p w14:paraId="697085A5" w14:textId="62EB93D3" w:rsidR="00363267" w:rsidRDefault="00217920" w:rsidP="00822D1D">
            <w:pPr>
              <w:pStyle w:val="CETBodytext"/>
              <w:rPr>
                <w:lang w:val="en-GB"/>
              </w:rPr>
            </w:pPr>
            <w:r w:rsidRPr="00217920">
              <w:rPr>
                <w:noProof/>
                <w:lang w:val="en-GB"/>
              </w:rPr>
              <w:drawing>
                <wp:inline distT="0" distB="0" distL="0" distR="0" wp14:anchorId="0292E185" wp14:editId="0751A5D4">
                  <wp:extent cx="1677642" cy="1289304"/>
                  <wp:effectExtent l="0" t="0" r="0" b="635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42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3267">
              <w:rPr>
                <w:lang w:val="en-GB"/>
              </w:rPr>
              <w:t>f)</w:t>
            </w:r>
          </w:p>
        </w:tc>
      </w:tr>
      <w:tr w:rsidR="00874DD1" w14:paraId="759EA865" w14:textId="77777777" w:rsidTr="00874DD1">
        <w:tc>
          <w:tcPr>
            <w:tcW w:w="8777" w:type="dxa"/>
            <w:gridSpan w:val="3"/>
          </w:tcPr>
          <w:p w14:paraId="45B96D30" w14:textId="1B1889D9" w:rsidR="00874DD1" w:rsidRDefault="00874DD1" w:rsidP="00874DD1">
            <w:pPr>
              <w:pStyle w:val="CETCaption"/>
            </w:pPr>
            <w:r w:rsidRPr="00BD077D">
              <w:rPr>
                <w:rStyle w:val="CETCaptionCarattere"/>
                <w:i/>
              </w:rPr>
              <w:t xml:space="preserve">Figure </w:t>
            </w:r>
            <w:r>
              <w:rPr>
                <w:rStyle w:val="CETCaptionCarattere"/>
                <w:i/>
              </w:rPr>
              <w:t>2</w:t>
            </w:r>
            <w:r w:rsidRPr="00BD077D">
              <w:rPr>
                <w:rStyle w:val="CETCaptionCarattere"/>
                <w:i/>
              </w:rPr>
              <w:t xml:space="preserve">: </w:t>
            </w:r>
            <w:r w:rsidR="00322918">
              <w:rPr>
                <w:rStyle w:val="CETCaptionCarattere"/>
                <w:i/>
              </w:rPr>
              <w:t>Reactor and Wall Temperatures vs time profile</w:t>
            </w:r>
            <w:r w:rsidR="004906F8">
              <w:rPr>
                <w:rStyle w:val="CETCaptionCarattere"/>
                <w:i/>
              </w:rPr>
              <w:t>s</w:t>
            </w:r>
            <w:r w:rsidR="00B018EE">
              <w:rPr>
                <w:rStyle w:val="CETCaptionCarattere"/>
                <w:i/>
              </w:rPr>
              <w:t xml:space="preserve"> at different setpoint temperatures and dosing times</w:t>
            </w:r>
            <w:r w:rsidR="004B7C8A">
              <w:rPr>
                <w:rStyle w:val="CETCaptionCarattere"/>
                <w:i/>
              </w:rPr>
              <w:t>:</w:t>
            </w:r>
            <w:r w:rsidR="004906F8">
              <w:rPr>
                <w:rStyle w:val="CETCaptionCarattere"/>
                <w:i/>
              </w:rPr>
              <w:t xml:space="preserve"> a) </w:t>
            </w:r>
            <w:r w:rsidR="008F0656">
              <w:rPr>
                <w:rStyle w:val="CETCaptionCarattere"/>
                <w:i/>
              </w:rPr>
              <w:t xml:space="preserve">10 °C and 5 min; </w:t>
            </w:r>
            <w:r w:rsidR="00783599">
              <w:rPr>
                <w:rStyle w:val="CETCaptionCarattere"/>
                <w:i/>
              </w:rPr>
              <w:t>b</w:t>
            </w:r>
            <w:r w:rsidR="004906F8">
              <w:rPr>
                <w:rStyle w:val="CETCaptionCarattere"/>
                <w:i/>
              </w:rPr>
              <w:t xml:space="preserve">) </w:t>
            </w:r>
            <w:r w:rsidR="008F0656">
              <w:rPr>
                <w:rStyle w:val="CETCaptionCarattere"/>
                <w:i/>
              </w:rPr>
              <w:t xml:space="preserve">12 °C and </w:t>
            </w:r>
            <w:r w:rsidR="004906F8">
              <w:rPr>
                <w:rStyle w:val="CETCaptionCarattere"/>
                <w:i/>
              </w:rPr>
              <w:t>10 min</w:t>
            </w:r>
            <w:r w:rsidR="00783599">
              <w:rPr>
                <w:rStyle w:val="CETCaptionCarattere"/>
                <w:i/>
              </w:rPr>
              <w:t>;</w:t>
            </w:r>
            <w:r w:rsidR="004906F8">
              <w:rPr>
                <w:rStyle w:val="CETCaptionCarattere"/>
                <w:i/>
              </w:rPr>
              <w:t xml:space="preserve"> </w:t>
            </w:r>
            <w:r w:rsidR="00783599">
              <w:rPr>
                <w:rStyle w:val="CETCaptionCarattere"/>
                <w:i/>
              </w:rPr>
              <w:t>c</w:t>
            </w:r>
            <w:r w:rsidR="00CF22CE">
              <w:rPr>
                <w:rStyle w:val="CETCaptionCarattere"/>
                <w:i/>
              </w:rPr>
              <w:t xml:space="preserve">) </w:t>
            </w:r>
            <w:r w:rsidR="00783599">
              <w:rPr>
                <w:rStyle w:val="CETCaptionCarattere"/>
                <w:i/>
              </w:rPr>
              <w:t xml:space="preserve">30 °C and </w:t>
            </w:r>
            <w:r w:rsidR="00CF22CE">
              <w:rPr>
                <w:rStyle w:val="CETCaptionCarattere"/>
                <w:i/>
              </w:rPr>
              <w:t>20 min</w:t>
            </w:r>
            <w:r w:rsidR="00191294">
              <w:rPr>
                <w:rStyle w:val="CETCaptionCarattere"/>
                <w:i/>
              </w:rPr>
              <w:t>.</w:t>
            </w:r>
            <w:r w:rsidR="00CF22CE">
              <w:rPr>
                <w:rStyle w:val="CETCaptionCarattere"/>
                <w:i/>
              </w:rPr>
              <w:t xml:space="preserve"> Conversions to 2-octanone and </w:t>
            </w:r>
            <w:r w:rsidR="00AE5D0A">
              <w:rPr>
                <w:rStyle w:val="CETCaptionCarattere"/>
                <w:i/>
              </w:rPr>
              <w:t xml:space="preserve">mix of acids at different </w:t>
            </w:r>
            <w:r w:rsidR="00191294">
              <w:rPr>
                <w:rStyle w:val="CETCaptionCarattere"/>
                <w:i/>
              </w:rPr>
              <w:t xml:space="preserve">temperatures and </w:t>
            </w:r>
            <w:r w:rsidR="00AE5D0A">
              <w:rPr>
                <w:rStyle w:val="CETCaptionCarattere"/>
                <w:i/>
              </w:rPr>
              <w:t>dosing times</w:t>
            </w:r>
            <w:r w:rsidR="00191294">
              <w:rPr>
                <w:rStyle w:val="CETCaptionCarattere"/>
                <w:i/>
              </w:rPr>
              <w:t>:</w:t>
            </w:r>
            <w:r w:rsidR="00AE5D0A">
              <w:rPr>
                <w:rStyle w:val="CETCaptionCarattere"/>
                <w:i/>
              </w:rPr>
              <w:t xml:space="preserve"> </w:t>
            </w:r>
            <w:r w:rsidR="00191294">
              <w:rPr>
                <w:rStyle w:val="CETCaptionCarattere"/>
                <w:i/>
              </w:rPr>
              <w:t>d</w:t>
            </w:r>
            <w:r w:rsidR="00AE5D0A">
              <w:rPr>
                <w:rStyle w:val="CETCaptionCarattere"/>
                <w:i/>
              </w:rPr>
              <w:t>)</w:t>
            </w:r>
            <w:r w:rsidR="00191294">
              <w:rPr>
                <w:rStyle w:val="CETCaptionCarattere"/>
                <w:i/>
              </w:rPr>
              <w:t xml:space="preserve"> 10 °C and 5 min; e) 12 °C and 10 min; f) 30 °C and 20 min</w:t>
            </w:r>
            <w:r w:rsidR="00AE5D0A">
              <w:rPr>
                <w:rStyle w:val="CETCaptionCarattere"/>
                <w:i/>
              </w:rPr>
              <w:t xml:space="preserve">. Temperature controller parameters equal to: </w:t>
            </w:r>
            <w:r>
              <w:rPr>
                <w:rStyle w:val="CETCaptionCarattere"/>
                <w:i/>
              </w:rPr>
              <w:t>K</w:t>
            </w:r>
            <w:r w:rsidRPr="00F04048">
              <w:rPr>
                <w:rStyle w:val="CETCaptionCarattere"/>
                <w:i/>
                <w:vertAlign w:val="subscript"/>
              </w:rPr>
              <w:t>p</w:t>
            </w:r>
            <w:r>
              <w:rPr>
                <w:rStyle w:val="CETCaptionCarattere"/>
                <w:i/>
              </w:rPr>
              <w:t>=15</w:t>
            </w:r>
            <w:r w:rsidR="00AE5D0A">
              <w:rPr>
                <w:rStyle w:val="CETCaptionCarattere"/>
                <w:i/>
              </w:rPr>
              <w:t xml:space="preserve"> and</w:t>
            </w:r>
            <w:r>
              <w:rPr>
                <w:rStyle w:val="CETCaptionCarattere"/>
                <w:i/>
              </w:rPr>
              <w:t xml:space="preserve"> K</w:t>
            </w:r>
            <w:r w:rsidRPr="00F04048">
              <w:rPr>
                <w:rStyle w:val="CETCaptionCarattere"/>
                <w:i/>
                <w:vertAlign w:val="subscript"/>
              </w:rPr>
              <w:t>i</w:t>
            </w:r>
            <w:r>
              <w:rPr>
                <w:rStyle w:val="CETCaptionCarattere"/>
                <w:i/>
              </w:rPr>
              <w:t>=60 s</w:t>
            </w:r>
            <w:r w:rsidR="00191294">
              <w:rPr>
                <w:rStyle w:val="CETCaptionCarattere"/>
                <w:i/>
              </w:rPr>
              <w:t xml:space="preserve"> for all cases</w:t>
            </w:r>
            <w:r w:rsidR="00AE5D0A">
              <w:rPr>
                <w:rStyle w:val="CETCaptionCarattere"/>
                <w:i/>
              </w:rPr>
              <w:t>.</w:t>
            </w:r>
            <w:r w:rsidRPr="00BD077D">
              <w:t xml:space="preserve"> </w:t>
            </w:r>
          </w:p>
        </w:tc>
      </w:tr>
    </w:tbl>
    <w:p w14:paraId="2199AC1C" w14:textId="178BFEF9" w:rsidR="00874DD1" w:rsidRDefault="00D441B2" w:rsidP="00822D1D">
      <w:pPr>
        <w:pStyle w:val="CETBodytext"/>
        <w:rPr>
          <w:lang w:val="en-GB"/>
        </w:rPr>
      </w:pPr>
      <w:r>
        <w:rPr>
          <w:lang w:val="en-GB"/>
        </w:rPr>
        <w:t xml:space="preserve">Considering an overall reaction time equal to 2 h, it is possible to observe </w:t>
      </w:r>
      <w:r w:rsidR="00354FAA">
        <w:rPr>
          <w:lang w:val="en-GB"/>
        </w:rPr>
        <w:t>how</w:t>
      </w:r>
      <w:r>
        <w:rPr>
          <w:lang w:val="en-GB"/>
        </w:rPr>
        <w:t xml:space="preserve"> the selectivity with respect to 2-octanone </w:t>
      </w:r>
      <w:r w:rsidR="00EE5E58">
        <w:rPr>
          <w:lang w:val="en-GB"/>
        </w:rPr>
        <w:t xml:space="preserve">maintained high (around 85%) when </w:t>
      </w:r>
      <w:r w:rsidR="005A6327">
        <w:rPr>
          <w:lang w:val="en-GB"/>
        </w:rPr>
        <w:t xml:space="preserve">the </w:t>
      </w:r>
      <w:r w:rsidR="00EE5E58">
        <w:rPr>
          <w:lang w:val="en-GB"/>
        </w:rPr>
        <w:t xml:space="preserve">reactor </w:t>
      </w:r>
      <w:r w:rsidR="005A6327">
        <w:rPr>
          <w:lang w:val="en-GB"/>
        </w:rPr>
        <w:t xml:space="preserve">setpoint </w:t>
      </w:r>
      <w:r w:rsidR="00EE5E58">
        <w:rPr>
          <w:lang w:val="en-GB"/>
        </w:rPr>
        <w:t xml:space="preserve">temperatures </w:t>
      </w:r>
      <w:r w:rsidR="00354FAA">
        <w:rPr>
          <w:lang w:val="en-GB"/>
        </w:rPr>
        <w:t>were</w:t>
      </w:r>
      <w:r w:rsidR="00EE5E58">
        <w:rPr>
          <w:lang w:val="en-GB"/>
        </w:rPr>
        <w:t xml:space="preserve"> </w:t>
      </w:r>
      <w:r w:rsidR="000F18D7">
        <w:rPr>
          <w:lang w:val="en-GB"/>
        </w:rPr>
        <w:t xml:space="preserve">10 </w:t>
      </w:r>
      <w:r w:rsidR="005A6327">
        <w:rPr>
          <w:lang w:val="en-GB"/>
        </w:rPr>
        <w:t xml:space="preserve">°C </w:t>
      </w:r>
      <w:r w:rsidR="000F18D7">
        <w:rPr>
          <w:lang w:val="en-GB"/>
        </w:rPr>
        <w:t xml:space="preserve">(Figure </w:t>
      </w:r>
      <w:r w:rsidR="003A4B7D">
        <w:rPr>
          <w:lang w:val="en-GB"/>
        </w:rPr>
        <w:t>2d</w:t>
      </w:r>
      <w:r w:rsidR="000F18D7">
        <w:rPr>
          <w:lang w:val="en-GB"/>
        </w:rPr>
        <w:t>) and 12 °C</w:t>
      </w:r>
      <w:r w:rsidR="003A4B7D">
        <w:rPr>
          <w:lang w:val="en-GB"/>
        </w:rPr>
        <w:t xml:space="preserve"> (Figure 2e)</w:t>
      </w:r>
      <w:r w:rsidR="000F18D7">
        <w:rPr>
          <w:lang w:val="en-GB"/>
        </w:rPr>
        <w:t>, respectively</w:t>
      </w:r>
      <w:r w:rsidR="003A4B7D">
        <w:rPr>
          <w:lang w:val="en-GB"/>
        </w:rPr>
        <w:t>;</w:t>
      </w:r>
      <w:r w:rsidR="00354FAA">
        <w:rPr>
          <w:lang w:val="en-GB"/>
        </w:rPr>
        <w:t xml:space="preserve"> while</w:t>
      </w:r>
      <w:r w:rsidR="003A4B7D">
        <w:rPr>
          <w:lang w:val="en-GB"/>
        </w:rPr>
        <w:t>,</w:t>
      </w:r>
      <w:r w:rsidR="00C629CA">
        <w:rPr>
          <w:lang w:val="en-GB"/>
        </w:rPr>
        <w:t xml:space="preserve"> carrying out the process at 30 °C led to </w:t>
      </w:r>
      <w:r w:rsidR="003917C9">
        <w:rPr>
          <w:lang w:val="en-GB"/>
        </w:rPr>
        <w:t xml:space="preserve">a huge loss of selectivity </w:t>
      </w:r>
      <w:r w:rsidR="003A4B7D">
        <w:rPr>
          <w:lang w:val="en-GB"/>
        </w:rPr>
        <w:t>(</w:t>
      </w:r>
      <w:r w:rsidR="005205F2">
        <w:rPr>
          <w:lang w:val="en-GB"/>
        </w:rPr>
        <w:t xml:space="preserve">Figure 2f) </w:t>
      </w:r>
      <w:r w:rsidR="003917C9">
        <w:rPr>
          <w:lang w:val="en-GB"/>
        </w:rPr>
        <w:t xml:space="preserve">because, after an initial </w:t>
      </w:r>
      <w:r w:rsidR="005205F2">
        <w:rPr>
          <w:lang w:val="en-GB"/>
        </w:rPr>
        <w:t>peak to 77%</w:t>
      </w:r>
      <w:r w:rsidR="003A4B7D">
        <w:rPr>
          <w:lang w:val="en-GB"/>
        </w:rPr>
        <w:t>,</w:t>
      </w:r>
      <w:r w:rsidR="00382145">
        <w:rPr>
          <w:lang w:val="en-GB"/>
        </w:rPr>
        <w:t xml:space="preserve"> </w:t>
      </w:r>
      <w:r w:rsidR="004B572F">
        <w:rPr>
          <w:lang w:val="en-GB"/>
        </w:rPr>
        <w:t xml:space="preserve">the </w:t>
      </w:r>
      <w:r w:rsidR="003A4B7D">
        <w:rPr>
          <w:lang w:val="en-GB"/>
        </w:rPr>
        <w:t>selectivit</w:t>
      </w:r>
      <w:r w:rsidR="004B572F">
        <w:rPr>
          <w:lang w:val="en-GB"/>
        </w:rPr>
        <w:t>y</w:t>
      </w:r>
      <w:r w:rsidR="00382145">
        <w:rPr>
          <w:lang w:val="en-GB"/>
        </w:rPr>
        <w:t xml:space="preserve"> value dropped down to 58% </w:t>
      </w:r>
      <w:r w:rsidR="004B572F">
        <w:rPr>
          <w:lang w:val="en-GB"/>
        </w:rPr>
        <w:t>after</w:t>
      </w:r>
      <w:r w:rsidR="00337DEA">
        <w:rPr>
          <w:lang w:val="en-GB"/>
        </w:rPr>
        <w:t xml:space="preserve"> 2 h of reaction time because of 2-octanone degradation. </w:t>
      </w:r>
      <w:r w:rsidR="00DC5D85">
        <w:rPr>
          <w:lang w:val="en-GB"/>
        </w:rPr>
        <w:t xml:space="preserve">Concerning the </w:t>
      </w:r>
      <w:r w:rsidR="008D0F8E">
        <w:rPr>
          <w:lang w:val="en-GB"/>
        </w:rPr>
        <w:t xml:space="preserve">energy </w:t>
      </w:r>
      <w:r w:rsidR="00DC5D85">
        <w:rPr>
          <w:lang w:val="en-GB"/>
        </w:rPr>
        <w:t>costs necessary to maintain the setpoint temperature</w:t>
      </w:r>
      <w:r w:rsidR="008D0F8E">
        <w:rPr>
          <w:lang w:val="en-GB"/>
        </w:rPr>
        <w:t xml:space="preserve"> within the reactor, it is possible to see how operating at </w:t>
      </w:r>
      <w:r w:rsidR="00212FC0">
        <w:rPr>
          <w:lang w:val="en-GB"/>
        </w:rPr>
        <w:t xml:space="preserve">10 °C permitted to operate at higher </w:t>
      </w:r>
      <w:r w:rsidR="00426F5C">
        <w:rPr>
          <w:lang w:val="en-GB"/>
        </w:rPr>
        <w:t>P</w:t>
      </w:r>
      <w:r w:rsidR="00212FC0">
        <w:rPr>
          <w:lang w:val="en-GB"/>
        </w:rPr>
        <w:t>eltier</w:t>
      </w:r>
      <w:r w:rsidR="00426F5C">
        <w:rPr>
          <w:lang w:val="en-GB"/>
        </w:rPr>
        <w:t xml:space="preserve"> cells temperatures (a minimum </w:t>
      </w:r>
      <w:r w:rsidR="00921BDA">
        <w:rPr>
          <w:lang w:val="en-GB"/>
        </w:rPr>
        <w:t xml:space="preserve">peak </w:t>
      </w:r>
      <w:r w:rsidR="00426F5C">
        <w:rPr>
          <w:lang w:val="en-GB"/>
        </w:rPr>
        <w:t xml:space="preserve">temperature of </w:t>
      </w:r>
      <w:r w:rsidR="004A5002">
        <w:rPr>
          <w:lang w:val="en-GB"/>
        </w:rPr>
        <w:t xml:space="preserve">around -15 °C was required against a -20 °C </w:t>
      </w:r>
      <w:r w:rsidR="00E826A3">
        <w:rPr>
          <w:lang w:val="en-GB"/>
        </w:rPr>
        <w:t xml:space="preserve">value </w:t>
      </w:r>
      <w:r w:rsidR="00A80A08">
        <w:rPr>
          <w:lang w:val="en-GB"/>
        </w:rPr>
        <w:t>necessary to maintain the reacting mixture at 12 °C</w:t>
      </w:r>
      <w:r w:rsidR="00426F5C">
        <w:rPr>
          <w:lang w:val="en-GB"/>
        </w:rPr>
        <w:t xml:space="preserve">) without </w:t>
      </w:r>
      <w:r w:rsidR="00A80A08">
        <w:rPr>
          <w:lang w:val="en-GB"/>
        </w:rPr>
        <w:t xml:space="preserve">affecting the selectivity with respect to </w:t>
      </w:r>
      <w:r w:rsidR="00F277C6">
        <w:rPr>
          <w:lang w:val="en-GB"/>
        </w:rPr>
        <w:t xml:space="preserve">2-octanone. </w:t>
      </w:r>
      <w:r w:rsidR="003709A9">
        <w:rPr>
          <w:lang w:val="en-GB"/>
        </w:rPr>
        <w:t>Therefore,</w:t>
      </w:r>
      <w:r w:rsidR="00E826A3">
        <w:rPr>
          <w:lang w:val="en-GB"/>
        </w:rPr>
        <w:t xml:space="preserve"> </w:t>
      </w:r>
      <w:r w:rsidR="00F95DF2">
        <w:rPr>
          <w:lang w:val="en-GB"/>
        </w:rPr>
        <w:t xml:space="preserve">a low temperature synthesis of 2-octanone </w:t>
      </w:r>
      <w:r w:rsidR="00C85B9E">
        <w:rPr>
          <w:lang w:val="en-GB"/>
        </w:rPr>
        <w:t>permits</w:t>
      </w:r>
      <w:r w:rsidR="00FB19AD">
        <w:rPr>
          <w:lang w:val="en-GB"/>
        </w:rPr>
        <w:t xml:space="preserve"> not only to enhance </w:t>
      </w:r>
      <w:r w:rsidR="00B04D14">
        <w:rPr>
          <w:lang w:val="en-GB"/>
        </w:rPr>
        <w:t xml:space="preserve">the process </w:t>
      </w:r>
      <w:r w:rsidR="00FB19AD">
        <w:rPr>
          <w:lang w:val="en-GB"/>
        </w:rPr>
        <w:t xml:space="preserve">safety without a loss of selectivity </w:t>
      </w:r>
      <w:r w:rsidR="00B04D14">
        <w:rPr>
          <w:lang w:val="en-GB"/>
        </w:rPr>
        <w:t xml:space="preserve">with respect to the desired product </w:t>
      </w:r>
      <w:r w:rsidR="00FB19AD">
        <w:rPr>
          <w:lang w:val="en-GB"/>
        </w:rPr>
        <w:t xml:space="preserve">but also to save energy </w:t>
      </w:r>
      <w:r w:rsidR="00F13FB3">
        <w:rPr>
          <w:lang w:val="en-GB"/>
        </w:rPr>
        <w:t xml:space="preserve">because lower </w:t>
      </w:r>
      <w:r w:rsidR="00B04D14">
        <w:rPr>
          <w:lang w:val="en-GB"/>
        </w:rPr>
        <w:t xml:space="preserve">coolant temperatures are required. </w:t>
      </w:r>
      <w:r w:rsidR="006F44EF">
        <w:rPr>
          <w:lang w:val="en-GB"/>
        </w:rPr>
        <w:t xml:space="preserve">Moreover, an increase in </w:t>
      </w:r>
      <w:r w:rsidR="00684C35">
        <w:rPr>
          <w:lang w:val="en-GB"/>
        </w:rPr>
        <w:t xml:space="preserve">both </w:t>
      </w:r>
      <w:r w:rsidR="006F44EF">
        <w:rPr>
          <w:lang w:val="en-GB"/>
        </w:rPr>
        <w:t xml:space="preserve">the dosing time </w:t>
      </w:r>
      <w:r w:rsidR="00684C35">
        <w:rPr>
          <w:lang w:val="en-GB"/>
        </w:rPr>
        <w:t xml:space="preserve">and the reaction setpoint temperature </w:t>
      </w:r>
      <w:r w:rsidR="00BC556B">
        <w:rPr>
          <w:lang w:val="en-GB"/>
        </w:rPr>
        <w:t>is not always the right solution to optimize a very fast and strongly exothermic reaction</w:t>
      </w:r>
      <w:r w:rsidR="00684C35">
        <w:rPr>
          <w:lang w:val="en-GB"/>
        </w:rPr>
        <w:t xml:space="preserve">: </w:t>
      </w:r>
      <w:r w:rsidR="009F266F">
        <w:rPr>
          <w:lang w:val="en-GB"/>
        </w:rPr>
        <w:t xml:space="preserve">eventual </w:t>
      </w:r>
      <w:r w:rsidR="00F85A19">
        <w:rPr>
          <w:lang w:val="en-GB"/>
        </w:rPr>
        <w:t xml:space="preserve">selectivity problems must be carefully </w:t>
      </w:r>
      <w:r w:rsidR="00E93C23">
        <w:rPr>
          <w:lang w:val="en-GB"/>
        </w:rPr>
        <w:t>considered</w:t>
      </w:r>
      <w:r w:rsidR="0028447B">
        <w:rPr>
          <w:lang w:val="en-GB"/>
        </w:rPr>
        <w:t xml:space="preserve">. </w:t>
      </w:r>
    </w:p>
    <w:p w14:paraId="0CEBDC4A" w14:textId="0631B9C8" w:rsidR="00665C0D" w:rsidRDefault="00665C0D" w:rsidP="00822D1D">
      <w:pPr>
        <w:pStyle w:val="CETBodytext"/>
        <w:rPr>
          <w:lang w:val="en-GB"/>
        </w:rPr>
      </w:pPr>
      <w:r>
        <w:rPr>
          <w:lang w:val="en-GB"/>
        </w:rPr>
        <w:t>Unfortunately, selectivity</w:t>
      </w:r>
      <w:r w:rsidR="00AF1FBD">
        <w:rPr>
          <w:lang w:val="en-GB"/>
        </w:rPr>
        <w:t xml:space="preserve"> is not straightforward to be </w:t>
      </w:r>
      <w:r w:rsidR="002F2407">
        <w:rPr>
          <w:lang w:val="en-GB"/>
        </w:rPr>
        <w:t xml:space="preserve">experimentally </w:t>
      </w:r>
      <w:r w:rsidR="00AF1FBD">
        <w:rPr>
          <w:lang w:val="en-GB"/>
        </w:rPr>
        <w:t>determined because</w:t>
      </w:r>
      <w:r w:rsidR="008841AC">
        <w:rPr>
          <w:lang w:val="en-GB"/>
        </w:rPr>
        <w:t xml:space="preserve">, in the absence of kinetics information, suitable analytical techniques </w:t>
      </w:r>
      <w:r w:rsidR="00E10920">
        <w:rPr>
          <w:lang w:val="en-GB"/>
        </w:rPr>
        <w:t>(</w:t>
      </w:r>
      <w:proofErr w:type="gramStart"/>
      <w:r w:rsidR="00E10920">
        <w:rPr>
          <w:lang w:val="en-GB"/>
        </w:rPr>
        <w:t>e.g.</w:t>
      </w:r>
      <w:proofErr w:type="gramEnd"/>
      <w:r w:rsidR="00E10920">
        <w:rPr>
          <w:lang w:val="en-GB"/>
        </w:rPr>
        <w:t xml:space="preserve"> NMR, GC-MS, Raman, etc..)</w:t>
      </w:r>
      <w:r w:rsidR="002F2407">
        <w:rPr>
          <w:lang w:val="en-GB"/>
        </w:rPr>
        <w:t xml:space="preserve"> must be coupled to the calorimetric investigation</w:t>
      </w:r>
      <w:r w:rsidR="00DC1BF6">
        <w:rPr>
          <w:lang w:val="en-GB"/>
        </w:rPr>
        <w:t>; otherwise, the runaway boundar</w:t>
      </w:r>
      <w:r w:rsidR="0069747B">
        <w:rPr>
          <w:lang w:val="en-GB"/>
        </w:rPr>
        <w:t>ies</w:t>
      </w:r>
      <w:r w:rsidR="00DC1BF6">
        <w:rPr>
          <w:lang w:val="en-GB"/>
        </w:rPr>
        <w:t xml:space="preserve"> can be </w:t>
      </w:r>
      <w:r w:rsidR="0048115C">
        <w:rPr>
          <w:lang w:val="en-GB"/>
        </w:rPr>
        <w:t xml:space="preserve">always </w:t>
      </w:r>
      <w:r w:rsidR="00DD59B5">
        <w:rPr>
          <w:lang w:val="en-GB"/>
        </w:rPr>
        <w:t xml:space="preserve">experimentally </w:t>
      </w:r>
      <w:r w:rsidR="0069747B">
        <w:rPr>
          <w:lang w:val="en-GB"/>
        </w:rPr>
        <w:t xml:space="preserve">assessed </w:t>
      </w:r>
      <w:r w:rsidR="0048115C">
        <w:rPr>
          <w:lang w:val="en-GB"/>
        </w:rPr>
        <w:t xml:space="preserve">by </w:t>
      </w:r>
      <w:r w:rsidR="005B2BB5">
        <w:rPr>
          <w:lang w:val="en-GB"/>
        </w:rPr>
        <w:t xml:space="preserve">evaluating the maximum temperature exhibited by the reactor as a function of a certain parameter variation. </w:t>
      </w:r>
    </w:p>
    <w:p w14:paraId="5E87A346" w14:textId="73002AC6" w:rsidR="00445F0A" w:rsidRDefault="00445F0A" w:rsidP="00822D1D">
      <w:pPr>
        <w:pStyle w:val="CETBodytext"/>
        <w:rPr>
          <w:lang w:val="en-GB"/>
        </w:rPr>
      </w:pPr>
      <w:r>
        <w:rPr>
          <w:lang w:val="en-GB"/>
        </w:rPr>
        <w:t xml:space="preserve">As previously discussed, even the Proportional-Integral </w:t>
      </w:r>
      <w:r w:rsidR="00CF2733">
        <w:rPr>
          <w:lang w:val="en-GB"/>
        </w:rPr>
        <w:t>parameters</w:t>
      </w:r>
      <w:r>
        <w:rPr>
          <w:lang w:val="en-GB"/>
        </w:rPr>
        <w:t xml:space="preserve"> of a temperature controller </w:t>
      </w:r>
      <w:r w:rsidR="00CF2733">
        <w:rPr>
          <w:lang w:val="en-GB"/>
        </w:rPr>
        <w:t>can influence the runaway boundar</w:t>
      </w:r>
      <w:r w:rsidR="0069747B">
        <w:rPr>
          <w:lang w:val="en-GB"/>
        </w:rPr>
        <w:t>ies</w:t>
      </w:r>
      <w:r w:rsidR="00CF2733">
        <w:rPr>
          <w:lang w:val="en-GB"/>
        </w:rPr>
        <w:t xml:space="preserve">. </w:t>
      </w:r>
    </w:p>
    <w:p w14:paraId="6AA6389F" w14:textId="7C197F7E" w:rsidR="00481CEE" w:rsidRDefault="001E6CC5" w:rsidP="00822D1D">
      <w:pPr>
        <w:pStyle w:val="CETBodytext"/>
        <w:rPr>
          <w:lang w:val="en-GB"/>
        </w:rPr>
      </w:pPr>
      <w:r>
        <w:rPr>
          <w:lang w:val="en-GB"/>
        </w:rPr>
        <w:t xml:space="preserve">Figure 3 shows runaway boundaries (always represented as a huge increase in the registered reactor peak temperature) for the process recipe reported in Table 1 </w:t>
      </w:r>
      <w:r w:rsidR="001162E2">
        <w:rPr>
          <w:lang w:val="en-GB"/>
        </w:rPr>
        <w:t xml:space="preserve">using a </w:t>
      </w:r>
      <w:r>
        <w:rPr>
          <w:lang w:val="en-GB"/>
        </w:rPr>
        <w:t xml:space="preserve">dosing time </w:t>
      </w:r>
      <w:r w:rsidR="001162E2">
        <w:rPr>
          <w:lang w:val="en-GB"/>
        </w:rPr>
        <w:t xml:space="preserve">equal to 5 min (the best </w:t>
      </w:r>
      <w:r w:rsidR="006A2974">
        <w:rPr>
          <w:lang w:val="en-GB"/>
        </w:rPr>
        <w:t>solution ar</w:t>
      </w:r>
      <w:r w:rsidR="00F65B69">
        <w:rPr>
          <w:lang w:val="en-GB"/>
        </w:rPr>
        <w:t>ising</w:t>
      </w:r>
      <w:r w:rsidR="006A2974">
        <w:rPr>
          <w:lang w:val="en-GB"/>
        </w:rPr>
        <w:t xml:space="preserve"> from </w:t>
      </w:r>
      <w:r w:rsidR="00F65B69">
        <w:rPr>
          <w:lang w:val="en-GB"/>
        </w:rPr>
        <w:t>the analysis of Figure 2</w:t>
      </w:r>
      <w:r w:rsidR="001162E2">
        <w:rPr>
          <w:lang w:val="en-GB"/>
        </w:rPr>
        <w:t xml:space="preserve">) </w:t>
      </w:r>
      <w:r w:rsidR="00F65B69">
        <w:rPr>
          <w:lang w:val="en-GB"/>
        </w:rPr>
        <w:t>and different proportion</w:t>
      </w:r>
      <w:r w:rsidR="0069747B">
        <w:rPr>
          <w:lang w:val="en-GB"/>
        </w:rPr>
        <w:t>al</w:t>
      </w:r>
      <w:r w:rsidR="00F65B69">
        <w:rPr>
          <w:lang w:val="en-GB"/>
        </w:rPr>
        <w:t xml:space="preserve"> – integral parameters</w:t>
      </w:r>
      <w:r w:rsidR="0069747B">
        <w:rPr>
          <w:lang w:val="en-GB"/>
        </w:rPr>
        <w:t>,</w:t>
      </w:r>
      <w:r w:rsidR="00F65B69">
        <w:rPr>
          <w:lang w:val="en-GB"/>
        </w:rPr>
        <w:t xml:space="preserve"> </w:t>
      </w:r>
      <w:r w:rsidR="00EA5251">
        <w:rPr>
          <w:lang w:val="en-GB"/>
        </w:rPr>
        <w:t xml:space="preserve">as detailed in the </w:t>
      </w:r>
      <w:r w:rsidR="00EA5251">
        <w:rPr>
          <w:lang w:val="en-GB"/>
        </w:rPr>
        <w:lastRenderedPageBreak/>
        <w:t xml:space="preserve">hypotheses </w:t>
      </w:r>
      <w:r>
        <w:rPr>
          <w:lang w:val="en-GB"/>
        </w:rPr>
        <w:t>(</w:t>
      </w:r>
      <w:r w:rsidR="00FF2C29">
        <w:rPr>
          <w:lang w:val="en-GB"/>
        </w:rPr>
        <w:t xml:space="preserve">even in this case, </w:t>
      </w:r>
      <w:r>
        <w:rPr>
          <w:lang w:val="en-GB"/>
        </w:rPr>
        <w:t>temperatures higher than 83 °C are without meaning because the reacting mixture starts to boil).</w:t>
      </w:r>
    </w:p>
    <w:p w14:paraId="5A582254" w14:textId="4E869CA3" w:rsidR="00FF2C29" w:rsidRPr="00EA0B4E" w:rsidRDefault="00EA0B4E" w:rsidP="00EA0B4E">
      <w:pPr>
        <w:pStyle w:val="CETBodytext"/>
        <w:rPr>
          <w:lang w:val="en-GB"/>
        </w:rPr>
      </w:pPr>
      <w:r w:rsidRPr="00EA0B4E">
        <w:rPr>
          <w:noProof/>
          <w:lang w:val="en-GB"/>
        </w:rPr>
        <w:drawing>
          <wp:inline distT="0" distB="0" distL="0" distR="0" wp14:anchorId="34C6BA5A" wp14:editId="58A4A75B">
            <wp:extent cx="2105836" cy="1709928"/>
            <wp:effectExtent l="0" t="0" r="8890" b="5080"/>
            <wp:docPr id="2" name="Immagine 2" descr="Immagine che contiene graf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grafico&#10;&#10;Descrizione generat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5836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E51C" w14:textId="21953DBF" w:rsidR="00FF2C29" w:rsidRPr="00BD077D" w:rsidRDefault="00FF2C29" w:rsidP="00FF2C29">
      <w:pPr>
        <w:pStyle w:val="CETCaption"/>
      </w:pPr>
      <w:r w:rsidRPr="00BD077D">
        <w:rPr>
          <w:rStyle w:val="CETCaptionCarattere"/>
          <w:i/>
        </w:rPr>
        <w:t xml:space="preserve">Figure </w:t>
      </w:r>
      <w:r w:rsidR="00535242">
        <w:rPr>
          <w:rStyle w:val="CETCaptionCarattere"/>
          <w:i/>
        </w:rPr>
        <w:t>3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 xml:space="preserve">Runaway boundaries for </w:t>
      </w:r>
      <w:r w:rsidR="00535242">
        <w:rPr>
          <w:rStyle w:val="CETCaptionCarattere"/>
          <w:i/>
        </w:rPr>
        <w:t>different combination of</w:t>
      </w:r>
      <w:r>
        <w:rPr>
          <w:rStyle w:val="CETCaptionCarattere"/>
          <w:i/>
        </w:rPr>
        <w:t xml:space="preserve"> </w:t>
      </w:r>
      <w:r w:rsidR="00535242">
        <w:rPr>
          <w:rStyle w:val="CETCaptionCarattere"/>
          <w:i/>
        </w:rPr>
        <w:t xml:space="preserve">proportional gain </w:t>
      </w:r>
      <w:r>
        <w:rPr>
          <w:rStyle w:val="CETCaptionCarattere"/>
          <w:i/>
        </w:rPr>
        <w:t>K</w:t>
      </w:r>
      <w:r w:rsidRPr="00F04048">
        <w:rPr>
          <w:rStyle w:val="CETCaptionCarattere"/>
          <w:i/>
          <w:vertAlign w:val="subscript"/>
        </w:rPr>
        <w:t>p</w:t>
      </w:r>
      <w:r w:rsidR="00BC2E84">
        <w:rPr>
          <w:rStyle w:val="CETCaptionCarattere"/>
          <w:i/>
        </w:rPr>
        <w:t xml:space="preserve"> and integral time </w:t>
      </w:r>
      <w:r>
        <w:rPr>
          <w:rStyle w:val="CETCaptionCarattere"/>
          <w:i/>
        </w:rPr>
        <w:t>K</w:t>
      </w:r>
      <w:r w:rsidRPr="00F04048">
        <w:rPr>
          <w:rStyle w:val="CETCaptionCarattere"/>
          <w:i/>
          <w:vertAlign w:val="subscript"/>
        </w:rPr>
        <w:t>i</w:t>
      </w:r>
    </w:p>
    <w:p w14:paraId="342F2CEE" w14:textId="4CD3312D" w:rsidR="00FF2C29" w:rsidRDefault="00576103" w:rsidP="00822D1D">
      <w:pPr>
        <w:pStyle w:val="CETBodytext"/>
        <w:rPr>
          <w:lang w:val="en-GB"/>
        </w:rPr>
      </w:pPr>
      <w:r>
        <w:rPr>
          <w:lang w:val="en-GB"/>
        </w:rPr>
        <w:t>As it is possible to notice from Figure 3,</w:t>
      </w:r>
      <w:r w:rsidR="006306DF">
        <w:rPr>
          <w:lang w:val="en-GB"/>
        </w:rPr>
        <w:t xml:space="preserve"> runaway boundaries </w:t>
      </w:r>
      <w:r w:rsidR="0097247D">
        <w:rPr>
          <w:lang w:val="en-GB"/>
        </w:rPr>
        <w:t xml:space="preserve">were influenced by the temperature controller parameters, even if in a minor extent with respect to what it was observed </w:t>
      </w:r>
      <w:r w:rsidR="00AC4DF2">
        <w:rPr>
          <w:lang w:val="en-GB"/>
        </w:rPr>
        <w:t xml:space="preserve">by varying the dosing time. </w:t>
      </w:r>
      <w:r w:rsidR="009F76B1">
        <w:rPr>
          <w:lang w:val="en-GB"/>
        </w:rPr>
        <w:t xml:space="preserve">In fact, </w:t>
      </w:r>
      <w:r w:rsidR="00AE7C6F">
        <w:rPr>
          <w:lang w:val="en-GB"/>
        </w:rPr>
        <w:t xml:space="preserve">the </w:t>
      </w:r>
      <w:r w:rsidR="00FB25E6">
        <w:rPr>
          <w:lang w:val="en-GB"/>
        </w:rPr>
        <w:t xml:space="preserve">maximum </w:t>
      </w:r>
      <w:r w:rsidR="00AE7C6F">
        <w:rPr>
          <w:lang w:val="en-GB"/>
        </w:rPr>
        <w:t>distance between the best and the worst reactor setpoint temperature</w:t>
      </w:r>
      <w:r w:rsidR="00FB25E6">
        <w:rPr>
          <w:lang w:val="en-GB"/>
        </w:rPr>
        <w:t xml:space="preserve"> </w:t>
      </w:r>
      <w:r w:rsidR="00F67E6F">
        <w:rPr>
          <w:lang w:val="en-GB"/>
        </w:rPr>
        <w:t xml:space="preserve">choice </w:t>
      </w:r>
      <w:r w:rsidR="00FB25E6">
        <w:rPr>
          <w:lang w:val="en-GB"/>
        </w:rPr>
        <w:t xml:space="preserve">was only </w:t>
      </w:r>
      <w:r w:rsidR="00F67E6F">
        <w:rPr>
          <w:lang w:val="en-GB"/>
        </w:rPr>
        <w:t xml:space="preserve">4 °C. </w:t>
      </w:r>
    </w:p>
    <w:p w14:paraId="5D1260B1" w14:textId="34265D6A" w:rsidR="00F67E6F" w:rsidRDefault="00F67E6F" w:rsidP="00822D1D">
      <w:pPr>
        <w:pStyle w:val="CETBodytext"/>
        <w:rPr>
          <w:lang w:val="en-GB"/>
        </w:rPr>
      </w:pPr>
      <w:r>
        <w:rPr>
          <w:lang w:val="en-GB"/>
        </w:rPr>
        <w:t xml:space="preserve">Particularly, </w:t>
      </w:r>
      <w:r w:rsidR="003531AD">
        <w:rPr>
          <w:lang w:val="en-GB"/>
        </w:rPr>
        <w:t>given a certain static gain</w:t>
      </w:r>
      <w:r w:rsidR="00BD0B2C">
        <w:rPr>
          <w:lang w:val="en-GB"/>
        </w:rPr>
        <w:t xml:space="preserve"> </w:t>
      </w:r>
      <w:r w:rsidR="00BD0B2C" w:rsidRPr="00BD0B2C">
        <w:rPr>
          <w:i/>
          <w:iCs/>
          <w:lang w:val="en-GB"/>
        </w:rPr>
        <w:t>K</w:t>
      </w:r>
      <w:r w:rsidR="00BD0B2C" w:rsidRPr="00BD0B2C">
        <w:rPr>
          <w:i/>
          <w:iCs/>
          <w:vertAlign w:val="subscript"/>
          <w:lang w:val="en-GB"/>
        </w:rPr>
        <w:t>p</w:t>
      </w:r>
      <w:r w:rsidR="003531AD">
        <w:rPr>
          <w:lang w:val="en-GB"/>
        </w:rPr>
        <w:t xml:space="preserve">, </w:t>
      </w:r>
      <w:r w:rsidR="00BD0B2C">
        <w:rPr>
          <w:lang w:val="en-GB"/>
        </w:rPr>
        <w:t xml:space="preserve">an increase in the </w:t>
      </w:r>
      <w:r w:rsidR="009E2F37">
        <w:rPr>
          <w:lang w:val="en-GB"/>
        </w:rPr>
        <w:t>reset</w:t>
      </w:r>
      <w:r w:rsidR="000E501E">
        <w:rPr>
          <w:lang w:val="en-GB"/>
        </w:rPr>
        <w:t xml:space="preserve"> time </w:t>
      </w:r>
      <w:r w:rsidR="000E501E" w:rsidRPr="000E501E">
        <w:rPr>
          <w:i/>
          <w:iCs/>
          <w:lang w:val="en-GB"/>
        </w:rPr>
        <w:t>K</w:t>
      </w:r>
      <w:r w:rsidR="000E501E" w:rsidRPr="000E501E">
        <w:rPr>
          <w:i/>
          <w:iCs/>
          <w:vertAlign w:val="subscript"/>
          <w:lang w:val="en-GB"/>
        </w:rPr>
        <w:t>i</w:t>
      </w:r>
      <w:r w:rsidR="000E501E">
        <w:rPr>
          <w:lang w:val="en-GB"/>
        </w:rPr>
        <w:t xml:space="preserve"> led always to a shift of the runaway boundary towards </w:t>
      </w:r>
      <w:r w:rsidR="000E5CE8">
        <w:rPr>
          <w:lang w:val="en-GB"/>
        </w:rPr>
        <w:t xml:space="preserve">lower setpoint temperatures, demonstrating </w:t>
      </w:r>
      <w:r w:rsidR="002B159D">
        <w:rPr>
          <w:lang w:val="en-GB"/>
        </w:rPr>
        <w:t xml:space="preserve">how eliminating the integral action is </w:t>
      </w:r>
      <w:r w:rsidR="009127A1">
        <w:rPr>
          <w:lang w:val="en-GB"/>
        </w:rPr>
        <w:t>almost always a non-conservative solution</w:t>
      </w:r>
      <w:r w:rsidR="0015186A">
        <w:rPr>
          <w:lang w:val="en-GB"/>
        </w:rPr>
        <w:t xml:space="preserve"> when the cooling system exhibits a low thermal inertia (such as in </w:t>
      </w:r>
      <w:r w:rsidR="001B4670">
        <w:rPr>
          <w:lang w:val="en-GB"/>
        </w:rPr>
        <w:t>Peltier cells calorimeters)</w:t>
      </w:r>
      <w:r w:rsidR="009127A1">
        <w:rPr>
          <w:lang w:val="en-GB"/>
        </w:rPr>
        <w:t xml:space="preserve">. </w:t>
      </w:r>
      <w:r w:rsidR="00130337">
        <w:rPr>
          <w:lang w:val="en-GB"/>
        </w:rPr>
        <w:t>Concerning the effe</w:t>
      </w:r>
      <w:r w:rsidR="0069779E">
        <w:rPr>
          <w:lang w:val="en-GB"/>
        </w:rPr>
        <w:t>ct of an increase in the proportional gain</w:t>
      </w:r>
      <w:r w:rsidR="00A75211">
        <w:rPr>
          <w:lang w:val="en-GB"/>
        </w:rPr>
        <w:t xml:space="preserve">, it is possible to observe </w:t>
      </w:r>
      <w:r w:rsidR="002913D8">
        <w:rPr>
          <w:lang w:val="en-GB"/>
        </w:rPr>
        <w:t>(at a given reset time) that the RB was shifted towards</w:t>
      </w:r>
      <w:r w:rsidR="00132C6B">
        <w:rPr>
          <w:lang w:val="en-GB"/>
        </w:rPr>
        <w:t xml:space="preserve"> higher setpoint temperature values, therefore towards conservative conditions. </w:t>
      </w:r>
    </w:p>
    <w:p w14:paraId="3EDA8DBD" w14:textId="3290F2A2" w:rsidR="00FB6E14" w:rsidRDefault="00682E26" w:rsidP="00822D1D">
      <w:pPr>
        <w:pStyle w:val="CETBodytext"/>
        <w:rPr>
          <w:lang w:val="en-GB"/>
        </w:rPr>
      </w:pPr>
      <w:r>
        <w:rPr>
          <w:lang w:val="en-GB"/>
        </w:rPr>
        <w:t xml:space="preserve">Finally, another important </w:t>
      </w:r>
      <w:r w:rsidR="0069747B">
        <w:rPr>
          <w:lang w:val="en-GB"/>
        </w:rPr>
        <w:t>aspect</w:t>
      </w:r>
      <w:r w:rsidR="00C4194C">
        <w:rPr>
          <w:lang w:val="en-GB"/>
        </w:rPr>
        <w:t xml:space="preserve"> emerged from Figure 3: </w:t>
      </w:r>
      <w:r w:rsidR="005D50AA">
        <w:rPr>
          <w:lang w:val="en-GB"/>
        </w:rPr>
        <w:t xml:space="preserve">temperature controller parameters </w:t>
      </w:r>
      <w:r w:rsidR="00960CCB">
        <w:rPr>
          <w:lang w:val="en-GB"/>
        </w:rPr>
        <w:t xml:space="preserve">must not be changed </w:t>
      </w:r>
      <w:r w:rsidR="00595360">
        <w:rPr>
          <w:lang w:val="en-GB"/>
        </w:rPr>
        <w:t xml:space="preserve">without looking at their corresponding runaway boundaries; this means that they shouldn’t be considered as mere operating parameters which can be </w:t>
      </w:r>
      <w:r w:rsidR="00A748C9">
        <w:rPr>
          <w:lang w:val="en-GB"/>
        </w:rPr>
        <w:t xml:space="preserve">set directly online without further investigation.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E701FE" w14:paraId="29A23351" w14:textId="77777777" w:rsidTr="00530087">
        <w:tc>
          <w:tcPr>
            <w:tcW w:w="4388" w:type="dxa"/>
          </w:tcPr>
          <w:p w14:paraId="6ABA0583" w14:textId="202A7339" w:rsidR="00530087" w:rsidRPr="001C27FF" w:rsidRDefault="0096717F" w:rsidP="00822D1D">
            <w:pPr>
              <w:pStyle w:val="CETBodytext"/>
              <w:rPr>
                <w:i/>
                <w:iCs/>
                <w:lang w:val="en-GB"/>
              </w:rPr>
            </w:pPr>
            <w:r>
              <w:rPr>
                <w:noProof/>
              </w:rPr>
              <w:t xml:space="preserve"> </w:t>
            </w:r>
            <w:r w:rsidRPr="0096717F">
              <w:rPr>
                <w:i/>
                <w:iCs/>
                <w:noProof/>
              </w:rPr>
              <w:drawing>
                <wp:inline distT="0" distB="0" distL="0" distR="0" wp14:anchorId="6ECA1148" wp14:editId="0D8B9F1C">
                  <wp:extent cx="2294934" cy="1759527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251" cy="176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EF3" w:rsidRPr="001C27FF">
              <w:rPr>
                <w:i/>
                <w:iCs/>
              </w:rPr>
              <w:t>a)</w:t>
            </w:r>
          </w:p>
        </w:tc>
        <w:tc>
          <w:tcPr>
            <w:tcW w:w="4389" w:type="dxa"/>
          </w:tcPr>
          <w:p w14:paraId="7D726BE5" w14:textId="3CB21072" w:rsidR="00530087" w:rsidRPr="001C27FF" w:rsidRDefault="00523C78" w:rsidP="00822D1D">
            <w:pPr>
              <w:pStyle w:val="CETBodytext"/>
              <w:rPr>
                <w:i/>
                <w:iCs/>
                <w:lang w:val="en-GB"/>
              </w:rPr>
            </w:pPr>
            <w:r w:rsidRPr="00523C78">
              <w:rPr>
                <w:i/>
                <w:iCs/>
                <w:noProof/>
                <w:lang w:val="en-GB"/>
              </w:rPr>
              <w:drawing>
                <wp:inline distT="0" distB="0" distL="0" distR="0" wp14:anchorId="162DBFB5" wp14:editId="058E22C8">
                  <wp:extent cx="2282546" cy="1745615"/>
                  <wp:effectExtent l="0" t="0" r="3810" b="6985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367" cy="175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EF3" w:rsidRPr="001C27FF">
              <w:rPr>
                <w:i/>
                <w:iCs/>
                <w:lang w:val="en-GB"/>
              </w:rPr>
              <w:t>b)</w:t>
            </w:r>
          </w:p>
        </w:tc>
      </w:tr>
      <w:tr w:rsidR="00E701FE" w14:paraId="58932143" w14:textId="77777777" w:rsidTr="00530087">
        <w:tc>
          <w:tcPr>
            <w:tcW w:w="4388" w:type="dxa"/>
          </w:tcPr>
          <w:p w14:paraId="4E977F78" w14:textId="743D64B9" w:rsidR="00530087" w:rsidRPr="001C27FF" w:rsidRDefault="0096717F" w:rsidP="00822D1D">
            <w:pPr>
              <w:pStyle w:val="CETBodytext"/>
              <w:rPr>
                <w:i/>
                <w:iCs/>
                <w:lang w:val="en-GB"/>
              </w:rPr>
            </w:pPr>
            <w:r>
              <w:rPr>
                <w:noProof/>
              </w:rPr>
              <w:t xml:space="preserve"> </w:t>
            </w:r>
            <w:r w:rsidRPr="0096717F">
              <w:rPr>
                <w:i/>
                <w:iCs/>
                <w:noProof/>
                <w:lang w:val="en-GB"/>
              </w:rPr>
              <w:drawing>
                <wp:inline distT="0" distB="0" distL="0" distR="0" wp14:anchorId="4F721B9F" wp14:editId="30A2FCD7">
                  <wp:extent cx="2294890" cy="1763674"/>
                  <wp:effectExtent l="0" t="0" r="0" b="825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29" cy="177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EF3" w:rsidRPr="001C27FF">
              <w:rPr>
                <w:i/>
                <w:iCs/>
                <w:lang w:val="en-GB"/>
              </w:rPr>
              <w:t>c)</w:t>
            </w:r>
          </w:p>
        </w:tc>
        <w:tc>
          <w:tcPr>
            <w:tcW w:w="4389" w:type="dxa"/>
          </w:tcPr>
          <w:p w14:paraId="2501FEA7" w14:textId="25C6E094" w:rsidR="00530087" w:rsidRPr="001C27FF" w:rsidRDefault="00523C78" w:rsidP="00822D1D">
            <w:pPr>
              <w:pStyle w:val="CETBodytext"/>
              <w:rPr>
                <w:i/>
                <w:iCs/>
                <w:lang w:val="en-GB"/>
              </w:rPr>
            </w:pPr>
            <w:r w:rsidRPr="00523C78">
              <w:rPr>
                <w:i/>
                <w:iCs/>
                <w:noProof/>
                <w:lang w:val="en-GB"/>
              </w:rPr>
              <w:drawing>
                <wp:inline distT="0" distB="0" distL="0" distR="0" wp14:anchorId="59A25492" wp14:editId="7979B61C">
                  <wp:extent cx="2250545" cy="1729593"/>
                  <wp:effectExtent l="0" t="0" r="0" b="4445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22" cy="173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EF3" w:rsidRPr="001C27FF">
              <w:rPr>
                <w:i/>
                <w:iCs/>
                <w:lang w:val="en-GB"/>
              </w:rPr>
              <w:t>d)</w:t>
            </w:r>
          </w:p>
        </w:tc>
      </w:tr>
    </w:tbl>
    <w:p w14:paraId="2B1E2B2C" w14:textId="761497CA" w:rsidR="00530087" w:rsidRDefault="00116CBA" w:rsidP="001C27FF">
      <w:pPr>
        <w:pStyle w:val="CETBodytext"/>
        <w:spacing w:before="240"/>
        <w:rPr>
          <w:rStyle w:val="CETCaptionCarattere"/>
        </w:rPr>
      </w:pPr>
      <w:r w:rsidRPr="00BD077D">
        <w:rPr>
          <w:rStyle w:val="CETCaptionCarattere"/>
        </w:rPr>
        <w:t xml:space="preserve">Figure </w:t>
      </w:r>
      <w:r>
        <w:rPr>
          <w:rStyle w:val="CETCaptionCarattere"/>
        </w:rPr>
        <w:t>4</w:t>
      </w:r>
      <w:r w:rsidRPr="00BD077D">
        <w:rPr>
          <w:rStyle w:val="CETCaptionCarattere"/>
        </w:rPr>
        <w:t xml:space="preserve">: </w:t>
      </w:r>
      <w:r>
        <w:rPr>
          <w:rStyle w:val="CETCaptionCarattere"/>
        </w:rPr>
        <w:t xml:space="preserve">Reactor and Wall Temperatures </w:t>
      </w:r>
      <w:r w:rsidR="00E42872">
        <w:rPr>
          <w:rStyle w:val="CETCaptionCarattere"/>
        </w:rPr>
        <w:t>(a</w:t>
      </w:r>
      <w:r w:rsidR="009A652D">
        <w:rPr>
          <w:rStyle w:val="CETCaptionCarattere"/>
        </w:rPr>
        <w:t>)</w:t>
      </w:r>
      <w:r w:rsidR="00E42872">
        <w:rPr>
          <w:rStyle w:val="CETCaptionCarattere"/>
        </w:rPr>
        <w:t xml:space="preserve"> and b</w:t>
      </w:r>
      <w:r w:rsidR="009A652D">
        <w:rPr>
          <w:rStyle w:val="CETCaptionCarattere"/>
        </w:rPr>
        <w:t>)</w:t>
      </w:r>
      <w:r w:rsidR="00E42872">
        <w:rPr>
          <w:rStyle w:val="CETCaptionCarattere"/>
        </w:rPr>
        <w:t xml:space="preserve">) and </w:t>
      </w:r>
      <w:r w:rsidR="009A652D">
        <w:rPr>
          <w:rStyle w:val="CETCaptionCarattere"/>
        </w:rPr>
        <w:t>c</w:t>
      </w:r>
      <w:r w:rsidR="00E42872">
        <w:rPr>
          <w:rStyle w:val="CETCaptionCarattere"/>
        </w:rPr>
        <w:t xml:space="preserve">onversions to 2-octanone and mix of acids </w:t>
      </w:r>
      <w:r w:rsidR="009A652D">
        <w:rPr>
          <w:rStyle w:val="CETCaptionCarattere"/>
        </w:rPr>
        <w:t xml:space="preserve">(c) and d)) </w:t>
      </w:r>
      <w:r>
        <w:rPr>
          <w:rStyle w:val="CETCaptionCarattere"/>
        </w:rPr>
        <w:t>vs time profiles</w:t>
      </w:r>
      <w:r>
        <w:rPr>
          <w:rStyle w:val="CETCaptionCarattere"/>
          <w:i w:val="0"/>
        </w:rPr>
        <w:t xml:space="preserve"> </w:t>
      </w:r>
      <w:r w:rsidRPr="004E4B4A">
        <w:rPr>
          <w:rStyle w:val="CETCaptionCarattere"/>
          <w:iCs/>
        </w:rPr>
        <w:t xml:space="preserve">at different </w:t>
      </w:r>
      <w:r w:rsidR="004A6E67" w:rsidRPr="004E4B4A">
        <w:rPr>
          <w:rStyle w:val="CETCaptionCarattere"/>
          <w:iCs/>
        </w:rPr>
        <w:t>PI couples</w:t>
      </w:r>
      <w:r w:rsidR="00F00EF3">
        <w:rPr>
          <w:rStyle w:val="CETCaptionCarattere"/>
          <w:iCs/>
        </w:rPr>
        <w:t>:</w:t>
      </w:r>
      <w:r>
        <w:rPr>
          <w:rStyle w:val="CETCaptionCarattere"/>
        </w:rPr>
        <w:t xml:space="preserve"> a</w:t>
      </w:r>
      <w:r w:rsidR="00F00EF3">
        <w:rPr>
          <w:rStyle w:val="CETCaptionCarattere"/>
        </w:rPr>
        <w:t xml:space="preserve">) </w:t>
      </w:r>
      <w:r w:rsidR="00F00EF3" w:rsidRPr="00F00EF3">
        <w:rPr>
          <w:rStyle w:val="CETCaptionCarattere"/>
        </w:rPr>
        <w:t>and c</w:t>
      </w:r>
      <w:r w:rsidRPr="00F00EF3">
        <w:rPr>
          <w:rStyle w:val="CETCaptionCarattere"/>
        </w:rPr>
        <w:t xml:space="preserve">) </w:t>
      </w:r>
      <w:r w:rsidR="0014271B" w:rsidRPr="00F00EF3">
        <w:rPr>
          <w:rStyle w:val="CETCaptionCarattere"/>
        </w:rPr>
        <w:t>K</w:t>
      </w:r>
      <w:r w:rsidR="0014271B" w:rsidRPr="00F00EF3">
        <w:rPr>
          <w:rStyle w:val="CETCaptionCarattere"/>
          <w:vertAlign w:val="subscript"/>
        </w:rPr>
        <w:t>p</w:t>
      </w:r>
      <w:r w:rsidR="0014271B" w:rsidRPr="00F00EF3">
        <w:rPr>
          <w:rStyle w:val="CETCaptionCarattere"/>
        </w:rPr>
        <w:t>=5; K</w:t>
      </w:r>
      <w:r w:rsidR="0014271B" w:rsidRPr="00F00EF3">
        <w:rPr>
          <w:rStyle w:val="CETCaptionCarattere"/>
          <w:vertAlign w:val="subscript"/>
        </w:rPr>
        <w:t>i</w:t>
      </w:r>
      <w:r w:rsidR="0014271B" w:rsidRPr="00F00EF3">
        <w:rPr>
          <w:rStyle w:val="CETCaptionCarattere"/>
        </w:rPr>
        <w:t>=60 s</w:t>
      </w:r>
      <w:r w:rsidRPr="00F00EF3">
        <w:rPr>
          <w:rStyle w:val="CETCaptionCarattere"/>
        </w:rPr>
        <w:t>; b</w:t>
      </w:r>
      <w:r w:rsidR="00F00EF3" w:rsidRPr="00F00EF3">
        <w:rPr>
          <w:rStyle w:val="CETCaptionCarattere"/>
        </w:rPr>
        <w:t>) and d</w:t>
      </w:r>
      <w:r w:rsidRPr="00F00EF3">
        <w:rPr>
          <w:rStyle w:val="CETCaptionCarattere"/>
        </w:rPr>
        <w:t>)</w:t>
      </w:r>
      <w:r>
        <w:rPr>
          <w:rStyle w:val="CETCaptionCarattere"/>
        </w:rPr>
        <w:t xml:space="preserve"> </w:t>
      </w:r>
      <w:r w:rsidR="0014271B">
        <w:rPr>
          <w:rStyle w:val="CETCaptionCarattere"/>
        </w:rPr>
        <w:t>K</w:t>
      </w:r>
      <w:r w:rsidR="0014271B" w:rsidRPr="00F04048">
        <w:rPr>
          <w:rStyle w:val="CETCaptionCarattere"/>
          <w:vertAlign w:val="subscript"/>
        </w:rPr>
        <w:t>p</w:t>
      </w:r>
      <w:r w:rsidR="0014271B">
        <w:rPr>
          <w:rStyle w:val="CETCaptionCarattere"/>
        </w:rPr>
        <w:t>=5; K</w:t>
      </w:r>
      <w:r w:rsidR="0014271B" w:rsidRPr="00F04048">
        <w:rPr>
          <w:rStyle w:val="CETCaptionCarattere"/>
          <w:vertAlign w:val="subscript"/>
        </w:rPr>
        <w:t>i</w:t>
      </w:r>
      <w:r w:rsidR="0014271B">
        <w:rPr>
          <w:rStyle w:val="CETCaptionCarattere"/>
        </w:rPr>
        <w:t>=6</w:t>
      </w:r>
      <w:r w:rsidR="004E4B4A">
        <w:rPr>
          <w:rStyle w:val="CETCaptionCarattere"/>
        </w:rPr>
        <w:t>0</w:t>
      </w:r>
      <w:r w:rsidR="0014271B">
        <w:rPr>
          <w:rStyle w:val="CETCaptionCarattere"/>
        </w:rPr>
        <w:t>0 s</w:t>
      </w:r>
      <w:r>
        <w:rPr>
          <w:rStyle w:val="CETCaptionCarattere"/>
        </w:rPr>
        <w:t>.</w:t>
      </w:r>
    </w:p>
    <w:p w14:paraId="75F32C83" w14:textId="79771D36" w:rsidR="00E701FE" w:rsidRDefault="00E701FE" w:rsidP="00E701FE">
      <w:pPr>
        <w:pStyle w:val="CETBodytext"/>
        <w:rPr>
          <w:lang w:val="en-GB"/>
        </w:rPr>
      </w:pPr>
      <w:r>
        <w:rPr>
          <w:lang w:val="en-GB"/>
        </w:rPr>
        <w:t xml:space="preserve">Figure 4 reports temperature vs. time and conversions vs. time graphs generated for two different PI couples using a dosing time equal to 5 min and a setpoint reactor temperature equal to 10 °C. These last two parameters </w:t>
      </w:r>
      <w:r>
        <w:rPr>
          <w:lang w:val="en-GB"/>
        </w:rPr>
        <w:lastRenderedPageBreak/>
        <w:t xml:space="preserve">were shown to be optimal from safety, desired product selectivity and cost-reduction viewpoint but they were selected in correspondence of a given PI couple, that is </w:t>
      </w:r>
      <w:r>
        <w:rPr>
          <w:rStyle w:val="CETCaptionCarattere"/>
        </w:rPr>
        <w:t>K</w:t>
      </w:r>
      <w:r w:rsidRPr="00F04048">
        <w:rPr>
          <w:rStyle w:val="CETCaptionCarattere"/>
          <w:vertAlign w:val="subscript"/>
        </w:rPr>
        <w:t>p</w:t>
      </w:r>
      <w:r>
        <w:rPr>
          <w:rStyle w:val="CETCaptionCarattere"/>
        </w:rPr>
        <w:t>=15; K</w:t>
      </w:r>
      <w:r w:rsidRPr="00F04048">
        <w:rPr>
          <w:rStyle w:val="CETCaptionCarattere"/>
          <w:vertAlign w:val="subscript"/>
        </w:rPr>
        <w:t>i</w:t>
      </w:r>
      <w:r>
        <w:rPr>
          <w:rStyle w:val="CETCaptionCarattere"/>
        </w:rPr>
        <w:t>=60 s</w:t>
      </w:r>
      <w:r>
        <w:rPr>
          <w:lang w:val="en-GB"/>
        </w:rPr>
        <w:t xml:space="preserve">; any other PI couple could not lead to the same performing results. In fact, </w:t>
      </w:r>
      <w:r w:rsidR="00704DA5">
        <w:rPr>
          <w:lang w:val="en-GB"/>
        </w:rPr>
        <w:t xml:space="preserve">using the couples </w:t>
      </w:r>
      <w:r w:rsidR="00704DA5">
        <w:rPr>
          <w:rStyle w:val="CETCaptionCarattere"/>
        </w:rPr>
        <w:t>K</w:t>
      </w:r>
      <w:r w:rsidR="00704DA5" w:rsidRPr="00F04048">
        <w:rPr>
          <w:rStyle w:val="CETCaptionCarattere"/>
          <w:vertAlign w:val="subscript"/>
        </w:rPr>
        <w:t>p</w:t>
      </w:r>
      <w:r w:rsidR="00704DA5">
        <w:rPr>
          <w:rStyle w:val="CETCaptionCarattere"/>
        </w:rPr>
        <w:t>=5; K</w:t>
      </w:r>
      <w:r w:rsidR="00704DA5" w:rsidRPr="00F04048">
        <w:rPr>
          <w:rStyle w:val="CETCaptionCarattere"/>
          <w:vertAlign w:val="subscript"/>
        </w:rPr>
        <w:t>i</w:t>
      </w:r>
      <w:r w:rsidR="00704DA5">
        <w:rPr>
          <w:rStyle w:val="CETCaptionCarattere"/>
        </w:rPr>
        <w:t>=60 s</w:t>
      </w:r>
      <w:r w:rsidR="00704DA5">
        <w:rPr>
          <w:lang w:val="en-GB"/>
        </w:rPr>
        <w:t xml:space="preserve"> and </w:t>
      </w:r>
      <w:r w:rsidR="00704DA5">
        <w:rPr>
          <w:rStyle w:val="CETCaptionCarattere"/>
        </w:rPr>
        <w:t>K</w:t>
      </w:r>
      <w:r w:rsidR="00704DA5" w:rsidRPr="00F04048">
        <w:rPr>
          <w:rStyle w:val="CETCaptionCarattere"/>
          <w:vertAlign w:val="subscript"/>
        </w:rPr>
        <w:t>p</w:t>
      </w:r>
      <w:r w:rsidR="00704DA5">
        <w:rPr>
          <w:rStyle w:val="CETCaptionCarattere"/>
        </w:rPr>
        <w:t>=5; K</w:t>
      </w:r>
      <w:r w:rsidR="00704DA5" w:rsidRPr="00F04048">
        <w:rPr>
          <w:rStyle w:val="CETCaptionCarattere"/>
          <w:vertAlign w:val="subscript"/>
        </w:rPr>
        <w:t>i</w:t>
      </w:r>
      <w:r w:rsidR="00704DA5">
        <w:rPr>
          <w:rStyle w:val="CETCaptionCarattere"/>
        </w:rPr>
        <w:t>=600 s</w:t>
      </w:r>
      <w:r w:rsidR="00704DA5">
        <w:rPr>
          <w:lang w:val="en-GB"/>
        </w:rPr>
        <w:t xml:space="preserve"> </w:t>
      </w:r>
      <w:r w:rsidR="00701414">
        <w:rPr>
          <w:lang w:val="en-GB"/>
        </w:rPr>
        <w:t xml:space="preserve">results in terms of both safety and selectivity were </w:t>
      </w:r>
      <w:r w:rsidR="002D28E1">
        <w:rPr>
          <w:lang w:val="en-GB"/>
        </w:rPr>
        <w:t>not acceptable. Using a lower reset time permit</w:t>
      </w:r>
      <w:r w:rsidR="00356965">
        <w:rPr>
          <w:lang w:val="en-GB"/>
        </w:rPr>
        <w:t>ted</w:t>
      </w:r>
      <w:r w:rsidR="002D28E1">
        <w:rPr>
          <w:lang w:val="en-GB"/>
        </w:rPr>
        <w:t xml:space="preserve"> to maintain the </w:t>
      </w:r>
      <w:r w:rsidR="00680E86">
        <w:rPr>
          <w:lang w:val="en-GB"/>
        </w:rPr>
        <w:t>temperature control (even if the saturation value for the Peltier cells, that is -25 °C, was reached</w:t>
      </w:r>
      <w:r w:rsidR="008E0146">
        <w:rPr>
          <w:lang w:val="en-GB"/>
        </w:rPr>
        <w:t xml:space="preserve"> and the automatic emergency cooling </w:t>
      </w:r>
      <w:r w:rsidR="009B74A0">
        <w:rPr>
          <w:lang w:val="en-GB"/>
        </w:rPr>
        <w:t>was</w:t>
      </w:r>
      <w:r w:rsidR="008E0146">
        <w:rPr>
          <w:lang w:val="en-GB"/>
        </w:rPr>
        <w:t xml:space="preserve"> activated without the possibility to res</w:t>
      </w:r>
      <w:r w:rsidR="00406993">
        <w:rPr>
          <w:lang w:val="en-GB"/>
        </w:rPr>
        <w:t>et it</w:t>
      </w:r>
      <w:r w:rsidR="00680E86">
        <w:rPr>
          <w:lang w:val="en-GB"/>
        </w:rPr>
        <w:t>)</w:t>
      </w:r>
      <w:r w:rsidR="005F26C2">
        <w:rPr>
          <w:lang w:val="en-GB"/>
        </w:rPr>
        <w:t xml:space="preserve"> but the selectivity </w:t>
      </w:r>
      <w:r w:rsidR="00F1030C">
        <w:rPr>
          <w:lang w:val="en-GB"/>
        </w:rPr>
        <w:t xml:space="preserve">with respect to 2-octanone </w:t>
      </w:r>
      <w:r w:rsidR="00356965">
        <w:rPr>
          <w:lang w:val="en-GB"/>
        </w:rPr>
        <w:t>was</w:t>
      </w:r>
      <w:r w:rsidR="00F1030C">
        <w:rPr>
          <w:lang w:val="en-GB"/>
        </w:rPr>
        <w:t xml:space="preserve"> </w:t>
      </w:r>
      <w:r w:rsidR="00356965">
        <w:rPr>
          <w:lang w:val="en-GB"/>
        </w:rPr>
        <w:t xml:space="preserve">compromised. On the contrary, using </w:t>
      </w:r>
      <w:r w:rsidR="00406993">
        <w:rPr>
          <w:lang w:val="en-GB"/>
        </w:rPr>
        <w:t xml:space="preserve">a </w:t>
      </w:r>
      <w:r w:rsidR="00356965">
        <w:rPr>
          <w:lang w:val="en-GB"/>
        </w:rPr>
        <w:t xml:space="preserve">higher </w:t>
      </w:r>
      <w:r w:rsidR="00406993">
        <w:rPr>
          <w:lang w:val="en-GB"/>
        </w:rPr>
        <w:t>integral</w:t>
      </w:r>
      <w:r w:rsidR="00356965">
        <w:rPr>
          <w:lang w:val="en-GB"/>
        </w:rPr>
        <w:t xml:space="preserve"> time led to an unavoidable thermal loss of control of the whole system</w:t>
      </w:r>
      <w:r w:rsidR="00A4417F">
        <w:rPr>
          <w:lang w:val="en-GB"/>
        </w:rPr>
        <w:t xml:space="preserve"> by triggering, in sequence, all </w:t>
      </w:r>
      <w:r w:rsidR="00550C4F">
        <w:rPr>
          <w:lang w:val="en-GB"/>
        </w:rPr>
        <w:t xml:space="preserve">possible </w:t>
      </w:r>
      <w:r w:rsidR="00A4417F">
        <w:rPr>
          <w:lang w:val="en-GB"/>
        </w:rPr>
        <w:t xml:space="preserve">reactions. </w:t>
      </w:r>
      <w:r w:rsidR="00AB3DE1">
        <w:rPr>
          <w:lang w:val="en-GB"/>
        </w:rPr>
        <w:t xml:space="preserve">These results highlighted that PI control parameters cannot be changed online </w:t>
      </w:r>
      <w:r w:rsidR="00783321">
        <w:rPr>
          <w:lang w:val="en-GB"/>
        </w:rPr>
        <w:t>without a previous deep investigation o</w:t>
      </w:r>
      <w:r w:rsidR="00550C4F">
        <w:rPr>
          <w:lang w:val="en-GB"/>
        </w:rPr>
        <w:t>f</w:t>
      </w:r>
      <w:r w:rsidR="00783321">
        <w:rPr>
          <w:lang w:val="en-GB"/>
        </w:rPr>
        <w:t xml:space="preserve"> the system thermal </w:t>
      </w:r>
      <w:r w:rsidR="00C2251D">
        <w:rPr>
          <w:lang w:val="en-GB"/>
        </w:rPr>
        <w:t>behaviour</w:t>
      </w:r>
      <w:r w:rsidR="00783321">
        <w:rPr>
          <w:lang w:val="en-GB"/>
        </w:rPr>
        <w:t>.</w:t>
      </w:r>
    </w:p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52DAFDE0" w14:textId="69A89E6C" w:rsidR="001D0CFB" w:rsidRDefault="00433F3D" w:rsidP="00600535">
      <w:pPr>
        <w:pStyle w:val="CETBodytext"/>
        <w:rPr>
          <w:lang w:val="en-GB"/>
        </w:rPr>
      </w:pPr>
      <w:r>
        <w:rPr>
          <w:lang w:val="en-GB"/>
        </w:rPr>
        <w:t>In this work the relevant case study of the nitric acid oxidation of 2-octanol to 2-octanone and further mix of carboxylic acids was investigated</w:t>
      </w:r>
      <w:r w:rsidR="003714C0">
        <w:rPr>
          <w:lang w:val="en-GB"/>
        </w:rPr>
        <w:t xml:space="preserve"> with particular attention on the effects of a PI </w:t>
      </w:r>
      <w:r w:rsidR="00EF1DF9">
        <w:rPr>
          <w:lang w:val="en-GB"/>
        </w:rPr>
        <w:t>parameters variation for the temperature controller</w:t>
      </w:r>
      <w:r>
        <w:rPr>
          <w:lang w:val="en-GB"/>
        </w:rPr>
        <w:t xml:space="preserve">. </w:t>
      </w:r>
      <w:r w:rsidR="00EF1DF9">
        <w:rPr>
          <w:lang w:val="en-GB"/>
        </w:rPr>
        <w:t xml:space="preserve">According to the results, </w:t>
      </w:r>
      <w:r w:rsidR="009764DF">
        <w:rPr>
          <w:lang w:val="en-GB"/>
        </w:rPr>
        <w:t>it was demonstrated that</w:t>
      </w:r>
      <w:r w:rsidR="001F5B60">
        <w:rPr>
          <w:lang w:val="en-GB"/>
        </w:rPr>
        <w:t xml:space="preserve">: </w:t>
      </w:r>
      <w:proofErr w:type="spellStart"/>
      <w:r w:rsidR="001F5B60">
        <w:rPr>
          <w:lang w:val="en-GB"/>
        </w:rPr>
        <w:t>i</w:t>
      </w:r>
      <w:proofErr w:type="spellEnd"/>
      <w:r w:rsidR="001F5B60">
        <w:rPr>
          <w:lang w:val="en-GB"/>
        </w:rPr>
        <w:t>)</w:t>
      </w:r>
      <w:r w:rsidR="009764DF">
        <w:rPr>
          <w:lang w:val="en-GB"/>
        </w:rPr>
        <w:t xml:space="preserve"> the choice to suppress the integral action to avoid reactor temperature fluctuations </w:t>
      </w:r>
      <w:r w:rsidR="001F5B60">
        <w:rPr>
          <w:lang w:val="en-GB"/>
        </w:rPr>
        <w:t xml:space="preserve">cannot be justified in all cases where the </w:t>
      </w:r>
      <w:r w:rsidR="006B7B52">
        <w:rPr>
          <w:lang w:val="en-GB"/>
        </w:rPr>
        <w:t>efficiency of the cooling system is high; ii) lower reset time</w:t>
      </w:r>
      <w:r w:rsidR="00E94BD0">
        <w:rPr>
          <w:lang w:val="en-GB"/>
        </w:rPr>
        <w:t>s</w:t>
      </w:r>
      <w:r w:rsidR="006B7B52">
        <w:rPr>
          <w:lang w:val="en-GB"/>
        </w:rPr>
        <w:t xml:space="preserve"> should be always preferred </w:t>
      </w:r>
      <w:r w:rsidR="00E94BD0">
        <w:rPr>
          <w:lang w:val="en-GB"/>
        </w:rPr>
        <w:t xml:space="preserve">in case of high cooling system performances; iii) </w:t>
      </w:r>
      <w:r w:rsidR="00C40E16">
        <w:rPr>
          <w:lang w:val="en-GB"/>
        </w:rPr>
        <w:t>lower dosing time do</w:t>
      </w:r>
      <w:r w:rsidR="00C61C87">
        <w:rPr>
          <w:lang w:val="en-GB"/>
        </w:rPr>
        <w:t>es</w:t>
      </w:r>
      <w:r w:rsidR="00C40E16">
        <w:rPr>
          <w:lang w:val="en-GB"/>
        </w:rPr>
        <w:t xml:space="preserve"> not always lead</w:t>
      </w:r>
      <w:r w:rsidR="009764DF">
        <w:rPr>
          <w:lang w:val="en-GB"/>
        </w:rPr>
        <w:t xml:space="preserve"> </w:t>
      </w:r>
      <w:r w:rsidR="00C61C87">
        <w:rPr>
          <w:lang w:val="en-GB"/>
        </w:rPr>
        <w:t>to unsafe conditions but it depends on the system kinetics</w:t>
      </w:r>
      <w:r w:rsidR="005F0467">
        <w:rPr>
          <w:lang w:val="en-GB"/>
        </w:rPr>
        <w:t xml:space="preserve"> and PI temperature control parameters</w:t>
      </w:r>
      <w:r w:rsidR="00722611">
        <w:rPr>
          <w:lang w:val="en-GB"/>
        </w:rPr>
        <w:t xml:space="preserve">; iv) for consecutive autocatalytic reactions </w:t>
      </w:r>
      <w:r w:rsidR="00820CA7">
        <w:rPr>
          <w:lang w:val="en-GB"/>
        </w:rPr>
        <w:t xml:space="preserve">where the desired product is an intermediate </w:t>
      </w:r>
      <w:r w:rsidR="00D801DC">
        <w:rPr>
          <w:lang w:val="en-GB"/>
        </w:rPr>
        <w:t>there is a profound connection among setpoint temperature, dosing time and temperature controller parameters</w:t>
      </w:r>
      <w:r w:rsidR="00AA07A4">
        <w:rPr>
          <w:lang w:val="en-GB"/>
        </w:rPr>
        <w:t xml:space="preserve"> that should be taken into account to safely optimize the process.</w:t>
      </w:r>
    </w:p>
    <w:p w14:paraId="07A6D20F" w14:textId="0ECF229E" w:rsidR="00280FAF" w:rsidRPr="009764DF" w:rsidRDefault="00280FAF" w:rsidP="00280FAF">
      <w:pPr>
        <w:pStyle w:val="CETHeadingxx"/>
        <w:sectPr w:rsidR="00280FAF" w:rsidRPr="009764DF" w:rsidSect="007D0951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 w:rsidRPr="009764DF">
        <w:t>Nomenclature</w:t>
      </w:r>
    </w:p>
    <w:p w14:paraId="57590CE2" w14:textId="480CE633" w:rsidR="00280FAF" w:rsidRDefault="00516666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/>
          </w:rPr>
          <m:t>DaRe</m:t>
        </m:r>
      </m:oMath>
      <w:r w:rsidR="00280FAF" w:rsidRPr="007837FC">
        <w:rPr>
          <w:rFonts w:eastAsia="SimSun"/>
        </w:rPr>
        <w:t xml:space="preserve"> – </w:t>
      </w:r>
      <w:r w:rsidR="00295327" w:rsidRPr="007837FC">
        <w:rPr>
          <w:rFonts w:eastAsia="SimSun"/>
        </w:rPr>
        <w:t xml:space="preserve">modified </w:t>
      </w:r>
      <w:proofErr w:type="spellStart"/>
      <w:r w:rsidR="007837FC" w:rsidRPr="007837FC">
        <w:rPr>
          <w:rFonts w:eastAsia="SimSun"/>
        </w:rPr>
        <w:t>Damköhler</w:t>
      </w:r>
      <w:proofErr w:type="spellEnd"/>
      <w:r w:rsidR="007837FC" w:rsidRPr="007837FC">
        <w:rPr>
          <w:rFonts w:eastAsia="SimSun"/>
        </w:rPr>
        <w:t xml:space="preserve"> number</w:t>
      </w:r>
      <w:r w:rsidR="00280FAF" w:rsidRPr="007837FC">
        <w:rPr>
          <w:rFonts w:eastAsia="SimSun"/>
        </w:rPr>
        <w:t xml:space="preserve">, </w:t>
      </w:r>
      <w:r w:rsidR="007837FC">
        <w:rPr>
          <w:rFonts w:eastAsia="SimSun"/>
        </w:rPr>
        <w:t>-</w:t>
      </w:r>
    </w:p>
    <w:p w14:paraId="31E805A0" w14:textId="332806D3" w:rsidR="00CC7E71" w:rsidRDefault="00000000" w:rsidP="00280FAF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1/2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ζ</m:t>
                </m:r>
              </m:e>
            </m:acc>
          </m:e>
        </m:d>
      </m:oMath>
      <w:r w:rsidR="00D248EF">
        <w:rPr>
          <w:rFonts w:eastAsia="SimSun"/>
        </w:rPr>
        <w:t xml:space="preserve"> – acidity function, [-]</w:t>
      </w:r>
    </w:p>
    <w:p w14:paraId="7B93F0B6" w14:textId="7CCA05EF" w:rsidR="00493A7C" w:rsidRPr="00280FAF" w:rsidRDefault="00000000" w:rsidP="00493A7C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K</m:t>
            </m:r>
          </m:e>
          <m:sub>
            <m:r>
              <w:rPr>
                <w:rFonts w:ascii="Cambria Math" w:eastAsia="SimSun" w:hAnsi="Cambria Math"/>
              </w:rPr>
              <m:t>i</m:t>
            </m:r>
          </m:sub>
        </m:sSub>
      </m:oMath>
      <w:r w:rsidR="00493A7C" w:rsidRPr="00280FAF">
        <w:rPr>
          <w:rFonts w:eastAsia="SimSun"/>
        </w:rPr>
        <w:t xml:space="preserve"> – </w:t>
      </w:r>
      <w:r w:rsidR="00125B8F">
        <w:rPr>
          <w:rFonts w:eastAsia="SimSun"/>
        </w:rPr>
        <w:t>integral (or reset) time</w:t>
      </w:r>
      <w:r w:rsidR="00493A7C" w:rsidRPr="00280FAF">
        <w:rPr>
          <w:rFonts w:eastAsia="SimSun"/>
        </w:rPr>
        <w:t xml:space="preserve">, </w:t>
      </w:r>
      <w:r w:rsidR="00125B8F">
        <w:rPr>
          <w:rFonts w:eastAsia="SimSun"/>
        </w:rPr>
        <w:t>s</w:t>
      </w:r>
    </w:p>
    <w:p w14:paraId="3EA5A301" w14:textId="77777777" w:rsidR="00125B8F" w:rsidRPr="00280FAF" w:rsidRDefault="00000000" w:rsidP="00125B8F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K</m:t>
            </m:r>
          </m:e>
          <m:sub>
            <m:r>
              <w:rPr>
                <w:rFonts w:ascii="Cambria Math" w:eastAsia="SimSun" w:hAnsi="Cambria Math"/>
              </w:rPr>
              <m:t>p</m:t>
            </m:r>
          </m:sub>
        </m:sSub>
      </m:oMath>
      <w:r w:rsidR="00125B8F" w:rsidRPr="00280FAF">
        <w:rPr>
          <w:rFonts w:eastAsia="SimSun"/>
        </w:rPr>
        <w:t xml:space="preserve"> – </w:t>
      </w:r>
      <w:r w:rsidR="00125B8F">
        <w:rPr>
          <w:rFonts w:eastAsia="SimSun"/>
        </w:rPr>
        <w:t>proportional gain</w:t>
      </w:r>
      <w:r w:rsidR="00125B8F" w:rsidRPr="00280FAF">
        <w:rPr>
          <w:rFonts w:eastAsia="SimSun"/>
        </w:rPr>
        <w:t xml:space="preserve">, </w:t>
      </w:r>
      <w:r w:rsidR="00125B8F">
        <w:rPr>
          <w:rFonts w:eastAsia="SimSun"/>
        </w:rPr>
        <w:t>-</w:t>
      </w:r>
    </w:p>
    <w:p w14:paraId="0E502614" w14:textId="489F117B" w:rsidR="00280FAF" w:rsidRPr="00280FAF" w:rsidRDefault="00000000" w:rsidP="00280FAF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R</m:t>
            </m:r>
          </m:e>
          <m:sub>
            <m:r>
              <w:rPr>
                <w:rFonts w:ascii="Cambria Math"/>
                <w:noProof/>
              </w:rPr>
              <m:t>H</m:t>
            </m:r>
          </m:sub>
        </m:sSub>
      </m:oMath>
      <w:r w:rsidR="00280FAF" w:rsidRPr="00280FAF">
        <w:rPr>
          <w:rFonts w:eastAsia="SimSun"/>
        </w:rPr>
        <w:t xml:space="preserve"> – </w:t>
      </w:r>
      <w:r w:rsidR="004F5786" w:rsidRPr="004F5786">
        <w:rPr>
          <w:rFonts w:eastAsia="SimSun"/>
        </w:rPr>
        <w:t>heat capacity ratio, -</w:t>
      </w:r>
    </w:p>
    <w:p w14:paraId="33D176ED" w14:textId="44FC45DB" w:rsidR="00280FAF" w:rsidRPr="00280FAF" w:rsidRDefault="00BD384F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/>
            <w:noProof/>
          </w:rPr>
          <m:t>St</m:t>
        </m:r>
      </m:oMath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Stanton number, -</w:t>
      </w:r>
    </w:p>
    <w:p w14:paraId="05CC3BA4" w14:textId="7E1BDB59" w:rsidR="00280FAF" w:rsidRDefault="00000000" w:rsidP="00280FAF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t</m:t>
            </m:r>
          </m:e>
          <m:sub>
            <m:r>
              <w:rPr>
                <w:rFonts w:ascii="Cambria Math" w:eastAsia="SimSun" w:hAnsi="Cambria Math"/>
              </w:rPr>
              <m:t>dos</m:t>
            </m:r>
          </m:sub>
        </m:sSub>
      </m:oMath>
      <w:r w:rsidR="00280FAF" w:rsidRPr="00280FAF">
        <w:rPr>
          <w:rFonts w:eastAsia="SimSun"/>
        </w:rPr>
        <w:t xml:space="preserve"> – </w:t>
      </w:r>
      <w:r w:rsidR="00E21BFC">
        <w:rPr>
          <w:rFonts w:eastAsia="SimSun"/>
        </w:rPr>
        <w:t>dosing time</w:t>
      </w:r>
      <w:r w:rsidR="00280FAF" w:rsidRPr="00280FAF">
        <w:rPr>
          <w:rFonts w:eastAsia="SimSun"/>
        </w:rPr>
        <w:t xml:space="preserve">, </w:t>
      </w:r>
      <w:r w:rsidR="00E21BFC">
        <w:rPr>
          <w:rFonts w:eastAsia="SimSun"/>
        </w:rPr>
        <w:t>s</w:t>
      </w:r>
    </w:p>
    <w:p w14:paraId="0DBAD7FA" w14:textId="44B91F5A" w:rsidR="0066727E" w:rsidRDefault="00164E46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 w:eastAsia="SimSun" w:hAnsi="Cambria Math"/>
          </w:rPr>
          <m:t>v</m:t>
        </m:r>
      </m:oMath>
      <w:r>
        <w:rPr>
          <w:rFonts w:eastAsia="SimSun"/>
        </w:rPr>
        <w:t xml:space="preserve"> – dimensionless volume, -</w:t>
      </w:r>
    </w:p>
    <w:p w14:paraId="14D70729" w14:textId="77777777" w:rsidR="00E56B3B" w:rsidRDefault="00E56B3B" w:rsidP="00280FAF">
      <w:pPr>
        <w:pStyle w:val="CETBodytext"/>
        <w:jc w:val="left"/>
        <w:rPr>
          <w:rFonts w:eastAsia="SimSun"/>
        </w:rPr>
      </w:pPr>
    </w:p>
    <w:p w14:paraId="3133A270" w14:textId="016D5FE7" w:rsidR="00405BF8" w:rsidRPr="00405BF8" w:rsidRDefault="00405BF8" w:rsidP="00280FAF">
      <w:pPr>
        <w:pStyle w:val="CETBodytext"/>
        <w:jc w:val="left"/>
        <w:rPr>
          <w:rFonts w:eastAsia="SimSun"/>
          <w:i/>
          <w:iCs/>
        </w:rPr>
      </w:pPr>
      <w:r w:rsidRPr="00405BF8">
        <w:rPr>
          <w:rFonts w:eastAsia="SimSun"/>
          <w:i/>
          <w:iCs/>
        </w:rPr>
        <w:t>Greek Symbols:</w:t>
      </w:r>
    </w:p>
    <w:p w14:paraId="42FAA691" w14:textId="203980D1" w:rsidR="00280FAF" w:rsidRDefault="00BC2F2D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/>
            <w:noProof/>
          </w:rPr>
          <m:t>Δ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τ</m:t>
            </m:r>
          </m:e>
          <m:sub>
            <m:r>
              <w:rPr>
                <w:rFonts w:ascii="Cambria Math"/>
                <w:noProof/>
              </w:rPr>
              <m:t>ad</m:t>
            </m:r>
          </m:sub>
        </m:sSub>
      </m:oMath>
      <w:r w:rsidR="00280FAF" w:rsidRPr="00280FAF">
        <w:rPr>
          <w:rFonts w:eastAsia="SimSun"/>
        </w:rPr>
        <w:t xml:space="preserve"> – </w:t>
      </w:r>
      <w:r w:rsidR="001316D9" w:rsidRPr="001316D9">
        <w:rPr>
          <w:rFonts w:eastAsia="SimSun"/>
        </w:rPr>
        <w:t>dimensionless adiabatic temperature rise</w:t>
      </w:r>
      <w:r w:rsidR="001316D9">
        <w:rPr>
          <w:rFonts w:eastAsia="SimSun"/>
        </w:rPr>
        <w:t>, -</w:t>
      </w:r>
    </w:p>
    <w:p w14:paraId="590F9775" w14:textId="2B01C629" w:rsidR="00F60F11" w:rsidRPr="00280FAF" w:rsidRDefault="00F60F11" w:rsidP="00280FAF">
      <w:pPr>
        <w:pStyle w:val="CETBodytext"/>
        <w:jc w:val="left"/>
        <w:rPr>
          <w:rFonts w:eastAsia="SimSun"/>
        </w:rPr>
      </w:pPr>
      <w:bookmarkStart w:id="0" w:name="_Hlk127455033"/>
      <m:oMath>
        <m:r>
          <w:rPr>
            <w:rFonts w:ascii="Cambria Math"/>
            <w:noProof/>
          </w:rPr>
          <m:t>γ</m:t>
        </m:r>
      </m:oMath>
      <w:bookmarkEnd w:id="0"/>
      <w:r>
        <w:rPr>
          <w:rFonts w:eastAsia="SimSun"/>
        </w:rPr>
        <w:t xml:space="preserve"> – dimensionless activation energy</w:t>
      </w:r>
      <w:r w:rsidR="0066727E">
        <w:rPr>
          <w:rFonts w:eastAsia="SimSun"/>
        </w:rPr>
        <w:t>, -</w:t>
      </w:r>
    </w:p>
    <w:p w14:paraId="24D4E211" w14:textId="0A922B0F" w:rsidR="00280FAF" w:rsidRPr="00280FAF" w:rsidRDefault="009C2CB7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/>
            <w:noProof/>
          </w:rPr>
          <m:t>ζ</m:t>
        </m:r>
      </m:oMath>
      <w:r w:rsidR="00280FAF" w:rsidRPr="00280FAF">
        <w:rPr>
          <w:rFonts w:eastAsia="SimSun"/>
        </w:rPr>
        <w:t xml:space="preserve"> – </w:t>
      </w:r>
      <w:r w:rsidR="00247055" w:rsidRPr="00247055">
        <w:rPr>
          <w:rFonts w:eastAsia="SimSun"/>
        </w:rPr>
        <w:t>dimensionless concentration or conversion</w:t>
      </w:r>
      <w:r w:rsidR="00247055">
        <w:rPr>
          <w:rFonts w:eastAsia="SimSun"/>
        </w:rPr>
        <w:t>, -</w:t>
      </w:r>
    </w:p>
    <w:p w14:paraId="15F17467" w14:textId="183A7C06" w:rsidR="00280FAF" w:rsidRDefault="003A3C5B" w:rsidP="00280FAF">
      <w:pPr>
        <w:pStyle w:val="CETBodytext"/>
        <w:jc w:val="left"/>
        <w:rPr>
          <w:rFonts w:eastAsia="SimSun"/>
        </w:rPr>
      </w:pPr>
      <w:r w:rsidRPr="003A3C5B">
        <w:rPr>
          <w:i/>
          <w:iCs/>
          <w:noProof/>
        </w:rPr>
        <w:sym w:font="Symbol" w:char="F065"/>
      </w:r>
      <w:r w:rsidR="00280FAF" w:rsidRPr="00280FAF">
        <w:rPr>
          <w:rFonts w:eastAsia="SimSun"/>
        </w:rPr>
        <w:t xml:space="preserve"> – </w:t>
      </w:r>
      <w:r w:rsidR="0092173F" w:rsidRPr="0092173F">
        <w:rPr>
          <w:rFonts w:eastAsia="SimSun"/>
        </w:rPr>
        <w:t xml:space="preserve">relative volume increase at the end of the </w:t>
      </w:r>
      <w:proofErr w:type="spellStart"/>
      <w:r w:rsidR="0092173F" w:rsidRPr="0092173F">
        <w:rPr>
          <w:rFonts w:eastAsia="SimSun"/>
        </w:rPr>
        <w:t>semibatch</w:t>
      </w:r>
      <w:proofErr w:type="spellEnd"/>
      <w:r w:rsidR="0092173F" w:rsidRPr="0092173F">
        <w:rPr>
          <w:rFonts w:eastAsia="SimSun"/>
        </w:rPr>
        <w:t xml:space="preserve"> period</w:t>
      </w:r>
      <w:r w:rsidR="0092173F">
        <w:rPr>
          <w:rFonts w:eastAsia="SimSun"/>
        </w:rPr>
        <w:t>, -</w:t>
      </w:r>
    </w:p>
    <w:p w14:paraId="16B4BAA3" w14:textId="567E085E" w:rsidR="00E56B3B" w:rsidRPr="00280FAF" w:rsidRDefault="00E56B3B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 w:eastAsia="SimSun" w:hAnsi="Cambria Math"/>
          </w:rPr>
          <m:t>ρ</m:t>
        </m:r>
      </m:oMath>
      <w:r>
        <w:rPr>
          <w:rFonts w:eastAsia="SimSun"/>
        </w:rPr>
        <w:t xml:space="preserve"> – dimensionless density, -</w:t>
      </w:r>
    </w:p>
    <w:p w14:paraId="6B0B5F2B" w14:textId="1FBCF19F" w:rsidR="00280FAF" w:rsidRPr="00A71C53" w:rsidRDefault="00A71C53" w:rsidP="00280FAF">
      <w:pPr>
        <w:pStyle w:val="CETBodytext"/>
        <w:jc w:val="left"/>
        <w:rPr>
          <w:rFonts w:eastAsia="SimSun"/>
        </w:rPr>
      </w:pPr>
      <m:oMath>
        <m:r>
          <w:rPr>
            <w:rFonts w:ascii="Cambria Math"/>
            <w:noProof/>
          </w:rPr>
          <m:t>ϑ=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/>
                <w:noProof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/>
                    <w:noProof/>
                  </w:rPr>
                  <m:t>t</m:t>
                </m:r>
              </m:e>
              <m:sub>
                <m:r>
                  <w:rPr>
                    <w:rFonts w:ascii="Cambria Math"/>
                    <w:noProof/>
                  </w:rPr>
                  <m:t>dos</m:t>
                </m:r>
              </m:sub>
            </m:sSub>
          </m:den>
        </m:f>
      </m:oMath>
      <w:r w:rsidR="00280FAF" w:rsidRPr="00A71C53">
        <w:rPr>
          <w:rFonts w:eastAsia="SimSun"/>
        </w:rPr>
        <w:t xml:space="preserve"> – </w:t>
      </w:r>
      <w:r w:rsidRPr="00A71C53">
        <w:rPr>
          <w:rFonts w:eastAsia="SimSun"/>
        </w:rPr>
        <w:t>dimensionless time</w:t>
      </w:r>
      <w:r>
        <w:rPr>
          <w:rFonts w:eastAsia="SimSun"/>
        </w:rPr>
        <w:t>, -</w:t>
      </w:r>
    </w:p>
    <w:p w14:paraId="2E4EE6F7" w14:textId="1A664BE9" w:rsidR="00280FAF" w:rsidRPr="00280FAF" w:rsidRDefault="00632E02" w:rsidP="00632E02">
      <w:pPr>
        <w:jc w:val="left"/>
        <w:rPr>
          <w:rFonts w:eastAsia="SimSun"/>
        </w:rPr>
      </w:pPr>
      <m:oMath>
        <m:r>
          <w:rPr>
            <w:rFonts w:ascii="Cambria Math"/>
            <w:noProof/>
            <w:lang w:val="en-US"/>
          </w:rPr>
          <m:t>τ</m:t>
        </m:r>
      </m:oMath>
      <w:r w:rsidR="00280FAF" w:rsidRPr="004E5052">
        <w:rPr>
          <w:rFonts w:eastAsia="SimSun"/>
          <w:lang w:val="en-US"/>
        </w:rPr>
        <w:t xml:space="preserve"> </w:t>
      </w:r>
      <w:r w:rsidRPr="004E5052">
        <w:rPr>
          <w:rFonts w:eastAsia="SimSun"/>
          <w:lang w:val="en-US"/>
        </w:rPr>
        <w:t>–</w:t>
      </w:r>
      <w:r w:rsidR="00280FAF" w:rsidRPr="004E5052">
        <w:rPr>
          <w:rFonts w:eastAsia="SimSun"/>
          <w:lang w:val="en-US"/>
        </w:rPr>
        <w:t xml:space="preserve"> </w:t>
      </w:r>
      <w:r>
        <w:rPr>
          <w:rFonts w:eastAsia="SimSun"/>
        </w:rPr>
        <w:t>dimensionless temperature</w:t>
      </w:r>
      <w:r w:rsidR="00280FAF" w:rsidRPr="00280FAF">
        <w:rPr>
          <w:rFonts w:eastAsia="SimSun"/>
        </w:rPr>
        <w:t xml:space="preserve">, </w:t>
      </w:r>
      <w:r>
        <w:rPr>
          <w:rFonts w:eastAsia="SimSun"/>
        </w:rPr>
        <w:t>-</w:t>
      </w:r>
    </w:p>
    <w:p w14:paraId="38BFE636" w14:textId="66C70B16" w:rsidR="00280FAF" w:rsidRPr="00E377D0" w:rsidRDefault="00280FAF" w:rsidP="00280FAF">
      <w:pPr>
        <w:pStyle w:val="CETBodytext"/>
        <w:jc w:val="left"/>
        <w:rPr>
          <w:rFonts w:eastAsia="SimSun"/>
        </w:rPr>
        <w:sectPr w:rsidR="00280FAF" w:rsidRPr="00E377D0" w:rsidSect="00200ECB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28BFFBE4" w14:textId="6B1B0F49" w:rsidR="005C0B1A" w:rsidRPr="009723F1" w:rsidRDefault="005C0B1A" w:rsidP="005C0B1A">
      <w:pPr>
        <w:pStyle w:val="CETReferencetext"/>
        <w:rPr>
          <w:lang w:val="en-US"/>
        </w:rPr>
      </w:pPr>
      <w:proofErr w:type="spellStart"/>
      <w:r w:rsidRPr="007450C3">
        <w:rPr>
          <w:lang w:val="en-US"/>
        </w:rPr>
        <w:t>Alós</w:t>
      </w:r>
      <w:proofErr w:type="spellEnd"/>
      <w:r w:rsidRPr="007450C3">
        <w:rPr>
          <w:lang w:val="en-US"/>
        </w:rPr>
        <w:t xml:space="preserve"> M.A., </w:t>
      </w:r>
      <w:proofErr w:type="spellStart"/>
      <w:r w:rsidRPr="007450C3">
        <w:rPr>
          <w:lang w:val="en-US"/>
        </w:rPr>
        <w:t>Nomen</w:t>
      </w:r>
      <w:proofErr w:type="spellEnd"/>
      <w:r w:rsidRPr="007450C3">
        <w:rPr>
          <w:lang w:val="en-US"/>
        </w:rPr>
        <w:t xml:space="preserve"> R., </w:t>
      </w:r>
      <w:proofErr w:type="spellStart"/>
      <w:r w:rsidRPr="007450C3">
        <w:rPr>
          <w:lang w:val="en-US"/>
        </w:rPr>
        <w:t>Sempere</w:t>
      </w:r>
      <w:proofErr w:type="spellEnd"/>
      <w:r w:rsidRPr="007450C3">
        <w:rPr>
          <w:lang w:val="en-US"/>
        </w:rPr>
        <w:t xml:space="preserve"> J., </w:t>
      </w:r>
      <w:proofErr w:type="spellStart"/>
      <w:r w:rsidRPr="007450C3">
        <w:rPr>
          <w:lang w:val="en-US"/>
        </w:rPr>
        <w:t>Strozzi</w:t>
      </w:r>
      <w:proofErr w:type="spellEnd"/>
      <w:r w:rsidRPr="007450C3">
        <w:rPr>
          <w:lang w:val="en-US"/>
        </w:rPr>
        <w:t xml:space="preserve"> F., </w:t>
      </w:r>
      <w:proofErr w:type="spellStart"/>
      <w:r w:rsidRPr="007450C3">
        <w:rPr>
          <w:lang w:val="en-US"/>
        </w:rPr>
        <w:t>Zaldívar</w:t>
      </w:r>
      <w:proofErr w:type="spellEnd"/>
      <w:r w:rsidRPr="007450C3">
        <w:rPr>
          <w:lang w:val="en-US"/>
        </w:rPr>
        <w:t xml:space="preserve"> J.M., 1998</w:t>
      </w:r>
      <w:r w:rsidR="007450C3" w:rsidRPr="007450C3">
        <w:rPr>
          <w:lang w:val="en-US"/>
        </w:rPr>
        <w:t>,</w:t>
      </w:r>
      <w:r w:rsidRPr="007450C3">
        <w:rPr>
          <w:lang w:val="en-US"/>
        </w:rPr>
        <w:t xml:space="preserve"> </w:t>
      </w:r>
      <w:r>
        <w:t>Generalized criteria for boundary safe conditions in semi-batch processes: simulated analysis and experimental results</w:t>
      </w:r>
      <w:r w:rsidR="007450C3">
        <w:t>,</w:t>
      </w:r>
      <w:r>
        <w:t xml:space="preserve"> Chem. Eng. </w:t>
      </w:r>
      <w:r w:rsidRPr="009723F1">
        <w:rPr>
          <w:lang w:val="en-US"/>
        </w:rPr>
        <w:t>Process</w:t>
      </w:r>
      <w:r w:rsidR="007450C3" w:rsidRPr="009723F1">
        <w:rPr>
          <w:lang w:val="en-US"/>
        </w:rPr>
        <w:t>,</w:t>
      </w:r>
      <w:r w:rsidRPr="009723F1">
        <w:rPr>
          <w:lang w:val="en-US"/>
        </w:rPr>
        <w:t xml:space="preserve"> 37, 405-421.</w:t>
      </w:r>
    </w:p>
    <w:p w14:paraId="71E9AFD6" w14:textId="20FEE1C5" w:rsidR="005C0B1A" w:rsidRDefault="005C0B1A" w:rsidP="005C0B1A">
      <w:pPr>
        <w:pStyle w:val="CETReferencetext"/>
      </w:pPr>
      <w:r w:rsidRPr="007450C3">
        <w:rPr>
          <w:lang w:val="en-US"/>
        </w:rPr>
        <w:t xml:space="preserve">Casson V., Lister D.G., Milazzo M.F., </w:t>
      </w:r>
      <w:proofErr w:type="spellStart"/>
      <w:r w:rsidRPr="007450C3">
        <w:rPr>
          <w:lang w:val="en-US"/>
        </w:rPr>
        <w:t>Maschio</w:t>
      </w:r>
      <w:proofErr w:type="spellEnd"/>
      <w:r w:rsidRPr="007450C3">
        <w:rPr>
          <w:lang w:val="en-US"/>
        </w:rPr>
        <w:t xml:space="preserve"> G., 2012</w:t>
      </w:r>
      <w:r w:rsidR="007450C3" w:rsidRPr="007450C3">
        <w:rPr>
          <w:lang w:val="en-US"/>
        </w:rPr>
        <w:t>,</w:t>
      </w:r>
      <w:r w:rsidRPr="007450C3">
        <w:rPr>
          <w:lang w:val="en-US"/>
        </w:rPr>
        <w:t xml:space="preserve"> </w:t>
      </w:r>
      <w:r>
        <w:t xml:space="preserve">Comparison of criteria for prediction of runaway reactions in the sulphuric acid </w:t>
      </w:r>
      <w:proofErr w:type="spellStart"/>
      <w:r>
        <w:t>catalyzed</w:t>
      </w:r>
      <w:proofErr w:type="spellEnd"/>
      <w:r>
        <w:t xml:space="preserve"> esterification of acetic anhydride and methanol, J. Loss Prevent. Proc.</w:t>
      </w:r>
      <w:r w:rsidR="007450C3">
        <w:t>,</w:t>
      </w:r>
      <w:r>
        <w:t xml:space="preserve"> 25, 209-217.</w:t>
      </w:r>
    </w:p>
    <w:p w14:paraId="2D0B9729" w14:textId="4D7ECCD6" w:rsidR="005C0B1A" w:rsidRDefault="005C0B1A" w:rsidP="005C0B1A">
      <w:pPr>
        <w:pStyle w:val="CETReferencetext"/>
        <w:rPr>
          <w:lang w:val="it-IT"/>
        </w:rPr>
      </w:pPr>
      <w:r w:rsidRPr="007450C3">
        <w:rPr>
          <w:lang w:val="en-US"/>
        </w:rPr>
        <w:t xml:space="preserve">Copelli S., </w:t>
      </w:r>
      <w:proofErr w:type="spellStart"/>
      <w:r w:rsidRPr="007450C3">
        <w:rPr>
          <w:lang w:val="en-US"/>
        </w:rPr>
        <w:t>Derudi</w:t>
      </w:r>
      <w:proofErr w:type="spellEnd"/>
      <w:r w:rsidRPr="007450C3">
        <w:rPr>
          <w:lang w:val="en-US"/>
        </w:rPr>
        <w:t xml:space="preserve"> M., Rota R., 2011</w:t>
      </w:r>
      <w:r w:rsidR="007450C3" w:rsidRPr="007450C3">
        <w:rPr>
          <w:lang w:val="en-US"/>
        </w:rPr>
        <w:t>,</w:t>
      </w:r>
      <w:r w:rsidRPr="007450C3">
        <w:rPr>
          <w:lang w:val="en-US"/>
        </w:rPr>
        <w:t xml:space="preserve"> </w:t>
      </w:r>
      <w:r>
        <w:t>Topological criterion to safely optimize hazardous chemical processes involving arbitrary kinetic schemes</w:t>
      </w:r>
      <w:r w:rsidR="007450C3">
        <w:t>,</w:t>
      </w:r>
      <w:r>
        <w:t xml:space="preserve"> </w:t>
      </w:r>
      <w:r w:rsidRPr="007450C3">
        <w:rPr>
          <w:lang w:val="en-US"/>
        </w:rPr>
        <w:t xml:space="preserve">Ind. Eng. </w:t>
      </w:r>
      <w:proofErr w:type="spellStart"/>
      <w:r w:rsidRPr="00A8687F">
        <w:rPr>
          <w:lang w:val="it-IT"/>
        </w:rPr>
        <w:t>Chem</w:t>
      </w:r>
      <w:proofErr w:type="spellEnd"/>
      <w:r w:rsidRPr="00A8687F">
        <w:rPr>
          <w:lang w:val="it-IT"/>
        </w:rPr>
        <w:t>. Res.</w:t>
      </w:r>
      <w:r w:rsidR="007450C3" w:rsidRPr="00A8687F">
        <w:rPr>
          <w:lang w:val="it-IT"/>
        </w:rPr>
        <w:t>,</w:t>
      </w:r>
      <w:r w:rsidRPr="00A8687F">
        <w:rPr>
          <w:lang w:val="it-IT"/>
        </w:rPr>
        <w:t xml:space="preserve"> 50, 1588-1598.</w:t>
      </w:r>
    </w:p>
    <w:p w14:paraId="4886FDCE" w14:textId="16D12E0B" w:rsidR="00A8687F" w:rsidRPr="003709A9" w:rsidRDefault="00A8687F" w:rsidP="005C0B1A">
      <w:pPr>
        <w:pStyle w:val="CETReferencetext"/>
        <w:rPr>
          <w:lang w:val="en-US"/>
        </w:rPr>
      </w:pPr>
      <w:r w:rsidRPr="00A8687F">
        <w:rPr>
          <w:lang w:val="it-IT"/>
        </w:rPr>
        <w:t xml:space="preserve">Copelli S., Barozzi M., Maestri F., Rota R., 2017. </w:t>
      </w:r>
      <w:r w:rsidRPr="00A8687F">
        <w:rPr>
          <w:lang w:val="en-US"/>
        </w:rPr>
        <w:t xml:space="preserve">Safe Intensification of Potentially Runaway Reactions: from </w:t>
      </w:r>
      <w:proofErr w:type="spellStart"/>
      <w:r w:rsidRPr="00A8687F">
        <w:rPr>
          <w:lang w:val="en-US"/>
        </w:rPr>
        <w:t>Semibatch</w:t>
      </w:r>
      <w:proofErr w:type="spellEnd"/>
      <w:r w:rsidRPr="00A8687F">
        <w:rPr>
          <w:lang w:val="en-US"/>
        </w:rPr>
        <w:t xml:space="preserve"> to Continuous Processes. </w:t>
      </w:r>
      <w:r w:rsidRPr="003709A9">
        <w:rPr>
          <w:lang w:val="en-US"/>
        </w:rPr>
        <w:t>Chemical Engineering Transactions 57, 1687–1692.</w:t>
      </w:r>
    </w:p>
    <w:p w14:paraId="294F66F5" w14:textId="451CDA29" w:rsidR="005C0B1A" w:rsidRPr="005C0B1A" w:rsidRDefault="005C0B1A" w:rsidP="005C0B1A">
      <w:pPr>
        <w:pStyle w:val="CETReferencetext"/>
        <w:rPr>
          <w:lang w:val="it-IT"/>
        </w:rPr>
      </w:pPr>
      <w:r w:rsidRPr="003709A9">
        <w:rPr>
          <w:lang w:val="en-US"/>
        </w:rPr>
        <w:t>Maestri F., Copelli S., Rota R., Gigante L., Lunghi A., Cardillo P., 2009</w:t>
      </w:r>
      <w:r w:rsidR="0058549A" w:rsidRPr="003709A9">
        <w:rPr>
          <w:lang w:val="en-US"/>
        </w:rPr>
        <w:t>,</w:t>
      </w:r>
      <w:r w:rsidRPr="003709A9">
        <w:rPr>
          <w:lang w:val="en-US"/>
        </w:rPr>
        <w:t xml:space="preserve"> Simple procedure for optimally </w:t>
      </w:r>
      <w:proofErr w:type="gramStart"/>
      <w:r w:rsidRPr="003709A9">
        <w:rPr>
          <w:lang w:val="en-US"/>
        </w:rPr>
        <w:t>scaling-up</w:t>
      </w:r>
      <w:proofErr w:type="gramEnd"/>
      <w:r w:rsidRPr="003709A9">
        <w:rPr>
          <w:lang w:val="en-US"/>
        </w:rPr>
        <w:t xml:space="preserve"> fine chemical processes. </w:t>
      </w:r>
      <w:r w:rsidRPr="0058549A">
        <w:rPr>
          <w:lang w:val="it-IT"/>
        </w:rPr>
        <w:t xml:space="preserve">I. </w:t>
      </w:r>
      <w:proofErr w:type="spellStart"/>
      <w:r w:rsidRPr="0058549A">
        <w:rPr>
          <w:lang w:val="it-IT"/>
        </w:rPr>
        <w:t>Practical</w:t>
      </w:r>
      <w:proofErr w:type="spellEnd"/>
      <w:r w:rsidRPr="0058549A">
        <w:rPr>
          <w:lang w:val="it-IT"/>
        </w:rPr>
        <w:t xml:space="preserve"> tools</w:t>
      </w:r>
      <w:r w:rsidR="0058549A" w:rsidRPr="0058549A">
        <w:rPr>
          <w:lang w:val="it-IT"/>
        </w:rPr>
        <w:t>,</w:t>
      </w:r>
      <w:r w:rsidRPr="0058549A">
        <w:rPr>
          <w:lang w:val="it-IT"/>
        </w:rPr>
        <w:t xml:space="preserve"> </w:t>
      </w:r>
      <w:proofErr w:type="spellStart"/>
      <w:r w:rsidRPr="005C0B1A">
        <w:rPr>
          <w:lang w:val="it-IT"/>
        </w:rPr>
        <w:t>Ind</w:t>
      </w:r>
      <w:proofErr w:type="spellEnd"/>
      <w:r w:rsidRPr="005C0B1A">
        <w:rPr>
          <w:lang w:val="it-IT"/>
        </w:rPr>
        <w:t xml:space="preserve">. Eng. </w:t>
      </w:r>
      <w:proofErr w:type="spellStart"/>
      <w:r w:rsidRPr="005C0B1A">
        <w:rPr>
          <w:lang w:val="it-IT"/>
        </w:rPr>
        <w:t>Chem</w:t>
      </w:r>
      <w:proofErr w:type="spellEnd"/>
      <w:r w:rsidRPr="005C0B1A">
        <w:rPr>
          <w:lang w:val="it-IT"/>
        </w:rPr>
        <w:t>. Res.</w:t>
      </w:r>
      <w:r w:rsidR="0058549A">
        <w:rPr>
          <w:lang w:val="it-IT"/>
        </w:rPr>
        <w:t>,</w:t>
      </w:r>
      <w:r w:rsidRPr="005C0B1A">
        <w:rPr>
          <w:lang w:val="it-IT"/>
        </w:rPr>
        <w:t xml:space="preserve"> 48, 1307-1315.</w:t>
      </w:r>
    </w:p>
    <w:p w14:paraId="47F3CA98" w14:textId="34BD2DAA" w:rsidR="005C0B1A" w:rsidRDefault="005C0B1A" w:rsidP="005C0B1A">
      <w:pPr>
        <w:pStyle w:val="CETReferencetext"/>
      </w:pPr>
      <w:proofErr w:type="spellStart"/>
      <w:r w:rsidRPr="005C0B1A">
        <w:rPr>
          <w:lang w:val="it-IT"/>
        </w:rPr>
        <w:t>Pasturenzi</w:t>
      </w:r>
      <w:proofErr w:type="spellEnd"/>
      <w:r w:rsidRPr="005C0B1A">
        <w:rPr>
          <w:lang w:val="it-IT"/>
        </w:rPr>
        <w:t xml:space="preserve"> C., Dellavedova M., Gigante L., Lunghi A., Canavese M., Cattaneo C.S., Copelli S., 2013. </w:t>
      </w:r>
      <w:r>
        <w:t>Thermochemical stability: A comparison between experimental and predicted data</w:t>
      </w:r>
      <w:r w:rsidR="0058549A">
        <w:t>,</w:t>
      </w:r>
      <w:r>
        <w:t xml:space="preserve"> J. Loss Prevent. Proc., http://dx.doi.org/10.1016/j.jlp.2013.03.011</w:t>
      </w:r>
    </w:p>
    <w:p w14:paraId="7C3656F7" w14:textId="2FBAE0B9" w:rsidR="005C0B1A" w:rsidRDefault="005C0B1A" w:rsidP="005C0B1A">
      <w:pPr>
        <w:pStyle w:val="CETReferencetext"/>
      </w:pPr>
      <w:r>
        <w:t xml:space="preserve">Steensma M., </w:t>
      </w:r>
      <w:proofErr w:type="spellStart"/>
      <w:r>
        <w:t>Westerterp</w:t>
      </w:r>
      <w:proofErr w:type="spellEnd"/>
      <w:r>
        <w:t xml:space="preserve"> K.R., 1988</w:t>
      </w:r>
      <w:r w:rsidR="002A6300">
        <w:t>,</w:t>
      </w:r>
      <w:r>
        <w:t xml:space="preserve"> Thermally safe operation of a cooled semi-batch reactor. Slow liquid-liquid reactions</w:t>
      </w:r>
      <w:r w:rsidR="002A6300">
        <w:t>,</w:t>
      </w:r>
      <w:r>
        <w:t xml:space="preserve"> Chem. Eng. Sci.</w:t>
      </w:r>
      <w:r w:rsidR="002A6300">
        <w:t>,</w:t>
      </w:r>
      <w:r>
        <w:t xml:space="preserve"> 43, 2125-2132.</w:t>
      </w:r>
    </w:p>
    <w:p w14:paraId="2D9F74E9" w14:textId="5F010C24" w:rsidR="005C0B1A" w:rsidRDefault="005C0B1A" w:rsidP="005C0B1A">
      <w:pPr>
        <w:pStyle w:val="CETReferencetext"/>
      </w:pPr>
      <w:r>
        <w:t xml:space="preserve">van </w:t>
      </w:r>
      <w:proofErr w:type="spellStart"/>
      <w:r>
        <w:t>Woezik</w:t>
      </w:r>
      <w:proofErr w:type="spellEnd"/>
      <w:r>
        <w:t xml:space="preserve"> B.A.A., </w:t>
      </w:r>
      <w:proofErr w:type="spellStart"/>
      <w:r>
        <w:t>Westerterp</w:t>
      </w:r>
      <w:proofErr w:type="spellEnd"/>
      <w:r>
        <w:t xml:space="preserve"> K.R., 2000</w:t>
      </w:r>
      <w:r w:rsidR="002A6300">
        <w:t>,</w:t>
      </w:r>
      <w:r>
        <w:t xml:space="preserve"> The nitric acid oxidation of 2-octanol. A model reaction for multiple heterogeneous liquid-liquid reactions</w:t>
      </w:r>
      <w:r w:rsidR="002A6300">
        <w:t>,</w:t>
      </w:r>
      <w:r>
        <w:t xml:space="preserve"> Chem. Eng. Process.</w:t>
      </w:r>
      <w:r w:rsidR="002A6300">
        <w:t>,</w:t>
      </w:r>
      <w:r>
        <w:t xml:space="preserve"> 39, 521-537.</w:t>
      </w:r>
    </w:p>
    <w:p w14:paraId="5954E4D0" w14:textId="22EC79F3" w:rsidR="005C0B1A" w:rsidRDefault="005C0B1A" w:rsidP="005C0B1A">
      <w:pPr>
        <w:pStyle w:val="CETReferencetext"/>
      </w:pPr>
      <w:r>
        <w:t xml:space="preserve">Varma A., </w:t>
      </w:r>
      <w:proofErr w:type="spellStart"/>
      <w:r>
        <w:t>Morbidelli</w:t>
      </w:r>
      <w:proofErr w:type="spellEnd"/>
      <w:r>
        <w:t xml:space="preserve"> M., Wu H., 2005</w:t>
      </w:r>
      <w:r w:rsidR="002A6300">
        <w:t>,</w:t>
      </w:r>
      <w:r>
        <w:t xml:space="preserve"> Parametric Sensitivity in Chemical Systems, Cambridge University Press, Cambridge.</w:t>
      </w:r>
    </w:p>
    <w:sectPr w:rsidR="005C0B1A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AFC0" w14:textId="77777777" w:rsidR="008235C8" w:rsidRDefault="008235C8" w:rsidP="004F5E36">
      <w:r>
        <w:separator/>
      </w:r>
    </w:p>
  </w:endnote>
  <w:endnote w:type="continuationSeparator" w:id="0">
    <w:p w14:paraId="4FBF7CA9" w14:textId="77777777" w:rsidR="008235C8" w:rsidRDefault="008235C8" w:rsidP="004F5E36">
      <w:r>
        <w:continuationSeparator/>
      </w:r>
    </w:p>
  </w:endnote>
  <w:endnote w:type="continuationNotice" w:id="1">
    <w:p w14:paraId="238C18B4" w14:textId="77777777" w:rsidR="008235C8" w:rsidRDefault="008235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A4BB" w14:textId="77777777" w:rsidR="008235C8" w:rsidRDefault="008235C8" w:rsidP="004F5E36">
      <w:r>
        <w:separator/>
      </w:r>
    </w:p>
  </w:footnote>
  <w:footnote w:type="continuationSeparator" w:id="0">
    <w:p w14:paraId="088B1853" w14:textId="77777777" w:rsidR="008235C8" w:rsidRDefault="008235C8" w:rsidP="004F5E36">
      <w:r>
        <w:continuationSeparator/>
      </w:r>
    </w:p>
  </w:footnote>
  <w:footnote w:type="continuationNotice" w:id="1">
    <w:p w14:paraId="7BA02A15" w14:textId="77777777" w:rsidR="008235C8" w:rsidRDefault="008235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9324C"/>
    <w:multiLevelType w:val="hybridMultilevel"/>
    <w:tmpl w:val="52BE98D6"/>
    <w:lvl w:ilvl="0" w:tplc="2BF84D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5401">
    <w:abstractNumId w:val="10"/>
  </w:num>
  <w:num w:numId="2" w16cid:durableId="304362680">
    <w:abstractNumId w:val="8"/>
  </w:num>
  <w:num w:numId="3" w16cid:durableId="1358892179">
    <w:abstractNumId w:val="3"/>
  </w:num>
  <w:num w:numId="4" w16cid:durableId="804814605">
    <w:abstractNumId w:val="2"/>
  </w:num>
  <w:num w:numId="5" w16cid:durableId="1440026460">
    <w:abstractNumId w:val="1"/>
  </w:num>
  <w:num w:numId="6" w16cid:durableId="1948078339">
    <w:abstractNumId w:val="0"/>
  </w:num>
  <w:num w:numId="7" w16cid:durableId="2017535625">
    <w:abstractNumId w:val="9"/>
  </w:num>
  <w:num w:numId="8" w16cid:durableId="1222864060">
    <w:abstractNumId w:val="7"/>
  </w:num>
  <w:num w:numId="9" w16cid:durableId="563877130">
    <w:abstractNumId w:val="6"/>
  </w:num>
  <w:num w:numId="10" w16cid:durableId="2059357654">
    <w:abstractNumId w:val="5"/>
  </w:num>
  <w:num w:numId="11" w16cid:durableId="934899980">
    <w:abstractNumId w:val="4"/>
  </w:num>
  <w:num w:numId="12" w16cid:durableId="2049644128">
    <w:abstractNumId w:val="17"/>
  </w:num>
  <w:num w:numId="13" w16cid:durableId="1651985255">
    <w:abstractNumId w:val="12"/>
  </w:num>
  <w:num w:numId="14" w16cid:durableId="111831749">
    <w:abstractNumId w:val="18"/>
  </w:num>
  <w:num w:numId="15" w16cid:durableId="1564488721">
    <w:abstractNumId w:val="20"/>
  </w:num>
  <w:num w:numId="16" w16cid:durableId="329673809">
    <w:abstractNumId w:val="19"/>
  </w:num>
  <w:num w:numId="17" w16cid:durableId="284233409">
    <w:abstractNumId w:val="11"/>
  </w:num>
  <w:num w:numId="18" w16cid:durableId="1689793827">
    <w:abstractNumId w:val="12"/>
    <w:lvlOverride w:ilvl="0">
      <w:startOverride w:val="1"/>
    </w:lvlOverride>
  </w:num>
  <w:num w:numId="19" w16cid:durableId="1620601965">
    <w:abstractNumId w:val="16"/>
  </w:num>
  <w:num w:numId="20" w16cid:durableId="1263145457">
    <w:abstractNumId w:val="15"/>
  </w:num>
  <w:num w:numId="21" w16cid:durableId="328559420">
    <w:abstractNumId w:val="14"/>
  </w:num>
  <w:num w:numId="22" w16cid:durableId="1314412138">
    <w:abstractNumId w:val="13"/>
  </w:num>
  <w:num w:numId="23" w16cid:durableId="6948900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17CB"/>
    <w:rsid w:val="00011A45"/>
    <w:rsid w:val="0001562A"/>
    <w:rsid w:val="000173FE"/>
    <w:rsid w:val="00030BEC"/>
    <w:rsid w:val="0003148D"/>
    <w:rsid w:val="00031EEC"/>
    <w:rsid w:val="00033A44"/>
    <w:rsid w:val="0003529D"/>
    <w:rsid w:val="0004159E"/>
    <w:rsid w:val="00044806"/>
    <w:rsid w:val="00051566"/>
    <w:rsid w:val="000562A9"/>
    <w:rsid w:val="00062A9A"/>
    <w:rsid w:val="00065058"/>
    <w:rsid w:val="0006701D"/>
    <w:rsid w:val="00071E5A"/>
    <w:rsid w:val="000814AE"/>
    <w:rsid w:val="00082DD7"/>
    <w:rsid w:val="0008443B"/>
    <w:rsid w:val="00086C39"/>
    <w:rsid w:val="00090876"/>
    <w:rsid w:val="000A03B2"/>
    <w:rsid w:val="000A4D9D"/>
    <w:rsid w:val="000B3EE4"/>
    <w:rsid w:val="000C1D9B"/>
    <w:rsid w:val="000D0268"/>
    <w:rsid w:val="000D34BE"/>
    <w:rsid w:val="000E102F"/>
    <w:rsid w:val="000E14D8"/>
    <w:rsid w:val="000E36F1"/>
    <w:rsid w:val="000E3A73"/>
    <w:rsid w:val="000E414A"/>
    <w:rsid w:val="000E501E"/>
    <w:rsid w:val="000E59A8"/>
    <w:rsid w:val="000E5CE8"/>
    <w:rsid w:val="000F093C"/>
    <w:rsid w:val="000F18D7"/>
    <w:rsid w:val="000F2682"/>
    <w:rsid w:val="000F787B"/>
    <w:rsid w:val="00105D8F"/>
    <w:rsid w:val="0011069F"/>
    <w:rsid w:val="001162E2"/>
    <w:rsid w:val="00116CBA"/>
    <w:rsid w:val="0012091F"/>
    <w:rsid w:val="00125B8F"/>
    <w:rsid w:val="00126BC2"/>
    <w:rsid w:val="00130337"/>
    <w:rsid w:val="001308B6"/>
    <w:rsid w:val="0013121F"/>
    <w:rsid w:val="001316D9"/>
    <w:rsid w:val="00131FE6"/>
    <w:rsid w:val="0013263F"/>
    <w:rsid w:val="00132C6B"/>
    <w:rsid w:val="001331DF"/>
    <w:rsid w:val="00134DE4"/>
    <w:rsid w:val="0013605D"/>
    <w:rsid w:val="0014034D"/>
    <w:rsid w:val="00141777"/>
    <w:rsid w:val="0014271B"/>
    <w:rsid w:val="00144D16"/>
    <w:rsid w:val="00150E59"/>
    <w:rsid w:val="0015186A"/>
    <w:rsid w:val="00152DE3"/>
    <w:rsid w:val="00157CA2"/>
    <w:rsid w:val="00157DFE"/>
    <w:rsid w:val="00164CF9"/>
    <w:rsid w:val="00164E46"/>
    <w:rsid w:val="001667A6"/>
    <w:rsid w:val="001765A6"/>
    <w:rsid w:val="00177E6F"/>
    <w:rsid w:val="00183322"/>
    <w:rsid w:val="00184AD6"/>
    <w:rsid w:val="00191294"/>
    <w:rsid w:val="00196876"/>
    <w:rsid w:val="00197360"/>
    <w:rsid w:val="001A4AF7"/>
    <w:rsid w:val="001B0349"/>
    <w:rsid w:val="001B1E93"/>
    <w:rsid w:val="001B4670"/>
    <w:rsid w:val="001B65C1"/>
    <w:rsid w:val="001C27FF"/>
    <w:rsid w:val="001C5A76"/>
    <w:rsid w:val="001C684B"/>
    <w:rsid w:val="001D0CF5"/>
    <w:rsid w:val="001D0CFB"/>
    <w:rsid w:val="001D21AF"/>
    <w:rsid w:val="001D3854"/>
    <w:rsid w:val="001D53FC"/>
    <w:rsid w:val="001D7B02"/>
    <w:rsid w:val="001E4BB1"/>
    <w:rsid w:val="001E6CC5"/>
    <w:rsid w:val="001F42A5"/>
    <w:rsid w:val="001F5B60"/>
    <w:rsid w:val="001F7B9D"/>
    <w:rsid w:val="001F7F11"/>
    <w:rsid w:val="00200489"/>
    <w:rsid w:val="00201C93"/>
    <w:rsid w:val="00203512"/>
    <w:rsid w:val="00212FC0"/>
    <w:rsid w:val="00213A5C"/>
    <w:rsid w:val="00217920"/>
    <w:rsid w:val="00220E9F"/>
    <w:rsid w:val="002224B4"/>
    <w:rsid w:val="002447EF"/>
    <w:rsid w:val="00244CA6"/>
    <w:rsid w:val="00247055"/>
    <w:rsid w:val="00251550"/>
    <w:rsid w:val="00253EAF"/>
    <w:rsid w:val="00261876"/>
    <w:rsid w:val="00263B05"/>
    <w:rsid w:val="00264108"/>
    <w:rsid w:val="002661EA"/>
    <w:rsid w:val="0027221A"/>
    <w:rsid w:val="00275B61"/>
    <w:rsid w:val="00275CF2"/>
    <w:rsid w:val="00280FAF"/>
    <w:rsid w:val="00282656"/>
    <w:rsid w:val="0028447B"/>
    <w:rsid w:val="00290FBB"/>
    <w:rsid w:val="002913D8"/>
    <w:rsid w:val="0029239D"/>
    <w:rsid w:val="0029307F"/>
    <w:rsid w:val="00295327"/>
    <w:rsid w:val="00296B83"/>
    <w:rsid w:val="002A6300"/>
    <w:rsid w:val="002A677E"/>
    <w:rsid w:val="002B159D"/>
    <w:rsid w:val="002B187F"/>
    <w:rsid w:val="002B4015"/>
    <w:rsid w:val="002B78CE"/>
    <w:rsid w:val="002C0993"/>
    <w:rsid w:val="002C2FB6"/>
    <w:rsid w:val="002D11F6"/>
    <w:rsid w:val="002D28E1"/>
    <w:rsid w:val="002E5FA7"/>
    <w:rsid w:val="002F2407"/>
    <w:rsid w:val="002F3309"/>
    <w:rsid w:val="003008CE"/>
    <w:rsid w:val="003009B7"/>
    <w:rsid w:val="00300E56"/>
    <w:rsid w:val="0030152C"/>
    <w:rsid w:val="0030469C"/>
    <w:rsid w:val="00307953"/>
    <w:rsid w:val="00313C8A"/>
    <w:rsid w:val="003203E0"/>
    <w:rsid w:val="00321CA6"/>
    <w:rsid w:val="00322179"/>
    <w:rsid w:val="00322918"/>
    <w:rsid w:val="00323763"/>
    <w:rsid w:val="00323C5F"/>
    <w:rsid w:val="00334C09"/>
    <w:rsid w:val="003350B6"/>
    <w:rsid w:val="00337DEA"/>
    <w:rsid w:val="00342097"/>
    <w:rsid w:val="003531AD"/>
    <w:rsid w:val="00354B45"/>
    <w:rsid w:val="00354FAA"/>
    <w:rsid w:val="00356965"/>
    <w:rsid w:val="00360CEB"/>
    <w:rsid w:val="00363267"/>
    <w:rsid w:val="0037069A"/>
    <w:rsid w:val="003709A9"/>
    <w:rsid w:val="003709AB"/>
    <w:rsid w:val="003714C0"/>
    <w:rsid w:val="003723D4"/>
    <w:rsid w:val="00376CA5"/>
    <w:rsid w:val="003814FB"/>
    <w:rsid w:val="00381905"/>
    <w:rsid w:val="00382145"/>
    <w:rsid w:val="003831B7"/>
    <w:rsid w:val="0038460E"/>
    <w:rsid w:val="00384CC8"/>
    <w:rsid w:val="003871FD"/>
    <w:rsid w:val="0038775C"/>
    <w:rsid w:val="00387FC2"/>
    <w:rsid w:val="003917C9"/>
    <w:rsid w:val="003A1E30"/>
    <w:rsid w:val="003A2829"/>
    <w:rsid w:val="003A3C5B"/>
    <w:rsid w:val="003A4B7D"/>
    <w:rsid w:val="003A5CAD"/>
    <w:rsid w:val="003A7D1C"/>
    <w:rsid w:val="003B304B"/>
    <w:rsid w:val="003B3146"/>
    <w:rsid w:val="003D1924"/>
    <w:rsid w:val="003E54E9"/>
    <w:rsid w:val="003F015E"/>
    <w:rsid w:val="003F4F4A"/>
    <w:rsid w:val="00400414"/>
    <w:rsid w:val="00404570"/>
    <w:rsid w:val="00405BF8"/>
    <w:rsid w:val="00406993"/>
    <w:rsid w:val="0041446B"/>
    <w:rsid w:val="0041528C"/>
    <w:rsid w:val="00415FA8"/>
    <w:rsid w:val="00426F5C"/>
    <w:rsid w:val="004275DB"/>
    <w:rsid w:val="00432C89"/>
    <w:rsid w:val="00433F3D"/>
    <w:rsid w:val="00436D63"/>
    <w:rsid w:val="0044071E"/>
    <w:rsid w:val="004409CB"/>
    <w:rsid w:val="0044329C"/>
    <w:rsid w:val="00445F0A"/>
    <w:rsid w:val="00453964"/>
    <w:rsid w:val="00453CFB"/>
    <w:rsid w:val="00453E24"/>
    <w:rsid w:val="00457456"/>
    <w:rsid w:val="004577FE"/>
    <w:rsid w:val="00457B9C"/>
    <w:rsid w:val="0046164A"/>
    <w:rsid w:val="004628D2"/>
    <w:rsid w:val="00462DCD"/>
    <w:rsid w:val="004648AD"/>
    <w:rsid w:val="00465D64"/>
    <w:rsid w:val="004703A9"/>
    <w:rsid w:val="00473D23"/>
    <w:rsid w:val="004760DE"/>
    <w:rsid w:val="004763D7"/>
    <w:rsid w:val="0048115C"/>
    <w:rsid w:val="004811F5"/>
    <w:rsid w:val="00481CEE"/>
    <w:rsid w:val="004906F8"/>
    <w:rsid w:val="00493A7C"/>
    <w:rsid w:val="00496C6D"/>
    <w:rsid w:val="004A004E"/>
    <w:rsid w:val="004A0979"/>
    <w:rsid w:val="004A24CF"/>
    <w:rsid w:val="004A5002"/>
    <w:rsid w:val="004A6E67"/>
    <w:rsid w:val="004B572F"/>
    <w:rsid w:val="004B7C8A"/>
    <w:rsid w:val="004C3D1D"/>
    <w:rsid w:val="004C3D84"/>
    <w:rsid w:val="004C7913"/>
    <w:rsid w:val="004E4B4A"/>
    <w:rsid w:val="004E4DD6"/>
    <w:rsid w:val="004E5052"/>
    <w:rsid w:val="004E60E5"/>
    <w:rsid w:val="004E6170"/>
    <w:rsid w:val="004F5786"/>
    <w:rsid w:val="004F5E36"/>
    <w:rsid w:val="004F7BBB"/>
    <w:rsid w:val="00504A60"/>
    <w:rsid w:val="00504D77"/>
    <w:rsid w:val="005065DD"/>
    <w:rsid w:val="0050749A"/>
    <w:rsid w:val="00507B47"/>
    <w:rsid w:val="00507BEF"/>
    <w:rsid w:val="00507CC9"/>
    <w:rsid w:val="005107AF"/>
    <w:rsid w:val="005119A5"/>
    <w:rsid w:val="00516666"/>
    <w:rsid w:val="005205F1"/>
    <w:rsid w:val="005205F2"/>
    <w:rsid w:val="00521D47"/>
    <w:rsid w:val="00522CA1"/>
    <w:rsid w:val="00522E5F"/>
    <w:rsid w:val="00523C78"/>
    <w:rsid w:val="00525525"/>
    <w:rsid w:val="0052590B"/>
    <w:rsid w:val="005278B7"/>
    <w:rsid w:val="00530087"/>
    <w:rsid w:val="00530FE5"/>
    <w:rsid w:val="00532016"/>
    <w:rsid w:val="005346C8"/>
    <w:rsid w:val="00535242"/>
    <w:rsid w:val="0054268C"/>
    <w:rsid w:val="00543E7D"/>
    <w:rsid w:val="005456D9"/>
    <w:rsid w:val="00547A68"/>
    <w:rsid w:val="00550C4F"/>
    <w:rsid w:val="005531C9"/>
    <w:rsid w:val="005653D7"/>
    <w:rsid w:val="00565473"/>
    <w:rsid w:val="00570C43"/>
    <w:rsid w:val="00572ECE"/>
    <w:rsid w:val="0057345A"/>
    <w:rsid w:val="00576103"/>
    <w:rsid w:val="00576CCD"/>
    <w:rsid w:val="00583377"/>
    <w:rsid w:val="00584956"/>
    <w:rsid w:val="0058549A"/>
    <w:rsid w:val="0058651E"/>
    <w:rsid w:val="005910A4"/>
    <w:rsid w:val="00594A79"/>
    <w:rsid w:val="00595360"/>
    <w:rsid w:val="005A6327"/>
    <w:rsid w:val="005B2110"/>
    <w:rsid w:val="005B2BB5"/>
    <w:rsid w:val="005B6196"/>
    <w:rsid w:val="005B61E6"/>
    <w:rsid w:val="005C0B1A"/>
    <w:rsid w:val="005C6776"/>
    <w:rsid w:val="005C69F6"/>
    <w:rsid w:val="005C725F"/>
    <w:rsid w:val="005C77E1"/>
    <w:rsid w:val="005D2238"/>
    <w:rsid w:val="005D50AA"/>
    <w:rsid w:val="005D668A"/>
    <w:rsid w:val="005D6A2F"/>
    <w:rsid w:val="005D703F"/>
    <w:rsid w:val="005E1A82"/>
    <w:rsid w:val="005E3AF7"/>
    <w:rsid w:val="005E4D60"/>
    <w:rsid w:val="005E794C"/>
    <w:rsid w:val="005F0467"/>
    <w:rsid w:val="005F0A28"/>
    <w:rsid w:val="005F0E5E"/>
    <w:rsid w:val="005F26C2"/>
    <w:rsid w:val="005F4E77"/>
    <w:rsid w:val="00600535"/>
    <w:rsid w:val="00610CD6"/>
    <w:rsid w:val="00620DEE"/>
    <w:rsid w:val="00621F92"/>
    <w:rsid w:val="0062280A"/>
    <w:rsid w:val="00625639"/>
    <w:rsid w:val="006306DF"/>
    <w:rsid w:val="00631B33"/>
    <w:rsid w:val="00632E02"/>
    <w:rsid w:val="0064184D"/>
    <w:rsid w:val="006422CC"/>
    <w:rsid w:val="00646FB6"/>
    <w:rsid w:val="00647B7E"/>
    <w:rsid w:val="00653F94"/>
    <w:rsid w:val="00660E3E"/>
    <w:rsid w:val="00662E74"/>
    <w:rsid w:val="00664D7E"/>
    <w:rsid w:val="00665C0D"/>
    <w:rsid w:val="0066727E"/>
    <w:rsid w:val="00667C81"/>
    <w:rsid w:val="00671B6E"/>
    <w:rsid w:val="00680C23"/>
    <w:rsid w:val="00680E86"/>
    <w:rsid w:val="00682E26"/>
    <w:rsid w:val="00684C35"/>
    <w:rsid w:val="0068524F"/>
    <w:rsid w:val="00693766"/>
    <w:rsid w:val="00693AF7"/>
    <w:rsid w:val="0069747B"/>
    <w:rsid w:val="0069779E"/>
    <w:rsid w:val="006A2974"/>
    <w:rsid w:val="006A3281"/>
    <w:rsid w:val="006B4888"/>
    <w:rsid w:val="006B6DE4"/>
    <w:rsid w:val="006B7B52"/>
    <w:rsid w:val="006C2E45"/>
    <w:rsid w:val="006C359C"/>
    <w:rsid w:val="006C5579"/>
    <w:rsid w:val="006D6E8B"/>
    <w:rsid w:val="006E3D3B"/>
    <w:rsid w:val="006E737D"/>
    <w:rsid w:val="006F2AF3"/>
    <w:rsid w:val="006F44EF"/>
    <w:rsid w:val="00701414"/>
    <w:rsid w:val="00704DA5"/>
    <w:rsid w:val="00704FC5"/>
    <w:rsid w:val="00713973"/>
    <w:rsid w:val="00716BF5"/>
    <w:rsid w:val="00720A1E"/>
    <w:rsid w:val="00720A24"/>
    <w:rsid w:val="00722611"/>
    <w:rsid w:val="00732386"/>
    <w:rsid w:val="0073514D"/>
    <w:rsid w:val="007447F3"/>
    <w:rsid w:val="007450C3"/>
    <w:rsid w:val="0075499F"/>
    <w:rsid w:val="00757BC5"/>
    <w:rsid w:val="0076240B"/>
    <w:rsid w:val="00765343"/>
    <w:rsid w:val="007661C8"/>
    <w:rsid w:val="0077098D"/>
    <w:rsid w:val="00783321"/>
    <w:rsid w:val="00783599"/>
    <w:rsid w:val="007837FC"/>
    <w:rsid w:val="00784D3B"/>
    <w:rsid w:val="007917AA"/>
    <w:rsid w:val="007931FA"/>
    <w:rsid w:val="007A4861"/>
    <w:rsid w:val="007A7BBA"/>
    <w:rsid w:val="007B0C50"/>
    <w:rsid w:val="007B4725"/>
    <w:rsid w:val="007B48F9"/>
    <w:rsid w:val="007C0CA3"/>
    <w:rsid w:val="007C1A43"/>
    <w:rsid w:val="007C4A84"/>
    <w:rsid w:val="007D0951"/>
    <w:rsid w:val="007D2A57"/>
    <w:rsid w:val="007E7CA4"/>
    <w:rsid w:val="0080013E"/>
    <w:rsid w:val="00813288"/>
    <w:rsid w:val="008168FC"/>
    <w:rsid w:val="00820CA7"/>
    <w:rsid w:val="00822D1D"/>
    <w:rsid w:val="008235C8"/>
    <w:rsid w:val="00830996"/>
    <w:rsid w:val="008345F1"/>
    <w:rsid w:val="008373EE"/>
    <w:rsid w:val="00837ACD"/>
    <w:rsid w:val="00840405"/>
    <w:rsid w:val="00842C7F"/>
    <w:rsid w:val="00851BD5"/>
    <w:rsid w:val="00855A9A"/>
    <w:rsid w:val="00865B07"/>
    <w:rsid w:val="008667EA"/>
    <w:rsid w:val="008713B8"/>
    <w:rsid w:val="008717A2"/>
    <w:rsid w:val="00874DD1"/>
    <w:rsid w:val="00875BB2"/>
    <w:rsid w:val="0087637F"/>
    <w:rsid w:val="008775C8"/>
    <w:rsid w:val="008841AC"/>
    <w:rsid w:val="0089286B"/>
    <w:rsid w:val="00892AD5"/>
    <w:rsid w:val="008A1512"/>
    <w:rsid w:val="008C6254"/>
    <w:rsid w:val="008D0F8E"/>
    <w:rsid w:val="008D32B9"/>
    <w:rsid w:val="008D433B"/>
    <w:rsid w:val="008D4413"/>
    <w:rsid w:val="008D4A16"/>
    <w:rsid w:val="008E0146"/>
    <w:rsid w:val="008E566E"/>
    <w:rsid w:val="008F0656"/>
    <w:rsid w:val="008F1B68"/>
    <w:rsid w:val="008F72B3"/>
    <w:rsid w:val="009002D9"/>
    <w:rsid w:val="0090161A"/>
    <w:rsid w:val="00901EB6"/>
    <w:rsid w:val="009020F8"/>
    <w:rsid w:val="00904C62"/>
    <w:rsid w:val="009127A1"/>
    <w:rsid w:val="0092173F"/>
    <w:rsid w:val="00921BDA"/>
    <w:rsid w:val="00922BA8"/>
    <w:rsid w:val="00922E12"/>
    <w:rsid w:val="00924DAC"/>
    <w:rsid w:val="00927058"/>
    <w:rsid w:val="00936D2A"/>
    <w:rsid w:val="00942750"/>
    <w:rsid w:val="009450CE"/>
    <w:rsid w:val="009459BB"/>
    <w:rsid w:val="00947179"/>
    <w:rsid w:val="0095164B"/>
    <w:rsid w:val="00954090"/>
    <w:rsid w:val="009573E7"/>
    <w:rsid w:val="00960CCB"/>
    <w:rsid w:val="00963E05"/>
    <w:rsid w:val="009649CD"/>
    <w:rsid w:val="00964A45"/>
    <w:rsid w:val="0096717F"/>
    <w:rsid w:val="00967843"/>
    <w:rsid w:val="00967D54"/>
    <w:rsid w:val="00971028"/>
    <w:rsid w:val="009723F1"/>
    <w:rsid w:val="0097247D"/>
    <w:rsid w:val="009764DF"/>
    <w:rsid w:val="00982A93"/>
    <w:rsid w:val="00984541"/>
    <w:rsid w:val="00993B84"/>
    <w:rsid w:val="00996483"/>
    <w:rsid w:val="00996F5A"/>
    <w:rsid w:val="009A22A2"/>
    <w:rsid w:val="009A652D"/>
    <w:rsid w:val="009B041A"/>
    <w:rsid w:val="009B74A0"/>
    <w:rsid w:val="009C2878"/>
    <w:rsid w:val="009C2CB7"/>
    <w:rsid w:val="009C37C3"/>
    <w:rsid w:val="009C388B"/>
    <w:rsid w:val="009C3B45"/>
    <w:rsid w:val="009C7C86"/>
    <w:rsid w:val="009D0185"/>
    <w:rsid w:val="009D1CEF"/>
    <w:rsid w:val="009D2FF7"/>
    <w:rsid w:val="009E2F37"/>
    <w:rsid w:val="009E4AE0"/>
    <w:rsid w:val="009E7884"/>
    <w:rsid w:val="009E788A"/>
    <w:rsid w:val="009F04A9"/>
    <w:rsid w:val="009F0E08"/>
    <w:rsid w:val="009F1339"/>
    <w:rsid w:val="009F266F"/>
    <w:rsid w:val="009F54DC"/>
    <w:rsid w:val="009F76B1"/>
    <w:rsid w:val="00A1763D"/>
    <w:rsid w:val="00A17CEC"/>
    <w:rsid w:val="00A27EF0"/>
    <w:rsid w:val="00A321AF"/>
    <w:rsid w:val="00A36F22"/>
    <w:rsid w:val="00A42361"/>
    <w:rsid w:val="00A43E98"/>
    <w:rsid w:val="00A4417F"/>
    <w:rsid w:val="00A50B20"/>
    <w:rsid w:val="00A51390"/>
    <w:rsid w:val="00A5437A"/>
    <w:rsid w:val="00A60384"/>
    <w:rsid w:val="00A60D13"/>
    <w:rsid w:val="00A64412"/>
    <w:rsid w:val="00A71C53"/>
    <w:rsid w:val="00A7223D"/>
    <w:rsid w:val="00A72745"/>
    <w:rsid w:val="00A748C9"/>
    <w:rsid w:val="00A75211"/>
    <w:rsid w:val="00A76EFC"/>
    <w:rsid w:val="00A80A08"/>
    <w:rsid w:val="00A83E5B"/>
    <w:rsid w:val="00A8687F"/>
    <w:rsid w:val="00A86C5D"/>
    <w:rsid w:val="00A87D50"/>
    <w:rsid w:val="00A91010"/>
    <w:rsid w:val="00A97F29"/>
    <w:rsid w:val="00AA07A4"/>
    <w:rsid w:val="00AA702E"/>
    <w:rsid w:val="00AA7D26"/>
    <w:rsid w:val="00AB0964"/>
    <w:rsid w:val="00AB3DE1"/>
    <w:rsid w:val="00AB5011"/>
    <w:rsid w:val="00AB7684"/>
    <w:rsid w:val="00AB78EA"/>
    <w:rsid w:val="00AC4DF2"/>
    <w:rsid w:val="00AC5BAA"/>
    <w:rsid w:val="00AC7368"/>
    <w:rsid w:val="00AD16B9"/>
    <w:rsid w:val="00AE0404"/>
    <w:rsid w:val="00AE377D"/>
    <w:rsid w:val="00AE5D0A"/>
    <w:rsid w:val="00AE7C6F"/>
    <w:rsid w:val="00AF0EBA"/>
    <w:rsid w:val="00AF0FEB"/>
    <w:rsid w:val="00AF1FBD"/>
    <w:rsid w:val="00B00EC0"/>
    <w:rsid w:val="00B018EE"/>
    <w:rsid w:val="00B02C8A"/>
    <w:rsid w:val="00B04D14"/>
    <w:rsid w:val="00B064ED"/>
    <w:rsid w:val="00B07614"/>
    <w:rsid w:val="00B17DB1"/>
    <w:rsid w:val="00B17FBD"/>
    <w:rsid w:val="00B20889"/>
    <w:rsid w:val="00B2221E"/>
    <w:rsid w:val="00B248A9"/>
    <w:rsid w:val="00B315A6"/>
    <w:rsid w:val="00B31813"/>
    <w:rsid w:val="00B33365"/>
    <w:rsid w:val="00B35AED"/>
    <w:rsid w:val="00B367E9"/>
    <w:rsid w:val="00B57B36"/>
    <w:rsid w:val="00B57E6F"/>
    <w:rsid w:val="00B60C64"/>
    <w:rsid w:val="00B804C7"/>
    <w:rsid w:val="00B853B7"/>
    <w:rsid w:val="00B8686D"/>
    <w:rsid w:val="00B91FCF"/>
    <w:rsid w:val="00B93F69"/>
    <w:rsid w:val="00BA0D67"/>
    <w:rsid w:val="00BA51ED"/>
    <w:rsid w:val="00BA6882"/>
    <w:rsid w:val="00BB0905"/>
    <w:rsid w:val="00BB1DDC"/>
    <w:rsid w:val="00BB4666"/>
    <w:rsid w:val="00BC1149"/>
    <w:rsid w:val="00BC2E84"/>
    <w:rsid w:val="00BC2F2D"/>
    <w:rsid w:val="00BC30C9"/>
    <w:rsid w:val="00BC556B"/>
    <w:rsid w:val="00BC6D5B"/>
    <w:rsid w:val="00BC73A7"/>
    <w:rsid w:val="00BD077D"/>
    <w:rsid w:val="00BD0B2C"/>
    <w:rsid w:val="00BD384F"/>
    <w:rsid w:val="00BE2F82"/>
    <w:rsid w:val="00BE3E58"/>
    <w:rsid w:val="00BF0F8D"/>
    <w:rsid w:val="00BF17E5"/>
    <w:rsid w:val="00BF441B"/>
    <w:rsid w:val="00C01616"/>
    <w:rsid w:val="00C0162B"/>
    <w:rsid w:val="00C068ED"/>
    <w:rsid w:val="00C136B3"/>
    <w:rsid w:val="00C2251D"/>
    <w:rsid w:val="00C22E0C"/>
    <w:rsid w:val="00C26B0B"/>
    <w:rsid w:val="00C31EBD"/>
    <w:rsid w:val="00C32776"/>
    <w:rsid w:val="00C345B1"/>
    <w:rsid w:val="00C40142"/>
    <w:rsid w:val="00C40E16"/>
    <w:rsid w:val="00C4194C"/>
    <w:rsid w:val="00C42B73"/>
    <w:rsid w:val="00C51264"/>
    <w:rsid w:val="00C52536"/>
    <w:rsid w:val="00C52C3C"/>
    <w:rsid w:val="00C57182"/>
    <w:rsid w:val="00C57863"/>
    <w:rsid w:val="00C60944"/>
    <w:rsid w:val="00C61C87"/>
    <w:rsid w:val="00C629CA"/>
    <w:rsid w:val="00C640AF"/>
    <w:rsid w:val="00C655FD"/>
    <w:rsid w:val="00C66F19"/>
    <w:rsid w:val="00C6704A"/>
    <w:rsid w:val="00C71A2D"/>
    <w:rsid w:val="00C72B95"/>
    <w:rsid w:val="00C75407"/>
    <w:rsid w:val="00C76784"/>
    <w:rsid w:val="00C85B9E"/>
    <w:rsid w:val="00C870A8"/>
    <w:rsid w:val="00C92B38"/>
    <w:rsid w:val="00C94434"/>
    <w:rsid w:val="00C95B3D"/>
    <w:rsid w:val="00CA0D75"/>
    <w:rsid w:val="00CA1C95"/>
    <w:rsid w:val="00CA3C73"/>
    <w:rsid w:val="00CA5A9C"/>
    <w:rsid w:val="00CB61EC"/>
    <w:rsid w:val="00CC155B"/>
    <w:rsid w:val="00CC4C20"/>
    <w:rsid w:val="00CC7E71"/>
    <w:rsid w:val="00CD3517"/>
    <w:rsid w:val="00CD5FE2"/>
    <w:rsid w:val="00CE67F3"/>
    <w:rsid w:val="00CE7C68"/>
    <w:rsid w:val="00CF1E0E"/>
    <w:rsid w:val="00CF22CE"/>
    <w:rsid w:val="00CF2733"/>
    <w:rsid w:val="00CF5990"/>
    <w:rsid w:val="00D02B4C"/>
    <w:rsid w:val="00D040C4"/>
    <w:rsid w:val="00D12C58"/>
    <w:rsid w:val="00D17A0B"/>
    <w:rsid w:val="00D20AD1"/>
    <w:rsid w:val="00D21494"/>
    <w:rsid w:val="00D231BF"/>
    <w:rsid w:val="00D247A9"/>
    <w:rsid w:val="00D248EF"/>
    <w:rsid w:val="00D32578"/>
    <w:rsid w:val="00D3397C"/>
    <w:rsid w:val="00D36B17"/>
    <w:rsid w:val="00D441B2"/>
    <w:rsid w:val="00D46B7E"/>
    <w:rsid w:val="00D50CD5"/>
    <w:rsid w:val="00D56614"/>
    <w:rsid w:val="00D57C84"/>
    <w:rsid w:val="00D6057D"/>
    <w:rsid w:val="00D71640"/>
    <w:rsid w:val="00D725C6"/>
    <w:rsid w:val="00D72DA2"/>
    <w:rsid w:val="00D7700D"/>
    <w:rsid w:val="00D801DC"/>
    <w:rsid w:val="00D836C5"/>
    <w:rsid w:val="00D84576"/>
    <w:rsid w:val="00D9235A"/>
    <w:rsid w:val="00D96DB9"/>
    <w:rsid w:val="00DA1399"/>
    <w:rsid w:val="00DA24C6"/>
    <w:rsid w:val="00DA4D7B"/>
    <w:rsid w:val="00DC1BF6"/>
    <w:rsid w:val="00DC3CC9"/>
    <w:rsid w:val="00DC5D85"/>
    <w:rsid w:val="00DD271C"/>
    <w:rsid w:val="00DD3E74"/>
    <w:rsid w:val="00DD59B5"/>
    <w:rsid w:val="00DE264A"/>
    <w:rsid w:val="00DE438A"/>
    <w:rsid w:val="00DE512C"/>
    <w:rsid w:val="00DF5072"/>
    <w:rsid w:val="00E00EC9"/>
    <w:rsid w:val="00E02D18"/>
    <w:rsid w:val="00E041E7"/>
    <w:rsid w:val="00E06346"/>
    <w:rsid w:val="00E10920"/>
    <w:rsid w:val="00E21BFC"/>
    <w:rsid w:val="00E23938"/>
    <w:rsid w:val="00E23CA1"/>
    <w:rsid w:val="00E247CE"/>
    <w:rsid w:val="00E315BB"/>
    <w:rsid w:val="00E4054A"/>
    <w:rsid w:val="00E409A8"/>
    <w:rsid w:val="00E42872"/>
    <w:rsid w:val="00E47626"/>
    <w:rsid w:val="00E50C12"/>
    <w:rsid w:val="00E515E1"/>
    <w:rsid w:val="00E55F9A"/>
    <w:rsid w:val="00E56B3B"/>
    <w:rsid w:val="00E56E64"/>
    <w:rsid w:val="00E65B91"/>
    <w:rsid w:val="00E67F32"/>
    <w:rsid w:val="00E701FE"/>
    <w:rsid w:val="00E7209D"/>
    <w:rsid w:val="00E72EAD"/>
    <w:rsid w:val="00E74D9B"/>
    <w:rsid w:val="00E77223"/>
    <w:rsid w:val="00E826A3"/>
    <w:rsid w:val="00E8528B"/>
    <w:rsid w:val="00E85B94"/>
    <w:rsid w:val="00E93C23"/>
    <w:rsid w:val="00E94BD0"/>
    <w:rsid w:val="00E978D0"/>
    <w:rsid w:val="00EA0B4E"/>
    <w:rsid w:val="00EA4613"/>
    <w:rsid w:val="00EA5251"/>
    <w:rsid w:val="00EA7A72"/>
    <w:rsid w:val="00EA7F91"/>
    <w:rsid w:val="00EB1523"/>
    <w:rsid w:val="00EC0E49"/>
    <w:rsid w:val="00EC101F"/>
    <w:rsid w:val="00EC1D9F"/>
    <w:rsid w:val="00EC4D21"/>
    <w:rsid w:val="00EE0131"/>
    <w:rsid w:val="00EE17B0"/>
    <w:rsid w:val="00EE56FA"/>
    <w:rsid w:val="00EE5E58"/>
    <w:rsid w:val="00EF06D9"/>
    <w:rsid w:val="00EF1DF9"/>
    <w:rsid w:val="00F00EF3"/>
    <w:rsid w:val="00F03978"/>
    <w:rsid w:val="00F04048"/>
    <w:rsid w:val="00F1030C"/>
    <w:rsid w:val="00F10638"/>
    <w:rsid w:val="00F12F1B"/>
    <w:rsid w:val="00F13FB3"/>
    <w:rsid w:val="00F1526B"/>
    <w:rsid w:val="00F277C6"/>
    <w:rsid w:val="00F3049E"/>
    <w:rsid w:val="00F30C64"/>
    <w:rsid w:val="00F32BA2"/>
    <w:rsid w:val="00F32CDB"/>
    <w:rsid w:val="00F4010D"/>
    <w:rsid w:val="00F44209"/>
    <w:rsid w:val="00F44F27"/>
    <w:rsid w:val="00F52BFC"/>
    <w:rsid w:val="00F565FE"/>
    <w:rsid w:val="00F60F11"/>
    <w:rsid w:val="00F62B9D"/>
    <w:rsid w:val="00F63A70"/>
    <w:rsid w:val="00F63D8C"/>
    <w:rsid w:val="00F65B69"/>
    <w:rsid w:val="00F67E6F"/>
    <w:rsid w:val="00F710BE"/>
    <w:rsid w:val="00F73153"/>
    <w:rsid w:val="00F7534E"/>
    <w:rsid w:val="00F8513A"/>
    <w:rsid w:val="00F854CE"/>
    <w:rsid w:val="00F85A19"/>
    <w:rsid w:val="00F93EDF"/>
    <w:rsid w:val="00F95DF2"/>
    <w:rsid w:val="00FA1802"/>
    <w:rsid w:val="00FA21D0"/>
    <w:rsid w:val="00FA3D11"/>
    <w:rsid w:val="00FA5F5F"/>
    <w:rsid w:val="00FB1086"/>
    <w:rsid w:val="00FB19AD"/>
    <w:rsid w:val="00FB25E6"/>
    <w:rsid w:val="00FB6597"/>
    <w:rsid w:val="00FB6E14"/>
    <w:rsid w:val="00FB730C"/>
    <w:rsid w:val="00FC2695"/>
    <w:rsid w:val="00FC33EB"/>
    <w:rsid w:val="00FC3E03"/>
    <w:rsid w:val="00FC3FC1"/>
    <w:rsid w:val="00FD763B"/>
    <w:rsid w:val="00FE511C"/>
    <w:rsid w:val="00FE7FDA"/>
    <w:rsid w:val="00FF0F61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21B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DF8C-D810-4438-A9D5-60D8292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3180</Words>
  <Characters>18126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Copelli Sabrina</cp:lastModifiedBy>
  <cp:revision>495</cp:revision>
  <cp:lastPrinted>2015-05-12T18:31:00Z</cp:lastPrinted>
  <dcterms:created xsi:type="dcterms:W3CDTF">2022-09-21T08:52:00Z</dcterms:created>
  <dcterms:modified xsi:type="dcterms:W3CDTF">2023-04-20T11:51:00Z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