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 , 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 </w:t>
            </w:r>
            <w:r w:rsidRPr="00293D18">
              <w:rPr>
                <w:rFonts w:ascii="Tahoma" w:hAnsi="Tahoma" w:cs="Tahoma"/>
                <w:sz w:val="14"/>
                <w:szCs w:val="14"/>
                <w:shd w:val="clear" w:color="auto" w:fill="FFFFFF"/>
              </w:rPr>
              <w:t>Jiří Jaromír Klemeš</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 xml:space="preserve">Copyright © 2023, AIDIC </w:t>
            </w:r>
            <w:r w:rsidRPr="00B57B36">
              <w:rPr>
                <w:rFonts w:ascii="Tahoma" w:hAnsi="Tahoma" w:cs="Tahoma"/>
                <w:iCs/>
                <w:color w:val="333333"/>
                <w:sz w:val="14"/>
                <w:szCs w:val="14"/>
                <w:lang w:eastAsia="it-IT"/>
              </w:rPr>
              <w:t xml:space="preserve">Servizi srl . </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 xml:space="preserve">978-88-95608-98-3 </w:t>
            </w:r>
            <w:r w:rsidRPr="00EF06D9">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 xml:space="preserve">ISSN </w:t>
            </w:r>
            <w:r w:rsidRPr="00B57B36">
              <w:rPr>
                <w:rFonts w:ascii="Tahoma" w:hAnsi="Tahoma" w:cs="Tahoma"/>
                <w:iCs/>
                <w:color w:val="333333"/>
                <w:sz w:val="14"/>
                <w:szCs w:val="14"/>
                <w:lang w:eastAsia="it-IT"/>
              </w:rPr>
              <w:t>2283-9216</w:t>
            </w:r>
          </w:p>
        </w:tc>
      </w:tr>
    </w:tbl>
    <w:p w14:paraId="2E667253" w14:textId="39B65C01" w:rsidR="00E978D0" w:rsidRPr="00B57B36" w:rsidRDefault="00B41336" w:rsidP="00E978D0">
      <w:pPr>
        <w:pStyle w:val="CETTitle"/>
      </w:pPr>
      <w:r>
        <w:t xml:space="preserve">Traditional Composting, </w:t>
      </w:r>
      <w:r w:rsidR="00F934BF">
        <w:t>Bokashi</w:t>
      </w:r>
      <w:r w:rsidR="003028D2">
        <w:t xml:space="preserve"> and Takakura: Efficiency in the degradation of organic waste</w:t>
      </w:r>
    </w:p>
    <w:p w14:paraId="0488FED2" w14:textId="7BDF470A" w:rsidR="00B57E6F" w:rsidRPr="004435FD" w:rsidRDefault="00511C1B" w:rsidP="00B57E6F">
      <w:pPr>
        <w:pStyle w:val="CETAuthors"/>
      </w:pPr>
      <w:r w:rsidRPr="004435FD">
        <w:t>Danny A. Lizarzaburu Aguinaga*, Elvia N. Saavedra Pinedo, Keera V. Bravo Guevara, Elmer Benites-Alfaro</w:t>
      </w:r>
      <w:r w:rsidR="008C4F21" w:rsidRPr="004435FD">
        <w:t>, Rosalina Orrego</w:t>
      </w:r>
      <w:r w:rsidR="0000715C" w:rsidRPr="004435FD">
        <w:t xml:space="preserve"> Cumpa</w:t>
      </w:r>
    </w:p>
    <w:p w14:paraId="468A1C80" w14:textId="79700EF7" w:rsidR="00A00562" w:rsidRPr="004435FD" w:rsidRDefault="00A00562" w:rsidP="00A00562">
      <w:pPr>
        <w:pStyle w:val="CETAddress"/>
        <w:rPr>
          <w:lang w:val="en-US"/>
        </w:rPr>
      </w:pPr>
      <w:r w:rsidRPr="004435FD">
        <w:t xml:space="preserve">Cesar Vallejo University, Av. </w:t>
      </w:r>
      <w:r w:rsidRPr="004435FD">
        <w:rPr>
          <w:lang w:val="en-US"/>
        </w:rPr>
        <w:t>Alfredo Mendiola 6232 Los Olivos Lima Peru</w:t>
      </w:r>
    </w:p>
    <w:p w14:paraId="73F1267A" w14:textId="6F9CF587" w:rsidR="00B57E6F" w:rsidRPr="00B57B36" w:rsidRDefault="00D97852" w:rsidP="00B57E6F">
      <w:pPr>
        <w:pStyle w:val="CETemail"/>
      </w:pPr>
      <w:r>
        <w:t xml:space="preserve">* Corresponding: </w:t>
      </w:r>
      <w:hyperlink r:id="rId10" w:history="1">
        <w:r w:rsidR="00DD0B08" w:rsidRPr="00A33218">
          <w:rPr>
            <w:rStyle w:val="Hipervnculo"/>
          </w:rPr>
          <w:t>dlizarzaburu@ucv.edu.pe</w:t>
        </w:r>
      </w:hyperlink>
    </w:p>
    <w:p w14:paraId="37A61FCE" w14:textId="30EECEAA" w:rsidR="00DA24C6" w:rsidRPr="00DA471E" w:rsidRDefault="00DA471E" w:rsidP="00DA471E">
      <w:pPr>
        <w:pStyle w:val="CETBodytext"/>
        <w:rPr>
          <w:lang w:val="en-GB"/>
        </w:rPr>
      </w:pPr>
      <w:r w:rsidRPr="0032021D">
        <w:t>Currently, around the world, cities</w:t>
      </w:r>
      <w:r w:rsidR="00713896">
        <w:t>,</w:t>
      </w:r>
      <w:r w:rsidRPr="0032021D">
        <w:t xml:space="preserve"> and </w:t>
      </w:r>
      <w:r w:rsidR="00713896">
        <w:t>populations</w:t>
      </w:r>
      <w:r w:rsidRPr="0032021D">
        <w:t xml:space="preserve"> tend to dispose of all organic waste without any reuse option. </w:t>
      </w:r>
      <w:r>
        <w:fldChar w:fldCharType="begin" w:fldLock="1"/>
      </w:r>
      <w:r w:rsidR="00977C90">
        <w:instrText>ADDIN CSL_CITATION {"citationItems":[{"id":"ITEM-1","itemData":{"DOI":"10.1596/978-1-4648-1329-0","ISBN":"9781464813474","author":[{"dropping-particle":"","family":"Kaza","given":"Silpa","non-dropping-particle":"","parse-names":false,"suffix":""},{"dropping-particle":"","family":"Yao","given":"Lisa","non-dropping-particle":"","parse-names":false,"suffix":""},{"dropping-particle":"","family":"Bhada-Tata","given":"Perinaz","non-dropping-particle":"","parse-names":false,"suffix":""},{"dropping-particle":"","family":"Woerden","given":"Frank","non-dropping-particle":"Van","parse-names":false,"suffix":""}],"container-title":"Wold Bank Group","id":"ITEM-1","issued":{"date-parts":[["2020"]]},"number-of-pages":"295","title":"What a Waste 2.0: A Global Snapshot of Solid Waste Management ti 2050","type":"report"},"uris":["http://www.mendeley.com/documents/?uuid=3d127518-18e2-4a69-95a5-1e1c0acb4ce0"]}],"mendeley":{"formattedCitation":"(Kaza et al., 2020)","manualFormatting":"Kaza et al., (2020)","plainTextFormattedCitation":"(Kaza et al., 2020)","previouslyFormattedCitation":"(Kaza et al., 2020)"},"properties":{"noteIndex":0},"schema":"https://github.com/citation-style-language/schema/raw/master/csl-citation.json"}</w:instrText>
      </w:r>
      <w:r>
        <w:fldChar w:fldCharType="separate"/>
      </w:r>
      <w:r w:rsidRPr="005F0C8B">
        <w:rPr>
          <w:noProof/>
        </w:rPr>
        <w:t>Kaza et al., (2020)</w:t>
      </w:r>
      <w:r>
        <w:fldChar w:fldCharType="end"/>
      </w:r>
      <w:r w:rsidR="00563B06">
        <w:t xml:space="preserve"> </w:t>
      </w:r>
      <w:r w:rsidR="00713896">
        <w:t>point</w:t>
      </w:r>
      <w:r>
        <w:t xml:space="preserve"> </w:t>
      </w:r>
      <w:r w:rsidR="00DA71B4">
        <w:t xml:space="preserve">out </w:t>
      </w:r>
      <w:r>
        <w:t>that only 4% of waste is recycled in underdeveloped countries. The impacts generated by these organic residues are gases such as SO</w:t>
      </w:r>
      <w:r w:rsidRPr="007C4771">
        <w:rPr>
          <w:vertAlign w:val="subscript"/>
        </w:rPr>
        <w:t>2</w:t>
      </w:r>
      <w:r w:rsidRPr="00DA71B4">
        <w:t xml:space="preserve">, </w:t>
      </w:r>
      <w:r w:rsidRPr="007C4771">
        <w:t>NO</w:t>
      </w:r>
      <w:r w:rsidRPr="007C4771">
        <w:rPr>
          <w:vertAlign w:val="subscript"/>
        </w:rPr>
        <w:t>x</w:t>
      </w:r>
      <w:r w:rsidRPr="00DA71B4">
        <w:t>,</w:t>
      </w:r>
      <w:r w:rsidRPr="007C4771">
        <w:rPr>
          <w:vertAlign w:val="subscript"/>
        </w:rPr>
        <w:t xml:space="preserve"> </w:t>
      </w:r>
      <w:r w:rsidRPr="007C4771">
        <w:t>CO, CO</w:t>
      </w:r>
      <w:r w:rsidRPr="007C4771">
        <w:rPr>
          <w:vertAlign w:val="subscript"/>
        </w:rPr>
        <w:t>2</w:t>
      </w:r>
      <w:r w:rsidRPr="007C4771">
        <w:t xml:space="preserve">, HC, benzene, </w:t>
      </w:r>
      <w:r w:rsidR="007A30C2" w:rsidRPr="007C4771">
        <w:t>chloroform,</w:t>
      </w:r>
      <w:r w:rsidRPr="007C4771">
        <w:t xml:space="preserve"> </w:t>
      </w:r>
      <w:r w:rsidR="00DA71B4">
        <w:t xml:space="preserve">and </w:t>
      </w:r>
      <w:r w:rsidR="00501838" w:rsidRPr="007C4771">
        <w:t>methane</w:t>
      </w:r>
      <w:r w:rsidR="000037EF">
        <w:t>,</w:t>
      </w:r>
      <w:r w:rsidR="006961AB">
        <w:t xml:space="preserve"> </w:t>
      </w:r>
      <w:r w:rsidR="006961AB" w:rsidRPr="006961AB">
        <w:t>they produce too suspended particles in air and liquids with a high concentration of infectious biological and toxic elements called leachates</w:t>
      </w:r>
      <w:r w:rsidR="000037EF">
        <w:t>;</w:t>
      </w:r>
      <w:r w:rsidR="006961AB" w:rsidRPr="006961AB">
        <w:t xml:space="preserve"> all can affect the health (respiratory and intestinal infections, conjunctivitis, etc.).</w:t>
      </w:r>
      <w:r w:rsidR="007A30C2">
        <w:t xml:space="preserve"> </w:t>
      </w:r>
      <w:r w:rsidR="00230AC3" w:rsidRPr="00230AC3">
        <w:t>In the city of Chachapoyas (Peru), 69 % of the waste are organic so is encouraged at the population the practice of compost production, it is due to potential of this in agricultural activities, avoiding too, the disposal of large volumes in landfills and the reduction of greenhouse gas emissions.</w:t>
      </w:r>
      <w:r w:rsidRPr="007C4771">
        <w:t xml:space="preserve"> </w:t>
      </w:r>
      <w:r w:rsidR="00666C66" w:rsidRPr="00666C66">
        <w:t>The purpose of this research was determinate and compare the efficiency of the methods of composting:  traditional, Bokashi and Takakura, to evaluate how is degrade the organic matter generated by this city in each case. For it, the three types of compost were characterized evaluate parameters such as final temperature (°C), humidity (%), pH, electrical conductivity (dS/m), Nitrogen (% dry material), Potassium (mg/L) and Phosphorus (mg/L), and the microorganisms present in each compost</w:t>
      </w:r>
      <w:r w:rsidR="00666C66">
        <w:t>. T</w:t>
      </w:r>
      <w:r w:rsidRPr="00606ED6">
        <w:t>he results showed a higher benefit for the Takakura composting method with 78.33</w:t>
      </w:r>
      <w:r w:rsidR="00396AAA">
        <w:t xml:space="preserve"> </w:t>
      </w:r>
      <w:r w:rsidRPr="00606ED6">
        <w:t>% in degradation, followed by 61.81</w:t>
      </w:r>
      <w:r w:rsidR="00CA4ED8">
        <w:t xml:space="preserve"> </w:t>
      </w:r>
      <w:r w:rsidRPr="00606ED6">
        <w:t xml:space="preserve">% in the </w:t>
      </w:r>
      <w:r w:rsidR="00EB4C1A">
        <w:t>Bokashi</w:t>
      </w:r>
      <w:r w:rsidRPr="007C4771">
        <w:t xml:space="preserve"> method and 45</w:t>
      </w:r>
      <w:r w:rsidR="00CA4ED8">
        <w:t xml:space="preserve"> </w:t>
      </w:r>
      <w:r w:rsidRPr="007C4771">
        <w:t>% in traditional composting</w:t>
      </w:r>
      <w:r w:rsidR="00580EA5">
        <w:t>.</w:t>
      </w:r>
      <w:r w:rsidRPr="007C4771">
        <w:t xml:space="preserve"> Also, regarding the physicochemical characteristics showing that the Takakura method obtained the best values</w:t>
      </w:r>
      <w:r w:rsidR="004417E3">
        <w:t xml:space="preserve">. </w:t>
      </w:r>
      <w:r w:rsidRPr="007C4771">
        <w:t xml:space="preserve">Likewise, the </w:t>
      </w:r>
      <w:r w:rsidR="00BA2187">
        <w:t>number</w:t>
      </w:r>
      <w:r w:rsidRPr="007C4771">
        <w:t xml:space="preserve"> of bacteria and fungi showed ranges of good microbial activity </w:t>
      </w:r>
      <w:r w:rsidR="004417E3">
        <w:t>in</w:t>
      </w:r>
      <w:r w:rsidRPr="007C4771">
        <w:t xml:space="preserve"> the compost for all </w:t>
      </w:r>
      <w:r w:rsidR="00BA2187">
        <w:t>forms</w:t>
      </w:r>
      <w:r w:rsidRPr="007C4771">
        <w:t>.</w:t>
      </w:r>
    </w:p>
    <w:p w14:paraId="476B2F2E" w14:textId="77777777" w:rsidR="00600535" w:rsidRPr="00B57B36" w:rsidRDefault="00600535" w:rsidP="00600535">
      <w:pPr>
        <w:pStyle w:val="CETHeading1"/>
        <w:rPr>
          <w:lang w:val="en-GB"/>
        </w:rPr>
      </w:pPr>
      <w:r w:rsidRPr="00B57B36">
        <w:rPr>
          <w:lang w:val="en-GB"/>
        </w:rPr>
        <w:t>Introduction</w:t>
      </w:r>
    </w:p>
    <w:p w14:paraId="48363E7C" w14:textId="52FEB1FF" w:rsidR="00C8141E" w:rsidRPr="007529AA" w:rsidRDefault="00EB56D8" w:rsidP="004A4493">
      <w:pPr>
        <w:pStyle w:val="CETBodytext"/>
        <w:rPr>
          <w:lang w:val="en-US"/>
        </w:rPr>
      </w:pPr>
      <w:r w:rsidRPr="007529AA">
        <w:rPr>
          <w:lang w:val="en-US"/>
        </w:rPr>
        <w:t>Today consumer society has led us to generate a large amount of urban waste that is abandoned in dumps or best of cases disposed of in a sanitary landfill</w:t>
      </w:r>
      <w:r w:rsidR="00424021">
        <w:rPr>
          <w:lang w:val="en-US"/>
        </w:rPr>
        <w:t>.</w:t>
      </w:r>
      <w:r w:rsidRPr="007529AA">
        <w:rPr>
          <w:lang w:val="en-US"/>
        </w:rPr>
        <w:t xml:space="preserve"> </w:t>
      </w:r>
      <w:r w:rsidR="0058083C">
        <w:rPr>
          <w:lang w:val="en-US"/>
        </w:rPr>
        <w:t>H</w:t>
      </w:r>
      <w:r w:rsidRPr="007529AA">
        <w:rPr>
          <w:lang w:val="en-US"/>
        </w:rPr>
        <w:t xml:space="preserve">owever, the effect of gases on the climate is causing increasing concern, so composting or anaerobic digestion may be an alternative solution </w:t>
      </w:r>
      <w:r w:rsidR="0092022B">
        <w:rPr>
          <w:lang w:val="es-CO"/>
        </w:rPr>
        <w:fldChar w:fldCharType="begin" w:fldLock="1"/>
      </w:r>
      <w:r w:rsidR="00AE02BA" w:rsidRPr="007529AA">
        <w:rPr>
          <w:lang w:val="en-US"/>
        </w:rPr>
        <w:instrText>ADDIN CSL_CITATION {"citationItems":[{"id":"ITEM-1","itemData":{"DOI":"10.3303/CET1863015","ISBN":"9788895608617","ISSN":"22839216","abstract":"The extensive utilisation of microorganisms namely fungi and bacteria for treating organic wastes has been attributed to their efficiency in eliminating pathogen and accelerating the degradation process. Their uses have been found considerably efficient for enhancing waste treatment. Among many methods employed, composting mediated by indigenous microbial communities has gained significant popularity in treating organic waste. Use of cellulolytic microorganisms to expedite the degradation rate of wastes, notably the lignocellulosic components, may prove useful. This paper reviews the application of microorganisms in the waste management technologies that include anaerobic digestion and composting of organic waste with a high lignocellulosic portion, composting of heavy metal contaminated organic waste, and composting at low temperature.","author":[{"dropping-particle":"","family":"Leow","given":"Chee Woh","non-dropping-particle":"","parse-names":false,"suffix":""},{"dropping-particle":"","family":"Fan","given":"Yee","non-dropping-particle":"Van","parse-names":false,"suffix":""},{"dropping-particle":"","family":"Chua","given":"Lee Suan","non-dropping-particle":"","parse-names":false,"suffix":""},{"dropping-particle":"","family":"Muhamad","given":"Ida Idayu","non-dropping-particle":"","parse-names":false,"suffix":""},{"dropping-particle":"","family":"Klemes","given":"Jiří Jaromír","non-dropping-particle":"","parse-names":false,"suffix":""},{"dropping-particle":"","family":"Lee","given":"Chew Tin","non-dropping-particle":"","parse-names":false,"suffix":""}],"container-title":"Chemical Engineering Transactions","id":"ITEM-1","issued":{"date-parts":[["2018"]]},"page":"85-90","title":"A review on application of microorganisms for organic waste management","type":"article-journal","volume":"63"},"uris":["http://www.mendeley.com/documents/?uuid=6c862e06-bfc0-4716-ab4a-0dbd235ca2f9"]}],"mendeley":{"formattedCitation":"(Leow et al., 2018)","plainTextFormattedCitation":"(Leow et al., 2018)","previouslyFormattedCitation":"(Leow et al., 2018)"},"properties":{"noteIndex":0},"schema":"https://github.com/citation-style-language/schema/raw/master/csl-citation.json"}</w:instrText>
      </w:r>
      <w:r w:rsidR="0092022B">
        <w:rPr>
          <w:lang w:val="es-CO"/>
        </w:rPr>
        <w:fldChar w:fldCharType="separate"/>
      </w:r>
      <w:r w:rsidR="0092022B" w:rsidRPr="007529AA">
        <w:rPr>
          <w:noProof/>
          <w:lang w:val="en-US"/>
        </w:rPr>
        <w:t>(Leow et al., 2018)</w:t>
      </w:r>
      <w:r w:rsidR="0092022B">
        <w:rPr>
          <w:lang w:val="es-CO"/>
        </w:rPr>
        <w:fldChar w:fldCharType="end"/>
      </w:r>
      <w:r w:rsidR="000C29DE" w:rsidRPr="007529AA">
        <w:rPr>
          <w:lang w:val="en-US"/>
        </w:rPr>
        <w:t xml:space="preserve">, </w:t>
      </w:r>
      <w:r w:rsidR="00C31626" w:rsidRPr="00C31626">
        <w:rPr>
          <w:lang w:val="en-US"/>
        </w:rPr>
        <w:t>estimates made by Herrera et al., (2018) indicate that greatest amount of greenhouse gases originate in the final disposal</w:t>
      </w:r>
      <w:r w:rsidR="004C1BCE" w:rsidRPr="007529AA">
        <w:rPr>
          <w:lang w:val="en-US"/>
        </w:rPr>
        <w:t>, 532.5 t CO</w:t>
      </w:r>
      <w:r w:rsidR="008544C4" w:rsidRPr="007529AA">
        <w:rPr>
          <w:vertAlign w:val="subscript"/>
          <w:lang w:val="en-US"/>
        </w:rPr>
        <w:t>2</w:t>
      </w:r>
      <w:r w:rsidR="00337CD4">
        <w:rPr>
          <w:lang w:val="en-US"/>
        </w:rPr>
        <w:t>-</w:t>
      </w:r>
      <w:r w:rsidR="008544C4" w:rsidRPr="007529AA">
        <w:rPr>
          <w:lang w:val="en-US"/>
        </w:rPr>
        <w:t>eq/d</w:t>
      </w:r>
      <w:r w:rsidR="0047019E">
        <w:rPr>
          <w:lang w:val="en-US"/>
        </w:rPr>
        <w:t>ay</w:t>
      </w:r>
      <w:r w:rsidR="00BD3B3B" w:rsidRPr="007529AA">
        <w:rPr>
          <w:lang w:val="en-US"/>
        </w:rPr>
        <w:t xml:space="preserve">; Another complication to the problem is the generation of leachates that affect soil conditions due to their high concentrations of organic matter, phosphorus, nitrogen, and biotoxins, </w:t>
      </w:r>
      <w:r w:rsidR="00C31626">
        <w:rPr>
          <w:lang w:val="en-US"/>
        </w:rPr>
        <w:t>(</w:t>
      </w:r>
      <w:r w:rsidR="00AE02BA">
        <w:rPr>
          <w:lang w:val="es-CO"/>
        </w:rPr>
        <w:fldChar w:fldCharType="begin" w:fldLock="1"/>
      </w:r>
      <w:r w:rsidR="00D04E8D" w:rsidRPr="007529AA">
        <w:rPr>
          <w:lang w:val="en-US"/>
        </w:rPr>
        <w:instrText>ADDIN CSL_CITATION {"citationItems":[{"id":"ITEM-1","itemData":{"ISBN":"9788578110796","ISSN":"1098-6596","abstract":"Predicting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00D04E8D">
        <w:rPr>
          <w:lang w:val="es-CO"/>
        </w:rPr>
        <w:instrText>α</w:instrText>
      </w:r>
      <w:r w:rsidR="00D04E8D" w:rsidRPr="007529AA">
        <w:rPr>
          <w:lang w:val="en-US"/>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w:instrText>
      </w:r>
      <w:r w:rsidR="00D04E8D" w:rsidRPr="00396AAA">
        <w:rPr>
          <w:lang w:val="en-US"/>
        </w:rPr>
        <w:instrText>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approach.","author":[{"dropping-particle":"","family":"Gómez Vasquez","given":"Edinson","non-dropping-particle":"","parse-names":false,"suffix":""}],"container-title":"Tesis de especialización en quimicá ambiental, Universidad Indutrial de Santander","id":"ITEM-1","issued":{"date-parts":[["2018"]]},"number-of-pages":"1-99","title":"Afectaciones ambientales de los lixiviados generados en los rellenos sanitarios sobre el recurso agua","type":"thesis"},"uris":["http://www.mendeley.com/documents/?uuid=2f2264e3-ee47-467f-998c-5414fddcb863"]}],"mendeley":{"formattedCitation":"(Gómez Vasquez, 2018)","manualFormatting":"Gómez Vasquez, (2018)","plainTextFormattedCitation":"(Gómez Vasquez, 2018)","previouslyFormattedCitation":"(Gómez Vasquez, 2018)"},"properties":{"noteIndex":0},"schema":"https://github.com/citation-style-language/schema/raw/master/csl-citation.json"}</w:instrText>
      </w:r>
      <w:r w:rsidR="00AE02BA">
        <w:rPr>
          <w:lang w:val="es-CO"/>
        </w:rPr>
        <w:fldChar w:fldCharType="separate"/>
      </w:r>
      <w:r w:rsidR="00AE02BA" w:rsidRPr="00396AAA">
        <w:rPr>
          <w:noProof/>
          <w:lang w:val="en-US"/>
        </w:rPr>
        <w:t>Gómez, 2018)</w:t>
      </w:r>
      <w:r w:rsidR="00AE02BA">
        <w:rPr>
          <w:lang w:val="es-CO"/>
        </w:rPr>
        <w:fldChar w:fldCharType="end"/>
      </w:r>
      <w:r w:rsidR="007C02EB" w:rsidRPr="00396AAA">
        <w:rPr>
          <w:lang w:val="en-US"/>
        </w:rPr>
        <w:t xml:space="preserve">. </w:t>
      </w:r>
      <w:r w:rsidR="0037716E" w:rsidRPr="0037716E">
        <w:rPr>
          <w:lang w:val="en-US"/>
        </w:rPr>
        <w:t>The Peruvian reality is not so far from this problem, cities like Chachapoyas, which population have low incomes, evidence of a high organic fraction of 69 % (MINAM, 2018). This represents an excellent opportunity for the generation of composting and encourage environmental practices that lead to the development of sustainable cities, help to the control of the number of greenhouse gases released in landfills, and reduce the amount of leachate, become them in liquid fertilizers of great contribution to the soil (Haryanta et al., 2022)</w:t>
      </w:r>
      <w:r w:rsidR="00B9165A" w:rsidRPr="00396AAA">
        <w:rPr>
          <w:lang w:val="en-US"/>
        </w:rPr>
        <w:t>.</w:t>
      </w:r>
      <w:r w:rsidR="0033028F" w:rsidRPr="0033028F">
        <w:t xml:space="preserve"> </w:t>
      </w:r>
      <w:r w:rsidR="0033028F" w:rsidRPr="0033028F">
        <w:rPr>
          <w:lang w:val="en-US"/>
        </w:rPr>
        <w:t>A review of the national reality outstanding that there are different types of composting plants implemented for the local governments as an alternative for the treatment of organic waste, these different contributions produced different kind of methodologies, such as, traditional composting, Bokashi, and Takakura; each one looking for the highest reduction efficiency and the best quality to be used as a nutritional supplement to the soil.</w:t>
      </w:r>
      <w:r w:rsidR="0005311A" w:rsidRPr="007529AA">
        <w:rPr>
          <w:lang w:val="en-US"/>
        </w:rPr>
        <w:t xml:space="preserve"> </w:t>
      </w:r>
      <w:r w:rsidR="0033028F" w:rsidRPr="0033028F">
        <w:rPr>
          <w:lang w:val="en-US"/>
        </w:rPr>
        <w:t xml:space="preserve">The objective of this research was determined which composting method: traditional, Bokashi, or Takakura is more efficient. For such purpose, it was necessary to determine the physicochemical characteristics and identify the </w:t>
      </w:r>
      <w:r w:rsidR="0033028F" w:rsidRPr="0033028F">
        <w:rPr>
          <w:lang w:val="en-US"/>
        </w:rPr>
        <w:lastRenderedPageBreak/>
        <w:t>microorganisms present in the compost for each method and evaluate the degradation efficiency in the organic fraction of the solid waste generated in the city.</w:t>
      </w:r>
    </w:p>
    <w:p w14:paraId="4CC9BF48" w14:textId="57EE7F0D" w:rsidR="00134BF8" w:rsidRDefault="00125A95" w:rsidP="00134BF8">
      <w:pPr>
        <w:pStyle w:val="CETHeading1"/>
        <w:rPr>
          <w:lang w:val="en-GB"/>
        </w:rPr>
      </w:pPr>
      <w:r>
        <w:rPr>
          <w:lang w:val="en-GB"/>
        </w:rPr>
        <w:t>M</w:t>
      </w:r>
      <w:r w:rsidR="00B34F0B">
        <w:rPr>
          <w:lang w:val="en-GB"/>
        </w:rPr>
        <w:t>ethodology</w:t>
      </w:r>
    </w:p>
    <w:p w14:paraId="48AFA69C" w14:textId="6B48E512" w:rsidR="00493C05" w:rsidRPr="007529AA" w:rsidRDefault="00340909" w:rsidP="00082454">
      <w:pPr>
        <w:pStyle w:val="CETBodytext"/>
        <w:rPr>
          <w:lang w:val="en-US"/>
        </w:rPr>
      </w:pPr>
      <w:r w:rsidRPr="00340909">
        <w:rPr>
          <w:lang w:val="en-US"/>
        </w:rPr>
        <w:t>The research used a sample of traditional composting through a process of degradation of organic waste (vegetables, fruits, sawdust, branches, among others) product of the action of microorganisms who alter or change the composition of the waste, using a pile of composting where the temperature, humidity and pH were controlled, and some irrigation and turning mechanisms were used in order to contribute to the aeration of the pile (Chaves-Arias et al., 2019). In the Bokashi method were used piles with two different substrates in each repetition (three)</w:t>
      </w:r>
      <w:r w:rsidR="00F83F2C">
        <w:rPr>
          <w:lang w:val="en-US"/>
        </w:rPr>
        <w:t>;</w:t>
      </w:r>
      <w:r w:rsidR="00837C25" w:rsidRPr="007529AA">
        <w:rPr>
          <w:lang w:val="en-US"/>
        </w:rPr>
        <w:t xml:space="preserve"> </w:t>
      </w:r>
      <w:r w:rsidR="00332830" w:rsidRPr="00332830">
        <w:rPr>
          <w:lang w:val="en-US"/>
        </w:rPr>
        <w:t xml:space="preserve">This method is characterized by having a higher frequency of flipping because reach high temperatures quickly and generates lower GHG emissions </w:t>
      </w:r>
      <w:r w:rsidR="00987FFB">
        <w:rPr>
          <w:lang w:val="es-CO"/>
        </w:rPr>
        <w:fldChar w:fldCharType="begin" w:fldLock="1"/>
      </w:r>
      <w:r w:rsidR="00D006CF" w:rsidRPr="007529AA">
        <w:rPr>
          <w:lang w:val="en-US"/>
        </w:rPr>
        <w:instrText xml:space="preserve">ADDIN CSL_CITATION {"citationItems":[{"id":"ITEM-1","itemData":{"DOI":"10.3303/CET1865111","ISBN":"9788895608624","ISSN":"22839216","abstract":"The biomethane potential (BMP) of five organic sources with different proximal composition have been investigated during anaerobic digestion (AD). The organic sources have been selected among different Ecuadorian biomass residues according to the criteria, that each one has a high content of one parameter of interest. Therefore, the five organic sources are: blackberries as a residue high in sugars, avocado for high content in lipids, soybean representing high protein content, green plantain peel for starch and sugarcane bagasse for high fibre content. The experimental setup was developed in batch reactors at the mesophilic regime (35°C). All experiments are prepared with a reactive mixture composed of inoculum, basal nutritive medium (BM) and the organic material (OM) diluted in water with approximate 10% total solids. The experiment of each biomass was performed in three sequential times. The feed and the final reactive mixture were analysed according to the following parameters: chemical oxygen demand (COD), total solids (TS), total volatile solids (VS), pH, volatile fatty acids (VFA) and nitrogen (N). The biogas production is measured by the water displacement method, while the </w:instrText>
      </w:r>
      <w:r w:rsidR="00D006CF" w:rsidRPr="00143D37">
        <w:rPr>
          <w:lang w:val="en-US"/>
        </w:rPr>
        <w:instrText>methane content was analysed by GC-TCD / FID. The results showed that the first experiment with high protein content showed the hi</w:instrText>
      </w:r>
      <w:r w:rsidR="00D006CF" w:rsidRPr="00CA4ED8">
        <w:rPr>
          <w:lang w:val="en-US"/>
        </w:rPr>
        <w:instrText>ghest cumulative biogas producti</w:instrText>
      </w:r>
      <w:r w:rsidR="00D006CF" w:rsidRPr="007529AA">
        <w:rPr>
          <w:lang w:val="en-US"/>
        </w:rPr>
        <w:instrText>on with 2300 mL in 21 days, while the three experiments with high sugar content produced in average the most biogas (23 mL/day). The high fibre experiment presented the highest methane content as well as the lowest concentration of VFA with 2667 ± 103 (mgCH3COOH/L). Since the VFA profiles presented higher values for the different concentrations, which was also related with low final pH values of reactive mixture, the lowest pH value (4.6 ± 0.8) was observed for reactors charged with high sugar content.","author":[{"dropping-particle":"","family":"Streitwieser","given":"Daniela Almeida","non-dropping-particle":"","parse-names":false,"suffix":""},{"dropping-particle":"","family":"Cadena","given":"Ines A.","non-dropping-particle":"","parse-names":false,"suffix":""}],"container-title":"Chemical Engineering Transactions","id":"ITEM-1","issued":{"date-parts":[["2018"]]},"page":"661-666","title":"Preliminary study of biomethane production of organic waste based on their content of sugar, starch, lipid, protein and fibre","type":"article-journal","volume":"65"},"uris":["http://www.mendeley.com/documents/?uuid=59216a30-b314-4a67-98cd-d22115ad3b5a"]}],"mendeley":{"formattedCitation":"(Streitwieser &amp; Cadena, 2018)","plainTextFormattedCitation":"(Streitwieser &amp; Cadena, 2018)","previouslyFormattedCitation":"(Streitwieser &amp; Cadena, 2018)"},"properties":{"noteIndex":0},"schema":"https://github.com/citation-style-language/schema/raw/master/csl-citation.json"}</w:instrText>
      </w:r>
      <w:r w:rsidR="00987FFB">
        <w:rPr>
          <w:lang w:val="es-CO"/>
        </w:rPr>
        <w:fldChar w:fldCharType="separate"/>
      </w:r>
      <w:r w:rsidR="00987FFB" w:rsidRPr="007529AA">
        <w:rPr>
          <w:noProof/>
          <w:lang w:val="en-US"/>
        </w:rPr>
        <w:t xml:space="preserve">(Streitwieser </w:t>
      </w:r>
      <w:r w:rsidR="00C46B13">
        <w:rPr>
          <w:noProof/>
          <w:lang w:val="en-US"/>
        </w:rPr>
        <w:t>and</w:t>
      </w:r>
      <w:r w:rsidR="00987FFB" w:rsidRPr="007529AA">
        <w:rPr>
          <w:noProof/>
          <w:lang w:val="en-US"/>
        </w:rPr>
        <w:t xml:space="preserve"> Cadena, 2018)</w:t>
      </w:r>
      <w:r w:rsidR="00F83F2C">
        <w:rPr>
          <w:noProof/>
          <w:lang w:val="en-US"/>
        </w:rPr>
        <w:t>;</w:t>
      </w:r>
      <w:r w:rsidR="00987FFB">
        <w:rPr>
          <w:lang w:val="es-CO"/>
        </w:rPr>
        <w:fldChar w:fldCharType="end"/>
      </w:r>
      <w:r w:rsidR="00F83F2C" w:rsidRPr="00F83F2C">
        <w:rPr>
          <w:lang w:val="en-US"/>
        </w:rPr>
        <w:t xml:space="preserve"> </w:t>
      </w:r>
      <w:r w:rsidR="0041709F" w:rsidRPr="00E36476">
        <w:rPr>
          <w:lang w:val="en-US"/>
        </w:rPr>
        <w:t>I</w:t>
      </w:r>
      <w:r w:rsidR="00971B82" w:rsidRPr="007529AA">
        <w:rPr>
          <w:lang w:val="en-US"/>
        </w:rPr>
        <w:t>t also degrades residues such as citrus peels, eggs</w:t>
      </w:r>
      <w:r w:rsidR="003E017A">
        <w:rPr>
          <w:lang w:val="en-US"/>
        </w:rPr>
        <w:t>,</w:t>
      </w:r>
      <w:r w:rsidR="00971B82" w:rsidRPr="007529AA">
        <w:rPr>
          <w:lang w:val="en-US"/>
        </w:rPr>
        <w:t xml:space="preserve"> or raw meats and </w:t>
      </w:r>
      <w:r w:rsidR="003E017A">
        <w:rPr>
          <w:lang w:val="en-US"/>
        </w:rPr>
        <w:t>provides</w:t>
      </w:r>
      <w:r w:rsidR="00971B82" w:rsidRPr="007529AA">
        <w:rPr>
          <w:lang w:val="en-US"/>
        </w:rPr>
        <w:t xml:space="preserve"> greater nutritional value to plants </w:t>
      </w:r>
      <w:r w:rsidR="0050335A">
        <w:rPr>
          <w:lang w:val="es-CO"/>
        </w:rPr>
        <w:fldChar w:fldCharType="begin" w:fldLock="1"/>
      </w:r>
      <w:r w:rsidR="00951488" w:rsidRPr="007529AA">
        <w:rPr>
          <w:lang w:val="en-US"/>
        </w:rPr>
        <w:instrText>ADDIN CSL_CITATION {"citationItems":[{"id":"ITEM-1","itemData":{"DOI":"10.1080/03650340.2019.1610168","ISSN":"14763567","abstract":"This work showed for the first time that organic nutrient transformation techniques based on locally available materials (manure, green waste and advanced biochar) can increase fertilizing efficiency of the resulting substrate by a factor of three compared with other organic amendments without biochar. We used three different composting methods to investigate the techniques of organic nutrient transformations; i) conventional composting (composting process completed without turning the piles) ii) aerobic composting (composting process with manual turning of piles) and iii) bokashi composting (anaerobic lacto-fermentation). Composting was carried out in the absence (compost alone) and the presence of biochar (co-composted). Biochar was produced locally from an invasive forest shrub ‘Eupatorium adenophorum’. A pot trial with maize grown in silty loam soil was carried out to investigate the agronomic effect produced using three above-mentioned composting methods that were compared with conventional mineral fertilizers (NPK). Significant effects of co-composted bokashi-biochar (60 t ha−1) were observed on maize growth, which increased biomass by 243% compared to mineral NPK, also showing better growth effects than conventional and aero</w:instrText>
      </w:r>
      <w:r w:rsidR="00951488" w:rsidRPr="00340909">
        <w:rPr>
          <w:lang w:val="en-US"/>
        </w:rPr>
        <w:instrText>bic composting amendments. Improved soil available nutrients (available P and other exchangeable base cations (K+, Ca2+ and Mg2+)) were probably the ca</w:instrText>
      </w:r>
      <w:r w:rsidR="00951488" w:rsidRPr="00CA4ED8">
        <w:rPr>
          <w:lang w:val="en-US"/>
        </w:rPr>
        <w:instrText>use of the superior growth effect of co-composted bokashi-biochar.","author":[{"dropping-particle":"","family":"Pandit","given":"Naba Raj","non-dropping-particle":"","parse-names":false,"suffix":""},{"dropping-particle":"","family":"Schmidt","given":"Hans Peter","non-dropping-particle":"","parse-names":false,"suffix":""},{"dropping-particle":"","family":"Mulder","given":"Jan","non-dropping-particle":"","parse-names":false,"suffix":""},{"dropping-particle":"","family":"Hale","given":"Sarah E.","non-dropping-particle":"","parse-names":false,"suffix":""},{"dropping-particle":"","family":"Husson","given":"Olivier","non-dropping-particle":"","parse-names":false,"suffix":""},{"dropping-particle":"","family":"Cornelissen","given":"Gerard","non-dropping-particle":"","parse-names":false,"suffix":""}],"container-title":"Archives of Agronomy and Soil Science","id":"ITEM-1","issue":"2","issued":{"date-parts":[["2020"]]},"page":"250-265","publisher":"Taylor &amp; Francis","title":"Nutrient effect of various composting methods with and without biochar on soil fertility and maize growth","type":"article-journal","volume":"66"},"uris":["http://www.mendeley.com/documents/?uuid=557dde3c-ecdb-4f9a-99c2-77b20daf2516"]}],"mendeley":{"formattedCitation":"(Pandit et al., 2020)","plainTextFormattedCitation":"(Pandit et al., 2020)","previouslyFormattedCitation":"(Pandit et al., 2020)"},"properties":{"noteIndex":0},"schema":"https://github.com/citation-style-language/schema/raw/master/csl-citation.json"}</w:instrText>
      </w:r>
      <w:r w:rsidR="0050335A">
        <w:rPr>
          <w:lang w:val="es-CO"/>
        </w:rPr>
        <w:fldChar w:fldCharType="separate"/>
      </w:r>
      <w:r w:rsidR="0050335A" w:rsidRPr="00CA4ED8">
        <w:rPr>
          <w:noProof/>
          <w:lang w:val="en-US"/>
        </w:rPr>
        <w:t>(Pandit et al., 2020)</w:t>
      </w:r>
      <w:r w:rsidR="0050335A">
        <w:rPr>
          <w:lang w:val="es-CO"/>
        </w:rPr>
        <w:fldChar w:fldCharType="end"/>
      </w:r>
      <w:r w:rsidR="00C20F9C" w:rsidRPr="00CA4ED8">
        <w:rPr>
          <w:lang w:val="en-US"/>
        </w:rPr>
        <w:t>.</w:t>
      </w:r>
      <w:r w:rsidR="00F83F2C">
        <w:rPr>
          <w:lang w:val="en-US"/>
        </w:rPr>
        <w:t xml:space="preserve"> </w:t>
      </w:r>
      <w:r w:rsidR="003E017A">
        <w:rPr>
          <w:lang w:val="en-US"/>
        </w:rPr>
        <w:t>In the</w:t>
      </w:r>
      <w:r w:rsidR="00C20F9C" w:rsidRPr="007529AA">
        <w:rPr>
          <w:lang w:val="en-US"/>
        </w:rPr>
        <w:t xml:space="preserve"> </w:t>
      </w:r>
      <w:r w:rsidR="00362668" w:rsidRPr="007529AA">
        <w:rPr>
          <w:lang w:val="en-US"/>
        </w:rPr>
        <w:t xml:space="preserve">Takakura </w:t>
      </w:r>
      <w:r w:rsidR="00C20F9C" w:rsidRPr="007529AA">
        <w:rPr>
          <w:lang w:val="en-US"/>
        </w:rPr>
        <w:t>method</w:t>
      </w:r>
      <w:r w:rsidR="00362668" w:rsidRPr="007529AA">
        <w:rPr>
          <w:lang w:val="en-US"/>
        </w:rPr>
        <w:t xml:space="preserve">, in addition to the substrates used, mountain microorganisms are added, which allows providing an advantage in degradation time compared to the traditional method </w:t>
      </w:r>
      <w:r w:rsidR="00951488">
        <w:rPr>
          <w:lang w:val="es-CO"/>
        </w:rPr>
        <w:fldChar w:fldCharType="begin" w:fldLock="1"/>
      </w:r>
      <w:r w:rsidR="004E5C9F" w:rsidRPr="007529AA">
        <w:rPr>
          <w:lang w:val="en-US"/>
        </w:rPr>
        <w:instrText xml:space="preserve">ADDIN CSL_CITATION {"citationItems":[{"id":"ITEM-1","itemData":{"abstract":"El presente trabajo de investigación se realizó en la Hacienda Agroecológica de Totorillas ubicada a 10 km del área urbana del cantón Guamote, junto a la carretera Panamericana Sur, misma que abarca un área de 50 hectáreas. El objetivo del estudio fue aprovechar los residuos sólidos orgánicos de la Empresa Pública Municipal Mancomunada de Aseo de los cantones Colta, Alausí y Guamote a través de las técnicas de Compostaje, Co-compostaje, Takakura y Vermicompostaje, elaborando abonos orgánicos que puedan ser utilizados en los suelos. Se realizó la caracterización inicial de la materia orgánica a compostar proveniente de los botaderos a cielo abierto del cantón Colta, Guamote y de la Hacienda Agroecológica de Totorillas, ajustando una relación C/N y humedad adecuadas para asegurar una correcta transformación de la materia orgánica. Posteriormente se elaboraron 4 tratamientos con las siguientes características: una pila de Compostaje (1 ton de residuos orgánicos), una pila de Co-Compostaje (850 kg de residuos orgánicos +150 kg de paja), una pila de Takakura (65 kg de compost semilla + 300 kg de residuos orgánicos) y una cama de vermicompostaje de 1m2 (60 kg Residuos Orgánicos precompostados +lombrices). Se monitoreó el pH, </w:instrText>
      </w:r>
      <w:r w:rsidR="004E5C9F" w:rsidRPr="00F83F2C">
        <w:rPr>
          <w:lang w:val="en-US"/>
        </w:rPr>
        <w:instrText>humedad y temperatura como principales parámetro</w:instrText>
      </w:r>
      <w:r w:rsidR="004E5C9F" w:rsidRPr="00CA4ED8">
        <w:rPr>
          <w:lang w:val="en-US"/>
        </w:rPr>
        <w:instrText>s de control del proceso, registrándose 5 volteos en los tratamientos de Compostaje, Co-compostaje y Takakura, e tomaron 24 muestras en total analizando: pH, CE, %MO y para las muestras iniciales y finales %IG, macronutrientes (NPK) y micronutrientes (Ca, Mg, Fe, Cu, Mn, Zn). La caracterización de los abonos obtenidos determinó que todos los tratamientos cumplen con criterios de calidad para ser usados directamente en el suelo a excepción del compostaje el cual deberá ser mezclado con otro sustrato de mejor calidad para su utilización como enmienda agrícola.","author":[{"dropping-particle":"","family":"Mejía","given":"Estalin","non-dropping-particle":"","parse-names":false,"suffix":""},{"dropping-particle":"","family":"Ramos","given":"Steven","non-dropping-particle":"","parse-names":false,"suffix":""}],"id":"ITEM-1","issued":{"date-parts":[["2019"]]},"number-of-pages":"1-87","title":"Aprovechamiento de residuos sólidos orgánicos de la empresa Mancomunada de aseo de los cantones Colta, Alausi y Guamote, mediante tratamientos biológicos, compostaje, co- compostaje, vermicompostaje y Takakura.","type":"thesis"},"uris":["http://www.mendeley.com/documents/?uuid=3b8c1e3b-23f4-4d3f-9ce3-1ede598c9efa"]}],"mendeley":{"formattedCitation":"(Mejía &amp; Ramos, 2019)","plainTextFormattedCitation":"(Mejía &amp; Ramos, 2019)","previouslyFormattedCitation":"(Mejía &amp; Ramos, 2019)"},"properties":{"noteIndex":0},"schema":"https://github.com/citation-style-language/schema/raw/master/csl-citation.json"}</w:instrText>
      </w:r>
      <w:r w:rsidR="00951488">
        <w:rPr>
          <w:lang w:val="es-CO"/>
        </w:rPr>
        <w:fldChar w:fldCharType="separate"/>
      </w:r>
      <w:r w:rsidR="00951488" w:rsidRPr="00CA4ED8">
        <w:rPr>
          <w:noProof/>
          <w:lang w:val="en-US"/>
        </w:rPr>
        <w:t xml:space="preserve">(Mejía </w:t>
      </w:r>
      <w:r w:rsidR="00C46B13">
        <w:rPr>
          <w:noProof/>
          <w:lang w:val="en-US"/>
        </w:rPr>
        <w:t>and</w:t>
      </w:r>
      <w:r w:rsidR="00951488" w:rsidRPr="00CA4ED8">
        <w:rPr>
          <w:noProof/>
          <w:lang w:val="en-US"/>
        </w:rPr>
        <w:t xml:space="preserve"> Ramos, 2019)</w:t>
      </w:r>
      <w:r w:rsidR="00951488">
        <w:rPr>
          <w:lang w:val="es-CO"/>
        </w:rPr>
        <w:fldChar w:fldCharType="end"/>
      </w:r>
      <w:r w:rsidR="004053F4" w:rsidRPr="00CA4ED8">
        <w:rPr>
          <w:lang w:val="en-US"/>
        </w:rPr>
        <w:t>.</w:t>
      </w:r>
      <w:r w:rsidR="00F83F2C">
        <w:rPr>
          <w:lang w:val="en-US"/>
        </w:rPr>
        <w:t xml:space="preserve"> </w:t>
      </w:r>
      <w:r w:rsidR="00F83F2C" w:rsidRPr="00F83F2C">
        <w:rPr>
          <w:lang w:val="en-US"/>
        </w:rPr>
        <w:t>Table 1 shows the components of each dose that have was added to the substrate through the fermentative liquid; In this method, three repetitions are also used.</w:t>
      </w:r>
    </w:p>
    <w:p w14:paraId="34FF99C7" w14:textId="4E7E3CF5" w:rsidR="00493C05" w:rsidRPr="007529AA" w:rsidRDefault="00493C05" w:rsidP="00493C05">
      <w:pPr>
        <w:pStyle w:val="CETTabletitle"/>
        <w:rPr>
          <w:lang w:val="en-US"/>
        </w:rPr>
      </w:pPr>
      <w:r w:rsidRPr="007529AA">
        <w:rPr>
          <w:lang w:val="en-US"/>
        </w:rPr>
        <w:t>Table 1: Table of substrates for the doses of Bo</w:t>
      </w:r>
      <w:r w:rsidR="00355128">
        <w:rPr>
          <w:lang w:val="en-US"/>
        </w:rPr>
        <w:t>k</w:t>
      </w:r>
      <w:r w:rsidRPr="007529AA">
        <w:rPr>
          <w:lang w:val="en-US"/>
        </w:rPr>
        <w:t xml:space="preserve">ashi and Takakura </w:t>
      </w:r>
    </w:p>
    <w:tbl>
      <w:tblPr>
        <w:tblW w:w="850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1537"/>
        <w:gridCol w:w="1156"/>
        <w:gridCol w:w="1134"/>
        <w:gridCol w:w="1134"/>
        <w:gridCol w:w="1134"/>
      </w:tblGrid>
      <w:tr w:rsidR="007F0EC9" w:rsidRPr="00B57B36" w14:paraId="48E40548" w14:textId="18971795" w:rsidTr="007F0EC9">
        <w:tc>
          <w:tcPr>
            <w:tcW w:w="2410" w:type="dxa"/>
            <w:vMerge w:val="restart"/>
            <w:tcBorders>
              <w:top w:val="single" w:sz="12" w:space="0" w:color="008000"/>
            </w:tcBorders>
            <w:shd w:val="clear" w:color="auto" w:fill="FFFFFF"/>
            <w:vAlign w:val="center"/>
          </w:tcPr>
          <w:p w14:paraId="4CBB3C7C" w14:textId="7B068795" w:rsidR="007F0EC9" w:rsidRPr="00B57B36" w:rsidRDefault="007F0EC9" w:rsidP="007F0EC9">
            <w:pPr>
              <w:pStyle w:val="CETBodytext"/>
              <w:jc w:val="center"/>
              <w:rPr>
                <w:lang w:val="en-GB"/>
              </w:rPr>
            </w:pPr>
            <w:r>
              <w:rPr>
                <w:lang w:val="en-GB"/>
              </w:rPr>
              <w:t>Component</w:t>
            </w:r>
          </w:p>
        </w:tc>
        <w:tc>
          <w:tcPr>
            <w:tcW w:w="1537" w:type="dxa"/>
            <w:tcBorders>
              <w:top w:val="single" w:sz="12" w:space="0" w:color="008000"/>
            </w:tcBorders>
            <w:shd w:val="clear" w:color="auto" w:fill="FFFFFF"/>
          </w:tcPr>
          <w:p w14:paraId="2D852A8D" w14:textId="3357291D" w:rsidR="007F0EC9" w:rsidRDefault="007F0EC9" w:rsidP="007F0EC9">
            <w:pPr>
              <w:pStyle w:val="CETBodytext"/>
              <w:jc w:val="center"/>
              <w:rPr>
                <w:lang w:val="en-GB"/>
              </w:rPr>
            </w:pPr>
            <w:r>
              <w:rPr>
                <w:rFonts w:cs="Arial"/>
                <w:szCs w:val="18"/>
                <w:lang w:val="en-GB"/>
              </w:rPr>
              <w:t>Traditional</w:t>
            </w:r>
            <w:r w:rsidR="00F83F2C">
              <w:rPr>
                <w:rFonts w:cs="Arial"/>
                <w:szCs w:val="18"/>
                <w:lang w:val="en-GB"/>
              </w:rPr>
              <w:t xml:space="preserve"> </w:t>
            </w:r>
            <w:r w:rsidR="00F83F2C" w:rsidRPr="00F83F2C">
              <w:rPr>
                <w:rFonts w:cs="Arial"/>
                <w:szCs w:val="18"/>
                <w:lang w:val="en-GB"/>
              </w:rPr>
              <w:t>Method</w:t>
            </w:r>
          </w:p>
        </w:tc>
        <w:tc>
          <w:tcPr>
            <w:tcW w:w="2290" w:type="dxa"/>
            <w:gridSpan w:val="2"/>
            <w:tcBorders>
              <w:top w:val="single" w:sz="12" w:space="0" w:color="008000"/>
              <w:bottom w:val="single" w:sz="6" w:space="0" w:color="008000"/>
            </w:tcBorders>
            <w:shd w:val="clear" w:color="auto" w:fill="FFFFFF"/>
          </w:tcPr>
          <w:p w14:paraId="61412559" w14:textId="308EE786" w:rsidR="007F0EC9" w:rsidRPr="00B57B36" w:rsidRDefault="00F83F2C" w:rsidP="007F0EC9">
            <w:pPr>
              <w:pStyle w:val="CETBodytext"/>
              <w:jc w:val="center"/>
              <w:rPr>
                <w:lang w:val="en-GB"/>
              </w:rPr>
            </w:pPr>
            <w:r>
              <w:rPr>
                <w:lang w:val="en-GB"/>
              </w:rPr>
              <w:t xml:space="preserve">  </w:t>
            </w:r>
            <w:r w:rsidR="007F0EC9">
              <w:rPr>
                <w:lang w:val="en-GB"/>
              </w:rPr>
              <w:t>Bokashi</w:t>
            </w:r>
            <w:r>
              <w:rPr>
                <w:lang w:val="en-GB"/>
              </w:rPr>
              <w:t xml:space="preserve"> Method</w:t>
            </w:r>
          </w:p>
        </w:tc>
        <w:tc>
          <w:tcPr>
            <w:tcW w:w="2268" w:type="dxa"/>
            <w:gridSpan w:val="2"/>
            <w:tcBorders>
              <w:top w:val="single" w:sz="12" w:space="0" w:color="008000"/>
              <w:bottom w:val="single" w:sz="6" w:space="0" w:color="008000"/>
            </w:tcBorders>
            <w:shd w:val="clear" w:color="auto" w:fill="FFFFFF"/>
          </w:tcPr>
          <w:p w14:paraId="66B50093" w14:textId="4310F9E4" w:rsidR="007F0EC9" w:rsidRPr="00B57B36" w:rsidRDefault="007F0EC9" w:rsidP="007F0EC9">
            <w:pPr>
              <w:pStyle w:val="CETBodytext"/>
              <w:ind w:right="-1"/>
              <w:jc w:val="center"/>
              <w:rPr>
                <w:rFonts w:cs="Arial"/>
                <w:szCs w:val="18"/>
                <w:lang w:val="en-GB"/>
              </w:rPr>
            </w:pPr>
            <w:r>
              <w:rPr>
                <w:rFonts w:cs="Arial"/>
                <w:szCs w:val="18"/>
                <w:lang w:val="en-GB"/>
              </w:rPr>
              <w:t>Takakura Method</w:t>
            </w:r>
          </w:p>
        </w:tc>
      </w:tr>
      <w:tr w:rsidR="007F0EC9" w:rsidRPr="00B57B36" w14:paraId="35362013" w14:textId="5309146D" w:rsidTr="007F0EC9">
        <w:tc>
          <w:tcPr>
            <w:tcW w:w="2410" w:type="dxa"/>
            <w:vMerge/>
            <w:tcBorders>
              <w:bottom w:val="single" w:sz="6" w:space="0" w:color="008000"/>
            </w:tcBorders>
            <w:shd w:val="clear" w:color="auto" w:fill="FFFFFF"/>
          </w:tcPr>
          <w:p w14:paraId="73943413" w14:textId="77777777" w:rsidR="007F0EC9" w:rsidRDefault="007F0EC9" w:rsidP="007F0EC9">
            <w:pPr>
              <w:pStyle w:val="CETBodytext"/>
              <w:rPr>
                <w:lang w:val="en-GB"/>
              </w:rPr>
            </w:pPr>
          </w:p>
        </w:tc>
        <w:tc>
          <w:tcPr>
            <w:tcW w:w="1537" w:type="dxa"/>
            <w:tcBorders>
              <w:bottom w:val="single" w:sz="6" w:space="0" w:color="008000"/>
            </w:tcBorders>
            <w:shd w:val="clear" w:color="auto" w:fill="FFFFFF"/>
          </w:tcPr>
          <w:p w14:paraId="43F54FC0" w14:textId="15DAA899" w:rsidR="007F0EC9" w:rsidRDefault="007F0EC9" w:rsidP="007F0EC9">
            <w:pPr>
              <w:pStyle w:val="CETBodytext"/>
              <w:jc w:val="center"/>
              <w:rPr>
                <w:lang w:val="en-GB"/>
              </w:rPr>
            </w:pPr>
            <w:r>
              <w:rPr>
                <w:rFonts w:cs="Arial"/>
                <w:szCs w:val="18"/>
                <w:lang w:val="en-GB"/>
              </w:rPr>
              <w:t>Dose Only</w:t>
            </w:r>
          </w:p>
        </w:tc>
        <w:tc>
          <w:tcPr>
            <w:tcW w:w="1156" w:type="dxa"/>
            <w:tcBorders>
              <w:top w:val="single" w:sz="12" w:space="0" w:color="008000"/>
              <w:bottom w:val="single" w:sz="6" w:space="0" w:color="008000"/>
            </w:tcBorders>
            <w:shd w:val="clear" w:color="auto" w:fill="FFFFFF"/>
          </w:tcPr>
          <w:p w14:paraId="179EAAE6" w14:textId="712BEE01" w:rsidR="007F0EC9" w:rsidRPr="00B57B36" w:rsidRDefault="007F0EC9" w:rsidP="007F0EC9">
            <w:pPr>
              <w:pStyle w:val="CETBodytext"/>
              <w:jc w:val="center"/>
              <w:rPr>
                <w:lang w:val="en-GB"/>
              </w:rPr>
            </w:pPr>
            <w:r>
              <w:rPr>
                <w:lang w:val="en-GB"/>
              </w:rPr>
              <w:t>Dose 01</w:t>
            </w:r>
          </w:p>
        </w:tc>
        <w:tc>
          <w:tcPr>
            <w:tcW w:w="1134" w:type="dxa"/>
            <w:tcBorders>
              <w:top w:val="single" w:sz="12" w:space="0" w:color="008000"/>
              <w:bottom w:val="single" w:sz="6" w:space="0" w:color="008000"/>
            </w:tcBorders>
            <w:shd w:val="clear" w:color="auto" w:fill="FFFFFF"/>
          </w:tcPr>
          <w:p w14:paraId="3D0F05E8" w14:textId="13C29B00" w:rsidR="007F0EC9" w:rsidRPr="00B57B36" w:rsidRDefault="00F83F2C" w:rsidP="007F0EC9">
            <w:pPr>
              <w:pStyle w:val="CETBodytext"/>
              <w:jc w:val="center"/>
              <w:rPr>
                <w:lang w:val="en-GB"/>
              </w:rPr>
            </w:pPr>
            <w:r>
              <w:rPr>
                <w:lang w:val="en-GB"/>
              </w:rPr>
              <w:t>D</w:t>
            </w:r>
            <w:r w:rsidR="007F0EC9">
              <w:rPr>
                <w:lang w:val="en-GB"/>
              </w:rPr>
              <w:t>ose 02</w:t>
            </w:r>
          </w:p>
        </w:tc>
        <w:tc>
          <w:tcPr>
            <w:tcW w:w="1134" w:type="dxa"/>
            <w:tcBorders>
              <w:top w:val="single" w:sz="12" w:space="0" w:color="008000"/>
              <w:bottom w:val="single" w:sz="6" w:space="0" w:color="008000"/>
            </w:tcBorders>
            <w:shd w:val="clear" w:color="auto" w:fill="FFFFFF"/>
          </w:tcPr>
          <w:p w14:paraId="046272A5" w14:textId="08EE3CED" w:rsidR="007F0EC9" w:rsidRDefault="007F0EC9" w:rsidP="007F0EC9">
            <w:pPr>
              <w:pStyle w:val="CETBodytext"/>
              <w:ind w:right="-1"/>
              <w:jc w:val="center"/>
              <w:rPr>
                <w:rFonts w:cs="Arial"/>
                <w:szCs w:val="18"/>
                <w:lang w:val="en-GB"/>
              </w:rPr>
            </w:pPr>
            <w:r>
              <w:rPr>
                <w:rFonts w:cs="Arial"/>
                <w:szCs w:val="18"/>
                <w:lang w:val="en-GB"/>
              </w:rPr>
              <w:t>Dose 01</w:t>
            </w:r>
          </w:p>
        </w:tc>
        <w:tc>
          <w:tcPr>
            <w:tcW w:w="1134" w:type="dxa"/>
            <w:tcBorders>
              <w:top w:val="single" w:sz="12" w:space="0" w:color="008000"/>
              <w:bottom w:val="single" w:sz="6" w:space="0" w:color="008000"/>
            </w:tcBorders>
            <w:shd w:val="clear" w:color="auto" w:fill="FFFFFF"/>
          </w:tcPr>
          <w:p w14:paraId="4FD4E3DB" w14:textId="748A4231" w:rsidR="007F0EC9" w:rsidRDefault="00F83F2C" w:rsidP="007F0EC9">
            <w:pPr>
              <w:pStyle w:val="CETBodytext"/>
              <w:ind w:right="-1"/>
              <w:jc w:val="center"/>
              <w:rPr>
                <w:rFonts w:cs="Arial"/>
                <w:szCs w:val="18"/>
                <w:lang w:val="en-GB"/>
              </w:rPr>
            </w:pPr>
            <w:r>
              <w:rPr>
                <w:rFonts w:cs="Arial"/>
                <w:szCs w:val="18"/>
                <w:lang w:val="en-GB"/>
              </w:rPr>
              <w:t>D</w:t>
            </w:r>
            <w:r w:rsidR="007F0EC9">
              <w:rPr>
                <w:rFonts w:cs="Arial"/>
                <w:szCs w:val="18"/>
                <w:lang w:val="en-GB"/>
              </w:rPr>
              <w:t>ose 02</w:t>
            </w:r>
          </w:p>
        </w:tc>
      </w:tr>
      <w:tr w:rsidR="007F0EC9" w:rsidRPr="00B57B36" w14:paraId="26E21200" w14:textId="76FFA544" w:rsidTr="007F0EC9">
        <w:tc>
          <w:tcPr>
            <w:tcW w:w="2410" w:type="dxa"/>
            <w:shd w:val="clear" w:color="auto" w:fill="FFFFFF"/>
          </w:tcPr>
          <w:p w14:paraId="6EAB7AFD" w14:textId="7EBB1CD1" w:rsidR="007F0EC9" w:rsidRPr="009B49A3" w:rsidRDefault="009B49A3" w:rsidP="007F0EC9">
            <w:pPr>
              <w:pStyle w:val="CETBodytext"/>
              <w:rPr>
                <w:lang w:val="en-US"/>
              </w:rPr>
            </w:pPr>
            <w:r w:rsidRPr="009B49A3">
              <w:rPr>
                <w:lang w:val="en-US"/>
              </w:rPr>
              <w:t>R</w:t>
            </w:r>
            <w:r w:rsidR="007F0EC9" w:rsidRPr="009B49A3">
              <w:rPr>
                <w:lang w:val="en-US"/>
              </w:rPr>
              <w:t>ice powder</w:t>
            </w:r>
          </w:p>
        </w:tc>
        <w:tc>
          <w:tcPr>
            <w:tcW w:w="1537" w:type="dxa"/>
            <w:shd w:val="clear" w:color="auto" w:fill="FFFFFF"/>
          </w:tcPr>
          <w:p w14:paraId="5FD7350C" w14:textId="0082BFEA" w:rsidR="007F0EC9" w:rsidRDefault="007F0EC9" w:rsidP="007F0EC9">
            <w:pPr>
              <w:pStyle w:val="CETBodytext"/>
              <w:jc w:val="center"/>
              <w:rPr>
                <w:lang w:val="en-GB"/>
              </w:rPr>
            </w:pPr>
            <w:r>
              <w:rPr>
                <w:rFonts w:cs="Arial"/>
                <w:szCs w:val="18"/>
                <w:lang w:val="en-GB"/>
              </w:rPr>
              <w:t>-</w:t>
            </w:r>
          </w:p>
        </w:tc>
        <w:tc>
          <w:tcPr>
            <w:tcW w:w="1156" w:type="dxa"/>
            <w:shd w:val="clear" w:color="auto" w:fill="FFFFFF"/>
          </w:tcPr>
          <w:p w14:paraId="439A21F6" w14:textId="29B53490" w:rsidR="007F0EC9" w:rsidRPr="00B57B36" w:rsidRDefault="007F0EC9" w:rsidP="007F0EC9">
            <w:pPr>
              <w:pStyle w:val="CETBodytext"/>
              <w:jc w:val="center"/>
              <w:rPr>
                <w:lang w:val="en-GB"/>
              </w:rPr>
            </w:pPr>
            <w:r>
              <w:rPr>
                <w:lang w:val="en-GB"/>
              </w:rPr>
              <w:t>1.6</w:t>
            </w:r>
            <w:r w:rsidR="00C2057D">
              <w:rPr>
                <w:lang w:val="en-GB"/>
              </w:rPr>
              <w:t xml:space="preserve"> </w:t>
            </w:r>
            <w:r>
              <w:rPr>
                <w:lang w:val="en-GB"/>
              </w:rPr>
              <w:t>kg</w:t>
            </w:r>
          </w:p>
        </w:tc>
        <w:tc>
          <w:tcPr>
            <w:tcW w:w="1134" w:type="dxa"/>
            <w:shd w:val="clear" w:color="auto" w:fill="FFFFFF"/>
          </w:tcPr>
          <w:p w14:paraId="0B15C37F" w14:textId="6533981B" w:rsidR="007F0EC9" w:rsidRPr="00B57B36" w:rsidRDefault="007F0EC9" w:rsidP="007F0EC9">
            <w:pPr>
              <w:pStyle w:val="CETBodytext"/>
              <w:jc w:val="center"/>
              <w:rPr>
                <w:lang w:val="en-GB"/>
              </w:rPr>
            </w:pPr>
            <w:r>
              <w:rPr>
                <w:lang w:val="en-GB"/>
              </w:rPr>
              <w:t>1.2</w:t>
            </w:r>
            <w:r w:rsidR="00C2057D">
              <w:rPr>
                <w:lang w:val="en-GB"/>
              </w:rPr>
              <w:t xml:space="preserve"> </w:t>
            </w:r>
            <w:r>
              <w:rPr>
                <w:lang w:val="en-GB"/>
              </w:rPr>
              <w:t>kg</w:t>
            </w:r>
          </w:p>
        </w:tc>
        <w:tc>
          <w:tcPr>
            <w:tcW w:w="1134" w:type="dxa"/>
            <w:shd w:val="clear" w:color="auto" w:fill="FFFFFF"/>
          </w:tcPr>
          <w:p w14:paraId="5CF98C8B" w14:textId="42E0E68F" w:rsidR="007F0EC9" w:rsidRPr="00B57B36" w:rsidRDefault="007F0EC9" w:rsidP="007F0EC9">
            <w:pPr>
              <w:pStyle w:val="CETBodytext"/>
              <w:ind w:right="-1"/>
              <w:jc w:val="center"/>
              <w:rPr>
                <w:rFonts w:cs="Arial"/>
                <w:szCs w:val="18"/>
                <w:lang w:val="en-GB"/>
              </w:rPr>
            </w:pPr>
            <w:r>
              <w:rPr>
                <w:rFonts w:cs="Arial"/>
                <w:szCs w:val="18"/>
                <w:lang w:val="en-GB"/>
              </w:rPr>
              <w:t>-</w:t>
            </w:r>
          </w:p>
        </w:tc>
        <w:tc>
          <w:tcPr>
            <w:tcW w:w="1134" w:type="dxa"/>
            <w:shd w:val="clear" w:color="auto" w:fill="FFFFFF"/>
          </w:tcPr>
          <w:p w14:paraId="6C918D2E" w14:textId="48F9C71A" w:rsidR="007F0EC9" w:rsidRPr="00B57B36" w:rsidRDefault="007F0EC9" w:rsidP="007F0EC9">
            <w:pPr>
              <w:pStyle w:val="CETBodytext"/>
              <w:ind w:right="-1"/>
              <w:jc w:val="center"/>
              <w:rPr>
                <w:rFonts w:cs="Arial"/>
                <w:szCs w:val="18"/>
                <w:lang w:val="en-GB"/>
              </w:rPr>
            </w:pPr>
            <w:r>
              <w:rPr>
                <w:rFonts w:cs="Arial"/>
                <w:szCs w:val="18"/>
                <w:lang w:val="en-GB"/>
              </w:rPr>
              <w:t>-</w:t>
            </w:r>
          </w:p>
        </w:tc>
      </w:tr>
      <w:tr w:rsidR="007F0EC9" w:rsidRPr="00B57B36" w14:paraId="5C1BE191" w14:textId="7DBA4467" w:rsidTr="007F0EC9">
        <w:tc>
          <w:tcPr>
            <w:tcW w:w="2410" w:type="dxa"/>
            <w:shd w:val="clear" w:color="auto" w:fill="FFFFFF"/>
          </w:tcPr>
          <w:p w14:paraId="197DB198" w14:textId="16349204" w:rsidR="007F0EC9" w:rsidRPr="009B49A3" w:rsidRDefault="009B49A3" w:rsidP="007F0EC9">
            <w:pPr>
              <w:pStyle w:val="CETBodytext"/>
              <w:rPr>
                <w:lang w:val="en-US"/>
              </w:rPr>
            </w:pPr>
            <w:r w:rsidRPr="009B49A3">
              <w:rPr>
                <w:lang w:val="en-US"/>
              </w:rPr>
              <w:t>C</w:t>
            </w:r>
            <w:r w:rsidR="007F0EC9" w:rsidRPr="009B49A3">
              <w:rPr>
                <w:lang w:val="en-US"/>
              </w:rPr>
              <w:t>harcoal</w:t>
            </w:r>
          </w:p>
        </w:tc>
        <w:tc>
          <w:tcPr>
            <w:tcW w:w="1537" w:type="dxa"/>
            <w:shd w:val="clear" w:color="auto" w:fill="FFFFFF"/>
          </w:tcPr>
          <w:p w14:paraId="5D0E22F3" w14:textId="33092EAE" w:rsidR="007F0EC9" w:rsidRDefault="007F0EC9" w:rsidP="007F0EC9">
            <w:pPr>
              <w:pStyle w:val="CETBodytext"/>
              <w:jc w:val="center"/>
              <w:rPr>
                <w:lang w:val="en-GB"/>
              </w:rPr>
            </w:pPr>
            <w:r>
              <w:rPr>
                <w:rFonts w:cs="Arial"/>
                <w:szCs w:val="18"/>
                <w:lang w:val="en-GB"/>
              </w:rPr>
              <w:t>-</w:t>
            </w:r>
          </w:p>
        </w:tc>
        <w:tc>
          <w:tcPr>
            <w:tcW w:w="1156" w:type="dxa"/>
            <w:shd w:val="clear" w:color="auto" w:fill="FFFFFF"/>
          </w:tcPr>
          <w:p w14:paraId="0612D842" w14:textId="27AE4FAE" w:rsidR="007F0EC9" w:rsidRPr="00B57B36" w:rsidRDefault="007F0EC9" w:rsidP="007F0EC9">
            <w:pPr>
              <w:pStyle w:val="CETBodytext"/>
              <w:jc w:val="center"/>
              <w:rPr>
                <w:lang w:val="en-GB"/>
              </w:rPr>
            </w:pPr>
            <w:r>
              <w:rPr>
                <w:lang w:val="en-GB"/>
              </w:rPr>
              <w:t>0.6</w:t>
            </w:r>
            <w:r w:rsidR="00C2057D">
              <w:rPr>
                <w:lang w:val="en-GB"/>
              </w:rPr>
              <w:t xml:space="preserve"> </w:t>
            </w:r>
            <w:r>
              <w:rPr>
                <w:lang w:val="en-GB"/>
              </w:rPr>
              <w:t>kg</w:t>
            </w:r>
          </w:p>
        </w:tc>
        <w:tc>
          <w:tcPr>
            <w:tcW w:w="1134" w:type="dxa"/>
            <w:shd w:val="clear" w:color="auto" w:fill="FFFFFF"/>
          </w:tcPr>
          <w:p w14:paraId="1BFF0CC2" w14:textId="5381FA34" w:rsidR="007F0EC9" w:rsidRPr="00B57B36" w:rsidRDefault="007F0EC9" w:rsidP="007F0EC9">
            <w:pPr>
              <w:pStyle w:val="CETBodytext"/>
              <w:jc w:val="center"/>
              <w:rPr>
                <w:lang w:val="en-GB"/>
              </w:rPr>
            </w:pPr>
            <w:r>
              <w:rPr>
                <w:lang w:val="en-GB"/>
              </w:rPr>
              <w:t>-</w:t>
            </w:r>
          </w:p>
        </w:tc>
        <w:tc>
          <w:tcPr>
            <w:tcW w:w="1134" w:type="dxa"/>
            <w:shd w:val="clear" w:color="auto" w:fill="FFFFFF"/>
          </w:tcPr>
          <w:p w14:paraId="22992B78" w14:textId="1AA077E8" w:rsidR="007F0EC9" w:rsidRPr="00B57B36" w:rsidRDefault="007F0EC9" w:rsidP="007F0EC9">
            <w:pPr>
              <w:pStyle w:val="CETBodytext"/>
              <w:ind w:right="-1"/>
              <w:jc w:val="center"/>
              <w:rPr>
                <w:rFonts w:cs="Arial"/>
                <w:szCs w:val="18"/>
                <w:lang w:val="en-GB"/>
              </w:rPr>
            </w:pPr>
            <w:r>
              <w:rPr>
                <w:rFonts w:cs="Arial"/>
                <w:szCs w:val="18"/>
                <w:lang w:val="en-GB"/>
              </w:rPr>
              <w:t>-</w:t>
            </w:r>
          </w:p>
        </w:tc>
        <w:tc>
          <w:tcPr>
            <w:tcW w:w="1134" w:type="dxa"/>
            <w:shd w:val="clear" w:color="auto" w:fill="FFFFFF"/>
          </w:tcPr>
          <w:p w14:paraId="69256EE3" w14:textId="31581167" w:rsidR="007F0EC9" w:rsidRPr="00B57B36" w:rsidRDefault="007F0EC9" w:rsidP="007F0EC9">
            <w:pPr>
              <w:pStyle w:val="CETBodytext"/>
              <w:ind w:right="-1"/>
              <w:jc w:val="center"/>
              <w:rPr>
                <w:rFonts w:cs="Arial"/>
                <w:szCs w:val="18"/>
                <w:lang w:val="en-GB"/>
              </w:rPr>
            </w:pPr>
            <w:r>
              <w:rPr>
                <w:rFonts w:cs="Arial"/>
                <w:szCs w:val="18"/>
                <w:lang w:val="en-GB"/>
              </w:rPr>
              <w:t>-</w:t>
            </w:r>
          </w:p>
        </w:tc>
      </w:tr>
      <w:tr w:rsidR="007F0EC9" w:rsidRPr="00B57B36" w14:paraId="13A565EF" w14:textId="527C99C2" w:rsidTr="007F0EC9">
        <w:tc>
          <w:tcPr>
            <w:tcW w:w="2410" w:type="dxa"/>
            <w:shd w:val="clear" w:color="auto" w:fill="FFFFFF"/>
          </w:tcPr>
          <w:p w14:paraId="2FE145D3" w14:textId="59D79F33" w:rsidR="007F0EC9" w:rsidRPr="009B49A3" w:rsidRDefault="007F0EC9" w:rsidP="007F0EC9">
            <w:pPr>
              <w:pStyle w:val="CETBodytext"/>
              <w:rPr>
                <w:lang w:val="en-US"/>
              </w:rPr>
            </w:pPr>
            <w:r w:rsidRPr="009B49A3">
              <w:rPr>
                <w:lang w:val="en-US"/>
              </w:rPr>
              <w:t>Ash</w:t>
            </w:r>
          </w:p>
        </w:tc>
        <w:tc>
          <w:tcPr>
            <w:tcW w:w="1537" w:type="dxa"/>
            <w:shd w:val="clear" w:color="auto" w:fill="FFFFFF"/>
          </w:tcPr>
          <w:p w14:paraId="0F6BCC4A" w14:textId="0250854F" w:rsidR="007F0EC9" w:rsidRPr="00B57B36" w:rsidRDefault="007F0EC9" w:rsidP="007F0EC9">
            <w:pPr>
              <w:pStyle w:val="CETBodytext"/>
              <w:jc w:val="center"/>
              <w:rPr>
                <w:lang w:val="en-GB"/>
              </w:rPr>
            </w:pPr>
            <w:r>
              <w:rPr>
                <w:rFonts w:cs="Arial"/>
                <w:szCs w:val="18"/>
                <w:lang w:val="en-GB"/>
              </w:rPr>
              <w:t>-</w:t>
            </w:r>
          </w:p>
        </w:tc>
        <w:tc>
          <w:tcPr>
            <w:tcW w:w="1156" w:type="dxa"/>
            <w:shd w:val="clear" w:color="auto" w:fill="FFFFFF"/>
          </w:tcPr>
          <w:p w14:paraId="70408CDC" w14:textId="37B90705" w:rsidR="007F0EC9" w:rsidRPr="00B57B36" w:rsidRDefault="007F0EC9" w:rsidP="007F0EC9">
            <w:pPr>
              <w:pStyle w:val="CETBodytext"/>
              <w:jc w:val="center"/>
              <w:rPr>
                <w:lang w:val="en-GB"/>
              </w:rPr>
            </w:pPr>
          </w:p>
        </w:tc>
        <w:tc>
          <w:tcPr>
            <w:tcW w:w="1134" w:type="dxa"/>
            <w:shd w:val="clear" w:color="auto" w:fill="FFFFFF"/>
          </w:tcPr>
          <w:p w14:paraId="7768D29F" w14:textId="6A11F7AB" w:rsidR="007F0EC9" w:rsidRPr="00B57B36" w:rsidRDefault="007F0EC9" w:rsidP="007F0EC9">
            <w:pPr>
              <w:pStyle w:val="CETBodytext"/>
              <w:jc w:val="center"/>
              <w:rPr>
                <w:lang w:val="en-GB"/>
              </w:rPr>
            </w:pPr>
            <w:r>
              <w:rPr>
                <w:lang w:val="en-GB"/>
              </w:rPr>
              <w:t>0.05</w:t>
            </w:r>
            <w:r w:rsidR="00C2057D">
              <w:rPr>
                <w:lang w:val="en-GB"/>
              </w:rPr>
              <w:t xml:space="preserve"> </w:t>
            </w:r>
            <w:r>
              <w:rPr>
                <w:lang w:val="en-GB"/>
              </w:rPr>
              <w:t>kg</w:t>
            </w:r>
          </w:p>
        </w:tc>
        <w:tc>
          <w:tcPr>
            <w:tcW w:w="1134" w:type="dxa"/>
            <w:shd w:val="clear" w:color="auto" w:fill="FFFFFF"/>
          </w:tcPr>
          <w:p w14:paraId="0B6523F6" w14:textId="1924D0CE" w:rsidR="007F0EC9" w:rsidRPr="00B57B36" w:rsidRDefault="007F0EC9" w:rsidP="007F0EC9">
            <w:pPr>
              <w:pStyle w:val="CETBodytext"/>
              <w:ind w:right="-1"/>
              <w:jc w:val="center"/>
              <w:rPr>
                <w:rFonts w:cs="Arial"/>
                <w:szCs w:val="18"/>
                <w:lang w:val="en-GB"/>
              </w:rPr>
            </w:pPr>
            <w:r>
              <w:rPr>
                <w:rFonts w:cs="Arial"/>
                <w:szCs w:val="18"/>
                <w:lang w:val="en-GB"/>
              </w:rPr>
              <w:t>-</w:t>
            </w:r>
          </w:p>
        </w:tc>
        <w:tc>
          <w:tcPr>
            <w:tcW w:w="1134" w:type="dxa"/>
            <w:shd w:val="clear" w:color="auto" w:fill="FFFFFF"/>
          </w:tcPr>
          <w:p w14:paraId="42215422" w14:textId="346B3A4A" w:rsidR="007F0EC9" w:rsidRPr="00B57B36" w:rsidRDefault="007F0EC9" w:rsidP="007F0EC9">
            <w:pPr>
              <w:pStyle w:val="CETBodytext"/>
              <w:ind w:right="-1"/>
              <w:jc w:val="center"/>
              <w:rPr>
                <w:rFonts w:cs="Arial"/>
                <w:szCs w:val="18"/>
                <w:lang w:val="en-GB"/>
              </w:rPr>
            </w:pPr>
            <w:r>
              <w:rPr>
                <w:rFonts w:cs="Arial"/>
                <w:szCs w:val="18"/>
                <w:lang w:val="en-GB"/>
              </w:rPr>
              <w:t>-</w:t>
            </w:r>
          </w:p>
        </w:tc>
      </w:tr>
      <w:tr w:rsidR="007F0EC9" w:rsidRPr="00B57B36" w14:paraId="782B47B4" w14:textId="4FAAC972" w:rsidTr="007F0EC9">
        <w:tc>
          <w:tcPr>
            <w:tcW w:w="2410" w:type="dxa"/>
            <w:shd w:val="clear" w:color="auto" w:fill="FFFFFF"/>
          </w:tcPr>
          <w:p w14:paraId="2CF948EF" w14:textId="15A2B708" w:rsidR="007F0EC9" w:rsidRPr="009B49A3" w:rsidRDefault="009B49A3" w:rsidP="007F0EC9">
            <w:pPr>
              <w:pStyle w:val="CETBodytext"/>
              <w:rPr>
                <w:lang w:val="en-US"/>
              </w:rPr>
            </w:pPr>
            <w:r w:rsidRPr="009B49A3">
              <w:rPr>
                <w:lang w:val="en-US"/>
              </w:rPr>
              <w:t>C</w:t>
            </w:r>
            <w:r w:rsidR="007F0EC9" w:rsidRPr="009B49A3">
              <w:rPr>
                <w:lang w:val="en-US"/>
              </w:rPr>
              <w:t>hicken manure</w:t>
            </w:r>
          </w:p>
        </w:tc>
        <w:tc>
          <w:tcPr>
            <w:tcW w:w="1537" w:type="dxa"/>
            <w:shd w:val="clear" w:color="auto" w:fill="FFFFFF"/>
          </w:tcPr>
          <w:p w14:paraId="40E3E6C5" w14:textId="6616DA3D" w:rsidR="007F0EC9" w:rsidRDefault="007F0EC9" w:rsidP="007F0EC9">
            <w:pPr>
              <w:pStyle w:val="CETBodytext"/>
              <w:jc w:val="center"/>
              <w:rPr>
                <w:lang w:val="en-GB"/>
              </w:rPr>
            </w:pPr>
            <w:r>
              <w:rPr>
                <w:rFonts w:cs="Arial"/>
                <w:szCs w:val="18"/>
                <w:lang w:val="en-GB"/>
              </w:rPr>
              <w:t>-</w:t>
            </w:r>
          </w:p>
        </w:tc>
        <w:tc>
          <w:tcPr>
            <w:tcW w:w="1156" w:type="dxa"/>
            <w:shd w:val="clear" w:color="auto" w:fill="FFFFFF"/>
          </w:tcPr>
          <w:p w14:paraId="726FC6F9" w14:textId="075F321B" w:rsidR="007F0EC9" w:rsidRPr="00B57B36" w:rsidRDefault="007F0EC9" w:rsidP="007F0EC9">
            <w:pPr>
              <w:pStyle w:val="CETBodytext"/>
              <w:jc w:val="center"/>
              <w:rPr>
                <w:lang w:val="en-GB"/>
              </w:rPr>
            </w:pPr>
            <w:r>
              <w:rPr>
                <w:lang w:val="en-GB"/>
              </w:rPr>
              <w:t>1.6</w:t>
            </w:r>
            <w:r w:rsidR="00C2057D">
              <w:rPr>
                <w:lang w:val="en-GB"/>
              </w:rPr>
              <w:t xml:space="preserve"> </w:t>
            </w:r>
            <w:r>
              <w:rPr>
                <w:lang w:val="en-GB"/>
              </w:rPr>
              <w:t>kg</w:t>
            </w:r>
          </w:p>
        </w:tc>
        <w:tc>
          <w:tcPr>
            <w:tcW w:w="1134" w:type="dxa"/>
            <w:shd w:val="clear" w:color="auto" w:fill="FFFFFF"/>
          </w:tcPr>
          <w:p w14:paraId="4531299B" w14:textId="4E574E5C" w:rsidR="007F0EC9" w:rsidRPr="00B57B36" w:rsidRDefault="007F0EC9" w:rsidP="007F0EC9">
            <w:pPr>
              <w:pStyle w:val="CETBodytext"/>
              <w:jc w:val="center"/>
              <w:rPr>
                <w:lang w:val="en-GB"/>
              </w:rPr>
            </w:pPr>
            <w:r>
              <w:rPr>
                <w:lang w:val="en-GB"/>
              </w:rPr>
              <w:t>1.2</w:t>
            </w:r>
            <w:r w:rsidR="00C2057D">
              <w:rPr>
                <w:lang w:val="en-GB"/>
              </w:rPr>
              <w:t xml:space="preserve"> </w:t>
            </w:r>
            <w:r>
              <w:rPr>
                <w:lang w:val="en-GB"/>
              </w:rPr>
              <w:t>kg</w:t>
            </w:r>
          </w:p>
        </w:tc>
        <w:tc>
          <w:tcPr>
            <w:tcW w:w="1134" w:type="dxa"/>
            <w:shd w:val="clear" w:color="auto" w:fill="FFFFFF"/>
          </w:tcPr>
          <w:p w14:paraId="0A15EF8F" w14:textId="10A7FF5A" w:rsidR="007F0EC9" w:rsidRPr="00B57B36" w:rsidRDefault="007F0EC9" w:rsidP="007F0EC9">
            <w:pPr>
              <w:pStyle w:val="CETBodytext"/>
              <w:ind w:right="-1"/>
              <w:jc w:val="center"/>
              <w:rPr>
                <w:rFonts w:cs="Arial"/>
                <w:szCs w:val="18"/>
                <w:lang w:val="en-GB"/>
              </w:rPr>
            </w:pPr>
            <w:r>
              <w:rPr>
                <w:rFonts w:cs="Arial"/>
                <w:szCs w:val="18"/>
                <w:lang w:val="en-GB"/>
              </w:rPr>
              <w:t>-</w:t>
            </w:r>
          </w:p>
        </w:tc>
        <w:tc>
          <w:tcPr>
            <w:tcW w:w="1134" w:type="dxa"/>
            <w:shd w:val="clear" w:color="auto" w:fill="FFFFFF"/>
          </w:tcPr>
          <w:p w14:paraId="06940909" w14:textId="17FBEAB4" w:rsidR="007F0EC9" w:rsidRPr="00B57B36" w:rsidRDefault="007F0EC9" w:rsidP="007F0EC9">
            <w:pPr>
              <w:pStyle w:val="CETBodytext"/>
              <w:ind w:right="-1"/>
              <w:jc w:val="center"/>
              <w:rPr>
                <w:rFonts w:cs="Arial"/>
                <w:szCs w:val="18"/>
                <w:lang w:val="en-GB"/>
              </w:rPr>
            </w:pPr>
            <w:r>
              <w:rPr>
                <w:rFonts w:cs="Arial"/>
                <w:szCs w:val="18"/>
                <w:lang w:val="en-GB"/>
              </w:rPr>
              <w:t>-</w:t>
            </w:r>
          </w:p>
        </w:tc>
      </w:tr>
      <w:tr w:rsidR="007F0EC9" w:rsidRPr="00B57B36" w14:paraId="09E34FFF" w14:textId="535C880F" w:rsidTr="007F0EC9">
        <w:tc>
          <w:tcPr>
            <w:tcW w:w="2410" w:type="dxa"/>
            <w:shd w:val="clear" w:color="auto" w:fill="FFFFFF"/>
          </w:tcPr>
          <w:p w14:paraId="38ACF39B" w14:textId="31CFFBC3" w:rsidR="007F0EC9" w:rsidRPr="009B49A3" w:rsidRDefault="007F0EC9" w:rsidP="007F0EC9">
            <w:pPr>
              <w:pStyle w:val="CETBodytext"/>
              <w:rPr>
                <w:lang w:val="en-US"/>
              </w:rPr>
            </w:pPr>
            <w:r w:rsidRPr="009B49A3">
              <w:rPr>
                <w:lang w:val="en-US"/>
              </w:rPr>
              <w:t>Yeast</w:t>
            </w:r>
          </w:p>
        </w:tc>
        <w:tc>
          <w:tcPr>
            <w:tcW w:w="1537" w:type="dxa"/>
            <w:shd w:val="clear" w:color="auto" w:fill="FFFFFF"/>
          </w:tcPr>
          <w:p w14:paraId="7C85BE92" w14:textId="15BF30A4" w:rsidR="007F0EC9" w:rsidRDefault="007F0EC9" w:rsidP="007F0EC9">
            <w:pPr>
              <w:pStyle w:val="CETBodytext"/>
              <w:jc w:val="center"/>
              <w:rPr>
                <w:lang w:val="en-GB"/>
              </w:rPr>
            </w:pPr>
            <w:r>
              <w:rPr>
                <w:rFonts w:cs="Arial"/>
                <w:szCs w:val="18"/>
                <w:lang w:val="en-GB"/>
              </w:rPr>
              <w:t>-</w:t>
            </w:r>
          </w:p>
        </w:tc>
        <w:tc>
          <w:tcPr>
            <w:tcW w:w="1156" w:type="dxa"/>
            <w:shd w:val="clear" w:color="auto" w:fill="FFFFFF"/>
          </w:tcPr>
          <w:p w14:paraId="5E0A5C6B" w14:textId="06660734" w:rsidR="007F0EC9" w:rsidRPr="00B57B36" w:rsidRDefault="007F0EC9" w:rsidP="007F0EC9">
            <w:pPr>
              <w:pStyle w:val="CETBodytext"/>
              <w:jc w:val="center"/>
              <w:rPr>
                <w:lang w:val="en-GB"/>
              </w:rPr>
            </w:pPr>
            <w:r>
              <w:rPr>
                <w:lang w:val="en-GB"/>
              </w:rPr>
              <w:t>0.002</w:t>
            </w:r>
            <w:r w:rsidR="00C2057D">
              <w:rPr>
                <w:lang w:val="en-GB"/>
              </w:rPr>
              <w:t xml:space="preserve"> </w:t>
            </w:r>
            <w:r>
              <w:rPr>
                <w:lang w:val="en-GB"/>
              </w:rPr>
              <w:t>kg</w:t>
            </w:r>
          </w:p>
        </w:tc>
        <w:tc>
          <w:tcPr>
            <w:tcW w:w="1134" w:type="dxa"/>
            <w:shd w:val="clear" w:color="auto" w:fill="FFFFFF"/>
          </w:tcPr>
          <w:p w14:paraId="4E887047" w14:textId="132EF8F6" w:rsidR="007F0EC9" w:rsidRPr="00B57B36" w:rsidRDefault="007F0EC9" w:rsidP="007F0EC9">
            <w:pPr>
              <w:pStyle w:val="CETBodytext"/>
              <w:jc w:val="center"/>
              <w:rPr>
                <w:lang w:val="en-GB"/>
              </w:rPr>
            </w:pPr>
            <w:r>
              <w:rPr>
                <w:lang w:val="en-GB"/>
              </w:rPr>
              <w:t>0.0012</w:t>
            </w:r>
            <w:r w:rsidR="00C2057D">
              <w:rPr>
                <w:lang w:val="en-GB"/>
              </w:rPr>
              <w:t xml:space="preserve"> </w:t>
            </w:r>
            <w:r>
              <w:rPr>
                <w:lang w:val="en-GB"/>
              </w:rPr>
              <w:t>kg</w:t>
            </w:r>
          </w:p>
        </w:tc>
        <w:tc>
          <w:tcPr>
            <w:tcW w:w="1134" w:type="dxa"/>
            <w:shd w:val="clear" w:color="auto" w:fill="FFFFFF"/>
          </w:tcPr>
          <w:p w14:paraId="634833D9" w14:textId="41A6B817" w:rsidR="007F0EC9" w:rsidRPr="00B57B36" w:rsidRDefault="007F0EC9" w:rsidP="007F0EC9">
            <w:pPr>
              <w:pStyle w:val="CETBodytext"/>
              <w:ind w:right="-1"/>
              <w:jc w:val="center"/>
              <w:rPr>
                <w:rFonts w:cs="Arial"/>
                <w:szCs w:val="18"/>
                <w:lang w:val="en-GB"/>
              </w:rPr>
            </w:pPr>
            <w:r>
              <w:rPr>
                <w:rFonts w:cs="Arial"/>
                <w:szCs w:val="18"/>
                <w:lang w:val="en-GB"/>
              </w:rPr>
              <w:t>-</w:t>
            </w:r>
          </w:p>
        </w:tc>
        <w:tc>
          <w:tcPr>
            <w:tcW w:w="1134" w:type="dxa"/>
            <w:shd w:val="clear" w:color="auto" w:fill="FFFFFF"/>
          </w:tcPr>
          <w:p w14:paraId="63FA06CA" w14:textId="0C11A925" w:rsidR="007F0EC9" w:rsidRPr="00B57B36" w:rsidRDefault="007F0EC9" w:rsidP="007F0EC9">
            <w:pPr>
              <w:pStyle w:val="CETBodytext"/>
              <w:ind w:right="-1"/>
              <w:jc w:val="center"/>
              <w:rPr>
                <w:rFonts w:cs="Arial"/>
                <w:szCs w:val="18"/>
                <w:lang w:val="en-GB"/>
              </w:rPr>
            </w:pPr>
            <w:r>
              <w:rPr>
                <w:rFonts w:cs="Arial"/>
                <w:szCs w:val="18"/>
                <w:lang w:val="en-GB"/>
              </w:rPr>
              <w:t>0.5</w:t>
            </w:r>
            <w:r w:rsidR="00C2057D">
              <w:rPr>
                <w:rFonts w:cs="Arial"/>
                <w:szCs w:val="18"/>
                <w:lang w:val="en-GB"/>
              </w:rPr>
              <w:t xml:space="preserve"> </w:t>
            </w:r>
            <w:r>
              <w:rPr>
                <w:rFonts w:cs="Arial"/>
                <w:szCs w:val="18"/>
                <w:lang w:val="en-GB"/>
              </w:rPr>
              <w:t>kg</w:t>
            </w:r>
          </w:p>
        </w:tc>
      </w:tr>
      <w:tr w:rsidR="007F0EC9" w:rsidRPr="00B57B36" w14:paraId="4F5EE30E" w14:textId="3E63D159" w:rsidTr="007F0EC9">
        <w:tc>
          <w:tcPr>
            <w:tcW w:w="2410" w:type="dxa"/>
            <w:shd w:val="clear" w:color="auto" w:fill="FFFFFF"/>
          </w:tcPr>
          <w:p w14:paraId="476289D3" w14:textId="3698D509" w:rsidR="007F0EC9" w:rsidRPr="009B49A3" w:rsidRDefault="007F0EC9" w:rsidP="007F0EC9">
            <w:pPr>
              <w:pStyle w:val="CETBodytext"/>
              <w:rPr>
                <w:lang w:val="en-US"/>
              </w:rPr>
            </w:pPr>
            <w:r w:rsidRPr="009B49A3">
              <w:rPr>
                <w:lang w:val="en-US"/>
              </w:rPr>
              <w:t>Chancaca honey _</w:t>
            </w:r>
          </w:p>
        </w:tc>
        <w:tc>
          <w:tcPr>
            <w:tcW w:w="1537" w:type="dxa"/>
            <w:shd w:val="clear" w:color="auto" w:fill="FFFFFF"/>
          </w:tcPr>
          <w:p w14:paraId="04EF84A8" w14:textId="62B9C789" w:rsidR="007F0EC9" w:rsidRDefault="007F0EC9" w:rsidP="007F0EC9">
            <w:pPr>
              <w:pStyle w:val="CETBodytext"/>
              <w:jc w:val="center"/>
              <w:rPr>
                <w:lang w:val="en-GB"/>
              </w:rPr>
            </w:pPr>
            <w:r>
              <w:rPr>
                <w:rFonts w:cs="Arial"/>
                <w:szCs w:val="18"/>
                <w:lang w:val="en-GB"/>
              </w:rPr>
              <w:t>-</w:t>
            </w:r>
          </w:p>
        </w:tc>
        <w:tc>
          <w:tcPr>
            <w:tcW w:w="1156" w:type="dxa"/>
            <w:shd w:val="clear" w:color="auto" w:fill="FFFFFF"/>
          </w:tcPr>
          <w:p w14:paraId="2A4E38EC" w14:textId="1C92B7A0" w:rsidR="007F0EC9" w:rsidRPr="00B57B36" w:rsidRDefault="007F0EC9" w:rsidP="007F0EC9">
            <w:pPr>
              <w:pStyle w:val="CETBodytext"/>
              <w:jc w:val="center"/>
              <w:rPr>
                <w:lang w:val="en-GB"/>
              </w:rPr>
            </w:pPr>
            <w:r>
              <w:rPr>
                <w:lang w:val="en-GB"/>
              </w:rPr>
              <w:t>0.05</w:t>
            </w:r>
            <w:r w:rsidR="00C2057D">
              <w:rPr>
                <w:lang w:val="en-GB"/>
              </w:rPr>
              <w:t xml:space="preserve"> </w:t>
            </w:r>
            <w:r>
              <w:rPr>
                <w:lang w:val="en-GB"/>
              </w:rPr>
              <w:t>L</w:t>
            </w:r>
          </w:p>
        </w:tc>
        <w:tc>
          <w:tcPr>
            <w:tcW w:w="1134" w:type="dxa"/>
            <w:shd w:val="clear" w:color="auto" w:fill="FFFFFF"/>
          </w:tcPr>
          <w:p w14:paraId="15EA8456" w14:textId="19D6DB62" w:rsidR="007F0EC9" w:rsidRPr="00B57B36" w:rsidRDefault="007F0EC9" w:rsidP="007F0EC9">
            <w:pPr>
              <w:pStyle w:val="CETBodytext"/>
              <w:jc w:val="center"/>
              <w:rPr>
                <w:lang w:val="en-GB"/>
              </w:rPr>
            </w:pPr>
            <w:r>
              <w:rPr>
                <w:lang w:val="en-GB"/>
              </w:rPr>
              <w:t>0.1L</w:t>
            </w:r>
          </w:p>
        </w:tc>
        <w:tc>
          <w:tcPr>
            <w:tcW w:w="1134" w:type="dxa"/>
            <w:shd w:val="clear" w:color="auto" w:fill="FFFFFF"/>
          </w:tcPr>
          <w:p w14:paraId="60E39F79" w14:textId="33F11B21" w:rsidR="007F0EC9" w:rsidRPr="00B57B36" w:rsidRDefault="007F0EC9" w:rsidP="007F0EC9">
            <w:pPr>
              <w:pStyle w:val="CETBodytext"/>
              <w:ind w:right="-1"/>
              <w:jc w:val="center"/>
              <w:rPr>
                <w:rFonts w:cs="Arial"/>
                <w:szCs w:val="18"/>
                <w:lang w:val="en-GB"/>
              </w:rPr>
            </w:pPr>
            <w:r>
              <w:rPr>
                <w:rFonts w:cs="Arial"/>
                <w:szCs w:val="18"/>
                <w:lang w:val="en-GB"/>
              </w:rPr>
              <w:t>-</w:t>
            </w:r>
          </w:p>
        </w:tc>
        <w:tc>
          <w:tcPr>
            <w:tcW w:w="1134" w:type="dxa"/>
            <w:shd w:val="clear" w:color="auto" w:fill="FFFFFF"/>
          </w:tcPr>
          <w:p w14:paraId="1769C2B2" w14:textId="43AA937C" w:rsidR="007F0EC9" w:rsidRPr="00B57B36" w:rsidRDefault="007F0EC9" w:rsidP="007F0EC9">
            <w:pPr>
              <w:pStyle w:val="CETBodytext"/>
              <w:ind w:right="-1"/>
              <w:jc w:val="center"/>
              <w:rPr>
                <w:rFonts w:cs="Arial"/>
                <w:szCs w:val="18"/>
                <w:lang w:val="en-GB"/>
              </w:rPr>
            </w:pPr>
            <w:r>
              <w:rPr>
                <w:rFonts w:cs="Arial"/>
                <w:szCs w:val="18"/>
                <w:lang w:val="en-GB"/>
              </w:rPr>
              <w:t>-</w:t>
            </w:r>
          </w:p>
        </w:tc>
      </w:tr>
      <w:tr w:rsidR="007F0EC9" w:rsidRPr="00B57B36" w14:paraId="7EDBB681" w14:textId="2FFB7C01" w:rsidTr="007F0EC9">
        <w:tc>
          <w:tcPr>
            <w:tcW w:w="2410" w:type="dxa"/>
            <w:shd w:val="clear" w:color="auto" w:fill="FFFFFF"/>
          </w:tcPr>
          <w:p w14:paraId="794657F2" w14:textId="5653AA80" w:rsidR="007F0EC9" w:rsidRPr="009B49A3" w:rsidRDefault="007F0EC9" w:rsidP="007F0EC9">
            <w:pPr>
              <w:pStyle w:val="CETBodytext"/>
              <w:rPr>
                <w:lang w:val="en-US"/>
              </w:rPr>
            </w:pPr>
            <w:r w:rsidRPr="009B49A3">
              <w:rPr>
                <w:lang w:val="en-US"/>
              </w:rPr>
              <w:t>Salt</w:t>
            </w:r>
          </w:p>
        </w:tc>
        <w:tc>
          <w:tcPr>
            <w:tcW w:w="1537" w:type="dxa"/>
            <w:shd w:val="clear" w:color="auto" w:fill="FFFFFF"/>
          </w:tcPr>
          <w:p w14:paraId="6E70916F" w14:textId="0C28C94F" w:rsidR="007F0EC9" w:rsidRDefault="007F0EC9" w:rsidP="007F0EC9">
            <w:pPr>
              <w:pStyle w:val="CETBodytext"/>
              <w:jc w:val="center"/>
              <w:rPr>
                <w:lang w:val="en-GB"/>
              </w:rPr>
            </w:pPr>
            <w:r>
              <w:rPr>
                <w:rFonts w:cs="Arial"/>
                <w:szCs w:val="18"/>
                <w:lang w:val="en-GB"/>
              </w:rPr>
              <w:t>-</w:t>
            </w:r>
          </w:p>
        </w:tc>
        <w:tc>
          <w:tcPr>
            <w:tcW w:w="1156" w:type="dxa"/>
            <w:shd w:val="clear" w:color="auto" w:fill="FFFFFF"/>
          </w:tcPr>
          <w:p w14:paraId="1AA8C4BF" w14:textId="2593A228" w:rsidR="007F0EC9" w:rsidRPr="00B57B36" w:rsidRDefault="007F0EC9" w:rsidP="007F0EC9">
            <w:pPr>
              <w:pStyle w:val="CETBodytext"/>
              <w:jc w:val="center"/>
              <w:rPr>
                <w:lang w:val="en-GB"/>
              </w:rPr>
            </w:pPr>
            <w:r>
              <w:rPr>
                <w:lang w:val="en-GB"/>
              </w:rPr>
              <w:t>-</w:t>
            </w:r>
          </w:p>
        </w:tc>
        <w:tc>
          <w:tcPr>
            <w:tcW w:w="1134" w:type="dxa"/>
            <w:shd w:val="clear" w:color="auto" w:fill="FFFFFF"/>
          </w:tcPr>
          <w:p w14:paraId="5790812B" w14:textId="01E8D55E" w:rsidR="007F0EC9" w:rsidRPr="00B57B36" w:rsidRDefault="007F0EC9" w:rsidP="007F0EC9">
            <w:pPr>
              <w:pStyle w:val="CETBodytext"/>
              <w:jc w:val="center"/>
              <w:rPr>
                <w:lang w:val="en-GB"/>
              </w:rPr>
            </w:pPr>
            <w:r>
              <w:rPr>
                <w:lang w:val="en-GB"/>
              </w:rPr>
              <w:t>-</w:t>
            </w:r>
          </w:p>
        </w:tc>
        <w:tc>
          <w:tcPr>
            <w:tcW w:w="1134" w:type="dxa"/>
            <w:shd w:val="clear" w:color="auto" w:fill="FFFFFF"/>
          </w:tcPr>
          <w:p w14:paraId="5DB827C9" w14:textId="439B3E08" w:rsidR="007F0EC9" w:rsidRPr="00B57B36" w:rsidRDefault="007F0EC9" w:rsidP="007F0EC9">
            <w:pPr>
              <w:pStyle w:val="CETBodytext"/>
              <w:ind w:right="-1"/>
              <w:jc w:val="center"/>
              <w:rPr>
                <w:rFonts w:cs="Arial"/>
                <w:szCs w:val="18"/>
                <w:lang w:val="en-GB"/>
              </w:rPr>
            </w:pPr>
            <w:r>
              <w:rPr>
                <w:rFonts w:cs="Arial"/>
                <w:szCs w:val="18"/>
                <w:lang w:val="en-GB"/>
              </w:rPr>
              <w:t>0.05</w:t>
            </w:r>
            <w:r w:rsidR="00C2057D">
              <w:rPr>
                <w:rFonts w:cs="Arial"/>
                <w:szCs w:val="18"/>
                <w:lang w:val="en-GB"/>
              </w:rPr>
              <w:t xml:space="preserve"> </w:t>
            </w:r>
            <w:r>
              <w:rPr>
                <w:rFonts w:cs="Arial"/>
                <w:szCs w:val="18"/>
                <w:lang w:val="en-GB"/>
              </w:rPr>
              <w:t>kg</w:t>
            </w:r>
          </w:p>
        </w:tc>
        <w:tc>
          <w:tcPr>
            <w:tcW w:w="1134" w:type="dxa"/>
            <w:shd w:val="clear" w:color="auto" w:fill="FFFFFF"/>
          </w:tcPr>
          <w:p w14:paraId="7CDB29B3" w14:textId="35A788A2" w:rsidR="007F0EC9" w:rsidRPr="00B57B36" w:rsidRDefault="007F0EC9" w:rsidP="007F0EC9">
            <w:pPr>
              <w:pStyle w:val="CETBodytext"/>
              <w:ind w:right="-1"/>
              <w:jc w:val="center"/>
              <w:rPr>
                <w:rFonts w:cs="Arial"/>
                <w:szCs w:val="18"/>
                <w:lang w:val="en-GB"/>
              </w:rPr>
            </w:pPr>
            <w:r>
              <w:rPr>
                <w:rFonts w:cs="Arial"/>
                <w:szCs w:val="18"/>
                <w:lang w:val="en-GB"/>
              </w:rPr>
              <w:t>1</w:t>
            </w:r>
            <w:r w:rsidR="00C2057D">
              <w:rPr>
                <w:rFonts w:cs="Arial"/>
                <w:szCs w:val="18"/>
                <w:lang w:val="en-GB"/>
              </w:rPr>
              <w:t xml:space="preserve"> </w:t>
            </w:r>
            <w:r>
              <w:rPr>
                <w:rFonts w:cs="Arial"/>
                <w:szCs w:val="18"/>
                <w:lang w:val="en-GB"/>
              </w:rPr>
              <w:t>kg</w:t>
            </w:r>
          </w:p>
        </w:tc>
      </w:tr>
      <w:tr w:rsidR="007F0EC9" w:rsidRPr="00493C05" w14:paraId="5D2FB3F0" w14:textId="06F7B1B5" w:rsidTr="007F0EC9">
        <w:tc>
          <w:tcPr>
            <w:tcW w:w="2410" w:type="dxa"/>
            <w:shd w:val="clear" w:color="auto" w:fill="FFFFFF"/>
          </w:tcPr>
          <w:p w14:paraId="28C8F451" w14:textId="26A846A8" w:rsidR="007F0EC9" w:rsidRPr="009B49A3" w:rsidRDefault="007F0EC9" w:rsidP="007F0EC9">
            <w:pPr>
              <w:pStyle w:val="CETBodytext"/>
              <w:rPr>
                <w:lang w:val="en-US"/>
              </w:rPr>
            </w:pPr>
            <w:r w:rsidRPr="009B49A3">
              <w:rPr>
                <w:lang w:val="en-US"/>
              </w:rPr>
              <w:t>Fruit and vegetable peel</w:t>
            </w:r>
          </w:p>
        </w:tc>
        <w:tc>
          <w:tcPr>
            <w:tcW w:w="1537" w:type="dxa"/>
            <w:shd w:val="clear" w:color="auto" w:fill="FFFFFF"/>
          </w:tcPr>
          <w:p w14:paraId="029F75F4" w14:textId="13BF9CD1" w:rsidR="007F0EC9" w:rsidRDefault="007F0EC9" w:rsidP="007F0EC9">
            <w:pPr>
              <w:pStyle w:val="CETBodytext"/>
              <w:jc w:val="center"/>
              <w:rPr>
                <w:lang w:val="es-CO"/>
              </w:rPr>
            </w:pPr>
            <w:r>
              <w:rPr>
                <w:rFonts w:cs="Arial"/>
                <w:szCs w:val="18"/>
                <w:lang w:val="es-CO"/>
              </w:rPr>
              <w:t>-</w:t>
            </w:r>
          </w:p>
        </w:tc>
        <w:tc>
          <w:tcPr>
            <w:tcW w:w="1156" w:type="dxa"/>
            <w:shd w:val="clear" w:color="auto" w:fill="FFFFFF"/>
          </w:tcPr>
          <w:p w14:paraId="405191FB" w14:textId="69B36406" w:rsidR="007F0EC9" w:rsidRPr="00493C05" w:rsidRDefault="007F0EC9" w:rsidP="007F0EC9">
            <w:pPr>
              <w:pStyle w:val="CETBodytext"/>
              <w:jc w:val="center"/>
              <w:rPr>
                <w:lang w:val="es-CO"/>
              </w:rPr>
            </w:pPr>
            <w:r>
              <w:rPr>
                <w:lang w:val="es-CO"/>
              </w:rPr>
              <w:t>-</w:t>
            </w:r>
          </w:p>
        </w:tc>
        <w:tc>
          <w:tcPr>
            <w:tcW w:w="1134" w:type="dxa"/>
            <w:shd w:val="clear" w:color="auto" w:fill="FFFFFF"/>
          </w:tcPr>
          <w:p w14:paraId="145A19C3" w14:textId="1DD5A69F" w:rsidR="007F0EC9" w:rsidRPr="00493C05" w:rsidRDefault="007F0EC9" w:rsidP="007F0EC9">
            <w:pPr>
              <w:pStyle w:val="CETBodytext"/>
              <w:jc w:val="center"/>
              <w:rPr>
                <w:lang w:val="es-CO"/>
              </w:rPr>
            </w:pPr>
            <w:r>
              <w:rPr>
                <w:lang w:val="es-CO"/>
              </w:rPr>
              <w:t>-</w:t>
            </w:r>
          </w:p>
        </w:tc>
        <w:tc>
          <w:tcPr>
            <w:tcW w:w="1134" w:type="dxa"/>
            <w:shd w:val="clear" w:color="auto" w:fill="FFFFFF"/>
          </w:tcPr>
          <w:p w14:paraId="5F9AFD91" w14:textId="3E1CF099" w:rsidR="007F0EC9" w:rsidRPr="00493C05" w:rsidRDefault="007F0EC9" w:rsidP="007F0EC9">
            <w:pPr>
              <w:pStyle w:val="CETBodytext"/>
              <w:ind w:right="-1"/>
              <w:jc w:val="center"/>
              <w:rPr>
                <w:rFonts w:cs="Arial"/>
                <w:szCs w:val="18"/>
                <w:lang w:val="es-CO"/>
              </w:rPr>
            </w:pPr>
            <w:r>
              <w:rPr>
                <w:rFonts w:cs="Arial"/>
                <w:szCs w:val="18"/>
                <w:lang w:val="es-CO"/>
              </w:rPr>
              <w:t>0.25</w:t>
            </w:r>
            <w:r w:rsidR="00C2057D">
              <w:rPr>
                <w:rFonts w:cs="Arial"/>
                <w:szCs w:val="18"/>
                <w:lang w:val="es-CO"/>
              </w:rPr>
              <w:t xml:space="preserve"> </w:t>
            </w:r>
            <w:r>
              <w:rPr>
                <w:rFonts w:cs="Arial"/>
                <w:szCs w:val="18"/>
                <w:lang w:val="es-CO"/>
              </w:rPr>
              <w:t>kg</w:t>
            </w:r>
          </w:p>
        </w:tc>
        <w:tc>
          <w:tcPr>
            <w:tcW w:w="1134" w:type="dxa"/>
            <w:shd w:val="clear" w:color="auto" w:fill="FFFFFF"/>
          </w:tcPr>
          <w:p w14:paraId="57FE9890" w14:textId="77316C84" w:rsidR="007F0EC9" w:rsidRPr="00493C05" w:rsidRDefault="007F0EC9" w:rsidP="007F0EC9">
            <w:pPr>
              <w:pStyle w:val="CETBodytext"/>
              <w:ind w:right="-1"/>
              <w:jc w:val="center"/>
              <w:rPr>
                <w:rFonts w:cs="Arial"/>
                <w:szCs w:val="18"/>
                <w:lang w:val="es-CO"/>
              </w:rPr>
            </w:pPr>
            <w:r>
              <w:rPr>
                <w:rFonts w:cs="Arial"/>
                <w:szCs w:val="18"/>
                <w:lang w:val="es-CO"/>
              </w:rPr>
              <w:t>0.25</w:t>
            </w:r>
            <w:r w:rsidR="00C2057D">
              <w:rPr>
                <w:rFonts w:cs="Arial"/>
                <w:szCs w:val="18"/>
                <w:lang w:val="es-CO"/>
              </w:rPr>
              <w:t xml:space="preserve"> </w:t>
            </w:r>
            <w:r>
              <w:rPr>
                <w:rFonts w:cs="Arial"/>
                <w:szCs w:val="18"/>
                <w:lang w:val="es-CO"/>
              </w:rPr>
              <w:t>kg</w:t>
            </w:r>
          </w:p>
        </w:tc>
      </w:tr>
      <w:tr w:rsidR="007F0EC9" w:rsidRPr="00493C05" w14:paraId="13FD087A" w14:textId="5AEEE55C" w:rsidTr="007F0EC9">
        <w:tc>
          <w:tcPr>
            <w:tcW w:w="2410" w:type="dxa"/>
            <w:shd w:val="clear" w:color="auto" w:fill="FFFFFF"/>
          </w:tcPr>
          <w:p w14:paraId="67FA6E4D" w14:textId="288A22DC" w:rsidR="007F0EC9" w:rsidRPr="009B49A3" w:rsidRDefault="009B49A3" w:rsidP="007F0EC9">
            <w:pPr>
              <w:pStyle w:val="CETBodytext"/>
              <w:rPr>
                <w:lang w:val="en-US"/>
              </w:rPr>
            </w:pPr>
            <w:r w:rsidRPr="009B49A3">
              <w:rPr>
                <w:lang w:val="en-US"/>
              </w:rPr>
              <w:t>M</w:t>
            </w:r>
            <w:r w:rsidR="007F0EC9" w:rsidRPr="009B49A3">
              <w:rPr>
                <w:lang w:val="en-US"/>
              </w:rPr>
              <w:t>ountain microorganisms</w:t>
            </w:r>
          </w:p>
        </w:tc>
        <w:tc>
          <w:tcPr>
            <w:tcW w:w="1537" w:type="dxa"/>
            <w:shd w:val="clear" w:color="auto" w:fill="FFFFFF"/>
          </w:tcPr>
          <w:p w14:paraId="0F6551B0" w14:textId="38EFAB7C" w:rsidR="007F0EC9" w:rsidRDefault="007F0EC9" w:rsidP="007F0EC9">
            <w:pPr>
              <w:pStyle w:val="CETBodytext"/>
              <w:jc w:val="center"/>
              <w:rPr>
                <w:lang w:val="es-CO"/>
              </w:rPr>
            </w:pPr>
            <w:r>
              <w:rPr>
                <w:rFonts w:cs="Arial"/>
                <w:szCs w:val="18"/>
                <w:lang w:val="es-CO"/>
              </w:rPr>
              <w:t>not</w:t>
            </w:r>
          </w:p>
        </w:tc>
        <w:tc>
          <w:tcPr>
            <w:tcW w:w="1156" w:type="dxa"/>
            <w:shd w:val="clear" w:color="auto" w:fill="FFFFFF"/>
          </w:tcPr>
          <w:p w14:paraId="0D665BD7" w14:textId="3B82D8CE" w:rsidR="007F0EC9" w:rsidRPr="00493C05" w:rsidRDefault="007F0EC9" w:rsidP="007F0EC9">
            <w:pPr>
              <w:pStyle w:val="CETBodytext"/>
              <w:jc w:val="center"/>
              <w:rPr>
                <w:lang w:val="es-CO"/>
              </w:rPr>
            </w:pPr>
            <w:r>
              <w:rPr>
                <w:lang w:val="es-CO"/>
              </w:rPr>
              <w:t>not</w:t>
            </w:r>
          </w:p>
        </w:tc>
        <w:tc>
          <w:tcPr>
            <w:tcW w:w="1134" w:type="dxa"/>
            <w:shd w:val="clear" w:color="auto" w:fill="FFFFFF"/>
          </w:tcPr>
          <w:p w14:paraId="2ADDEEBF" w14:textId="57D200DF" w:rsidR="007F0EC9" w:rsidRPr="00493C05" w:rsidRDefault="007F0EC9" w:rsidP="007F0EC9">
            <w:pPr>
              <w:pStyle w:val="CETBodytext"/>
              <w:jc w:val="center"/>
              <w:rPr>
                <w:lang w:val="es-CO"/>
              </w:rPr>
            </w:pPr>
            <w:r>
              <w:rPr>
                <w:lang w:val="es-CO"/>
              </w:rPr>
              <w:t>not</w:t>
            </w:r>
          </w:p>
        </w:tc>
        <w:tc>
          <w:tcPr>
            <w:tcW w:w="1134" w:type="dxa"/>
            <w:shd w:val="clear" w:color="auto" w:fill="FFFFFF"/>
          </w:tcPr>
          <w:p w14:paraId="1F1CCC3D" w14:textId="7229B692" w:rsidR="007F0EC9" w:rsidRPr="00493C05" w:rsidRDefault="00E36476" w:rsidP="007F0EC9">
            <w:pPr>
              <w:pStyle w:val="CETBodytext"/>
              <w:ind w:right="-1"/>
              <w:jc w:val="center"/>
              <w:rPr>
                <w:rFonts w:cs="Arial"/>
                <w:szCs w:val="18"/>
                <w:lang w:val="es-CO"/>
              </w:rPr>
            </w:pPr>
            <w:r>
              <w:rPr>
                <w:rFonts w:cs="Arial"/>
                <w:szCs w:val="18"/>
                <w:lang w:val="es-CO"/>
              </w:rPr>
              <w:t>y</w:t>
            </w:r>
            <w:r w:rsidR="007F0EC9">
              <w:rPr>
                <w:rFonts w:cs="Arial"/>
                <w:szCs w:val="18"/>
                <w:lang w:val="es-CO"/>
              </w:rPr>
              <w:t>e</w:t>
            </w:r>
            <w:r>
              <w:rPr>
                <w:rFonts w:cs="Arial"/>
                <w:szCs w:val="18"/>
                <w:lang w:val="es-CO"/>
              </w:rPr>
              <w:t>s</w:t>
            </w:r>
          </w:p>
        </w:tc>
        <w:tc>
          <w:tcPr>
            <w:tcW w:w="1134" w:type="dxa"/>
            <w:shd w:val="clear" w:color="auto" w:fill="FFFFFF"/>
          </w:tcPr>
          <w:p w14:paraId="2ED3F224" w14:textId="5A8273A6" w:rsidR="007F0EC9" w:rsidRPr="00493C05" w:rsidRDefault="00E36476" w:rsidP="007F0EC9">
            <w:pPr>
              <w:pStyle w:val="CETBodytext"/>
              <w:ind w:right="-1"/>
              <w:jc w:val="center"/>
              <w:rPr>
                <w:rFonts w:cs="Arial"/>
                <w:szCs w:val="18"/>
                <w:lang w:val="es-CO"/>
              </w:rPr>
            </w:pPr>
            <w:r>
              <w:rPr>
                <w:rFonts w:cs="Arial"/>
                <w:szCs w:val="18"/>
                <w:lang w:val="es-CO"/>
              </w:rPr>
              <w:t>y</w:t>
            </w:r>
            <w:r w:rsidR="007F0EC9">
              <w:rPr>
                <w:rFonts w:cs="Arial"/>
                <w:szCs w:val="18"/>
                <w:lang w:val="es-CO"/>
              </w:rPr>
              <w:t>e</w:t>
            </w:r>
            <w:r>
              <w:rPr>
                <w:rFonts w:cs="Arial"/>
                <w:szCs w:val="18"/>
                <w:lang w:val="es-CO"/>
              </w:rPr>
              <w:t>s</w:t>
            </w:r>
          </w:p>
        </w:tc>
      </w:tr>
      <w:tr w:rsidR="007F0EC9" w:rsidRPr="00493C05" w14:paraId="782F4E22" w14:textId="38310E04" w:rsidTr="007F0EC9">
        <w:tc>
          <w:tcPr>
            <w:tcW w:w="2410" w:type="dxa"/>
            <w:shd w:val="clear" w:color="auto" w:fill="FFFFFF"/>
          </w:tcPr>
          <w:p w14:paraId="5D9FE7F1" w14:textId="72490BD5" w:rsidR="007F0EC9" w:rsidRPr="009B49A3" w:rsidRDefault="007F0EC9" w:rsidP="007F0EC9">
            <w:pPr>
              <w:pStyle w:val="CETBodytext"/>
              <w:rPr>
                <w:lang w:val="en-US"/>
              </w:rPr>
            </w:pPr>
            <w:r w:rsidRPr="009B49A3">
              <w:rPr>
                <w:lang w:val="en-US"/>
              </w:rPr>
              <w:t>Sugar</w:t>
            </w:r>
          </w:p>
        </w:tc>
        <w:tc>
          <w:tcPr>
            <w:tcW w:w="1537" w:type="dxa"/>
            <w:shd w:val="clear" w:color="auto" w:fill="FFFFFF"/>
          </w:tcPr>
          <w:p w14:paraId="04B53FF6" w14:textId="5D92784E" w:rsidR="007F0EC9" w:rsidRDefault="007F0EC9" w:rsidP="007F0EC9">
            <w:pPr>
              <w:pStyle w:val="CETBodytext"/>
              <w:jc w:val="center"/>
              <w:rPr>
                <w:lang w:val="es-CO"/>
              </w:rPr>
            </w:pPr>
            <w:r>
              <w:rPr>
                <w:rFonts w:cs="Arial"/>
                <w:szCs w:val="18"/>
                <w:lang w:val="es-CO"/>
              </w:rPr>
              <w:t>-</w:t>
            </w:r>
          </w:p>
        </w:tc>
        <w:tc>
          <w:tcPr>
            <w:tcW w:w="1156" w:type="dxa"/>
            <w:shd w:val="clear" w:color="auto" w:fill="FFFFFF"/>
          </w:tcPr>
          <w:p w14:paraId="5A91E35D" w14:textId="02828E23" w:rsidR="007F0EC9" w:rsidRPr="00493C05" w:rsidRDefault="007F0EC9" w:rsidP="007F0EC9">
            <w:pPr>
              <w:pStyle w:val="CETBodytext"/>
              <w:jc w:val="center"/>
              <w:rPr>
                <w:lang w:val="es-CO"/>
              </w:rPr>
            </w:pPr>
            <w:r>
              <w:rPr>
                <w:lang w:val="es-CO"/>
              </w:rPr>
              <w:t>-</w:t>
            </w:r>
          </w:p>
        </w:tc>
        <w:tc>
          <w:tcPr>
            <w:tcW w:w="1134" w:type="dxa"/>
            <w:shd w:val="clear" w:color="auto" w:fill="FFFFFF"/>
          </w:tcPr>
          <w:p w14:paraId="29CC4652" w14:textId="5B6BB683" w:rsidR="007F0EC9" w:rsidRPr="00493C05" w:rsidRDefault="007F0EC9" w:rsidP="007F0EC9">
            <w:pPr>
              <w:pStyle w:val="CETBodytext"/>
              <w:jc w:val="center"/>
              <w:rPr>
                <w:lang w:val="es-CO"/>
              </w:rPr>
            </w:pPr>
            <w:r>
              <w:rPr>
                <w:lang w:val="es-CO"/>
              </w:rPr>
              <w:t>-</w:t>
            </w:r>
          </w:p>
        </w:tc>
        <w:tc>
          <w:tcPr>
            <w:tcW w:w="1134" w:type="dxa"/>
            <w:shd w:val="clear" w:color="auto" w:fill="FFFFFF"/>
          </w:tcPr>
          <w:p w14:paraId="1CB281F8" w14:textId="7747061B" w:rsidR="007F0EC9" w:rsidRPr="00493C05" w:rsidRDefault="007F0EC9" w:rsidP="007F0EC9">
            <w:pPr>
              <w:pStyle w:val="CETBodytext"/>
              <w:ind w:right="-1"/>
              <w:jc w:val="center"/>
              <w:rPr>
                <w:rFonts w:cs="Arial"/>
                <w:szCs w:val="18"/>
                <w:lang w:val="es-CO"/>
              </w:rPr>
            </w:pPr>
            <w:r>
              <w:rPr>
                <w:rFonts w:cs="Arial"/>
                <w:szCs w:val="18"/>
                <w:lang w:val="es-CO"/>
              </w:rPr>
              <w:t>1</w:t>
            </w:r>
            <w:r w:rsidR="00C2057D">
              <w:rPr>
                <w:rFonts w:cs="Arial"/>
                <w:szCs w:val="18"/>
                <w:lang w:val="es-CO"/>
              </w:rPr>
              <w:t xml:space="preserve"> </w:t>
            </w:r>
            <w:r>
              <w:rPr>
                <w:rFonts w:cs="Arial"/>
                <w:szCs w:val="18"/>
                <w:lang w:val="es-CO"/>
              </w:rPr>
              <w:t>kg</w:t>
            </w:r>
          </w:p>
        </w:tc>
        <w:tc>
          <w:tcPr>
            <w:tcW w:w="1134" w:type="dxa"/>
            <w:shd w:val="clear" w:color="auto" w:fill="FFFFFF"/>
          </w:tcPr>
          <w:p w14:paraId="0730DA31" w14:textId="4E45A09F" w:rsidR="007F0EC9" w:rsidRPr="00493C05" w:rsidRDefault="007F0EC9" w:rsidP="007F0EC9">
            <w:pPr>
              <w:pStyle w:val="CETBodytext"/>
              <w:ind w:right="-1"/>
              <w:jc w:val="center"/>
              <w:rPr>
                <w:rFonts w:cs="Arial"/>
                <w:szCs w:val="18"/>
                <w:lang w:val="es-CO"/>
              </w:rPr>
            </w:pPr>
            <w:r>
              <w:rPr>
                <w:rFonts w:cs="Arial"/>
                <w:szCs w:val="18"/>
                <w:lang w:val="es-CO"/>
              </w:rPr>
              <w:t>-</w:t>
            </w:r>
          </w:p>
        </w:tc>
      </w:tr>
      <w:tr w:rsidR="007F0EC9" w:rsidRPr="00493C05" w14:paraId="43094D96" w14:textId="2EABE0D5" w:rsidTr="007F0EC9">
        <w:tc>
          <w:tcPr>
            <w:tcW w:w="2410" w:type="dxa"/>
            <w:shd w:val="clear" w:color="auto" w:fill="FFFFFF"/>
          </w:tcPr>
          <w:p w14:paraId="25E18184" w14:textId="7FD13086" w:rsidR="007F0EC9" w:rsidRPr="009B49A3" w:rsidRDefault="007F0EC9" w:rsidP="007F0EC9">
            <w:pPr>
              <w:pStyle w:val="CETBodytext"/>
              <w:rPr>
                <w:lang w:val="en-US"/>
              </w:rPr>
            </w:pPr>
            <w:r w:rsidRPr="009B49A3">
              <w:rPr>
                <w:lang w:val="en-US"/>
              </w:rPr>
              <w:t>Yogurt</w:t>
            </w:r>
          </w:p>
        </w:tc>
        <w:tc>
          <w:tcPr>
            <w:tcW w:w="1537" w:type="dxa"/>
            <w:shd w:val="clear" w:color="auto" w:fill="FFFFFF"/>
          </w:tcPr>
          <w:p w14:paraId="5D61F108" w14:textId="571E3462" w:rsidR="007F0EC9" w:rsidRDefault="007F0EC9" w:rsidP="007F0EC9">
            <w:pPr>
              <w:pStyle w:val="CETBodytext"/>
              <w:jc w:val="center"/>
              <w:rPr>
                <w:lang w:val="es-CO"/>
              </w:rPr>
            </w:pPr>
            <w:r>
              <w:rPr>
                <w:rFonts w:cs="Arial"/>
                <w:szCs w:val="18"/>
                <w:lang w:val="es-CO"/>
              </w:rPr>
              <w:t>-</w:t>
            </w:r>
          </w:p>
        </w:tc>
        <w:tc>
          <w:tcPr>
            <w:tcW w:w="1156" w:type="dxa"/>
            <w:shd w:val="clear" w:color="auto" w:fill="FFFFFF"/>
          </w:tcPr>
          <w:p w14:paraId="57326A1C" w14:textId="2CEF25A6" w:rsidR="007F0EC9" w:rsidRPr="00493C05" w:rsidRDefault="007F0EC9" w:rsidP="007F0EC9">
            <w:pPr>
              <w:pStyle w:val="CETBodytext"/>
              <w:jc w:val="center"/>
              <w:rPr>
                <w:lang w:val="es-CO"/>
              </w:rPr>
            </w:pPr>
            <w:r>
              <w:rPr>
                <w:lang w:val="es-CO"/>
              </w:rPr>
              <w:t>-</w:t>
            </w:r>
          </w:p>
        </w:tc>
        <w:tc>
          <w:tcPr>
            <w:tcW w:w="1134" w:type="dxa"/>
            <w:shd w:val="clear" w:color="auto" w:fill="FFFFFF"/>
          </w:tcPr>
          <w:p w14:paraId="441DA71D" w14:textId="2639EFBF" w:rsidR="007F0EC9" w:rsidRPr="00493C05" w:rsidRDefault="007F0EC9" w:rsidP="007F0EC9">
            <w:pPr>
              <w:pStyle w:val="CETBodytext"/>
              <w:jc w:val="center"/>
              <w:rPr>
                <w:lang w:val="es-CO"/>
              </w:rPr>
            </w:pPr>
            <w:r>
              <w:rPr>
                <w:lang w:val="es-CO"/>
              </w:rPr>
              <w:t>-</w:t>
            </w:r>
          </w:p>
        </w:tc>
        <w:tc>
          <w:tcPr>
            <w:tcW w:w="1134" w:type="dxa"/>
            <w:shd w:val="clear" w:color="auto" w:fill="FFFFFF"/>
          </w:tcPr>
          <w:p w14:paraId="40A0CF70" w14:textId="602FD637" w:rsidR="007F0EC9" w:rsidRPr="00493C05" w:rsidRDefault="007F0EC9" w:rsidP="007F0EC9">
            <w:pPr>
              <w:pStyle w:val="CETBodytext"/>
              <w:ind w:right="-1"/>
              <w:jc w:val="center"/>
              <w:rPr>
                <w:rFonts w:cs="Arial"/>
                <w:szCs w:val="18"/>
                <w:lang w:val="es-CO"/>
              </w:rPr>
            </w:pPr>
            <w:r>
              <w:rPr>
                <w:rFonts w:cs="Arial"/>
                <w:szCs w:val="18"/>
                <w:lang w:val="es-CO"/>
              </w:rPr>
              <w:t>-</w:t>
            </w:r>
          </w:p>
        </w:tc>
        <w:tc>
          <w:tcPr>
            <w:tcW w:w="1134" w:type="dxa"/>
            <w:shd w:val="clear" w:color="auto" w:fill="FFFFFF"/>
          </w:tcPr>
          <w:p w14:paraId="7442D599" w14:textId="7AC2228E" w:rsidR="007F0EC9" w:rsidRPr="00493C05" w:rsidRDefault="007F0EC9" w:rsidP="007F0EC9">
            <w:pPr>
              <w:pStyle w:val="CETBodytext"/>
              <w:ind w:right="-1"/>
              <w:jc w:val="center"/>
              <w:rPr>
                <w:rFonts w:cs="Arial"/>
                <w:szCs w:val="18"/>
                <w:lang w:val="es-CO"/>
              </w:rPr>
            </w:pPr>
            <w:r>
              <w:rPr>
                <w:rFonts w:cs="Arial"/>
                <w:szCs w:val="18"/>
                <w:lang w:val="es-CO"/>
              </w:rPr>
              <w:t>0.5</w:t>
            </w:r>
            <w:r w:rsidR="00C2057D">
              <w:rPr>
                <w:rFonts w:cs="Arial"/>
                <w:szCs w:val="18"/>
                <w:lang w:val="es-CO"/>
              </w:rPr>
              <w:t xml:space="preserve"> </w:t>
            </w:r>
            <w:r>
              <w:rPr>
                <w:rFonts w:cs="Arial"/>
                <w:szCs w:val="18"/>
                <w:lang w:val="es-CO"/>
              </w:rPr>
              <w:t>L</w:t>
            </w:r>
          </w:p>
        </w:tc>
      </w:tr>
      <w:tr w:rsidR="007F0EC9" w:rsidRPr="00493C05" w14:paraId="4F6B7B95" w14:textId="0D942B19" w:rsidTr="007F0EC9">
        <w:tc>
          <w:tcPr>
            <w:tcW w:w="2410" w:type="dxa"/>
            <w:shd w:val="clear" w:color="auto" w:fill="FFFFFF"/>
          </w:tcPr>
          <w:p w14:paraId="269E7C12" w14:textId="1578B8B2" w:rsidR="007F0EC9" w:rsidRPr="009B49A3" w:rsidRDefault="007F0EC9" w:rsidP="007F0EC9">
            <w:pPr>
              <w:pStyle w:val="CETBodytext"/>
              <w:rPr>
                <w:lang w:val="en-US"/>
              </w:rPr>
            </w:pPr>
            <w:r w:rsidRPr="009B49A3">
              <w:rPr>
                <w:lang w:val="en-US"/>
              </w:rPr>
              <w:t>Soy sauce</w:t>
            </w:r>
          </w:p>
        </w:tc>
        <w:tc>
          <w:tcPr>
            <w:tcW w:w="1537" w:type="dxa"/>
            <w:shd w:val="clear" w:color="auto" w:fill="FFFFFF"/>
          </w:tcPr>
          <w:p w14:paraId="3EAE676E" w14:textId="3CCC6A98" w:rsidR="007F0EC9" w:rsidRDefault="007F0EC9" w:rsidP="007F0EC9">
            <w:pPr>
              <w:pStyle w:val="CETBodytext"/>
              <w:jc w:val="center"/>
              <w:rPr>
                <w:lang w:val="es-CO"/>
              </w:rPr>
            </w:pPr>
            <w:r>
              <w:rPr>
                <w:rFonts w:cs="Arial"/>
                <w:szCs w:val="18"/>
                <w:lang w:val="es-CO"/>
              </w:rPr>
              <w:t>-</w:t>
            </w:r>
          </w:p>
        </w:tc>
        <w:tc>
          <w:tcPr>
            <w:tcW w:w="1156" w:type="dxa"/>
            <w:shd w:val="clear" w:color="auto" w:fill="FFFFFF"/>
          </w:tcPr>
          <w:p w14:paraId="290A92D6" w14:textId="7CA1CB48" w:rsidR="007F0EC9" w:rsidRPr="00493C05" w:rsidRDefault="007F0EC9" w:rsidP="007F0EC9">
            <w:pPr>
              <w:pStyle w:val="CETBodytext"/>
              <w:jc w:val="center"/>
              <w:rPr>
                <w:lang w:val="es-CO"/>
              </w:rPr>
            </w:pPr>
            <w:r>
              <w:rPr>
                <w:lang w:val="es-CO"/>
              </w:rPr>
              <w:t>-</w:t>
            </w:r>
          </w:p>
        </w:tc>
        <w:tc>
          <w:tcPr>
            <w:tcW w:w="1134" w:type="dxa"/>
            <w:shd w:val="clear" w:color="auto" w:fill="FFFFFF"/>
          </w:tcPr>
          <w:p w14:paraId="15AFDC7C" w14:textId="0CA4D77A" w:rsidR="007F0EC9" w:rsidRPr="00493C05" w:rsidRDefault="007F0EC9" w:rsidP="007F0EC9">
            <w:pPr>
              <w:pStyle w:val="CETBodytext"/>
              <w:jc w:val="center"/>
              <w:rPr>
                <w:lang w:val="es-CO"/>
              </w:rPr>
            </w:pPr>
            <w:r>
              <w:rPr>
                <w:lang w:val="es-CO"/>
              </w:rPr>
              <w:t>-</w:t>
            </w:r>
          </w:p>
        </w:tc>
        <w:tc>
          <w:tcPr>
            <w:tcW w:w="1134" w:type="dxa"/>
            <w:shd w:val="clear" w:color="auto" w:fill="FFFFFF"/>
          </w:tcPr>
          <w:p w14:paraId="16AA3221" w14:textId="04B49F65" w:rsidR="007F0EC9" w:rsidRPr="00493C05" w:rsidRDefault="007F0EC9" w:rsidP="007F0EC9">
            <w:pPr>
              <w:pStyle w:val="CETBodytext"/>
              <w:ind w:right="-1"/>
              <w:jc w:val="center"/>
              <w:rPr>
                <w:rFonts w:cs="Arial"/>
                <w:szCs w:val="18"/>
                <w:lang w:val="es-CO"/>
              </w:rPr>
            </w:pPr>
            <w:r>
              <w:rPr>
                <w:rFonts w:cs="Arial"/>
                <w:szCs w:val="18"/>
                <w:lang w:val="es-CO"/>
              </w:rPr>
              <w:t>0.5</w:t>
            </w:r>
            <w:r w:rsidR="00C2057D">
              <w:rPr>
                <w:rFonts w:cs="Arial"/>
                <w:szCs w:val="18"/>
                <w:lang w:val="es-CO"/>
              </w:rPr>
              <w:t xml:space="preserve"> </w:t>
            </w:r>
            <w:r>
              <w:rPr>
                <w:rFonts w:cs="Arial"/>
                <w:szCs w:val="18"/>
                <w:lang w:val="es-CO"/>
              </w:rPr>
              <w:t>L</w:t>
            </w:r>
          </w:p>
        </w:tc>
        <w:tc>
          <w:tcPr>
            <w:tcW w:w="1134" w:type="dxa"/>
            <w:shd w:val="clear" w:color="auto" w:fill="FFFFFF"/>
          </w:tcPr>
          <w:p w14:paraId="1A51CE7E" w14:textId="4CB66746" w:rsidR="007F0EC9" w:rsidRPr="00493C05" w:rsidRDefault="007F0EC9" w:rsidP="007F0EC9">
            <w:pPr>
              <w:pStyle w:val="CETBodytext"/>
              <w:ind w:right="-1"/>
              <w:jc w:val="center"/>
              <w:rPr>
                <w:rFonts w:cs="Arial"/>
                <w:szCs w:val="18"/>
                <w:lang w:val="es-CO"/>
              </w:rPr>
            </w:pPr>
            <w:r>
              <w:rPr>
                <w:rFonts w:cs="Arial"/>
                <w:szCs w:val="18"/>
                <w:lang w:val="es-CO"/>
              </w:rPr>
              <w:t>-</w:t>
            </w:r>
          </w:p>
        </w:tc>
      </w:tr>
      <w:tr w:rsidR="007F0EC9" w:rsidRPr="00493C05" w14:paraId="2B264C83" w14:textId="7BDE4C38" w:rsidTr="007F0EC9">
        <w:tc>
          <w:tcPr>
            <w:tcW w:w="2410" w:type="dxa"/>
            <w:shd w:val="clear" w:color="auto" w:fill="FFFFFF"/>
          </w:tcPr>
          <w:p w14:paraId="5A86838B" w14:textId="4D669855" w:rsidR="007F0EC9" w:rsidRPr="009B49A3" w:rsidRDefault="007F0EC9" w:rsidP="007F0EC9">
            <w:pPr>
              <w:pStyle w:val="CETBodytext"/>
              <w:rPr>
                <w:lang w:val="en-US"/>
              </w:rPr>
            </w:pPr>
            <w:r w:rsidRPr="009B49A3">
              <w:rPr>
                <w:lang w:val="en-US"/>
              </w:rPr>
              <w:t>Sawdust</w:t>
            </w:r>
          </w:p>
        </w:tc>
        <w:tc>
          <w:tcPr>
            <w:tcW w:w="1537" w:type="dxa"/>
            <w:shd w:val="clear" w:color="auto" w:fill="FFFFFF"/>
          </w:tcPr>
          <w:p w14:paraId="482C575D" w14:textId="09221EA4" w:rsidR="007F0EC9" w:rsidRDefault="007F0EC9" w:rsidP="007F0EC9">
            <w:pPr>
              <w:pStyle w:val="CETBodytext"/>
              <w:jc w:val="center"/>
              <w:rPr>
                <w:lang w:val="es-CO"/>
              </w:rPr>
            </w:pPr>
            <w:r>
              <w:rPr>
                <w:rFonts w:cs="Arial"/>
                <w:szCs w:val="18"/>
                <w:lang w:val="es-CO"/>
              </w:rPr>
              <w:t>1kg</w:t>
            </w:r>
          </w:p>
        </w:tc>
        <w:tc>
          <w:tcPr>
            <w:tcW w:w="1156" w:type="dxa"/>
            <w:shd w:val="clear" w:color="auto" w:fill="FFFFFF"/>
          </w:tcPr>
          <w:p w14:paraId="75715D3C" w14:textId="601EE98D" w:rsidR="007F0EC9" w:rsidRPr="00493C05" w:rsidRDefault="007F0EC9" w:rsidP="007F0EC9">
            <w:pPr>
              <w:pStyle w:val="CETBodytext"/>
              <w:jc w:val="center"/>
              <w:rPr>
                <w:lang w:val="es-CO"/>
              </w:rPr>
            </w:pPr>
            <w:r>
              <w:rPr>
                <w:lang w:val="es-CO"/>
              </w:rPr>
              <w:t>-</w:t>
            </w:r>
          </w:p>
        </w:tc>
        <w:tc>
          <w:tcPr>
            <w:tcW w:w="1134" w:type="dxa"/>
            <w:shd w:val="clear" w:color="auto" w:fill="FFFFFF"/>
          </w:tcPr>
          <w:p w14:paraId="1912BCA9" w14:textId="29807168" w:rsidR="007F0EC9" w:rsidRPr="00493C05" w:rsidRDefault="007F0EC9" w:rsidP="007F0EC9">
            <w:pPr>
              <w:pStyle w:val="CETBodytext"/>
              <w:jc w:val="center"/>
              <w:rPr>
                <w:lang w:val="es-CO"/>
              </w:rPr>
            </w:pPr>
            <w:r>
              <w:rPr>
                <w:lang w:val="es-CO"/>
              </w:rPr>
              <w:t>-</w:t>
            </w:r>
          </w:p>
        </w:tc>
        <w:tc>
          <w:tcPr>
            <w:tcW w:w="1134" w:type="dxa"/>
            <w:shd w:val="clear" w:color="auto" w:fill="FFFFFF"/>
          </w:tcPr>
          <w:p w14:paraId="7EDC6E97" w14:textId="20539845" w:rsidR="007F0EC9" w:rsidRPr="00493C05" w:rsidRDefault="007F0EC9" w:rsidP="007F0EC9">
            <w:pPr>
              <w:pStyle w:val="CETBodytext"/>
              <w:ind w:right="-1"/>
              <w:jc w:val="center"/>
              <w:rPr>
                <w:rFonts w:cs="Arial"/>
                <w:szCs w:val="18"/>
                <w:lang w:val="es-CO"/>
              </w:rPr>
            </w:pPr>
            <w:r>
              <w:rPr>
                <w:rFonts w:cs="Arial"/>
                <w:szCs w:val="18"/>
                <w:lang w:val="es-CO"/>
              </w:rPr>
              <w:t>1</w:t>
            </w:r>
            <w:r w:rsidR="00C2057D">
              <w:rPr>
                <w:rFonts w:cs="Arial"/>
                <w:szCs w:val="18"/>
                <w:lang w:val="es-CO"/>
              </w:rPr>
              <w:t xml:space="preserve"> </w:t>
            </w:r>
            <w:r>
              <w:rPr>
                <w:rFonts w:cs="Arial"/>
                <w:szCs w:val="18"/>
                <w:lang w:val="es-CO"/>
              </w:rPr>
              <w:t>kg</w:t>
            </w:r>
          </w:p>
        </w:tc>
        <w:tc>
          <w:tcPr>
            <w:tcW w:w="1134" w:type="dxa"/>
            <w:shd w:val="clear" w:color="auto" w:fill="FFFFFF"/>
          </w:tcPr>
          <w:p w14:paraId="698B96D5" w14:textId="420559D8" w:rsidR="007F0EC9" w:rsidRPr="00493C05" w:rsidRDefault="007F0EC9" w:rsidP="007F0EC9">
            <w:pPr>
              <w:pStyle w:val="CETBodytext"/>
              <w:ind w:right="-1"/>
              <w:jc w:val="center"/>
              <w:rPr>
                <w:rFonts w:cs="Arial"/>
                <w:szCs w:val="18"/>
                <w:lang w:val="es-CO"/>
              </w:rPr>
            </w:pPr>
            <w:r>
              <w:rPr>
                <w:rFonts w:cs="Arial"/>
                <w:szCs w:val="18"/>
                <w:lang w:val="es-CO"/>
              </w:rPr>
              <w:t>1</w:t>
            </w:r>
            <w:r w:rsidR="00C2057D">
              <w:rPr>
                <w:rFonts w:cs="Arial"/>
                <w:szCs w:val="18"/>
                <w:lang w:val="es-CO"/>
              </w:rPr>
              <w:t xml:space="preserve"> </w:t>
            </w:r>
            <w:r>
              <w:rPr>
                <w:rFonts w:cs="Arial"/>
                <w:szCs w:val="18"/>
                <w:lang w:val="es-CO"/>
              </w:rPr>
              <w:t>kg</w:t>
            </w:r>
          </w:p>
        </w:tc>
      </w:tr>
      <w:tr w:rsidR="007F0EC9" w:rsidRPr="00493C05" w14:paraId="40E4BB8A" w14:textId="083CA38A" w:rsidTr="007F0EC9">
        <w:tc>
          <w:tcPr>
            <w:tcW w:w="2410" w:type="dxa"/>
            <w:shd w:val="clear" w:color="auto" w:fill="FFFFFF"/>
          </w:tcPr>
          <w:p w14:paraId="49D9603E" w14:textId="732206B8" w:rsidR="007F0EC9" w:rsidRPr="009B49A3" w:rsidRDefault="007F0EC9" w:rsidP="007F0EC9">
            <w:pPr>
              <w:pStyle w:val="CETBodytext"/>
              <w:ind w:right="-1"/>
              <w:rPr>
                <w:rFonts w:cs="Arial"/>
                <w:szCs w:val="18"/>
                <w:lang w:val="en-US"/>
              </w:rPr>
            </w:pPr>
            <w:r w:rsidRPr="009B49A3">
              <w:rPr>
                <w:lang w:val="en-US"/>
              </w:rPr>
              <w:t>Water</w:t>
            </w:r>
          </w:p>
        </w:tc>
        <w:tc>
          <w:tcPr>
            <w:tcW w:w="1537" w:type="dxa"/>
            <w:shd w:val="clear" w:color="auto" w:fill="FFFFFF"/>
          </w:tcPr>
          <w:p w14:paraId="1F2CDA73" w14:textId="7CFE2FBF" w:rsidR="007F0EC9" w:rsidRPr="00493C05" w:rsidRDefault="007F0EC9" w:rsidP="007F0EC9">
            <w:pPr>
              <w:pStyle w:val="CETBodytext"/>
              <w:ind w:right="-1"/>
              <w:jc w:val="center"/>
              <w:rPr>
                <w:rFonts w:cs="Arial"/>
                <w:szCs w:val="18"/>
                <w:lang w:val="es-CO"/>
              </w:rPr>
            </w:pPr>
            <w:r>
              <w:rPr>
                <w:rFonts w:cs="Arial"/>
                <w:szCs w:val="18"/>
                <w:lang w:val="es-CO"/>
              </w:rPr>
              <w:t>-</w:t>
            </w:r>
          </w:p>
        </w:tc>
        <w:tc>
          <w:tcPr>
            <w:tcW w:w="1156" w:type="dxa"/>
            <w:shd w:val="clear" w:color="auto" w:fill="FFFFFF"/>
          </w:tcPr>
          <w:p w14:paraId="334E06FC" w14:textId="57CC86E1" w:rsidR="007F0EC9" w:rsidRPr="00493C05" w:rsidRDefault="007F0EC9" w:rsidP="007F0EC9">
            <w:pPr>
              <w:pStyle w:val="CETBodytext"/>
              <w:ind w:right="-1"/>
              <w:jc w:val="center"/>
              <w:rPr>
                <w:rFonts w:cs="Arial"/>
                <w:szCs w:val="18"/>
                <w:lang w:val="es-CO"/>
              </w:rPr>
            </w:pPr>
          </w:p>
        </w:tc>
        <w:tc>
          <w:tcPr>
            <w:tcW w:w="1134" w:type="dxa"/>
            <w:shd w:val="clear" w:color="auto" w:fill="FFFFFF"/>
          </w:tcPr>
          <w:p w14:paraId="536ED0EE" w14:textId="77777777" w:rsidR="007F0EC9" w:rsidRPr="00493C05" w:rsidRDefault="007F0EC9" w:rsidP="007F0EC9">
            <w:pPr>
              <w:pStyle w:val="CETBodytext"/>
              <w:ind w:right="-1"/>
              <w:jc w:val="center"/>
              <w:rPr>
                <w:rFonts w:cs="Arial"/>
                <w:szCs w:val="18"/>
                <w:lang w:val="es-CO"/>
              </w:rPr>
            </w:pPr>
          </w:p>
        </w:tc>
        <w:tc>
          <w:tcPr>
            <w:tcW w:w="1134" w:type="dxa"/>
            <w:shd w:val="clear" w:color="auto" w:fill="FFFFFF"/>
          </w:tcPr>
          <w:p w14:paraId="5D521D11" w14:textId="625497F2" w:rsidR="007F0EC9" w:rsidRPr="00493C05" w:rsidRDefault="007F0EC9" w:rsidP="007F0EC9">
            <w:pPr>
              <w:pStyle w:val="CETBodytext"/>
              <w:ind w:right="-1"/>
              <w:jc w:val="center"/>
              <w:rPr>
                <w:rFonts w:cs="Arial"/>
                <w:szCs w:val="18"/>
                <w:lang w:val="es-CO"/>
              </w:rPr>
            </w:pPr>
            <w:r>
              <w:rPr>
                <w:rFonts w:cs="Arial"/>
                <w:szCs w:val="18"/>
                <w:lang w:val="es-CO"/>
              </w:rPr>
              <w:t>3</w:t>
            </w:r>
            <w:r w:rsidR="00C2057D">
              <w:rPr>
                <w:rFonts w:cs="Arial"/>
                <w:szCs w:val="18"/>
                <w:lang w:val="es-CO"/>
              </w:rPr>
              <w:t xml:space="preserve"> </w:t>
            </w:r>
            <w:r>
              <w:rPr>
                <w:rFonts w:cs="Arial"/>
                <w:szCs w:val="18"/>
                <w:lang w:val="es-CO"/>
              </w:rPr>
              <w:t>L</w:t>
            </w:r>
          </w:p>
        </w:tc>
        <w:tc>
          <w:tcPr>
            <w:tcW w:w="1134" w:type="dxa"/>
            <w:shd w:val="clear" w:color="auto" w:fill="FFFFFF"/>
          </w:tcPr>
          <w:p w14:paraId="3231F084" w14:textId="62560F01" w:rsidR="007F0EC9" w:rsidRPr="00493C05" w:rsidRDefault="007F0EC9" w:rsidP="007F0EC9">
            <w:pPr>
              <w:pStyle w:val="CETBodytext"/>
              <w:ind w:right="-1"/>
              <w:jc w:val="center"/>
              <w:rPr>
                <w:rFonts w:cs="Arial"/>
                <w:szCs w:val="18"/>
                <w:lang w:val="es-CO"/>
              </w:rPr>
            </w:pPr>
            <w:r>
              <w:rPr>
                <w:rFonts w:cs="Arial"/>
                <w:szCs w:val="18"/>
                <w:lang w:val="es-CO"/>
              </w:rPr>
              <w:t>3</w:t>
            </w:r>
            <w:r w:rsidR="00C2057D">
              <w:rPr>
                <w:rFonts w:cs="Arial"/>
                <w:szCs w:val="18"/>
                <w:lang w:val="es-CO"/>
              </w:rPr>
              <w:t xml:space="preserve"> </w:t>
            </w:r>
            <w:r>
              <w:rPr>
                <w:rFonts w:cs="Arial"/>
                <w:szCs w:val="18"/>
                <w:lang w:val="es-CO"/>
              </w:rPr>
              <w:t>L</w:t>
            </w:r>
          </w:p>
        </w:tc>
      </w:tr>
    </w:tbl>
    <w:p w14:paraId="729638A0" w14:textId="77777777" w:rsidR="00493C05" w:rsidRPr="003575D3" w:rsidRDefault="00493C05" w:rsidP="00082454">
      <w:pPr>
        <w:pStyle w:val="CETBodytext"/>
        <w:rPr>
          <w:lang w:val="en-US"/>
        </w:rPr>
      </w:pPr>
    </w:p>
    <w:p w14:paraId="543F2D10" w14:textId="3F953975" w:rsidR="00027AE4" w:rsidRPr="007529AA" w:rsidRDefault="00555F47" w:rsidP="00027AE4">
      <w:pPr>
        <w:pStyle w:val="CETBodytext"/>
        <w:rPr>
          <w:lang w:val="en-US"/>
        </w:rPr>
      </w:pPr>
      <w:r>
        <w:rPr>
          <w:lang w:val="en-US"/>
        </w:rPr>
        <w:t>According to</w:t>
      </w:r>
      <w:r w:rsidR="00AB6C4E" w:rsidRPr="007529AA">
        <w:rPr>
          <w:lang w:val="en-US"/>
        </w:rPr>
        <w:t xml:space="preserve"> </w:t>
      </w:r>
      <w:r w:rsidR="00AB6C4E">
        <w:rPr>
          <w:lang w:val="es-CO"/>
        </w:rPr>
        <w:fldChar w:fldCharType="begin" w:fldLock="1"/>
      </w:r>
      <w:r w:rsidR="00440CBE" w:rsidRPr="007529AA">
        <w:rPr>
          <w:lang w:val="en-US"/>
        </w:rPr>
        <w:instrText>ADDIN CSL_CITATION {"citationItems":[{"id":"ITEM-1","itemData":{"ISBN":"9789253078448","ISSN":"1098-6596","PMID":"25246403","abstract":"“Manual de Compostaje del Agricultor” es una guía de aprendizaje sobre la producción\\r\\nde compost a nivel familiar y de pequeña agricultura, preparada por la Oficina\\r\\nRegional de la FAO para América Latina y El Caribe, en colaboración con el Grupo\\r\\nde Investigaciones en Suelo, Agua, Planta y Microorganismos de la Universidad\\r\\nTécnica Federico Santa María.\\r\\nEl objetivo de este trabajo es difundir tecnologías apropiadas para la elaboración de\\r\\nun producto sano y seguro para uso como abono en huertas familiares. El manual\\r\\npresenta el enfoque de la FAO respecto a la agricultura: Intensificación Sostenible\\r\\nde la Producción Agrícola (ISPA), en la que se produce más en la misma superficie\\r\\nde tierra a la vez que permite conservar los recursos, reducir la repercusiones negativas\\r\\nen el medio ambiente y potenciar el capital natural y el suministro de servicios\\r\\ndel ecosistema.","author":[{"dropping-particle":"","family":"Román","given":"Pilar","non-dropping-particle":"","parse-names":false,"suffix":""},{"dropping-particle":"","family":"Martínez","given":"María M.","non-dropping-particle":"","parse-names":false,"suffix":""},{"dropping-particle":"","family":"Pantoja","given":"Alberto","non-dropping-particle":"","parse-names":false,"suffix":""}],"container-title":"Organización de las Naciones Unidas para la Alimentación y la Agricultura","id":"ITEM-1","issued":{"date-parts":[["2013"]]},"number-of-pages":"112","publisher":"Organización de las Naciones Unidas para la Alimentación y la Agricultura","title":"Manual de compostaje del agricultor","type":"book"},"uris":["http://www.mendeley.com/documents/?uuid=8f728845-e4c8-4ecd-a428-3f4126544448"]}],"mendeley":{"formattedCitation":"(Román et al., 2013)","manualFormatting":"Román et al., (2013)","plainTextFormattedCitation":"(Román et al., 2013)","previouslyFormattedCitation":"(Román et al., 2013)"},"properties":{"noteIndex":0},"schema":"https://github.com/citation-style-language/schema/raw/master/csl-citation.json"}</w:instrText>
      </w:r>
      <w:r w:rsidR="00AB6C4E">
        <w:rPr>
          <w:lang w:val="es-CO"/>
        </w:rPr>
        <w:fldChar w:fldCharType="separate"/>
      </w:r>
      <w:r w:rsidR="00AB6C4E" w:rsidRPr="007529AA">
        <w:rPr>
          <w:noProof/>
          <w:lang w:val="en-US"/>
        </w:rPr>
        <w:t>Román et al., (2013)</w:t>
      </w:r>
      <w:r w:rsidR="00AB6C4E">
        <w:rPr>
          <w:lang w:val="es-CO"/>
        </w:rPr>
        <w:fldChar w:fldCharType="end"/>
      </w:r>
      <w:r w:rsidR="0034697E" w:rsidRPr="007529AA">
        <w:rPr>
          <w:lang w:val="en-US"/>
        </w:rPr>
        <w:t xml:space="preserve">, the efficiency of the compost is determined by the degradation of the residues in the shortest possible time, without losing the quality to be used as fertilizer for the soil (p. 31, 97-98). The procedure of the three composting methods is similar (Figure 1), the difference is related to the substrate with the doses of fermentative liquid that </w:t>
      </w:r>
      <w:r w:rsidR="00305DD9">
        <w:rPr>
          <w:lang w:val="en-US"/>
        </w:rPr>
        <w:t>are</w:t>
      </w:r>
      <w:r w:rsidR="0034697E" w:rsidRPr="007529AA">
        <w:rPr>
          <w:lang w:val="en-US"/>
        </w:rPr>
        <w:t xml:space="preserve"> added experimentally before decomposition</w:t>
      </w:r>
      <w:r w:rsidR="009C4BD5">
        <w:rPr>
          <w:lang w:val="en-US"/>
        </w:rPr>
        <w:t xml:space="preserve">. </w:t>
      </w:r>
      <w:r w:rsidR="00FA6F85" w:rsidRPr="00FA6F85">
        <w:rPr>
          <w:lang w:val="en-US"/>
        </w:rPr>
        <w:t>The procedure of the three composting methods is similar (Figure 1), the difference is how add the doses of fermentative substrate liquid in the experiment before decomposition.</w:t>
      </w:r>
      <w:r w:rsidR="00FA6F85" w:rsidRPr="00FA6F85">
        <w:t xml:space="preserve"> </w:t>
      </w:r>
      <w:r w:rsidR="00FA6F85" w:rsidRPr="00FA6F85">
        <w:rPr>
          <w:lang w:val="en-US"/>
        </w:rPr>
        <w:t>It begins with the collection and transport of organic waste from seven food markets of Chachapoyas to the treatment plant, where they are classified and separated from impurities (plastics, glass, and metals).</w:t>
      </w:r>
      <w:r w:rsidR="00F473FD" w:rsidRPr="00F473FD">
        <w:t xml:space="preserve"> </w:t>
      </w:r>
      <w:r w:rsidR="00F473FD" w:rsidRPr="00F473FD">
        <w:rPr>
          <w:lang w:val="en-US"/>
        </w:rPr>
        <w:t>The required sample (104 kg) was extracted and distributed in thirteen stacks of 8 kg each, the traditional method used one bed and the Takakura method used six beds M_TK1 (R1, R2, and R3) and M_TK2 (R1, R2, and R3) and another six beds was used by the Bokashi method  M_BK1 (R1, R2, and R3) and M_BK2 (R1, R2, and R3).</w:t>
      </w:r>
      <w:r w:rsidR="00F473FD">
        <w:rPr>
          <w:lang w:val="en-US"/>
        </w:rPr>
        <w:t xml:space="preserve"> </w:t>
      </w:r>
      <w:r w:rsidR="00284DCC" w:rsidRPr="00284DCC">
        <w:rPr>
          <w:lang w:val="en-US"/>
        </w:rPr>
        <w:t xml:space="preserve">Subsequently, the waste was </w:t>
      </w:r>
      <w:r w:rsidR="005738E0" w:rsidRPr="00284DCC">
        <w:rPr>
          <w:lang w:val="en-US"/>
        </w:rPr>
        <w:t>crushed</w:t>
      </w:r>
      <w:r w:rsidR="00284DCC" w:rsidRPr="00284DCC">
        <w:rPr>
          <w:lang w:val="en-US"/>
        </w:rPr>
        <w:t xml:space="preserve"> and combin</w:t>
      </w:r>
      <w:r w:rsidR="00024673">
        <w:rPr>
          <w:lang w:val="en-US"/>
        </w:rPr>
        <w:t>ed</w:t>
      </w:r>
      <w:r w:rsidR="00284DCC" w:rsidRPr="00284DCC">
        <w:rPr>
          <w:lang w:val="en-US"/>
        </w:rPr>
        <w:t xml:space="preserve"> with sawdust</w:t>
      </w:r>
      <w:r w:rsidR="001F4D25">
        <w:rPr>
          <w:lang w:val="en-US"/>
        </w:rPr>
        <w:t xml:space="preserve"> (</w:t>
      </w:r>
      <w:r w:rsidR="00C31927">
        <w:rPr>
          <w:lang w:val="en-US"/>
        </w:rPr>
        <w:t>1/3 proportion)</w:t>
      </w:r>
      <w:r w:rsidR="00284DCC" w:rsidRPr="00284DCC">
        <w:rPr>
          <w:lang w:val="en-US"/>
        </w:rPr>
        <w:t xml:space="preserve">; </w:t>
      </w:r>
      <w:r w:rsidR="00F473FD" w:rsidRPr="00F473FD">
        <w:rPr>
          <w:lang w:val="en-US"/>
        </w:rPr>
        <w:t xml:space="preserve">In the case of the traditional method (M_TR1,) it was not added </w:t>
      </w:r>
      <w:r w:rsidR="00F473FD" w:rsidRPr="00F473FD">
        <w:rPr>
          <w:lang w:val="en-US"/>
        </w:rPr>
        <w:t>substrate to</w:t>
      </w:r>
      <w:r w:rsidR="00F473FD" w:rsidRPr="00F473FD">
        <w:rPr>
          <w:lang w:val="en-US"/>
        </w:rPr>
        <w:t xml:space="preserve"> accelerate the process. Once the piles were formed, they were turned over and the parameters of humidity, temperature, and pH were controlled.</w:t>
      </w:r>
    </w:p>
    <w:p w14:paraId="0232D6BD" w14:textId="157B08A8" w:rsidR="00301F1C" w:rsidRPr="007529AA" w:rsidRDefault="00D044C2" w:rsidP="00027AE4">
      <w:pPr>
        <w:pStyle w:val="CETBodytext"/>
        <w:rPr>
          <w:lang w:val="en-US"/>
        </w:rPr>
      </w:pPr>
      <w:r w:rsidRPr="00D044C2">
        <w:rPr>
          <w:lang w:val="en-US"/>
        </w:rPr>
        <w:t>As shown in figure 1, for Bokashi composting method, the waste piles were mixed in a ratio of 60 % of dry material to 40 % of wet material when the inputs were added to.</w:t>
      </w:r>
      <w:r w:rsidR="00301F1C" w:rsidRPr="007529AA">
        <w:rPr>
          <w:lang w:val="en-US"/>
        </w:rPr>
        <w:t xml:space="preserve"> In the control stage, these piles should not be exposed to the sun, so they were carried out indoors. </w:t>
      </w:r>
      <w:r w:rsidRPr="00D044C2">
        <w:rPr>
          <w:lang w:val="en-US"/>
        </w:rPr>
        <w:t>The piles required turning 1 to 2 times a day so they temperature does not exceed 45 °C.</w:t>
      </w:r>
      <w:r w:rsidR="00301F1C" w:rsidRPr="007529AA">
        <w:rPr>
          <w:lang w:val="en-US"/>
        </w:rPr>
        <w:t xml:space="preserve"> </w:t>
      </w:r>
      <w:r w:rsidRPr="00D044C2">
        <w:rPr>
          <w:lang w:val="en-US"/>
        </w:rPr>
        <w:t>For the Takakura method, the fermentative liquid required 10 to 15 days of maturation and the generation of microbial units with the application of the mountain microorganisms</w:t>
      </w:r>
      <w:r w:rsidR="004B534F" w:rsidRPr="007529AA">
        <w:rPr>
          <w:lang w:val="en-US"/>
        </w:rPr>
        <w:t xml:space="preserve">; Subsequently, the pile was </w:t>
      </w:r>
      <w:r w:rsidR="00405C3D" w:rsidRPr="007529AA">
        <w:rPr>
          <w:lang w:val="en-US"/>
        </w:rPr>
        <w:t>prepared,</w:t>
      </w:r>
      <w:r w:rsidR="004B534F" w:rsidRPr="007529AA">
        <w:rPr>
          <w:lang w:val="en-US"/>
        </w:rPr>
        <w:t xml:space="preserve"> the organic residues and the fermentative liquid were added in a 2:1 ratio between dry material (rice husks, bran, etc.) and earth.</w:t>
      </w:r>
    </w:p>
    <w:p w14:paraId="029A0823" w14:textId="77777777" w:rsidR="00677A22" w:rsidRPr="007529AA" w:rsidRDefault="00677A22" w:rsidP="00D67AE3">
      <w:pPr>
        <w:pStyle w:val="CETBodytext"/>
        <w:rPr>
          <w:lang w:val="en-US"/>
        </w:rPr>
      </w:pPr>
    </w:p>
    <w:p w14:paraId="3C0BE1FD" w14:textId="44FCC792" w:rsidR="00D67AE3" w:rsidRPr="00CA4ED8" w:rsidRDefault="002141A2" w:rsidP="00D67AE3">
      <w:pPr>
        <w:pStyle w:val="CETBodytext"/>
        <w:rPr>
          <w:lang w:val="en-US"/>
        </w:rPr>
      </w:pPr>
      <w:r>
        <w:rPr>
          <w:noProof/>
          <w:lang w:val="es-CO"/>
        </w:rPr>
        <w:lastRenderedPageBreak/>
        <w:drawing>
          <wp:inline distT="0" distB="0" distL="0" distR="0" wp14:anchorId="30811191" wp14:editId="71AADFF3">
            <wp:extent cx="5579745" cy="2257425"/>
            <wp:effectExtent l="0" t="0" r="190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stretch>
                      <a:fillRect/>
                    </a:stretch>
                  </pic:blipFill>
                  <pic:spPr>
                    <a:xfrm>
                      <a:off x="0" y="0"/>
                      <a:ext cx="5579745" cy="2257425"/>
                    </a:xfrm>
                    <a:prstGeom prst="rect">
                      <a:avLst/>
                    </a:prstGeom>
                  </pic:spPr>
                </pic:pic>
              </a:graphicData>
            </a:graphic>
          </wp:inline>
        </w:drawing>
      </w:r>
      <w:r w:rsidR="00F723D7" w:rsidRPr="00CA4ED8">
        <w:rPr>
          <w:lang w:val="en-US"/>
        </w:rPr>
        <w:t xml:space="preserve">          </w:t>
      </w:r>
    </w:p>
    <w:p w14:paraId="2EE98A91" w14:textId="2837C314" w:rsidR="00D67AE3" w:rsidRPr="007529AA" w:rsidRDefault="00301F1C" w:rsidP="00D67AE3">
      <w:pPr>
        <w:pStyle w:val="CETBodytext"/>
        <w:rPr>
          <w:lang w:val="en-US"/>
        </w:rPr>
      </w:pPr>
      <w:r w:rsidRPr="007529AA">
        <w:rPr>
          <w:rStyle w:val="CETCaptionCarattere"/>
          <w:lang w:val="en-US"/>
        </w:rPr>
        <w:t>Figure 1: Stages of the composting process for each method in the investigation.</w:t>
      </w:r>
    </w:p>
    <w:p w14:paraId="00AFB94B" w14:textId="500D8E5A" w:rsidR="0008338D" w:rsidRDefault="0008338D" w:rsidP="0008338D">
      <w:pPr>
        <w:pStyle w:val="CETHeading1"/>
      </w:pPr>
      <w:r>
        <w:t>Results and discussion</w:t>
      </w:r>
    </w:p>
    <w:p w14:paraId="28A04311" w14:textId="5D271FD9" w:rsidR="00440CBE" w:rsidRPr="007529AA" w:rsidRDefault="00405C3D" w:rsidP="0008338D">
      <w:pPr>
        <w:pStyle w:val="CETBodytext"/>
        <w:rPr>
          <w:lang w:val="en-US"/>
        </w:rPr>
      </w:pPr>
      <w:r w:rsidRPr="00405C3D">
        <w:rPr>
          <w:lang w:val="en-US"/>
        </w:rPr>
        <w:t xml:space="preserve">In the production of composting, in the mesophilic phase, the temperature due to microbial activity </w:t>
      </w:r>
      <w:r w:rsidRPr="00405C3D">
        <w:rPr>
          <w:lang w:val="en-US"/>
        </w:rPr>
        <w:t>does not exceed</w:t>
      </w:r>
      <w:r w:rsidRPr="00405C3D">
        <w:rPr>
          <w:lang w:val="en-US"/>
        </w:rPr>
        <w:t xml:space="preserve"> 45 °C and the pH can drop to 4.5. Then, in the thermophilic phase, the mesophilic microorganisms are replaced by others that grow at a higher </w:t>
      </w:r>
      <w:r w:rsidRPr="00405C3D">
        <w:rPr>
          <w:lang w:val="en-US"/>
        </w:rPr>
        <w:t>rate.</w:t>
      </w:r>
      <w:r w:rsidR="00170FDD" w:rsidRPr="007529AA">
        <w:rPr>
          <w:lang w:val="en-US"/>
        </w:rPr>
        <w:t xml:space="preserve"> </w:t>
      </w:r>
      <w:r w:rsidR="00D33BA1" w:rsidRPr="00D33BA1">
        <w:rPr>
          <w:lang w:val="en-US"/>
        </w:rPr>
        <w:t xml:space="preserve">The temperature is </w:t>
      </w:r>
      <w:r w:rsidR="00D33BA1" w:rsidRPr="00D33BA1">
        <w:rPr>
          <w:lang w:val="en-US"/>
        </w:rPr>
        <w:t>elevated</w:t>
      </w:r>
      <w:r w:rsidR="00D33BA1" w:rsidRPr="00D33BA1">
        <w:rPr>
          <w:lang w:val="en-US"/>
        </w:rPr>
        <w:t xml:space="preserve"> to 60 °C sanitizing the material from contaminants such as Escherichia coli, Salmonella spp, cysts, helminth eggs, fungal spores, and weed seeds.</w:t>
      </w:r>
      <w:r w:rsidR="006570E3">
        <w:rPr>
          <w:lang w:val="en-US"/>
        </w:rPr>
        <w:t xml:space="preserve"> </w:t>
      </w:r>
      <w:r w:rsidR="006570E3" w:rsidRPr="006570E3">
        <w:rPr>
          <w:lang w:val="en-US"/>
        </w:rPr>
        <w:t>In the cooling phase, the temperature drops again (40-45 °C) due product of C and N consumption. In the main, the pH remains slightly alkaline and, finally, the maturation can take months at room temperature producing reactions for the formation of humic and fulvic acids</w:t>
      </w:r>
      <w:r w:rsidR="00440CBE" w:rsidRPr="007529AA">
        <w:rPr>
          <w:lang w:val="en-US"/>
        </w:rPr>
        <w:t xml:space="preserve"> </w:t>
      </w:r>
      <w:r w:rsidR="00440CBE">
        <w:rPr>
          <w:lang w:val="es-CO"/>
        </w:rPr>
        <w:fldChar w:fldCharType="begin" w:fldLock="1"/>
      </w:r>
      <w:r w:rsidR="006A745C" w:rsidRPr="007529AA">
        <w:rPr>
          <w:lang w:val="en-US"/>
        </w:rPr>
        <w:instrText>ADDIN CSL_CITATION {"citationItems":[{"id":"ITEM-1","itemData":{"ISBN":"9789253078448","ISSN":"1098-6596","PMID":"25246403","abstract":"“Manual de Compostaje del Agricultor” es una guía de aprendizaje sobre la producción\\r\\nde compost a nivel familiar y de pequeña agricultura, preparada por la Oficina\\r\\nRegional de la FAO para América Latina y El Caribe, en colaboración con el Grupo\\r\\nde Investigaciones en Suelo, Agua, Planta y Microorganismos de la Universidad\\r\\nTécnica Federico Santa María.\\r\\nEl objetivo de este trabajo es difundir tecnologías apropiadas para la elaboración de\\r\\nun producto sano y seguro para uso como abono en huertas familiares. El manual\\r\\npresenta el enfoque de la FAO respecto a la agricultura: Intensificación Sostenible\\r\\nde la Producción Agrícola (ISPA), en la que se produce más en la misma superficie\\r\\nde tierra a la vez que permite conservar los recursos, reducir la repercusiones negativas\\r\\nen el medio ambiente y potenciar el capital natural y el suministro de servicios\\r\\ndel ecosistema.","author":[{"dropping-particle":"","family":"Román","given":"Pilar","non-dropping-particle":"","parse-names":false,"suffix":""},{"dropping-particle":"","family":"Martínez","given":"María M.","non-dropping-particle":"","parse-names":false,"suffix":""},{"dropping-particle":"","family":"Pantoja","given":"Alberto","non-dropping-particle":"","parse-names":false,"suffix":""}],"container-title":"Organización de las Naciones Unidas para la Alimentación y la Agricultura","id":"ITEM-1","issued":{"date-parts":[["2013"]]},"number-of-pages":"112","publisher":"Organización de las Naciones Unidas para la Alimentación y la Agricultura","title":"Manual de compostaje del agricultor","type":"book"},"uris":["http://www.mendeley.com/documents/?uuid=8f728845-e4c8-4ecd-a428-3f4126544448"]}],"mendeley":{"formattedCitation":"(Román et al., 2013)","plainTextFormattedCitation":"(Román et al., 2013)","previouslyFormattedCitation":"(Román et al., 2013)"},"properties":{"noteIndex":0},"schema":"https://github.com/citation-style-language/schema/raw/master/csl-citation.json"}</w:instrText>
      </w:r>
      <w:r w:rsidR="00440CBE">
        <w:rPr>
          <w:lang w:val="es-CO"/>
        </w:rPr>
        <w:fldChar w:fldCharType="separate"/>
      </w:r>
      <w:r w:rsidR="00440CBE" w:rsidRPr="007529AA">
        <w:rPr>
          <w:noProof/>
          <w:lang w:val="en-US"/>
        </w:rPr>
        <w:t>(Román et al., 2013)</w:t>
      </w:r>
      <w:r w:rsidR="00440CBE">
        <w:rPr>
          <w:lang w:val="es-CO"/>
        </w:rPr>
        <w:fldChar w:fldCharType="end"/>
      </w:r>
      <w:r w:rsidR="00440CBE" w:rsidRPr="007529AA">
        <w:rPr>
          <w:lang w:val="en-US"/>
        </w:rPr>
        <w:t>.</w:t>
      </w:r>
    </w:p>
    <w:p w14:paraId="60DE44CB" w14:textId="47F14DC0" w:rsidR="00A616C8" w:rsidRPr="007529AA" w:rsidRDefault="00A616C8" w:rsidP="00A616C8">
      <w:pPr>
        <w:pStyle w:val="CETheadingx"/>
        <w:rPr>
          <w:lang w:val="en-US"/>
        </w:rPr>
      </w:pPr>
      <w:r w:rsidRPr="007529AA">
        <w:rPr>
          <w:lang w:val="en-US"/>
        </w:rPr>
        <w:t>Physicochemical characteristics for each composting method.</w:t>
      </w:r>
    </w:p>
    <w:p w14:paraId="1F0DAEF0" w14:textId="533CE74C" w:rsidR="0008338D" w:rsidRPr="007529AA" w:rsidRDefault="006570E3" w:rsidP="0008338D">
      <w:pPr>
        <w:pStyle w:val="CETBodytext"/>
        <w:rPr>
          <w:lang w:val="en-US"/>
        </w:rPr>
      </w:pPr>
      <w:r w:rsidRPr="006570E3">
        <w:rPr>
          <w:lang w:val="en-US"/>
        </w:rPr>
        <w:t xml:space="preserve">For obtain results, the first step is </w:t>
      </w:r>
      <w:r w:rsidRPr="006570E3">
        <w:rPr>
          <w:lang w:val="en-US"/>
        </w:rPr>
        <w:t>determining</w:t>
      </w:r>
      <w:r w:rsidRPr="006570E3">
        <w:rPr>
          <w:lang w:val="en-US"/>
        </w:rPr>
        <w:t xml:space="preserve"> the physicochemical characteristics from the final compost for each composting method as shown in Table 2</w:t>
      </w:r>
      <w:r w:rsidR="00997D51" w:rsidRPr="007529AA">
        <w:rPr>
          <w:lang w:val="en-US"/>
        </w:rPr>
        <w:t>.</w:t>
      </w:r>
    </w:p>
    <w:p w14:paraId="686FCEA2" w14:textId="3AC3C8CE" w:rsidR="00324C6A" w:rsidRPr="007529AA" w:rsidRDefault="00324C6A" w:rsidP="00324C6A">
      <w:pPr>
        <w:pStyle w:val="CETTabletitle"/>
        <w:rPr>
          <w:lang w:val="en-US"/>
        </w:rPr>
      </w:pPr>
      <w:r w:rsidRPr="007529AA">
        <w:rPr>
          <w:lang w:val="en-US"/>
        </w:rPr>
        <w:t>Table 2: Physicochemical characteristics of the final compost for each method</w:t>
      </w:r>
    </w:p>
    <w:tbl>
      <w:tblPr>
        <w:tblW w:w="7938"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93"/>
        <w:gridCol w:w="1102"/>
        <w:gridCol w:w="1118"/>
        <w:gridCol w:w="899"/>
        <w:gridCol w:w="1134"/>
        <w:gridCol w:w="850"/>
        <w:gridCol w:w="850"/>
        <w:gridCol w:w="992"/>
      </w:tblGrid>
      <w:tr w:rsidR="00324C6A" w:rsidRPr="00B57B36" w14:paraId="701D7A82" w14:textId="47FF35CD" w:rsidTr="00094811">
        <w:tc>
          <w:tcPr>
            <w:tcW w:w="993" w:type="dxa"/>
            <w:vMerge w:val="restart"/>
            <w:tcBorders>
              <w:top w:val="single" w:sz="12" w:space="0" w:color="008000"/>
            </w:tcBorders>
            <w:shd w:val="clear" w:color="auto" w:fill="FFFFFF"/>
          </w:tcPr>
          <w:p w14:paraId="2457156A" w14:textId="4F06BA37" w:rsidR="00324C6A" w:rsidRPr="00B57B36" w:rsidRDefault="00396AAA" w:rsidP="00324C6A">
            <w:pPr>
              <w:pStyle w:val="CETBodytext"/>
              <w:jc w:val="center"/>
              <w:rPr>
                <w:lang w:val="en-GB"/>
              </w:rPr>
            </w:pPr>
            <w:r>
              <w:rPr>
                <w:lang w:val="en-GB"/>
              </w:rPr>
              <w:t>C</w:t>
            </w:r>
            <w:r w:rsidR="00324C6A">
              <w:rPr>
                <w:lang w:val="en-GB"/>
              </w:rPr>
              <w:t>omposting method</w:t>
            </w:r>
          </w:p>
        </w:tc>
        <w:tc>
          <w:tcPr>
            <w:tcW w:w="6942" w:type="dxa"/>
            <w:gridSpan w:val="7"/>
            <w:tcBorders>
              <w:top w:val="single" w:sz="12" w:space="0" w:color="008000"/>
              <w:bottom w:val="single" w:sz="12" w:space="0" w:color="008000"/>
            </w:tcBorders>
            <w:shd w:val="clear" w:color="auto" w:fill="FFFFFF"/>
          </w:tcPr>
          <w:p w14:paraId="24BFE1C6" w14:textId="03FB4A93" w:rsidR="00324C6A" w:rsidRDefault="00324C6A" w:rsidP="00324C6A">
            <w:pPr>
              <w:pStyle w:val="CETBodytext"/>
              <w:ind w:right="-1"/>
              <w:jc w:val="center"/>
              <w:rPr>
                <w:rFonts w:cs="Arial"/>
                <w:szCs w:val="18"/>
                <w:lang w:val="en-GB"/>
              </w:rPr>
            </w:pPr>
            <w:r>
              <w:rPr>
                <w:rFonts w:cs="Arial"/>
                <w:szCs w:val="18"/>
                <w:lang w:val="en-GB"/>
              </w:rPr>
              <w:t>Physicochemical characteristics</w:t>
            </w:r>
          </w:p>
        </w:tc>
      </w:tr>
      <w:tr w:rsidR="00324C6A" w:rsidRPr="00B57B36" w14:paraId="73AEDB81" w14:textId="527B5372" w:rsidTr="00094811">
        <w:tc>
          <w:tcPr>
            <w:tcW w:w="993" w:type="dxa"/>
            <w:vMerge/>
            <w:tcBorders>
              <w:bottom w:val="single" w:sz="12" w:space="0" w:color="008000"/>
            </w:tcBorders>
            <w:shd w:val="clear" w:color="auto" w:fill="FFFFFF"/>
          </w:tcPr>
          <w:p w14:paraId="603F4A2D" w14:textId="77777777" w:rsidR="00324C6A" w:rsidRPr="00B57B36" w:rsidRDefault="00324C6A" w:rsidP="005E1216">
            <w:pPr>
              <w:pStyle w:val="CETBodytext"/>
              <w:rPr>
                <w:lang w:val="en-GB"/>
              </w:rPr>
            </w:pPr>
          </w:p>
        </w:tc>
        <w:tc>
          <w:tcPr>
            <w:tcW w:w="1102" w:type="dxa"/>
            <w:tcBorders>
              <w:top w:val="single" w:sz="12" w:space="0" w:color="008000"/>
              <w:bottom w:val="single" w:sz="12" w:space="0" w:color="008000"/>
            </w:tcBorders>
            <w:shd w:val="clear" w:color="auto" w:fill="FFFFFF"/>
          </w:tcPr>
          <w:p w14:paraId="770D9B01" w14:textId="6A7C2877" w:rsidR="00324C6A" w:rsidRPr="00B57B36" w:rsidRDefault="00324C6A" w:rsidP="00324C6A">
            <w:pPr>
              <w:pStyle w:val="CETBodytext"/>
              <w:jc w:val="center"/>
              <w:rPr>
                <w:lang w:val="en-GB"/>
              </w:rPr>
            </w:pPr>
            <w:r>
              <w:rPr>
                <w:lang w:val="en-GB"/>
              </w:rPr>
              <w:t>T</w:t>
            </w:r>
            <w:r w:rsidR="00FC3877">
              <w:rPr>
                <w:lang w:val="en-GB"/>
              </w:rPr>
              <w:t xml:space="preserve"> </w:t>
            </w:r>
            <w:r>
              <w:rPr>
                <w:lang w:val="en-GB"/>
              </w:rPr>
              <w:t>(°C)</w:t>
            </w:r>
          </w:p>
        </w:tc>
        <w:tc>
          <w:tcPr>
            <w:tcW w:w="1118" w:type="dxa"/>
            <w:tcBorders>
              <w:top w:val="single" w:sz="12" w:space="0" w:color="008000"/>
              <w:bottom w:val="single" w:sz="12" w:space="0" w:color="008000"/>
            </w:tcBorders>
            <w:shd w:val="clear" w:color="auto" w:fill="FFFFFF"/>
          </w:tcPr>
          <w:p w14:paraId="60005C77" w14:textId="5A5FA3A1" w:rsidR="00324C6A" w:rsidRPr="00B57B36" w:rsidRDefault="00324C6A" w:rsidP="00324C6A">
            <w:pPr>
              <w:pStyle w:val="CETBodytext"/>
              <w:jc w:val="center"/>
              <w:rPr>
                <w:lang w:val="en-GB"/>
              </w:rPr>
            </w:pPr>
            <w:r>
              <w:rPr>
                <w:lang w:val="en-GB"/>
              </w:rPr>
              <w:t>Humidity (%)</w:t>
            </w:r>
          </w:p>
        </w:tc>
        <w:tc>
          <w:tcPr>
            <w:tcW w:w="899" w:type="dxa"/>
            <w:tcBorders>
              <w:top w:val="single" w:sz="12" w:space="0" w:color="008000"/>
              <w:bottom w:val="single" w:sz="12" w:space="0" w:color="008000"/>
            </w:tcBorders>
            <w:shd w:val="clear" w:color="auto" w:fill="FFFFFF"/>
          </w:tcPr>
          <w:p w14:paraId="08E818AD" w14:textId="5BCCF4A0" w:rsidR="00324C6A" w:rsidRDefault="00324C6A" w:rsidP="00324C6A">
            <w:pPr>
              <w:pStyle w:val="CETBodytext"/>
              <w:ind w:right="-1"/>
              <w:jc w:val="center"/>
              <w:rPr>
                <w:rFonts w:cs="Arial"/>
                <w:szCs w:val="18"/>
                <w:lang w:val="en-GB"/>
              </w:rPr>
            </w:pPr>
            <w:r>
              <w:rPr>
                <w:rFonts w:cs="Arial"/>
                <w:szCs w:val="18"/>
                <w:lang w:val="en-GB"/>
              </w:rPr>
              <w:t>pH (1-16)</w:t>
            </w:r>
          </w:p>
        </w:tc>
        <w:tc>
          <w:tcPr>
            <w:tcW w:w="1134" w:type="dxa"/>
            <w:tcBorders>
              <w:top w:val="single" w:sz="12" w:space="0" w:color="008000"/>
              <w:bottom w:val="single" w:sz="12" w:space="0" w:color="008000"/>
            </w:tcBorders>
            <w:shd w:val="clear" w:color="auto" w:fill="FFFFFF"/>
          </w:tcPr>
          <w:p w14:paraId="4B075759" w14:textId="58E17ADF" w:rsidR="00324C6A" w:rsidRDefault="00324C6A" w:rsidP="00324C6A">
            <w:pPr>
              <w:pStyle w:val="CETBodytext"/>
              <w:ind w:right="-1"/>
              <w:jc w:val="center"/>
              <w:rPr>
                <w:rFonts w:cs="Arial"/>
                <w:szCs w:val="18"/>
                <w:lang w:val="en-GB"/>
              </w:rPr>
            </w:pPr>
            <w:r>
              <w:rPr>
                <w:rFonts w:cs="Arial"/>
                <w:szCs w:val="18"/>
                <w:lang w:val="en-GB"/>
              </w:rPr>
              <w:t>EC (</w:t>
            </w:r>
            <w:r w:rsidR="0069603E">
              <w:rPr>
                <w:rFonts w:cs="Arial"/>
                <w:szCs w:val="18"/>
                <w:lang w:val="en-GB"/>
              </w:rPr>
              <w:t>dS</w:t>
            </w:r>
            <w:r>
              <w:rPr>
                <w:rFonts w:cs="Arial"/>
                <w:szCs w:val="18"/>
                <w:lang w:val="en-GB"/>
              </w:rPr>
              <w:t>/m)</w:t>
            </w:r>
          </w:p>
        </w:tc>
        <w:tc>
          <w:tcPr>
            <w:tcW w:w="850" w:type="dxa"/>
            <w:tcBorders>
              <w:top w:val="single" w:sz="12" w:space="0" w:color="008000"/>
              <w:bottom w:val="single" w:sz="12" w:space="0" w:color="008000"/>
            </w:tcBorders>
            <w:shd w:val="clear" w:color="auto" w:fill="FFFFFF"/>
          </w:tcPr>
          <w:p w14:paraId="13CCE6EC" w14:textId="0CFB34C8" w:rsidR="00324C6A" w:rsidRDefault="00324C6A" w:rsidP="00324C6A">
            <w:pPr>
              <w:pStyle w:val="CETBodytext"/>
              <w:ind w:right="-1"/>
              <w:jc w:val="center"/>
              <w:rPr>
                <w:rFonts w:cs="Arial"/>
                <w:szCs w:val="18"/>
                <w:lang w:val="en-GB"/>
              </w:rPr>
            </w:pPr>
            <w:r>
              <w:rPr>
                <w:rFonts w:cs="Arial"/>
                <w:szCs w:val="18"/>
                <w:lang w:val="en-GB"/>
              </w:rPr>
              <w:t>N</w:t>
            </w:r>
            <w:r w:rsidR="002269CC">
              <w:rPr>
                <w:rFonts w:cs="Arial"/>
                <w:szCs w:val="18"/>
                <w:lang w:val="en-GB"/>
              </w:rPr>
              <w:t xml:space="preserve"> </w:t>
            </w:r>
            <w:r>
              <w:rPr>
                <w:rFonts w:cs="Arial"/>
                <w:szCs w:val="18"/>
                <w:lang w:val="en-GB"/>
              </w:rPr>
              <w:t>(%</w:t>
            </w:r>
            <w:r w:rsidR="00CD6611">
              <w:rPr>
                <w:rFonts w:cs="Arial"/>
                <w:szCs w:val="18"/>
                <w:lang w:val="en-GB"/>
              </w:rPr>
              <w:t xml:space="preserve"> DM</w:t>
            </w:r>
            <w:r>
              <w:rPr>
                <w:rFonts w:cs="Arial"/>
                <w:szCs w:val="18"/>
                <w:lang w:val="en-GB"/>
              </w:rPr>
              <w:t>)</w:t>
            </w:r>
          </w:p>
        </w:tc>
        <w:tc>
          <w:tcPr>
            <w:tcW w:w="850" w:type="dxa"/>
            <w:tcBorders>
              <w:top w:val="single" w:sz="12" w:space="0" w:color="008000"/>
              <w:bottom w:val="single" w:sz="12" w:space="0" w:color="008000"/>
            </w:tcBorders>
            <w:shd w:val="clear" w:color="auto" w:fill="FFFFFF"/>
          </w:tcPr>
          <w:p w14:paraId="244F8698" w14:textId="528C5091" w:rsidR="00324C6A" w:rsidRDefault="00324C6A" w:rsidP="00324C6A">
            <w:pPr>
              <w:pStyle w:val="CETBodytext"/>
              <w:ind w:right="-1"/>
              <w:jc w:val="center"/>
              <w:rPr>
                <w:rFonts w:cs="Arial"/>
                <w:szCs w:val="18"/>
                <w:lang w:val="en-GB"/>
              </w:rPr>
            </w:pPr>
            <w:r>
              <w:rPr>
                <w:rFonts w:cs="Arial"/>
                <w:szCs w:val="18"/>
                <w:lang w:val="en-GB"/>
              </w:rPr>
              <w:t>K (m</w:t>
            </w:r>
            <w:r w:rsidR="00751B1C">
              <w:rPr>
                <w:rFonts w:cs="Arial"/>
                <w:szCs w:val="18"/>
                <w:lang w:val="en-GB"/>
              </w:rPr>
              <w:t>g/L</w:t>
            </w:r>
            <w:r>
              <w:rPr>
                <w:rFonts w:cs="Arial"/>
                <w:szCs w:val="18"/>
                <w:lang w:val="en-GB"/>
              </w:rPr>
              <w:t>)</w:t>
            </w:r>
          </w:p>
        </w:tc>
        <w:tc>
          <w:tcPr>
            <w:tcW w:w="992" w:type="dxa"/>
            <w:tcBorders>
              <w:top w:val="single" w:sz="12" w:space="0" w:color="008000"/>
              <w:bottom w:val="single" w:sz="12" w:space="0" w:color="008000"/>
            </w:tcBorders>
            <w:shd w:val="clear" w:color="auto" w:fill="FFFFFF"/>
          </w:tcPr>
          <w:p w14:paraId="603D20F7" w14:textId="3B16D0D0" w:rsidR="00324C6A" w:rsidRDefault="00324C6A" w:rsidP="00324C6A">
            <w:pPr>
              <w:pStyle w:val="CETBodytext"/>
              <w:ind w:right="-1"/>
              <w:jc w:val="center"/>
              <w:rPr>
                <w:rFonts w:cs="Arial"/>
                <w:szCs w:val="18"/>
                <w:lang w:val="en-GB"/>
              </w:rPr>
            </w:pPr>
            <w:r>
              <w:rPr>
                <w:rFonts w:cs="Arial"/>
                <w:szCs w:val="18"/>
                <w:lang w:val="en-GB"/>
              </w:rPr>
              <w:t>P (m</w:t>
            </w:r>
            <w:r w:rsidR="00751B1C">
              <w:rPr>
                <w:rFonts w:cs="Arial"/>
                <w:szCs w:val="18"/>
                <w:lang w:val="en-GB"/>
              </w:rPr>
              <w:t>g/L</w:t>
            </w:r>
            <w:r>
              <w:rPr>
                <w:rFonts w:cs="Arial"/>
                <w:szCs w:val="18"/>
                <w:lang w:val="en-GB"/>
              </w:rPr>
              <w:t>)</w:t>
            </w:r>
          </w:p>
        </w:tc>
      </w:tr>
      <w:tr w:rsidR="00902CB4" w:rsidRPr="00B57B36" w14:paraId="137E2163" w14:textId="2BF53FDE" w:rsidTr="00094811">
        <w:tc>
          <w:tcPr>
            <w:tcW w:w="993" w:type="dxa"/>
            <w:tcBorders>
              <w:top w:val="single" w:sz="12" w:space="0" w:color="008000"/>
            </w:tcBorders>
            <w:shd w:val="clear" w:color="auto" w:fill="FFFFFF"/>
          </w:tcPr>
          <w:p w14:paraId="35F1AEDC" w14:textId="7660104D" w:rsidR="00902CB4" w:rsidRPr="00B57B36" w:rsidRDefault="0069603E" w:rsidP="00902CB4">
            <w:pPr>
              <w:pStyle w:val="CETBodytext"/>
              <w:rPr>
                <w:lang w:val="en-GB"/>
              </w:rPr>
            </w:pPr>
            <w:r>
              <w:rPr>
                <w:lang w:val="en-GB"/>
              </w:rPr>
              <w:t>M_TR1</w:t>
            </w:r>
          </w:p>
        </w:tc>
        <w:tc>
          <w:tcPr>
            <w:tcW w:w="1102" w:type="dxa"/>
            <w:tcBorders>
              <w:top w:val="single" w:sz="12" w:space="0" w:color="008000"/>
            </w:tcBorders>
            <w:shd w:val="clear" w:color="auto" w:fill="FFFFFF"/>
          </w:tcPr>
          <w:p w14:paraId="13CDFB7A" w14:textId="0938C750" w:rsidR="00902CB4" w:rsidRPr="00B57B36" w:rsidRDefault="00902CB4" w:rsidP="00902CB4">
            <w:pPr>
              <w:pStyle w:val="CETBodytext"/>
              <w:jc w:val="center"/>
              <w:rPr>
                <w:lang w:val="en-GB"/>
              </w:rPr>
            </w:pPr>
            <w:r>
              <w:rPr>
                <w:rFonts w:cs="Arial"/>
                <w:szCs w:val="18"/>
                <w:lang w:val="en-GB"/>
              </w:rPr>
              <w:t>16.5</w:t>
            </w:r>
          </w:p>
        </w:tc>
        <w:tc>
          <w:tcPr>
            <w:tcW w:w="1118" w:type="dxa"/>
            <w:tcBorders>
              <w:top w:val="single" w:sz="12" w:space="0" w:color="008000"/>
            </w:tcBorders>
            <w:shd w:val="clear" w:color="auto" w:fill="FFFFFF"/>
          </w:tcPr>
          <w:p w14:paraId="60352AB8" w14:textId="2A75DF60" w:rsidR="00902CB4" w:rsidRPr="00B57B36" w:rsidRDefault="006570E3" w:rsidP="00E41C3D">
            <w:pPr>
              <w:pStyle w:val="CETBodytext"/>
              <w:jc w:val="center"/>
              <w:rPr>
                <w:lang w:val="en-GB"/>
              </w:rPr>
            </w:pPr>
            <w:r>
              <w:rPr>
                <w:lang w:val="en-GB"/>
              </w:rPr>
              <w:t>50</w:t>
            </w:r>
          </w:p>
        </w:tc>
        <w:tc>
          <w:tcPr>
            <w:tcW w:w="899" w:type="dxa"/>
            <w:tcBorders>
              <w:top w:val="single" w:sz="12" w:space="0" w:color="008000"/>
            </w:tcBorders>
            <w:shd w:val="clear" w:color="auto" w:fill="FFFFFF"/>
          </w:tcPr>
          <w:p w14:paraId="72B4C5E8" w14:textId="32A3CE81" w:rsidR="00902CB4" w:rsidRPr="00B57B36" w:rsidRDefault="00E41C3D" w:rsidP="00E41C3D">
            <w:pPr>
              <w:pStyle w:val="CETBodytext"/>
              <w:ind w:right="-1"/>
              <w:jc w:val="center"/>
              <w:rPr>
                <w:rFonts w:cs="Arial"/>
                <w:szCs w:val="18"/>
                <w:lang w:val="en-GB"/>
              </w:rPr>
            </w:pPr>
            <w:r>
              <w:rPr>
                <w:rFonts w:cs="Arial"/>
                <w:szCs w:val="18"/>
                <w:lang w:val="en-GB"/>
              </w:rPr>
              <w:t>9.72</w:t>
            </w:r>
          </w:p>
        </w:tc>
        <w:tc>
          <w:tcPr>
            <w:tcW w:w="1134" w:type="dxa"/>
            <w:tcBorders>
              <w:top w:val="single" w:sz="12" w:space="0" w:color="008000"/>
            </w:tcBorders>
            <w:shd w:val="clear" w:color="auto" w:fill="FFFFFF"/>
          </w:tcPr>
          <w:p w14:paraId="1C195928" w14:textId="792AAED2" w:rsidR="00902CB4" w:rsidRPr="00B57B36" w:rsidRDefault="00E41C3D" w:rsidP="00E41C3D">
            <w:pPr>
              <w:pStyle w:val="CETBodytext"/>
              <w:ind w:right="-1"/>
              <w:jc w:val="center"/>
              <w:rPr>
                <w:rFonts w:cs="Arial"/>
                <w:szCs w:val="18"/>
                <w:lang w:val="en-GB"/>
              </w:rPr>
            </w:pPr>
            <w:r>
              <w:rPr>
                <w:rFonts w:cs="Arial"/>
                <w:szCs w:val="18"/>
                <w:lang w:val="en-GB"/>
              </w:rPr>
              <w:t>5.01</w:t>
            </w:r>
          </w:p>
        </w:tc>
        <w:tc>
          <w:tcPr>
            <w:tcW w:w="850" w:type="dxa"/>
            <w:tcBorders>
              <w:top w:val="single" w:sz="12" w:space="0" w:color="008000"/>
            </w:tcBorders>
            <w:shd w:val="clear" w:color="auto" w:fill="FFFFFF"/>
          </w:tcPr>
          <w:p w14:paraId="77BFE67E" w14:textId="129E0078" w:rsidR="00902CB4" w:rsidRPr="00B57B36" w:rsidRDefault="00E41C3D" w:rsidP="00E41C3D">
            <w:pPr>
              <w:pStyle w:val="CETBodytext"/>
              <w:ind w:right="-1"/>
              <w:jc w:val="center"/>
              <w:rPr>
                <w:rFonts w:cs="Arial"/>
                <w:szCs w:val="18"/>
                <w:lang w:val="en-GB"/>
              </w:rPr>
            </w:pPr>
            <w:r>
              <w:rPr>
                <w:rFonts w:cs="Arial"/>
                <w:szCs w:val="18"/>
                <w:lang w:val="en-GB"/>
              </w:rPr>
              <w:t>3.16</w:t>
            </w:r>
          </w:p>
        </w:tc>
        <w:tc>
          <w:tcPr>
            <w:tcW w:w="850" w:type="dxa"/>
            <w:tcBorders>
              <w:top w:val="single" w:sz="12" w:space="0" w:color="008000"/>
            </w:tcBorders>
            <w:shd w:val="clear" w:color="auto" w:fill="FFFFFF"/>
          </w:tcPr>
          <w:p w14:paraId="70AF3602" w14:textId="1B45B9CE" w:rsidR="00902CB4" w:rsidRPr="00B57B36" w:rsidRDefault="00E41C3D" w:rsidP="00E41C3D">
            <w:pPr>
              <w:pStyle w:val="CETBodytext"/>
              <w:ind w:right="-1"/>
              <w:jc w:val="center"/>
              <w:rPr>
                <w:rFonts w:cs="Arial"/>
                <w:szCs w:val="18"/>
                <w:lang w:val="en-GB"/>
              </w:rPr>
            </w:pPr>
            <w:r>
              <w:rPr>
                <w:rFonts w:cs="Arial"/>
                <w:szCs w:val="18"/>
                <w:lang w:val="en-GB"/>
              </w:rPr>
              <w:t>12,551.82</w:t>
            </w:r>
          </w:p>
        </w:tc>
        <w:tc>
          <w:tcPr>
            <w:tcW w:w="992" w:type="dxa"/>
            <w:tcBorders>
              <w:top w:val="single" w:sz="12" w:space="0" w:color="008000"/>
            </w:tcBorders>
            <w:shd w:val="clear" w:color="auto" w:fill="FFFFFF"/>
          </w:tcPr>
          <w:p w14:paraId="7A9FEE9A" w14:textId="07C94128" w:rsidR="00902CB4" w:rsidRPr="00B57B36" w:rsidRDefault="005D6E58" w:rsidP="00E41C3D">
            <w:pPr>
              <w:pStyle w:val="CETBodytext"/>
              <w:ind w:right="-1"/>
              <w:jc w:val="center"/>
              <w:rPr>
                <w:rFonts w:cs="Arial"/>
                <w:szCs w:val="18"/>
                <w:lang w:val="en-GB"/>
              </w:rPr>
            </w:pPr>
            <w:r>
              <w:rPr>
                <w:rFonts w:cs="Arial"/>
                <w:szCs w:val="18"/>
                <w:lang w:val="en-GB"/>
              </w:rPr>
              <w:t>94.98</w:t>
            </w:r>
          </w:p>
        </w:tc>
      </w:tr>
      <w:tr w:rsidR="00902CB4" w:rsidRPr="00B57B36" w14:paraId="71658DF5" w14:textId="1364B7B0" w:rsidTr="00094811">
        <w:tc>
          <w:tcPr>
            <w:tcW w:w="993" w:type="dxa"/>
            <w:shd w:val="clear" w:color="auto" w:fill="FFFFFF"/>
          </w:tcPr>
          <w:p w14:paraId="68D37BE0" w14:textId="3A7BCEB2" w:rsidR="00902CB4" w:rsidRPr="00B57B36" w:rsidRDefault="0069603E" w:rsidP="00902CB4">
            <w:pPr>
              <w:pStyle w:val="CETBodytext"/>
              <w:ind w:right="-1"/>
              <w:jc w:val="left"/>
              <w:rPr>
                <w:rFonts w:cs="Arial"/>
                <w:szCs w:val="18"/>
                <w:lang w:val="en-GB"/>
              </w:rPr>
            </w:pPr>
            <w:r>
              <w:rPr>
                <w:rFonts w:cs="Arial"/>
                <w:szCs w:val="18"/>
                <w:lang w:val="en-GB"/>
              </w:rPr>
              <w:t>M_TK1_R1</w:t>
            </w:r>
          </w:p>
        </w:tc>
        <w:tc>
          <w:tcPr>
            <w:tcW w:w="1102" w:type="dxa"/>
            <w:shd w:val="clear" w:color="auto" w:fill="FFFFFF"/>
          </w:tcPr>
          <w:p w14:paraId="144420F6" w14:textId="3DFDD736" w:rsidR="00902CB4" w:rsidRPr="00B57B36" w:rsidRDefault="00902CB4" w:rsidP="00902CB4">
            <w:pPr>
              <w:pStyle w:val="CETBodytext"/>
              <w:ind w:right="-1"/>
              <w:jc w:val="center"/>
              <w:rPr>
                <w:rFonts w:cs="Arial"/>
                <w:szCs w:val="18"/>
                <w:lang w:val="en-GB"/>
              </w:rPr>
            </w:pPr>
            <w:r>
              <w:rPr>
                <w:rFonts w:cs="Arial"/>
                <w:szCs w:val="18"/>
                <w:lang w:val="en-GB"/>
              </w:rPr>
              <w:t>18.7</w:t>
            </w:r>
          </w:p>
        </w:tc>
        <w:tc>
          <w:tcPr>
            <w:tcW w:w="1118" w:type="dxa"/>
            <w:shd w:val="clear" w:color="auto" w:fill="FFFFFF"/>
          </w:tcPr>
          <w:p w14:paraId="14B13604" w14:textId="1DC514C4" w:rsidR="00902CB4" w:rsidRPr="00B57B36" w:rsidRDefault="00840896" w:rsidP="00902CB4">
            <w:pPr>
              <w:pStyle w:val="CETBodytext"/>
              <w:ind w:right="-1"/>
              <w:jc w:val="center"/>
              <w:rPr>
                <w:rFonts w:cs="Arial"/>
                <w:szCs w:val="18"/>
                <w:lang w:val="en-GB"/>
              </w:rPr>
            </w:pPr>
            <w:r>
              <w:rPr>
                <w:rFonts w:cs="Arial"/>
                <w:szCs w:val="18"/>
                <w:lang w:val="en-GB"/>
              </w:rPr>
              <w:t>60</w:t>
            </w:r>
          </w:p>
        </w:tc>
        <w:tc>
          <w:tcPr>
            <w:tcW w:w="899" w:type="dxa"/>
            <w:shd w:val="clear" w:color="auto" w:fill="FFFFFF"/>
          </w:tcPr>
          <w:p w14:paraId="6D71F737" w14:textId="44EEE13C" w:rsidR="00902CB4" w:rsidRPr="00B57B36" w:rsidRDefault="00E41C3D" w:rsidP="00902CB4">
            <w:pPr>
              <w:pStyle w:val="CETBodytext"/>
              <w:ind w:right="-1"/>
              <w:jc w:val="center"/>
              <w:rPr>
                <w:rFonts w:cs="Arial"/>
                <w:szCs w:val="18"/>
                <w:lang w:val="en-GB"/>
              </w:rPr>
            </w:pPr>
            <w:r>
              <w:rPr>
                <w:rFonts w:cs="Arial"/>
                <w:szCs w:val="18"/>
                <w:lang w:val="en-GB"/>
              </w:rPr>
              <w:t>8.55</w:t>
            </w:r>
          </w:p>
        </w:tc>
        <w:tc>
          <w:tcPr>
            <w:tcW w:w="1134" w:type="dxa"/>
            <w:shd w:val="clear" w:color="auto" w:fill="FFFFFF"/>
          </w:tcPr>
          <w:p w14:paraId="4825E8EC" w14:textId="5E632B1A" w:rsidR="00902CB4" w:rsidRPr="00B57B36" w:rsidRDefault="00E41C3D" w:rsidP="00902CB4">
            <w:pPr>
              <w:pStyle w:val="CETBodytext"/>
              <w:ind w:right="-1"/>
              <w:jc w:val="center"/>
              <w:rPr>
                <w:rFonts w:cs="Arial"/>
                <w:szCs w:val="18"/>
                <w:lang w:val="en-GB"/>
              </w:rPr>
            </w:pPr>
            <w:r>
              <w:rPr>
                <w:rFonts w:cs="Arial"/>
                <w:szCs w:val="18"/>
                <w:lang w:val="en-GB"/>
              </w:rPr>
              <w:t>10.27</w:t>
            </w:r>
          </w:p>
        </w:tc>
        <w:tc>
          <w:tcPr>
            <w:tcW w:w="850" w:type="dxa"/>
            <w:shd w:val="clear" w:color="auto" w:fill="FFFFFF"/>
          </w:tcPr>
          <w:p w14:paraId="0ECFC402" w14:textId="47D9FF15" w:rsidR="00902CB4" w:rsidRPr="00B57B36" w:rsidRDefault="00E41C3D" w:rsidP="00902CB4">
            <w:pPr>
              <w:pStyle w:val="CETBodytext"/>
              <w:ind w:right="-1"/>
              <w:jc w:val="center"/>
              <w:rPr>
                <w:rFonts w:cs="Arial"/>
                <w:szCs w:val="18"/>
                <w:lang w:val="en-GB"/>
              </w:rPr>
            </w:pPr>
            <w:r>
              <w:rPr>
                <w:rFonts w:cs="Arial"/>
                <w:szCs w:val="18"/>
                <w:lang w:val="en-GB"/>
              </w:rPr>
              <w:t>3.40</w:t>
            </w:r>
          </w:p>
        </w:tc>
        <w:tc>
          <w:tcPr>
            <w:tcW w:w="850" w:type="dxa"/>
            <w:shd w:val="clear" w:color="auto" w:fill="FFFFFF"/>
          </w:tcPr>
          <w:p w14:paraId="2EF28353" w14:textId="5BA71CD6" w:rsidR="00902CB4" w:rsidRPr="00B57B36" w:rsidRDefault="00E41C3D" w:rsidP="00902CB4">
            <w:pPr>
              <w:pStyle w:val="CETBodytext"/>
              <w:ind w:right="-1"/>
              <w:jc w:val="center"/>
              <w:rPr>
                <w:rFonts w:cs="Arial"/>
                <w:szCs w:val="18"/>
                <w:lang w:val="en-GB"/>
              </w:rPr>
            </w:pPr>
            <w:r>
              <w:rPr>
                <w:rFonts w:cs="Arial"/>
                <w:szCs w:val="18"/>
                <w:lang w:val="en-GB"/>
              </w:rPr>
              <w:t>15,737.01</w:t>
            </w:r>
          </w:p>
        </w:tc>
        <w:tc>
          <w:tcPr>
            <w:tcW w:w="992" w:type="dxa"/>
            <w:shd w:val="clear" w:color="auto" w:fill="FFFFFF"/>
          </w:tcPr>
          <w:p w14:paraId="19E7A38C" w14:textId="65D2127E" w:rsidR="00902CB4" w:rsidRPr="00B57B36" w:rsidRDefault="005D6E58" w:rsidP="00902CB4">
            <w:pPr>
              <w:pStyle w:val="CETBodytext"/>
              <w:ind w:right="-1"/>
              <w:jc w:val="center"/>
              <w:rPr>
                <w:rFonts w:cs="Arial"/>
                <w:szCs w:val="18"/>
                <w:lang w:val="en-GB"/>
              </w:rPr>
            </w:pPr>
            <w:r>
              <w:rPr>
                <w:rFonts w:cs="Arial"/>
                <w:szCs w:val="18"/>
                <w:lang w:val="en-GB"/>
              </w:rPr>
              <w:t>93.63</w:t>
            </w:r>
          </w:p>
        </w:tc>
      </w:tr>
      <w:tr w:rsidR="00902CB4" w:rsidRPr="00B57B36" w14:paraId="09FE116A" w14:textId="77777777" w:rsidTr="00094811">
        <w:tc>
          <w:tcPr>
            <w:tcW w:w="993" w:type="dxa"/>
            <w:shd w:val="clear" w:color="auto" w:fill="FFFFFF"/>
          </w:tcPr>
          <w:p w14:paraId="3A9DE4AA" w14:textId="3AB55B88" w:rsidR="00902CB4" w:rsidRDefault="0069603E" w:rsidP="00902CB4">
            <w:pPr>
              <w:pStyle w:val="CETBodytext"/>
              <w:ind w:right="-1"/>
              <w:jc w:val="left"/>
              <w:rPr>
                <w:rFonts w:cs="Arial"/>
                <w:szCs w:val="18"/>
                <w:lang w:val="en-GB"/>
              </w:rPr>
            </w:pPr>
            <w:r>
              <w:rPr>
                <w:rFonts w:cs="Arial"/>
                <w:szCs w:val="18"/>
                <w:lang w:val="en-GB"/>
              </w:rPr>
              <w:t>M_TK1_R2</w:t>
            </w:r>
          </w:p>
        </w:tc>
        <w:tc>
          <w:tcPr>
            <w:tcW w:w="1102" w:type="dxa"/>
            <w:shd w:val="clear" w:color="auto" w:fill="FFFFFF"/>
          </w:tcPr>
          <w:p w14:paraId="565A25F3" w14:textId="0A5D981F" w:rsidR="00902CB4" w:rsidRPr="00B57B36" w:rsidRDefault="00902CB4" w:rsidP="00902CB4">
            <w:pPr>
              <w:pStyle w:val="CETBodytext"/>
              <w:ind w:right="-1"/>
              <w:jc w:val="center"/>
              <w:rPr>
                <w:rFonts w:cs="Arial"/>
                <w:szCs w:val="18"/>
                <w:lang w:val="en-GB"/>
              </w:rPr>
            </w:pPr>
            <w:r>
              <w:rPr>
                <w:rFonts w:cs="Arial"/>
                <w:szCs w:val="18"/>
                <w:lang w:val="en-GB"/>
              </w:rPr>
              <w:t>19.2</w:t>
            </w:r>
          </w:p>
        </w:tc>
        <w:tc>
          <w:tcPr>
            <w:tcW w:w="1118" w:type="dxa"/>
            <w:shd w:val="clear" w:color="auto" w:fill="FFFFFF"/>
          </w:tcPr>
          <w:p w14:paraId="5B6EAD19" w14:textId="03966325" w:rsidR="00902CB4" w:rsidRPr="00B57B36" w:rsidRDefault="00840896" w:rsidP="00902CB4">
            <w:pPr>
              <w:pStyle w:val="CETBodytext"/>
              <w:ind w:right="-1"/>
              <w:jc w:val="center"/>
              <w:rPr>
                <w:rFonts w:cs="Arial"/>
                <w:szCs w:val="18"/>
                <w:lang w:val="en-GB"/>
              </w:rPr>
            </w:pPr>
            <w:r>
              <w:rPr>
                <w:rFonts w:cs="Arial"/>
                <w:szCs w:val="18"/>
                <w:lang w:val="en-GB"/>
              </w:rPr>
              <w:t>59</w:t>
            </w:r>
          </w:p>
        </w:tc>
        <w:tc>
          <w:tcPr>
            <w:tcW w:w="899" w:type="dxa"/>
            <w:shd w:val="clear" w:color="auto" w:fill="FFFFFF"/>
          </w:tcPr>
          <w:p w14:paraId="3FF37F69" w14:textId="3BC1F117" w:rsidR="00902CB4" w:rsidRPr="00B57B36" w:rsidRDefault="00E41C3D" w:rsidP="00902CB4">
            <w:pPr>
              <w:pStyle w:val="CETBodytext"/>
              <w:ind w:right="-1"/>
              <w:jc w:val="center"/>
              <w:rPr>
                <w:rFonts w:cs="Arial"/>
                <w:szCs w:val="18"/>
                <w:lang w:val="en-GB"/>
              </w:rPr>
            </w:pPr>
            <w:r>
              <w:rPr>
                <w:rFonts w:cs="Arial"/>
                <w:szCs w:val="18"/>
                <w:lang w:val="en-GB"/>
              </w:rPr>
              <w:t>7.89</w:t>
            </w:r>
          </w:p>
        </w:tc>
        <w:tc>
          <w:tcPr>
            <w:tcW w:w="1134" w:type="dxa"/>
            <w:shd w:val="clear" w:color="auto" w:fill="FFFFFF"/>
          </w:tcPr>
          <w:p w14:paraId="7B6BA520" w14:textId="139611FA" w:rsidR="00902CB4" w:rsidRPr="00B57B36" w:rsidRDefault="00E41C3D" w:rsidP="00902CB4">
            <w:pPr>
              <w:pStyle w:val="CETBodytext"/>
              <w:ind w:right="-1"/>
              <w:jc w:val="center"/>
              <w:rPr>
                <w:rFonts w:cs="Arial"/>
                <w:szCs w:val="18"/>
                <w:lang w:val="en-GB"/>
              </w:rPr>
            </w:pPr>
            <w:r>
              <w:rPr>
                <w:rFonts w:cs="Arial"/>
                <w:szCs w:val="18"/>
                <w:lang w:val="en-GB"/>
              </w:rPr>
              <w:t>10.65</w:t>
            </w:r>
          </w:p>
        </w:tc>
        <w:tc>
          <w:tcPr>
            <w:tcW w:w="850" w:type="dxa"/>
            <w:shd w:val="clear" w:color="auto" w:fill="FFFFFF"/>
          </w:tcPr>
          <w:p w14:paraId="6BAAAF7D" w14:textId="602279BB" w:rsidR="00902CB4" w:rsidRPr="00B57B36" w:rsidRDefault="00E41C3D" w:rsidP="00902CB4">
            <w:pPr>
              <w:pStyle w:val="CETBodytext"/>
              <w:ind w:right="-1"/>
              <w:jc w:val="center"/>
              <w:rPr>
                <w:rFonts w:cs="Arial"/>
                <w:szCs w:val="18"/>
                <w:lang w:val="en-GB"/>
              </w:rPr>
            </w:pPr>
            <w:r>
              <w:rPr>
                <w:rFonts w:cs="Arial"/>
                <w:szCs w:val="18"/>
                <w:lang w:val="en-GB"/>
              </w:rPr>
              <w:t>3.55</w:t>
            </w:r>
          </w:p>
        </w:tc>
        <w:tc>
          <w:tcPr>
            <w:tcW w:w="850" w:type="dxa"/>
            <w:shd w:val="clear" w:color="auto" w:fill="FFFFFF"/>
          </w:tcPr>
          <w:p w14:paraId="0E1B39C9" w14:textId="62791B4B" w:rsidR="00902CB4" w:rsidRPr="00B57B36" w:rsidRDefault="00E41C3D" w:rsidP="00902CB4">
            <w:pPr>
              <w:pStyle w:val="CETBodytext"/>
              <w:ind w:right="-1"/>
              <w:jc w:val="center"/>
              <w:rPr>
                <w:rFonts w:cs="Arial"/>
                <w:szCs w:val="18"/>
                <w:lang w:val="en-GB"/>
              </w:rPr>
            </w:pPr>
            <w:r>
              <w:rPr>
                <w:rFonts w:cs="Arial"/>
                <w:szCs w:val="18"/>
                <w:lang w:val="en-GB"/>
              </w:rPr>
              <w:t>14,018.99</w:t>
            </w:r>
          </w:p>
        </w:tc>
        <w:tc>
          <w:tcPr>
            <w:tcW w:w="992" w:type="dxa"/>
            <w:shd w:val="clear" w:color="auto" w:fill="FFFFFF"/>
          </w:tcPr>
          <w:p w14:paraId="458492BC" w14:textId="787EB8DF" w:rsidR="00902CB4" w:rsidRPr="00B57B36" w:rsidRDefault="005D6E58" w:rsidP="00902CB4">
            <w:pPr>
              <w:pStyle w:val="CETBodytext"/>
              <w:ind w:right="-1"/>
              <w:jc w:val="center"/>
              <w:rPr>
                <w:rFonts w:cs="Arial"/>
                <w:szCs w:val="18"/>
                <w:lang w:val="en-GB"/>
              </w:rPr>
            </w:pPr>
            <w:r>
              <w:rPr>
                <w:rFonts w:cs="Arial"/>
                <w:szCs w:val="18"/>
                <w:lang w:val="en-GB"/>
              </w:rPr>
              <w:t>127.11</w:t>
            </w:r>
          </w:p>
        </w:tc>
      </w:tr>
      <w:tr w:rsidR="0069603E" w:rsidRPr="00B57B36" w14:paraId="46984D1C" w14:textId="77777777" w:rsidTr="00094811">
        <w:tc>
          <w:tcPr>
            <w:tcW w:w="993" w:type="dxa"/>
            <w:shd w:val="clear" w:color="auto" w:fill="FFFFFF"/>
          </w:tcPr>
          <w:p w14:paraId="57441228" w14:textId="05F7D78C" w:rsidR="0069603E" w:rsidRDefault="0069603E" w:rsidP="0069603E">
            <w:pPr>
              <w:pStyle w:val="CETBodytext"/>
              <w:ind w:right="-1"/>
              <w:jc w:val="left"/>
              <w:rPr>
                <w:rFonts w:cs="Arial"/>
                <w:szCs w:val="18"/>
                <w:lang w:val="en-GB"/>
              </w:rPr>
            </w:pPr>
            <w:r w:rsidRPr="00AD5DA8">
              <w:rPr>
                <w:rFonts w:cs="Arial"/>
                <w:szCs w:val="18"/>
                <w:lang w:val="en-GB"/>
              </w:rPr>
              <w:t>M_TK1_R3</w:t>
            </w:r>
          </w:p>
        </w:tc>
        <w:tc>
          <w:tcPr>
            <w:tcW w:w="1102" w:type="dxa"/>
            <w:shd w:val="clear" w:color="auto" w:fill="FFFFFF"/>
          </w:tcPr>
          <w:p w14:paraId="69796524" w14:textId="25ED2ED9" w:rsidR="0069603E" w:rsidRPr="00B57B36" w:rsidRDefault="0069603E" w:rsidP="0069603E">
            <w:pPr>
              <w:pStyle w:val="CETBodytext"/>
              <w:ind w:right="-1"/>
              <w:jc w:val="center"/>
              <w:rPr>
                <w:rFonts w:cs="Arial"/>
                <w:szCs w:val="18"/>
                <w:lang w:val="en-GB"/>
              </w:rPr>
            </w:pPr>
            <w:r>
              <w:rPr>
                <w:rFonts w:cs="Arial"/>
                <w:szCs w:val="18"/>
                <w:lang w:val="en-GB"/>
              </w:rPr>
              <w:t>19.3</w:t>
            </w:r>
          </w:p>
        </w:tc>
        <w:tc>
          <w:tcPr>
            <w:tcW w:w="1118" w:type="dxa"/>
            <w:shd w:val="clear" w:color="auto" w:fill="FFFFFF"/>
          </w:tcPr>
          <w:p w14:paraId="712A0365" w14:textId="5C5A3C97" w:rsidR="0069603E" w:rsidRPr="00B57B36" w:rsidRDefault="0069603E" w:rsidP="0069603E">
            <w:pPr>
              <w:pStyle w:val="CETBodytext"/>
              <w:ind w:right="-1"/>
              <w:jc w:val="center"/>
              <w:rPr>
                <w:rFonts w:cs="Arial"/>
                <w:szCs w:val="18"/>
                <w:lang w:val="en-GB"/>
              </w:rPr>
            </w:pPr>
            <w:r>
              <w:rPr>
                <w:rFonts w:cs="Arial"/>
                <w:szCs w:val="18"/>
                <w:lang w:val="en-GB"/>
              </w:rPr>
              <w:t>59</w:t>
            </w:r>
          </w:p>
        </w:tc>
        <w:tc>
          <w:tcPr>
            <w:tcW w:w="899" w:type="dxa"/>
            <w:shd w:val="clear" w:color="auto" w:fill="FFFFFF"/>
          </w:tcPr>
          <w:p w14:paraId="73D13A6A" w14:textId="1E95F952" w:rsidR="0069603E" w:rsidRPr="00B57B36" w:rsidRDefault="0069603E" w:rsidP="0069603E">
            <w:pPr>
              <w:pStyle w:val="CETBodytext"/>
              <w:ind w:right="-1"/>
              <w:jc w:val="center"/>
              <w:rPr>
                <w:rFonts w:cs="Arial"/>
                <w:szCs w:val="18"/>
                <w:lang w:val="en-GB"/>
              </w:rPr>
            </w:pPr>
            <w:r>
              <w:rPr>
                <w:rFonts w:cs="Arial"/>
                <w:szCs w:val="18"/>
                <w:lang w:val="en-GB"/>
              </w:rPr>
              <w:t>8.53</w:t>
            </w:r>
          </w:p>
        </w:tc>
        <w:tc>
          <w:tcPr>
            <w:tcW w:w="1134" w:type="dxa"/>
            <w:shd w:val="clear" w:color="auto" w:fill="FFFFFF"/>
          </w:tcPr>
          <w:p w14:paraId="3CBAF71C" w14:textId="487964C5" w:rsidR="0069603E" w:rsidRPr="00B57B36" w:rsidRDefault="0069603E" w:rsidP="0069603E">
            <w:pPr>
              <w:pStyle w:val="CETBodytext"/>
              <w:ind w:right="-1"/>
              <w:jc w:val="center"/>
              <w:rPr>
                <w:rFonts w:cs="Arial"/>
                <w:szCs w:val="18"/>
                <w:lang w:val="en-GB"/>
              </w:rPr>
            </w:pPr>
            <w:r>
              <w:rPr>
                <w:rFonts w:cs="Arial"/>
                <w:szCs w:val="18"/>
                <w:lang w:val="en-GB"/>
              </w:rPr>
              <w:t>10.55</w:t>
            </w:r>
          </w:p>
        </w:tc>
        <w:tc>
          <w:tcPr>
            <w:tcW w:w="850" w:type="dxa"/>
            <w:shd w:val="clear" w:color="auto" w:fill="FFFFFF"/>
          </w:tcPr>
          <w:p w14:paraId="6BA6B7B9" w14:textId="0C37E3B6" w:rsidR="0069603E" w:rsidRPr="00B57B36" w:rsidRDefault="0069603E" w:rsidP="0069603E">
            <w:pPr>
              <w:pStyle w:val="CETBodytext"/>
              <w:ind w:right="-1"/>
              <w:jc w:val="center"/>
              <w:rPr>
                <w:rFonts w:cs="Arial"/>
                <w:szCs w:val="18"/>
                <w:lang w:val="en-GB"/>
              </w:rPr>
            </w:pPr>
            <w:r>
              <w:rPr>
                <w:rFonts w:cs="Arial"/>
                <w:szCs w:val="18"/>
                <w:lang w:val="en-GB"/>
              </w:rPr>
              <w:t>3.33</w:t>
            </w:r>
          </w:p>
        </w:tc>
        <w:tc>
          <w:tcPr>
            <w:tcW w:w="850" w:type="dxa"/>
            <w:shd w:val="clear" w:color="auto" w:fill="FFFFFF"/>
          </w:tcPr>
          <w:p w14:paraId="75E32A24" w14:textId="6A0DF44F" w:rsidR="0069603E" w:rsidRPr="00B57B36" w:rsidRDefault="0069603E" w:rsidP="0069603E">
            <w:pPr>
              <w:pStyle w:val="CETBodytext"/>
              <w:ind w:right="-1"/>
              <w:jc w:val="center"/>
              <w:rPr>
                <w:rFonts w:cs="Arial"/>
                <w:szCs w:val="18"/>
                <w:lang w:val="en-GB"/>
              </w:rPr>
            </w:pPr>
            <w:r>
              <w:rPr>
                <w:rFonts w:cs="Arial"/>
                <w:szCs w:val="18"/>
                <w:lang w:val="en-GB"/>
              </w:rPr>
              <w:t>17,074.36</w:t>
            </w:r>
          </w:p>
        </w:tc>
        <w:tc>
          <w:tcPr>
            <w:tcW w:w="992" w:type="dxa"/>
            <w:shd w:val="clear" w:color="auto" w:fill="FFFFFF"/>
          </w:tcPr>
          <w:p w14:paraId="26D4A3B0" w14:textId="4014256B" w:rsidR="0069603E" w:rsidRPr="00B57B36" w:rsidRDefault="0069603E" w:rsidP="0069603E">
            <w:pPr>
              <w:pStyle w:val="CETBodytext"/>
              <w:ind w:right="-1"/>
              <w:jc w:val="center"/>
              <w:rPr>
                <w:rFonts w:cs="Arial"/>
                <w:szCs w:val="18"/>
                <w:lang w:val="en-GB"/>
              </w:rPr>
            </w:pPr>
            <w:r>
              <w:rPr>
                <w:rFonts w:cs="Arial"/>
                <w:szCs w:val="18"/>
                <w:lang w:val="en-GB"/>
              </w:rPr>
              <w:t>94.79</w:t>
            </w:r>
          </w:p>
        </w:tc>
      </w:tr>
      <w:tr w:rsidR="0069603E" w:rsidRPr="00B57B36" w14:paraId="5D02AB33" w14:textId="77777777" w:rsidTr="00094811">
        <w:tc>
          <w:tcPr>
            <w:tcW w:w="993" w:type="dxa"/>
            <w:shd w:val="clear" w:color="auto" w:fill="FFFFFF"/>
          </w:tcPr>
          <w:p w14:paraId="29BD7C18" w14:textId="013E5BF1" w:rsidR="0069603E" w:rsidRDefault="0069603E" w:rsidP="0069603E">
            <w:pPr>
              <w:pStyle w:val="CETBodytext"/>
              <w:ind w:right="-1"/>
              <w:jc w:val="left"/>
              <w:rPr>
                <w:rFonts w:cs="Arial"/>
                <w:szCs w:val="18"/>
                <w:lang w:val="en-GB"/>
              </w:rPr>
            </w:pPr>
            <w:r w:rsidRPr="00AD5DA8">
              <w:rPr>
                <w:rFonts w:cs="Arial"/>
                <w:szCs w:val="18"/>
                <w:lang w:val="en-GB"/>
              </w:rPr>
              <w:t>M_TK2_R1</w:t>
            </w:r>
          </w:p>
        </w:tc>
        <w:tc>
          <w:tcPr>
            <w:tcW w:w="1102" w:type="dxa"/>
            <w:shd w:val="clear" w:color="auto" w:fill="FFFFFF"/>
          </w:tcPr>
          <w:p w14:paraId="654E5C63" w14:textId="65137DB9" w:rsidR="0069603E" w:rsidRPr="00B57B36" w:rsidRDefault="0069603E" w:rsidP="0069603E">
            <w:pPr>
              <w:pStyle w:val="CETBodytext"/>
              <w:ind w:right="-1"/>
              <w:jc w:val="center"/>
              <w:rPr>
                <w:rFonts w:cs="Arial"/>
                <w:szCs w:val="18"/>
                <w:lang w:val="en-GB"/>
              </w:rPr>
            </w:pPr>
            <w:r>
              <w:rPr>
                <w:rFonts w:cs="Arial"/>
                <w:szCs w:val="18"/>
                <w:lang w:val="en-GB"/>
              </w:rPr>
              <w:t>19.4</w:t>
            </w:r>
          </w:p>
        </w:tc>
        <w:tc>
          <w:tcPr>
            <w:tcW w:w="1118" w:type="dxa"/>
            <w:shd w:val="clear" w:color="auto" w:fill="FFFFFF"/>
          </w:tcPr>
          <w:p w14:paraId="0A3B4099" w14:textId="24FD7648" w:rsidR="0069603E" w:rsidRPr="00B57B36" w:rsidRDefault="0069603E" w:rsidP="0069603E">
            <w:pPr>
              <w:pStyle w:val="CETBodytext"/>
              <w:ind w:right="-1"/>
              <w:jc w:val="center"/>
              <w:rPr>
                <w:rFonts w:cs="Arial"/>
                <w:szCs w:val="18"/>
                <w:lang w:val="en-GB"/>
              </w:rPr>
            </w:pPr>
            <w:r>
              <w:rPr>
                <w:rFonts w:cs="Arial"/>
                <w:szCs w:val="18"/>
                <w:lang w:val="en-GB"/>
              </w:rPr>
              <w:t>60</w:t>
            </w:r>
          </w:p>
        </w:tc>
        <w:tc>
          <w:tcPr>
            <w:tcW w:w="899" w:type="dxa"/>
            <w:shd w:val="clear" w:color="auto" w:fill="FFFFFF"/>
          </w:tcPr>
          <w:p w14:paraId="1E29E003" w14:textId="6D87A8CE" w:rsidR="0069603E" w:rsidRPr="00B57B36" w:rsidRDefault="0069603E" w:rsidP="0069603E">
            <w:pPr>
              <w:pStyle w:val="CETBodytext"/>
              <w:ind w:right="-1"/>
              <w:jc w:val="center"/>
              <w:rPr>
                <w:rFonts w:cs="Arial"/>
                <w:szCs w:val="18"/>
                <w:lang w:val="en-GB"/>
              </w:rPr>
            </w:pPr>
            <w:r>
              <w:rPr>
                <w:rFonts w:cs="Arial"/>
                <w:szCs w:val="18"/>
                <w:lang w:val="en-GB"/>
              </w:rPr>
              <w:t>8.14</w:t>
            </w:r>
          </w:p>
        </w:tc>
        <w:tc>
          <w:tcPr>
            <w:tcW w:w="1134" w:type="dxa"/>
            <w:shd w:val="clear" w:color="auto" w:fill="FFFFFF"/>
          </w:tcPr>
          <w:p w14:paraId="47838FEE" w14:textId="50D84245" w:rsidR="0069603E" w:rsidRPr="00B57B36" w:rsidRDefault="0069603E" w:rsidP="0069603E">
            <w:pPr>
              <w:pStyle w:val="CETBodytext"/>
              <w:ind w:right="-1"/>
              <w:jc w:val="center"/>
              <w:rPr>
                <w:rFonts w:cs="Arial"/>
                <w:szCs w:val="18"/>
                <w:lang w:val="en-GB"/>
              </w:rPr>
            </w:pPr>
            <w:r>
              <w:rPr>
                <w:rFonts w:cs="Arial"/>
                <w:szCs w:val="18"/>
                <w:lang w:val="en-GB"/>
              </w:rPr>
              <w:t>8.46</w:t>
            </w:r>
          </w:p>
        </w:tc>
        <w:tc>
          <w:tcPr>
            <w:tcW w:w="850" w:type="dxa"/>
            <w:shd w:val="clear" w:color="auto" w:fill="FFFFFF"/>
          </w:tcPr>
          <w:p w14:paraId="1D358A2F" w14:textId="05DB226D" w:rsidR="0069603E" w:rsidRPr="00B57B36" w:rsidRDefault="0069603E" w:rsidP="0069603E">
            <w:pPr>
              <w:pStyle w:val="CETBodytext"/>
              <w:ind w:right="-1"/>
              <w:jc w:val="center"/>
              <w:rPr>
                <w:rFonts w:cs="Arial"/>
                <w:szCs w:val="18"/>
                <w:lang w:val="en-GB"/>
              </w:rPr>
            </w:pPr>
            <w:r>
              <w:rPr>
                <w:rFonts w:cs="Arial"/>
                <w:szCs w:val="18"/>
                <w:lang w:val="en-GB"/>
              </w:rPr>
              <w:t>3.41</w:t>
            </w:r>
          </w:p>
        </w:tc>
        <w:tc>
          <w:tcPr>
            <w:tcW w:w="850" w:type="dxa"/>
            <w:shd w:val="clear" w:color="auto" w:fill="FFFFFF"/>
          </w:tcPr>
          <w:p w14:paraId="2A02F60E" w14:textId="412300D0" w:rsidR="0069603E" w:rsidRPr="00B57B36" w:rsidRDefault="0069603E" w:rsidP="0069603E">
            <w:pPr>
              <w:pStyle w:val="CETBodytext"/>
              <w:ind w:right="-1"/>
              <w:jc w:val="center"/>
              <w:rPr>
                <w:rFonts w:cs="Arial"/>
                <w:szCs w:val="18"/>
                <w:lang w:val="en-GB"/>
              </w:rPr>
            </w:pPr>
            <w:r>
              <w:rPr>
                <w:rFonts w:cs="Arial"/>
                <w:szCs w:val="18"/>
                <w:lang w:val="en-GB"/>
              </w:rPr>
              <w:t>12,029.34</w:t>
            </w:r>
          </w:p>
        </w:tc>
        <w:tc>
          <w:tcPr>
            <w:tcW w:w="992" w:type="dxa"/>
            <w:shd w:val="clear" w:color="auto" w:fill="FFFFFF"/>
          </w:tcPr>
          <w:p w14:paraId="4EA64DC7" w14:textId="14EA56AF" w:rsidR="0069603E" w:rsidRPr="00B57B36" w:rsidRDefault="0069603E" w:rsidP="0069603E">
            <w:pPr>
              <w:pStyle w:val="CETBodytext"/>
              <w:ind w:right="-1"/>
              <w:jc w:val="center"/>
              <w:rPr>
                <w:rFonts w:cs="Arial"/>
                <w:szCs w:val="18"/>
                <w:lang w:val="en-GB"/>
              </w:rPr>
            </w:pPr>
            <w:r>
              <w:rPr>
                <w:rFonts w:cs="Arial"/>
                <w:szCs w:val="18"/>
                <w:lang w:val="en-GB"/>
              </w:rPr>
              <w:t>95.60</w:t>
            </w:r>
          </w:p>
        </w:tc>
      </w:tr>
      <w:tr w:rsidR="0069603E" w:rsidRPr="00B57B36" w14:paraId="58BE502F" w14:textId="77777777" w:rsidTr="00094811">
        <w:tc>
          <w:tcPr>
            <w:tcW w:w="993" w:type="dxa"/>
            <w:shd w:val="clear" w:color="auto" w:fill="FFFFFF"/>
          </w:tcPr>
          <w:p w14:paraId="1936F0BD" w14:textId="2538E418" w:rsidR="0069603E" w:rsidRDefault="0069603E" w:rsidP="0069603E">
            <w:pPr>
              <w:pStyle w:val="CETBodytext"/>
              <w:ind w:right="-1"/>
              <w:jc w:val="left"/>
              <w:rPr>
                <w:rFonts w:cs="Arial"/>
                <w:szCs w:val="18"/>
                <w:lang w:val="en-GB"/>
              </w:rPr>
            </w:pPr>
            <w:r w:rsidRPr="00AD5DA8">
              <w:rPr>
                <w:rFonts w:cs="Arial"/>
                <w:szCs w:val="18"/>
                <w:lang w:val="en-GB"/>
              </w:rPr>
              <w:t>M_TK2_R2</w:t>
            </w:r>
          </w:p>
        </w:tc>
        <w:tc>
          <w:tcPr>
            <w:tcW w:w="1102" w:type="dxa"/>
            <w:shd w:val="clear" w:color="auto" w:fill="FFFFFF"/>
          </w:tcPr>
          <w:p w14:paraId="6BBE3695" w14:textId="03CC2C29" w:rsidR="0069603E" w:rsidRPr="00B57B36" w:rsidRDefault="0069603E" w:rsidP="0069603E">
            <w:pPr>
              <w:pStyle w:val="CETBodytext"/>
              <w:ind w:right="-1"/>
              <w:jc w:val="center"/>
              <w:rPr>
                <w:rFonts w:cs="Arial"/>
                <w:szCs w:val="18"/>
                <w:lang w:val="en-GB"/>
              </w:rPr>
            </w:pPr>
            <w:r>
              <w:rPr>
                <w:rFonts w:cs="Arial"/>
                <w:szCs w:val="18"/>
                <w:lang w:val="en-GB"/>
              </w:rPr>
              <w:t>19.5</w:t>
            </w:r>
          </w:p>
        </w:tc>
        <w:tc>
          <w:tcPr>
            <w:tcW w:w="1118" w:type="dxa"/>
            <w:shd w:val="clear" w:color="auto" w:fill="FFFFFF"/>
          </w:tcPr>
          <w:p w14:paraId="7B40ED9C" w14:textId="24D9A1D6" w:rsidR="0069603E" w:rsidRPr="00B57B36" w:rsidRDefault="0069603E" w:rsidP="0069603E">
            <w:pPr>
              <w:pStyle w:val="CETBodytext"/>
              <w:ind w:right="-1"/>
              <w:jc w:val="center"/>
              <w:rPr>
                <w:rFonts w:cs="Arial"/>
                <w:szCs w:val="18"/>
                <w:lang w:val="en-GB"/>
              </w:rPr>
            </w:pPr>
            <w:r>
              <w:rPr>
                <w:rFonts w:cs="Arial"/>
                <w:szCs w:val="18"/>
                <w:lang w:val="en-GB"/>
              </w:rPr>
              <w:t>59</w:t>
            </w:r>
          </w:p>
        </w:tc>
        <w:tc>
          <w:tcPr>
            <w:tcW w:w="899" w:type="dxa"/>
            <w:shd w:val="clear" w:color="auto" w:fill="FFFFFF"/>
          </w:tcPr>
          <w:p w14:paraId="04E860B4" w14:textId="7A5E6B83" w:rsidR="0069603E" w:rsidRPr="00B57B36" w:rsidRDefault="0069603E" w:rsidP="0069603E">
            <w:pPr>
              <w:pStyle w:val="CETBodytext"/>
              <w:ind w:right="-1"/>
              <w:jc w:val="center"/>
              <w:rPr>
                <w:rFonts w:cs="Arial"/>
                <w:szCs w:val="18"/>
                <w:lang w:val="en-GB"/>
              </w:rPr>
            </w:pPr>
            <w:r>
              <w:rPr>
                <w:rFonts w:cs="Arial"/>
                <w:szCs w:val="18"/>
                <w:lang w:val="en-GB"/>
              </w:rPr>
              <w:t>8.60</w:t>
            </w:r>
          </w:p>
        </w:tc>
        <w:tc>
          <w:tcPr>
            <w:tcW w:w="1134" w:type="dxa"/>
            <w:shd w:val="clear" w:color="auto" w:fill="FFFFFF"/>
          </w:tcPr>
          <w:p w14:paraId="61D28393" w14:textId="2A9D2CEF" w:rsidR="0069603E" w:rsidRPr="00B57B36" w:rsidRDefault="0069603E" w:rsidP="0069603E">
            <w:pPr>
              <w:pStyle w:val="CETBodytext"/>
              <w:ind w:right="-1"/>
              <w:jc w:val="center"/>
              <w:rPr>
                <w:rFonts w:cs="Arial"/>
                <w:szCs w:val="18"/>
                <w:lang w:val="en-GB"/>
              </w:rPr>
            </w:pPr>
            <w:r>
              <w:rPr>
                <w:rFonts w:cs="Arial"/>
                <w:szCs w:val="18"/>
                <w:lang w:val="en-GB"/>
              </w:rPr>
              <w:t>9.75</w:t>
            </w:r>
          </w:p>
        </w:tc>
        <w:tc>
          <w:tcPr>
            <w:tcW w:w="850" w:type="dxa"/>
            <w:shd w:val="clear" w:color="auto" w:fill="FFFFFF"/>
          </w:tcPr>
          <w:p w14:paraId="640E825B" w14:textId="6215276A" w:rsidR="0069603E" w:rsidRPr="00B57B36" w:rsidRDefault="0069603E" w:rsidP="0069603E">
            <w:pPr>
              <w:pStyle w:val="CETBodytext"/>
              <w:ind w:right="-1"/>
              <w:jc w:val="center"/>
              <w:rPr>
                <w:rFonts w:cs="Arial"/>
                <w:szCs w:val="18"/>
                <w:lang w:val="en-GB"/>
              </w:rPr>
            </w:pPr>
            <w:r>
              <w:rPr>
                <w:rFonts w:cs="Arial"/>
                <w:szCs w:val="18"/>
                <w:lang w:val="en-GB"/>
              </w:rPr>
              <w:t>3.56</w:t>
            </w:r>
          </w:p>
        </w:tc>
        <w:tc>
          <w:tcPr>
            <w:tcW w:w="850" w:type="dxa"/>
            <w:shd w:val="clear" w:color="auto" w:fill="FFFFFF"/>
          </w:tcPr>
          <w:p w14:paraId="1BABC2BD" w14:textId="004CFB55" w:rsidR="0069603E" w:rsidRPr="00B57B36" w:rsidRDefault="0069603E" w:rsidP="0069603E">
            <w:pPr>
              <w:pStyle w:val="CETBodytext"/>
              <w:ind w:right="-1"/>
              <w:jc w:val="center"/>
              <w:rPr>
                <w:rFonts w:cs="Arial"/>
                <w:szCs w:val="18"/>
                <w:lang w:val="en-GB"/>
              </w:rPr>
            </w:pPr>
            <w:r>
              <w:rPr>
                <w:rFonts w:cs="Arial"/>
                <w:szCs w:val="18"/>
                <w:lang w:val="en-GB"/>
              </w:rPr>
              <w:t>12,816.65</w:t>
            </w:r>
          </w:p>
        </w:tc>
        <w:tc>
          <w:tcPr>
            <w:tcW w:w="992" w:type="dxa"/>
            <w:shd w:val="clear" w:color="auto" w:fill="FFFFFF"/>
          </w:tcPr>
          <w:p w14:paraId="275A92CB" w14:textId="17DF1190" w:rsidR="0069603E" w:rsidRPr="00B57B36" w:rsidRDefault="0069603E" w:rsidP="0069603E">
            <w:pPr>
              <w:pStyle w:val="CETBodytext"/>
              <w:ind w:right="-1"/>
              <w:jc w:val="center"/>
              <w:rPr>
                <w:rFonts w:cs="Arial"/>
                <w:szCs w:val="18"/>
                <w:lang w:val="en-GB"/>
              </w:rPr>
            </w:pPr>
            <w:r>
              <w:rPr>
                <w:rFonts w:cs="Arial"/>
                <w:szCs w:val="18"/>
                <w:lang w:val="en-GB"/>
              </w:rPr>
              <w:t>102.96</w:t>
            </w:r>
          </w:p>
        </w:tc>
      </w:tr>
      <w:tr w:rsidR="0069603E" w:rsidRPr="00B57B36" w14:paraId="6338B9B3" w14:textId="77777777" w:rsidTr="00094811">
        <w:tc>
          <w:tcPr>
            <w:tcW w:w="993" w:type="dxa"/>
            <w:shd w:val="clear" w:color="auto" w:fill="FFFFFF"/>
          </w:tcPr>
          <w:p w14:paraId="11BC5F00" w14:textId="6624399B" w:rsidR="0069603E" w:rsidRDefault="0069603E" w:rsidP="0069603E">
            <w:pPr>
              <w:pStyle w:val="CETBodytext"/>
              <w:ind w:right="-1"/>
              <w:jc w:val="left"/>
              <w:rPr>
                <w:rFonts w:cs="Arial"/>
                <w:szCs w:val="18"/>
                <w:lang w:val="en-GB"/>
              </w:rPr>
            </w:pPr>
            <w:r w:rsidRPr="00AD5DA8">
              <w:rPr>
                <w:rFonts w:cs="Arial"/>
                <w:szCs w:val="18"/>
                <w:lang w:val="en-GB"/>
              </w:rPr>
              <w:t>M_TK2_R3</w:t>
            </w:r>
          </w:p>
        </w:tc>
        <w:tc>
          <w:tcPr>
            <w:tcW w:w="1102" w:type="dxa"/>
            <w:shd w:val="clear" w:color="auto" w:fill="FFFFFF"/>
          </w:tcPr>
          <w:p w14:paraId="02954325" w14:textId="04A926FF" w:rsidR="0069603E" w:rsidRPr="00B57B36" w:rsidRDefault="0069603E" w:rsidP="0069603E">
            <w:pPr>
              <w:pStyle w:val="CETBodytext"/>
              <w:ind w:right="-1"/>
              <w:jc w:val="center"/>
              <w:rPr>
                <w:rFonts w:cs="Arial"/>
                <w:szCs w:val="18"/>
                <w:lang w:val="en-GB"/>
              </w:rPr>
            </w:pPr>
            <w:r>
              <w:rPr>
                <w:rFonts w:cs="Arial"/>
                <w:szCs w:val="18"/>
                <w:lang w:val="en-GB"/>
              </w:rPr>
              <w:t>19.4</w:t>
            </w:r>
          </w:p>
        </w:tc>
        <w:tc>
          <w:tcPr>
            <w:tcW w:w="1118" w:type="dxa"/>
            <w:shd w:val="clear" w:color="auto" w:fill="FFFFFF"/>
          </w:tcPr>
          <w:p w14:paraId="333D8223" w14:textId="04AE41DE" w:rsidR="0069603E" w:rsidRPr="00B57B36" w:rsidRDefault="0069603E" w:rsidP="0069603E">
            <w:pPr>
              <w:pStyle w:val="CETBodytext"/>
              <w:ind w:right="-1"/>
              <w:jc w:val="center"/>
              <w:rPr>
                <w:rFonts w:cs="Arial"/>
                <w:szCs w:val="18"/>
                <w:lang w:val="en-GB"/>
              </w:rPr>
            </w:pPr>
            <w:r>
              <w:rPr>
                <w:rFonts w:cs="Arial"/>
                <w:szCs w:val="18"/>
                <w:lang w:val="en-GB"/>
              </w:rPr>
              <w:t>60</w:t>
            </w:r>
          </w:p>
        </w:tc>
        <w:tc>
          <w:tcPr>
            <w:tcW w:w="899" w:type="dxa"/>
            <w:shd w:val="clear" w:color="auto" w:fill="FFFFFF"/>
          </w:tcPr>
          <w:p w14:paraId="59B64C30" w14:textId="70E099FB" w:rsidR="0069603E" w:rsidRPr="00B57B36" w:rsidRDefault="0069603E" w:rsidP="0069603E">
            <w:pPr>
              <w:pStyle w:val="CETBodytext"/>
              <w:ind w:right="-1"/>
              <w:jc w:val="center"/>
              <w:rPr>
                <w:rFonts w:cs="Arial"/>
                <w:szCs w:val="18"/>
                <w:lang w:val="en-GB"/>
              </w:rPr>
            </w:pPr>
            <w:r>
              <w:rPr>
                <w:rFonts w:cs="Arial"/>
                <w:szCs w:val="18"/>
                <w:lang w:val="en-GB"/>
              </w:rPr>
              <w:t>8.03</w:t>
            </w:r>
          </w:p>
        </w:tc>
        <w:tc>
          <w:tcPr>
            <w:tcW w:w="1134" w:type="dxa"/>
            <w:shd w:val="clear" w:color="auto" w:fill="FFFFFF"/>
          </w:tcPr>
          <w:p w14:paraId="4195A541" w14:textId="7190D1B3" w:rsidR="0069603E" w:rsidRPr="00B57B36" w:rsidRDefault="0069603E" w:rsidP="0069603E">
            <w:pPr>
              <w:pStyle w:val="CETBodytext"/>
              <w:ind w:right="-1"/>
              <w:jc w:val="center"/>
              <w:rPr>
                <w:rFonts w:cs="Arial"/>
                <w:szCs w:val="18"/>
                <w:lang w:val="en-GB"/>
              </w:rPr>
            </w:pPr>
            <w:r>
              <w:rPr>
                <w:rFonts w:cs="Arial"/>
                <w:szCs w:val="18"/>
                <w:lang w:val="en-GB"/>
              </w:rPr>
              <w:t>15.70</w:t>
            </w:r>
          </w:p>
        </w:tc>
        <w:tc>
          <w:tcPr>
            <w:tcW w:w="850" w:type="dxa"/>
            <w:shd w:val="clear" w:color="auto" w:fill="FFFFFF"/>
          </w:tcPr>
          <w:p w14:paraId="24F183F5" w14:textId="4125D8AC" w:rsidR="0069603E" w:rsidRPr="00B57B36" w:rsidRDefault="0069603E" w:rsidP="0069603E">
            <w:pPr>
              <w:pStyle w:val="CETBodytext"/>
              <w:ind w:right="-1"/>
              <w:jc w:val="center"/>
              <w:rPr>
                <w:rFonts w:cs="Arial"/>
                <w:szCs w:val="18"/>
                <w:lang w:val="en-GB"/>
              </w:rPr>
            </w:pPr>
            <w:r>
              <w:rPr>
                <w:rFonts w:cs="Arial"/>
                <w:szCs w:val="18"/>
                <w:lang w:val="en-GB"/>
              </w:rPr>
              <w:t>3.44</w:t>
            </w:r>
          </w:p>
        </w:tc>
        <w:tc>
          <w:tcPr>
            <w:tcW w:w="850" w:type="dxa"/>
            <w:shd w:val="clear" w:color="auto" w:fill="FFFFFF"/>
          </w:tcPr>
          <w:p w14:paraId="60602392" w14:textId="1136B20B" w:rsidR="0069603E" w:rsidRPr="00B57B36" w:rsidRDefault="0069603E" w:rsidP="0069603E">
            <w:pPr>
              <w:pStyle w:val="CETBodytext"/>
              <w:ind w:right="-1"/>
              <w:jc w:val="center"/>
              <w:rPr>
                <w:rFonts w:cs="Arial"/>
                <w:szCs w:val="18"/>
                <w:lang w:val="en-GB"/>
              </w:rPr>
            </w:pPr>
            <w:r>
              <w:rPr>
                <w:rFonts w:cs="Arial"/>
                <w:szCs w:val="18"/>
                <w:lang w:val="en-GB"/>
              </w:rPr>
              <w:t>14,351.91</w:t>
            </w:r>
          </w:p>
        </w:tc>
        <w:tc>
          <w:tcPr>
            <w:tcW w:w="992" w:type="dxa"/>
            <w:shd w:val="clear" w:color="auto" w:fill="FFFFFF"/>
          </w:tcPr>
          <w:p w14:paraId="63418283" w14:textId="1F93DF5E" w:rsidR="0069603E" w:rsidRPr="00B57B36" w:rsidRDefault="0069603E" w:rsidP="0069603E">
            <w:pPr>
              <w:pStyle w:val="CETBodytext"/>
              <w:ind w:right="-1"/>
              <w:jc w:val="center"/>
              <w:rPr>
                <w:rFonts w:cs="Arial"/>
                <w:szCs w:val="18"/>
                <w:lang w:val="en-GB"/>
              </w:rPr>
            </w:pPr>
            <w:r>
              <w:rPr>
                <w:rFonts w:cs="Arial"/>
                <w:szCs w:val="18"/>
                <w:lang w:val="en-GB"/>
              </w:rPr>
              <w:t>118.07</w:t>
            </w:r>
          </w:p>
        </w:tc>
      </w:tr>
      <w:tr w:rsidR="00902CB4" w:rsidRPr="00B57B36" w14:paraId="041E15F8" w14:textId="77777777" w:rsidTr="00094811">
        <w:tc>
          <w:tcPr>
            <w:tcW w:w="993" w:type="dxa"/>
            <w:shd w:val="clear" w:color="auto" w:fill="FFFFFF"/>
          </w:tcPr>
          <w:p w14:paraId="5F09393B" w14:textId="72A79359" w:rsidR="00902CB4" w:rsidRDefault="0069603E" w:rsidP="00902CB4">
            <w:pPr>
              <w:pStyle w:val="CETBodytext"/>
              <w:ind w:right="-1"/>
              <w:jc w:val="left"/>
              <w:rPr>
                <w:rFonts w:cs="Arial"/>
                <w:szCs w:val="18"/>
                <w:lang w:val="en-GB"/>
              </w:rPr>
            </w:pPr>
            <w:r>
              <w:rPr>
                <w:rFonts w:cs="Arial"/>
                <w:szCs w:val="18"/>
                <w:lang w:val="en-GB"/>
              </w:rPr>
              <w:t>M_BK1_R1</w:t>
            </w:r>
          </w:p>
        </w:tc>
        <w:tc>
          <w:tcPr>
            <w:tcW w:w="1102" w:type="dxa"/>
            <w:shd w:val="clear" w:color="auto" w:fill="FFFFFF"/>
          </w:tcPr>
          <w:p w14:paraId="7FE574F4" w14:textId="69E71202" w:rsidR="00902CB4" w:rsidRPr="00B57B36" w:rsidRDefault="00902CB4" w:rsidP="00902CB4">
            <w:pPr>
              <w:pStyle w:val="CETBodytext"/>
              <w:ind w:right="-1"/>
              <w:jc w:val="center"/>
              <w:rPr>
                <w:rFonts w:cs="Arial"/>
                <w:szCs w:val="18"/>
                <w:lang w:val="en-GB"/>
              </w:rPr>
            </w:pPr>
            <w:r>
              <w:rPr>
                <w:rFonts w:cs="Arial"/>
                <w:szCs w:val="18"/>
                <w:lang w:val="en-GB"/>
              </w:rPr>
              <w:t>19.1</w:t>
            </w:r>
          </w:p>
        </w:tc>
        <w:tc>
          <w:tcPr>
            <w:tcW w:w="1118" w:type="dxa"/>
            <w:shd w:val="clear" w:color="auto" w:fill="FFFFFF"/>
          </w:tcPr>
          <w:p w14:paraId="20C4C3C2" w14:textId="214B6850" w:rsidR="00902CB4" w:rsidRPr="00B57B36" w:rsidRDefault="00840896" w:rsidP="00902CB4">
            <w:pPr>
              <w:pStyle w:val="CETBodytext"/>
              <w:ind w:right="-1"/>
              <w:jc w:val="center"/>
              <w:rPr>
                <w:rFonts w:cs="Arial"/>
                <w:szCs w:val="18"/>
                <w:lang w:val="en-GB"/>
              </w:rPr>
            </w:pPr>
            <w:r>
              <w:rPr>
                <w:rFonts w:cs="Arial"/>
                <w:szCs w:val="18"/>
                <w:lang w:val="en-GB"/>
              </w:rPr>
              <w:t>60</w:t>
            </w:r>
          </w:p>
        </w:tc>
        <w:tc>
          <w:tcPr>
            <w:tcW w:w="899" w:type="dxa"/>
            <w:shd w:val="clear" w:color="auto" w:fill="FFFFFF"/>
          </w:tcPr>
          <w:p w14:paraId="37969A8E" w14:textId="1235C78B" w:rsidR="00E41C3D" w:rsidRPr="00B57B36" w:rsidRDefault="00E41C3D" w:rsidP="00E41C3D">
            <w:pPr>
              <w:pStyle w:val="CETBodytext"/>
              <w:ind w:right="-1"/>
              <w:jc w:val="center"/>
              <w:rPr>
                <w:rFonts w:cs="Arial"/>
                <w:szCs w:val="18"/>
                <w:lang w:val="en-GB"/>
              </w:rPr>
            </w:pPr>
            <w:r>
              <w:rPr>
                <w:rFonts w:cs="Arial"/>
                <w:szCs w:val="18"/>
                <w:lang w:val="en-GB"/>
              </w:rPr>
              <w:t>8.14</w:t>
            </w:r>
          </w:p>
        </w:tc>
        <w:tc>
          <w:tcPr>
            <w:tcW w:w="1134" w:type="dxa"/>
            <w:shd w:val="clear" w:color="auto" w:fill="FFFFFF"/>
          </w:tcPr>
          <w:p w14:paraId="27B41274" w14:textId="30214FD3" w:rsidR="00902CB4" w:rsidRPr="00B57B36" w:rsidRDefault="00E41C3D" w:rsidP="00902CB4">
            <w:pPr>
              <w:pStyle w:val="CETBodytext"/>
              <w:ind w:right="-1"/>
              <w:jc w:val="center"/>
              <w:rPr>
                <w:rFonts w:cs="Arial"/>
                <w:szCs w:val="18"/>
                <w:lang w:val="en-GB"/>
              </w:rPr>
            </w:pPr>
            <w:r>
              <w:rPr>
                <w:rFonts w:cs="Arial"/>
                <w:szCs w:val="18"/>
                <w:lang w:val="en-GB"/>
              </w:rPr>
              <w:t>19.19</w:t>
            </w:r>
          </w:p>
        </w:tc>
        <w:tc>
          <w:tcPr>
            <w:tcW w:w="850" w:type="dxa"/>
            <w:shd w:val="clear" w:color="auto" w:fill="FFFFFF"/>
          </w:tcPr>
          <w:p w14:paraId="4234AFF3" w14:textId="455439C6" w:rsidR="00902CB4" w:rsidRPr="00B57B36" w:rsidRDefault="00E41C3D" w:rsidP="00902CB4">
            <w:pPr>
              <w:pStyle w:val="CETBodytext"/>
              <w:ind w:right="-1"/>
              <w:jc w:val="center"/>
              <w:rPr>
                <w:rFonts w:cs="Arial"/>
                <w:szCs w:val="18"/>
                <w:lang w:val="en-GB"/>
              </w:rPr>
            </w:pPr>
            <w:r>
              <w:rPr>
                <w:rFonts w:cs="Arial"/>
                <w:szCs w:val="18"/>
                <w:lang w:val="en-GB"/>
              </w:rPr>
              <w:t>2.72</w:t>
            </w:r>
          </w:p>
        </w:tc>
        <w:tc>
          <w:tcPr>
            <w:tcW w:w="850" w:type="dxa"/>
            <w:shd w:val="clear" w:color="auto" w:fill="FFFFFF"/>
          </w:tcPr>
          <w:p w14:paraId="7A4EE5E0" w14:textId="47902078" w:rsidR="00902CB4" w:rsidRPr="00B57B36" w:rsidRDefault="005D6E58" w:rsidP="00902CB4">
            <w:pPr>
              <w:pStyle w:val="CETBodytext"/>
              <w:ind w:right="-1"/>
              <w:jc w:val="center"/>
              <w:rPr>
                <w:rFonts w:cs="Arial"/>
                <w:szCs w:val="18"/>
                <w:lang w:val="en-GB"/>
              </w:rPr>
            </w:pPr>
            <w:r>
              <w:rPr>
                <w:rFonts w:cs="Arial"/>
                <w:szCs w:val="18"/>
                <w:lang w:val="en-GB"/>
              </w:rPr>
              <w:t>17,788.29</w:t>
            </w:r>
          </w:p>
        </w:tc>
        <w:tc>
          <w:tcPr>
            <w:tcW w:w="992" w:type="dxa"/>
            <w:shd w:val="clear" w:color="auto" w:fill="FFFFFF"/>
          </w:tcPr>
          <w:p w14:paraId="3FD5B218" w14:textId="1FE0930D" w:rsidR="00902CB4" w:rsidRPr="00B57B36" w:rsidRDefault="005D6E58" w:rsidP="00902CB4">
            <w:pPr>
              <w:pStyle w:val="CETBodytext"/>
              <w:ind w:right="-1"/>
              <w:jc w:val="center"/>
              <w:rPr>
                <w:rFonts w:cs="Arial"/>
                <w:szCs w:val="18"/>
                <w:lang w:val="en-GB"/>
              </w:rPr>
            </w:pPr>
            <w:r>
              <w:rPr>
                <w:rFonts w:cs="Arial"/>
                <w:szCs w:val="18"/>
                <w:lang w:val="en-GB"/>
              </w:rPr>
              <w:t>155.87</w:t>
            </w:r>
          </w:p>
        </w:tc>
      </w:tr>
      <w:tr w:rsidR="0069603E" w:rsidRPr="00B57B36" w14:paraId="65F1A666" w14:textId="77777777" w:rsidTr="00094811">
        <w:tc>
          <w:tcPr>
            <w:tcW w:w="993" w:type="dxa"/>
            <w:shd w:val="clear" w:color="auto" w:fill="FFFFFF"/>
          </w:tcPr>
          <w:p w14:paraId="0D0D9D8E" w14:textId="2952AB11" w:rsidR="0069603E" w:rsidRDefault="0069603E" w:rsidP="0069603E">
            <w:pPr>
              <w:pStyle w:val="CETBodytext"/>
              <w:ind w:right="-1"/>
              <w:jc w:val="left"/>
              <w:rPr>
                <w:rFonts w:cs="Arial"/>
                <w:szCs w:val="18"/>
                <w:lang w:val="en-GB"/>
              </w:rPr>
            </w:pPr>
            <w:r w:rsidRPr="004F2D22">
              <w:rPr>
                <w:rFonts w:cs="Arial"/>
                <w:szCs w:val="18"/>
                <w:lang w:val="en-GB"/>
              </w:rPr>
              <w:t>M_BK1_R2</w:t>
            </w:r>
          </w:p>
        </w:tc>
        <w:tc>
          <w:tcPr>
            <w:tcW w:w="1102" w:type="dxa"/>
            <w:shd w:val="clear" w:color="auto" w:fill="FFFFFF"/>
          </w:tcPr>
          <w:p w14:paraId="5E62154B" w14:textId="46D81423" w:rsidR="0069603E" w:rsidRPr="00B57B36" w:rsidRDefault="0069603E" w:rsidP="0069603E">
            <w:pPr>
              <w:pStyle w:val="CETBodytext"/>
              <w:ind w:right="-1"/>
              <w:jc w:val="center"/>
              <w:rPr>
                <w:rFonts w:cs="Arial"/>
                <w:szCs w:val="18"/>
                <w:lang w:val="en-GB"/>
              </w:rPr>
            </w:pPr>
            <w:r>
              <w:rPr>
                <w:rFonts w:cs="Arial"/>
                <w:szCs w:val="18"/>
                <w:lang w:val="en-GB"/>
              </w:rPr>
              <w:t>19.2</w:t>
            </w:r>
          </w:p>
        </w:tc>
        <w:tc>
          <w:tcPr>
            <w:tcW w:w="1118" w:type="dxa"/>
            <w:shd w:val="clear" w:color="auto" w:fill="FFFFFF"/>
          </w:tcPr>
          <w:p w14:paraId="73D7CDBD" w14:textId="096367B3" w:rsidR="0069603E" w:rsidRPr="00B57B36" w:rsidRDefault="0069603E" w:rsidP="0069603E">
            <w:pPr>
              <w:pStyle w:val="CETBodytext"/>
              <w:ind w:right="-1"/>
              <w:jc w:val="center"/>
              <w:rPr>
                <w:rFonts w:cs="Arial"/>
                <w:szCs w:val="18"/>
                <w:lang w:val="en-GB"/>
              </w:rPr>
            </w:pPr>
            <w:r>
              <w:rPr>
                <w:rFonts w:cs="Arial"/>
                <w:szCs w:val="18"/>
                <w:lang w:val="en-GB"/>
              </w:rPr>
              <w:t>48</w:t>
            </w:r>
          </w:p>
        </w:tc>
        <w:tc>
          <w:tcPr>
            <w:tcW w:w="899" w:type="dxa"/>
            <w:shd w:val="clear" w:color="auto" w:fill="FFFFFF"/>
          </w:tcPr>
          <w:p w14:paraId="38FCB04A" w14:textId="37BC2A98" w:rsidR="0069603E" w:rsidRPr="00B57B36" w:rsidRDefault="0069603E" w:rsidP="0069603E">
            <w:pPr>
              <w:pStyle w:val="CETBodytext"/>
              <w:ind w:right="-1"/>
              <w:jc w:val="center"/>
              <w:rPr>
                <w:rFonts w:cs="Arial"/>
                <w:szCs w:val="18"/>
                <w:lang w:val="en-GB"/>
              </w:rPr>
            </w:pPr>
            <w:r>
              <w:rPr>
                <w:rFonts w:cs="Arial"/>
                <w:szCs w:val="18"/>
                <w:lang w:val="en-GB"/>
              </w:rPr>
              <w:t>8.29</w:t>
            </w:r>
          </w:p>
        </w:tc>
        <w:tc>
          <w:tcPr>
            <w:tcW w:w="1134" w:type="dxa"/>
            <w:shd w:val="clear" w:color="auto" w:fill="FFFFFF"/>
          </w:tcPr>
          <w:p w14:paraId="5103DEA0" w14:textId="5521932A" w:rsidR="0069603E" w:rsidRPr="00B57B36" w:rsidRDefault="0069603E" w:rsidP="0069603E">
            <w:pPr>
              <w:pStyle w:val="CETBodytext"/>
              <w:ind w:right="-1"/>
              <w:jc w:val="center"/>
              <w:rPr>
                <w:rFonts w:cs="Arial"/>
                <w:szCs w:val="18"/>
                <w:lang w:val="en-GB"/>
              </w:rPr>
            </w:pPr>
            <w:r>
              <w:rPr>
                <w:rFonts w:cs="Arial"/>
                <w:szCs w:val="18"/>
                <w:lang w:val="en-GB"/>
              </w:rPr>
              <w:t>18.97</w:t>
            </w:r>
          </w:p>
        </w:tc>
        <w:tc>
          <w:tcPr>
            <w:tcW w:w="850" w:type="dxa"/>
            <w:shd w:val="clear" w:color="auto" w:fill="FFFFFF"/>
          </w:tcPr>
          <w:p w14:paraId="1C806E81" w14:textId="7A639DCC" w:rsidR="0069603E" w:rsidRPr="00B57B36" w:rsidRDefault="0069603E" w:rsidP="0069603E">
            <w:pPr>
              <w:pStyle w:val="CETBodytext"/>
              <w:ind w:right="-1"/>
              <w:jc w:val="center"/>
              <w:rPr>
                <w:rFonts w:cs="Arial"/>
                <w:szCs w:val="18"/>
                <w:lang w:val="en-GB"/>
              </w:rPr>
            </w:pPr>
            <w:r>
              <w:rPr>
                <w:rFonts w:cs="Arial"/>
                <w:szCs w:val="18"/>
                <w:lang w:val="en-GB"/>
              </w:rPr>
              <w:t>2.65</w:t>
            </w:r>
          </w:p>
        </w:tc>
        <w:tc>
          <w:tcPr>
            <w:tcW w:w="850" w:type="dxa"/>
            <w:shd w:val="clear" w:color="auto" w:fill="FFFFFF"/>
          </w:tcPr>
          <w:p w14:paraId="061BFE31" w14:textId="0089F712" w:rsidR="0069603E" w:rsidRPr="00B57B36" w:rsidRDefault="0069603E" w:rsidP="0069603E">
            <w:pPr>
              <w:pStyle w:val="CETBodytext"/>
              <w:ind w:right="-1"/>
              <w:jc w:val="center"/>
              <w:rPr>
                <w:rFonts w:cs="Arial"/>
                <w:szCs w:val="18"/>
                <w:lang w:val="en-GB"/>
              </w:rPr>
            </w:pPr>
            <w:r>
              <w:rPr>
                <w:rFonts w:cs="Arial"/>
                <w:szCs w:val="18"/>
                <w:lang w:val="en-GB"/>
              </w:rPr>
              <w:t>16,141.69</w:t>
            </w:r>
          </w:p>
        </w:tc>
        <w:tc>
          <w:tcPr>
            <w:tcW w:w="992" w:type="dxa"/>
            <w:shd w:val="clear" w:color="auto" w:fill="FFFFFF"/>
          </w:tcPr>
          <w:p w14:paraId="7AF36188" w14:textId="699C3D59" w:rsidR="0069603E" w:rsidRPr="00B57B36" w:rsidRDefault="0069603E" w:rsidP="0069603E">
            <w:pPr>
              <w:pStyle w:val="CETBodytext"/>
              <w:ind w:right="-1"/>
              <w:jc w:val="center"/>
              <w:rPr>
                <w:rFonts w:cs="Arial"/>
                <w:szCs w:val="18"/>
                <w:lang w:val="en-GB"/>
              </w:rPr>
            </w:pPr>
            <w:r>
              <w:rPr>
                <w:rFonts w:cs="Arial"/>
                <w:szCs w:val="18"/>
                <w:lang w:val="en-GB"/>
              </w:rPr>
              <w:t>115.85</w:t>
            </w:r>
          </w:p>
        </w:tc>
      </w:tr>
      <w:tr w:rsidR="0069603E" w:rsidRPr="00B57B36" w14:paraId="1586777F" w14:textId="77777777" w:rsidTr="00094811">
        <w:tc>
          <w:tcPr>
            <w:tcW w:w="993" w:type="dxa"/>
            <w:shd w:val="clear" w:color="auto" w:fill="FFFFFF"/>
          </w:tcPr>
          <w:p w14:paraId="3E8B0513" w14:textId="472A650C" w:rsidR="0069603E" w:rsidRDefault="0069603E" w:rsidP="0069603E">
            <w:pPr>
              <w:pStyle w:val="CETBodytext"/>
              <w:ind w:right="-1"/>
              <w:jc w:val="left"/>
              <w:rPr>
                <w:rFonts w:cs="Arial"/>
                <w:szCs w:val="18"/>
                <w:lang w:val="en-GB"/>
              </w:rPr>
            </w:pPr>
            <w:r w:rsidRPr="004F2D22">
              <w:rPr>
                <w:rFonts w:cs="Arial"/>
                <w:szCs w:val="18"/>
                <w:lang w:val="en-GB"/>
              </w:rPr>
              <w:t>M_BK1_R3</w:t>
            </w:r>
          </w:p>
        </w:tc>
        <w:tc>
          <w:tcPr>
            <w:tcW w:w="1102" w:type="dxa"/>
            <w:shd w:val="clear" w:color="auto" w:fill="FFFFFF"/>
          </w:tcPr>
          <w:p w14:paraId="764E7859" w14:textId="0E21F878" w:rsidR="0069603E" w:rsidRPr="00B57B36" w:rsidRDefault="0069603E" w:rsidP="0069603E">
            <w:pPr>
              <w:pStyle w:val="CETBodytext"/>
              <w:ind w:right="-1"/>
              <w:jc w:val="center"/>
              <w:rPr>
                <w:rFonts w:cs="Arial"/>
                <w:szCs w:val="18"/>
                <w:lang w:val="en-GB"/>
              </w:rPr>
            </w:pPr>
            <w:r>
              <w:rPr>
                <w:rFonts w:cs="Arial"/>
                <w:szCs w:val="18"/>
                <w:lang w:val="en-GB"/>
              </w:rPr>
              <w:t>19.0</w:t>
            </w:r>
          </w:p>
        </w:tc>
        <w:tc>
          <w:tcPr>
            <w:tcW w:w="1118" w:type="dxa"/>
            <w:shd w:val="clear" w:color="auto" w:fill="FFFFFF"/>
          </w:tcPr>
          <w:p w14:paraId="3B6BF55A" w14:textId="719EF1B9" w:rsidR="0069603E" w:rsidRPr="00B57B36" w:rsidRDefault="0069603E" w:rsidP="0069603E">
            <w:pPr>
              <w:pStyle w:val="CETBodytext"/>
              <w:ind w:right="-1"/>
              <w:jc w:val="center"/>
              <w:rPr>
                <w:rFonts w:cs="Arial"/>
                <w:szCs w:val="18"/>
                <w:lang w:val="en-GB"/>
              </w:rPr>
            </w:pPr>
            <w:r>
              <w:rPr>
                <w:rFonts w:cs="Arial"/>
                <w:szCs w:val="18"/>
                <w:lang w:val="en-GB"/>
              </w:rPr>
              <w:t>52</w:t>
            </w:r>
          </w:p>
        </w:tc>
        <w:tc>
          <w:tcPr>
            <w:tcW w:w="899" w:type="dxa"/>
            <w:shd w:val="clear" w:color="auto" w:fill="FFFFFF"/>
          </w:tcPr>
          <w:p w14:paraId="37B063D3" w14:textId="3129B4AF" w:rsidR="0069603E" w:rsidRPr="00B57B36" w:rsidRDefault="0069603E" w:rsidP="0069603E">
            <w:pPr>
              <w:pStyle w:val="CETBodytext"/>
              <w:ind w:right="-1"/>
              <w:jc w:val="center"/>
              <w:rPr>
                <w:rFonts w:cs="Arial"/>
                <w:szCs w:val="18"/>
                <w:lang w:val="en-GB"/>
              </w:rPr>
            </w:pPr>
            <w:r>
              <w:rPr>
                <w:rFonts w:cs="Arial"/>
                <w:szCs w:val="18"/>
                <w:lang w:val="en-GB"/>
              </w:rPr>
              <w:t>8.23</w:t>
            </w:r>
          </w:p>
        </w:tc>
        <w:tc>
          <w:tcPr>
            <w:tcW w:w="1134" w:type="dxa"/>
            <w:shd w:val="clear" w:color="auto" w:fill="FFFFFF"/>
          </w:tcPr>
          <w:p w14:paraId="04F25F3C" w14:textId="780B1202" w:rsidR="0069603E" w:rsidRPr="00B57B36" w:rsidRDefault="0069603E" w:rsidP="0069603E">
            <w:pPr>
              <w:pStyle w:val="CETBodytext"/>
              <w:ind w:right="-1"/>
              <w:jc w:val="center"/>
              <w:rPr>
                <w:rFonts w:cs="Arial"/>
                <w:szCs w:val="18"/>
                <w:lang w:val="en-GB"/>
              </w:rPr>
            </w:pPr>
            <w:r>
              <w:rPr>
                <w:rFonts w:cs="Arial"/>
                <w:szCs w:val="18"/>
                <w:lang w:val="en-GB"/>
              </w:rPr>
              <w:t>19.02</w:t>
            </w:r>
          </w:p>
        </w:tc>
        <w:tc>
          <w:tcPr>
            <w:tcW w:w="850" w:type="dxa"/>
            <w:shd w:val="clear" w:color="auto" w:fill="FFFFFF"/>
          </w:tcPr>
          <w:p w14:paraId="613C4282" w14:textId="6897E856" w:rsidR="0069603E" w:rsidRPr="00B57B36" w:rsidRDefault="0069603E" w:rsidP="0069603E">
            <w:pPr>
              <w:pStyle w:val="CETBodytext"/>
              <w:ind w:right="-1"/>
              <w:jc w:val="center"/>
              <w:rPr>
                <w:rFonts w:cs="Arial"/>
                <w:szCs w:val="18"/>
                <w:lang w:val="en-GB"/>
              </w:rPr>
            </w:pPr>
            <w:r>
              <w:rPr>
                <w:rFonts w:cs="Arial"/>
                <w:szCs w:val="18"/>
                <w:lang w:val="en-GB"/>
              </w:rPr>
              <w:t>2.91</w:t>
            </w:r>
          </w:p>
        </w:tc>
        <w:tc>
          <w:tcPr>
            <w:tcW w:w="850" w:type="dxa"/>
            <w:shd w:val="clear" w:color="auto" w:fill="FFFFFF"/>
          </w:tcPr>
          <w:p w14:paraId="5FD05A87" w14:textId="47CDFB44" w:rsidR="0069603E" w:rsidRPr="00B57B36" w:rsidRDefault="0069603E" w:rsidP="0069603E">
            <w:pPr>
              <w:pStyle w:val="CETBodytext"/>
              <w:ind w:right="-1"/>
              <w:jc w:val="center"/>
              <w:rPr>
                <w:rFonts w:cs="Arial"/>
                <w:szCs w:val="18"/>
                <w:lang w:val="en-GB"/>
              </w:rPr>
            </w:pPr>
            <w:r>
              <w:rPr>
                <w:rFonts w:cs="Arial"/>
                <w:szCs w:val="18"/>
                <w:lang w:val="en-GB"/>
              </w:rPr>
              <w:t>17,081.90</w:t>
            </w:r>
          </w:p>
        </w:tc>
        <w:tc>
          <w:tcPr>
            <w:tcW w:w="992" w:type="dxa"/>
            <w:shd w:val="clear" w:color="auto" w:fill="FFFFFF"/>
          </w:tcPr>
          <w:p w14:paraId="572DDD0F" w14:textId="7C77D1A5" w:rsidR="0069603E" w:rsidRPr="00B57B36" w:rsidRDefault="0069603E" w:rsidP="0069603E">
            <w:pPr>
              <w:pStyle w:val="CETBodytext"/>
              <w:ind w:right="-1"/>
              <w:jc w:val="center"/>
              <w:rPr>
                <w:rFonts w:cs="Arial"/>
                <w:szCs w:val="18"/>
                <w:lang w:val="en-GB"/>
              </w:rPr>
            </w:pPr>
            <w:r>
              <w:rPr>
                <w:rFonts w:cs="Arial"/>
                <w:szCs w:val="18"/>
                <w:lang w:val="en-GB"/>
              </w:rPr>
              <w:t>147.69</w:t>
            </w:r>
          </w:p>
        </w:tc>
      </w:tr>
      <w:tr w:rsidR="0069603E" w:rsidRPr="00B57B36" w14:paraId="1FEFA03B" w14:textId="77777777" w:rsidTr="00094811">
        <w:tc>
          <w:tcPr>
            <w:tcW w:w="993" w:type="dxa"/>
            <w:shd w:val="clear" w:color="auto" w:fill="FFFFFF"/>
          </w:tcPr>
          <w:p w14:paraId="76D5C413" w14:textId="263256B0" w:rsidR="0069603E" w:rsidRDefault="0069603E" w:rsidP="0069603E">
            <w:pPr>
              <w:pStyle w:val="CETBodytext"/>
              <w:ind w:right="-1"/>
              <w:jc w:val="left"/>
              <w:rPr>
                <w:rFonts w:cs="Arial"/>
                <w:szCs w:val="18"/>
                <w:lang w:val="en-GB"/>
              </w:rPr>
            </w:pPr>
            <w:r w:rsidRPr="004F2D22">
              <w:rPr>
                <w:rFonts w:cs="Arial"/>
                <w:szCs w:val="18"/>
                <w:lang w:val="en-GB"/>
              </w:rPr>
              <w:t>M_BK2_R1</w:t>
            </w:r>
          </w:p>
        </w:tc>
        <w:tc>
          <w:tcPr>
            <w:tcW w:w="1102" w:type="dxa"/>
            <w:shd w:val="clear" w:color="auto" w:fill="FFFFFF"/>
          </w:tcPr>
          <w:p w14:paraId="01D010B5" w14:textId="45D127B5" w:rsidR="0069603E" w:rsidRPr="00B57B36" w:rsidRDefault="0069603E" w:rsidP="0069603E">
            <w:pPr>
              <w:pStyle w:val="CETBodytext"/>
              <w:ind w:right="-1"/>
              <w:jc w:val="center"/>
              <w:rPr>
                <w:rFonts w:cs="Arial"/>
                <w:szCs w:val="18"/>
                <w:lang w:val="en-GB"/>
              </w:rPr>
            </w:pPr>
            <w:r>
              <w:rPr>
                <w:rFonts w:cs="Arial"/>
                <w:szCs w:val="18"/>
                <w:lang w:val="en-GB"/>
              </w:rPr>
              <w:t>19.0</w:t>
            </w:r>
          </w:p>
        </w:tc>
        <w:tc>
          <w:tcPr>
            <w:tcW w:w="1118" w:type="dxa"/>
            <w:shd w:val="clear" w:color="auto" w:fill="FFFFFF"/>
          </w:tcPr>
          <w:p w14:paraId="261D9BE3" w14:textId="5E1F1E08" w:rsidR="0069603E" w:rsidRPr="00B57B36" w:rsidRDefault="0069603E" w:rsidP="0069603E">
            <w:pPr>
              <w:pStyle w:val="CETBodytext"/>
              <w:ind w:right="-1"/>
              <w:jc w:val="center"/>
              <w:rPr>
                <w:rFonts w:cs="Arial"/>
                <w:szCs w:val="18"/>
                <w:lang w:val="en-GB"/>
              </w:rPr>
            </w:pPr>
            <w:r>
              <w:rPr>
                <w:rFonts w:cs="Arial"/>
                <w:szCs w:val="18"/>
                <w:lang w:val="en-GB"/>
              </w:rPr>
              <w:t>52</w:t>
            </w:r>
          </w:p>
        </w:tc>
        <w:tc>
          <w:tcPr>
            <w:tcW w:w="899" w:type="dxa"/>
            <w:shd w:val="clear" w:color="auto" w:fill="FFFFFF"/>
          </w:tcPr>
          <w:p w14:paraId="58F22CC8" w14:textId="3F03195F" w:rsidR="0069603E" w:rsidRPr="00B57B36" w:rsidRDefault="0069603E" w:rsidP="0069603E">
            <w:pPr>
              <w:pStyle w:val="CETBodytext"/>
              <w:ind w:right="-1"/>
              <w:jc w:val="center"/>
              <w:rPr>
                <w:rFonts w:cs="Arial"/>
                <w:szCs w:val="18"/>
                <w:lang w:val="en-GB"/>
              </w:rPr>
            </w:pPr>
            <w:r>
              <w:rPr>
                <w:rFonts w:cs="Arial"/>
                <w:szCs w:val="18"/>
                <w:lang w:val="en-GB"/>
              </w:rPr>
              <w:t>8.45</w:t>
            </w:r>
          </w:p>
        </w:tc>
        <w:tc>
          <w:tcPr>
            <w:tcW w:w="1134" w:type="dxa"/>
            <w:shd w:val="clear" w:color="auto" w:fill="FFFFFF"/>
          </w:tcPr>
          <w:p w14:paraId="5DACD2EA" w14:textId="6B47C145" w:rsidR="0069603E" w:rsidRPr="00B57B36" w:rsidRDefault="0069603E" w:rsidP="0069603E">
            <w:pPr>
              <w:pStyle w:val="CETBodytext"/>
              <w:ind w:right="-1"/>
              <w:jc w:val="center"/>
              <w:rPr>
                <w:rFonts w:cs="Arial"/>
                <w:szCs w:val="18"/>
                <w:lang w:val="en-GB"/>
              </w:rPr>
            </w:pPr>
            <w:r>
              <w:rPr>
                <w:rFonts w:cs="Arial"/>
                <w:szCs w:val="18"/>
                <w:lang w:val="en-GB"/>
              </w:rPr>
              <w:t>18.96</w:t>
            </w:r>
          </w:p>
        </w:tc>
        <w:tc>
          <w:tcPr>
            <w:tcW w:w="850" w:type="dxa"/>
            <w:shd w:val="clear" w:color="auto" w:fill="FFFFFF"/>
          </w:tcPr>
          <w:p w14:paraId="4A24482E" w14:textId="0A78B76E" w:rsidR="0069603E" w:rsidRPr="00B57B36" w:rsidRDefault="0069603E" w:rsidP="0069603E">
            <w:pPr>
              <w:pStyle w:val="CETBodytext"/>
              <w:ind w:right="-1"/>
              <w:jc w:val="center"/>
              <w:rPr>
                <w:rFonts w:cs="Arial"/>
                <w:szCs w:val="18"/>
                <w:lang w:val="en-GB"/>
              </w:rPr>
            </w:pPr>
            <w:r>
              <w:rPr>
                <w:rFonts w:cs="Arial"/>
                <w:szCs w:val="18"/>
                <w:lang w:val="en-GB"/>
              </w:rPr>
              <w:t>2.04</w:t>
            </w:r>
          </w:p>
        </w:tc>
        <w:tc>
          <w:tcPr>
            <w:tcW w:w="850" w:type="dxa"/>
            <w:shd w:val="clear" w:color="auto" w:fill="FFFFFF"/>
          </w:tcPr>
          <w:p w14:paraId="6CF1D923" w14:textId="17166EE3" w:rsidR="0069603E" w:rsidRPr="00B57B36" w:rsidRDefault="0069603E" w:rsidP="0069603E">
            <w:pPr>
              <w:pStyle w:val="CETBodytext"/>
              <w:ind w:right="-1"/>
              <w:jc w:val="center"/>
              <w:rPr>
                <w:rFonts w:cs="Arial"/>
                <w:szCs w:val="18"/>
                <w:lang w:val="en-GB"/>
              </w:rPr>
            </w:pPr>
            <w:r>
              <w:rPr>
                <w:rFonts w:cs="Arial"/>
                <w:szCs w:val="18"/>
                <w:lang w:val="en-GB"/>
              </w:rPr>
              <w:t>21,712.53</w:t>
            </w:r>
          </w:p>
        </w:tc>
        <w:tc>
          <w:tcPr>
            <w:tcW w:w="992" w:type="dxa"/>
            <w:shd w:val="clear" w:color="auto" w:fill="FFFFFF"/>
          </w:tcPr>
          <w:p w14:paraId="1523F80C" w14:textId="7B256D33" w:rsidR="0069603E" w:rsidRPr="00B57B36" w:rsidRDefault="0069603E" w:rsidP="0069603E">
            <w:pPr>
              <w:pStyle w:val="CETBodytext"/>
              <w:ind w:right="-1"/>
              <w:jc w:val="center"/>
              <w:rPr>
                <w:rFonts w:cs="Arial"/>
                <w:szCs w:val="18"/>
                <w:lang w:val="en-GB"/>
              </w:rPr>
            </w:pPr>
            <w:r>
              <w:rPr>
                <w:rFonts w:cs="Arial"/>
                <w:szCs w:val="18"/>
                <w:lang w:val="en-GB"/>
              </w:rPr>
              <w:t>137.11</w:t>
            </w:r>
          </w:p>
        </w:tc>
      </w:tr>
      <w:tr w:rsidR="0069603E" w:rsidRPr="00B57B36" w14:paraId="76269236" w14:textId="77777777" w:rsidTr="00094811">
        <w:tc>
          <w:tcPr>
            <w:tcW w:w="993" w:type="dxa"/>
            <w:shd w:val="clear" w:color="auto" w:fill="FFFFFF"/>
          </w:tcPr>
          <w:p w14:paraId="2801964C" w14:textId="6DBD96E8" w:rsidR="0069603E" w:rsidRDefault="0069603E" w:rsidP="0069603E">
            <w:pPr>
              <w:pStyle w:val="CETBodytext"/>
              <w:ind w:right="-1"/>
              <w:jc w:val="left"/>
              <w:rPr>
                <w:rFonts w:cs="Arial"/>
                <w:szCs w:val="18"/>
                <w:lang w:val="en-GB"/>
              </w:rPr>
            </w:pPr>
            <w:r w:rsidRPr="004F2D22">
              <w:rPr>
                <w:rFonts w:cs="Arial"/>
                <w:szCs w:val="18"/>
                <w:lang w:val="en-GB"/>
              </w:rPr>
              <w:t>M_BK2_R2</w:t>
            </w:r>
          </w:p>
        </w:tc>
        <w:tc>
          <w:tcPr>
            <w:tcW w:w="1102" w:type="dxa"/>
            <w:shd w:val="clear" w:color="auto" w:fill="FFFFFF"/>
          </w:tcPr>
          <w:p w14:paraId="5FEFA0C6" w14:textId="2A66D56E" w:rsidR="0069603E" w:rsidRPr="00B57B36" w:rsidRDefault="0069603E" w:rsidP="0069603E">
            <w:pPr>
              <w:pStyle w:val="CETBodytext"/>
              <w:ind w:right="-1"/>
              <w:jc w:val="center"/>
              <w:rPr>
                <w:rFonts w:cs="Arial"/>
                <w:szCs w:val="18"/>
                <w:lang w:val="en-GB"/>
              </w:rPr>
            </w:pPr>
            <w:r>
              <w:rPr>
                <w:rFonts w:cs="Arial"/>
                <w:szCs w:val="18"/>
                <w:lang w:val="en-GB"/>
              </w:rPr>
              <w:t>24.4</w:t>
            </w:r>
          </w:p>
        </w:tc>
        <w:tc>
          <w:tcPr>
            <w:tcW w:w="1118" w:type="dxa"/>
            <w:shd w:val="clear" w:color="auto" w:fill="FFFFFF"/>
          </w:tcPr>
          <w:p w14:paraId="06F7AA7E" w14:textId="49AE37E2" w:rsidR="0069603E" w:rsidRPr="00B57B36" w:rsidRDefault="0069603E" w:rsidP="0069603E">
            <w:pPr>
              <w:pStyle w:val="CETBodytext"/>
              <w:ind w:right="-1"/>
              <w:jc w:val="center"/>
              <w:rPr>
                <w:rFonts w:cs="Arial"/>
                <w:szCs w:val="18"/>
                <w:lang w:val="en-GB"/>
              </w:rPr>
            </w:pPr>
            <w:r>
              <w:rPr>
                <w:rFonts w:cs="Arial"/>
                <w:szCs w:val="18"/>
                <w:lang w:val="en-GB"/>
              </w:rPr>
              <w:t>51</w:t>
            </w:r>
          </w:p>
        </w:tc>
        <w:tc>
          <w:tcPr>
            <w:tcW w:w="899" w:type="dxa"/>
            <w:shd w:val="clear" w:color="auto" w:fill="FFFFFF"/>
          </w:tcPr>
          <w:p w14:paraId="66546017" w14:textId="5252A168" w:rsidR="0069603E" w:rsidRPr="00B57B36" w:rsidRDefault="0069603E" w:rsidP="0069603E">
            <w:pPr>
              <w:pStyle w:val="CETBodytext"/>
              <w:ind w:right="-1"/>
              <w:jc w:val="center"/>
              <w:rPr>
                <w:rFonts w:cs="Arial"/>
                <w:szCs w:val="18"/>
                <w:lang w:val="en-GB"/>
              </w:rPr>
            </w:pPr>
            <w:r>
              <w:rPr>
                <w:rFonts w:cs="Arial"/>
                <w:szCs w:val="18"/>
                <w:lang w:val="en-GB"/>
              </w:rPr>
              <w:t>8.50</w:t>
            </w:r>
          </w:p>
        </w:tc>
        <w:tc>
          <w:tcPr>
            <w:tcW w:w="1134" w:type="dxa"/>
            <w:shd w:val="clear" w:color="auto" w:fill="FFFFFF"/>
          </w:tcPr>
          <w:p w14:paraId="4DF734A9" w14:textId="577089D2" w:rsidR="0069603E" w:rsidRPr="00B57B36" w:rsidRDefault="0069603E" w:rsidP="0069603E">
            <w:pPr>
              <w:pStyle w:val="CETBodytext"/>
              <w:ind w:right="-1"/>
              <w:jc w:val="center"/>
              <w:rPr>
                <w:rFonts w:cs="Arial"/>
                <w:szCs w:val="18"/>
                <w:lang w:val="en-GB"/>
              </w:rPr>
            </w:pPr>
            <w:r>
              <w:rPr>
                <w:rFonts w:cs="Arial"/>
                <w:szCs w:val="18"/>
                <w:lang w:val="en-GB"/>
              </w:rPr>
              <w:t>19.48</w:t>
            </w:r>
          </w:p>
        </w:tc>
        <w:tc>
          <w:tcPr>
            <w:tcW w:w="850" w:type="dxa"/>
            <w:shd w:val="clear" w:color="auto" w:fill="FFFFFF"/>
          </w:tcPr>
          <w:p w14:paraId="1FAC1D39" w14:textId="22A7F9E9" w:rsidR="0069603E" w:rsidRPr="00B57B36" w:rsidRDefault="0069603E" w:rsidP="0069603E">
            <w:pPr>
              <w:pStyle w:val="CETBodytext"/>
              <w:ind w:right="-1"/>
              <w:jc w:val="center"/>
              <w:rPr>
                <w:rFonts w:cs="Arial"/>
                <w:szCs w:val="18"/>
                <w:lang w:val="en-GB"/>
              </w:rPr>
            </w:pPr>
            <w:r>
              <w:rPr>
                <w:rFonts w:cs="Arial"/>
                <w:szCs w:val="18"/>
                <w:lang w:val="en-GB"/>
              </w:rPr>
              <w:t>2.07</w:t>
            </w:r>
          </w:p>
        </w:tc>
        <w:tc>
          <w:tcPr>
            <w:tcW w:w="850" w:type="dxa"/>
            <w:shd w:val="clear" w:color="auto" w:fill="FFFFFF"/>
          </w:tcPr>
          <w:p w14:paraId="28E9E7C7" w14:textId="2AE6B694" w:rsidR="0069603E" w:rsidRPr="00B57B36" w:rsidRDefault="0069603E" w:rsidP="0069603E">
            <w:pPr>
              <w:pStyle w:val="CETBodytext"/>
              <w:ind w:right="-1"/>
              <w:jc w:val="center"/>
              <w:rPr>
                <w:rFonts w:cs="Arial"/>
                <w:szCs w:val="18"/>
                <w:lang w:val="en-GB"/>
              </w:rPr>
            </w:pPr>
            <w:r>
              <w:rPr>
                <w:rFonts w:cs="Arial"/>
                <w:szCs w:val="18"/>
                <w:lang w:val="en-GB"/>
              </w:rPr>
              <w:t>22,644.44</w:t>
            </w:r>
          </w:p>
        </w:tc>
        <w:tc>
          <w:tcPr>
            <w:tcW w:w="992" w:type="dxa"/>
            <w:shd w:val="clear" w:color="auto" w:fill="FFFFFF"/>
          </w:tcPr>
          <w:p w14:paraId="306D8F7E" w14:textId="7B02F5E3" w:rsidR="0069603E" w:rsidRPr="00B57B36" w:rsidRDefault="0069603E" w:rsidP="0069603E">
            <w:pPr>
              <w:pStyle w:val="CETBodytext"/>
              <w:ind w:right="-1"/>
              <w:jc w:val="center"/>
              <w:rPr>
                <w:rFonts w:cs="Arial"/>
                <w:szCs w:val="18"/>
                <w:lang w:val="en-GB"/>
              </w:rPr>
            </w:pPr>
            <w:r>
              <w:rPr>
                <w:rFonts w:cs="Arial"/>
                <w:szCs w:val="18"/>
                <w:lang w:val="en-GB"/>
              </w:rPr>
              <w:t>130.19</w:t>
            </w:r>
          </w:p>
        </w:tc>
      </w:tr>
      <w:tr w:rsidR="0069603E" w:rsidRPr="00B57B36" w14:paraId="718ECC9E" w14:textId="77777777" w:rsidTr="00094811">
        <w:tc>
          <w:tcPr>
            <w:tcW w:w="993" w:type="dxa"/>
            <w:shd w:val="clear" w:color="auto" w:fill="FFFFFF"/>
          </w:tcPr>
          <w:p w14:paraId="5694C8EC" w14:textId="10569AD6" w:rsidR="0069603E" w:rsidRDefault="0069603E" w:rsidP="0069603E">
            <w:pPr>
              <w:pStyle w:val="CETBodytext"/>
              <w:ind w:right="-1"/>
              <w:jc w:val="left"/>
              <w:rPr>
                <w:rFonts w:cs="Arial"/>
                <w:szCs w:val="18"/>
                <w:lang w:val="en-GB"/>
              </w:rPr>
            </w:pPr>
            <w:r w:rsidRPr="004F2D22">
              <w:rPr>
                <w:rFonts w:cs="Arial"/>
                <w:szCs w:val="18"/>
                <w:lang w:val="en-GB"/>
              </w:rPr>
              <w:t>M_BK2_R3</w:t>
            </w:r>
          </w:p>
        </w:tc>
        <w:tc>
          <w:tcPr>
            <w:tcW w:w="1102" w:type="dxa"/>
            <w:shd w:val="clear" w:color="auto" w:fill="FFFFFF"/>
          </w:tcPr>
          <w:p w14:paraId="24ECEA37" w14:textId="4360E7E0" w:rsidR="0069603E" w:rsidRPr="00B57B36" w:rsidRDefault="0069603E" w:rsidP="0069603E">
            <w:pPr>
              <w:pStyle w:val="CETBodytext"/>
              <w:ind w:right="-1"/>
              <w:jc w:val="center"/>
              <w:rPr>
                <w:rFonts w:cs="Arial"/>
                <w:szCs w:val="18"/>
                <w:lang w:val="en-GB"/>
              </w:rPr>
            </w:pPr>
            <w:r>
              <w:rPr>
                <w:rFonts w:cs="Arial"/>
                <w:szCs w:val="18"/>
                <w:lang w:val="en-GB"/>
              </w:rPr>
              <w:t>23.8</w:t>
            </w:r>
          </w:p>
        </w:tc>
        <w:tc>
          <w:tcPr>
            <w:tcW w:w="1118" w:type="dxa"/>
            <w:shd w:val="clear" w:color="auto" w:fill="FFFFFF"/>
          </w:tcPr>
          <w:p w14:paraId="2FE209B6" w14:textId="6A6A2839" w:rsidR="0069603E" w:rsidRPr="00B57B36" w:rsidRDefault="0069603E" w:rsidP="0069603E">
            <w:pPr>
              <w:pStyle w:val="CETBodytext"/>
              <w:ind w:right="-1"/>
              <w:jc w:val="center"/>
              <w:rPr>
                <w:rFonts w:cs="Arial"/>
                <w:szCs w:val="18"/>
                <w:lang w:val="en-GB"/>
              </w:rPr>
            </w:pPr>
            <w:r>
              <w:rPr>
                <w:rFonts w:cs="Arial"/>
                <w:szCs w:val="18"/>
                <w:lang w:val="en-GB"/>
              </w:rPr>
              <w:t>52</w:t>
            </w:r>
          </w:p>
        </w:tc>
        <w:tc>
          <w:tcPr>
            <w:tcW w:w="899" w:type="dxa"/>
            <w:shd w:val="clear" w:color="auto" w:fill="FFFFFF"/>
          </w:tcPr>
          <w:p w14:paraId="0D9B5AC5" w14:textId="4C7AACC5" w:rsidR="0069603E" w:rsidRPr="00B57B36" w:rsidRDefault="0069603E" w:rsidP="0069603E">
            <w:pPr>
              <w:pStyle w:val="CETBodytext"/>
              <w:ind w:right="-1"/>
              <w:jc w:val="center"/>
              <w:rPr>
                <w:rFonts w:cs="Arial"/>
                <w:szCs w:val="18"/>
                <w:lang w:val="en-GB"/>
              </w:rPr>
            </w:pPr>
            <w:r>
              <w:rPr>
                <w:rFonts w:cs="Arial"/>
                <w:szCs w:val="18"/>
                <w:lang w:val="en-GB"/>
              </w:rPr>
              <w:t>8.69</w:t>
            </w:r>
          </w:p>
        </w:tc>
        <w:tc>
          <w:tcPr>
            <w:tcW w:w="1134" w:type="dxa"/>
            <w:shd w:val="clear" w:color="auto" w:fill="FFFFFF"/>
          </w:tcPr>
          <w:p w14:paraId="1BF5EE44" w14:textId="634002B8" w:rsidR="0069603E" w:rsidRPr="00B57B36" w:rsidRDefault="0069603E" w:rsidP="0069603E">
            <w:pPr>
              <w:pStyle w:val="CETBodytext"/>
              <w:ind w:right="-1"/>
              <w:jc w:val="center"/>
              <w:rPr>
                <w:rFonts w:cs="Arial"/>
                <w:szCs w:val="18"/>
                <w:lang w:val="en-GB"/>
              </w:rPr>
            </w:pPr>
            <w:r>
              <w:rPr>
                <w:rFonts w:cs="Arial"/>
                <w:szCs w:val="18"/>
                <w:lang w:val="en-GB"/>
              </w:rPr>
              <w:t>19.68</w:t>
            </w:r>
          </w:p>
        </w:tc>
        <w:tc>
          <w:tcPr>
            <w:tcW w:w="850" w:type="dxa"/>
            <w:shd w:val="clear" w:color="auto" w:fill="FFFFFF"/>
          </w:tcPr>
          <w:p w14:paraId="44C2711B" w14:textId="4B8521D3" w:rsidR="0069603E" w:rsidRPr="00B57B36" w:rsidRDefault="0069603E" w:rsidP="0069603E">
            <w:pPr>
              <w:pStyle w:val="CETBodytext"/>
              <w:ind w:right="-1"/>
              <w:jc w:val="center"/>
              <w:rPr>
                <w:rFonts w:cs="Arial"/>
                <w:szCs w:val="18"/>
                <w:lang w:val="en-GB"/>
              </w:rPr>
            </w:pPr>
            <w:r>
              <w:rPr>
                <w:rFonts w:cs="Arial"/>
                <w:szCs w:val="18"/>
                <w:lang w:val="en-GB"/>
              </w:rPr>
              <w:t>2.53</w:t>
            </w:r>
          </w:p>
        </w:tc>
        <w:tc>
          <w:tcPr>
            <w:tcW w:w="850" w:type="dxa"/>
            <w:shd w:val="clear" w:color="auto" w:fill="FFFFFF"/>
          </w:tcPr>
          <w:p w14:paraId="727A00CE" w14:textId="76E922CC" w:rsidR="0069603E" w:rsidRPr="00B57B36" w:rsidRDefault="0069603E" w:rsidP="0069603E">
            <w:pPr>
              <w:pStyle w:val="CETBodytext"/>
              <w:ind w:right="-1"/>
              <w:jc w:val="center"/>
              <w:rPr>
                <w:rFonts w:cs="Arial"/>
                <w:szCs w:val="18"/>
                <w:lang w:val="en-GB"/>
              </w:rPr>
            </w:pPr>
            <w:r>
              <w:rPr>
                <w:rFonts w:cs="Arial"/>
                <w:szCs w:val="18"/>
                <w:lang w:val="en-GB"/>
              </w:rPr>
              <w:t>24,824.36</w:t>
            </w:r>
          </w:p>
        </w:tc>
        <w:tc>
          <w:tcPr>
            <w:tcW w:w="992" w:type="dxa"/>
            <w:shd w:val="clear" w:color="auto" w:fill="FFFFFF"/>
          </w:tcPr>
          <w:p w14:paraId="4D7DE389" w14:textId="780C8EF1" w:rsidR="0069603E" w:rsidRPr="00B57B36" w:rsidRDefault="0069603E" w:rsidP="0069603E">
            <w:pPr>
              <w:pStyle w:val="CETBodytext"/>
              <w:ind w:right="-1"/>
              <w:jc w:val="center"/>
              <w:rPr>
                <w:rFonts w:cs="Arial"/>
                <w:szCs w:val="18"/>
                <w:lang w:val="en-GB"/>
              </w:rPr>
            </w:pPr>
            <w:r>
              <w:rPr>
                <w:rFonts w:cs="Arial"/>
                <w:szCs w:val="18"/>
                <w:lang w:val="en-GB"/>
              </w:rPr>
              <w:t>153.75</w:t>
            </w:r>
          </w:p>
        </w:tc>
      </w:tr>
    </w:tbl>
    <w:p w14:paraId="5D6C93D8" w14:textId="14D4ADD6" w:rsidR="00324C6A" w:rsidRDefault="00324C6A" w:rsidP="0008338D">
      <w:pPr>
        <w:pStyle w:val="CETBodytext"/>
        <w:rPr>
          <w:lang w:val="es-CO"/>
        </w:rPr>
      </w:pPr>
    </w:p>
    <w:p w14:paraId="2A2748C2" w14:textId="5ECD57FE" w:rsidR="00A46AF1" w:rsidRPr="007529AA" w:rsidRDefault="005D6E58" w:rsidP="0008338D">
      <w:pPr>
        <w:pStyle w:val="CETBodytext"/>
        <w:rPr>
          <w:lang w:val="en-US"/>
        </w:rPr>
      </w:pPr>
      <w:r w:rsidRPr="007529AA">
        <w:rPr>
          <w:lang w:val="en-US"/>
        </w:rPr>
        <w:t xml:space="preserve">The quality characteristics of temperature, humidity and pH were contrasted with the quality parameters expressed in the Farmer's Composting Manual. </w:t>
      </w:r>
      <w:r w:rsidR="00CD33E2" w:rsidRPr="00CD33E2">
        <w:rPr>
          <w:lang w:val="en-US"/>
        </w:rPr>
        <w:t>The final temperature was measured on day 38, at the beginning of the maturation stage, and contrasted with the ambient temperature of 17 °C, the closest value was from the traditional method with 16.5 °C; Regarding the Takakura method, the values were similar, with a difference of 0.8 °C between the maximum (19.5 °C) and minimum (18.7 °C) values; The Bokashi method presented a difference of 5.4 °C between the maximum and minimum value in the second dose.</w:t>
      </w:r>
      <w:r w:rsidR="00017283" w:rsidRPr="007529AA">
        <w:rPr>
          <w:lang w:val="en-US"/>
        </w:rPr>
        <w:t xml:space="preserve"> </w:t>
      </w:r>
      <w:r w:rsidR="00CD33E2" w:rsidRPr="00CD33E2">
        <w:rPr>
          <w:lang w:val="en-US"/>
        </w:rPr>
        <w:t xml:space="preserve">The humidity values collected from the analysis were contrasted with the ideal range of 45 % to 60 %, and it was found that the second dose of the Bokashi method is closer to the average of the ideal range. Similarly, the ideal range of pH </w:t>
      </w:r>
      <w:r w:rsidR="00CD33E2" w:rsidRPr="00CD33E2">
        <w:rPr>
          <w:lang w:val="en-US"/>
        </w:rPr>
        <w:lastRenderedPageBreak/>
        <w:t>is between 4.5 and 8.5. Table 2 of the results shows that the Takakura and Bokashi method is close to the highest value of the range and in the case of the traditional method the value is out of the ideal.</w:t>
      </w:r>
    </w:p>
    <w:p w14:paraId="559CF45E" w14:textId="453264AB" w:rsidR="002D4879" w:rsidRDefault="00CD33E2" w:rsidP="0008338D">
      <w:pPr>
        <w:pStyle w:val="CETBodytext"/>
        <w:rPr>
          <w:lang w:val="en-US"/>
        </w:rPr>
      </w:pPr>
      <w:r w:rsidRPr="00CD33E2">
        <w:rPr>
          <w:lang w:val="en-US"/>
        </w:rPr>
        <w:t>For electrical conductivity and Nitrogen (N) results, they were compared with the Mexican Standard of</w:t>
      </w:r>
      <w:r w:rsidR="00A46AF1" w:rsidRPr="007529AA">
        <w:rPr>
          <w:lang w:val="en-US"/>
        </w:rPr>
        <w:t xml:space="preserve"> </w:t>
      </w:r>
      <w:r w:rsidR="006A745C">
        <w:rPr>
          <w:lang w:val="es-CO"/>
        </w:rPr>
        <w:fldChar w:fldCharType="begin" w:fldLock="1"/>
      </w:r>
      <w:r w:rsidR="006A745C" w:rsidRPr="007529AA">
        <w:rPr>
          <w:lang w:val="en-US"/>
        </w:rPr>
        <w:instrText>ADDIN CSL_CITATION {"citationItems":[{"id":"ITEM-1","itemData":{"ISBN":"2018040316","author":[{"dropping-particle":"","family":"Comité Técnico de Normalización Nacional de Medio Ambiente y Recursos Naturales","given":"","non-dropping-particle":"","parse-names":false,"suffix":""}],"id":"ITEM-1","issued":{"date-parts":[["2018"]]},"page":"52","title":"Dirección General de Normas -Norma Mexicana NMX-AA-180-SCFI-2018","type":"article"},"uris":["http://www.mendeley.com/documents/?uuid=62158566-d9d2-4cc5-9267-7a589db13096"]}],"mendeley":{"formattedCitation":"(Comité Técnico de Normalización Nacional de Medio Ambiente y Recursos Naturales, 2018)","manualFormatting":"Comité Técnico de Normalización Nacional de Medio Ambiente y Recursos Naturales, (2018)","plainTextFormattedCitation":"(Comité Técnico de Normalización Nacional de Medio Ambiente y Recursos Naturales, 2018)","previouslyFormattedCitation":"(Comité Técnico de Normalización Nacional de Medio Ambiente y Recursos Naturales, 2018)"},"properties":{"noteIndex":0},"schema":"https://github.com/citation-style-language/schema/raw/master/csl-citation.json"}</w:instrText>
      </w:r>
      <w:r w:rsidR="006A745C">
        <w:rPr>
          <w:lang w:val="es-CO"/>
        </w:rPr>
        <w:fldChar w:fldCharType="separate"/>
      </w:r>
      <w:r w:rsidR="006A745C" w:rsidRPr="007529AA">
        <w:rPr>
          <w:noProof/>
          <w:lang w:val="en-US"/>
        </w:rPr>
        <w:t>the Technical Committee for National Standardization of the Environment and Natural Resources, (2018)</w:t>
      </w:r>
      <w:r w:rsidR="006A745C">
        <w:rPr>
          <w:lang w:val="es-CO"/>
        </w:rPr>
        <w:fldChar w:fldCharType="end"/>
      </w:r>
      <w:r w:rsidRPr="00CD33E2">
        <w:t xml:space="preserve"> </w:t>
      </w:r>
      <w:r w:rsidRPr="00CD33E2">
        <w:rPr>
          <w:lang w:val="en-US"/>
        </w:rPr>
        <w:t>, which contains the compost quality for agricultural use parameters.</w:t>
      </w:r>
      <w:r w:rsidR="00020B5D" w:rsidRPr="007529AA">
        <w:rPr>
          <w:lang w:val="en-US"/>
        </w:rPr>
        <w:t xml:space="preserve"> The electrical conductivity of the samples showed that the </w:t>
      </w:r>
      <w:r w:rsidR="004C4EF0" w:rsidRPr="007529AA">
        <w:rPr>
          <w:lang w:val="en-US"/>
        </w:rPr>
        <w:t xml:space="preserve">Takakura method is within the established range (0.5 to 12 </w:t>
      </w:r>
      <w:r w:rsidR="00A563DD" w:rsidRPr="007529AA">
        <w:rPr>
          <w:lang w:val="en-US"/>
        </w:rPr>
        <w:t>dS</w:t>
      </w:r>
      <w:r w:rsidR="004C4EF0" w:rsidRPr="007529AA">
        <w:rPr>
          <w:lang w:val="en-US"/>
        </w:rPr>
        <w:t xml:space="preserve">/m) </w:t>
      </w:r>
      <w:r w:rsidR="00D06762">
        <w:rPr>
          <w:lang w:val="en-US"/>
        </w:rPr>
        <w:t>except</w:t>
      </w:r>
      <w:r w:rsidR="004C4EF0" w:rsidRPr="007529AA">
        <w:rPr>
          <w:lang w:val="en-US"/>
        </w:rPr>
        <w:t xml:space="preserve"> </w:t>
      </w:r>
      <w:r w:rsidR="008B4CC9">
        <w:rPr>
          <w:lang w:val="en-US"/>
        </w:rPr>
        <w:t xml:space="preserve">for </w:t>
      </w:r>
      <w:r w:rsidR="004C4EF0" w:rsidRPr="007529AA">
        <w:rPr>
          <w:lang w:val="en-US"/>
        </w:rPr>
        <w:t xml:space="preserve">the TK2_R3 sample, which exceeds the maximum value of the range by 3.7 </w:t>
      </w:r>
      <w:r w:rsidR="00A756E5" w:rsidRPr="007529AA">
        <w:rPr>
          <w:lang w:val="en-US"/>
        </w:rPr>
        <w:t>dS</w:t>
      </w:r>
      <w:r w:rsidR="004C4EF0" w:rsidRPr="007529AA">
        <w:rPr>
          <w:lang w:val="en-US"/>
        </w:rPr>
        <w:t>/m.</w:t>
      </w:r>
      <w:r w:rsidR="00D9397B" w:rsidRPr="00D9397B">
        <w:rPr>
          <w:lang w:val="en-US"/>
        </w:rPr>
        <w:t xml:space="preserve"> </w:t>
      </w:r>
      <w:r w:rsidR="004B370D" w:rsidRPr="004B370D">
        <w:rPr>
          <w:lang w:val="en-US"/>
        </w:rPr>
        <w:t xml:space="preserve">For the Bokashi method was showed all the values of his results above the norm; This may be due to the composition of the residues that may contain salts or may for the mineralization process of organic matter that would affect the absorption of water if it is high, therefore, the germination of the seeds </w:t>
      </w:r>
      <w:r w:rsidR="00C437AD" w:rsidRPr="00C437AD">
        <w:rPr>
          <w:rFonts w:cs="Arial"/>
        </w:rPr>
        <w:fldChar w:fldCharType="begin" w:fldLock="1"/>
      </w:r>
      <w:r w:rsidR="00C437AD" w:rsidRPr="00C437AD">
        <w:rPr>
          <w:rFonts w:cs="Arial"/>
        </w:rPr>
        <w:instrText>ADDIN CSL_CITATION {"citationItems":[{"id":"ITEM-1","itemData":{"abstract":"El proceso de degradación biológica de residuos orgánicos está documentado desde el siglo I d.C. Desde entonces, los agricultores han seguido esta práctica (degradación natural) utilizando el producto resultante como abono. Los productos así obtenidos no siempre conservaban su potencial nutritivo debido a la falta de control sobre el proceso. Actualmente, el control, tanto del proceso de producción (compostaje) como del producto final (compost) se hace necesario para asegurar una óptima calidad y mínimos costes.\nEl compostaje se basa en la acción de diversos microorganismos aerobios, que actúan de manera sucesiva, sobre la materia orgánica original, en función de la influencia de determinados factores, produciendo elevadas temperaturas, reduciendo el volumen y el peso de los residuos y provocando su humificación y oscurecimiento. Durante este proceso se han de controlar los distintos factores que aseguren una correcta proliferación microbiana y, por consiguiente, una adecuada mineralización de la materia orgánica. El hecho de que el compostaje sea biooxidativo exige una condición biológica que lo hace diferente de procesos físicos y químicos, así como de aquellos que no se realicen de forma aeróbica. También se ha de diferenciar entre el compostaje, como proceso controlado, de los procesos naturales no controlados que suelen desembocar en anaerobiosis más o menos acusadas. Al estar regidas estas reacciones por los ciclos biológicos de los microorganismos que intervienen en ellas, el compostaje requiere un tiempo mínimo. Por tanto, un compostaje que pretenda la obtención de un producto final útil como fertilizante (material orgánico estabilizado) no se puede dejar transcurrir espontáneamente, sino que en él han de controlarse las variables necesarias para garantizar la total terminación del proceso en un tiempo corto y con unos costes mínimos.\nLas variables más importantes que afectan a los sistemas de compostaje pueden ser clasificados en dos tipos de parámetros en los que hay que establecer un control: parámetros de seguimiento (aquellos que han de ser medidos, seguidos durante todo el proceso y adecuados, en caso de ser necesario, para que sus valores se encuentren en los intervalos considerados correctos para cada fase del proceso) y parámetros relativos a la naturaleza del sustrato (aquellos que han de ser medidos y adecuados a su valores correctos fundamentalmente al inicio del proceso). Entre los parámetros de seguimiento se encuentran: temperatur…","author":[{"dropping-particle":"","family":"Márquez","given":"P Bueno","non-dropping-particle":"","parse-names":false,"suffix":""},{"dropping-particle":"","family":"Blanco","given":"M J Díaz","non-dropping-particle":"","parse-names":false,"suffix":""},{"dropping-particle":"","family":"Cabrera","given":"Francisco","non-dropping-particle":"","parse-names":false,"suffix":""}],"id":"ITEM-1","issued":{"date-parts":[["2008"]]},"title":"Factores que afectan al proceso de compostaje","type":"article"},"uris":["http://www.mendeley.com/documents/?uuid=4cb69348-f10c-424e-8c93-1c820c4b40b7"]}],"mendeley":{"formattedCitation":"(Márquez et al., 2008)","plainTextFormattedCitation":"(Márquez et al., 2008)","previouslyFormattedCitation":"(Márquez et al., 2008)"},"properties":{"noteIndex":0},"schema":"https://github.com/citation-style-language/schema/raw/master/csl-citation.json"}</w:instrText>
      </w:r>
      <w:r w:rsidR="00C437AD" w:rsidRPr="00C437AD">
        <w:rPr>
          <w:rFonts w:cs="Arial"/>
        </w:rPr>
        <w:fldChar w:fldCharType="separate"/>
      </w:r>
      <w:r w:rsidR="00C437AD" w:rsidRPr="00D4718A">
        <w:rPr>
          <w:rFonts w:cs="Arial"/>
          <w:noProof/>
          <w:lang w:val="en-US"/>
        </w:rPr>
        <w:t>(Márquez et al., 2008)</w:t>
      </w:r>
      <w:r w:rsidR="00C437AD" w:rsidRPr="00C437AD">
        <w:rPr>
          <w:rFonts w:cs="Arial"/>
        </w:rPr>
        <w:fldChar w:fldCharType="end"/>
      </w:r>
      <w:r w:rsidR="00D9397B" w:rsidRPr="00C437AD">
        <w:rPr>
          <w:rFonts w:cs="Arial"/>
          <w:lang w:val="en-US"/>
        </w:rPr>
        <w:t>.</w:t>
      </w:r>
      <w:r w:rsidR="00D4718A">
        <w:rPr>
          <w:rFonts w:cs="Arial"/>
          <w:lang w:val="en-US"/>
        </w:rPr>
        <w:t xml:space="preserve"> </w:t>
      </w:r>
      <w:r w:rsidR="004C4EF0" w:rsidRPr="007529AA">
        <w:rPr>
          <w:lang w:val="en-US"/>
        </w:rPr>
        <w:t xml:space="preserve">The percentage of nitrogen found in the samples determined that the traditional method and </w:t>
      </w:r>
      <w:r w:rsidR="000D7E02" w:rsidRPr="007529AA">
        <w:rPr>
          <w:lang w:val="en-US"/>
        </w:rPr>
        <w:t>Takakura exceed the range of 1</w:t>
      </w:r>
      <w:r w:rsidR="00396AAA">
        <w:rPr>
          <w:lang w:val="en-US"/>
        </w:rPr>
        <w:t xml:space="preserve"> </w:t>
      </w:r>
      <w:r w:rsidR="000D7E02" w:rsidRPr="007529AA">
        <w:rPr>
          <w:lang w:val="en-US"/>
        </w:rPr>
        <w:t>% - 3</w:t>
      </w:r>
      <w:r w:rsidR="00396AAA">
        <w:rPr>
          <w:lang w:val="en-US"/>
        </w:rPr>
        <w:t xml:space="preserve"> </w:t>
      </w:r>
      <w:r w:rsidR="000D7E02" w:rsidRPr="007529AA">
        <w:rPr>
          <w:lang w:val="en-US"/>
        </w:rPr>
        <w:t>%, leaving the Bo</w:t>
      </w:r>
      <w:r w:rsidR="00635145">
        <w:rPr>
          <w:lang w:val="en-US"/>
        </w:rPr>
        <w:t>k</w:t>
      </w:r>
      <w:r w:rsidR="000D7E02" w:rsidRPr="007529AA">
        <w:rPr>
          <w:lang w:val="en-US"/>
        </w:rPr>
        <w:t>ashi method as the only one that meets the standard.</w:t>
      </w:r>
      <w:r w:rsidR="00D4718A">
        <w:rPr>
          <w:lang w:val="en-US"/>
        </w:rPr>
        <w:t xml:space="preserve"> </w:t>
      </w:r>
    </w:p>
    <w:p w14:paraId="632F395E" w14:textId="0534CCAE" w:rsidR="00997D51" w:rsidRPr="007529AA" w:rsidRDefault="00020B5D" w:rsidP="0008338D">
      <w:pPr>
        <w:pStyle w:val="CETBodytext"/>
        <w:rPr>
          <w:lang w:val="en-US"/>
        </w:rPr>
      </w:pPr>
      <w:r w:rsidRPr="007529AA">
        <w:rPr>
          <w:lang w:val="en-US"/>
        </w:rPr>
        <w:t>For the potassium and phosphorus data,</w:t>
      </w:r>
      <w:r w:rsidR="0033616E" w:rsidRPr="007529AA">
        <w:rPr>
          <w:lang w:val="en-US"/>
        </w:rPr>
        <w:t xml:space="preserve"> </w:t>
      </w:r>
      <w:r w:rsidR="002A4A57" w:rsidRPr="007529AA">
        <w:rPr>
          <w:lang w:val="en-US"/>
        </w:rPr>
        <w:t xml:space="preserve">which contains the requirements for soil improvers from organic waste; the results showed that for potassium all the methods met the parameter of </w:t>
      </w:r>
      <w:r w:rsidR="002A4A57" w:rsidRPr="007529AA">
        <w:rPr>
          <w:rFonts w:cs="Arial"/>
          <w:lang w:val="en-US"/>
        </w:rPr>
        <w:t xml:space="preserve">˃ </w:t>
      </w:r>
      <w:r w:rsidR="002A4A57" w:rsidRPr="007529AA">
        <w:rPr>
          <w:lang w:val="en-US"/>
        </w:rPr>
        <w:t>2,500 m</w:t>
      </w:r>
      <w:r w:rsidR="0029356B">
        <w:rPr>
          <w:lang w:val="en-US"/>
        </w:rPr>
        <w:t>g/L</w:t>
      </w:r>
      <w:r w:rsidR="002A4A57" w:rsidRPr="007529AA">
        <w:rPr>
          <w:lang w:val="en-US"/>
        </w:rPr>
        <w:t xml:space="preserve">. For phosphorus, no method met the standard value of being </w:t>
      </w:r>
      <w:r w:rsidR="002A4A57" w:rsidRPr="007529AA">
        <w:rPr>
          <w:rFonts w:cs="Arial"/>
          <w:lang w:val="en-US"/>
        </w:rPr>
        <w:t xml:space="preserve">˃ </w:t>
      </w:r>
      <w:r w:rsidR="002A4A57" w:rsidRPr="007529AA">
        <w:rPr>
          <w:lang w:val="en-US"/>
        </w:rPr>
        <w:t xml:space="preserve">1,000 </w:t>
      </w:r>
      <w:r w:rsidR="0029356B">
        <w:rPr>
          <w:lang w:val="en-US"/>
        </w:rPr>
        <w:t>mg/L</w:t>
      </w:r>
      <w:r w:rsidR="002A4A57" w:rsidRPr="007529AA">
        <w:rPr>
          <w:lang w:val="en-US"/>
        </w:rPr>
        <w:t>.</w:t>
      </w:r>
    </w:p>
    <w:p w14:paraId="21B9A280" w14:textId="78D6D8D9" w:rsidR="007D0951" w:rsidRPr="00A94987" w:rsidRDefault="009B5049" w:rsidP="009B5049">
      <w:pPr>
        <w:pStyle w:val="CETheadingx"/>
        <w:rPr>
          <w:lang w:val="en-US"/>
        </w:rPr>
      </w:pPr>
      <w:r w:rsidRPr="00A94987">
        <w:rPr>
          <w:lang w:val="en-US"/>
        </w:rPr>
        <w:t>Characterization of Microorganisms</w:t>
      </w:r>
    </w:p>
    <w:p w14:paraId="6549FBC2" w14:textId="5C17207B" w:rsidR="009B5049" w:rsidRPr="007529AA" w:rsidRDefault="008F5CC9" w:rsidP="009B5049">
      <w:pPr>
        <w:pStyle w:val="CETBodytext"/>
        <w:rPr>
          <w:lang w:val="en-US"/>
        </w:rPr>
      </w:pPr>
      <w:r w:rsidRPr="008F5CC9">
        <w:rPr>
          <w:lang w:val="en-US"/>
        </w:rPr>
        <w:t>The count of mesophilic aerobic microorganisms, as well as molds and yeasts, present in each sample is showed in Table 3</w:t>
      </w:r>
      <w:r w:rsidR="000478CA">
        <w:rPr>
          <w:lang w:val="en-US"/>
        </w:rPr>
        <w:t>:</w:t>
      </w:r>
      <w:r w:rsidRPr="008F5CC9">
        <w:rPr>
          <w:lang w:val="en-US"/>
        </w:rPr>
        <w:t xml:space="preserve"> the traditional</w:t>
      </w:r>
      <w:r w:rsidR="00457DA7">
        <w:rPr>
          <w:lang w:val="en-US"/>
        </w:rPr>
        <w:t xml:space="preserve">, </w:t>
      </w:r>
      <w:r w:rsidRPr="008F5CC9">
        <w:rPr>
          <w:lang w:val="en-US"/>
        </w:rPr>
        <w:t xml:space="preserve">Takakura and Bokashi </w:t>
      </w:r>
      <w:r w:rsidRPr="008F5CC9">
        <w:rPr>
          <w:lang w:val="en-US"/>
        </w:rPr>
        <w:t>method</w:t>
      </w:r>
      <w:r w:rsidR="00457DA7">
        <w:rPr>
          <w:lang w:val="en-US"/>
        </w:rPr>
        <w:t>s</w:t>
      </w:r>
      <w:r w:rsidRPr="008F5CC9">
        <w:rPr>
          <w:lang w:val="en-US"/>
        </w:rPr>
        <w:t>.</w:t>
      </w:r>
    </w:p>
    <w:p w14:paraId="70DA938E" w14:textId="0EBAB18F" w:rsidR="009B5049" w:rsidRPr="007529AA" w:rsidRDefault="009B5049" w:rsidP="009B5049">
      <w:pPr>
        <w:pStyle w:val="CETTabletitle"/>
        <w:rPr>
          <w:lang w:val="en-US"/>
        </w:rPr>
      </w:pPr>
      <w:r w:rsidRPr="007529AA">
        <w:rPr>
          <w:lang w:val="en-US"/>
        </w:rPr>
        <w:t>Table 3: Count of mesophilic microorganisms and molds and yeasts for each composting method</w:t>
      </w:r>
    </w:p>
    <w:tbl>
      <w:tblPr>
        <w:tblW w:w="7537"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303"/>
        <w:gridCol w:w="1391"/>
        <w:gridCol w:w="1158"/>
        <w:gridCol w:w="1161"/>
        <w:gridCol w:w="1366"/>
        <w:gridCol w:w="1158"/>
      </w:tblGrid>
      <w:tr w:rsidR="00987FFB" w:rsidRPr="00472691" w14:paraId="20578F8E" w14:textId="01ACD1DE" w:rsidTr="008F5CC9">
        <w:trPr>
          <w:trHeight w:val="908"/>
        </w:trPr>
        <w:tc>
          <w:tcPr>
            <w:tcW w:w="1303" w:type="dxa"/>
            <w:tcBorders>
              <w:top w:val="single" w:sz="12" w:space="0" w:color="008000"/>
              <w:bottom w:val="single" w:sz="12" w:space="0" w:color="008000"/>
            </w:tcBorders>
            <w:shd w:val="clear" w:color="auto" w:fill="FFFFFF"/>
          </w:tcPr>
          <w:p w14:paraId="45E0DB70" w14:textId="779FBBAA" w:rsidR="00987FFB" w:rsidRDefault="002A3BEE" w:rsidP="0034697E">
            <w:pPr>
              <w:pStyle w:val="CETBodytext"/>
              <w:spacing w:line="240" w:lineRule="auto"/>
              <w:jc w:val="center"/>
              <w:rPr>
                <w:lang w:val="en-GB"/>
              </w:rPr>
            </w:pPr>
            <w:r>
              <w:rPr>
                <w:lang w:val="en-GB"/>
              </w:rPr>
              <w:t xml:space="preserve">Traditional or </w:t>
            </w:r>
            <w:r w:rsidR="00E74AC2">
              <w:rPr>
                <w:lang w:val="en-GB"/>
              </w:rPr>
              <w:t>Takakura Method</w:t>
            </w:r>
          </w:p>
          <w:p w14:paraId="600EE2AE" w14:textId="049EA542" w:rsidR="00A563DD" w:rsidRPr="00B57B36" w:rsidRDefault="00A563DD" w:rsidP="0034697E">
            <w:pPr>
              <w:pStyle w:val="CETBodytext"/>
              <w:spacing w:line="240" w:lineRule="auto"/>
              <w:jc w:val="center"/>
              <w:rPr>
                <w:lang w:val="en-GB"/>
              </w:rPr>
            </w:pPr>
            <w:r>
              <w:rPr>
                <w:lang w:val="en-GB"/>
              </w:rPr>
              <w:t xml:space="preserve">(Rx= </w:t>
            </w:r>
            <w:r w:rsidR="007529AA">
              <w:rPr>
                <w:lang w:val="en-GB"/>
              </w:rPr>
              <w:t>repeat)</w:t>
            </w:r>
          </w:p>
        </w:tc>
        <w:tc>
          <w:tcPr>
            <w:tcW w:w="1391" w:type="dxa"/>
            <w:tcBorders>
              <w:top w:val="single" w:sz="12" w:space="0" w:color="008000"/>
              <w:bottom w:val="single" w:sz="12" w:space="0" w:color="008000"/>
            </w:tcBorders>
            <w:shd w:val="clear" w:color="auto" w:fill="FFFFFF"/>
          </w:tcPr>
          <w:p w14:paraId="7909FD8D" w14:textId="30437C02" w:rsidR="00987FFB" w:rsidRDefault="007529AA" w:rsidP="0034697E">
            <w:pPr>
              <w:pStyle w:val="CETBodytext"/>
              <w:spacing w:line="240" w:lineRule="auto"/>
              <w:jc w:val="center"/>
              <w:rPr>
                <w:lang w:val="en-GB"/>
              </w:rPr>
            </w:pPr>
            <w:r>
              <w:rPr>
                <w:lang w:val="en-GB"/>
              </w:rPr>
              <w:t>Microorganism</w:t>
            </w:r>
            <w:r w:rsidR="00987FFB">
              <w:rPr>
                <w:lang w:val="en-GB"/>
              </w:rPr>
              <w:t xml:space="preserve"> mesophiles</w:t>
            </w:r>
          </w:p>
          <w:p w14:paraId="361B0DCB" w14:textId="03EEBE5F" w:rsidR="00987FFB" w:rsidRPr="00B57B36" w:rsidRDefault="00987FFB" w:rsidP="0034697E">
            <w:pPr>
              <w:pStyle w:val="CETBodytext"/>
              <w:spacing w:line="240" w:lineRule="auto"/>
              <w:jc w:val="center"/>
              <w:rPr>
                <w:lang w:val="en-GB"/>
              </w:rPr>
            </w:pPr>
            <w:r>
              <w:rPr>
                <w:lang w:val="en-GB"/>
              </w:rPr>
              <w:t>(CFU/g)</w:t>
            </w:r>
          </w:p>
        </w:tc>
        <w:tc>
          <w:tcPr>
            <w:tcW w:w="1158" w:type="dxa"/>
            <w:tcBorders>
              <w:top w:val="single" w:sz="12" w:space="0" w:color="008000"/>
              <w:bottom w:val="single" w:sz="12" w:space="0" w:color="008000"/>
            </w:tcBorders>
            <w:shd w:val="clear" w:color="auto" w:fill="FFFFFF"/>
          </w:tcPr>
          <w:p w14:paraId="2BA20EC8" w14:textId="1F0E2708" w:rsidR="00987FFB" w:rsidRPr="007529AA" w:rsidRDefault="00987FFB" w:rsidP="0034697E">
            <w:pPr>
              <w:pStyle w:val="CETBodytext"/>
              <w:spacing w:line="240" w:lineRule="auto"/>
              <w:jc w:val="center"/>
              <w:rPr>
                <w:lang w:val="en-US"/>
              </w:rPr>
            </w:pPr>
            <w:r w:rsidRPr="007529AA">
              <w:rPr>
                <w:lang w:val="en-US"/>
              </w:rPr>
              <w:t>Molds and yeasts</w:t>
            </w:r>
          </w:p>
          <w:p w14:paraId="46ED03C1" w14:textId="1EA49984" w:rsidR="00987FFB" w:rsidRPr="007529AA" w:rsidRDefault="00987FFB" w:rsidP="0034697E">
            <w:pPr>
              <w:pStyle w:val="CETBodytext"/>
              <w:spacing w:line="240" w:lineRule="auto"/>
              <w:jc w:val="center"/>
              <w:rPr>
                <w:lang w:val="en-US"/>
              </w:rPr>
            </w:pPr>
            <w:r w:rsidRPr="007529AA">
              <w:rPr>
                <w:lang w:val="en-US"/>
              </w:rPr>
              <w:t>(CFU/g)</w:t>
            </w:r>
          </w:p>
        </w:tc>
        <w:tc>
          <w:tcPr>
            <w:tcW w:w="1161" w:type="dxa"/>
            <w:tcBorders>
              <w:top w:val="single" w:sz="12" w:space="0" w:color="008000"/>
              <w:bottom w:val="single" w:sz="12" w:space="0" w:color="008000"/>
            </w:tcBorders>
            <w:shd w:val="clear" w:color="auto" w:fill="FFFFFF"/>
          </w:tcPr>
          <w:p w14:paraId="0509A778" w14:textId="77777777" w:rsidR="00987FFB" w:rsidRDefault="00987FFB" w:rsidP="0034697E">
            <w:pPr>
              <w:pStyle w:val="CETBodytext"/>
              <w:spacing w:line="240" w:lineRule="auto"/>
              <w:jc w:val="center"/>
              <w:rPr>
                <w:lang w:val="en-GB"/>
              </w:rPr>
            </w:pPr>
            <w:r>
              <w:rPr>
                <w:lang w:val="en-GB"/>
              </w:rPr>
              <w:t xml:space="preserve">Method </w:t>
            </w:r>
            <w:r w:rsidR="005E1216">
              <w:rPr>
                <w:lang w:val="en-GB"/>
              </w:rPr>
              <w:t>Bokashi</w:t>
            </w:r>
          </w:p>
          <w:p w14:paraId="23CB33CB" w14:textId="5E6A4F0E" w:rsidR="007E20D3" w:rsidRPr="00987FFB" w:rsidRDefault="007E20D3" w:rsidP="0034697E">
            <w:pPr>
              <w:pStyle w:val="CETBodytext"/>
              <w:spacing w:line="240" w:lineRule="auto"/>
              <w:jc w:val="center"/>
              <w:rPr>
                <w:b/>
                <w:bCs/>
                <w:highlight w:val="yellow"/>
                <w:lang w:val="es-CO"/>
              </w:rPr>
            </w:pPr>
            <w:r>
              <w:rPr>
                <w:lang w:val="en-GB"/>
              </w:rPr>
              <w:t>(Rx= repeat)</w:t>
            </w:r>
          </w:p>
        </w:tc>
        <w:tc>
          <w:tcPr>
            <w:tcW w:w="1366" w:type="dxa"/>
            <w:tcBorders>
              <w:top w:val="single" w:sz="12" w:space="0" w:color="008000"/>
              <w:bottom w:val="single" w:sz="12" w:space="0" w:color="008000"/>
            </w:tcBorders>
            <w:shd w:val="clear" w:color="auto" w:fill="FFFFFF"/>
          </w:tcPr>
          <w:p w14:paraId="145504D0" w14:textId="289326C8" w:rsidR="00987FFB" w:rsidRDefault="007529AA" w:rsidP="0034697E">
            <w:pPr>
              <w:pStyle w:val="CETBodytext"/>
              <w:spacing w:line="240" w:lineRule="auto"/>
              <w:jc w:val="center"/>
              <w:rPr>
                <w:lang w:val="en-GB"/>
              </w:rPr>
            </w:pPr>
            <w:r>
              <w:rPr>
                <w:lang w:val="en-GB"/>
              </w:rPr>
              <w:t>Microorganism</w:t>
            </w:r>
            <w:r w:rsidR="00987FFB">
              <w:rPr>
                <w:lang w:val="en-GB"/>
              </w:rPr>
              <w:t xml:space="preserve"> mesophiles</w:t>
            </w:r>
          </w:p>
          <w:p w14:paraId="7CE252F0" w14:textId="1CA64AA6" w:rsidR="00987FFB" w:rsidRPr="00987FFB" w:rsidRDefault="00987FFB" w:rsidP="0034697E">
            <w:pPr>
              <w:pStyle w:val="CETBodytext"/>
              <w:spacing w:line="240" w:lineRule="auto"/>
              <w:jc w:val="center"/>
              <w:rPr>
                <w:b/>
                <w:bCs/>
                <w:highlight w:val="yellow"/>
                <w:lang w:val="es-CO"/>
              </w:rPr>
            </w:pPr>
            <w:r>
              <w:rPr>
                <w:lang w:val="en-GB"/>
              </w:rPr>
              <w:t>(CFU/g)</w:t>
            </w:r>
          </w:p>
        </w:tc>
        <w:tc>
          <w:tcPr>
            <w:tcW w:w="1158" w:type="dxa"/>
            <w:tcBorders>
              <w:top w:val="single" w:sz="12" w:space="0" w:color="008000"/>
              <w:bottom w:val="single" w:sz="12" w:space="0" w:color="008000"/>
            </w:tcBorders>
          </w:tcPr>
          <w:p w14:paraId="328A86CA" w14:textId="56FACBAF" w:rsidR="00987FFB" w:rsidRPr="007529AA" w:rsidRDefault="00987FFB" w:rsidP="0034697E">
            <w:pPr>
              <w:pStyle w:val="CETBodytext"/>
              <w:spacing w:line="240" w:lineRule="auto"/>
              <w:jc w:val="center"/>
              <w:rPr>
                <w:lang w:val="en-US"/>
              </w:rPr>
            </w:pPr>
            <w:r w:rsidRPr="007529AA">
              <w:rPr>
                <w:lang w:val="en-US"/>
              </w:rPr>
              <w:t>Molds and yeasts</w:t>
            </w:r>
          </w:p>
          <w:p w14:paraId="5DFBD83C" w14:textId="0761CDFA" w:rsidR="00987FFB" w:rsidRPr="007529AA" w:rsidRDefault="00987FFB" w:rsidP="0034697E">
            <w:pPr>
              <w:tabs>
                <w:tab w:val="clear" w:pos="7100"/>
              </w:tabs>
              <w:spacing w:line="240" w:lineRule="auto"/>
              <w:jc w:val="center"/>
              <w:rPr>
                <w:lang w:val="en-US"/>
              </w:rPr>
            </w:pPr>
            <w:r w:rsidRPr="007529AA">
              <w:rPr>
                <w:lang w:val="en-US"/>
              </w:rPr>
              <w:t>(CFU/g)</w:t>
            </w:r>
          </w:p>
        </w:tc>
      </w:tr>
      <w:tr w:rsidR="00A756E5" w:rsidRPr="00987FFB" w14:paraId="704C8348" w14:textId="3A757318" w:rsidTr="008F5CC9">
        <w:trPr>
          <w:gridAfter w:val="1"/>
          <w:wAfter w:w="1158" w:type="dxa"/>
          <w:trHeight w:val="340"/>
        </w:trPr>
        <w:tc>
          <w:tcPr>
            <w:tcW w:w="1303" w:type="dxa"/>
            <w:tcBorders>
              <w:top w:val="single" w:sz="12" w:space="0" w:color="008000"/>
            </w:tcBorders>
            <w:shd w:val="clear" w:color="auto" w:fill="FFFFFF"/>
          </w:tcPr>
          <w:p w14:paraId="537E595E" w14:textId="77777777" w:rsidR="008F5CC9" w:rsidRPr="008F5CC9" w:rsidRDefault="008F5CC9" w:rsidP="0034697E">
            <w:pPr>
              <w:pStyle w:val="CETBodytext"/>
              <w:spacing w:line="240" w:lineRule="auto"/>
              <w:rPr>
                <w:sz w:val="4"/>
                <w:szCs w:val="4"/>
                <w:lang w:val="en-GB"/>
              </w:rPr>
            </w:pPr>
          </w:p>
          <w:p w14:paraId="5A2AF567" w14:textId="0A0095C5" w:rsidR="00A756E5" w:rsidRPr="00987FFB" w:rsidRDefault="00A756E5" w:rsidP="0034697E">
            <w:pPr>
              <w:pStyle w:val="CETBodytext"/>
              <w:spacing w:line="240" w:lineRule="auto"/>
              <w:rPr>
                <w:lang w:val="en-GB"/>
              </w:rPr>
            </w:pPr>
            <w:r>
              <w:rPr>
                <w:lang w:val="en-GB"/>
              </w:rPr>
              <w:t>M_TR1</w:t>
            </w:r>
          </w:p>
        </w:tc>
        <w:tc>
          <w:tcPr>
            <w:tcW w:w="1391" w:type="dxa"/>
            <w:tcBorders>
              <w:top w:val="single" w:sz="12" w:space="0" w:color="008000"/>
            </w:tcBorders>
            <w:shd w:val="clear" w:color="auto" w:fill="FFFFFF"/>
          </w:tcPr>
          <w:p w14:paraId="313EA57F" w14:textId="77777777" w:rsidR="008F5CC9" w:rsidRPr="008F5CC9" w:rsidRDefault="008F5CC9" w:rsidP="0034697E">
            <w:pPr>
              <w:pStyle w:val="CETBodytext"/>
              <w:spacing w:line="240" w:lineRule="auto"/>
              <w:jc w:val="center"/>
              <w:rPr>
                <w:sz w:val="4"/>
                <w:szCs w:val="4"/>
                <w:lang w:val="en-GB"/>
              </w:rPr>
            </w:pPr>
          </w:p>
          <w:p w14:paraId="3D1560D0" w14:textId="31374AD5" w:rsidR="00A756E5" w:rsidRPr="00987FFB" w:rsidRDefault="00A756E5" w:rsidP="0034697E">
            <w:pPr>
              <w:pStyle w:val="CETBodytext"/>
              <w:spacing w:line="240" w:lineRule="auto"/>
              <w:jc w:val="center"/>
              <w:rPr>
                <w:lang w:val="en-GB"/>
              </w:rPr>
            </w:pPr>
            <w:r w:rsidRPr="00987FFB">
              <w:rPr>
                <w:lang w:val="en-GB"/>
              </w:rPr>
              <w:t xml:space="preserve">51 x 10 </w:t>
            </w:r>
            <w:r w:rsidRPr="00987FFB">
              <w:rPr>
                <w:vertAlign w:val="superscript"/>
                <w:lang w:val="en-GB"/>
              </w:rPr>
              <w:t>7</w:t>
            </w:r>
          </w:p>
        </w:tc>
        <w:tc>
          <w:tcPr>
            <w:tcW w:w="1158" w:type="dxa"/>
            <w:tcBorders>
              <w:top w:val="single" w:sz="12" w:space="0" w:color="008000"/>
            </w:tcBorders>
            <w:shd w:val="clear" w:color="auto" w:fill="FFFFFF"/>
          </w:tcPr>
          <w:p w14:paraId="33EEAC5C" w14:textId="77777777" w:rsidR="008F5CC9" w:rsidRPr="008F5CC9" w:rsidRDefault="008F5CC9" w:rsidP="0034697E">
            <w:pPr>
              <w:pStyle w:val="CETBodytext"/>
              <w:spacing w:line="240" w:lineRule="auto"/>
              <w:jc w:val="center"/>
              <w:rPr>
                <w:sz w:val="4"/>
                <w:szCs w:val="4"/>
                <w:lang w:val="en-GB"/>
              </w:rPr>
            </w:pPr>
          </w:p>
          <w:p w14:paraId="782FD0B8" w14:textId="4B5FC3FD" w:rsidR="00A756E5" w:rsidRPr="00987FFB" w:rsidRDefault="00A756E5" w:rsidP="0034697E">
            <w:pPr>
              <w:pStyle w:val="CETBodytext"/>
              <w:spacing w:line="240" w:lineRule="auto"/>
              <w:jc w:val="center"/>
              <w:rPr>
                <w:lang w:val="en-GB"/>
              </w:rPr>
            </w:pPr>
            <w:r w:rsidRPr="00987FFB">
              <w:rPr>
                <w:lang w:val="en-GB"/>
              </w:rPr>
              <w:t xml:space="preserve">68 x 10 </w:t>
            </w:r>
            <w:r w:rsidRPr="00987FFB">
              <w:rPr>
                <w:vertAlign w:val="superscript"/>
                <w:lang w:val="en-GB"/>
              </w:rPr>
              <w:t>5</w:t>
            </w:r>
          </w:p>
        </w:tc>
        <w:tc>
          <w:tcPr>
            <w:tcW w:w="1161" w:type="dxa"/>
            <w:tcBorders>
              <w:top w:val="single" w:sz="12" w:space="0" w:color="008000"/>
            </w:tcBorders>
            <w:shd w:val="clear" w:color="auto" w:fill="FFFFFF"/>
          </w:tcPr>
          <w:p w14:paraId="0ABFFDE3" w14:textId="7BBAB42D" w:rsidR="00A756E5" w:rsidRPr="00987FFB" w:rsidRDefault="00A756E5" w:rsidP="0034697E">
            <w:pPr>
              <w:pStyle w:val="CETBodytext"/>
              <w:spacing w:line="240" w:lineRule="auto"/>
              <w:jc w:val="center"/>
              <w:rPr>
                <w:b/>
                <w:bCs/>
                <w:highlight w:val="yellow"/>
                <w:lang w:val="en-GB"/>
              </w:rPr>
            </w:pPr>
            <w:r w:rsidRPr="00A756E5">
              <w:rPr>
                <w:b/>
                <w:bCs/>
                <w:lang w:val="en-GB"/>
              </w:rPr>
              <w:t>--</w:t>
            </w:r>
          </w:p>
        </w:tc>
        <w:tc>
          <w:tcPr>
            <w:tcW w:w="1366" w:type="dxa"/>
            <w:tcBorders>
              <w:top w:val="single" w:sz="12" w:space="0" w:color="008000"/>
            </w:tcBorders>
            <w:shd w:val="clear" w:color="auto" w:fill="FFFFFF"/>
          </w:tcPr>
          <w:p w14:paraId="46CD3344" w14:textId="7D84D92A" w:rsidR="00A756E5" w:rsidRPr="00987FFB" w:rsidRDefault="00A756E5" w:rsidP="0034697E">
            <w:pPr>
              <w:pStyle w:val="CETBodytext"/>
              <w:spacing w:line="240" w:lineRule="auto"/>
              <w:jc w:val="center"/>
              <w:rPr>
                <w:b/>
                <w:bCs/>
                <w:highlight w:val="yellow"/>
                <w:lang w:val="en-GB"/>
              </w:rPr>
            </w:pPr>
          </w:p>
        </w:tc>
      </w:tr>
      <w:tr w:rsidR="00A756E5" w:rsidRPr="00B57B36" w14:paraId="40E7DE98" w14:textId="5FCE048D" w:rsidTr="007529AA">
        <w:trPr>
          <w:trHeight w:val="331"/>
        </w:trPr>
        <w:tc>
          <w:tcPr>
            <w:tcW w:w="1303" w:type="dxa"/>
            <w:shd w:val="clear" w:color="auto" w:fill="FFFFFF"/>
          </w:tcPr>
          <w:p w14:paraId="425548C8" w14:textId="4BFC860F" w:rsidR="00A756E5" w:rsidRPr="00987FFB" w:rsidRDefault="00A756E5" w:rsidP="0034697E">
            <w:pPr>
              <w:pStyle w:val="CETBodytext"/>
              <w:spacing w:line="240" w:lineRule="auto"/>
              <w:ind w:right="-1"/>
              <w:jc w:val="left"/>
              <w:rPr>
                <w:rFonts w:cs="Arial"/>
                <w:lang w:val="en-GB"/>
              </w:rPr>
            </w:pPr>
            <w:r>
              <w:rPr>
                <w:rFonts w:cs="Arial"/>
                <w:szCs w:val="18"/>
                <w:lang w:val="en-GB"/>
              </w:rPr>
              <w:t>M_TK1_R1</w:t>
            </w:r>
          </w:p>
        </w:tc>
        <w:tc>
          <w:tcPr>
            <w:tcW w:w="1391" w:type="dxa"/>
            <w:shd w:val="clear" w:color="auto" w:fill="FFFFFF"/>
          </w:tcPr>
          <w:p w14:paraId="5CD60296" w14:textId="38EEE0EB" w:rsidR="00A756E5" w:rsidRPr="00987FFB" w:rsidRDefault="00A756E5" w:rsidP="0034697E">
            <w:pPr>
              <w:pStyle w:val="CETBodytext"/>
              <w:spacing w:line="240" w:lineRule="auto"/>
              <w:ind w:right="-1"/>
              <w:jc w:val="center"/>
              <w:rPr>
                <w:rFonts w:cs="Arial"/>
                <w:lang w:val="en-GB"/>
              </w:rPr>
            </w:pPr>
            <w:r w:rsidRPr="00987FFB">
              <w:rPr>
                <w:lang w:val="en-GB"/>
              </w:rPr>
              <w:t xml:space="preserve">22 x 10 </w:t>
            </w:r>
            <w:r w:rsidRPr="00987FFB">
              <w:rPr>
                <w:vertAlign w:val="superscript"/>
                <w:lang w:val="en-GB"/>
              </w:rPr>
              <w:t>7</w:t>
            </w:r>
          </w:p>
        </w:tc>
        <w:tc>
          <w:tcPr>
            <w:tcW w:w="1158" w:type="dxa"/>
            <w:shd w:val="clear" w:color="auto" w:fill="FFFFFF"/>
          </w:tcPr>
          <w:p w14:paraId="192E1DD8" w14:textId="4CE64DF3" w:rsidR="00A756E5" w:rsidRPr="00987FFB" w:rsidRDefault="00A756E5" w:rsidP="0034697E">
            <w:pPr>
              <w:pStyle w:val="CETBodytext"/>
              <w:spacing w:line="240" w:lineRule="auto"/>
              <w:ind w:right="-1"/>
              <w:jc w:val="center"/>
              <w:rPr>
                <w:rFonts w:cs="Arial"/>
                <w:lang w:val="en-GB"/>
              </w:rPr>
            </w:pPr>
            <w:r w:rsidRPr="00987FFB">
              <w:rPr>
                <w:lang w:val="en-GB"/>
              </w:rPr>
              <w:t xml:space="preserve">73 x 10 </w:t>
            </w:r>
            <w:r w:rsidRPr="00987FFB">
              <w:rPr>
                <w:vertAlign w:val="superscript"/>
                <w:lang w:val="en-GB"/>
              </w:rPr>
              <w:t>5</w:t>
            </w:r>
          </w:p>
        </w:tc>
        <w:tc>
          <w:tcPr>
            <w:tcW w:w="1161" w:type="dxa"/>
            <w:shd w:val="clear" w:color="auto" w:fill="FFFFFF"/>
          </w:tcPr>
          <w:p w14:paraId="1BA401C8" w14:textId="295E5505" w:rsidR="00A756E5" w:rsidRPr="00987FFB" w:rsidRDefault="00A756E5" w:rsidP="0034697E">
            <w:pPr>
              <w:pStyle w:val="CETBodytext"/>
              <w:spacing w:line="240" w:lineRule="auto"/>
              <w:ind w:right="-1"/>
              <w:jc w:val="center"/>
              <w:rPr>
                <w:b/>
                <w:bCs/>
                <w:highlight w:val="yellow"/>
                <w:lang w:val="en-GB"/>
              </w:rPr>
            </w:pPr>
            <w:r>
              <w:rPr>
                <w:rFonts w:cs="Arial"/>
                <w:szCs w:val="18"/>
                <w:lang w:val="en-GB"/>
              </w:rPr>
              <w:t>M_BK1_R1</w:t>
            </w:r>
          </w:p>
        </w:tc>
        <w:tc>
          <w:tcPr>
            <w:tcW w:w="1366" w:type="dxa"/>
            <w:shd w:val="clear" w:color="auto" w:fill="FFFFFF"/>
          </w:tcPr>
          <w:p w14:paraId="34A22A73" w14:textId="7245FB89" w:rsidR="00A756E5" w:rsidRPr="00987FFB" w:rsidRDefault="00A756E5" w:rsidP="0034697E">
            <w:pPr>
              <w:pStyle w:val="CETBodytext"/>
              <w:spacing w:line="240" w:lineRule="auto"/>
              <w:ind w:right="-1"/>
              <w:jc w:val="center"/>
              <w:rPr>
                <w:b/>
                <w:bCs/>
                <w:highlight w:val="yellow"/>
                <w:lang w:val="en-GB"/>
              </w:rPr>
            </w:pPr>
            <w:r w:rsidRPr="00987FFB">
              <w:rPr>
                <w:lang w:val="en-GB"/>
              </w:rPr>
              <w:t xml:space="preserve">34 x 10 </w:t>
            </w:r>
            <w:r w:rsidRPr="00987FFB">
              <w:rPr>
                <w:vertAlign w:val="superscript"/>
                <w:lang w:val="en-GB"/>
              </w:rPr>
              <w:t>7</w:t>
            </w:r>
          </w:p>
        </w:tc>
        <w:tc>
          <w:tcPr>
            <w:tcW w:w="1158" w:type="dxa"/>
          </w:tcPr>
          <w:p w14:paraId="7D918DEE" w14:textId="01CFBA33" w:rsidR="00A756E5" w:rsidRPr="00987FFB" w:rsidRDefault="00A756E5" w:rsidP="0034697E">
            <w:pPr>
              <w:tabs>
                <w:tab w:val="clear" w:pos="7100"/>
              </w:tabs>
              <w:spacing w:line="240" w:lineRule="auto"/>
              <w:jc w:val="center"/>
              <w:rPr>
                <w:lang w:val="en-US"/>
              </w:rPr>
            </w:pPr>
            <w:r w:rsidRPr="00987FFB">
              <w:t xml:space="preserve">26 x 10 </w:t>
            </w:r>
            <w:r w:rsidRPr="00987FFB">
              <w:rPr>
                <w:vertAlign w:val="superscript"/>
              </w:rPr>
              <w:t>5</w:t>
            </w:r>
          </w:p>
        </w:tc>
      </w:tr>
      <w:tr w:rsidR="00A756E5" w:rsidRPr="00B57B36" w14:paraId="63C15F7E" w14:textId="1926DAB8" w:rsidTr="007529AA">
        <w:trPr>
          <w:trHeight w:val="337"/>
        </w:trPr>
        <w:tc>
          <w:tcPr>
            <w:tcW w:w="1303" w:type="dxa"/>
            <w:shd w:val="clear" w:color="auto" w:fill="FFFFFF"/>
          </w:tcPr>
          <w:p w14:paraId="1A534856" w14:textId="7BD31CFE" w:rsidR="00A756E5" w:rsidRPr="00987FFB" w:rsidRDefault="00A756E5" w:rsidP="0034697E">
            <w:pPr>
              <w:pStyle w:val="CETBodytext"/>
              <w:spacing w:line="240" w:lineRule="auto"/>
              <w:ind w:right="-1"/>
              <w:jc w:val="left"/>
              <w:rPr>
                <w:rFonts w:cs="Arial"/>
                <w:lang w:val="en-GB"/>
              </w:rPr>
            </w:pPr>
            <w:r>
              <w:rPr>
                <w:rFonts w:cs="Arial"/>
                <w:szCs w:val="18"/>
                <w:lang w:val="en-GB"/>
              </w:rPr>
              <w:t>M_TK1_R2</w:t>
            </w:r>
          </w:p>
        </w:tc>
        <w:tc>
          <w:tcPr>
            <w:tcW w:w="1391" w:type="dxa"/>
            <w:shd w:val="clear" w:color="auto" w:fill="FFFFFF"/>
          </w:tcPr>
          <w:p w14:paraId="080AB9ED" w14:textId="29BE4F80" w:rsidR="00A756E5" w:rsidRPr="00987FFB" w:rsidRDefault="00A756E5" w:rsidP="0034697E">
            <w:pPr>
              <w:pStyle w:val="CETBodytext"/>
              <w:spacing w:line="240" w:lineRule="auto"/>
              <w:ind w:right="-1"/>
              <w:jc w:val="center"/>
              <w:rPr>
                <w:rFonts w:cs="Arial"/>
                <w:lang w:val="en-GB"/>
              </w:rPr>
            </w:pPr>
            <w:r w:rsidRPr="00987FFB">
              <w:rPr>
                <w:lang w:val="en-GB"/>
              </w:rPr>
              <w:t xml:space="preserve">36 x 10 </w:t>
            </w:r>
            <w:r w:rsidRPr="00987FFB">
              <w:rPr>
                <w:vertAlign w:val="superscript"/>
                <w:lang w:val="en-GB"/>
              </w:rPr>
              <w:t>7</w:t>
            </w:r>
          </w:p>
        </w:tc>
        <w:tc>
          <w:tcPr>
            <w:tcW w:w="1158" w:type="dxa"/>
            <w:shd w:val="clear" w:color="auto" w:fill="FFFFFF"/>
          </w:tcPr>
          <w:p w14:paraId="1E8B72CB" w14:textId="684608FB" w:rsidR="00A756E5" w:rsidRPr="00987FFB" w:rsidRDefault="00A756E5" w:rsidP="0034697E">
            <w:pPr>
              <w:pStyle w:val="CETBodytext"/>
              <w:spacing w:line="240" w:lineRule="auto"/>
              <w:ind w:right="-1"/>
              <w:jc w:val="center"/>
              <w:rPr>
                <w:rFonts w:cs="Arial"/>
                <w:lang w:val="en-GB"/>
              </w:rPr>
            </w:pPr>
            <w:r w:rsidRPr="00987FFB">
              <w:rPr>
                <w:lang w:val="en-GB"/>
              </w:rPr>
              <w:t xml:space="preserve">99 x 10 </w:t>
            </w:r>
            <w:r w:rsidRPr="00987FFB">
              <w:rPr>
                <w:vertAlign w:val="superscript"/>
                <w:lang w:val="en-GB"/>
              </w:rPr>
              <w:t>5</w:t>
            </w:r>
          </w:p>
        </w:tc>
        <w:tc>
          <w:tcPr>
            <w:tcW w:w="1161" w:type="dxa"/>
            <w:shd w:val="clear" w:color="auto" w:fill="FFFFFF"/>
          </w:tcPr>
          <w:p w14:paraId="118CBB42" w14:textId="7E9E50B3" w:rsidR="00A756E5" w:rsidRPr="00987FFB" w:rsidRDefault="00A756E5" w:rsidP="0034697E">
            <w:pPr>
              <w:pStyle w:val="CETBodytext"/>
              <w:spacing w:line="240" w:lineRule="auto"/>
              <w:ind w:right="-1"/>
              <w:jc w:val="center"/>
              <w:rPr>
                <w:b/>
                <w:bCs/>
                <w:highlight w:val="yellow"/>
                <w:lang w:val="en-GB"/>
              </w:rPr>
            </w:pPr>
            <w:r w:rsidRPr="004F2D22">
              <w:rPr>
                <w:rFonts w:cs="Arial"/>
                <w:szCs w:val="18"/>
                <w:lang w:val="en-GB"/>
              </w:rPr>
              <w:t>M_BK1_R2</w:t>
            </w:r>
          </w:p>
        </w:tc>
        <w:tc>
          <w:tcPr>
            <w:tcW w:w="1366" w:type="dxa"/>
            <w:shd w:val="clear" w:color="auto" w:fill="FFFFFF"/>
          </w:tcPr>
          <w:p w14:paraId="72E83856" w14:textId="0836248F" w:rsidR="00A756E5" w:rsidRPr="00987FFB" w:rsidRDefault="00A756E5" w:rsidP="0034697E">
            <w:pPr>
              <w:pStyle w:val="CETBodytext"/>
              <w:spacing w:line="240" w:lineRule="auto"/>
              <w:ind w:right="-1"/>
              <w:jc w:val="center"/>
              <w:rPr>
                <w:b/>
                <w:bCs/>
                <w:highlight w:val="yellow"/>
                <w:lang w:val="en-GB"/>
              </w:rPr>
            </w:pPr>
            <w:r w:rsidRPr="00987FFB">
              <w:rPr>
                <w:lang w:val="en-GB"/>
              </w:rPr>
              <w:t xml:space="preserve">37 x 10 </w:t>
            </w:r>
            <w:r w:rsidRPr="00987FFB">
              <w:rPr>
                <w:vertAlign w:val="superscript"/>
                <w:lang w:val="en-GB"/>
              </w:rPr>
              <w:t>7</w:t>
            </w:r>
          </w:p>
        </w:tc>
        <w:tc>
          <w:tcPr>
            <w:tcW w:w="1158" w:type="dxa"/>
          </w:tcPr>
          <w:p w14:paraId="02A1946D" w14:textId="202534AB" w:rsidR="00A756E5" w:rsidRPr="00987FFB" w:rsidRDefault="00A756E5" w:rsidP="0034697E">
            <w:pPr>
              <w:tabs>
                <w:tab w:val="clear" w:pos="7100"/>
              </w:tabs>
              <w:spacing w:line="240" w:lineRule="auto"/>
              <w:jc w:val="center"/>
              <w:rPr>
                <w:lang w:val="en-US"/>
              </w:rPr>
            </w:pPr>
            <w:r w:rsidRPr="00987FFB">
              <w:t xml:space="preserve">26 x 10 </w:t>
            </w:r>
            <w:r w:rsidRPr="00987FFB">
              <w:rPr>
                <w:vertAlign w:val="superscript"/>
              </w:rPr>
              <w:t>5</w:t>
            </w:r>
          </w:p>
        </w:tc>
      </w:tr>
      <w:tr w:rsidR="00A756E5" w:rsidRPr="00B57B36" w14:paraId="04DB8445" w14:textId="4E624D94" w:rsidTr="007529AA">
        <w:trPr>
          <w:trHeight w:val="331"/>
        </w:trPr>
        <w:tc>
          <w:tcPr>
            <w:tcW w:w="1303" w:type="dxa"/>
            <w:shd w:val="clear" w:color="auto" w:fill="FFFFFF"/>
          </w:tcPr>
          <w:p w14:paraId="0C7962F5" w14:textId="07F1F7A9" w:rsidR="00A756E5" w:rsidRPr="00987FFB" w:rsidRDefault="00A756E5" w:rsidP="0034697E">
            <w:pPr>
              <w:pStyle w:val="CETBodytext"/>
              <w:spacing w:line="240" w:lineRule="auto"/>
              <w:ind w:right="-1"/>
              <w:jc w:val="left"/>
              <w:rPr>
                <w:rFonts w:cs="Arial"/>
                <w:lang w:val="en-GB"/>
              </w:rPr>
            </w:pPr>
            <w:r w:rsidRPr="00AD5DA8">
              <w:rPr>
                <w:rFonts w:cs="Arial"/>
                <w:szCs w:val="18"/>
                <w:lang w:val="en-GB"/>
              </w:rPr>
              <w:t>M_TK1_R3</w:t>
            </w:r>
          </w:p>
        </w:tc>
        <w:tc>
          <w:tcPr>
            <w:tcW w:w="1391" w:type="dxa"/>
            <w:shd w:val="clear" w:color="auto" w:fill="FFFFFF"/>
          </w:tcPr>
          <w:p w14:paraId="27D5FFFC" w14:textId="5810584B" w:rsidR="00A756E5" w:rsidRPr="00987FFB" w:rsidRDefault="00A756E5" w:rsidP="0034697E">
            <w:pPr>
              <w:pStyle w:val="CETBodytext"/>
              <w:spacing w:line="240" w:lineRule="auto"/>
              <w:ind w:right="-1"/>
              <w:jc w:val="center"/>
              <w:rPr>
                <w:rFonts w:cs="Arial"/>
                <w:lang w:val="en-GB"/>
              </w:rPr>
            </w:pPr>
            <w:r w:rsidRPr="00987FFB">
              <w:rPr>
                <w:lang w:val="en-GB"/>
              </w:rPr>
              <w:t xml:space="preserve">63 x 10 </w:t>
            </w:r>
            <w:r w:rsidRPr="00987FFB">
              <w:rPr>
                <w:vertAlign w:val="superscript"/>
                <w:lang w:val="en-GB"/>
              </w:rPr>
              <w:t>7</w:t>
            </w:r>
          </w:p>
        </w:tc>
        <w:tc>
          <w:tcPr>
            <w:tcW w:w="1158" w:type="dxa"/>
            <w:shd w:val="clear" w:color="auto" w:fill="FFFFFF"/>
          </w:tcPr>
          <w:p w14:paraId="57CA3C1D" w14:textId="27227149" w:rsidR="00A756E5" w:rsidRPr="00987FFB" w:rsidRDefault="00A756E5" w:rsidP="0034697E">
            <w:pPr>
              <w:pStyle w:val="CETBodytext"/>
              <w:spacing w:line="240" w:lineRule="auto"/>
              <w:ind w:right="-1"/>
              <w:jc w:val="center"/>
              <w:rPr>
                <w:rFonts w:cs="Arial"/>
                <w:lang w:val="en-GB"/>
              </w:rPr>
            </w:pPr>
            <w:r w:rsidRPr="00987FFB">
              <w:rPr>
                <w:lang w:val="en-GB"/>
              </w:rPr>
              <w:t xml:space="preserve">73 x 10 </w:t>
            </w:r>
            <w:r w:rsidRPr="00987FFB">
              <w:rPr>
                <w:vertAlign w:val="superscript"/>
                <w:lang w:val="en-GB"/>
              </w:rPr>
              <w:t>5</w:t>
            </w:r>
          </w:p>
        </w:tc>
        <w:tc>
          <w:tcPr>
            <w:tcW w:w="1161" w:type="dxa"/>
            <w:shd w:val="clear" w:color="auto" w:fill="FFFFFF"/>
          </w:tcPr>
          <w:p w14:paraId="66BE3FF5" w14:textId="5D2AE0F4" w:rsidR="00A756E5" w:rsidRPr="00987FFB" w:rsidRDefault="00A756E5" w:rsidP="0034697E">
            <w:pPr>
              <w:pStyle w:val="CETBodytext"/>
              <w:spacing w:line="240" w:lineRule="auto"/>
              <w:ind w:right="-1"/>
              <w:jc w:val="center"/>
              <w:rPr>
                <w:b/>
                <w:bCs/>
                <w:highlight w:val="yellow"/>
                <w:lang w:val="en-GB"/>
              </w:rPr>
            </w:pPr>
            <w:r w:rsidRPr="004F2D22">
              <w:rPr>
                <w:rFonts w:cs="Arial"/>
                <w:szCs w:val="18"/>
                <w:lang w:val="en-GB"/>
              </w:rPr>
              <w:t>M_BK1_R3</w:t>
            </w:r>
          </w:p>
        </w:tc>
        <w:tc>
          <w:tcPr>
            <w:tcW w:w="1366" w:type="dxa"/>
            <w:shd w:val="clear" w:color="auto" w:fill="FFFFFF"/>
          </w:tcPr>
          <w:p w14:paraId="366583C3" w14:textId="5E00104F" w:rsidR="00A756E5" w:rsidRPr="00987FFB" w:rsidRDefault="00A756E5" w:rsidP="0034697E">
            <w:pPr>
              <w:pStyle w:val="CETBodytext"/>
              <w:spacing w:line="240" w:lineRule="auto"/>
              <w:ind w:right="-1"/>
              <w:jc w:val="center"/>
              <w:rPr>
                <w:b/>
                <w:bCs/>
                <w:highlight w:val="yellow"/>
                <w:lang w:val="en-GB"/>
              </w:rPr>
            </w:pPr>
            <w:r w:rsidRPr="00987FFB">
              <w:rPr>
                <w:lang w:val="en-GB"/>
              </w:rPr>
              <w:t xml:space="preserve">48 x 10 </w:t>
            </w:r>
            <w:r w:rsidRPr="00987FFB">
              <w:rPr>
                <w:vertAlign w:val="superscript"/>
                <w:lang w:val="en-GB"/>
              </w:rPr>
              <w:t>7</w:t>
            </w:r>
          </w:p>
        </w:tc>
        <w:tc>
          <w:tcPr>
            <w:tcW w:w="1158" w:type="dxa"/>
          </w:tcPr>
          <w:p w14:paraId="2C470853" w14:textId="437E9B83" w:rsidR="00A756E5" w:rsidRPr="00987FFB" w:rsidRDefault="00A756E5" w:rsidP="0034697E">
            <w:pPr>
              <w:tabs>
                <w:tab w:val="clear" w:pos="7100"/>
              </w:tabs>
              <w:spacing w:line="240" w:lineRule="auto"/>
              <w:jc w:val="center"/>
              <w:rPr>
                <w:lang w:val="en-US"/>
              </w:rPr>
            </w:pPr>
            <w:r w:rsidRPr="00987FFB">
              <w:t xml:space="preserve">45 x 10 </w:t>
            </w:r>
            <w:r w:rsidRPr="00987FFB">
              <w:rPr>
                <w:vertAlign w:val="superscript"/>
              </w:rPr>
              <w:t>5</w:t>
            </w:r>
          </w:p>
        </w:tc>
      </w:tr>
      <w:tr w:rsidR="00A756E5" w:rsidRPr="00B57B36" w14:paraId="7F579E91" w14:textId="6B20D13F" w:rsidTr="007529AA">
        <w:trPr>
          <w:trHeight w:val="331"/>
        </w:trPr>
        <w:tc>
          <w:tcPr>
            <w:tcW w:w="1303" w:type="dxa"/>
            <w:shd w:val="clear" w:color="auto" w:fill="FFFFFF"/>
          </w:tcPr>
          <w:p w14:paraId="746E0BBA" w14:textId="44F6682B" w:rsidR="00A756E5" w:rsidRPr="00987FFB" w:rsidRDefault="00A756E5" w:rsidP="0034697E">
            <w:pPr>
              <w:pStyle w:val="CETBodytext"/>
              <w:spacing w:line="240" w:lineRule="auto"/>
              <w:ind w:right="-1"/>
              <w:jc w:val="left"/>
              <w:rPr>
                <w:rFonts w:cs="Arial"/>
                <w:lang w:val="en-GB"/>
              </w:rPr>
            </w:pPr>
            <w:r w:rsidRPr="00AD5DA8">
              <w:rPr>
                <w:rFonts w:cs="Arial"/>
                <w:szCs w:val="18"/>
                <w:lang w:val="en-GB"/>
              </w:rPr>
              <w:t>M_TK2_R1</w:t>
            </w:r>
          </w:p>
        </w:tc>
        <w:tc>
          <w:tcPr>
            <w:tcW w:w="1391" w:type="dxa"/>
            <w:shd w:val="clear" w:color="auto" w:fill="FFFFFF"/>
          </w:tcPr>
          <w:p w14:paraId="3CC4D568" w14:textId="2AD903BA" w:rsidR="00A756E5" w:rsidRPr="00987FFB" w:rsidRDefault="00A756E5" w:rsidP="0034697E">
            <w:pPr>
              <w:pStyle w:val="CETBodytext"/>
              <w:spacing w:line="240" w:lineRule="auto"/>
              <w:ind w:right="-1"/>
              <w:jc w:val="center"/>
              <w:rPr>
                <w:rFonts w:cs="Arial"/>
                <w:lang w:val="en-GB"/>
              </w:rPr>
            </w:pPr>
            <w:r w:rsidRPr="00987FFB">
              <w:rPr>
                <w:lang w:val="en-GB"/>
              </w:rPr>
              <w:t xml:space="preserve">14 x 10 </w:t>
            </w:r>
            <w:r w:rsidRPr="00987FFB">
              <w:rPr>
                <w:vertAlign w:val="superscript"/>
                <w:lang w:val="en-GB"/>
              </w:rPr>
              <w:t>7</w:t>
            </w:r>
          </w:p>
        </w:tc>
        <w:tc>
          <w:tcPr>
            <w:tcW w:w="1158" w:type="dxa"/>
            <w:shd w:val="clear" w:color="auto" w:fill="FFFFFF"/>
          </w:tcPr>
          <w:p w14:paraId="663BD3EA" w14:textId="0EF56090" w:rsidR="00A756E5" w:rsidRPr="00987FFB" w:rsidRDefault="00A756E5" w:rsidP="0034697E">
            <w:pPr>
              <w:pStyle w:val="CETBodytext"/>
              <w:spacing w:line="240" w:lineRule="auto"/>
              <w:ind w:right="-1"/>
              <w:jc w:val="center"/>
              <w:rPr>
                <w:rFonts w:cs="Arial"/>
                <w:lang w:val="en-GB"/>
              </w:rPr>
            </w:pPr>
            <w:r w:rsidRPr="00987FFB">
              <w:rPr>
                <w:lang w:val="en-GB"/>
              </w:rPr>
              <w:t xml:space="preserve">54 x 10 </w:t>
            </w:r>
            <w:r w:rsidRPr="00987FFB">
              <w:rPr>
                <w:vertAlign w:val="superscript"/>
                <w:lang w:val="en-GB"/>
              </w:rPr>
              <w:t>5</w:t>
            </w:r>
          </w:p>
        </w:tc>
        <w:tc>
          <w:tcPr>
            <w:tcW w:w="1161" w:type="dxa"/>
            <w:shd w:val="clear" w:color="auto" w:fill="FFFFFF"/>
          </w:tcPr>
          <w:p w14:paraId="461C8961" w14:textId="44874C6D" w:rsidR="00A756E5" w:rsidRPr="00987FFB" w:rsidRDefault="00A756E5" w:rsidP="0034697E">
            <w:pPr>
              <w:pStyle w:val="CETBodytext"/>
              <w:spacing w:line="240" w:lineRule="auto"/>
              <w:ind w:right="-1"/>
              <w:jc w:val="center"/>
              <w:rPr>
                <w:b/>
                <w:bCs/>
                <w:lang w:val="en-GB"/>
              </w:rPr>
            </w:pPr>
            <w:r w:rsidRPr="004F2D22">
              <w:rPr>
                <w:rFonts w:cs="Arial"/>
                <w:szCs w:val="18"/>
                <w:lang w:val="en-GB"/>
              </w:rPr>
              <w:t>M_BK2_R1</w:t>
            </w:r>
          </w:p>
        </w:tc>
        <w:tc>
          <w:tcPr>
            <w:tcW w:w="1366" w:type="dxa"/>
            <w:shd w:val="clear" w:color="auto" w:fill="FFFFFF"/>
          </w:tcPr>
          <w:p w14:paraId="4D15C2B5" w14:textId="38C48212" w:rsidR="00A756E5" w:rsidRPr="00987FFB" w:rsidRDefault="00A756E5" w:rsidP="0034697E">
            <w:pPr>
              <w:pStyle w:val="CETBodytext"/>
              <w:spacing w:line="240" w:lineRule="auto"/>
              <w:ind w:right="-1"/>
              <w:jc w:val="center"/>
              <w:rPr>
                <w:b/>
                <w:bCs/>
                <w:lang w:val="en-GB"/>
              </w:rPr>
            </w:pPr>
            <w:r w:rsidRPr="00987FFB">
              <w:rPr>
                <w:lang w:val="en-GB"/>
              </w:rPr>
              <w:t xml:space="preserve">17 x 10 </w:t>
            </w:r>
            <w:r w:rsidRPr="00987FFB">
              <w:rPr>
                <w:vertAlign w:val="superscript"/>
                <w:lang w:val="en-GB"/>
              </w:rPr>
              <w:t>7</w:t>
            </w:r>
          </w:p>
        </w:tc>
        <w:tc>
          <w:tcPr>
            <w:tcW w:w="1158" w:type="dxa"/>
          </w:tcPr>
          <w:p w14:paraId="650843DD" w14:textId="65BECCF8" w:rsidR="00A756E5" w:rsidRPr="00987FFB" w:rsidRDefault="00A756E5" w:rsidP="0034697E">
            <w:pPr>
              <w:tabs>
                <w:tab w:val="clear" w:pos="7100"/>
              </w:tabs>
              <w:spacing w:line="240" w:lineRule="auto"/>
              <w:jc w:val="center"/>
              <w:rPr>
                <w:lang w:val="en-US"/>
              </w:rPr>
            </w:pPr>
            <w:r w:rsidRPr="00987FFB">
              <w:t xml:space="preserve">40 x 10 </w:t>
            </w:r>
            <w:r w:rsidRPr="00987FFB">
              <w:rPr>
                <w:vertAlign w:val="superscript"/>
              </w:rPr>
              <w:t>5</w:t>
            </w:r>
          </w:p>
        </w:tc>
      </w:tr>
      <w:tr w:rsidR="00A756E5" w:rsidRPr="00B57B36" w14:paraId="3B598A3E" w14:textId="63CA3D87" w:rsidTr="007529AA">
        <w:trPr>
          <w:trHeight w:val="337"/>
        </w:trPr>
        <w:tc>
          <w:tcPr>
            <w:tcW w:w="1303" w:type="dxa"/>
            <w:shd w:val="clear" w:color="auto" w:fill="FFFFFF"/>
          </w:tcPr>
          <w:p w14:paraId="5F6B1410" w14:textId="769F263E" w:rsidR="00A756E5" w:rsidRPr="00987FFB" w:rsidRDefault="00A756E5" w:rsidP="0034697E">
            <w:pPr>
              <w:pStyle w:val="CETBodytext"/>
              <w:spacing w:line="240" w:lineRule="auto"/>
              <w:ind w:right="-1"/>
              <w:jc w:val="left"/>
              <w:rPr>
                <w:rFonts w:cs="Arial"/>
                <w:lang w:val="en-GB"/>
              </w:rPr>
            </w:pPr>
            <w:r w:rsidRPr="00AD5DA8">
              <w:rPr>
                <w:rFonts w:cs="Arial"/>
                <w:szCs w:val="18"/>
                <w:lang w:val="en-GB"/>
              </w:rPr>
              <w:t>M_TK2_R2</w:t>
            </w:r>
          </w:p>
        </w:tc>
        <w:tc>
          <w:tcPr>
            <w:tcW w:w="1391" w:type="dxa"/>
            <w:shd w:val="clear" w:color="auto" w:fill="FFFFFF"/>
          </w:tcPr>
          <w:p w14:paraId="29ED9F87" w14:textId="30DB7A28" w:rsidR="00A756E5" w:rsidRPr="00987FFB" w:rsidRDefault="00A756E5" w:rsidP="0034697E">
            <w:pPr>
              <w:pStyle w:val="CETBodytext"/>
              <w:spacing w:line="240" w:lineRule="auto"/>
              <w:ind w:right="-1"/>
              <w:jc w:val="center"/>
              <w:rPr>
                <w:rFonts w:cs="Arial"/>
                <w:lang w:val="en-GB"/>
              </w:rPr>
            </w:pPr>
            <w:r w:rsidRPr="00987FFB">
              <w:rPr>
                <w:lang w:val="en-GB"/>
              </w:rPr>
              <w:t xml:space="preserve">19 x 10 </w:t>
            </w:r>
            <w:r w:rsidRPr="00987FFB">
              <w:rPr>
                <w:vertAlign w:val="superscript"/>
                <w:lang w:val="en-GB"/>
              </w:rPr>
              <w:t>7</w:t>
            </w:r>
          </w:p>
        </w:tc>
        <w:tc>
          <w:tcPr>
            <w:tcW w:w="1158" w:type="dxa"/>
            <w:shd w:val="clear" w:color="auto" w:fill="FFFFFF"/>
          </w:tcPr>
          <w:p w14:paraId="1C0DBF3C" w14:textId="020FE343" w:rsidR="00A756E5" w:rsidRPr="00987FFB" w:rsidRDefault="00A756E5" w:rsidP="0034697E">
            <w:pPr>
              <w:pStyle w:val="CETBodytext"/>
              <w:spacing w:line="240" w:lineRule="auto"/>
              <w:ind w:right="-1"/>
              <w:jc w:val="center"/>
              <w:rPr>
                <w:rFonts w:cs="Arial"/>
                <w:lang w:val="en-GB"/>
              </w:rPr>
            </w:pPr>
            <w:r w:rsidRPr="00987FFB">
              <w:rPr>
                <w:lang w:val="en-GB"/>
              </w:rPr>
              <w:t xml:space="preserve">76 x 10 </w:t>
            </w:r>
            <w:r w:rsidRPr="00987FFB">
              <w:rPr>
                <w:vertAlign w:val="superscript"/>
                <w:lang w:val="en-GB"/>
              </w:rPr>
              <w:t>5</w:t>
            </w:r>
          </w:p>
        </w:tc>
        <w:tc>
          <w:tcPr>
            <w:tcW w:w="1161" w:type="dxa"/>
            <w:shd w:val="clear" w:color="auto" w:fill="FFFFFF"/>
          </w:tcPr>
          <w:p w14:paraId="6FC20FBB" w14:textId="3024EC8F" w:rsidR="00A756E5" w:rsidRPr="00987FFB" w:rsidRDefault="00A756E5" w:rsidP="0034697E">
            <w:pPr>
              <w:pStyle w:val="CETBodytext"/>
              <w:spacing w:line="240" w:lineRule="auto"/>
              <w:ind w:right="-1"/>
              <w:jc w:val="center"/>
              <w:rPr>
                <w:b/>
                <w:bCs/>
                <w:lang w:val="en-GB"/>
              </w:rPr>
            </w:pPr>
            <w:r w:rsidRPr="004F2D22">
              <w:rPr>
                <w:rFonts w:cs="Arial"/>
                <w:szCs w:val="18"/>
                <w:lang w:val="en-GB"/>
              </w:rPr>
              <w:t>M_BK2_R2</w:t>
            </w:r>
          </w:p>
        </w:tc>
        <w:tc>
          <w:tcPr>
            <w:tcW w:w="1366" w:type="dxa"/>
            <w:shd w:val="clear" w:color="auto" w:fill="FFFFFF"/>
          </w:tcPr>
          <w:p w14:paraId="76178E99" w14:textId="4ECF535C" w:rsidR="00A756E5" w:rsidRPr="00987FFB" w:rsidRDefault="00A756E5" w:rsidP="0034697E">
            <w:pPr>
              <w:pStyle w:val="CETBodytext"/>
              <w:spacing w:line="240" w:lineRule="auto"/>
              <w:ind w:right="-1"/>
              <w:jc w:val="center"/>
              <w:rPr>
                <w:b/>
                <w:bCs/>
                <w:lang w:val="en-GB"/>
              </w:rPr>
            </w:pPr>
            <w:r w:rsidRPr="00987FFB">
              <w:rPr>
                <w:lang w:val="en-GB"/>
              </w:rPr>
              <w:t xml:space="preserve">44 x 10 </w:t>
            </w:r>
            <w:r w:rsidRPr="00987FFB">
              <w:rPr>
                <w:vertAlign w:val="superscript"/>
                <w:lang w:val="en-GB"/>
              </w:rPr>
              <w:t>7</w:t>
            </w:r>
          </w:p>
        </w:tc>
        <w:tc>
          <w:tcPr>
            <w:tcW w:w="1158" w:type="dxa"/>
          </w:tcPr>
          <w:p w14:paraId="60A75269" w14:textId="02BDD894" w:rsidR="00A756E5" w:rsidRPr="00987FFB" w:rsidRDefault="00A756E5" w:rsidP="0034697E">
            <w:pPr>
              <w:tabs>
                <w:tab w:val="clear" w:pos="7100"/>
              </w:tabs>
              <w:spacing w:line="240" w:lineRule="auto"/>
              <w:jc w:val="center"/>
              <w:rPr>
                <w:lang w:val="en-US"/>
              </w:rPr>
            </w:pPr>
            <w:r w:rsidRPr="00987FFB">
              <w:t xml:space="preserve">35 x 10 </w:t>
            </w:r>
            <w:r w:rsidRPr="00987FFB">
              <w:rPr>
                <w:vertAlign w:val="superscript"/>
              </w:rPr>
              <w:t>5</w:t>
            </w:r>
          </w:p>
        </w:tc>
      </w:tr>
      <w:tr w:rsidR="00A756E5" w:rsidRPr="00B57B36" w14:paraId="20A14EDE" w14:textId="482A454F" w:rsidTr="007529AA">
        <w:trPr>
          <w:trHeight w:val="331"/>
        </w:trPr>
        <w:tc>
          <w:tcPr>
            <w:tcW w:w="1303" w:type="dxa"/>
            <w:shd w:val="clear" w:color="auto" w:fill="FFFFFF"/>
          </w:tcPr>
          <w:p w14:paraId="75193906" w14:textId="3CC1EF02" w:rsidR="00A756E5" w:rsidRPr="00987FFB" w:rsidRDefault="00A756E5" w:rsidP="0034697E">
            <w:pPr>
              <w:pStyle w:val="CETBodytext"/>
              <w:spacing w:line="240" w:lineRule="auto"/>
              <w:ind w:right="-1"/>
              <w:jc w:val="left"/>
              <w:rPr>
                <w:rFonts w:cs="Arial"/>
                <w:lang w:val="en-GB"/>
              </w:rPr>
            </w:pPr>
            <w:r w:rsidRPr="00AD5DA8">
              <w:rPr>
                <w:rFonts w:cs="Arial"/>
                <w:szCs w:val="18"/>
                <w:lang w:val="en-GB"/>
              </w:rPr>
              <w:t>M_TK2_R3</w:t>
            </w:r>
          </w:p>
        </w:tc>
        <w:tc>
          <w:tcPr>
            <w:tcW w:w="1391" w:type="dxa"/>
            <w:shd w:val="clear" w:color="auto" w:fill="FFFFFF"/>
          </w:tcPr>
          <w:p w14:paraId="63AD867A" w14:textId="35447CB5" w:rsidR="00A756E5" w:rsidRPr="00987FFB" w:rsidRDefault="00A756E5" w:rsidP="0034697E">
            <w:pPr>
              <w:pStyle w:val="CETBodytext"/>
              <w:spacing w:line="240" w:lineRule="auto"/>
              <w:ind w:right="-1"/>
              <w:jc w:val="center"/>
              <w:rPr>
                <w:rFonts w:cs="Arial"/>
                <w:lang w:val="en-GB"/>
              </w:rPr>
            </w:pPr>
            <w:r w:rsidRPr="00987FFB">
              <w:rPr>
                <w:lang w:val="en-GB"/>
              </w:rPr>
              <w:t xml:space="preserve">41 x 10 </w:t>
            </w:r>
            <w:r w:rsidRPr="00987FFB">
              <w:rPr>
                <w:vertAlign w:val="superscript"/>
                <w:lang w:val="en-GB"/>
              </w:rPr>
              <w:t>7</w:t>
            </w:r>
          </w:p>
        </w:tc>
        <w:tc>
          <w:tcPr>
            <w:tcW w:w="1158" w:type="dxa"/>
            <w:shd w:val="clear" w:color="auto" w:fill="FFFFFF"/>
          </w:tcPr>
          <w:p w14:paraId="130CD45C" w14:textId="15587CB8" w:rsidR="00A756E5" w:rsidRPr="00987FFB" w:rsidRDefault="00A756E5" w:rsidP="0034697E">
            <w:pPr>
              <w:pStyle w:val="CETBodytext"/>
              <w:spacing w:line="240" w:lineRule="auto"/>
              <w:ind w:right="-1"/>
              <w:jc w:val="center"/>
              <w:rPr>
                <w:rFonts w:cs="Arial"/>
                <w:lang w:val="en-GB"/>
              </w:rPr>
            </w:pPr>
            <w:r w:rsidRPr="00987FFB">
              <w:rPr>
                <w:lang w:val="en-GB"/>
              </w:rPr>
              <w:t xml:space="preserve">54 x 10 </w:t>
            </w:r>
            <w:r w:rsidRPr="00987FFB">
              <w:rPr>
                <w:vertAlign w:val="superscript"/>
                <w:lang w:val="en-GB"/>
              </w:rPr>
              <w:t>5</w:t>
            </w:r>
          </w:p>
        </w:tc>
        <w:tc>
          <w:tcPr>
            <w:tcW w:w="1161" w:type="dxa"/>
            <w:shd w:val="clear" w:color="auto" w:fill="FFFFFF"/>
          </w:tcPr>
          <w:p w14:paraId="45905E72" w14:textId="2CAAB8DD" w:rsidR="00A756E5" w:rsidRPr="00987FFB" w:rsidRDefault="00A756E5" w:rsidP="0034697E">
            <w:pPr>
              <w:pStyle w:val="CETBodytext"/>
              <w:spacing w:line="240" w:lineRule="auto"/>
              <w:ind w:right="-1"/>
              <w:jc w:val="center"/>
              <w:rPr>
                <w:b/>
                <w:bCs/>
                <w:lang w:val="en-GB"/>
              </w:rPr>
            </w:pPr>
            <w:r w:rsidRPr="004F2D22">
              <w:rPr>
                <w:rFonts w:cs="Arial"/>
                <w:szCs w:val="18"/>
                <w:lang w:val="en-GB"/>
              </w:rPr>
              <w:t>M_BK2_R3</w:t>
            </w:r>
          </w:p>
        </w:tc>
        <w:tc>
          <w:tcPr>
            <w:tcW w:w="1366" w:type="dxa"/>
            <w:shd w:val="clear" w:color="auto" w:fill="FFFFFF"/>
          </w:tcPr>
          <w:p w14:paraId="6607C3C5" w14:textId="60FA8C2C" w:rsidR="00A756E5" w:rsidRPr="00987FFB" w:rsidRDefault="00A756E5" w:rsidP="0034697E">
            <w:pPr>
              <w:pStyle w:val="CETBodytext"/>
              <w:spacing w:line="240" w:lineRule="auto"/>
              <w:ind w:right="-1"/>
              <w:jc w:val="center"/>
              <w:rPr>
                <w:b/>
                <w:bCs/>
                <w:lang w:val="en-GB"/>
              </w:rPr>
            </w:pPr>
            <w:r w:rsidRPr="00987FFB">
              <w:rPr>
                <w:lang w:val="en-GB"/>
              </w:rPr>
              <w:t xml:space="preserve">12x108 </w:t>
            </w:r>
            <w:r w:rsidRPr="00987FFB">
              <w:rPr>
                <w:vertAlign w:val="superscript"/>
                <w:lang w:val="en-GB"/>
              </w:rPr>
              <w:t>_</w:t>
            </w:r>
          </w:p>
        </w:tc>
        <w:tc>
          <w:tcPr>
            <w:tcW w:w="1158" w:type="dxa"/>
          </w:tcPr>
          <w:p w14:paraId="18B1D39A" w14:textId="06E050AD" w:rsidR="00A756E5" w:rsidRPr="00987FFB" w:rsidRDefault="00A756E5" w:rsidP="0034697E">
            <w:pPr>
              <w:tabs>
                <w:tab w:val="clear" w:pos="7100"/>
              </w:tabs>
              <w:spacing w:line="240" w:lineRule="auto"/>
              <w:jc w:val="center"/>
              <w:rPr>
                <w:lang w:val="en-US"/>
              </w:rPr>
            </w:pPr>
            <w:r w:rsidRPr="00987FFB">
              <w:t xml:space="preserve">48 x 10 </w:t>
            </w:r>
            <w:r w:rsidRPr="00987FFB">
              <w:rPr>
                <w:vertAlign w:val="superscript"/>
              </w:rPr>
              <w:t>5</w:t>
            </w:r>
          </w:p>
        </w:tc>
      </w:tr>
    </w:tbl>
    <w:p w14:paraId="6C6B2958" w14:textId="77777777" w:rsidR="008E6583" w:rsidRDefault="008E6583" w:rsidP="009B5049">
      <w:pPr>
        <w:pStyle w:val="CETBodytext"/>
        <w:rPr>
          <w:lang w:val="es-CO"/>
        </w:rPr>
      </w:pPr>
    </w:p>
    <w:p w14:paraId="6B4C63E5" w14:textId="4A9DBF9B" w:rsidR="00600535" w:rsidRPr="007529AA" w:rsidRDefault="00C41239" w:rsidP="00FA5F5F">
      <w:pPr>
        <w:pStyle w:val="CETheadingx"/>
        <w:rPr>
          <w:lang w:val="en-US"/>
        </w:rPr>
      </w:pPr>
      <w:r w:rsidRPr="007529AA">
        <w:rPr>
          <w:lang w:val="en-US"/>
        </w:rPr>
        <w:t>Evaluation of the degradation efficiency of organic waste.</w:t>
      </w:r>
    </w:p>
    <w:p w14:paraId="02DFE477" w14:textId="673E72BF" w:rsidR="00571617" w:rsidRPr="007529AA" w:rsidRDefault="00AF274C" w:rsidP="00C41239">
      <w:pPr>
        <w:pStyle w:val="CETListbullets"/>
        <w:ind w:left="0" w:firstLine="0"/>
        <w:rPr>
          <w:lang w:val="en-US"/>
        </w:rPr>
      </w:pPr>
      <w:r w:rsidRPr="007529AA">
        <w:rPr>
          <w:lang w:val="en-US"/>
        </w:rPr>
        <w:t xml:space="preserve">To evaluate the degradation efficiency of organic waste according to composting methods, </w:t>
      </w:r>
      <w:r w:rsidR="00772818">
        <w:rPr>
          <w:lang w:val="en-US"/>
        </w:rPr>
        <w:t>Eq</w:t>
      </w:r>
      <w:r w:rsidR="00457DA7">
        <w:rPr>
          <w:lang w:val="en-US"/>
        </w:rPr>
        <w:t xml:space="preserve">. </w:t>
      </w:r>
      <w:r w:rsidR="00772818">
        <w:rPr>
          <w:lang w:val="en-US"/>
        </w:rPr>
        <w:t>(1)</w:t>
      </w:r>
      <w:r w:rsidRPr="007529AA">
        <w:rPr>
          <w:lang w:val="en-US"/>
        </w:rPr>
        <w:t xml:space="preserve"> was used, the results of which are shown in table </w:t>
      </w:r>
      <w:r w:rsidR="00ED087A">
        <w:rPr>
          <w:lang w:val="en-US"/>
        </w:rPr>
        <w:t>4</w:t>
      </w:r>
      <w:r w:rsidRPr="007529AA">
        <w:rPr>
          <w:lang w:val="en-US"/>
        </w:rPr>
        <w:t xml:space="preserve">, evidencing the </w:t>
      </w:r>
      <w:r w:rsidR="00396AAA" w:rsidRPr="00396AAA">
        <w:rPr>
          <w:lang w:val="en-US"/>
        </w:rPr>
        <w:t>percentage</w:t>
      </w:r>
      <w:r w:rsidRPr="007529AA">
        <w:rPr>
          <w:lang w:val="en-US"/>
        </w:rPr>
        <w:t xml:space="preserve"> degradation efficiency of organic waste:</w:t>
      </w:r>
    </w:p>
    <w:tbl>
      <w:tblPr>
        <w:tblW w:w="5000" w:type="pct"/>
        <w:tblLook w:val="04A0" w:firstRow="1" w:lastRow="0" w:firstColumn="1" w:lastColumn="0" w:noHBand="0" w:noVBand="1"/>
      </w:tblPr>
      <w:tblGrid>
        <w:gridCol w:w="7988"/>
        <w:gridCol w:w="799"/>
      </w:tblGrid>
      <w:tr w:rsidR="00213AAB" w:rsidRPr="00B57B36" w14:paraId="4491F1D9" w14:textId="77777777" w:rsidTr="005E1216">
        <w:tc>
          <w:tcPr>
            <w:tcW w:w="8188" w:type="dxa"/>
            <w:shd w:val="clear" w:color="auto" w:fill="auto"/>
            <w:vAlign w:val="center"/>
          </w:tcPr>
          <w:p w14:paraId="10DEF002" w14:textId="49F16235" w:rsidR="00213AAB" w:rsidRPr="00213AAB" w:rsidRDefault="00A16D6E" w:rsidP="005E1216">
            <w:pPr>
              <w:pStyle w:val="CETEquation"/>
            </w:pPr>
            <m:oMathPara>
              <m:oMathParaPr>
                <m:jc m:val="left"/>
              </m:oMathParaPr>
              <m:oMath>
                <m:r>
                  <w:rPr>
                    <w:rFonts w:ascii="Cambria Math" w:hAnsi="Cambria Math" w:cs="Arial"/>
                  </w:rPr>
                  <m:t>Compost Efficiency=</m:t>
                </m:r>
                <m:f>
                  <m:fPr>
                    <m:ctrlPr>
                      <w:rPr>
                        <w:rFonts w:ascii="Cambria Math" w:hAnsi="Cambria Math" w:cs="Arial"/>
                        <w:i/>
                      </w:rPr>
                    </m:ctrlPr>
                  </m:fPr>
                  <m:num>
                    <m:r>
                      <w:rPr>
                        <w:rFonts w:ascii="Cambria Math" w:hAnsi="Cambria Math" w:cs="Arial"/>
                      </w:rPr>
                      <m:t>Initial Weight-Final Weight</m:t>
                    </m:r>
                  </m:num>
                  <m:den>
                    <m:r>
                      <w:rPr>
                        <w:rFonts w:ascii="Cambria Math" w:hAnsi="Cambria Math" w:cs="Arial"/>
                      </w:rPr>
                      <m:t>Initial Weight</m:t>
                    </m:r>
                  </m:den>
                </m:f>
                <m:r>
                  <w:rPr>
                    <w:rFonts w:ascii="Cambria Math" w:hAnsi="Cambria Math" w:cs="Arial"/>
                  </w:rPr>
                  <m:t xml:space="preserve"> x 100</m:t>
                </m:r>
              </m:oMath>
            </m:oMathPara>
          </w:p>
        </w:tc>
        <w:tc>
          <w:tcPr>
            <w:tcW w:w="815" w:type="dxa"/>
            <w:shd w:val="clear" w:color="auto" w:fill="auto"/>
            <w:vAlign w:val="center"/>
          </w:tcPr>
          <w:p w14:paraId="53AA3A78" w14:textId="4EA65ED3" w:rsidR="00213AAB" w:rsidRPr="00B57B36" w:rsidRDefault="00213AAB" w:rsidP="005E1216">
            <w:pPr>
              <w:pStyle w:val="CETEquation"/>
              <w:jc w:val="right"/>
            </w:pPr>
            <w:r w:rsidRPr="00B57B36">
              <w:t>(1)</w:t>
            </w:r>
          </w:p>
        </w:tc>
      </w:tr>
    </w:tbl>
    <w:p w14:paraId="646EF4CD" w14:textId="3ADB6F3B" w:rsidR="00583696" w:rsidRPr="007529AA" w:rsidRDefault="00583696" w:rsidP="008E6583">
      <w:pPr>
        <w:pStyle w:val="CETTabletitle"/>
        <w:tabs>
          <w:tab w:val="left" w:pos="7655"/>
        </w:tabs>
        <w:rPr>
          <w:lang w:val="en-US"/>
        </w:rPr>
      </w:pPr>
      <w:r w:rsidRPr="007529AA">
        <w:rPr>
          <w:lang w:val="en-US"/>
        </w:rPr>
        <w:t xml:space="preserve">Table </w:t>
      </w:r>
      <w:r w:rsidR="00ED087A">
        <w:rPr>
          <w:lang w:val="en-US"/>
        </w:rPr>
        <w:t>4</w:t>
      </w:r>
      <w:r w:rsidRPr="007529AA">
        <w:rPr>
          <w:lang w:val="en-US"/>
        </w:rPr>
        <w:t>: Degradation efficiency of organic solid waste</w:t>
      </w:r>
    </w:p>
    <w:tbl>
      <w:tblPr>
        <w:tblW w:w="9000" w:type="dxa"/>
        <w:shd w:val="clear" w:color="auto" w:fill="FFFFFF"/>
        <w:tblLayout w:type="fixed"/>
        <w:tblCellMar>
          <w:left w:w="0" w:type="dxa"/>
          <w:right w:w="0" w:type="dxa"/>
        </w:tblCellMar>
        <w:tblLook w:val="00A0" w:firstRow="1" w:lastRow="0" w:firstColumn="1" w:lastColumn="0" w:noHBand="0" w:noVBand="0"/>
      </w:tblPr>
      <w:tblGrid>
        <w:gridCol w:w="963"/>
        <w:gridCol w:w="597"/>
        <w:gridCol w:w="609"/>
        <w:gridCol w:w="1063"/>
        <w:gridCol w:w="1181"/>
        <w:gridCol w:w="1116"/>
        <w:gridCol w:w="567"/>
        <w:gridCol w:w="567"/>
        <w:gridCol w:w="1134"/>
        <w:gridCol w:w="1127"/>
        <w:gridCol w:w="76"/>
      </w:tblGrid>
      <w:tr w:rsidR="00130542" w:rsidRPr="00472691" w14:paraId="7C52B6D8" w14:textId="2FE14938" w:rsidTr="00ED087A">
        <w:trPr>
          <w:trHeight w:val="921"/>
        </w:trPr>
        <w:tc>
          <w:tcPr>
            <w:tcW w:w="963" w:type="dxa"/>
            <w:tcBorders>
              <w:top w:val="single" w:sz="12" w:space="0" w:color="00B050"/>
              <w:bottom w:val="single" w:sz="12" w:space="0" w:color="00B050"/>
            </w:tcBorders>
            <w:shd w:val="clear" w:color="auto" w:fill="FFFFFF"/>
          </w:tcPr>
          <w:p w14:paraId="160E8E37" w14:textId="77777777" w:rsidR="002A3BEE" w:rsidRDefault="002A3BEE" w:rsidP="002A3BEE">
            <w:pPr>
              <w:pStyle w:val="CETBodytext"/>
              <w:spacing w:line="240" w:lineRule="auto"/>
              <w:jc w:val="center"/>
              <w:rPr>
                <w:lang w:val="en-GB"/>
              </w:rPr>
            </w:pPr>
            <w:r>
              <w:rPr>
                <w:lang w:val="en-GB"/>
              </w:rPr>
              <w:t>Traditional or Takakura Method</w:t>
            </w:r>
          </w:p>
          <w:p w14:paraId="0FB241B4" w14:textId="7BE4DD66" w:rsidR="00130542" w:rsidRPr="00B57B36" w:rsidRDefault="00130542" w:rsidP="005E1216">
            <w:pPr>
              <w:pStyle w:val="CETBodytext"/>
              <w:jc w:val="center"/>
              <w:rPr>
                <w:lang w:val="en-GB"/>
              </w:rPr>
            </w:pPr>
          </w:p>
        </w:tc>
        <w:tc>
          <w:tcPr>
            <w:tcW w:w="597" w:type="dxa"/>
            <w:tcBorders>
              <w:top w:val="single" w:sz="12" w:space="0" w:color="00B050"/>
              <w:bottom w:val="single" w:sz="12" w:space="0" w:color="00B050"/>
            </w:tcBorders>
            <w:shd w:val="clear" w:color="auto" w:fill="FFFFFF"/>
          </w:tcPr>
          <w:p w14:paraId="448F5914" w14:textId="3C3B8829" w:rsidR="00130542" w:rsidRPr="00B57B36" w:rsidRDefault="00130542" w:rsidP="008E6583">
            <w:pPr>
              <w:pStyle w:val="CETBodytext"/>
              <w:jc w:val="center"/>
              <w:rPr>
                <w:lang w:val="en-GB"/>
              </w:rPr>
            </w:pPr>
            <w:r>
              <w:rPr>
                <w:lang w:val="en-GB"/>
              </w:rPr>
              <w:t>Initial Weight (</w:t>
            </w:r>
            <w:r w:rsidR="00224C84">
              <w:rPr>
                <w:lang w:val="en-GB"/>
              </w:rPr>
              <w:t>k</w:t>
            </w:r>
            <w:r>
              <w:rPr>
                <w:lang w:val="en-GB"/>
              </w:rPr>
              <w:t>g)</w:t>
            </w:r>
          </w:p>
        </w:tc>
        <w:tc>
          <w:tcPr>
            <w:tcW w:w="609" w:type="dxa"/>
            <w:tcBorders>
              <w:top w:val="single" w:sz="12" w:space="0" w:color="00B050"/>
              <w:bottom w:val="single" w:sz="12" w:space="0" w:color="00B050"/>
            </w:tcBorders>
            <w:shd w:val="clear" w:color="auto" w:fill="FFFFFF"/>
          </w:tcPr>
          <w:p w14:paraId="4A592111" w14:textId="789B6F75" w:rsidR="00130542" w:rsidRPr="00B57B36" w:rsidRDefault="00130542" w:rsidP="008E6583">
            <w:pPr>
              <w:pStyle w:val="CETBodytext"/>
              <w:jc w:val="center"/>
              <w:rPr>
                <w:lang w:val="en-GB"/>
              </w:rPr>
            </w:pPr>
            <w:r>
              <w:rPr>
                <w:lang w:val="en-GB"/>
              </w:rPr>
              <w:t>Final Weight (</w:t>
            </w:r>
            <w:r w:rsidR="00224C84">
              <w:rPr>
                <w:lang w:val="en-GB"/>
              </w:rPr>
              <w:t>k</w:t>
            </w:r>
            <w:r>
              <w:rPr>
                <w:lang w:val="en-GB"/>
              </w:rPr>
              <w:t>g)</w:t>
            </w:r>
          </w:p>
        </w:tc>
        <w:tc>
          <w:tcPr>
            <w:tcW w:w="1063" w:type="dxa"/>
            <w:tcBorders>
              <w:top w:val="single" w:sz="12" w:space="0" w:color="00B050"/>
              <w:bottom w:val="single" w:sz="12" w:space="0" w:color="00B050"/>
            </w:tcBorders>
            <w:shd w:val="clear" w:color="auto" w:fill="FFFFFF"/>
          </w:tcPr>
          <w:p w14:paraId="585669FB" w14:textId="1685320B" w:rsidR="00130542" w:rsidRPr="00B57B36" w:rsidRDefault="00130542" w:rsidP="008E6583">
            <w:pPr>
              <w:pStyle w:val="CETBodytext"/>
              <w:ind w:right="-1"/>
              <w:jc w:val="center"/>
              <w:rPr>
                <w:rFonts w:cs="Arial"/>
                <w:szCs w:val="18"/>
                <w:lang w:val="en-GB"/>
              </w:rPr>
            </w:pPr>
            <w:r>
              <w:rPr>
                <w:rFonts w:cs="Arial"/>
                <w:szCs w:val="18"/>
                <w:lang w:val="en-GB"/>
              </w:rPr>
              <w:t>Degradation efficiency (%)</w:t>
            </w:r>
          </w:p>
        </w:tc>
        <w:tc>
          <w:tcPr>
            <w:tcW w:w="1181" w:type="dxa"/>
            <w:tcBorders>
              <w:top w:val="single" w:sz="12" w:space="0" w:color="00B050"/>
              <w:bottom w:val="single" w:sz="12" w:space="0" w:color="00B050"/>
            </w:tcBorders>
            <w:shd w:val="clear" w:color="auto" w:fill="FFFFFF"/>
          </w:tcPr>
          <w:p w14:paraId="3E74C14D" w14:textId="3BD14BF1" w:rsidR="00130542" w:rsidRPr="00A84232" w:rsidRDefault="00130542" w:rsidP="008E6583">
            <w:pPr>
              <w:pStyle w:val="CETBodytext"/>
              <w:ind w:right="-1"/>
              <w:jc w:val="center"/>
              <w:rPr>
                <w:lang w:val="en-US"/>
              </w:rPr>
            </w:pPr>
            <w:r w:rsidRPr="00A84232">
              <w:rPr>
                <w:lang w:val="en-US"/>
              </w:rPr>
              <w:t xml:space="preserve">Average degradation by </w:t>
            </w:r>
            <w:r w:rsidR="00542D30" w:rsidRPr="00A84232">
              <w:rPr>
                <w:lang w:val="en-US"/>
              </w:rPr>
              <w:t xml:space="preserve">the </w:t>
            </w:r>
            <w:r w:rsidRPr="00A84232">
              <w:rPr>
                <w:lang w:val="en-US"/>
              </w:rPr>
              <w:t>method</w:t>
            </w:r>
          </w:p>
          <w:p w14:paraId="559C1B1A" w14:textId="4C3D5560" w:rsidR="00130542" w:rsidRPr="00A84232" w:rsidRDefault="00130542" w:rsidP="008E6583">
            <w:pPr>
              <w:pStyle w:val="CETBodytext"/>
              <w:ind w:right="-1"/>
              <w:jc w:val="center"/>
              <w:rPr>
                <w:lang w:val="en-US"/>
              </w:rPr>
            </w:pPr>
            <w:r w:rsidRPr="00A84232">
              <w:rPr>
                <w:lang w:val="en-US"/>
              </w:rPr>
              <w:t>(%)</w:t>
            </w:r>
          </w:p>
        </w:tc>
        <w:tc>
          <w:tcPr>
            <w:tcW w:w="1116" w:type="dxa"/>
            <w:tcBorders>
              <w:top w:val="single" w:sz="12" w:space="0" w:color="00B050"/>
              <w:bottom w:val="single" w:sz="12" w:space="0" w:color="00B050"/>
            </w:tcBorders>
            <w:shd w:val="clear" w:color="auto" w:fill="FFFFFF"/>
          </w:tcPr>
          <w:p w14:paraId="4EFCB694" w14:textId="61608586" w:rsidR="00130542" w:rsidRDefault="00130542" w:rsidP="008E6583">
            <w:pPr>
              <w:pStyle w:val="CETBodytext"/>
              <w:ind w:right="-1"/>
              <w:jc w:val="center"/>
              <w:rPr>
                <w:rFonts w:cs="Arial"/>
                <w:szCs w:val="18"/>
                <w:lang w:val="en-GB"/>
              </w:rPr>
            </w:pPr>
            <w:r>
              <w:rPr>
                <w:lang w:val="en-GB"/>
              </w:rPr>
              <w:t xml:space="preserve">Method </w:t>
            </w:r>
            <w:r w:rsidR="005E1216">
              <w:rPr>
                <w:lang w:val="en-GB"/>
              </w:rPr>
              <w:t>Bokashi</w:t>
            </w:r>
          </w:p>
        </w:tc>
        <w:tc>
          <w:tcPr>
            <w:tcW w:w="567" w:type="dxa"/>
            <w:tcBorders>
              <w:top w:val="single" w:sz="12" w:space="0" w:color="00B050"/>
              <w:bottom w:val="single" w:sz="12" w:space="0" w:color="00B050"/>
            </w:tcBorders>
            <w:shd w:val="clear" w:color="auto" w:fill="FFFFFF"/>
          </w:tcPr>
          <w:p w14:paraId="4FF51844" w14:textId="40C8A7F3" w:rsidR="00130542" w:rsidRDefault="00130542" w:rsidP="008E6583">
            <w:pPr>
              <w:pStyle w:val="CETBodytext"/>
              <w:ind w:right="-1"/>
              <w:jc w:val="center"/>
              <w:rPr>
                <w:rFonts w:cs="Arial"/>
                <w:szCs w:val="18"/>
                <w:lang w:val="en-GB"/>
              </w:rPr>
            </w:pPr>
            <w:r>
              <w:rPr>
                <w:lang w:val="en-GB"/>
              </w:rPr>
              <w:t>Initial Weight (</w:t>
            </w:r>
            <w:r w:rsidR="00224C84">
              <w:rPr>
                <w:lang w:val="en-GB"/>
              </w:rPr>
              <w:t>k</w:t>
            </w:r>
            <w:r>
              <w:rPr>
                <w:lang w:val="en-GB"/>
              </w:rPr>
              <w:t>g)</w:t>
            </w:r>
          </w:p>
        </w:tc>
        <w:tc>
          <w:tcPr>
            <w:tcW w:w="567" w:type="dxa"/>
            <w:tcBorders>
              <w:top w:val="single" w:sz="12" w:space="0" w:color="00B050"/>
              <w:bottom w:val="single" w:sz="12" w:space="0" w:color="00B050"/>
            </w:tcBorders>
            <w:shd w:val="clear" w:color="auto" w:fill="FFFFFF"/>
          </w:tcPr>
          <w:p w14:paraId="08B0D401" w14:textId="62E2C63A" w:rsidR="00130542" w:rsidRDefault="00130542" w:rsidP="008E6583">
            <w:pPr>
              <w:pStyle w:val="CETBodytext"/>
              <w:ind w:right="-1"/>
              <w:jc w:val="center"/>
              <w:rPr>
                <w:rFonts w:cs="Arial"/>
                <w:szCs w:val="18"/>
                <w:lang w:val="en-GB"/>
              </w:rPr>
            </w:pPr>
            <w:r>
              <w:rPr>
                <w:lang w:val="en-GB"/>
              </w:rPr>
              <w:t>Final Weight (</w:t>
            </w:r>
            <w:r w:rsidR="00224C84">
              <w:rPr>
                <w:lang w:val="en-GB"/>
              </w:rPr>
              <w:t>k</w:t>
            </w:r>
            <w:r>
              <w:rPr>
                <w:lang w:val="en-GB"/>
              </w:rPr>
              <w:t>g)</w:t>
            </w:r>
          </w:p>
        </w:tc>
        <w:tc>
          <w:tcPr>
            <w:tcW w:w="1134" w:type="dxa"/>
            <w:tcBorders>
              <w:top w:val="single" w:sz="12" w:space="0" w:color="00B050"/>
              <w:bottom w:val="single" w:sz="12" w:space="0" w:color="00B050"/>
            </w:tcBorders>
            <w:shd w:val="clear" w:color="auto" w:fill="FFFFFF"/>
          </w:tcPr>
          <w:p w14:paraId="4F01E72F" w14:textId="77777777" w:rsidR="007529AA" w:rsidRDefault="00130542" w:rsidP="008E6583">
            <w:pPr>
              <w:pStyle w:val="CETBodytext"/>
              <w:ind w:right="-1"/>
              <w:jc w:val="center"/>
              <w:rPr>
                <w:rFonts w:cs="Arial"/>
                <w:szCs w:val="18"/>
                <w:lang w:val="en-GB"/>
              </w:rPr>
            </w:pPr>
            <w:r>
              <w:rPr>
                <w:rFonts w:cs="Arial"/>
                <w:szCs w:val="18"/>
                <w:lang w:val="en-GB"/>
              </w:rPr>
              <w:t xml:space="preserve">Degradation </w:t>
            </w:r>
            <w:r w:rsidR="007529AA">
              <w:rPr>
                <w:rFonts w:cs="Arial"/>
                <w:szCs w:val="18"/>
                <w:lang w:val="en-GB"/>
              </w:rPr>
              <w:t xml:space="preserve">efficiency </w:t>
            </w:r>
          </w:p>
          <w:p w14:paraId="02C1E20A" w14:textId="75DA33CB" w:rsidR="00130542" w:rsidRDefault="007529AA" w:rsidP="008E6583">
            <w:pPr>
              <w:pStyle w:val="CETBodytext"/>
              <w:ind w:right="-1"/>
              <w:jc w:val="center"/>
              <w:rPr>
                <w:rFonts w:cs="Arial"/>
                <w:szCs w:val="18"/>
                <w:lang w:val="en-GB"/>
              </w:rPr>
            </w:pPr>
            <w:r>
              <w:rPr>
                <w:rFonts w:cs="Arial"/>
                <w:szCs w:val="18"/>
                <w:lang w:val="en-GB"/>
              </w:rPr>
              <w:t>(</w:t>
            </w:r>
            <w:r w:rsidR="00130542">
              <w:rPr>
                <w:rFonts w:cs="Arial"/>
                <w:szCs w:val="18"/>
                <w:lang w:val="en-GB"/>
              </w:rPr>
              <w:t>%)</w:t>
            </w:r>
          </w:p>
        </w:tc>
        <w:tc>
          <w:tcPr>
            <w:tcW w:w="1203" w:type="dxa"/>
            <w:gridSpan w:val="2"/>
            <w:tcBorders>
              <w:top w:val="single" w:sz="12" w:space="0" w:color="00B050"/>
              <w:bottom w:val="single" w:sz="12" w:space="0" w:color="00B050"/>
            </w:tcBorders>
            <w:shd w:val="clear" w:color="auto" w:fill="FFFFFF"/>
          </w:tcPr>
          <w:p w14:paraId="66B1CCD7" w14:textId="28F96AFE" w:rsidR="00130542" w:rsidRPr="00A84232" w:rsidRDefault="00130542" w:rsidP="00130542">
            <w:pPr>
              <w:pStyle w:val="CETBodytext"/>
              <w:ind w:right="-1"/>
              <w:jc w:val="center"/>
              <w:rPr>
                <w:lang w:val="en-US"/>
              </w:rPr>
            </w:pPr>
            <w:r w:rsidRPr="00A84232">
              <w:rPr>
                <w:lang w:val="en-US"/>
              </w:rPr>
              <w:t xml:space="preserve">Average degradation by </w:t>
            </w:r>
            <w:r w:rsidR="00A84232" w:rsidRPr="00A84232">
              <w:rPr>
                <w:lang w:val="en-US"/>
              </w:rPr>
              <w:t xml:space="preserve">the </w:t>
            </w:r>
            <w:r w:rsidRPr="00A84232">
              <w:rPr>
                <w:lang w:val="en-US"/>
              </w:rPr>
              <w:t>method</w:t>
            </w:r>
          </w:p>
          <w:p w14:paraId="70C2BAB7" w14:textId="4E0C40FA" w:rsidR="00130542" w:rsidRPr="00A84232" w:rsidRDefault="00130542" w:rsidP="00130542">
            <w:pPr>
              <w:pStyle w:val="CETBodytext"/>
              <w:ind w:right="-1"/>
              <w:jc w:val="center"/>
              <w:rPr>
                <w:rFonts w:cs="Arial"/>
                <w:szCs w:val="18"/>
                <w:lang w:val="en-US"/>
              </w:rPr>
            </w:pPr>
            <w:r w:rsidRPr="00A84232">
              <w:rPr>
                <w:lang w:val="en-US"/>
              </w:rPr>
              <w:t>(%)</w:t>
            </w:r>
          </w:p>
        </w:tc>
      </w:tr>
      <w:tr w:rsidR="00130542" w:rsidRPr="00B57B36" w14:paraId="28AEBC82" w14:textId="51883C8D" w:rsidTr="00ED087A">
        <w:trPr>
          <w:trHeight w:val="226"/>
        </w:trPr>
        <w:tc>
          <w:tcPr>
            <w:tcW w:w="963" w:type="dxa"/>
            <w:tcBorders>
              <w:top w:val="single" w:sz="12" w:space="0" w:color="00B050"/>
            </w:tcBorders>
            <w:shd w:val="clear" w:color="auto" w:fill="FFFFFF"/>
          </w:tcPr>
          <w:p w14:paraId="5F099F68" w14:textId="77777777" w:rsidR="000478CA" w:rsidRPr="000478CA" w:rsidRDefault="000478CA" w:rsidP="00130542">
            <w:pPr>
              <w:pStyle w:val="CETBodytext"/>
              <w:rPr>
                <w:sz w:val="4"/>
                <w:szCs w:val="4"/>
                <w:lang w:val="en-GB"/>
              </w:rPr>
            </w:pPr>
          </w:p>
          <w:p w14:paraId="0C3D6D8A" w14:textId="7E4603B8" w:rsidR="00130542" w:rsidRPr="00B57B36" w:rsidRDefault="00130542" w:rsidP="00130542">
            <w:pPr>
              <w:pStyle w:val="CETBodytext"/>
              <w:rPr>
                <w:lang w:val="en-GB"/>
              </w:rPr>
            </w:pPr>
            <w:r>
              <w:rPr>
                <w:lang w:val="en-GB"/>
              </w:rPr>
              <w:t>M_TR1</w:t>
            </w:r>
          </w:p>
        </w:tc>
        <w:tc>
          <w:tcPr>
            <w:tcW w:w="597" w:type="dxa"/>
            <w:tcBorders>
              <w:top w:val="single" w:sz="12" w:space="0" w:color="00B050"/>
            </w:tcBorders>
            <w:shd w:val="clear" w:color="auto" w:fill="FFFFFF"/>
          </w:tcPr>
          <w:p w14:paraId="06DE0FB2" w14:textId="77777777" w:rsidR="000478CA" w:rsidRPr="000478CA" w:rsidRDefault="000478CA" w:rsidP="00130542">
            <w:pPr>
              <w:pStyle w:val="CETBodytext"/>
              <w:jc w:val="center"/>
              <w:rPr>
                <w:sz w:val="4"/>
                <w:szCs w:val="4"/>
                <w:lang w:val="en-GB"/>
              </w:rPr>
            </w:pPr>
          </w:p>
          <w:p w14:paraId="2B9FFE5B" w14:textId="0F353279" w:rsidR="00130542" w:rsidRPr="00B57B36" w:rsidRDefault="00130542" w:rsidP="00130542">
            <w:pPr>
              <w:pStyle w:val="CETBodytext"/>
              <w:jc w:val="center"/>
              <w:rPr>
                <w:lang w:val="en-GB"/>
              </w:rPr>
            </w:pPr>
            <w:r>
              <w:rPr>
                <w:lang w:val="en-GB"/>
              </w:rPr>
              <w:t>8</w:t>
            </w:r>
          </w:p>
        </w:tc>
        <w:tc>
          <w:tcPr>
            <w:tcW w:w="609" w:type="dxa"/>
            <w:tcBorders>
              <w:top w:val="single" w:sz="12" w:space="0" w:color="00B050"/>
            </w:tcBorders>
            <w:shd w:val="clear" w:color="auto" w:fill="FFFFFF"/>
          </w:tcPr>
          <w:p w14:paraId="5837D04D" w14:textId="77777777" w:rsidR="000478CA" w:rsidRPr="000478CA" w:rsidRDefault="000478CA" w:rsidP="00130542">
            <w:pPr>
              <w:pStyle w:val="CETBodytext"/>
              <w:jc w:val="center"/>
              <w:rPr>
                <w:sz w:val="4"/>
                <w:szCs w:val="4"/>
                <w:lang w:val="en-GB"/>
              </w:rPr>
            </w:pPr>
          </w:p>
          <w:p w14:paraId="33EDBDE1" w14:textId="100CDAF0" w:rsidR="00130542" w:rsidRPr="00B57B36" w:rsidRDefault="00130542" w:rsidP="00130542">
            <w:pPr>
              <w:pStyle w:val="CETBodytext"/>
              <w:jc w:val="center"/>
              <w:rPr>
                <w:lang w:val="en-GB"/>
              </w:rPr>
            </w:pPr>
            <w:r>
              <w:rPr>
                <w:lang w:val="en-GB"/>
              </w:rPr>
              <w:t>4.4</w:t>
            </w:r>
          </w:p>
        </w:tc>
        <w:tc>
          <w:tcPr>
            <w:tcW w:w="1063" w:type="dxa"/>
            <w:tcBorders>
              <w:top w:val="single" w:sz="12" w:space="0" w:color="00B050"/>
            </w:tcBorders>
            <w:shd w:val="clear" w:color="auto" w:fill="FFFFFF"/>
          </w:tcPr>
          <w:p w14:paraId="390E1064" w14:textId="77777777" w:rsidR="000478CA" w:rsidRPr="000478CA" w:rsidRDefault="000478CA" w:rsidP="00130542">
            <w:pPr>
              <w:pStyle w:val="CETBodytext"/>
              <w:ind w:right="-1"/>
              <w:jc w:val="center"/>
              <w:rPr>
                <w:sz w:val="4"/>
                <w:szCs w:val="4"/>
              </w:rPr>
            </w:pPr>
          </w:p>
          <w:p w14:paraId="429A2BE4" w14:textId="703EECC4" w:rsidR="00130542" w:rsidRPr="00B57B36" w:rsidRDefault="00130542" w:rsidP="00130542">
            <w:pPr>
              <w:pStyle w:val="CETBodytext"/>
              <w:ind w:right="-1"/>
              <w:jc w:val="center"/>
              <w:rPr>
                <w:rFonts w:cs="Arial"/>
                <w:szCs w:val="18"/>
                <w:lang w:val="en-GB"/>
              </w:rPr>
            </w:pPr>
            <w:r w:rsidRPr="00F95FA5">
              <w:t>45.00</w:t>
            </w:r>
          </w:p>
        </w:tc>
        <w:tc>
          <w:tcPr>
            <w:tcW w:w="1181" w:type="dxa"/>
            <w:tcBorders>
              <w:top w:val="single" w:sz="12" w:space="0" w:color="00B050"/>
            </w:tcBorders>
            <w:shd w:val="clear" w:color="auto" w:fill="F2F6EA"/>
          </w:tcPr>
          <w:p w14:paraId="344D0B9B" w14:textId="77777777" w:rsidR="000478CA" w:rsidRPr="000478CA" w:rsidRDefault="000478CA" w:rsidP="00130542">
            <w:pPr>
              <w:pStyle w:val="CETBodytext"/>
              <w:ind w:right="-1"/>
              <w:jc w:val="center"/>
              <w:rPr>
                <w:sz w:val="4"/>
                <w:szCs w:val="4"/>
              </w:rPr>
            </w:pPr>
          </w:p>
          <w:p w14:paraId="15E8A1C7" w14:textId="6B97A976" w:rsidR="00130542" w:rsidRPr="00F95FA5" w:rsidRDefault="00130542" w:rsidP="00130542">
            <w:pPr>
              <w:pStyle w:val="CETBodytext"/>
              <w:ind w:right="-1"/>
              <w:jc w:val="center"/>
            </w:pPr>
            <w:r>
              <w:t>45.00</w:t>
            </w:r>
          </w:p>
        </w:tc>
        <w:tc>
          <w:tcPr>
            <w:tcW w:w="1116" w:type="dxa"/>
            <w:tcBorders>
              <w:top w:val="single" w:sz="12" w:space="0" w:color="00B050"/>
            </w:tcBorders>
            <w:shd w:val="clear" w:color="auto" w:fill="FFFFFF"/>
          </w:tcPr>
          <w:p w14:paraId="25DD8143" w14:textId="32082A0A" w:rsidR="00130542" w:rsidRPr="00F95FA5" w:rsidRDefault="000478CA" w:rsidP="00130542">
            <w:pPr>
              <w:pStyle w:val="CETBodytext"/>
              <w:ind w:right="-1"/>
              <w:jc w:val="center"/>
            </w:pPr>
            <w:r w:rsidRPr="00A756E5">
              <w:rPr>
                <w:b/>
                <w:bCs/>
                <w:lang w:val="en-GB"/>
              </w:rPr>
              <w:t>--</w:t>
            </w:r>
          </w:p>
        </w:tc>
        <w:tc>
          <w:tcPr>
            <w:tcW w:w="567" w:type="dxa"/>
            <w:tcBorders>
              <w:top w:val="single" w:sz="12" w:space="0" w:color="00B050"/>
            </w:tcBorders>
            <w:shd w:val="clear" w:color="auto" w:fill="FFFFFF"/>
          </w:tcPr>
          <w:p w14:paraId="3DB4B830" w14:textId="67C33100" w:rsidR="00130542" w:rsidRPr="00F95FA5" w:rsidRDefault="00130542" w:rsidP="00130542">
            <w:pPr>
              <w:pStyle w:val="CETBodytext"/>
              <w:ind w:right="-1"/>
              <w:jc w:val="center"/>
            </w:pPr>
          </w:p>
        </w:tc>
        <w:tc>
          <w:tcPr>
            <w:tcW w:w="567" w:type="dxa"/>
            <w:tcBorders>
              <w:top w:val="single" w:sz="12" w:space="0" w:color="00B050"/>
            </w:tcBorders>
            <w:shd w:val="clear" w:color="auto" w:fill="FFFFFF"/>
          </w:tcPr>
          <w:p w14:paraId="590AE2E7" w14:textId="6687187C" w:rsidR="00130542" w:rsidRPr="00F95FA5" w:rsidRDefault="00130542" w:rsidP="00130542">
            <w:pPr>
              <w:pStyle w:val="CETBodytext"/>
              <w:ind w:right="-1"/>
              <w:jc w:val="center"/>
            </w:pPr>
          </w:p>
        </w:tc>
        <w:tc>
          <w:tcPr>
            <w:tcW w:w="1134" w:type="dxa"/>
            <w:tcBorders>
              <w:top w:val="single" w:sz="12" w:space="0" w:color="00B050"/>
            </w:tcBorders>
            <w:shd w:val="clear" w:color="auto" w:fill="FFFFFF"/>
          </w:tcPr>
          <w:p w14:paraId="11AF8D1D" w14:textId="561108AF" w:rsidR="00130542" w:rsidRPr="00F95FA5" w:rsidRDefault="00130542" w:rsidP="00130542">
            <w:pPr>
              <w:pStyle w:val="CETBodytext"/>
              <w:ind w:right="-1"/>
              <w:jc w:val="center"/>
            </w:pPr>
          </w:p>
        </w:tc>
        <w:tc>
          <w:tcPr>
            <w:tcW w:w="1203" w:type="dxa"/>
            <w:gridSpan w:val="2"/>
            <w:tcBorders>
              <w:top w:val="single" w:sz="12" w:space="0" w:color="00B050"/>
            </w:tcBorders>
            <w:shd w:val="clear" w:color="auto" w:fill="FFFFFF"/>
          </w:tcPr>
          <w:p w14:paraId="7287CA22" w14:textId="6C8C1BBD" w:rsidR="00130542" w:rsidRPr="00F95FA5" w:rsidRDefault="00130542" w:rsidP="00130542">
            <w:pPr>
              <w:pStyle w:val="CETBodytext"/>
              <w:ind w:right="-1"/>
              <w:jc w:val="center"/>
            </w:pPr>
          </w:p>
        </w:tc>
      </w:tr>
      <w:tr w:rsidR="00130542" w:rsidRPr="00B57B36" w14:paraId="71575EE8" w14:textId="7FC45718" w:rsidTr="00ED087A">
        <w:trPr>
          <w:gridAfter w:val="1"/>
          <w:wAfter w:w="76" w:type="dxa"/>
          <w:trHeight w:val="233"/>
        </w:trPr>
        <w:tc>
          <w:tcPr>
            <w:tcW w:w="963" w:type="dxa"/>
            <w:shd w:val="clear" w:color="auto" w:fill="FFFFFF"/>
          </w:tcPr>
          <w:p w14:paraId="528298BF" w14:textId="63DC902D" w:rsidR="00130542" w:rsidRPr="00B57B36" w:rsidRDefault="00130542" w:rsidP="00130542">
            <w:pPr>
              <w:pStyle w:val="CETBodytext"/>
              <w:ind w:right="-1"/>
              <w:rPr>
                <w:rFonts w:cs="Arial"/>
                <w:szCs w:val="18"/>
                <w:lang w:val="en-GB"/>
              </w:rPr>
            </w:pPr>
            <w:r>
              <w:rPr>
                <w:rFonts w:cs="Arial"/>
                <w:szCs w:val="18"/>
                <w:lang w:val="en-GB"/>
              </w:rPr>
              <w:t>M_TK1_R1</w:t>
            </w:r>
          </w:p>
        </w:tc>
        <w:tc>
          <w:tcPr>
            <w:tcW w:w="597" w:type="dxa"/>
            <w:shd w:val="clear" w:color="auto" w:fill="FFFFFF"/>
          </w:tcPr>
          <w:p w14:paraId="772AC933" w14:textId="5283B1FA" w:rsidR="00130542" w:rsidRPr="00B57B36" w:rsidRDefault="00130542" w:rsidP="00130542">
            <w:pPr>
              <w:pStyle w:val="CETBodytext"/>
              <w:ind w:right="-1"/>
              <w:jc w:val="center"/>
              <w:rPr>
                <w:rFonts w:cs="Arial"/>
                <w:szCs w:val="18"/>
                <w:lang w:val="en-GB"/>
              </w:rPr>
            </w:pPr>
            <w:r>
              <w:rPr>
                <w:rFonts w:cs="Arial"/>
                <w:szCs w:val="18"/>
                <w:lang w:val="en-GB"/>
              </w:rPr>
              <w:t>10.5</w:t>
            </w:r>
          </w:p>
        </w:tc>
        <w:tc>
          <w:tcPr>
            <w:tcW w:w="609" w:type="dxa"/>
            <w:shd w:val="clear" w:color="auto" w:fill="FFFFFF"/>
          </w:tcPr>
          <w:p w14:paraId="3F75A65C" w14:textId="1AC9CD15" w:rsidR="00130542" w:rsidRPr="00B57B36" w:rsidRDefault="00130542" w:rsidP="00130542">
            <w:pPr>
              <w:pStyle w:val="CETBodytext"/>
              <w:ind w:right="-1"/>
              <w:jc w:val="center"/>
              <w:rPr>
                <w:rFonts w:cs="Arial"/>
                <w:szCs w:val="18"/>
                <w:lang w:val="en-GB"/>
              </w:rPr>
            </w:pPr>
            <w:r>
              <w:rPr>
                <w:rFonts w:cs="Arial"/>
                <w:szCs w:val="18"/>
                <w:lang w:val="en-GB"/>
              </w:rPr>
              <w:t>5.0</w:t>
            </w:r>
          </w:p>
        </w:tc>
        <w:tc>
          <w:tcPr>
            <w:tcW w:w="1063" w:type="dxa"/>
            <w:shd w:val="clear" w:color="auto" w:fill="FFFFFF"/>
          </w:tcPr>
          <w:p w14:paraId="1F7BE294" w14:textId="3A4557E6" w:rsidR="00130542" w:rsidRPr="00B57B36" w:rsidRDefault="00130542" w:rsidP="00130542">
            <w:pPr>
              <w:pStyle w:val="CETBodytext"/>
              <w:ind w:right="-1"/>
              <w:jc w:val="center"/>
              <w:rPr>
                <w:rFonts w:cs="Arial"/>
                <w:szCs w:val="18"/>
                <w:lang w:val="en-GB"/>
              </w:rPr>
            </w:pPr>
            <w:r w:rsidRPr="00F95FA5">
              <w:t>52.38</w:t>
            </w:r>
          </w:p>
        </w:tc>
        <w:tc>
          <w:tcPr>
            <w:tcW w:w="1181" w:type="dxa"/>
            <w:vMerge w:val="restart"/>
            <w:shd w:val="clear" w:color="auto" w:fill="F2F6EA"/>
            <w:vAlign w:val="center"/>
          </w:tcPr>
          <w:p w14:paraId="2E54C1A2" w14:textId="0C8D59D6" w:rsidR="00130542" w:rsidRDefault="00130542" w:rsidP="00130542">
            <w:pPr>
              <w:pStyle w:val="CETBodytext"/>
              <w:ind w:right="-1"/>
              <w:jc w:val="center"/>
              <w:rPr>
                <w:rFonts w:cs="Arial"/>
                <w:szCs w:val="18"/>
                <w:lang w:val="en-GB"/>
              </w:rPr>
            </w:pPr>
            <w:r>
              <w:rPr>
                <w:rFonts w:cs="Arial"/>
                <w:szCs w:val="18"/>
                <w:lang w:val="en-GB"/>
              </w:rPr>
              <w:t>53.33</w:t>
            </w:r>
          </w:p>
        </w:tc>
        <w:tc>
          <w:tcPr>
            <w:tcW w:w="1116" w:type="dxa"/>
            <w:shd w:val="clear" w:color="auto" w:fill="FFFFFF"/>
          </w:tcPr>
          <w:p w14:paraId="629B3333" w14:textId="7AD3E713" w:rsidR="00130542" w:rsidRPr="00F95FA5" w:rsidRDefault="00130542" w:rsidP="00130542">
            <w:pPr>
              <w:pStyle w:val="CETBodytext"/>
              <w:ind w:right="-1"/>
              <w:jc w:val="center"/>
            </w:pPr>
            <w:r>
              <w:rPr>
                <w:rFonts w:cs="Arial"/>
                <w:szCs w:val="18"/>
                <w:lang w:val="en-GB"/>
              </w:rPr>
              <w:t>M_BK1_R1</w:t>
            </w:r>
          </w:p>
        </w:tc>
        <w:tc>
          <w:tcPr>
            <w:tcW w:w="567" w:type="dxa"/>
            <w:shd w:val="clear" w:color="auto" w:fill="FFFFFF"/>
          </w:tcPr>
          <w:p w14:paraId="77082967" w14:textId="4E525B2F" w:rsidR="00130542" w:rsidRPr="00F95FA5" w:rsidRDefault="00130542" w:rsidP="00130542">
            <w:pPr>
              <w:pStyle w:val="CETBodytext"/>
              <w:ind w:right="-1"/>
              <w:jc w:val="center"/>
            </w:pPr>
            <w:r>
              <w:rPr>
                <w:rFonts w:cs="Arial"/>
                <w:szCs w:val="18"/>
                <w:lang w:val="en-GB"/>
              </w:rPr>
              <w:t>11.8</w:t>
            </w:r>
          </w:p>
        </w:tc>
        <w:tc>
          <w:tcPr>
            <w:tcW w:w="567" w:type="dxa"/>
            <w:shd w:val="clear" w:color="auto" w:fill="FFFFFF"/>
          </w:tcPr>
          <w:p w14:paraId="0F295A9E" w14:textId="4880EDB2" w:rsidR="00130542" w:rsidRPr="00F95FA5" w:rsidRDefault="00130542" w:rsidP="00130542">
            <w:pPr>
              <w:pStyle w:val="CETBodytext"/>
              <w:ind w:right="-1"/>
              <w:jc w:val="center"/>
            </w:pPr>
            <w:r>
              <w:rPr>
                <w:rFonts w:cs="Arial"/>
                <w:szCs w:val="18"/>
                <w:lang w:val="en-GB"/>
              </w:rPr>
              <w:t>4.2</w:t>
            </w:r>
          </w:p>
        </w:tc>
        <w:tc>
          <w:tcPr>
            <w:tcW w:w="1134" w:type="dxa"/>
            <w:shd w:val="clear" w:color="auto" w:fill="FFFFFF"/>
          </w:tcPr>
          <w:p w14:paraId="3A054613" w14:textId="654518ED" w:rsidR="00130542" w:rsidRPr="00F95FA5" w:rsidRDefault="00130542" w:rsidP="00130542">
            <w:pPr>
              <w:pStyle w:val="CETBodytext"/>
              <w:ind w:right="-1"/>
              <w:jc w:val="center"/>
            </w:pPr>
            <w:r w:rsidRPr="00F95FA5">
              <w:t>64.41</w:t>
            </w:r>
          </w:p>
        </w:tc>
        <w:tc>
          <w:tcPr>
            <w:tcW w:w="1127" w:type="dxa"/>
            <w:vMerge w:val="restart"/>
            <w:shd w:val="clear" w:color="auto" w:fill="EAF1DD" w:themeFill="accent3" w:themeFillTint="33"/>
            <w:vAlign w:val="center"/>
          </w:tcPr>
          <w:p w14:paraId="2A4E2AEE" w14:textId="2AAA1D2A" w:rsidR="00130542" w:rsidRPr="00F95FA5" w:rsidRDefault="00130542" w:rsidP="00130542">
            <w:pPr>
              <w:pStyle w:val="CETBodytext"/>
              <w:ind w:right="-1"/>
              <w:jc w:val="center"/>
            </w:pPr>
            <w:r>
              <w:t>64.97</w:t>
            </w:r>
          </w:p>
        </w:tc>
      </w:tr>
      <w:tr w:rsidR="00130542" w:rsidRPr="00B57B36" w14:paraId="35632823" w14:textId="004970C6" w:rsidTr="00ED087A">
        <w:trPr>
          <w:gridAfter w:val="1"/>
          <w:wAfter w:w="76" w:type="dxa"/>
          <w:trHeight w:val="233"/>
        </w:trPr>
        <w:tc>
          <w:tcPr>
            <w:tcW w:w="963" w:type="dxa"/>
            <w:shd w:val="clear" w:color="auto" w:fill="FFFFFF"/>
          </w:tcPr>
          <w:p w14:paraId="0E572FE7" w14:textId="0CD41659" w:rsidR="00130542" w:rsidRDefault="00130542" w:rsidP="00130542">
            <w:pPr>
              <w:pStyle w:val="CETBodytext"/>
              <w:ind w:right="-1"/>
              <w:rPr>
                <w:rFonts w:cs="Arial"/>
                <w:szCs w:val="18"/>
                <w:lang w:val="en-GB"/>
              </w:rPr>
            </w:pPr>
            <w:r>
              <w:rPr>
                <w:rFonts w:cs="Arial"/>
                <w:szCs w:val="18"/>
                <w:lang w:val="en-GB"/>
              </w:rPr>
              <w:t>M_TK1_R2</w:t>
            </w:r>
          </w:p>
        </w:tc>
        <w:tc>
          <w:tcPr>
            <w:tcW w:w="597" w:type="dxa"/>
            <w:shd w:val="clear" w:color="auto" w:fill="FFFFFF"/>
          </w:tcPr>
          <w:p w14:paraId="41D55DF3" w14:textId="6620FEB0" w:rsidR="00130542" w:rsidRPr="00B57B36" w:rsidRDefault="00130542" w:rsidP="00130542">
            <w:pPr>
              <w:pStyle w:val="CETBodytext"/>
              <w:ind w:right="-1"/>
              <w:jc w:val="center"/>
              <w:rPr>
                <w:rFonts w:cs="Arial"/>
                <w:szCs w:val="18"/>
                <w:lang w:val="en-GB"/>
              </w:rPr>
            </w:pPr>
            <w:r>
              <w:rPr>
                <w:rFonts w:cs="Arial"/>
                <w:szCs w:val="18"/>
                <w:lang w:val="en-GB"/>
              </w:rPr>
              <w:t>10.5</w:t>
            </w:r>
          </w:p>
        </w:tc>
        <w:tc>
          <w:tcPr>
            <w:tcW w:w="609" w:type="dxa"/>
            <w:shd w:val="clear" w:color="auto" w:fill="FFFFFF"/>
          </w:tcPr>
          <w:p w14:paraId="3182137D" w14:textId="56957987" w:rsidR="00130542" w:rsidRPr="00B57B36" w:rsidRDefault="00130542" w:rsidP="00130542">
            <w:pPr>
              <w:pStyle w:val="CETBodytext"/>
              <w:ind w:right="-1"/>
              <w:jc w:val="center"/>
              <w:rPr>
                <w:rFonts w:cs="Arial"/>
                <w:szCs w:val="18"/>
                <w:lang w:val="en-GB"/>
              </w:rPr>
            </w:pPr>
            <w:r>
              <w:rPr>
                <w:rFonts w:cs="Arial"/>
                <w:szCs w:val="18"/>
                <w:lang w:val="en-GB"/>
              </w:rPr>
              <w:t>4.5</w:t>
            </w:r>
          </w:p>
        </w:tc>
        <w:tc>
          <w:tcPr>
            <w:tcW w:w="1063" w:type="dxa"/>
            <w:shd w:val="clear" w:color="auto" w:fill="FFFFFF"/>
          </w:tcPr>
          <w:p w14:paraId="66325E93" w14:textId="1149F0E5" w:rsidR="00130542" w:rsidRPr="00B57B36" w:rsidRDefault="00130542" w:rsidP="00130542">
            <w:pPr>
              <w:pStyle w:val="CETBodytext"/>
              <w:ind w:right="-1"/>
              <w:jc w:val="center"/>
              <w:rPr>
                <w:rFonts w:cs="Arial"/>
                <w:szCs w:val="18"/>
                <w:lang w:val="en-GB"/>
              </w:rPr>
            </w:pPr>
            <w:r w:rsidRPr="00F95FA5">
              <w:t>57.14</w:t>
            </w:r>
          </w:p>
        </w:tc>
        <w:tc>
          <w:tcPr>
            <w:tcW w:w="1181" w:type="dxa"/>
            <w:vMerge/>
            <w:shd w:val="clear" w:color="auto" w:fill="F2F6EA"/>
          </w:tcPr>
          <w:p w14:paraId="532C230B" w14:textId="77777777" w:rsidR="00130542" w:rsidRPr="004F2D22" w:rsidRDefault="00130542" w:rsidP="00130542">
            <w:pPr>
              <w:pStyle w:val="CETBodytext"/>
              <w:ind w:right="-1"/>
              <w:jc w:val="center"/>
              <w:rPr>
                <w:rFonts w:cs="Arial"/>
                <w:szCs w:val="18"/>
                <w:lang w:val="en-GB"/>
              </w:rPr>
            </w:pPr>
          </w:p>
        </w:tc>
        <w:tc>
          <w:tcPr>
            <w:tcW w:w="1116" w:type="dxa"/>
            <w:shd w:val="clear" w:color="auto" w:fill="FFFFFF"/>
          </w:tcPr>
          <w:p w14:paraId="4A6EAFF5" w14:textId="4D01A538" w:rsidR="00130542" w:rsidRPr="00F95FA5" w:rsidRDefault="00130542" w:rsidP="00130542">
            <w:pPr>
              <w:pStyle w:val="CETBodytext"/>
              <w:ind w:right="-1"/>
              <w:jc w:val="center"/>
            </w:pPr>
            <w:r w:rsidRPr="004F2D22">
              <w:rPr>
                <w:rFonts w:cs="Arial"/>
                <w:szCs w:val="18"/>
                <w:lang w:val="en-GB"/>
              </w:rPr>
              <w:t>M_BK1_R2</w:t>
            </w:r>
          </w:p>
        </w:tc>
        <w:tc>
          <w:tcPr>
            <w:tcW w:w="567" w:type="dxa"/>
            <w:shd w:val="clear" w:color="auto" w:fill="FFFFFF"/>
          </w:tcPr>
          <w:p w14:paraId="136134EF" w14:textId="6F60CE57" w:rsidR="00130542" w:rsidRPr="00F95FA5" w:rsidRDefault="00130542" w:rsidP="00130542">
            <w:pPr>
              <w:pStyle w:val="CETBodytext"/>
              <w:ind w:right="-1"/>
              <w:jc w:val="center"/>
            </w:pPr>
            <w:r w:rsidRPr="000C34E0">
              <w:rPr>
                <w:rFonts w:cs="Arial"/>
                <w:szCs w:val="18"/>
                <w:lang w:val="en-GB"/>
              </w:rPr>
              <w:t>11.8</w:t>
            </w:r>
          </w:p>
        </w:tc>
        <w:tc>
          <w:tcPr>
            <w:tcW w:w="567" w:type="dxa"/>
            <w:shd w:val="clear" w:color="auto" w:fill="FFFFFF"/>
          </w:tcPr>
          <w:p w14:paraId="133860A9" w14:textId="6FD8C31C" w:rsidR="00130542" w:rsidRPr="00F95FA5" w:rsidRDefault="00130542" w:rsidP="00130542">
            <w:pPr>
              <w:pStyle w:val="CETBodytext"/>
              <w:ind w:right="-1"/>
              <w:jc w:val="center"/>
            </w:pPr>
            <w:r>
              <w:rPr>
                <w:rFonts w:cs="Arial"/>
                <w:szCs w:val="18"/>
                <w:lang w:val="en-GB"/>
              </w:rPr>
              <w:t>3.9</w:t>
            </w:r>
          </w:p>
        </w:tc>
        <w:tc>
          <w:tcPr>
            <w:tcW w:w="1134" w:type="dxa"/>
            <w:shd w:val="clear" w:color="auto" w:fill="FFFFFF"/>
          </w:tcPr>
          <w:p w14:paraId="786825C3" w14:textId="26DA1FD4" w:rsidR="00130542" w:rsidRPr="00F95FA5" w:rsidRDefault="00130542" w:rsidP="00130542">
            <w:pPr>
              <w:pStyle w:val="CETBodytext"/>
              <w:ind w:right="-1"/>
              <w:jc w:val="center"/>
            </w:pPr>
            <w:r w:rsidRPr="00F95FA5">
              <w:t>66.95</w:t>
            </w:r>
          </w:p>
        </w:tc>
        <w:tc>
          <w:tcPr>
            <w:tcW w:w="1127" w:type="dxa"/>
            <w:vMerge/>
            <w:shd w:val="clear" w:color="auto" w:fill="EAF1DD" w:themeFill="accent3" w:themeFillTint="33"/>
            <w:vAlign w:val="center"/>
          </w:tcPr>
          <w:p w14:paraId="1C78025F" w14:textId="77777777" w:rsidR="00130542" w:rsidRPr="00F95FA5" w:rsidRDefault="00130542" w:rsidP="00130542">
            <w:pPr>
              <w:pStyle w:val="CETBodytext"/>
              <w:ind w:right="-1"/>
              <w:jc w:val="center"/>
            </w:pPr>
          </w:p>
        </w:tc>
      </w:tr>
      <w:tr w:rsidR="00130542" w:rsidRPr="00B57B36" w14:paraId="19FEBEF7" w14:textId="07902C86" w:rsidTr="00ED087A">
        <w:trPr>
          <w:gridAfter w:val="1"/>
          <w:wAfter w:w="76" w:type="dxa"/>
          <w:trHeight w:val="233"/>
        </w:trPr>
        <w:tc>
          <w:tcPr>
            <w:tcW w:w="963" w:type="dxa"/>
            <w:shd w:val="clear" w:color="auto" w:fill="FFFFFF"/>
          </w:tcPr>
          <w:p w14:paraId="142CA11C" w14:textId="62A61744" w:rsidR="00130542" w:rsidRDefault="00130542" w:rsidP="00130542">
            <w:pPr>
              <w:pStyle w:val="CETBodytext"/>
              <w:ind w:right="-1"/>
              <w:rPr>
                <w:rFonts w:cs="Arial"/>
                <w:szCs w:val="18"/>
                <w:lang w:val="en-GB"/>
              </w:rPr>
            </w:pPr>
            <w:r w:rsidRPr="00AD5DA8">
              <w:rPr>
                <w:rFonts w:cs="Arial"/>
                <w:szCs w:val="18"/>
                <w:lang w:val="en-GB"/>
              </w:rPr>
              <w:t>M_TK1_R3</w:t>
            </w:r>
          </w:p>
        </w:tc>
        <w:tc>
          <w:tcPr>
            <w:tcW w:w="597" w:type="dxa"/>
            <w:shd w:val="clear" w:color="auto" w:fill="FFFFFF"/>
          </w:tcPr>
          <w:p w14:paraId="0F2D70BD" w14:textId="1AD783AD" w:rsidR="00130542" w:rsidRPr="00B57B36" w:rsidRDefault="00130542" w:rsidP="00130542">
            <w:pPr>
              <w:pStyle w:val="CETBodytext"/>
              <w:ind w:right="-1"/>
              <w:jc w:val="center"/>
              <w:rPr>
                <w:rFonts w:cs="Arial"/>
                <w:szCs w:val="18"/>
                <w:lang w:val="en-GB"/>
              </w:rPr>
            </w:pPr>
            <w:r>
              <w:rPr>
                <w:rFonts w:cs="Arial"/>
                <w:szCs w:val="18"/>
                <w:lang w:val="en-GB"/>
              </w:rPr>
              <w:t>10.5</w:t>
            </w:r>
          </w:p>
        </w:tc>
        <w:tc>
          <w:tcPr>
            <w:tcW w:w="609" w:type="dxa"/>
            <w:shd w:val="clear" w:color="auto" w:fill="FFFFFF"/>
          </w:tcPr>
          <w:p w14:paraId="5D4AB3A9" w14:textId="4BB381B4" w:rsidR="00130542" w:rsidRPr="00B57B36" w:rsidRDefault="00130542" w:rsidP="00130542">
            <w:pPr>
              <w:pStyle w:val="CETBodytext"/>
              <w:ind w:right="-1"/>
              <w:jc w:val="center"/>
              <w:rPr>
                <w:rFonts w:cs="Arial"/>
                <w:szCs w:val="18"/>
                <w:lang w:val="en-GB"/>
              </w:rPr>
            </w:pPr>
            <w:r>
              <w:rPr>
                <w:rFonts w:cs="Arial"/>
                <w:szCs w:val="18"/>
                <w:lang w:val="en-GB"/>
              </w:rPr>
              <w:t>5.2</w:t>
            </w:r>
          </w:p>
        </w:tc>
        <w:tc>
          <w:tcPr>
            <w:tcW w:w="1063" w:type="dxa"/>
            <w:shd w:val="clear" w:color="auto" w:fill="FFFFFF"/>
          </w:tcPr>
          <w:p w14:paraId="15DB52A8" w14:textId="5CAB289A" w:rsidR="00130542" w:rsidRPr="00B57B36" w:rsidRDefault="00130542" w:rsidP="00130542">
            <w:pPr>
              <w:pStyle w:val="CETBodytext"/>
              <w:ind w:right="-1"/>
              <w:jc w:val="center"/>
              <w:rPr>
                <w:rFonts w:cs="Arial"/>
                <w:szCs w:val="18"/>
                <w:lang w:val="en-GB"/>
              </w:rPr>
            </w:pPr>
            <w:r w:rsidRPr="00F95FA5">
              <w:t>50.48</w:t>
            </w:r>
          </w:p>
        </w:tc>
        <w:tc>
          <w:tcPr>
            <w:tcW w:w="1181" w:type="dxa"/>
            <w:vMerge/>
            <w:shd w:val="clear" w:color="auto" w:fill="F2F6EA"/>
          </w:tcPr>
          <w:p w14:paraId="01FA734C" w14:textId="77777777" w:rsidR="00130542" w:rsidRPr="004F2D22" w:rsidRDefault="00130542" w:rsidP="00130542">
            <w:pPr>
              <w:pStyle w:val="CETBodytext"/>
              <w:ind w:right="-1"/>
              <w:jc w:val="center"/>
              <w:rPr>
                <w:rFonts w:cs="Arial"/>
                <w:szCs w:val="18"/>
                <w:lang w:val="en-GB"/>
              </w:rPr>
            </w:pPr>
          </w:p>
        </w:tc>
        <w:tc>
          <w:tcPr>
            <w:tcW w:w="1116" w:type="dxa"/>
            <w:shd w:val="clear" w:color="auto" w:fill="FFFFFF"/>
          </w:tcPr>
          <w:p w14:paraId="1C0DB199" w14:textId="7C591EAB" w:rsidR="00130542" w:rsidRPr="00F95FA5" w:rsidRDefault="00130542" w:rsidP="00130542">
            <w:pPr>
              <w:pStyle w:val="CETBodytext"/>
              <w:ind w:right="-1"/>
              <w:jc w:val="center"/>
            </w:pPr>
            <w:r w:rsidRPr="004F2D22">
              <w:rPr>
                <w:rFonts w:cs="Arial"/>
                <w:szCs w:val="18"/>
                <w:lang w:val="en-GB"/>
              </w:rPr>
              <w:t>M_BK1_R3</w:t>
            </w:r>
          </w:p>
        </w:tc>
        <w:tc>
          <w:tcPr>
            <w:tcW w:w="567" w:type="dxa"/>
            <w:shd w:val="clear" w:color="auto" w:fill="FFFFFF"/>
          </w:tcPr>
          <w:p w14:paraId="5462F21A" w14:textId="30B734DB" w:rsidR="00130542" w:rsidRPr="00F95FA5" w:rsidRDefault="00130542" w:rsidP="00130542">
            <w:pPr>
              <w:pStyle w:val="CETBodytext"/>
              <w:ind w:right="-1"/>
              <w:jc w:val="center"/>
            </w:pPr>
            <w:r w:rsidRPr="000C34E0">
              <w:rPr>
                <w:rFonts w:cs="Arial"/>
                <w:szCs w:val="18"/>
                <w:lang w:val="en-GB"/>
              </w:rPr>
              <w:t>11.8</w:t>
            </w:r>
          </w:p>
        </w:tc>
        <w:tc>
          <w:tcPr>
            <w:tcW w:w="567" w:type="dxa"/>
            <w:shd w:val="clear" w:color="auto" w:fill="FFFFFF"/>
          </w:tcPr>
          <w:p w14:paraId="72EEC022" w14:textId="7F738341" w:rsidR="00130542" w:rsidRPr="00F95FA5" w:rsidRDefault="00130542" w:rsidP="00130542">
            <w:pPr>
              <w:pStyle w:val="CETBodytext"/>
              <w:ind w:right="-1"/>
              <w:jc w:val="center"/>
            </w:pPr>
            <w:r>
              <w:rPr>
                <w:rFonts w:cs="Arial"/>
                <w:szCs w:val="18"/>
                <w:lang w:val="en-GB"/>
              </w:rPr>
              <w:t>4.3</w:t>
            </w:r>
          </w:p>
        </w:tc>
        <w:tc>
          <w:tcPr>
            <w:tcW w:w="1134" w:type="dxa"/>
            <w:shd w:val="clear" w:color="auto" w:fill="FFFFFF"/>
          </w:tcPr>
          <w:p w14:paraId="213FE3A5" w14:textId="1903D8CB" w:rsidR="00130542" w:rsidRPr="00F95FA5" w:rsidRDefault="00130542" w:rsidP="00130542">
            <w:pPr>
              <w:pStyle w:val="CETBodytext"/>
              <w:ind w:right="-1"/>
              <w:jc w:val="center"/>
            </w:pPr>
            <w:r w:rsidRPr="00F95FA5">
              <w:t>63.56</w:t>
            </w:r>
          </w:p>
        </w:tc>
        <w:tc>
          <w:tcPr>
            <w:tcW w:w="1127" w:type="dxa"/>
            <w:vMerge/>
            <w:shd w:val="clear" w:color="auto" w:fill="EAF1DD" w:themeFill="accent3" w:themeFillTint="33"/>
            <w:vAlign w:val="center"/>
          </w:tcPr>
          <w:p w14:paraId="4108C368" w14:textId="77777777" w:rsidR="00130542" w:rsidRPr="00F95FA5" w:rsidRDefault="00130542" w:rsidP="00130542">
            <w:pPr>
              <w:pStyle w:val="CETBodytext"/>
              <w:ind w:right="-1"/>
              <w:jc w:val="center"/>
            </w:pPr>
          </w:p>
        </w:tc>
      </w:tr>
      <w:tr w:rsidR="00130542" w:rsidRPr="00B57B36" w14:paraId="3AE28AD6" w14:textId="60952E5A" w:rsidTr="00ED087A">
        <w:trPr>
          <w:gridAfter w:val="1"/>
          <w:wAfter w:w="76" w:type="dxa"/>
          <w:trHeight w:val="233"/>
        </w:trPr>
        <w:tc>
          <w:tcPr>
            <w:tcW w:w="963" w:type="dxa"/>
            <w:shd w:val="clear" w:color="auto" w:fill="FFFFFF"/>
          </w:tcPr>
          <w:p w14:paraId="0EE6391C" w14:textId="1B67CB46" w:rsidR="00130542" w:rsidRDefault="00130542" w:rsidP="00130542">
            <w:pPr>
              <w:pStyle w:val="CETBodytext"/>
              <w:ind w:right="-1"/>
              <w:rPr>
                <w:rFonts w:cs="Arial"/>
                <w:szCs w:val="18"/>
                <w:lang w:val="en-GB"/>
              </w:rPr>
            </w:pPr>
            <w:r w:rsidRPr="00AD5DA8">
              <w:rPr>
                <w:rFonts w:cs="Arial"/>
                <w:szCs w:val="18"/>
                <w:lang w:val="en-GB"/>
              </w:rPr>
              <w:t>M_TK2_R1</w:t>
            </w:r>
          </w:p>
        </w:tc>
        <w:tc>
          <w:tcPr>
            <w:tcW w:w="597" w:type="dxa"/>
            <w:shd w:val="clear" w:color="auto" w:fill="FFFFFF"/>
          </w:tcPr>
          <w:p w14:paraId="3129B014" w14:textId="0DBAFB60" w:rsidR="00130542" w:rsidRPr="00B57B36" w:rsidRDefault="00130542" w:rsidP="00130542">
            <w:pPr>
              <w:pStyle w:val="CETBodytext"/>
              <w:ind w:right="-1"/>
              <w:jc w:val="center"/>
              <w:rPr>
                <w:rFonts w:cs="Arial"/>
                <w:szCs w:val="18"/>
                <w:lang w:val="en-GB"/>
              </w:rPr>
            </w:pPr>
            <w:r>
              <w:rPr>
                <w:rFonts w:cs="Arial"/>
                <w:szCs w:val="18"/>
                <w:lang w:val="en-GB"/>
              </w:rPr>
              <w:t>11.5</w:t>
            </w:r>
          </w:p>
        </w:tc>
        <w:tc>
          <w:tcPr>
            <w:tcW w:w="609" w:type="dxa"/>
            <w:shd w:val="clear" w:color="auto" w:fill="FFFFFF"/>
          </w:tcPr>
          <w:p w14:paraId="2754BEFE" w14:textId="2265F0EA" w:rsidR="00130542" w:rsidRPr="00B57B36" w:rsidRDefault="00130542" w:rsidP="00130542">
            <w:pPr>
              <w:pStyle w:val="CETBodytext"/>
              <w:ind w:right="-1"/>
              <w:jc w:val="center"/>
              <w:rPr>
                <w:rFonts w:cs="Arial"/>
                <w:szCs w:val="18"/>
                <w:lang w:val="en-GB"/>
              </w:rPr>
            </w:pPr>
            <w:r>
              <w:rPr>
                <w:rFonts w:cs="Arial"/>
                <w:szCs w:val="18"/>
                <w:lang w:val="en-GB"/>
              </w:rPr>
              <w:t>5.1</w:t>
            </w:r>
          </w:p>
        </w:tc>
        <w:tc>
          <w:tcPr>
            <w:tcW w:w="1063" w:type="dxa"/>
            <w:shd w:val="clear" w:color="auto" w:fill="FFFFFF"/>
          </w:tcPr>
          <w:p w14:paraId="792FD3F0" w14:textId="2D418A9E" w:rsidR="00130542" w:rsidRPr="00B57B36" w:rsidRDefault="00130542" w:rsidP="00130542">
            <w:pPr>
              <w:pStyle w:val="CETBodytext"/>
              <w:ind w:right="-1"/>
              <w:jc w:val="center"/>
              <w:rPr>
                <w:rFonts w:cs="Arial"/>
                <w:szCs w:val="18"/>
                <w:lang w:val="en-GB"/>
              </w:rPr>
            </w:pPr>
            <w:r w:rsidRPr="00F95FA5">
              <w:t>55.65</w:t>
            </w:r>
          </w:p>
        </w:tc>
        <w:tc>
          <w:tcPr>
            <w:tcW w:w="1181" w:type="dxa"/>
            <w:vMerge w:val="restart"/>
            <w:shd w:val="clear" w:color="auto" w:fill="F2F6EA"/>
            <w:vAlign w:val="center"/>
          </w:tcPr>
          <w:p w14:paraId="38F03F9D" w14:textId="431D4153" w:rsidR="00130542" w:rsidRPr="004F2D22" w:rsidRDefault="00130542" w:rsidP="00130542">
            <w:pPr>
              <w:pStyle w:val="CETBodytext"/>
              <w:ind w:right="-1"/>
              <w:jc w:val="center"/>
              <w:rPr>
                <w:rFonts w:cs="Arial"/>
                <w:szCs w:val="18"/>
                <w:lang w:val="en-GB"/>
              </w:rPr>
            </w:pPr>
            <w:r>
              <w:rPr>
                <w:rFonts w:cs="Arial"/>
                <w:szCs w:val="18"/>
                <w:lang w:val="en-GB"/>
              </w:rPr>
              <w:t>53.91</w:t>
            </w:r>
          </w:p>
        </w:tc>
        <w:tc>
          <w:tcPr>
            <w:tcW w:w="1116" w:type="dxa"/>
            <w:shd w:val="clear" w:color="auto" w:fill="FFFFFF"/>
          </w:tcPr>
          <w:p w14:paraId="66605040" w14:textId="5BFAA09B" w:rsidR="00130542" w:rsidRPr="00F95FA5" w:rsidRDefault="00130542" w:rsidP="00130542">
            <w:pPr>
              <w:pStyle w:val="CETBodytext"/>
              <w:ind w:right="-1"/>
              <w:jc w:val="center"/>
            </w:pPr>
            <w:r w:rsidRPr="004F2D22">
              <w:rPr>
                <w:rFonts w:cs="Arial"/>
                <w:szCs w:val="18"/>
                <w:lang w:val="en-GB"/>
              </w:rPr>
              <w:t>M_BK2_R1</w:t>
            </w:r>
          </w:p>
        </w:tc>
        <w:tc>
          <w:tcPr>
            <w:tcW w:w="567" w:type="dxa"/>
            <w:shd w:val="clear" w:color="auto" w:fill="FFFFFF"/>
          </w:tcPr>
          <w:p w14:paraId="17F3A6DB" w14:textId="7E3DF7BE" w:rsidR="00130542" w:rsidRPr="00F95FA5" w:rsidRDefault="00130542" w:rsidP="00130542">
            <w:pPr>
              <w:pStyle w:val="CETBodytext"/>
              <w:ind w:right="-1"/>
              <w:jc w:val="center"/>
            </w:pPr>
            <w:r>
              <w:rPr>
                <w:rFonts w:cs="Arial"/>
                <w:szCs w:val="18"/>
                <w:lang w:val="en-GB"/>
              </w:rPr>
              <w:t>10.4</w:t>
            </w:r>
          </w:p>
        </w:tc>
        <w:tc>
          <w:tcPr>
            <w:tcW w:w="567" w:type="dxa"/>
            <w:shd w:val="clear" w:color="auto" w:fill="FFFFFF"/>
          </w:tcPr>
          <w:p w14:paraId="7954DFD8" w14:textId="2A562158" w:rsidR="00130542" w:rsidRPr="00F95FA5" w:rsidRDefault="00130542" w:rsidP="00130542">
            <w:pPr>
              <w:pStyle w:val="CETBodytext"/>
              <w:ind w:right="-1"/>
              <w:jc w:val="center"/>
            </w:pPr>
            <w:r>
              <w:rPr>
                <w:rFonts w:cs="Arial"/>
                <w:szCs w:val="18"/>
                <w:lang w:val="en-GB"/>
              </w:rPr>
              <w:t>4.1</w:t>
            </w:r>
          </w:p>
        </w:tc>
        <w:tc>
          <w:tcPr>
            <w:tcW w:w="1134" w:type="dxa"/>
            <w:shd w:val="clear" w:color="auto" w:fill="FFFFFF"/>
          </w:tcPr>
          <w:p w14:paraId="2841FB26" w14:textId="43A08FE1" w:rsidR="00130542" w:rsidRPr="00F95FA5" w:rsidRDefault="00130542" w:rsidP="00130542">
            <w:pPr>
              <w:pStyle w:val="CETBodytext"/>
              <w:ind w:right="-1"/>
              <w:jc w:val="center"/>
            </w:pPr>
            <w:r w:rsidRPr="00F95FA5">
              <w:t>60.58</w:t>
            </w:r>
          </w:p>
        </w:tc>
        <w:tc>
          <w:tcPr>
            <w:tcW w:w="1127" w:type="dxa"/>
            <w:vMerge w:val="restart"/>
            <w:shd w:val="clear" w:color="auto" w:fill="EAF1DD" w:themeFill="accent3" w:themeFillTint="33"/>
            <w:vAlign w:val="center"/>
          </w:tcPr>
          <w:p w14:paraId="562021AA" w14:textId="35B57F20" w:rsidR="00130542" w:rsidRPr="00F95FA5" w:rsidRDefault="00130542" w:rsidP="00130542">
            <w:pPr>
              <w:pStyle w:val="CETBodytext"/>
              <w:ind w:right="-1"/>
              <w:jc w:val="center"/>
            </w:pPr>
            <w:r>
              <w:t>58.65</w:t>
            </w:r>
          </w:p>
        </w:tc>
      </w:tr>
      <w:tr w:rsidR="00130542" w:rsidRPr="00B57B36" w14:paraId="77AD0832" w14:textId="7193DB74" w:rsidTr="00ED087A">
        <w:trPr>
          <w:gridAfter w:val="1"/>
          <w:wAfter w:w="76" w:type="dxa"/>
          <w:trHeight w:val="226"/>
        </w:trPr>
        <w:tc>
          <w:tcPr>
            <w:tcW w:w="963" w:type="dxa"/>
            <w:shd w:val="clear" w:color="auto" w:fill="FFFFFF"/>
          </w:tcPr>
          <w:p w14:paraId="1B3E5D83" w14:textId="7EB4A1F7" w:rsidR="00130542" w:rsidRDefault="00130542" w:rsidP="00130542">
            <w:pPr>
              <w:pStyle w:val="CETBodytext"/>
              <w:ind w:right="-1"/>
              <w:rPr>
                <w:rFonts w:cs="Arial"/>
                <w:szCs w:val="18"/>
                <w:lang w:val="en-GB"/>
              </w:rPr>
            </w:pPr>
            <w:r w:rsidRPr="00AD5DA8">
              <w:rPr>
                <w:rFonts w:cs="Arial"/>
                <w:szCs w:val="18"/>
                <w:lang w:val="en-GB"/>
              </w:rPr>
              <w:t>M_TK2_R2</w:t>
            </w:r>
          </w:p>
        </w:tc>
        <w:tc>
          <w:tcPr>
            <w:tcW w:w="597" w:type="dxa"/>
            <w:shd w:val="clear" w:color="auto" w:fill="FFFFFF"/>
          </w:tcPr>
          <w:p w14:paraId="42963AFD" w14:textId="0FBB31BC" w:rsidR="00130542" w:rsidRPr="00B57B36" w:rsidRDefault="00130542" w:rsidP="00130542">
            <w:pPr>
              <w:pStyle w:val="CETBodytext"/>
              <w:ind w:right="-1"/>
              <w:jc w:val="center"/>
              <w:rPr>
                <w:rFonts w:cs="Arial"/>
                <w:szCs w:val="18"/>
                <w:lang w:val="en-GB"/>
              </w:rPr>
            </w:pPr>
            <w:r>
              <w:rPr>
                <w:rFonts w:cs="Arial"/>
                <w:szCs w:val="18"/>
                <w:lang w:val="en-GB"/>
              </w:rPr>
              <w:t>11.5</w:t>
            </w:r>
          </w:p>
        </w:tc>
        <w:tc>
          <w:tcPr>
            <w:tcW w:w="609" w:type="dxa"/>
            <w:shd w:val="clear" w:color="auto" w:fill="FFFFFF"/>
          </w:tcPr>
          <w:p w14:paraId="1861D1EE" w14:textId="58A5D2CB" w:rsidR="00130542" w:rsidRPr="00B57B36" w:rsidRDefault="00130542" w:rsidP="00130542">
            <w:pPr>
              <w:pStyle w:val="CETBodytext"/>
              <w:ind w:right="-1"/>
              <w:jc w:val="center"/>
              <w:rPr>
                <w:rFonts w:cs="Arial"/>
                <w:szCs w:val="18"/>
                <w:lang w:val="en-GB"/>
              </w:rPr>
            </w:pPr>
            <w:r>
              <w:rPr>
                <w:rFonts w:cs="Arial"/>
                <w:szCs w:val="18"/>
                <w:lang w:val="en-GB"/>
              </w:rPr>
              <w:t>5.5</w:t>
            </w:r>
          </w:p>
        </w:tc>
        <w:tc>
          <w:tcPr>
            <w:tcW w:w="1063" w:type="dxa"/>
            <w:shd w:val="clear" w:color="auto" w:fill="FFFFFF"/>
          </w:tcPr>
          <w:p w14:paraId="7BBF5F04" w14:textId="466F8DBD" w:rsidR="00130542" w:rsidRPr="00B57B36" w:rsidRDefault="00130542" w:rsidP="00130542">
            <w:pPr>
              <w:pStyle w:val="CETBodytext"/>
              <w:ind w:right="-1"/>
              <w:jc w:val="center"/>
              <w:rPr>
                <w:rFonts w:cs="Arial"/>
                <w:szCs w:val="18"/>
                <w:lang w:val="en-GB"/>
              </w:rPr>
            </w:pPr>
            <w:r w:rsidRPr="00F95FA5">
              <w:t>52.17</w:t>
            </w:r>
          </w:p>
        </w:tc>
        <w:tc>
          <w:tcPr>
            <w:tcW w:w="1181" w:type="dxa"/>
            <w:vMerge/>
            <w:shd w:val="clear" w:color="auto" w:fill="F2F6EA"/>
            <w:vAlign w:val="center"/>
          </w:tcPr>
          <w:p w14:paraId="5F50A2FE" w14:textId="77777777" w:rsidR="00130542" w:rsidRPr="004F2D22" w:rsidRDefault="00130542" w:rsidP="00130542">
            <w:pPr>
              <w:pStyle w:val="CETBodytext"/>
              <w:ind w:right="-1"/>
              <w:jc w:val="center"/>
              <w:rPr>
                <w:rFonts w:cs="Arial"/>
                <w:szCs w:val="18"/>
                <w:lang w:val="en-GB"/>
              </w:rPr>
            </w:pPr>
          </w:p>
        </w:tc>
        <w:tc>
          <w:tcPr>
            <w:tcW w:w="1116" w:type="dxa"/>
            <w:shd w:val="clear" w:color="auto" w:fill="FFFFFF"/>
          </w:tcPr>
          <w:p w14:paraId="1497088A" w14:textId="5789DF84" w:rsidR="00130542" w:rsidRPr="00F95FA5" w:rsidRDefault="00130542" w:rsidP="00130542">
            <w:pPr>
              <w:pStyle w:val="CETBodytext"/>
              <w:ind w:right="-1"/>
              <w:jc w:val="center"/>
            </w:pPr>
            <w:r w:rsidRPr="004F2D22">
              <w:rPr>
                <w:rFonts w:cs="Arial"/>
                <w:szCs w:val="18"/>
                <w:lang w:val="en-GB"/>
              </w:rPr>
              <w:t>M_BK2_R2</w:t>
            </w:r>
          </w:p>
        </w:tc>
        <w:tc>
          <w:tcPr>
            <w:tcW w:w="567" w:type="dxa"/>
            <w:shd w:val="clear" w:color="auto" w:fill="FFFFFF"/>
          </w:tcPr>
          <w:p w14:paraId="012F4232" w14:textId="759F0786" w:rsidR="00130542" w:rsidRPr="00F95FA5" w:rsidRDefault="00130542" w:rsidP="00130542">
            <w:pPr>
              <w:pStyle w:val="CETBodytext"/>
              <w:ind w:right="-1"/>
              <w:jc w:val="center"/>
            </w:pPr>
            <w:r w:rsidRPr="00A47ED4">
              <w:rPr>
                <w:rFonts w:cs="Arial"/>
                <w:szCs w:val="18"/>
                <w:lang w:val="en-GB"/>
              </w:rPr>
              <w:t>10.4</w:t>
            </w:r>
          </w:p>
        </w:tc>
        <w:tc>
          <w:tcPr>
            <w:tcW w:w="567" w:type="dxa"/>
            <w:shd w:val="clear" w:color="auto" w:fill="FFFFFF"/>
          </w:tcPr>
          <w:p w14:paraId="0D0B2427" w14:textId="70F09743" w:rsidR="00130542" w:rsidRPr="00F95FA5" w:rsidRDefault="00130542" w:rsidP="00130542">
            <w:pPr>
              <w:pStyle w:val="CETBodytext"/>
              <w:ind w:right="-1"/>
              <w:jc w:val="center"/>
            </w:pPr>
            <w:r>
              <w:rPr>
                <w:rFonts w:cs="Arial"/>
                <w:szCs w:val="18"/>
                <w:lang w:val="en-GB"/>
              </w:rPr>
              <w:t>4.5</w:t>
            </w:r>
          </w:p>
        </w:tc>
        <w:tc>
          <w:tcPr>
            <w:tcW w:w="1134" w:type="dxa"/>
            <w:shd w:val="clear" w:color="auto" w:fill="FFFFFF"/>
          </w:tcPr>
          <w:p w14:paraId="16166380" w14:textId="01BC840F" w:rsidR="00130542" w:rsidRPr="00F95FA5" w:rsidRDefault="00130542" w:rsidP="00130542">
            <w:pPr>
              <w:pStyle w:val="CETBodytext"/>
              <w:ind w:right="-1"/>
              <w:jc w:val="center"/>
            </w:pPr>
            <w:r w:rsidRPr="00F95FA5">
              <w:t>56.73</w:t>
            </w:r>
          </w:p>
        </w:tc>
        <w:tc>
          <w:tcPr>
            <w:tcW w:w="1127" w:type="dxa"/>
            <w:vMerge/>
            <w:shd w:val="clear" w:color="auto" w:fill="EAF1DD" w:themeFill="accent3" w:themeFillTint="33"/>
            <w:vAlign w:val="center"/>
          </w:tcPr>
          <w:p w14:paraId="5056E79A" w14:textId="77777777" w:rsidR="00130542" w:rsidRPr="00F95FA5" w:rsidRDefault="00130542" w:rsidP="00130542">
            <w:pPr>
              <w:pStyle w:val="CETBodytext"/>
              <w:ind w:right="-1"/>
              <w:jc w:val="center"/>
            </w:pPr>
          </w:p>
        </w:tc>
      </w:tr>
      <w:tr w:rsidR="00130542" w:rsidRPr="00B57B36" w14:paraId="72EA17D0" w14:textId="217A61DA" w:rsidTr="00ED087A">
        <w:trPr>
          <w:gridAfter w:val="1"/>
          <w:wAfter w:w="76" w:type="dxa"/>
          <w:trHeight w:val="233"/>
        </w:trPr>
        <w:tc>
          <w:tcPr>
            <w:tcW w:w="963" w:type="dxa"/>
            <w:tcBorders>
              <w:bottom w:val="single" w:sz="12" w:space="0" w:color="00B050"/>
            </w:tcBorders>
            <w:shd w:val="clear" w:color="auto" w:fill="FFFFFF"/>
          </w:tcPr>
          <w:p w14:paraId="1C97C7AB" w14:textId="5F911627" w:rsidR="00130542" w:rsidRDefault="00130542" w:rsidP="00130542">
            <w:pPr>
              <w:pStyle w:val="CETBodytext"/>
              <w:ind w:right="-1"/>
              <w:rPr>
                <w:rFonts w:cs="Arial"/>
                <w:szCs w:val="18"/>
                <w:lang w:val="en-GB"/>
              </w:rPr>
            </w:pPr>
            <w:r w:rsidRPr="00AD5DA8">
              <w:rPr>
                <w:rFonts w:cs="Arial"/>
                <w:szCs w:val="18"/>
                <w:lang w:val="en-GB"/>
              </w:rPr>
              <w:t>M_TK2_R3</w:t>
            </w:r>
          </w:p>
        </w:tc>
        <w:tc>
          <w:tcPr>
            <w:tcW w:w="597" w:type="dxa"/>
            <w:tcBorders>
              <w:bottom w:val="single" w:sz="12" w:space="0" w:color="00B050"/>
            </w:tcBorders>
            <w:shd w:val="clear" w:color="auto" w:fill="FFFFFF"/>
          </w:tcPr>
          <w:p w14:paraId="05D3BA66" w14:textId="27A86991" w:rsidR="00130542" w:rsidRPr="00B57B36" w:rsidRDefault="00130542" w:rsidP="00130542">
            <w:pPr>
              <w:pStyle w:val="CETBodytext"/>
              <w:ind w:right="-1"/>
              <w:jc w:val="center"/>
              <w:rPr>
                <w:rFonts w:cs="Arial"/>
                <w:szCs w:val="18"/>
                <w:lang w:val="en-GB"/>
              </w:rPr>
            </w:pPr>
            <w:r>
              <w:rPr>
                <w:rFonts w:cs="Arial"/>
                <w:szCs w:val="18"/>
                <w:lang w:val="en-GB"/>
              </w:rPr>
              <w:t>11.5</w:t>
            </w:r>
          </w:p>
        </w:tc>
        <w:tc>
          <w:tcPr>
            <w:tcW w:w="609" w:type="dxa"/>
            <w:tcBorders>
              <w:bottom w:val="single" w:sz="12" w:space="0" w:color="00B050"/>
            </w:tcBorders>
            <w:shd w:val="clear" w:color="auto" w:fill="FFFFFF"/>
          </w:tcPr>
          <w:p w14:paraId="26A29547" w14:textId="3381697E" w:rsidR="00130542" w:rsidRPr="00B57B36" w:rsidRDefault="00130542" w:rsidP="00130542">
            <w:pPr>
              <w:pStyle w:val="CETBodytext"/>
              <w:ind w:right="-1"/>
              <w:jc w:val="center"/>
              <w:rPr>
                <w:rFonts w:cs="Arial"/>
                <w:szCs w:val="18"/>
                <w:lang w:val="en-GB"/>
              </w:rPr>
            </w:pPr>
            <w:r>
              <w:rPr>
                <w:rFonts w:cs="Arial"/>
                <w:szCs w:val="18"/>
                <w:lang w:val="en-GB"/>
              </w:rPr>
              <w:t>5.3</w:t>
            </w:r>
          </w:p>
        </w:tc>
        <w:tc>
          <w:tcPr>
            <w:tcW w:w="1063" w:type="dxa"/>
            <w:tcBorders>
              <w:bottom w:val="single" w:sz="12" w:space="0" w:color="00B050"/>
            </w:tcBorders>
            <w:shd w:val="clear" w:color="auto" w:fill="FFFFFF"/>
          </w:tcPr>
          <w:p w14:paraId="46457D70" w14:textId="409D6A4B" w:rsidR="00130542" w:rsidRPr="00B57B36" w:rsidRDefault="00130542" w:rsidP="00130542">
            <w:pPr>
              <w:pStyle w:val="CETBodytext"/>
              <w:ind w:right="-1"/>
              <w:jc w:val="center"/>
              <w:rPr>
                <w:rFonts w:cs="Arial"/>
                <w:szCs w:val="18"/>
                <w:lang w:val="en-GB"/>
              </w:rPr>
            </w:pPr>
            <w:r w:rsidRPr="00F95FA5">
              <w:t>53.91</w:t>
            </w:r>
          </w:p>
        </w:tc>
        <w:tc>
          <w:tcPr>
            <w:tcW w:w="1181" w:type="dxa"/>
            <w:vMerge/>
            <w:tcBorders>
              <w:bottom w:val="single" w:sz="12" w:space="0" w:color="00B050"/>
            </w:tcBorders>
            <w:shd w:val="clear" w:color="auto" w:fill="F2F6EA"/>
            <w:vAlign w:val="center"/>
          </w:tcPr>
          <w:p w14:paraId="4B445492" w14:textId="77777777" w:rsidR="00130542" w:rsidRPr="004F2D22" w:rsidRDefault="00130542" w:rsidP="00130542">
            <w:pPr>
              <w:pStyle w:val="CETBodytext"/>
              <w:ind w:right="-1"/>
              <w:jc w:val="center"/>
              <w:rPr>
                <w:rFonts w:cs="Arial"/>
                <w:szCs w:val="18"/>
                <w:lang w:val="en-GB"/>
              </w:rPr>
            </w:pPr>
          </w:p>
        </w:tc>
        <w:tc>
          <w:tcPr>
            <w:tcW w:w="1116" w:type="dxa"/>
            <w:tcBorders>
              <w:bottom w:val="single" w:sz="12" w:space="0" w:color="00B050"/>
            </w:tcBorders>
            <w:shd w:val="clear" w:color="auto" w:fill="FFFFFF"/>
          </w:tcPr>
          <w:p w14:paraId="09F17628" w14:textId="3BA886B3" w:rsidR="00130542" w:rsidRPr="00F95FA5" w:rsidRDefault="00130542" w:rsidP="00130542">
            <w:pPr>
              <w:pStyle w:val="CETBodytext"/>
              <w:ind w:right="-1"/>
              <w:jc w:val="center"/>
            </w:pPr>
            <w:r w:rsidRPr="004F2D22">
              <w:rPr>
                <w:rFonts w:cs="Arial"/>
                <w:szCs w:val="18"/>
                <w:lang w:val="en-GB"/>
              </w:rPr>
              <w:t>M_BK2_R3</w:t>
            </w:r>
          </w:p>
        </w:tc>
        <w:tc>
          <w:tcPr>
            <w:tcW w:w="567" w:type="dxa"/>
            <w:tcBorders>
              <w:bottom w:val="single" w:sz="12" w:space="0" w:color="00B050"/>
            </w:tcBorders>
            <w:shd w:val="clear" w:color="auto" w:fill="FFFFFF"/>
          </w:tcPr>
          <w:p w14:paraId="0F4E8FB6" w14:textId="6BC9C390" w:rsidR="00130542" w:rsidRPr="00F95FA5" w:rsidRDefault="00130542" w:rsidP="00130542">
            <w:pPr>
              <w:pStyle w:val="CETBodytext"/>
              <w:ind w:right="-1"/>
              <w:jc w:val="center"/>
            </w:pPr>
            <w:r w:rsidRPr="00A47ED4">
              <w:rPr>
                <w:rFonts w:cs="Arial"/>
                <w:szCs w:val="18"/>
                <w:lang w:val="en-GB"/>
              </w:rPr>
              <w:t>10.4</w:t>
            </w:r>
          </w:p>
        </w:tc>
        <w:tc>
          <w:tcPr>
            <w:tcW w:w="567" w:type="dxa"/>
            <w:tcBorders>
              <w:bottom w:val="single" w:sz="12" w:space="0" w:color="00B050"/>
            </w:tcBorders>
            <w:shd w:val="clear" w:color="auto" w:fill="FFFFFF"/>
          </w:tcPr>
          <w:p w14:paraId="53EBEEEA" w14:textId="36606EAA" w:rsidR="00130542" w:rsidRPr="00F95FA5" w:rsidRDefault="00130542" w:rsidP="00130542">
            <w:pPr>
              <w:pStyle w:val="CETBodytext"/>
              <w:ind w:right="-1"/>
              <w:jc w:val="center"/>
            </w:pPr>
            <w:r>
              <w:rPr>
                <w:rFonts w:cs="Arial"/>
                <w:szCs w:val="18"/>
                <w:lang w:val="en-GB"/>
              </w:rPr>
              <w:t>4.3</w:t>
            </w:r>
          </w:p>
        </w:tc>
        <w:tc>
          <w:tcPr>
            <w:tcW w:w="1134" w:type="dxa"/>
            <w:tcBorders>
              <w:bottom w:val="single" w:sz="12" w:space="0" w:color="00B050"/>
            </w:tcBorders>
            <w:shd w:val="clear" w:color="auto" w:fill="FFFFFF"/>
          </w:tcPr>
          <w:p w14:paraId="172610F3" w14:textId="3822D458" w:rsidR="00130542" w:rsidRPr="00F95FA5" w:rsidRDefault="00130542" w:rsidP="00130542">
            <w:pPr>
              <w:pStyle w:val="CETBodytext"/>
              <w:ind w:right="-1"/>
              <w:jc w:val="center"/>
            </w:pPr>
            <w:r w:rsidRPr="00F95FA5">
              <w:t>58.65</w:t>
            </w:r>
          </w:p>
        </w:tc>
        <w:tc>
          <w:tcPr>
            <w:tcW w:w="1127" w:type="dxa"/>
            <w:vMerge/>
            <w:tcBorders>
              <w:bottom w:val="single" w:sz="12" w:space="0" w:color="00B050"/>
            </w:tcBorders>
            <w:shd w:val="clear" w:color="auto" w:fill="EAF1DD" w:themeFill="accent3" w:themeFillTint="33"/>
            <w:vAlign w:val="center"/>
          </w:tcPr>
          <w:p w14:paraId="6F08B1C6" w14:textId="77777777" w:rsidR="00130542" w:rsidRPr="00F95FA5" w:rsidRDefault="00130542" w:rsidP="00130542">
            <w:pPr>
              <w:pStyle w:val="CETBodytext"/>
              <w:ind w:right="-1"/>
              <w:jc w:val="center"/>
            </w:pPr>
          </w:p>
        </w:tc>
      </w:tr>
    </w:tbl>
    <w:p w14:paraId="278F875D" w14:textId="6709EC0D" w:rsidR="00D73A0E" w:rsidRPr="00396AAA" w:rsidRDefault="000478CA" w:rsidP="00D73A0E">
      <w:pPr>
        <w:pStyle w:val="CETListbullets"/>
        <w:ind w:left="0" w:firstLine="0"/>
        <w:rPr>
          <w:lang w:val="en-US"/>
        </w:rPr>
      </w:pPr>
      <w:r w:rsidRPr="000478CA">
        <w:rPr>
          <w:lang w:val="en-US"/>
        </w:rPr>
        <w:lastRenderedPageBreak/>
        <w:t>The results shows that the Bokashi method is the method presents a better percentage of efficiency in the degradation of organic matter with an average value of 64.97 % for dose 01 and 58.65 % for dose 02. The other methods have less percentage of degradation</w:t>
      </w:r>
      <w:r w:rsidR="00D73A0E" w:rsidRPr="00396AAA">
        <w:rPr>
          <w:lang w:val="en-US"/>
        </w:rPr>
        <w:t>.</w:t>
      </w:r>
    </w:p>
    <w:p w14:paraId="210352C5" w14:textId="1A368C78" w:rsidR="00EC7299" w:rsidRPr="007529AA" w:rsidRDefault="00EC7299" w:rsidP="00EC7299">
      <w:pPr>
        <w:pStyle w:val="CETheadingx"/>
        <w:rPr>
          <w:lang w:val="en-US"/>
        </w:rPr>
      </w:pPr>
      <w:r w:rsidRPr="007529AA">
        <w:rPr>
          <w:lang w:val="en-US"/>
        </w:rPr>
        <w:t>Determination of the efficiency of the three composting methods.</w:t>
      </w:r>
    </w:p>
    <w:p w14:paraId="40FAF742" w14:textId="4401C3FE" w:rsidR="00834337" w:rsidRPr="007529AA" w:rsidRDefault="00B5414D" w:rsidP="00D73A0E">
      <w:pPr>
        <w:pStyle w:val="CETListbullets"/>
        <w:ind w:left="0" w:firstLine="0"/>
        <w:rPr>
          <w:lang w:val="en-US"/>
        </w:rPr>
      </w:pPr>
      <w:r w:rsidRPr="00B5414D">
        <w:rPr>
          <w:lang w:val="en-US"/>
        </w:rPr>
        <w:t>The selection index (IS) was proposed for each composting technique Eq. (2) in order to determine the efficiency of the three composting methods. According to the evaluation criteria: physicochemical parameters, characterization of microorganisms, and organic matter degradation efficiency are expressed in bad, acceptable, and good levels (Table 5).</w:t>
      </w:r>
    </w:p>
    <w:tbl>
      <w:tblPr>
        <w:tblW w:w="5000" w:type="pct"/>
        <w:tblLook w:val="04A0" w:firstRow="1" w:lastRow="0" w:firstColumn="1" w:lastColumn="0" w:noHBand="0" w:noVBand="1"/>
      </w:tblPr>
      <w:tblGrid>
        <w:gridCol w:w="7982"/>
        <w:gridCol w:w="805"/>
      </w:tblGrid>
      <w:tr w:rsidR="00834337" w:rsidRPr="00B57B36" w14:paraId="37DEEA95" w14:textId="77777777" w:rsidTr="005E1216">
        <w:tc>
          <w:tcPr>
            <w:tcW w:w="8188" w:type="dxa"/>
            <w:shd w:val="clear" w:color="auto" w:fill="auto"/>
            <w:vAlign w:val="center"/>
          </w:tcPr>
          <w:p w14:paraId="3B1CF0B4" w14:textId="2F5DFF19" w:rsidR="00834337" w:rsidRPr="00213AAB" w:rsidRDefault="00834337" w:rsidP="005E1216">
            <w:pPr>
              <w:pStyle w:val="CETEquation"/>
            </w:pPr>
            <m:oMathPara>
              <m:oMathParaPr>
                <m:jc m:val="left"/>
              </m:oMathParaPr>
              <m:oMath>
                <m:r>
                  <w:rPr>
                    <w:rFonts w:ascii="Cambria Math" w:hAnsi="Cambria Math"/>
                  </w:rPr>
                  <m:t xml:space="preserve">IS= </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10</m:t>
                    </m:r>
                  </m:sub>
                </m:sSub>
              </m:oMath>
            </m:oMathPara>
          </w:p>
        </w:tc>
        <w:tc>
          <w:tcPr>
            <w:tcW w:w="815" w:type="dxa"/>
            <w:shd w:val="clear" w:color="auto" w:fill="auto"/>
            <w:vAlign w:val="center"/>
          </w:tcPr>
          <w:p w14:paraId="604AFD29" w14:textId="31EFF551" w:rsidR="00834337" w:rsidRPr="00B57B36" w:rsidRDefault="00834337" w:rsidP="005E1216">
            <w:pPr>
              <w:pStyle w:val="CETEquation"/>
              <w:jc w:val="right"/>
            </w:pPr>
            <w:r w:rsidRPr="00B57B36">
              <w:t>(2)</w:t>
            </w:r>
          </w:p>
        </w:tc>
      </w:tr>
    </w:tbl>
    <w:p w14:paraId="2732EBBC" w14:textId="4F72B60C" w:rsidR="00EA18FB" w:rsidRPr="00ED087A" w:rsidRDefault="00834337" w:rsidP="00EA18FB">
      <w:pPr>
        <w:pStyle w:val="CETTabletitle"/>
        <w:rPr>
          <w:lang w:val="en-US"/>
        </w:rPr>
      </w:pPr>
      <w:r w:rsidRPr="00ED087A">
        <w:rPr>
          <w:lang w:val="en-US"/>
        </w:rPr>
        <w:t xml:space="preserve">Table </w:t>
      </w:r>
      <w:r w:rsidR="00ED087A" w:rsidRPr="00ED087A">
        <w:rPr>
          <w:lang w:val="en-US"/>
        </w:rPr>
        <w:t>5</w:t>
      </w:r>
      <w:r w:rsidRPr="00ED087A">
        <w:rPr>
          <w:lang w:val="en-US"/>
        </w:rPr>
        <w:t>: Levels of evaluation criteria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4"/>
        <w:gridCol w:w="1276"/>
        <w:gridCol w:w="1418"/>
        <w:gridCol w:w="1417"/>
      </w:tblGrid>
      <w:tr w:rsidR="00EA18FB" w:rsidRPr="00B57B36" w14:paraId="0CF84E6D" w14:textId="77777777" w:rsidTr="008F01CC">
        <w:tc>
          <w:tcPr>
            <w:tcW w:w="3544" w:type="dxa"/>
            <w:tcBorders>
              <w:top w:val="single" w:sz="12" w:space="0" w:color="008000"/>
              <w:bottom w:val="single" w:sz="6" w:space="0" w:color="008000"/>
            </w:tcBorders>
            <w:shd w:val="clear" w:color="auto" w:fill="FFFFFF"/>
          </w:tcPr>
          <w:p w14:paraId="678A45E4" w14:textId="39EA6F9D" w:rsidR="00EA18FB" w:rsidRPr="00B57B36" w:rsidRDefault="00EA18FB" w:rsidP="007529AA">
            <w:pPr>
              <w:pStyle w:val="CETBodytext"/>
              <w:jc w:val="center"/>
              <w:rPr>
                <w:lang w:val="en-GB"/>
              </w:rPr>
            </w:pPr>
            <w:r>
              <w:rPr>
                <w:lang w:val="en-GB"/>
              </w:rPr>
              <w:t>Criteri</w:t>
            </w:r>
            <w:r w:rsidR="00B5414D">
              <w:rPr>
                <w:lang w:val="en-GB"/>
              </w:rPr>
              <w:t>a</w:t>
            </w:r>
          </w:p>
        </w:tc>
        <w:tc>
          <w:tcPr>
            <w:tcW w:w="1276" w:type="dxa"/>
            <w:tcBorders>
              <w:top w:val="single" w:sz="12" w:space="0" w:color="008000"/>
              <w:bottom w:val="single" w:sz="6" w:space="0" w:color="008000"/>
            </w:tcBorders>
            <w:shd w:val="clear" w:color="auto" w:fill="FFFFFF"/>
          </w:tcPr>
          <w:p w14:paraId="3EA81751" w14:textId="30D3C61F" w:rsidR="00EA18FB" w:rsidRPr="00B57B36" w:rsidRDefault="007529AA" w:rsidP="007529AA">
            <w:pPr>
              <w:pStyle w:val="CETBodytext"/>
              <w:jc w:val="center"/>
              <w:rPr>
                <w:lang w:val="en-GB"/>
              </w:rPr>
            </w:pPr>
            <w:r>
              <w:rPr>
                <w:lang w:val="en-GB"/>
              </w:rPr>
              <w:t>B</w:t>
            </w:r>
            <w:r w:rsidR="00EA18FB">
              <w:rPr>
                <w:lang w:val="en-GB"/>
              </w:rPr>
              <w:t>ad (01)</w:t>
            </w:r>
          </w:p>
        </w:tc>
        <w:tc>
          <w:tcPr>
            <w:tcW w:w="1418" w:type="dxa"/>
            <w:tcBorders>
              <w:top w:val="single" w:sz="12" w:space="0" w:color="008000"/>
              <w:bottom w:val="single" w:sz="6" w:space="0" w:color="008000"/>
            </w:tcBorders>
            <w:shd w:val="clear" w:color="auto" w:fill="FFFFFF"/>
          </w:tcPr>
          <w:p w14:paraId="51934FF2" w14:textId="16183559" w:rsidR="00EA18FB" w:rsidRPr="00B57B36" w:rsidRDefault="00EA18FB" w:rsidP="007529AA">
            <w:pPr>
              <w:pStyle w:val="CETBodytext"/>
              <w:jc w:val="center"/>
              <w:rPr>
                <w:lang w:val="en-GB"/>
              </w:rPr>
            </w:pPr>
            <w:r>
              <w:rPr>
                <w:lang w:val="en-GB"/>
              </w:rPr>
              <w:t>Acceptable (02)</w:t>
            </w:r>
          </w:p>
        </w:tc>
        <w:tc>
          <w:tcPr>
            <w:tcW w:w="1417" w:type="dxa"/>
            <w:tcBorders>
              <w:top w:val="single" w:sz="12" w:space="0" w:color="008000"/>
              <w:bottom w:val="single" w:sz="6" w:space="0" w:color="008000"/>
            </w:tcBorders>
            <w:shd w:val="clear" w:color="auto" w:fill="FFFFFF"/>
          </w:tcPr>
          <w:p w14:paraId="1B6EE8BC" w14:textId="735B48DF" w:rsidR="00EA18FB" w:rsidRPr="00B57B36" w:rsidRDefault="007529AA" w:rsidP="007529AA">
            <w:pPr>
              <w:pStyle w:val="CETBodytext"/>
              <w:ind w:right="-1"/>
              <w:jc w:val="center"/>
              <w:rPr>
                <w:rFonts w:cs="Arial"/>
                <w:szCs w:val="18"/>
                <w:lang w:val="en-GB"/>
              </w:rPr>
            </w:pPr>
            <w:r>
              <w:rPr>
                <w:rFonts w:cs="Arial"/>
                <w:szCs w:val="18"/>
                <w:lang w:val="en-GB"/>
              </w:rPr>
              <w:t>G</w:t>
            </w:r>
            <w:r w:rsidR="00EA18FB">
              <w:rPr>
                <w:rFonts w:cs="Arial"/>
                <w:szCs w:val="18"/>
                <w:lang w:val="en-GB"/>
              </w:rPr>
              <w:t>ood (03)</w:t>
            </w:r>
          </w:p>
        </w:tc>
      </w:tr>
      <w:tr w:rsidR="00EA18FB" w:rsidRPr="00B57B36" w14:paraId="71A3F909" w14:textId="77777777" w:rsidTr="008F01CC">
        <w:tc>
          <w:tcPr>
            <w:tcW w:w="3544" w:type="dxa"/>
            <w:shd w:val="clear" w:color="auto" w:fill="FFFFFF"/>
          </w:tcPr>
          <w:p w14:paraId="2CE55842" w14:textId="4DDDBEC8" w:rsidR="00EA18FB" w:rsidRPr="00B57B36" w:rsidRDefault="005A434A" w:rsidP="005E1216">
            <w:pPr>
              <w:pStyle w:val="CETBodytext"/>
              <w:rPr>
                <w:lang w:val="en-GB"/>
              </w:rPr>
            </w:pPr>
            <w:r>
              <w:rPr>
                <w:lang w:val="en-GB"/>
              </w:rPr>
              <w:t xml:space="preserve">C </w:t>
            </w:r>
            <w:r w:rsidR="007529AA" w:rsidRPr="005A434A">
              <w:rPr>
                <w:vertAlign w:val="subscript"/>
                <w:lang w:val="en-GB"/>
              </w:rPr>
              <w:t>1:</w:t>
            </w:r>
            <w:r>
              <w:rPr>
                <w:lang w:val="en-GB"/>
              </w:rPr>
              <w:t xml:space="preserve"> </w:t>
            </w:r>
            <w:r w:rsidR="00AD1503">
              <w:rPr>
                <w:lang w:val="en-GB"/>
              </w:rPr>
              <w:t xml:space="preserve">Temperature </w:t>
            </w:r>
            <w:r w:rsidR="00705587">
              <w:rPr>
                <w:lang w:val="en-GB"/>
              </w:rPr>
              <w:t>(°C)</w:t>
            </w:r>
          </w:p>
        </w:tc>
        <w:tc>
          <w:tcPr>
            <w:tcW w:w="1276" w:type="dxa"/>
            <w:shd w:val="clear" w:color="auto" w:fill="FFFFFF"/>
          </w:tcPr>
          <w:p w14:paraId="75779957" w14:textId="1C9F4343" w:rsidR="00EA18FB" w:rsidRPr="00B57B36" w:rsidRDefault="00801A1A" w:rsidP="00801A1A">
            <w:pPr>
              <w:pStyle w:val="CETBodytext"/>
              <w:jc w:val="center"/>
              <w:rPr>
                <w:lang w:val="en-GB"/>
              </w:rPr>
            </w:pPr>
            <w:r>
              <w:rPr>
                <w:rFonts w:cs="Arial"/>
                <w:lang w:val="en-GB"/>
              </w:rPr>
              <w:t xml:space="preserve">˃ </w:t>
            </w:r>
            <w:r>
              <w:rPr>
                <w:lang w:val="en-GB"/>
              </w:rPr>
              <w:t>20</w:t>
            </w:r>
          </w:p>
        </w:tc>
        <w:tc>
          <w:tcPr>
            <w:tcW w:w="1418" w:type="dxa"/>
            <w:shd w:val="clear" w:color="auto" w:fill="FFFFFF"/>
          </w:tcPr>
          <w:p w14:paraId="084295BF" w14:textId="24E42CA5" w:rsidR="00EA18FB" w:rsidRPr="00B57B36" w:rsidRDefault="00801A1A" w:rsidP="00801A1A">
            <w:pPr>
              <w:pStyle w:val="CETBodytext"/>
              <w:jc w:val="center"/>
              <w:rPr>
                <w:lang w:val="en-GB"/>
              </w:rPr>
            </w:pPr>
            <w:r>
              <w:rPr>
                <w:lang w:val="en-GB"/>
              </w:rPr>
              <w:t>18 – 20</w:t>
            </w:r>
          </w:p>
        </w:tc>
        <w:tc>
          <w:tcPr>
            <w:tcW w:w="1417" w:type="dxa"/>
            <w:shd w:val="clear" w:color="auto" w:fill="FFFFFF"/>
          </w:tcPr>
          <w:p w14:paraId="7D776CAA" w14:textId="60917E78" w:rsidR="00EA18FB" w:rsidRPr="00B57B36" w:rsidRDefault="00801A1A" w:rsidP="00801A1A">
            <w:pPr>
              <w:pStyle w:val="CETBodytext"/>
              <w:ind w:right="-1"/>
              <w:jc w:val="center"/>
              <w:rPr>
                <w:rFonts w:cs="Arial"/>
                <w:szCs w:val="18"/>
                <w:lang w:val="en-GB"/>
              </w:rPr>
            </w:pPr>
            <w:r>
              <w:rPr>
                <w:rFonts w:cs="Arial"/>
                <w:szCs w:val="18"/>
                <w:lang w:val="en-GB"/>
              </w:rPr>
              <w:t xml:space="preserve">16 </w:t>
            </w:r>
            <w:r>
              <w:rPr>
                <w:lang w:val="en-GB"/>
              </w:rPr>
              <w:t xml:space="preserve">– </w:t>
            </w:r>
            <w:r>
              <w:rPr>
                <w:rFonts w:cs="Arial"/>
                <w:szCs w:val="18"/>
                <w:lang w:val="en-GB"/>
              </w:rPr>
              <w:t>18</w:t>
            </w:r>
          </w:p>
        </w:tc>
      </w:tr>
      <w:tr w:rsidR="00EA18FB" w:rsidRPr="00B57B36" w14:paraId="5DAAD549" w14:textId="77777777" w:rsidTr="008F01CC">
        <w:tc>
          <w:tcPr>
            <w:tcW w:w="3544" w:type="dxa"/>
            <w:shd w:val="clear" w:color="auto" w:fill="FFFFFF"/>
          </w:tcPr>
          <w:p w14:paraId="64314E7B" w14:textId="72A42A7E" w:rsidR="00EA18FB" w:rsidRDefault="005A434A" w:rsidP="005E1216">
            <w:pPr>
              <w:pStyle w:val="CETBodytext"/>
              <w:rPr>
                <w:lang w:val="en-GB"/>
              </w:rPr>
            </w:pPr>
            <w:r>
              <w:rPr>
                <w:lang w:val="en-GB"/>
              </w:rPr>
              <w:t xml:space="preserve">C </w:t>
            </w:r>
            <w:r w:rsidR="007529AA">
              <w:rPr>
                <w:vertAlign w:val="subscript"/>
                <w:lang w:val="en-GB"/>
              </w:rPr>
              <w:t>2:</w:t>
            </w:r>
            <w:r>
              <w:rPr>
                <w:lang w:val="en-GB"/>
              </w:rPr>
              <w:t xml:space="preserve"> </w:t>
            </w:r>
            <w:r w:rsidR="00AD1503">
              <w:rPr>
                <w:lang w:val="en-GB"/>
              </w:rPr>
              <w:t xml:space="preserve">Moisture </w:t>
            </w:r>
            <w:r w:rsidR="00705587">
              <w:rPr>
                <w:lang w:val="en-GB"/>
              </w:rPr>
              <w:t>(%)</w:t>
            </w:r>
          </w:p>
        </w:tc>
        <w:tc>
          <w:tcPr>
            <w:tcW w:w="1276" w:type="dxa"/>
            <w:shd w:val="clear" w:color="auto" w:fill="FFFFFF"/>
          </w:tcPr>
          <w:p w14:paraId="529CB0A8" w14:textId="3CB5B730" w:rsidR="00EA18FB" w:rsidRPr="00B57B36" w:rsidRDefault="00801A1A" w:rsidP="00801A1A">
            <w:pPr>
              <w:pStyle w:val="CETBodytext"/>
              <w:jc w:val="center"/>
              <w:rPr>
                <w:lang w:val="en-GB"/>
              </w:rPr>
            </w:pPr>
            <w:r>
              <w:rPr>
                <w:rFonts w:cs="Arial"/>
                <w:lang w:val="en-GB"/>
              </w:rPr>
              <w:t xml:space="preserve">˃ </w:t>
            </w:r>
            <w:r>
              <w:rPr>
                <w:lang w:val="en-GB"/>
              </w:rPr>
              <w:t>60</w:t>
            </w:r>
          </w:p>
        </w:tc>
        <w:tc>
          <w:tcPr>
            <w:tcW w:w="1418" w:type="dxa"/>
            <w:shd w:val="clear" w:color="auto" w:fill="FFFFFF"/>
          </w:tcPr>
          <w:p w14:paraId="6031ED0E" w14:textId="2A212B7D" w:rsidR="00EA18FB" w:rsidRPr="00B57B36" w:rsidRDefault="00801A1A" w:rsidP="00801A1A">
            <w:pPr>
              <w:pStyle w:val="CETBodytext"/>
              <w:jc w:val="center"/>
              <w:rPr>
                <w:lang w:val="en-GB"/>
              </w:rPr>
            </w:pPr>
            <w:r>
              <w:rPr>
                <w:rFonts w:cs="Arial"/>
                <w:szCs w:val="18"/>
                <w:lang w:val="en-GB"/>
              </w:rPr>
              <w:t>45 – 60</w:t>
            </w:r>
          </w:p>
        </w:tc>
        <w:tc>
          <w:tcPr>
            <w:tcW w:w="1417" w:type="dxa"/>
            <w:shd w:val="clear" w:color="auto" w:fill="FFFFFF"/>
          </w:tcPr>
          <w:p w14:paraId="76600B9F" w14:textId="48ADBB34" w:rsidR="00EA18FB" w:rsidRPr="00B57B36" w:rsidRDefault="00801A1A" w:rsidP="00801A1A">
            <w:pPr>
              <w:pStyle w:val="CETBodytext"/>
              <w:ind w:right="-1"/>
              <w:jc w:val="center"/>
              <w:rPr>
                <w:rFonts w:cs="Arial"/>
                <w:szCs w:val="18"/>
                <w:lang w:val="en-GB"/>
              </w:rPr>
            </w:pPr>
            <w:r>
              <w:rPr>
                <w:rFonts w:cs="Arial"/>
                <w:szCs w:val="18"/>
                <w:lang w:val="en-GB"/>
              </w:rPr>
              <w:t>35 – 45</w:t>
            </w:r>
          </w:p>
        </w:tc>
      </w:tr>
      <w:tr w:rsidR="00EA18FB" w:rsidRPr="00B57B36" w14:paraId="0A3B9C65" w14:textId="77777777" w:rsidTr="008F01CC">
        <w:tc>
          <w:tcPr>
            <w:tcW w:w="3544" w:type="dxa"/>
            <w:shd w:val="clear" w:color="auto" w:fill="FFFFFF"/>
          </w:tcPr>
          <w:p w14:paraId="274703CA" w14:textId="393CEBCC" w:rsidR="00EA18FB" w:rsidRDefault="005A434A" w:rsidP="005E1216">
            <w:pPr>
              <w:pStyle w:val="CETBodytext"/>
              <w:rPr>
                <w:lang w:val="en-GB"/>
              </w:rPr>
            </w:pPr>
            <w:r>
              <w:rPr>
                <w:lang w:val="en-GB"/>
              </w:rPr>
              <w:t xml:space="preserve">C </w:t>
            </w:r>
            <w:r w:rsidR="007529AA">
              <w:rPr>
                <w:vertAlign w:val="subscript"/>
                <w:lang w:val="en-GB"/>
              </w:rPr>
              <w:t>3:</w:t>
            </w:r>
            <w:r>
              <w:rPr>
                <w:lang w:val="en-GB"/>
              </w:rPr>
              <w:t xml:space="preserve"> pH (1-16)</w:t>
            </w:r>
          </w:p>
        </w:tc>
        <w:tc>
          <w:tcPr>
            <w:tcW w:w="1276" w:type="dxa"/>
            <w:shd w:val="clear" w:color="auto" w:fill="FFFFFF"/>
          </w:tcPr>
          <w:p w14:paraId="6A69280F" w14:textId="7DD70A5C" w:rsidR="00EA18FB" w:rsidRPr="00B57B36" w:rsidRDefault="00705587" w:rsidP="00801A1A">
            <w:pPr>
              <w:pStyle w:val="CETBodytext"/>
              <w:jc w:val="center"/>
              <w:rPr>
                <w:lang w:val="en-GB"/>
              </w:rPr>
            </w:pPr>
            <w:r>
              <w:rPr>
                <w:rFonts w:cs="Arial"/>
                <w:lang w:val="en-GB"/>
              </w:rPr>
              <w:t xml:space="preserve">˃9.0 </w:t>
            </w:r>
            <w:r>
              <w:rPr>
                <w:lang w:val="en-GB"/>
              </w:rPr>
              <w:t>_</w:t>
            </w:r>
          </w:p>
        </w:tc>
        <w:tc>
          <w:tcPr>
            <w:tcW w:w="1418" w:type="dxa"/>
            <w:shd w:val="clear" w:color="auto" w:fill="FFFFFF"/>
          </w:tcPr>
          <w:p w14:paraId="5F32B2D2" w14:textId="2162AA3C" w:rsidR="00EA18FB" w:rsidRPr="00B57B36" w:rsidRDefault="00705587" w:rsidP="00801A1A">
            <w:pPr>
              <w:pStyle w:val="CETBodytext"/>
              <w:jc w:val="center"/>
              <w:rPr>
                <w:lang w:val="en-GB"/>
              </w:rPr>
            </w:pPr>
            <w:r>
              <w:rPr>
                <w:lang w:val="en-GB"/>
              </w:rPr>
              <w:t>8.5 – 9.0</w:t>
            </w:r>
          </w:p>
        </w:tc>
        <w:tc>
          <w:tcPr>
            <w:tcW w:w="1417" w:type="dxa"/>
            <w:shd w:val="clear" w:color="auto" w:fill="FFFFFF"/>
          </w:tcPr>
          <w:p w14:paraId="3703074B" w14:textId="7392AF02" w:rsidR="00EA18FB" w:rsidRPr="00B57B36" w:rsidRDefault="00801A1A" w:rsidP="00801A1A">
            <w:pPr>
              <w:pStyle w:val="CETBodytext"/>
              <w:ind w:right="-1"/>
              <w:jc w:val="center"/>
              <w:rPr>
                <w:rFonts w:cs="Arial"/>
                <w:szCs w:val="18"/>
                <w:lang w:val="en-GB"/>
              </w:rPr>
            </w:pPr>
            <w:r>
              <w:rPr>
                <w:rFonts w:cs="Arial"/>
                <w:szCs w:val="18"/>
                <w:lang w:val="en-GB"/>
              </w:rPr>
              <w:t>6.5 – 8.5</w:t>
            </w:r>
          </w:p>
        </w:tc>
      </w:tr>
      <w:tr w:rsidR="00AD1503" w:rsidRPr="00B57B36" w14:paraId="1C8F4961" w14:textId="77777777" w:rsidTr="008F01CC">
        <w:tc>
          <w:tcPr>
            <w:tcW w:w="3544" w:type="dxa"/>
            <w:shd w:val="clear" w:color="auto" w:fill="FFFFFF"/>
          </w:tcPr>
          <w:p w14:paraId="7EFBDF56" w14:textId="7484AA95" w:rsidR="00AD1503" w:rsidRPr="007529AA" w:rsidRDefault="005A434A" w:rsidP="005E1216">
            <w:pPr>
              <w:pStyle w:val="CETBodytext"/>
              <w:rPr>
                <w:lang w:val="en-US"/>
              </w:rPr>
            </w:pPr>
            <w:r w:rsidRPr="007529AA">
              <w:rPr>
                <w:lang w:val="en-US"/>
              </w:rPr>
              <w:t xml:space="preserve">C </w:t>
            </w:r>
            <w:r w:rsidR="007529AA" w:rsidRPr="007529AA">
              <w:rPr>
                <w:vertAlign w:val="subscript"/>
                <w:lang w:val="en-US"/>
              </w:rPr>
              <w:t>4:</w:t>
            </w:r>
            <w:r w:rsidRPr="007529AA">
              <w:rPr>
                <w:lang w:val="en-US"/>
              </w:rPr>
              <w:t xml:space="preserve"> </w:t>
            </w:r>
            <w:r w:rsidR="00AD1503" w:rsidRPr="007529AA">
              <w:rPr>
                <w:lang w:val="en-US"/>
              </w:rPr>
              <w:t xml:space="preserve">Electrical conductivity </w:t>
            </w:r>
            <w:r w:rsidR="00705587" w:rsidRPr="007529AA">
              <w:rPr>
                <w:lang w:val="en-US"/>
              </w:rPr>
              <w:t>(dS /m)</w:t>
            </w:r>
          </w:p>
        </w:tc>
        <w:tc>
          <w:tcPr>
            <w:tcW w:w="1276" w:type="dxa"/>
            <w:shd w:val="clear" w:color="auto" w:fill="FFFFFF"/>
          </w:tcPr>
          <w:p w14:paraId="1FB3DFA1" w14:textId="2040DCA3" w:rsidR="00AD1503" w:rsidRPr="00B57B36" w:rsidRDefault="008626BD" w:rsidP="00801A1A">
            <w:pPr>
              <w:pStyle w:val="CETBodytext"/>
              <w:jc w:val="center"/>
              <w:rPr>
                <w:lang w:val="en-GB"/>
              </w:rPr>
            </w:pPr>
            <w:r>
              <w:rPr>
                <w:lang w:val="en-GB"/>
              </w:rPr>
              <w:t>out of range</w:t>
            </w:r>
          </w:p>
        </w:tc>
        <w:tc>
          <w:tcPr>
            <w:tcW w:w="1418" w:type="dxa"/>
            <w:shd w:val="clear" w:color="auto" w:fill="FFFFFF"/>
          </w:tcPr>
          <w:p w14:paraId="5296E0DB" w14:textId="317E8501" w:rsidR="00AD1503" w:rsidRPr="00B57B36" w:rsidRDefault="008626BD" w:rsidP="00801A1A">
            <w:pPr>
              <w:pStyle w:val="CETBodytext"/>
              <w:jc w:val="center"/>
              <w:rPr>
                <w:lang w:val="en-GB"/>
              </w:rPr>
            </w:pPr>
            <w:r>
              <w:rPr>
                <w:rFonts w:cs="Arial"/>
                <w:szCs w:val="18"/>
                <w:lang w:val="en-GB"/>
              </w:rPr>
              <w:t>-</w:t>
            </w:r>
          </w:p>
        </w:tc>
        <w:tc>
          <w:tcPr>
            <w:tcW w:w="1417" w:type="dxa"/>
            <w:shd w:val="clear" w:color="auto" w:fill="FFFFFF"/>
          </w:tcPr>
          <w:p w14:paraId="013D0256" w14:textId="6A8B2CFA" w:rsidR="00AD1503" w:rsidRPr="00B57B36" w:rsidRDefault="00705587" w:rsidP="00801A1A">
            <w:pPr>
              <w:pStyle w:val="CETBodytext"/>
              <w:ind w:right="-1"/>
              <w:jc w:val="center"/>
              <w:rPr>
                <w:rFonts w:cs="Arial"/>
                <w:szCs w:val="18"/>
                <w:lang w:val="en-GB"/>
              </w:rPr>
            </w:pPr>
            <w:r>
              <w:rPr>
                <w:rFonts w:cs="Arial"/>
                <w:szCs w:val="18"/>
                <w:lang w:val="en-GB"/>
              </w:rPr>
              <w:t>0.5 – 12</w:t>
            </w:r>
          </w:p>
        </w:tc>
      </w:tr>
      <w:tr w:rsidR="00AD1503" w:rsidRPr="00B57B36" w14:paraId="5EC1E81B" w14:textId="77777777" w:rsidTr="008F01CC">
        <w:tc>
          <w:tcPr>
            <w:tcW w:w="3544" w:type="dxa"/>
            <w:shd w:val="clear" w:color="auto" w:fill="FFFFFF"/>
          </w:tcPr>
          <w:p w14:paraId="10A51C3C" w14:textId="6929C96A" w:rsidR="00AD1503" w:rsidRDefault="005A434A" w:rsidP="005E1216">
            <w:pPr>
              <w:pStyle w:val="CETBodytext"/>
              <w:rPr>
                <w:lang w:val="en-GB"/>
              </w:rPr>
            </w:pPr>
            <w:r>
              <w:rPr>
                <w:lang w:val="en-GB"/>
              </w:rPr>
              <w:t xml:space="preserve">C </w:t>
            </w:r>
            <w:r w:rsidR="007529AA">
              <w:rPr>
                <w:vertAlign w:val="subscript"/>
                <w:lang w:val="en-GB"/>
              </w:rPr>
              <w:t>5:</w:t>
            </w:r>
            <w:r>
              <w:rPr>
                <w:lang w:val="en-GB"/>
              </w:rPr>
              <w:t xml:space="preserve"> </w:t>
            </w:r>
            <w:r w:rsidR="00AD1503">
              <w:rPr>
                <w:lang w:val="en-GB"/>
              </w:rPr>
              <w:t xml:space="preserve">Nitrogen </w:t>
            </w:r>
            <w:r w:rsidR="00473D5F">
              <w:rPr>
                <w:lang w:val="en-GB"/>
              </w:rPr>
              <w:t>(% D</w:t>
            </w:r>
            <w:r w:rsidR="00E77CC9">
              <w:rPr>
                <w:lang w:val="en-GB"/>
              </w:rPr>
              <w:t xml:space="preserve">ry </w:t>
            </w:r>
            <w:r w:rsidR="00CD6611">
              <w:rPr>
                <w:lang w:val="en-GB"/>
              </w:rPr>
              <w:t>material</w:t>
            </w:r>
            <w:r w:rsidR="00473D5F">
              <w:rPr>
                <w:lang w:val="en-GB"/>
              </w:rPr>
              <w:t>)</w:t>
            </w:r>
          </w:p>
        </w:tc>
        <w:tc>
          <w:tcPr>
            <w:tcW w:w="1276" w:type="dxa"/>
            <w:shd w:val="clear" w:color="auto" w:fill="FFFFFF"/>
          </w:tcPr>
          <w:p w14:paraId="2938E105" w14:textId="66393443" w:rsidR="00AD1503" w:rsidRPr="00B57B36" w:rsidRDefault="00473D5F" w:rsidP="00801A1A">
            <w:pPr>
              <w:pStyle w:val="CETBodytext"/>
              <w:jc w:val="center"/>
              <w:rPr>
                <w:lang w:val="en-GB"/>
              </w:rPr>
            </w:pPr>
            <w:r>
              <w:rPr>
                <w:rFonts w:cs="Arial"/>
                <w:lang w:val="en-GB"/>
              </w:rPr>
              <w:t xml:space="preserve">˃3.5 </w:t>
            </w:r>
            <w:r>
              <w:rPr>
                <w:lang w:val="en-GB"/>
              </w:rPr>
              <w:t>_</w:t>
            </w:r>
          </w:p>
        </w:tc>
        <w:tc>
          <w:tcPr>
            <w:tcW w:w="1418" w:type="dxa"/>
            <w:shd w:val="clear" w:color="auto" w:fill="FFFFFF"/>
          </w:tcPr>
          <w:p w14:paraId="061D51A4" w14:textId="08415934" w:rsidR="00AD1503" w:rsidRPr="00B57B36" w:rsidRDefault="00473D5F" w:rsidP="00801A1A">
            <w:pPr>
              <w:pStyle w:val="CETBodytext"/>
              <w:jc w:val="center"/>
              <w:rPr>
                <w:lang w:val="en-GB"/>
              </w:rPr>
            </w:pPr>
            <w:r>
              <w:rPr>
                <w:lang w:val="en-GB"/>
              </w:rPr>
              <w:t>2.0 – 3.5</w:t>
            </w:r>
          </w:p>
        </w:tc>
        <w:tc>
          <w:tcPr>
            <w:tcW w:w="1417" w:type="dxa"/>
            <w:shd w:val="clear" w:color="auto" w:fill="FFFFFF"/>
          </w:tcPr>
          <w:p w14:paraId="2DD1A55F" w14:textId="1E72C0E7" w:rsidR="00AD1503" w:rsidRPr="00B57B36" w:rsidRDefault="00473D5F" w:rsidP="00801A1A">
            <w:pPr>
              <w:pStyle w:val="CETBodytext"/>
              <w:ind w:right="-1"/>
              <w:jc w:val="center"/>
              <w:rPr>
                <w:rFonts w:cs="Arial"/>
                <w:szCs w:val="18"/>
                <w:lang w:val="en-GB"/>
              </w:rPr>
            </w:pPr>
            <w:r>
              <w:rPr>
                <w:rFonts w:cs="Arial"/>
                <w:szCs w:val="18"/>
                <w:lang w:val="en-GB"/>
              </w:rPr>
              <w:t>1.0 – 2.0</w:t>
            </w:r>
          </w:p>
        </w:tc>
      </w:tr>
      <w:tr w:rsidR="008626BD" w:rsidRPr="00B57B36" w14:paraId="7FDB5B11" w14:textId="77777777" w:rsidTr="008F01CC">
        <w:tc>
          <w:tcPr>
            <w:tcW w:w="3544" w:type="dxa"/>
            <w:shd w:val="clear" w:color="auto" w:fill="FFFFFF"/>
          </w:tcPr>
          <w:p w14:paraId="3FED0328" w14:textId="295597CD" w:rsidR="008626BD" w:rsidRDefault="008626BD" w:rsidP="008626BD">
            <w:pPr>
              <w:pStyle w:val="CETBodytext"/>
              <w:rPr>
                <w:lang w:val="en-GB"/>
              </w:rPr>
            </w:pPr>
            <w:r>
              <w:rPr>
                <w:lang w:val="en-GB"/>
              </w:rPr>
              <w:t xml:space="preserve">C </w:t>
            </w:r>
            <w:r w:rsidR="007529AA">
              <w:rPr>
                <w:vertAlign w:val="subscript"/>
                <w:lang w:val="en-GB"/>
              </w:rPr>
              <w:t>6:</w:t>
            </w:r>
            <w:r>
              <w:rPr>
                <w:lang w:val="en-GB"/>
              </w:rPr>
              <w:t xml:space="preserve"> Potassium (m</w:t>
            </w:r>
            <w:r w:rsidR="0029356B">
              <w:rPr>
                <w:lang w:val="en-GB"/>
              </w:rPr>
              <w:t>g/L</w:t>
            </w:r>
            <w:r>
              <w:rPr>
                <w:lang w:val="en-GB"/>
              </w:rPr>
              <w:t>)</w:t>
            </w:r>
          </w:p>
        </w:tc>
        <w:tc>
          <w:tcPr>
            <w:tcW w:w="1276" w:type="dxa"/>
            <w:shd w:val="clear" w:color="auto" w:fill="FFFFFF"/>
          </w:tcPr>
          <w:p w14:paraId="029EE4E2" w14:textId="29B43E36" w:rsidR="008626BD" w:rsidRPr="00B57B36" w:rsidRDefault="008626BD" w:rsidP="008626BD">
            <w:pPr>
              <w:pStyle w:val="CETBodytext"/>
              <w:jc w:val="center"/>
              <w:rPr>
                <w:lang w:val="en-GB"/>
              </w:rPr>
            </w:pPr>
            <w:r w:rsidRPr="008A73D8">
              <w:rPr>
                <w:rFonts w:cs="Arial"/>
                <w:lang w:val="en-GB"/>
              </w:rPr>
              <w:t>&lt; 2500</w:t>
            </w:r>
          </w:p>
        </w:tc>
        <w:tc>
          <w:tcPr>
            <w:tcW w:w="1418" w:type="dxa"/>
            <w:shd w:val="clear" w:color="auto" w:fill="FFFFFF"/>
          </w:tcPr>
          <w:p w14:paraId="24BF734B" w14:textId="4EEA3920" w:rsidR="008626BD" w:rsidRPr="00B57B36" w:rsidRDefault="008626BD" w:rsidP="008626BD">
            <w:pPr>
              <w:pStyle w:val="CETBodytext"/>
              <w:jc w:val="center"/>
              <w:rPr>
                <w:lang w:val="en-GB"/>
              </w:rPr>
            </w:pPr>
            <w:r>
              <w:rPr>
                <w:lang w:val="en-GB"/>
              </w:rPr>
              <w:t>-</w:t>
            </w:r>
          </w:p>
        </w:tc>
        <w:tc>
          <w:tcPr>
            <w:tcW w:w="1417" w:type="dxa"/>
            <w:shd w:val="clear" w:color="auto" w:fill="FFFFFF"/>
          </w:tcPr>
          <w:p w14:paraId="5FB6B8C6" w14:textId="60D19E9A" w:rsidR="008626BD" w:rsidRPr="00B57B36" w:rsidRDefault="008626BD" w:rsidP="008626BD">
            <w:pPr>
              <w:pStyle w:val="CETBodytext"/>
              <w:ind w:right="-1"/>
              <w:jc w:val="center"/>
              <w:rPr>
                <w:rFonts w:cs="Arial"/>
                <w:szCs w:val="18"/>
                <w:lang w:val="en-GB"/>
              </w:rPr>
            </w:pPr>
            <w:r>
              <w:rPr>
                <w:rFonts w:cs="Arial"/>
                <w:szCs w:val="18"/>
                <w:lang w:val="en-GB"/>
              </w:rPr>
              <w:t>&gt; 2500</w:t>
            </w:r>
          </w:p>
        </w:tc>
      </w:tr>
      <w:tr w:rsidR="008626BD" w:rsidRPr="00B57B36" w14:paraId="7062BFA4" w14:textId="77777777" w:rsidTr="008F01CC">
        <w:tc>
          <w:tcPr>
            <w:tcW w:w="3544" w:type="dxa"/>
            <w:shd w:val="clear" w:color="auto" w:fill="FFFFFF"/>
          </w:tcPr>
          <w:p w14:paraId="566F26DD" w14:textId="4ADBC47F" w:rsidR="008626BD" w:rsidRDefault="008626BD" w:rsidP="008626BD">
            <w:pPr>
              <w:pStyle w:val="CETBodytext"/>
              <w:rPr>
                <w:lang w:val="en-GB"/>
              </w:rPr>
            </w:pPr>
            <w:r>
              <w:rPr>
                <w:lang w:val="en-GB"/>
              </w:rPr>
              <w:t xml:space="preserve">C </w:t>
            </w:r>
            <w:r w:rsidR="007529AA">
              <w:rPr>
                <w:vertAlign w:val="subscript"/>
                <w:lang w:val="en-GB"/>
              </w:rPr>
              <w:t>7:</w:t>
            </w:r>
            <w:r>
              <w:rPr>
                <w:lang w:val="en-GB"/>
              </w:rPr>
              <w:t xml:space="preserve"> Phosphorus (m</w:t>
            </w:r>
            <w:r w:rsidR="0029356B">
              <w:rPr>
                <w:lang w:val="en-GB"/>
              </w:rPr>
              <w:t>g/L</w:t>
            </w:r>
            <w:r>
              <w:rPr>
                <w:lang w:val="en-GB"/>
              </w:rPr>
              <w:t>)</w:t>
            </w:r>
          </w:p>
        </w:tc>
        <w:tc>
          <w:tcPr>
            <w:tcW w:w="1276" w:type="dxa"/>
            <w:shd w:val="clear" w:color="auto" w:fill="FFFFFF"/>
          </w:tcPr>
          <w:p w14:paraId="0132C3E1" w14:textId="3C5856CF" w:rsidR="008626BD" w:rsidRDefault="008626BD" w:rsidP="008626BD">
            <w:pPr>
              <w:pStyle w:val="CETBodytext"/>
              <w:jc w:val="center"/>
              <w:rPr>
                <w:lang w:val="en-GB"/>
              </w:rPr>
            </w:pPr>
            <w:r w:rsidRPr="008A73D8">
              <w:rPr>
                <w:rFonts w:cs="Arial"/>
                <w:lang w:val="en-GB"/>
              </w:rPr>
              <w:t>&lt; 1000</w:t>
            </w:r>
          </w:p>
        </w:tc>
        <w:tc>
          <w:tcPr>
            <w:tcW w:w="1418" w:type="dxa"/>
            <w:shd w:val="clear" w:color="auto" w:fill="FFFFFF"/>
          </w:tcPr>
          <w:p w14:paraId="13914F2E" w14:textId="702678DD" w:rsidR="008626BD" w:rsidRDefault="008626BD" w:rsidP="008626BD">
            <w:pPr>
              <w:pStyle w:val="CETBodytext"/>
              <w:jc w:val="center"/>
              <w:rPr>
                <w:lang w:val="en-GB"/>
              </w:rPr>
            </w:pPr>
            <w:r>
              <w:rPr>
                <w:lang w:val="en-GB"/>
              </w:rPr>
              <w:t>-</w:t>
            </w:r>
          </w:p>
        </w:tc>
        <w:tc>
          <w:tcPr>
            <w:tcW w:w="1417" w:type="dxa"/>
            <w:shd w:val="clear" w:color="auto" w:fill="FFFFFF"/>
          </w:tcPr>
          <w:p w14:paraId="48975348" w14:textId="1A98C1F7" w:rsidR="008626BD" w:rsidRDefault="008626BD" w:rsidP="008626BD">
            <w:pPr>
              <w:pStyle w:val="CETBodytext"/>
              <w:ind w:right="-1"/>
              <w:jc w:val="center"/>
              <w:rPr>
                <w:rFonts w:cs="Arial"/>
                <w:szCs w:val="18"/>
                <w:lang w:val="en-GB"/>
              </w:rPr>
            </w:pPr>
            <w:r>
              <w:rPr>
                <w:rFonts w:cs="Arial"/>
                <w:szCs w:val="18"/>
                <w:lang w:val="en-GB"/>
              </w:rPr>
              <w:t>&gt; 1000</w:t>
            </w:r>
          </w:p>
        </w:tc>
      </w:tr>
      <w:tr w:rsidR="008626BD" w:rsidRPr="00B57B36" w14:paraId="2FCA1405" w14:textId="77777777" w:rsidTr="008F01CC">
        <w:tc>
          <w:tcPr>
            <w:tcW w:w="3544" w:type="dxa"/>
            <w:shd w:val="clear" w:color="auto" w:fill="FFFFFF"/>
          </w:tcPr>
          <w:p w14:paraId="14B90392" w14:textId="74AE923D" w:rsidR="008626BD" w:rsidRPr="007529AA" w:rsidRDefault="008626BD" w:rsidP="008626BD">
            <w:pPr>
              <w:pStyle w:val="CETBodytext"/>
              <w:rPr>
                <w:lang w:val="en-US"/>
              </w:rPr>
            </w:pPr>
            <w:r w:rsidRPr="007529AA">
              <w:rPr>
                <w:lang w:val="en-US"/>
              </w:rPr>
              <w:t xml:space="preserve">C </w:t>
            </w:r>
            <w:r w:rsidR="007529AA" w:rsidRPr="007529AA">
              <w:rPr>
                <w:vertAlign w:val="subscript"/>
                <w:lang w:val="en-US"/>
              </w:rPr>
              <w:t>8:</w:t>
            </w:r>
            <w:r w:rsidRPr="007529AA">
              <w:rPr>
                <w:lang w:val="en-US"/>
              </w:rPr>
              <w:t xml:space="preserve"> Mesophilic microorganisms (C</w:t>
            </w:r>
            <w:r w:rsidR="00B41E7B">
              <w:rPr>
                <w:lang w:val="en-US"/>
              </w:rPr>
              <w:t>FU</w:t>
            </w:r>
            <w:r w:rsidRPr="007529AA">
              <w:rPr>
                <w:lang w:val="en-US"/>
              </w:rPr>
              <w:t>/g)</w:t>
            </w:r>
          </w:p>
        </w:tc>
        <w:tc>
          <w:tcPr>
            <w:tcW w:w="1276" w:type="dxa"/>
            <w:shd w:val="clear" w:color="auto" w:fill="FFFFFF"/>
          </w:tcPr>
          <w:p w14:paraId="18CABCD3" w14:textId="7F8303AB" w:rsidR="008626BD" w:rsidRPr="00B57B36" w:rsidRDefault="008626BD" w:rsidP="008626BD">
            <w:pPr>
              <w:pStyle w:val="CETBodytext"/>
              <w:jc w:val="center"/>
              <w:rPr>
                <w:lang w:val="en-GB"/>
              </w:rPr>
            </w:pPr>
            <w:r>
              <w:rPr>
                <w:rFonts w:cs="Arial"/>
                <w:lang w:val="en-GB"/>
              </w:rPr>
              <w:t xml:space="preserve">&lt; 5 x </w:t>
            </w:r>
            <w:r>
              <w:rPr>
                <w:lang w:val="en-GB"/>
              </w:rPr>
              <w:t xml:space="preserve">10 </w:t>
            </w:r>
            <w:r>
              <w:rPr>
                <w:vertAlign w:val="superscript"/>
                <w:lang w:val="en-GB"/>
              </w:rPr>
              <w:t>10</w:t>
            </w:r>
          </w:p>
        </w:tc>
        <w:tc>
          <w:tcPr>
            <w:tcW w:w="1418" w:type="dxa"/>
            <w:shd w:val="clear" w:color="auto" w:fill="FFFFFF"/>
          </w:tcPr>
          <w:p w14:paraId="34BABAC0" w14:textId="106C8C4E" w:rsidR="008626BD" w:rsidRPr="005A434A" w:rsidRDefault="008626BD" w:rsidP="008626BD">
            <w:pPr>
              <w:pStyle w:val="CETBodytext"/>
              <w:jc w:val="center"/>
              <w:rPr>
                <w:lang w:val="en-GB"/>
              </w:rPr>
            </w:pPr>
            <w:r>
              <w:rPr>
                <w:lang w:val="en-GB"/>
              </w:rPr>
              <w:t>-</w:t>
            </w:r>
          </w:p>
        </w:tc>
        <w:tc>
          <w:tcPr>
            <w:tcW w:w="1417" w:type="dxa"/>
            <w:shd w:val="clear" w:color="auto" w:fill="FFFFFF"/>
          </w:tcPr>
          <w:p w14:paraId="7A9B3841" w14:textId="6F018138" w:rsidR="008626BD" w:rsidRPr="00B57B36" w:rsidRDefault="008626BD" w:rsidP="008626BD">
            <w:pPr>
              <w:pStyle w:val="CETBodytext"/>
              <w:ind w:right="-1"/>
              <w:jc w:val="center"/>
              <w:rPr>
                <w:rFonts w:cs="Arial"/>
                <w:szCs w:val="18"/>
                <w:lang w:val="en-GB"/>
              </w:rPr>
            </w:pPr>
            <w:r>
              <w:rPr>
                <w:rFonts w:cs="Arial"/>
                <w:szCs w:val="18"/>
                <w:lang w:val="en-GB"/>
              </w:rPr>
              <w:t xml:space="preserve">&gt; </w:t>
            </w:r>
            <w:r>
              <w:rPr>
                <w:rFonts w:cs="Arial"/>
                <w:lang w:val="en-GB"/>
              </w:rPr>
              <w:t xml:space="preserve">5 x </w:t>
            </w:r>
            <w:r>
              <w:rPr>
                <w:lang w:val="en-GB"/>
              </w:rPr>
              <w:t xml:space="preserve">10 </w:t>
            </w:r>
            <w:r>
              <w:rPr>
                <w:vertAlign w:val="superscript"/>
                <w:lang w:val="en-GB"/>
              </w:rPr>
              <w:t>10</w:t>
            </w:r>
          </w:p>
        </w:tc>
      </w:tr>
      <w:tr w:rsidR="008626BD" w:rsidRPr="00B57B36" w14:paraId="06F2D5FC" w14:textId="77777777" w:rsidTr="008F01CC">
        <w:tc>
          <w:tcPr>
            <w:tcW w:w="3544" w:type="dxa"/>
            <w:shd w:val="clear" w:color="auto" w:fill="FFFFFF"/>
          </w:tcPr>
          <w:p w14:paraId="1366A92D" w14:textId="0F563EC7" w:rsidR="008626BD" w:rsidRPr="007529AA" w:rsidRDefault="008626BD" w:rsidP="008626BD">
            <w:pPr>
              <w:pStyle w:val="CETBodytext"/>
              <w:rPr>
                <w:lang w:val="en-US"/>
              </w:rPr>
            </w:pPr>
            <w:r w:rsidRPr="007529AA">
              <w:rPr>
                <w:lang w:val="en-US"/>
              </w:rPr>
              <w:t xml:space="preserve">C </w:t>
            </w:r>
            <w:r w:rsidR="007529AA" w:rsidRPr="007529AA">
              <w:rPr>
                <w:vertAlign w:val="subscript"/>
                <w:lang w:val="en-US"/>
              </w:rPr>
              <w:t>9:</w:t>
            </w:r>
            <w:r w:rsidRPr="007529AA">
              <w:rPr>
                <w:lang w:val="en-US"/>
              </w:rPr>
              <w:t xml:space="preserve"> Molds and yeasts (C</w:t>
            </w:r>
            <w:r w:rsidR="00B41E7B">
              <w:rPr>
                <w:lang w:val="en-US"/>
              </w:rPr>
              <w:t>FU</w:t>
            </w:r>
            <w:r w:rsidRPr="007529AA">
              <w:rPr>
                <w:lang w:val="en-US"/>
              </w:rPr>
              <w:t>/g)</w:t>
            </w:r>
          </w:p>
        </w:tc>
        <w:tc>
          <w:tcPr>
            <w:tcW w:w="1276" w:type="dxa"/>
            <w:shd w:val="clear" w:color="auto" w:fill="FFFFFF"/>
          </w:tcPr>
          <w:p w14:paraId="6474D0FA" w14:textId="1DB2054C" w:rsidR="008626BD" w:rsidRPr="00B57B36" w:rsidRDefault="008626BD" w:rsidP="008626BD">
            <w:pPr>
              <w:pStyle w:val="CETBodytext"/>
              <w:jc w:val="center"/>
              <w:rPr>
                <w:lang w:val="en-GB"/>
              </w:rPr>
            </w:pPr>
            <w:r>
              <w:rPr>
                <w:lang w:val="en-GB"/>
              </w:rPr>
              <w:t>out of range</w:t>
            </w:r>
          </w:p>
        </w:tc>
        <w:tc>
          <w:tcPr>
            <w:tcW w:w="1418" w:type="dxa"/>
            <w:shd w:val="clear" w:color="auto" w:fill="FFFFFF"/>
          </w:tcPr>
          <w:p w14:paraId="7081F869" w14:textId="6C391DBE" w:rsidR="008626BD" w:rsidRPr="00B57B36" w:rsidRDefault="008626BD" w:rsidP="008626BD">
            <w:pPr>
              <w:pStyle w:val="CETBodytext"/>
              <w:jc w:val="center"/>
              <w:rPr>
                <w:lang w:val="en-GB"/>
              </w:rPr>
            </w:pPr>
            <w:r>
              <w:rPr>
                <w:lang w:val="en-GB"/>
              </w:rPr>
              <w:t>-</w:t>
            </w:r>
          </w:p>
        </w:tc>
        <w:tc>
          <w:tcPr>
            <w:tcW w:w="1417" w:type="dxa"/>
            <w:shd w:val="clear" w:color="auto" w:fill="FFFFFF"/>
          </w:tcPr>
          <w:p w14:paraId="4523BC12" w14:textId="57952EBB" w:rsidR="008626BD" w:rsidRPr="008F01CC" w:rsidRDefault="008626BD" w:rsidP="008626BD">
            <w:pPr>
              <w:pStyle w:val="CETBodytext"/>
              <w:ind w:right="-1"/>
              <w:jc w:val="center"/>
              <w:rPr>
                <w:rFonts w:cs="Arial"/>
                <w:szCs w:val="18"/>
                <w:lang w:val="en-GB"/>
              </w:rPr>
            </w:pPr>
            <w:r>
              <w:rPr>
                <w:rFonts w:cs="Arial"/>
                <w:szCs w:val="18"/>
                <w:lang w:val="en-GB"/>
              </w:rPr>
              <w:t xml:space="preserve">1 x 10 </w:t>
            </w:r>
            <w:r w:rsidRPr="008F01CC">
              <w:rPr>
                <w:rFonts w:cs="Arial"/>
                <w:szCs w:val="18"/>
                <w:vertAlign w:val="superscript"/>
                <w:lang w:val="en-GB"/>
              </w:rPr>
              <w:t xml:space="preserve">3 </w:t>
            </w:r>
            <w:r>
              <w:rPr>
                <w:rFonts w:cs="Arial"/>
                <w:szCs w:val="18"/>
                <w:lang w:val="en-GB"/>
              </w:rPr>
              <w:t xml:space="preserve">– 1 x 10 </w:t>
            </w:r>
            <w:r w:rsidRPr="008F01CC">
              <w:rPr>
                <w:rFonts w:cs="Arial"/>
                <w:szCs w:val="18"/>
                <w:vertAlign w:val="superscript"/>
                <w:lang w:val="en-GB"/>
              </w:rPr>
              <w:t>7</w:t>
            </w:r>
          </w:p>
        </w:tc>
      </w:tr>
      <w:tr w:rsidR="008626BD" w:rsidRPr="00AD1503" w14:paraId="0B59FCBE" w14:textId="77777777" w:rsidTr="008F01CC">
        <w:tc>
          <w:tcPr>
            <w:tcW w:w="3544" w:type="dxa"/>
            <w:shd w:val="clear" w:color="auto" w:fill="FFFFFF"/>
          </w:tcPr>
          <w:p w14:paraId="3A95D331" w14:textId="64A8D375" w:rsidR="008626BD" w:rsidRPr="00AD1503" w:rsidRDefault="008626BD" w:rsidP="008626BD">
            <w:pPr>
              <w:pStyle w:val="CETBodytext"/>
              <w:ind w:right="-1"/>
              <w:rPr>
                <w:rFonts w:cs="Arial"/>
                <w:szCs w:val="18"/>
                <w:lang w:val="es-CO"/>
              </w:rPr>
            </w:pPr>
            <w:r w:rsidRPr="007529AA">
              <w:rPr>
                <w:lang w:val="en-US"/>
              </w:rPr>
              <w:t xml:space="preserve">C </w:t>
            </w:r>
            <w:r w:rsidR="007529AA" w:rsidRPr="007529AA">
              <w:rPr>
                <w:vertAlign w:val="subscript"/>
                <w:lang w:val="en-US"/>
              </w:rPr>
              <w:t>10:</w:t>
            </w:r>
            <w:r w:rsidRPr="007529AA">
              <w:rPr>
                <w:lang w:val="en-US"/>
              </w:rPr>
              <w:t xml:space="preserve"> </w:t>
            </w:r>
            <w:r w:rsidRPr="007529AA">
              <w:rPr>
                <w:rFonts w:cs="Arial"/>
                <w:szCs w:val="18"/>
                <w:lang w:val="en-US"/>
              </w:rPr>
              <w:t xml:space="preserve">Degradation efficiency of Res. </w:t>
            </w:r>
            <w:r w:rsidR="007529AA" w:rsidRPr="00CA4ED8">
              <w:rPr>
                <w:rFonts w:cs="Arial"/>
                <w:szCs w:val="18"/>
                <w:lang w:val="en-US"/>
              </w:rPr>
              <w:t>Org.</w:t>
            </w:r>
            <w:r w:rsidRPr="00CA4ED8">
              <w:rPr>
                <w:rFonts w:cs="Arial"/>
                <w:szCs w:val="18"/>
                <w:lang w:val="en-US"/>
              </w:rPr>
              <w:t xml:space="preserve"> </w:t>
            </w:r>
            <w:r>
              <w:rPr>
                <w:rFonts w:cs="Arial"/>
                <w:szCs w:val="18"/>
                <w:lang w:val="es-CO"/>
              </w:rPr>
              <w:t>(%)</w:t>
            </w:r>
          </w:p>
        </w:tc>
        <w:tc>
          <w:tcPr>
            <w:tcW w:w="1276" w:type="dxa"/>
            <w:shd w:val="clear" w:color="auto" w:fill="FFFFFF"/>
          </w:tcPr>
          <w:p w14:paraId="20D3E1A2" w14:textId="71FEF73C" w:rsidR="008626BD" w:rsidRPr="00AD1503" w:rsidRDefault="008626BD" w:rsidP="008626BD">
            <w:pPr>
              <w:pStyle w:val="CETBodytext"/>
              <w:ind w:right="-1"/>
              <w:jc w:val="center"/>
              <w:rPr>
                <w:rFonts w:cs="Arial"/>
                <w:szCs w:val="18"/>
                <w:lang w:val="es-CO"/>
              </w:rPr>
            </w:pPr>
            <w:r>
              <w:rPr>
                <w:rFonts w:cs="Arial"/>
                <w:lang w:val="en-GB"/>
              </w:rPr>
              <w:t xml:space="preserve">&lt; </w:t>
            </w:r>
            <w:r>
              <w:rPr>
                <w:lang w:val="en-GB"/>
              </w:rPr>
              <w:t>30</w:t>
            </w:r>
          </w:p>
        </w:tc>
        <w:tc>
          <w:tcPr>
            <w:tcW w:w="1418" w:type="dxa"/>
            <w:shd w:val="clear" w:color="auto" w:fill="FFFFFF"/>
          </w:tcPr>
          <w:p w14:paraId="7B83CDBA" w14:textId="3188E1E9" w:rsidR="008626BD" w:rsidRPr="00AD1503" w:rsidRDefault="008626BD" w:rsidP="008626BD">
            <w:pPr>
              <w:pStyle w:val="CETBodytext"/>
              <w:ind w:right="-1"/>
              <w:jc w:val="center"/>
              <w:rPr>
                <w:rFonts w:cs="Arial"/>
                <w:szCs w:val="18"/>
                <w:lang w:val="es-CO"/>
              </w:rPr>
            </w:pPr>
            <w:r>
              <w:rPr>
                <w:rFonts w:cs="Arial"/>
                <w:szCs w:val="18"/>
                <w:lang w:val="es-CO"/>
              </w:rPr>
              <w:t>30 - 50</w:t>
            </w:r>
          </w:p>
        </w:tc>
        <w:tc>
          <w:tcPr>
            <w:tcW w:w="1417" w:type="dxa"/>
            <w:shd w:val="clear" w:color="auto" w:fill="FFFFFF"/>
          </w:tcPr>
          <w:p w14:paraId="0A785C86" w14:textId="1BA8446A" w:rsidR="008626BD" w:rsidRPr="00AD1503" w:rsidRDefault="008626BD" w:rsidP="008626BD">
            <w:pPr>
              <w:pStyle w:val="CETBodytext"/>
              <w:ind w:right="-1"/>
              <w:jc w:val="center"/>
              <w:rPr>
                <w:rFonts w:cs="Arial"/>
                <w:szCs w:val="18"/>
                <w:lang w:val="es-CO"/>
              </w:rPr>
            </w:pPr>
            <w:r>
              <w:rPr>
                <w:rFonts w:cs="Arial"/>
                <w:szCs w:val="18"/>
                <w:lang w:val="es-CO"/>
              </w:rPr>
              <w:t>50 - 70</w:t>
            </w:r>
          </w:p>
        </w:tc>
      </w:tr>
    </w:tbl>
    <w:p w14:paraId="7DB158F5" w14:textId="44102DFC" w:rsidR="00EC7299" w:rsidRDefault="00834337" w:rsidP="00D73A0E">
      <w:pPr>
        <w:pStyle w:val="CETListbullets"/>
        <w:ind w:left="0" w:firstLine="0"/>
        <w:rPr>
          <w:lang w:val="es-CO"/>
        </w:rPr>
      </w:pPr>
      <w:r>
        <w:rPr>
          <w:lang w:val="es-CO"/>
        </w:rPr>
        <w:t xml:space="preserve"> </w:t>
      </w:r>
    </w:p>
    <w:p w14:paraId="45B91336" w14:textId="151EAFB0" w:rsidR="00ED2F9D" w:rsidRDefault="00C00A34" w:rsidP="00D73A0E">
      <w:pPr>
        <w:pStyle w:val="CETListbullets"/>
        <w:ind w:left="0" w:firstLine="0"/>
        <w:rPr>
          <w:lang w:val="es-CO"/>
        </w:rPr>
      </w:pPr>
      <w:r w:rsidRPr="007529AA">
        <w:rPr>
          <w:lang w:val="en-US"/>
        </w:rPr>
        <w:t xml:space="preserve">The weights have been established based on the physicochemical quality parameters </w:t>
      </w:r>
      <w:r w:rsidR="0074294D">
        <w:rPr>
          <w:lang w:val="en-US"/>
        </w:rPr>
        <w:t>of</w:t>
      </w:r>
      <w:r w:rsidRPr="007529AA">
        <w:rPr>
          <w:lang w:val="en-US"/>
        </w:rPr>
        <w:t xml:space="preserve"> the compost</w:t>
      </w:r>
      <w:r w:rsidR="00910F38">
        <w:rPr>
          <w:lang w:val="en-US"/>
        </w:rPr>
        <w:t xml:space="preserve">, </w:t>
      </w:r>
      <w:r w:rsidRPr="007529AA">
        <w:rPr>
          <w:lang w:val="en-US"/>
        </w:rPr>
        <w:t>such as temperature, humidity, pH, electrical conductivity, etc</w:t>
      </w:r>
      <w:r w:rsidR="00CF24AA">
        <w:rPr>
          <w:lang w:val="en-US"/>
        </w:rPr>
        <w:t xml:space="preserve">. </w:t>
      </w:r>
      <w:r w:rsidR="00CF24AA">
        <w:rPr>
          <w:lang w:val="es-CO"/>
        </w:rPr>
        <w:fldChar w:fldCharType="begin" w:fldLock="1"/>
      </w:r>
      <w:r w:rsidR="00CF24AA" w:rsidRPr="007529AA">
        <w:rPr>
          <w:lang w:val="en-US"/>
        </w:rPr>
        <w:instrText>ADDIN CSL_CITATION {"citationItems":[{"id":"ITEM-1","itemData":{"DOI":"10.3303/CET2186010","ISBN":"9788895608846","ISSN":"22839216","abstract":"Biorefinery represents an innovative approach for waste management, where products at the end of their service life are seen as valuable resources for the production of high added value bio-products or bio-fuels. In this context, acidogenic fermentation is gaining scientific and commercial interest, since it allows to improve waste/wastewater treatability as well as additional recovery of volatile fatty acids (VFA), the building blocks for the chemical industry or precursors of reduced chemicals in conventional organic chemistry. This work illustrates the results of a study aimed at highlighting the effects of different inputs (feedstock composition and pre-treatment; temperature) on process performance and safety. The fermentation process was applied on a mixture of food waste and sewage sludge (FWs-SS) within the contest of Treviso municipality (northeast Italy). The VFA production and relative ratio respect to soluble chemical oxygen demand (CODSOL) were evaluated, as well as the variation of lower flammability limit (LFL) of flammable gaseous mixture, produced during the acidogenic fermentation. Thermal pre-treatment (72°C, 48 h) enhanced the solubilization of the organic matter, which was converted into VFA in batch mode under mesophilic conditions (37°C). The VFA level increased up to 30 ± 3 g COD/L, with high CODVFA/CODSOL ratio (0.86 ± 0.05). This condition was also characterized by the lowest level in volumetric percentage of flammable gases such as H2, CH4 and H2S. Variation of LFL of gaseous mixture as function of fermenter operating parameters has been investigated by Le Chatelier's Law. The high concentration of CO2 (greater than 80% v/v) increased the LFL and therefore the flammable mixture was considered poorly hazardous. In practice, the variation of fermenter operating parameters to the final optimized protocol caused a continuous LFL growth, up to 29.3%, corresponding to a safer operation of fermentation reactor.","author":[{"dropping-particle":"","family":"Lauri","given":"Roberto","non-dropping-particle":"","parse-names":false,"suffix":""},{"dropping-particle":"","family":"Tayou","given":"Lionel Nguemna","non-dropping-particle":"","parse-names":false,"suffix":""},{"dropping-particle":"","family":"Pavan","given":"Paolo","non-dropping-particle":"","parse-names":false,"suffix":""},{"dropping-particle":"","family":"Majone","given":"Mauro","non-dropping-particle":"","parse-names":false,"suffix":""},{"dropping-particle":"","family":"Pietrangeli","given":"Biancamaria","non-dropping-particle":"","parse-names":false,"suffix":""},{"dropping-particle":"","family":"Valentino","given":"Francesco","non-dropping-particle":"","parse-names":false,"suffix":""}],"container-title":"Chemical Engineering Transactions","id":"ITEM-1","issue":"April","issued":{"date-parts":[["2021"]]},"page":"55-60","title":"Acidogenic fermentation of urban organic waste: Effect of operating parameters on process performance and safety","type":"article-journal","volume":"86"},"uris":["http://www.mendeley.com/documents/?uuid=7ecacedc-8ac1-4748-abaa-603465b9b9f3"]}],"mendeley":{"formattedCitation":"(Lauri et al., 2021)","plainTextFormattedCitation":"(Lauri et al., 2021)","previouslyFormattedCitation":"(Lauri et al., 2021)"},"properties":{"noteIndex":0},"schema":"https://github.com/citation-style-language/schema/raw/master/csl-citation.json"}</w:instrText>
      </w:r>
      <w:r w:rsidR="00CF24AA">
        <w:rPr>
          <w:lang w:val="es-CO"/>
        </w:rPr>
        <w:fldChar w:fldCharType="separate"/>
      </w:r>
      <w:r w:rsidR="00CF24AA" w:rsidRPr="007529AA">
        <w:rPr>
          <w:noProof/>
          <w:lang w:val="en-US"/>
        </w:rPr>
        <w:t>(Lauri et al., 2021)</w:t>
      </w:r>
      <w:r w:rsidR="00CF24AA">
        <w:rPr>
          <w:lang w:val="es-CO"/>
        </w:rPr>
        <w:fldChar w:fldCharType="end"/>
      </w:r>
      <w:r w:rsidRPr="007529AA">
        <w:rPr>
          <w:lang w:val="en-US"/>
        </w:rPr>
        <w:t xml:space="preserve">. </w:t>
      </w:r>
      <w:r w:rsidR="00CF24AA">
        <w:rPr>
          <w:lang w:val="en-US"/>
        </w:rPr>
        <w:t>T</w:t>
      </w:r>
      <w:r w:rsidRPr="007529AA">
        <w:rPr>
          <w:lang w:val="en-US"/>
        </w:rPr>
        <w:t>he presence of mesophilic microorganisms, fungi</w:t>
      </w:r>
      <w:r w:rsidR="005878B4">
        <w:rPr>
          <w:lang w:val="en-US"/>
        </w:rPr>
        <w:t>,</w:t>
      </w:r>
      <w:r w:rsidRPr="007529AA">
        <w:rPr>
          <w:lang w:val="en-US"/>
        </w:rPr>
        <w:t xml:space="preserve"> and yeasts </w:t>
      </w:r>
      <w:r w:rsidR="00D006CF">
        <w:rPr>
          <w:lang w:val="es-CO"/>
        </w:rPr>
        <w:fldChar w:fldCharType="begin" w:fldLock="1"/>
      </w:r>
      <w:r w:rsidR="00CE25F0">
        <w:rPr>
          <w:lang w:val="en-US"/>
        </w:rPr>
        <w:instrText>ADDIN CSL_CITATION {"citationItems":[{"id":"ITEM-1","itemData":{"abstract":"Con el fin de realizar el seguimiento de la presencia de rotavirus en muestras de compost, se realizó el diseño una técnica de extracción y concentración viral a partir de la matiz acompañada de una detección de rotavirus mediante ELISA e Inmunocromatografía (ICT). Para ello, se realizaron dos procesos de compostaje a partir de residuos sólidos urbanos (RSU) del relleno sanitario Don Juanito, de la ciudad de Villavicencio con diferentes porcentajes de podas, contenido ruminal, residuos de plaza y cascarilla de arroz. En el montaje de las pilas se aplicó un inoculo mixto termofílico con una actividad amilolítica y proteolítica cuantificada a nivel de laboratorio arrojando resultados de 276UA y 246UP respectivamente y una concentración microbiana inicial de 1023UFC/ml. Durante los procesos de compostaje que se obtuvo en 56 días se logró una temperatura máxima de 68.9 ºC y pH 8.86 y características fisicoquímicas adecuadas según la NTC 5167. En cuanto al seguimiento de la presencia de rotavirus en el proceso de compostaje se modificó la técnica cualitativa usada por Ahmed y Sorensen, 1995 y Lewis y Metcalf, 1988 para la extracción y concentración de partículas virales. Consecutivamente se llevó a cabo la detección de rotavirus donde se encontraron muestras positivas para la primera, segunda, quinta y octava semana del primer proceso de compostaje mediante ELISA y para la primera, segunda y quinta semana mediante Inmunocromatografía (ICT). La muestra de contenido ruminal del primer proceso de compostaje resulto positiva para rotavirus mediante los dos test de detección a diferencia de las otras materias primas. En el segundo proceso de compostaje las materias primas y las muestras del proceso fueron negativas para rotavirus. En conclusión, es evidente el efecto directo de la temperatura y del pH sobre las partículas de rotavirus, sin embargo a pesar de encontrar este agente en las materias primas destinadas a la producción de compost y ocasionalmente en el producto final factores como la heterogeneidad del material analizado, el limite de detección de los métodos de diagnostico existentes y sobre todo las características del rotavirus, no permiten considerarlo como un indicador de eficiencia en un proceso de estabilización de materia orgánica como es el compostaje.","author":[{"dropping-particle":"","family":"Bonilla Arbelaez","given":"María del Pilar","non-dropping-particle":"","parse-names":false,"suffix":""},{"dropping-particle":"","family":"Mosquera Renteria","given":"Mariela","non-dropping-particle":"","parse-names":false,"suffix":""}],"container-title":"Pontificia Universidad Javeriana","id":"ITEM-1","issued":{"date-parts":[["2007"]]},"number-of-pages":"124","title":"SEGUIMIENTO DE LA PRESENCIA DE ROTAVIRUS A EN UN PROCESO DE COMPOSTAJE REALIZADO A PARTIR DE RESIDUOS ORGÁNICOS DOMICILIARIOS Y CONTENIDO RUMINAL","type":"thesis"},"uris":["http://www.mendeley.com/documents/?uuid=8d492cff-ad45-4595-bac2-00d50067f900"]}],"mendeley":{"formattedCitation":"(Bonilla Arbelaez &amp; Mosquera Renteria, 2007)","manualFormatting":"(Bonilla and Mosquera, 2007) ","plainTextFormattedCitation":"(Bonilla Arbelaez &amp; Mosquera Renteria, 2007)","previouslyFormattedCitation":"(Bonilla Arbelaez &amp; Mosquera Renteria, 2007)"},"properties":{"noteIndex":0},"schema":"https://github.com/citation-style-language/schema/raw/master/csl-citation.json"}</w:instrText>
      </w:r>
      <w:r w:rsidR="00D006CF">
        <w:rPr>
          <w:lang w:val="es-CO"/>
        </w:rPr>
        <w:fldChar w:fldCharType="separate"/>
      </w:r>
      <w:r w:rsidR="00D006CF" w:rsidRPr="007529AA">
        <w:rPr>
          <w:noProof/>
          <w:lang w:val="en-US"/>
        </w:rPr>
        <w:t xml:space="preserve">(Bonilla </w:t>
      </w:r>
      <w:r w:rsidR="008F2FAC">
        <w:rPr>
          <w:noProof/>
          <w:lang w:val="en-US"/>
        </w:rPr>
        <w:t>a</w:t>
      </w:r>
      <w:r w:rsidR="00D006CF" w:rsidRPr="007529AA">
        <w:rPr>
          <w:noProof/>
          <w:lang w:val="en-US"/>
        </w:rPr>
        <w:t xml:space="preserve">nd Mosquera, 2007) </w:t>
      </w:r>
      <w:r w:rsidR="00D006CF">
        <w:rPr>
          <w:lang w:val="es-CO"/>
        </w:rPr>
        <w:fldChar w:fldCharType="end"/>
      </w:r>
      <w:r w:rsidR="00256955" w:rsidRPr="007529AA">
        <w:rPr>
          <w:lang w:val="en-US"/>
        </w:rPr>
        <w:t xml:space="preserve">and the degradation efficiency of organic waste </w:t>
      </w:r>
      <w:r w:rsidR="005878B4">
        <w:rPr>
          <w:lang w:val="en-US"/>
        </w:rPr>
        <w:t xml:space="preserve">are </w:t>
      </w:r>
      <w:r w:rsidR="00256955" w:rsidRPr="007529AA">
        <w:rPr>
          <w:lang w:val="en-US"/>
        </w:rPr>
        <w:t xml:space="preserve">shown in Table </w:t>
      </w:r>
      <w:r w:rsidR="00ED087A">
        <w:rPr>
          <w:lang w:val="en-US"/>
        </w:rPr>
        <w:t>6</w:t>
      </w:r>
      <w:r w:rsidR="00256955" w:rsidRPr="007529AA">
        <w:rPr>
          <w:lang w:val="en-US"/>
        </w:rPr>
        <w:t xml:space="preserve"> </w:t>
      </w:r>
      <w:r w:rsidR="00256955">
        <w:rPr>
          <w:lang w:val="es-CO"/>
        </w:rPr>
        <w:fldChar w:fldCharType="begin" w:fldLock="1"/>
      </w:r>
      <w:r w:rsidR="00AC1A2B" w:rsidRPr="007529AA">
        <w:rPr>
          <w:lang w:val="en-US"/>
        </w:rPr>
        <w:instrText>ADDIN CSL_CITATION {"citationItems":[{"id":"ITEM-1","itemData":{"DOI":"10.3303/CET2081060","ISBN":"9788895608792","ISSN":"22839216","abstract":"The use of firewood and other biomass-based fuels have generated severe environmental pollution problems due high particulate matter emissions. Additionally, developing countries face considerable challenges in aspects related to the final disposal of organic waste in sanitary landfills that are already overflowed, and that constitutes a serious problem. In the last years, the search for alternative energy sources based on organic waste valorization has gained popularity. For waste biomass conversion, Hydrothermal Carbonization (HTC) has some advantages: Low process temperatures required and the ability to work with biomass of different compositions and high moisture. Two groups of urban waste were considered in this investigation: 1) organic fraction of municipal solid waste (OFMSW) and 2) digested sludge (DS) from a water treatment plant. An Experimental Design was developed to study the effect of the blend composition with different OFMSW:DS ratios, reaction time (0.5 and 1 h) and temperature (190 and 220°C) on the Mass Yield (MY), the Higher Heating Value (HHV), Energy Densification Ratio (EDR) and Energy Yield (EY). The response equations had an average determination coefficient (R2) of 0.95 with an RMSE of 5.9 %. The</w:instrText>
      </w:r>
      <w:r w:rsidR="00AC1A2B" w:rsidRPr="00CE25F0">
        <w:rPr>
          <w:lang w:val="en-US"/>
        </w:rPr>
        <w:instrText xml:space="preserve"> results showe</w:instrText>
      </w:r>
      <w:r w:rsidR="00AC1A2B">
        <w:rPr>
          <w:lang w:val="es-CO"/>
        </w:rPr>
        <w:instrText>d that temperature was the most significant variable on the MY (-9.8 %) and the HHV (+8.7 %). Blend 2, with a greater amount of pruning waste, had higher MY and HHV. Blend 1 had the highest percentage of food waste and sludge, and, therefore, the highest MY values. The energy yield determined for the three mixtures was about 80 %, indicating that HTC is a feasible technology for the recovery of municipal waste biomass and sludge.","author":[{"dropping-particle":"","family":"Vallejo","given":"Fidel","non-dropping-particle":"","parse-names":false,"suffix":""},{"dropping-particle":"","family":"Díaz-Robles","given":"Luis","non-dropping-particle":"","parse-names":false,"suffix":""},{"dropping-particle":"","family":"Vega","given":"Ricardo","non-dropping-particle":"","parse-names":false,"suffix":""},{"dropping-particle":"","family":"Cubillos","given":"Francisco","non-dropping-particle":"","parse-names":false,"suffix":""},{"dropping-particle":"","family":"Espinoza","given":"Andrea Perez","non-dropping-particle":"","parse-names":false,"suffix":""},{"dropping-particle":"","family":"Pinilla","given":"Felipe","non-dropping-particle":"","parse-names":false,"suffix":""},{"dropping-particle":"","family":"Pino-Cortés","given":"Ernesto","non-dropping-particle":"","parse-names":false,"suffix":""}],"container-title":"Chemical Engineering Transactions","id":"ITEM-1","issued":{"date-parts":[["2020"]]},"page":"355-360","title":"An experimental study for municipal organic waste and sludge treated by hydrothermal carbonization","type":"article-journal","volume":"81"},"uris":["http://www.mendeley.com/documents/?uuid=e203384a-5680-4c37-89bc-1d4ec5782a54"]}],"mendeley":{"formattedCitation":"(Vallejo et al., 2020)","plainTextFormattedCitation":"(Vallejo et al., 2020)","previouslyFormattedCitation":"(Vallejo et al., 2020)"},"properties":{"noteIndex":0},"schema":"https://github.com/citation-style-language/schema/raw/master/csl-citation.json"}</w:instrText>
      </w:r>
      <w:r w:rsidR="00256955">
        <w:rPr>
          <w:lang w:val="es-CO"/>
        </w:rPr>
        <w:fldChar w:fldCharType="separate"/>
      </w:r>
      <w:r w:rsidR="00256955" w:rsidRPr="00256955">
        <w:rPr>
          <w:noProof/>
          <w:lang w:val="es-CO"/>
        </w:rPr>
        <w:t>(Vallejo et al., 2020)</w:t>
      </w:r>
      <w:r w:rsidR="00256955">
        <w:rPr>
          <w:lang w:val="es-CO"/>
        </w:rPr>
        <w:fldChar w:fldCharType="end"/>
      </w:r>
      <w:r w:rsidR="00ED2F9D">
        <w:rPr>
          <w:lang w:val="es-CO"/>
        </w:rPr>
        <w:t>.</w:t>
      </w:r>
    </w:p>
    <w:p w14:paraId="1D8DA19A" w14:textId="6A6B0F15" w:rsidR="00ED2F9D" w:rsidRPr="007529AA" w:rsidRDefault="00ED2F9D" w:rsidP="00ED2F9D">
      <w:pPr>
        <w:pStyle w:val="CETTabletitle"/>
        <w:rPr>
          <w:lang w:val="en-US"/>
        </w:rPr>
      </w:pPr>
      <w:r w:rsidRPr="007529AA">
        <w:rPr>
          <w:lang w:val="en-US"/>
        </w:rPr>
        <w:t xml:space="preserve">Table </w:t>
      </w:r>
      <w:r w:rsidR="00ED087A">
        <w:rPr>
          <w:lang w:val="en-US"/>
        </w:rPr>
        <w:t>6</w:t>
      </w:r>
      <w:r w:rsidRPr="007529AA">
        <w:rPr>
          <w:lang w:val="en-US"/>
        </w:rPr>
        <w:t>: Weighting table for evaluation criteria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881"/>
        <w:gridCol w:w="1701"/>
        <w:gridCol w:w="881"/>
        <w:gridCol w:w="1640"/>
        <w:gridCol w:w="881"/>
      </w:tblGrid>
      <w:tr w:rsidR="00AE0A4A" w:rsidRPr="00B57B36" w14:paraId="49C8845F" w14:textId="1C7D7836" w:rsidTr="007B7AC3">
        <w:tc>
          <w:tcPr>
            <w:tcW w:w="1134" w:type="dxa"/>
            <w:tcBorders>
              <w:top w:val="single" w:sz="12" w:space="0" w:color="008000"/>
              <w:bottom w:val="single" w:sz="6" w:space="0" w:color="008000"/>
            </w:tcBorders>
            <w:shd w:val="clear" w:color="auto" w:fill="FFFFFF"/>
          </w:tcPr>
          <w:p w14:paraId="5D7D6324" w14:textId="3FF29E2E" w:rsidR="00AE0A4A" w:rsidRPr="00B57B36" w:rsidRDefault="00AE0A4A" w:rsidP="00AE0A4A">
            <w:pPr>
              <w:pStyle w:val="CETBodytext"/>
              <w:jc w:val="center"/>
              <w:rPr>
                <w:lang w:val="en-GB"/>
              </w:rPr>
            </w:pPr>
            <w:r>
              <w:rPr>
                <w:lang w:val="en-GB"/>
              </w:rPr>
              <w:t>Criterion</w:t>
            </w:r>
          </w:p>
        </w:tc>
        <w:tc>
          <w:tcPr>
            <w:tcW w:w="881" w:type="dxa"/>
            <w:tcBorders>
              <w:top w:val="single" w:sz="12" w:space="0" w:color="008000"/>
              <w:bottom w:val="single" w:sz="6" w:space="0" w:color="008000"/>
            </w:tcBorders>
            <w:shd w:val="clear" w:color="auto" w:fill="FFFFFF"/>
          </w:tcPr>
          <w:p w14:paraId="2E513FE2" w14:textId="06E0E2CF" w:rsidR="00AE0A4A" w:rsidRPr="00B57B36" w:rsidRDefault="00AE0A4A" w:rsidP="00AE0A4A">
            <w:pPr>
              <w:pStyle w:val="CETBodytext"/>
              <w:jc w:val="center"/>
              <w:rPr>
                <w:lang w:val="en-GB"/>
              </w:rPr>
            </w:pPr>
            <w:r>
              <w:rPr>
                <w:lang w:val="en-GB"/>
              </w:rPr>
              <w:t>Weighted</w:t>
            </w:r>
          </w:p>
        </w:tc>
        <w:tc>
          <w:tcPr>
            <w:tcW w:w="1701" w:type="dxa"/>
            <w:tcBorders>
              <w:top w:val="single" w:sz="12" w:space="0" w:color="008000"/>
              <w:bottom w:val="single" w:sz="6" w:space="0" w:color="008000"/>
            </w:tcBorders>
            <w:shd w:val="clear" w:color="auto" w:fill="FFFFFF"/>
          </w:tcPr>
          <w:p w14:paraId="44A66360" w14:textId="607D3F4F" w:rsidR="00AE0A4A" w:rsidRDefault="00AE0A4A" w:rsidP="00AE0A4A">
            <w:pPr>
              <w:pStyle w:val="CETBodytext"/>
              <w:jc w:val="center"/>
              <w:rPr>
                <w:lang w:val="en-GB"/>
              </w:rPr>
            </w:pPr>
            <w:r>
              <w:rPr>
                <w:lang w:val="en-GB"/>
              </w:rPr>
              <w:t>Criterion</w:t>
            </w:r>
          </w:p>
        </w:tc>
        <w:tc>
          <w:tcPr>
            <w:tcW w:w="881" w:type="dxa"/>
            <w:tcBorders>
              <w:top w:val="single" w:sz="12" w:space="0" w:color="008000"/>
              <w:bottom w:val="single" w:sz="6" w:space="0" w:color="008000"/>
            </w:tcBorders>
            <w:shd w:val="clear" w:color="auto" w:fill="FFFFFF"/>
          </w:tcPr>
          <w:p w14:paraId="3E3F301E" w14:textId="479E9D49" w:rsidR="00AE0A4A" w:rsidRDefault="00AE0A4A" w:rsidP="00AE0A4A">
            <w:pPr>
              <w:pStyle w:val="CETBodytext"/>
              <w:rPr>
                <w:lang w:val="en-GB"/>
              </w:rPr>
            </w:pPr>
            <w:r>
              <w:rPr>
                <w:lang w:val="en-GB"/>
              </w:rPr>
              <w:t>Weighted</w:t>
            </w:r>
          </w:p>
        </w:tc>
        <w:tc>
          <w:tcPr>
            <w:tcW w:w="1640" w:type="dxa"/>
            <w:tcBorders>
              <w:top w:val="single" w:sz="12" w:space="0" w:color="008000"/>
              <w:bottom w:val="single" w:sz="6" w:space="0" w:color="008000"/>
            </w:tcBorders>
            <w:shd w:val="clear" w:color="auto" w:fill="FFFFFF"/>
          </w:tcPr>
          <w:p w14:paraId="147960A0" w14:textId="5503E9FF" w:rsidR="00AE0A4A" w:rsidRDefault="00AE0A4A" w:rsidP="00AE0A4A">
            <w:pPr>
              <w:pStyle w:val="CETBodytext"/>
              <w:jc w:val="center"/>
              <w:rPr>
                <w:lang w:val="en-GB"/>
              </w:rPr>
            </w:pPr>
            <w:r>
              <w:rPr>
                <w:lang w:val="en-GB"/>
              </w:rPr>
              <w:t>Criterion</w:t>
            </w:r>
          </w:p>
        </w:tc>
        <w:tc>
          <w:tcPr>
            <w:tcW w:w="881" w:type="dxa"/>
            <w:tcBorders>
              <w:top w:val="single" w:sz="12" w:space="0" w:color="008000"/>
              <w:bottom w:val="single" w:sz="6" w:space="0" w:color="008000"/>
            </w:tcBorders>
            <w:shd w:val="clear" w:color="auto" w:fill="FFFFFF"/>
          </w:tcPr>
          <w:p w14:paraId="0F7C85A9" w14:textId="7AA63E1E" w:rsidR="00AE0A4A" w:rsidRDefault="00AE0A4A" w:rsidP="00AE0A4A">
            <w:pPr>
              <w:pStyle w:val="CETBodytext"/>
              <w:rPr>
                <w:lang w:val="en-GB"/>
              </w:rPr>
            </w:pPr>
            <w:r>
              <w:rPr>
                <w:lang w:val="en-GB"/>
              </w:rPr>
              <w:t>Weighted</w:t>
            </w:r>
          </w:p>
        </w:tc>
      </w:tr>
      <w:tr w:rsidR="007B7AC3" w:rsidRPr="00B57B36" w14:paraId="54BB7AC7" w14:textId="02911A1E" w:rsidTr="007B7AC3">
        <w:tc>
          <w:tcPr>
            <w:tcW w:w="1134" w:type="dxa"/>
            <w:shd w:val="clear" w:color="auto" w:fill="FFFFFF"/>
          </w:tcPr>
          <w:p w14:paraId="2C8B09E7" w14:textId="717C4858" w:rsidR="007B7AC3" w:rsidRPr="00B57B36" w:rsidRDefault="007B7AC3" w:rsidP="007B7AC3">
            <w:pPr>
              <w:pStyle w:val="CETBodytext"/>
              <w:rPr>
                <w:lang w:val="en-GB"/>
              </w:rPr>
            </w:pPr>
            <w:r>
              <w:rPr>
                <w:lang w:val="en-GB"/>
              </w:rPr>
              <w:t xml:space="preserve">Temperature </w:t>
            </w:r>
          </w:p>
        </w:tc>
        <w:tc>
          <w:tcPr>
            <w:tcW w:w="881" w:type="dxa"/>
            <w:shd w:val="clear" w:color="auto" w:fill="FFFFFF"/>
          </w:tcPr>
          <w:p w14:paraId="6D07B124" w14:textId="7AA4BE51" w:rsidR="007B7AC3" w:rsidRPr="00B57B36" w:rsidRDefault="007B7AC3" w:rsidP="007B7AC3">
            <w:pPr>
              <w:pStyle w:val="CETBodytext"/>
              <w:jc w:val="center"/>
              <w:rPr>
                <w:lang w:val="en-GB"/>
              </w:rPr>
            </w:pPr>
            <w:r>
              <w:rPr>
                <w:lang w:val="en-GB"/>
              </w:rPr>
              <w:t>10</w:t>
            </w:r>
          </w:p>
        </w:tc>
        <w:tc>
          <w:tcPr>
            <w:tcW w:w="1701" w:type="dxa"/>
            <w:shd w:val="clear" w:color="auto" w:fill="FFFFFF"/>
          </w:tcPr>
          <w:p w14:paraId="1BF3C664" w14:textId="301CFA53" w:rsidR="007B7AC3" w:rsidRDefault="007B7AC3" w:rsidP="007B7AC3">
            <w:pPr>
              <w:pStyle w:val="CETBodytext"/>
              <w:jc w:val="center"/>
              <w:rPr>
                <w:lang w:val="en-GB"/>
              </w:rPr>
            </w:pPr>
            <w:r>
              <w:rPr>
                <w:lang w:val="en-GB"/>
              </w:rPr>
              <w:t>Nitrogen</w:t>
            </w:r>
          </w:p>
        </w:tc>
        <w:tc>
          <w:tcPr>
            <w:tcW w:w="881" w:type="dxa"/>
            <w:shd w:val="clear" w:color="auto" w:fill="FFFFFF"/>
          </w:tcPr>
          <w:p w14:paraId="720EADE9" w14:textId="62BC115A" w:rsidR="007B7AC3" w:rsidRDefault="007B7AC3" w:rsidP="007B7AC3">
            <w:pPr>
              <w:pStyle w:val="CETBodytext"/>
              <w:jc w:val="center"/>
              <w:rPr>
                <w:lang w:val="en-GB"/>
              </w:rPr>
            </w:pPr>
            <w:r w:rsidRPr="001049BF">
              <w:rPr>
                <w:lang w:val="en-GB"/>
              </w:rPr>
              <w:t>5</w:t>
            </w:r>
          </w:p>
        </w:tc>
        <w:tc>
          <w:tcPr>
            <w:tcW w:w="1640" w:type="dxa"/>
            <w:shd w:val="clear" w:color="auto" w:fill="FFFFFF"/>
          </w:tcPr>
          <w:p w14:paraId="13A3B277" w14:textId="139F28A4" w:rsidR="007B7AC3" w:rsidRPr="00A01872" w:rsidRDefault="007529AA" w:rsidP="007B7AC3">
            <w:pPr>
              <w:pStyle w:val="CETBodytext"/>
              <w:jc w:val="center"/>
              <w:rPr>
                <w:lang w:val="en-US"/>
              </w:rPr>
            </w:pPr>
            <w:r w:rsidRPr="00A01872">
              <w:rPr>
                <w:lang w:val="en-US"/>
              </w:rPr>
              <w:t>M</w:t>
            </w:r>
            <w:r w:rsidR="007B7AC3" w:rsidRPr="00A01872">
              <w:rPr>
                <w:lang w:val="en-US"/>
              </w:rPr>
              <w:t>icroorganisms</w:t>
            </w:r>
          </w:p>
        </w:tc>
        <w:tc>
          <w:tcPr>
            <w:tcW w:w="881" w:type="dxa"/>
            <w:shd w:val="clear" w:color="auto" w:fill="FFFFFF"/>
          </w:tcPr>
          <w:p w14:paraId="0A02303D" w14:textId="4862F440" w:rsidR="007B7AC3" w:rsidRPr="001049BF" w:rsidRDefault="007B7AC3" w:rsidP="007B7AC3">
            <w:pPr>
              <w:pStyle w:val="CETBodytext"/>
              <w:jc w:val="center"/>
              <w:rPr>
                <w:lang w:val="en-GB"/>
              </w:rPr>
            </w:pPr>
            <w:r>
              <w:rPr>
                <w:lang w:val="en-GB"/>
              </w:rPr>
              <w:t>10</w:t>
            </w:r>
          </w:p>
        </w:tc>
      </w:tr>
      <w:tr w:rsidR="007B7AC3" w:rsidRPr="00B57B36" w14:paraId="707290B4" w14:textId="589F46E0" w:rsidTr="007B7AC3">
        <w:tc>
          <w:tcPr>
            <w:tcW w:w="1134" w:type="dxa"/>
            <w:shd w:val="clear" w:color="auto" w:fill="FFFFFF"/>
          </w:tcPr>
          <w:p w14:paraId="376205D0" w14:textId="5E7AAACF" w:rsidR="007B7AC3" w:rsidRPr="00B57B36" w:rsidRDefault="007B7AC3" w:rsidP="007B7AC3">
            <w:pPr>
              <w:pStyle w:val="CETBodytext"/>
              <w:ind w:right="-1"/>
              <w:rPr>
                <w:rFonts w:cs="Arial"/>
                <w:szCs w:val="18"/>
                <w:lang w:val="en-GB"/>
              </w:rPr>
            </w:pPr>
            <w:r>
              <w:rPr>
                <w:lang w:val="en-GB"/>
              </w:rPr>
              <w:t>Humidity</w:t>
            </w:r>
          </w:p>
        </w:tc>
        <w:tc>
          <w:tcPr>
            <w:tcW w:w="881" w:type="dxa"/>
            <w:shd w:val="clear" w:color="auto" w:fill="FFFFFF"/>
          </w:tcPr>
          <w:p w14:paraId="4685D2BB" w14:textId="3B957880" w:rsidR="007B7AC3" w:rsidRPr="00B57B36" w:rsidRDefault="007B7AC3" w:rsidP="007B7AC3">
            <w:pPr>
              <w:pStyle w:val="CETBodytext"/>
              <w:ind w:right="-1"/>
              <w:jc w:val="center"/>
              <w:rPr>
                <w:rFonts w:cs="Arial"/>
                <w:szCs w:val="18"/>
                <w:lang w:val="en-GB"/>
              </w:rPr>
            </w:pPr>
            <w:r>
              <w:rPr>
                <w:lang w:val="en-GB"/>
              </w:rPr>
              <w:t>10</w:t>
            </w:r>
          </w:p>
        </w:tc>
        <w:tc>
          <w:tcPr>
            <w:tcW w:w="1701" w:type="dxa"/>
            <w:shd w:val="clear" w:color="auto" w:fill="FFFFFF"/>
          </w:tcPr>
          <w:p w14:paraId="0FDC501B" w14:textId="5E55858D" w:rsidR="007B7AC3" w:rsidRDefault="006550F7" w:rsidP="007B7AC3">
            <w:pPr>
              <w:pStyle w:val="CETBodytext"/>
              <w:ind w:right="-1"/>
              <w:jc w:val="center"/>
              <w:rPr>
                <w:lang w:val="en-GB"/>
              </w:rPr>
            </w:pPr>
            <w:r>
              <w:rPr>
                <w:lang w:val="en-GB"/>
              </w:rPr>
              <w:t>Match</w:t>
            </w:r>
          </w:p>
        </w:tc>
        <w:tc>
          <w:tcPr>
            <w:tcW w:w="881" w:type="dxa"/>
            <w:shd w:val="clear" w:color="auto" w:fill="FFFFFF"/>
          </w:tcPr>
          <w:p w14:paraId="11F9D5E2" w14:textId="6326B10A" w:rsidR="007B7AC3" w:rsidRDefault="007B7AC3" w:rsidP="007B7AC3">
            <w:pPr>
              <w:pStyle w:val="CETBodytext"/>
              <w:ind w:right="-1"/>
              <w:jc w:val="center"/>
              <w:rPr>
                <w:lang w:val="en-GB"/>
              </w:rPr>
            </w:pPr>
            <w:r w:rsidRPr="001049BF">
              <w:rPr>
                <w:lang w:val="en-GB"/>
              </w:rPr>
              <w:t>5</w:t>
            </w:r>
          </w:p>
        </w:tc>
        <w:tc>
          <w:tcPr>
            <w:tcW w:w="1640" w:type="dxa"/>
            <w:shd w:val="clear" w:color="auto" w:fill="FFFFFF"/>
          </w:tcPr>
          <w:p w14:paraId="716EF2B0" w14:textId="27D57613" w:rsidR="007B7AC3" w:rsidRPr="00A01872" w:rsidRDefault="007B7AC3" w:rsidP="007B7AC3">
            <w:pPr>
              <w:pStyle w:val="CETBodytext"/>
              <w:ind w:right="-1"/>
              <w:jc w:val="center"/>
              <w:rPr>
                <w:lang w:val="en-US"/>
              </w:rPr>
            </w:pPr>
            <w:r w:rsidRPr="00A01872">
              <w:rPr>
                <w:lang w:val="en-US"/>
              </w:rPr>
              <w:t>Molds and Yeasts</w:t>
            </w:r>
          </w:p>
        </w:tc>
        <w:tc>
          <w:tcPr>
            <w:tcW w:w="881" w:type="dxa"/>
            <w:shd w:val="clear" w:color="auto" w:fill="FFFFFF"/>
          </w:tcPr>
          <w:p w14:paraId="486138AE" w14:textId="2B5CED94" w:rsidR="007B7AC3" w:rsidRPr="001049BF" w:rsidRDefault="007B7AC3" w:rsidP="007B7AC3">
            <w:pPr>
              <w:pStyle w:val="CETBodytext"/>
              <w:ind w:right="-1"/>
              <w:jc w:val="center"/>
              <w:rPr>
                <w:lang w:val="en-GB"/>
              </w:rPr>
            </w:pPr>
            <w:r>
              <w:rPr>
                <w:lang w:val="en-GB"/>
              </w:rPr>
              <w:t>10</w:t>
            </w:r>
          </w:p>
        </w:tc>
      </w:tr>
      <w:tr w:rsidR="007B7AC3" w:rsidRPr="00B57B36" w14:paraId="667DEADF" w14:textId="69C3A2D6" w:rsidTr="007B7AC3">
        <w:tc>
          <w:tcPr>
            <w:tcW w:w="1134" w:type="dxa"/>
            <w:shd w:val="clear" w:color="auto" w:fill="FFFFFF"/>
          </w:tcPr>
          <w:p w14:paraId="07A7911E" w14:textId="64C356BC" w:rsidR="007B7AC3" w:rsidRDefault="007B7AC3" w:rsidP="007B7AC3">
            <w:pPr>
              <w:pStyle w:val="CETBodytext"/>
              <w:ind w:right="-1"/>
              <w:rPr>
                <w:lang w:val="en-GB"/>
              </w:rPr>
            </w:pPr>
            <w:r>
              <w:rPr>
                <w:lang w:val="en-GB"/>
              </w:rPr>
              <w:t>pH</w:t>
            </w:r>
          </w:p>
        </w:tc>
        <w:tc>
          <w:tcPr>
            <w:tcW w:w="881" w:type="dxa"/>
            <w:shd w:val="clear" w:color="auto" w:fill="FFFFFF"/>
          </w:tcPr>
          <w:p w14:paraId="4276E6B8" w14:textId="34DF8498" w:rsidR="007B7AC3" w:rsidRPr="00B57B36" w:rsidRDefault="007B7AC3" w:rsidP="007B7AC3">
            <w:pPr>
              <w:pStyle w:val="CETBodytext"/>
              <w:ind w:right="-1"/>
              <w:jc w:val="center"/>
              <w:rPr>
                <w:rFonts w:cs="Arial"/>
                <w:szCs w:val="18"/>
                <w:lang w:val="en-GB"/>
              </w:rPr>
            </w:pPr>
            <w:r>
              <w:rPr>
                <w:lang w:val="en-GB"/>
              </w:rPr>
              <w:t>10</w:t>
            </w:r>
          </w:p>
        </w:tc>
        <w:tc>
          <w:tcPr>
            <w:tcW w:w="1701" w:type="dxa"/>
            <w:shd w:val="clear" w:color="auto" w:fill="FFFFFF"/>
          </w:tcPr>
          <w:p w14:paraId="7C96F0C4" w14:textId="6EDB6F71" w:rsidR="007B7AC3" w:rsidRDefault="007B7AC3" w:rsidP="007B7AC3">
            <w:pPr>
              <w:pStyle w:val="CETBodytext"/>
              <w:ind w:right="-1"/>
              <w:jc w:val="center"/>
              <w:rPr>
                <w:lang w:val="en-GB"/>
              </w:rPr>
            </w:pPr>
            <w:r>
              <w:rPr>
                <w:lang w:val="en-GB"/>
              </w:rPr>
              <w:t>Potassium</w:t>
            </w:r>
          </w:p>
        </w:tc>
        <w:tc>
          <w:tcPr>
            <w:tcW w:w="881" w:type="dxa"/>
            <w:shd w:val="clear" w:color="auto" w:fill="FFFFFF"/>
          </w:tcPr>
          <w:p w14:paraId="459F775A" w14:textId="734F409A" w:rsidR="007B7AC3" w:rsidRDefault="007B7AC3" w:rsidP="007B7AC3">
            <w:pPr>
              <w:pStyle w:val="CETBodytext"/>
              <w:ind w:right="-1"/>
              <w:jc w:val="center"/>
              <w:rPr>
                <w:lang w:val="en-GB"/>
              </w:rPr>
            </w:pPr>
            <w:r w:rsidRPr="001049BF">
              <w:rPr>
                <w:lang w:val="en-GB"/>
              </w:rPr>
              <w:t>5</w:t>
            </w:r>
          </w:p>
        </w:tc>
        <w:tc>
          <w:tcPr>
            <w:tcW w:w="1640" w:type="dxa"/>
            <w:shd w:val="clear" w:color="auto" w:fill="FFFFFF"/>
          </w:tcPr>
          <w:p w14:paraId="114AED85" w14:textId="123AF877" w:rsidR="007B7AC3" w:rsidRPr="00A01872" w:rsidRDefault="007B7AC3" w:rsidP="007B7AC3">
            <w:pPr>
              <w:pStyle w:val="CETBodytext"/>
              <w:ind w:right="-1"/>
              <w:jc w:val="center"/>
              <w:rPr>
                <w:rFonts w:cs="Arial"/>
                <w:szCs w:val="18"/>
                <w:lang w:val="en-US"/>
              </w:rPr>
            </w:pPr>
            <w:r w:rsidRPr="00A01872">
              <w:rPr>
                <w:rFonts w:cs="Arial"/>
                <w:szCs w:val="18"/>
                <w:lang w:val="en-US"/>
              </w:rPr>
              <w:t>Efficiency (%)</w:t>
            </w:r>
          </w:p>
        </w:tc>
        <w:tc>
          <w:tcPr>
            <w:tcW w:w="881" w:type="dxa"/>
            <w:shd w:val="clear" w:color="auto" w:fill="FFFFFF"/>
          </w:tcPr>
          <w:p w14:paraId="0286D1E0" w14:textId="7B5AA785" w:rsidR="007B7AC3" w:rsidRDefault="007B7AC3" w:rsidP="007B7AC3">
            <w:pPr>
              <w:pStyle w:val="CETBodytext"/>
              <w:ind w:right="-1"/>
              <w:jc w:val="center"/>
              <w:rPr>
                <w:rFonts w:cs="Arial"/>
                <w:szCs w:val="18"/>
                <w:lang w:val="en-GB"/>
              </w:rPr>
            </w:pPr>
            <w:r>
              <w:rPr>
                <w:rFonts w:cs="Arial"/>
                <w:szCs w:val="18"/>
                <w:lang w:val="en-GB"/>
              </w:rPr>
              <w:t>30</w:t>
            </w:r>
          </w:p>
        </w:tc>
      </w:tr>
      <w:tr w:rsidR="007B7AC3" w:rsidRPr="00ED2F9D" w14:paraId="489F52BF" w14:textId="15DF0F03" w:rsidTr="007B7AC3">
        <w:tc>
          <w:tcPr>
            <w:tcW w:w="1134" w:type="dxa"/>
            <w:shd w:val="clear" w:color="auto" w:fill="FFFFFF"/>
          </w:tcPr>
          <w:p w14:paraId="1BD8DDB7" w14:textId="61878C78" w:rsidR="007B7AC3" w:rsidRPr="00ED2F9D" w:rsidRDefault="007B7AC3" w:rsidP="007B7AC3">
            <w:pPr>
              <w:pStyle w:val="CETBodytext"/>
              <w:ind w:right="-1"/>
              <w:rPr>
                <w:lang w:val="es-CO"/>
              </w:rPr>
            </w:pPr>
            <w:r w:rsidRPr="005A434A">
              <w:rPr>
                <w:lang w:val="es-CO"/>
              </w:rPr>
              <w:t>EC</w:t>
            </w:r>
          </w:p>
        </w:tc>
        <w:tc>
          <w:tcPr>
            <w:tcW w:w="881" w:type="dxa"/>
            <w:shd w:val="clear" w:color="auto" w:fill="FFFFFF"/>
          </w:tcPr>
          <w:p w14:paraId="69BE67C1" w14:textId="61A83148" w:rsidR="007B7AC3" w:rsidRPr="00ED2F9D" w:rsidRDefault="007B7AC3" w:rsidP="007B7AC3">
            <w:pPr>
              <w:pStyle w:val="CETBodytext"/>
              <w:ind w:right="-1"/>
              <w:jc w:val="center"/>
              <w:rPr>
                <w:rFonts w:cs="Arial"/>
                <w:szCs w:val="18"/>
                <w:lang w:val="es-CO"/>
              </w:rPr>
            </w:pPr>
            <w:r w:rsidRPr="001049BF">
              <w:rPr>
                <w:lang w:val="en-GB"/>
              </w:rPr>
              <w:t>5</w:t>
            </w:r>
          </w:p>
        </w:tc>
        <w:tc>
          <w:tcPr>
            <w:tcW w:w="1701" w:type="dxa"/>
            <w:shd w:val="clear" w:color="auto" w:fill="FFFFFF"/>
          </w:tcPr>
          <w:p w14:paraId="4235CD90" w14:textId="1FA35D69" w:rsidR="007B7AC3" w:rsidRPr="001049BF" w:rsidRDefault="007B7AC3" w:rsidP="007B7AC3">
            <w:pPr>
              <w:pStyle w:val="CETBodytext"/>
              <w:ind w:right="-1"/>
              <w:jc w:val="center"/>
              <w:rPr>
                <w:lang w:val="en-GB"/>
              </w:rPr>
            </w:pPr>
            <w:r>
              <w:rPr>
                <w:lang w:val="en-GB"/>
              </w:rPr>
              <w:t>--</w:t>
            </w:r>
          </w:p>
        </w:tc>
        <w:tc>
          <w:tcPr>
            <w:tcW w:w="881" w:type="dxa"/>
            <w:shd w:val="clear" w:color="auto" w:fill="FFFFFF"/>
          </w:tcPr>
          <w:p w14:paraId="251BE20F" w14:textId="59434847" w:rsidR="007B7AC3" w:rsidRPr="001049BF" w:rsidRDefault="007B7AC3" w:rsidP="007B7AC3">
            <w:pPr>
              <w:pStyle w:val="CETBodytext"/>
              <w:ind w:right="-1"/>
              <w:jc w:val="center"/>
              <w:rPr>
                <w:lang w:val="en-GB"/>
              </w:rPr>
            </w:pPr>
            <w:r>
              <w:rPr>
                <w:lang w:val="en-GB"/>
              </w:rPr>
              <w:t>-</w:t>
            </w:r>
          </w:p>
        </w:tc>
        <w:tc>
          <w:tcPr>
            <w:tcW w:w="1640" w:type="dxa"/>
            <w:shd w:val="clear" w:color="auto" w:fill="FFFFFF"/>
          </w:tcPr>
          <w:p w14:paraId="294FB55E" w14:textId="6D86D7DC" w:rsidR="007B7AC3" w:rsidRDefault="007B7AC3" w:rsidP="007B7AC3">
            <w:pPr>
              <w:pStyle w:val="CETBodytext"/>
              <w:ind w:right="-1"/>
              <w:jc w:val="center"/>
              <w:rPr>
                <w:rFonts w:cs="Arial"/>
                <w:szCs w:val="18"/>
                <w:lang w:val="en-GB"/>
              </w:rPr>
            </w:pPr>
            <w:r>
              <w:rPr>
                <w:rFonts w:cs="Arial"/>
                <w:szCs w:val="18"/>
                <w:lang w:val="en-GB"/>
              </w:rPr>
              <w:t>--</w:t>
            </w:r>
          </w:p>
        </w:tc>
        <w:tc>
          <w:tcPr>
            <w:tcW w:w="881" w:type="dxa"/>
            <w:shd w:val="clear" w:color="auto" w:fill="FFFFFF"/>
          </w:tcPr>
          <w:p w14:paraId="71ED915D" w14:textId="69140915" w:rsidR="007B7AC3" w:rsidRDefault="007B7AC3" w:rsidP="007B7AC3">
            <w:pPr>
              <w:pStyle w:val="CETBodytext"/>
              <w:ind w:right="-1"/>
              <w:jc w:val="center"/>
              <w:rPr>
                <w:rFonts w:cs="Arial"/>
                <w:szCs w:val="18"/>
                <w:lang w:val="en-GB"/>
              </w:rPr>
            </w:pPr>
            <w:r>
              <w:rPr>
                <w:rFonts w:cs="Arial"/>
                <w:szCs w:val="18"/>
                <w:lang w:val="en-GB"/>
              </w:rPr>
              <w:t>-</w:t>
            </w:r>
          </w:p>
        </w:tc>
      </w:tr>
    </w:tbl>
    <w:p w14:paraId="72238368" w14:textId="77777777" w:rsidR="0073036C" w:rsidRDefault="0073036C" w:rsidP="00D73A0E">
      <w:pPr>
        <w:pStyle w:val="CETListbullets"/>
        <w:ind w:left="0" w:firstLine="0"/>
        <w:rPr>
          <w:lang w:val="es-CO"/>
        </w:rPr>
      </w:pPr>
    </w:p>
    <w:p w14:paraId="4B4EB342" w14:textId="174864A6" w:rsidR="00D006CF" w:rsidRPr="007529AA" w:rsidRDefault="00421C1F" w:rsidP="00D73A0E">
      <w:pPr>
        <w:pStyle w:val="CETListbullets"/>
        <w:ind w:left="0" w:firstLine="0"/>
        <w:rPr>
          <w:lang w:val="en-US"/>
        </w:rPr>
      </w:pPr>
      <w:r w:rsidRPr="00421C1F">
        <w:rPr>
          <w:lang w:val="en-US"/>
        </w:rPr>
        <w:t>The efficiency percent obtained for each composting method was calculated through the selection of the indicator between the total selection index (IST), the latter is calculated considering that all the criteria have a value of 3 (good), which would give as result in a value of 300, all multiplied by 100 Eq. (3).</w:t>
      </w:r>
    </w:p>
    <w:tbl>
      <w:tblPr>
        <w:tblW w:w="5000" w:type="pct"/>
        <w:tblLook w:val="04A0" w:firstRow="1" w:lastRow="0" w:firstColumn="1" w:lastColumn="0" w:noHBand="0" w:noVBand="1"/>
      </w:tblPr>
      <w:tblGrid>
        <w:gridCol w:w="7977"/>
        <w:gridCol w:w="810"/>
      </w:tblGrid>
      <w:tr w:rsidR="00D006CF" w:rsidRPr="00B57B36" w14:paraId="5648DBB3" w14:textId="77777777" w:rsidTr="0067740E">
        <w:tc>
          <w:tcPr>
            <w:tcW w:w="7977" w:type="dxa"/>
            <w:shd w:val="clear" w:color="auto" w:fill="auto"/>
            <w:vAlign w:val="center"/>
          </w:tcPr>
          <w:p w14:paraId="05825519" w14:textId="55FF91DB" w:rsidR="00D006CF" w:rsidRPr="00213AAB" w:rsidRDefault="006D79A6" w:rsidP="005E1216">
            <w:pPr>
              <w:pStyle w:val="CETEquation"/>
            </w:pPr>
            <m:oMathPara>
              <m:oMathParaPr>
                <m:jc m:val="left"/>
              </m:oMathParaPr>
              <m:oMath>
                <m:r>
                  <w:rPr>
                    <w:rFonts w:ascii="Cambria Math" w:hAnsi="Cambria Math"/>
                  </w:rPr>
                  <m:t xml:space="preserve">Total efficiency of the composting method (%)= </m:t>
                </m:r>
                <m:f>
                  <m:fPr>
                    <m:ctrlPr>
                      <w:rPr>
                        <w:rFonts w:ascii="Cambria Math" w:hAnsi="Cambria Math"/>
                        <w:i/>
                      </w:rPr>
                    </m:ctrlPr>
                  </m:fPr>
                  <m:num>
                    <m:r>
                      <w:rPr>
                        <w:rFonts w:ascii="Cambria Math" w:hAnsi="Cambria Math"/>
                      </w:rPr>
                      <m:t>IS</m:t>
                    </m:r>
                  </m:num>
                  <m:den>
                    <m:r>
                      <w:rPr>
                        <w:rFonts w:ascii="Cambria Math" w:hAnsi="Cambria Math"/>
                      </w:rPr>
                      <m:t>IST</m:t>
                    </m:r>
                  </m:den>
                </m:f>
                <m:r>
                  <w:rPr>
                    <w:rFonts w:ascii="Cambria Math" w:hAnsi="Cambria Math"/>
                  </w:rPr>
                  <m:t>*100</m:t>
                </m:r>
              </m:oMath>
            </m:oMathPara>
          </w:p>
        </w:tc>
        <w:tc>
          <w:tcPr>
            <w:tcW w:w="810" w:type="dxa"/>
            <w:shd w:val="clear" w:color="auto" w:fill="auto"/>
            <w:vAlign w:val="center"/>
          </w:tcPr>
          <w:p w14:paraId="74074757" w14:textId="588E224B" w:rsidR="00D006CF" w:rsidRPr="00B57B36" w:rsidRDefault="00D006CF" w:rsidP="005E1216">
            <w:pPr>
              <w:pStyle w:val="CETEquation"/>
              <w:jc w:val="right"/>
            </w:pPr>
            <w:r w:rsidRPr="00B57B36">
              <w:t>(3)</w:t>
            </w:r>
          </w:p>
        </w:tc>
      </w:tr>
    </w:tbl>
    <w:p w14:paraId="5AB95A19" w14:textId="1EC0F405" w:rsidR="00FD3AD9" w:rsidRPr="007529AA" w:rsidRDefault="00FD3AD9" w:rsidP="00FD3AD9">
      <w:pPr>
        <w:pStyle w:val="CETTabletitle"/>
        <w:tabs>
          <w:tab w:val="left" w:pos="7655"/>
        </w:tabs>
        <w:rPr>
          <w:lang w:val="en-US"/>
        </w:rPr>
      </w:pPr>
      <w:r w:rsidRPr="007529AA">
        <w:rPr>
          <w:lang w:val="en-US"/>
        </w:rPr>
        <w:t xml:space="preserve">Table </w:t>
      </w:r>
      <w:r w:rsidR="00ED087A">
        <w:rPr>
          <w:lang w:val="en-US"/>
        </w:rPr>
        <w:t>7</w:t>
      </w:r>
      <w:r w:rsidRPr="007529AA">
        <w:rPr>
          <w:lang w:val="en-US"/>
        </w:rPr>
        <w:t>: Efficiency percentage for each composting method</w:t>
      </w:r>
    </w:p>
    <w:tbl>
      <w:tblPr>
        <w:tblW w:w="7524" w:type="dxa"/>
        <w:shd w:val="clear" w:color="auto" w:fill="FFFFFF"/>
        <w:tblLayout w:type="fixed"/>
        <w:tblCellMar>
          <w:left w:w="0" w:type="dxa"/>
          <w:right w:w="0" w:type="dxa"/>
        </w:tblCellMar>
        <w:tblLook w:val="00A0" w:firstRow="1" w:lastRow="0" w:firstColumn="1" w:lastColumn="0" w:noHBand="0" w:noVBand="0"/>
      </w:tblPr>
      <w:tblGrid>
        <w:gridCol w:w="1560"/>
        <w:gridCol w:w="1202"/>
        <w:gridCol w:w="1129"/>
        <w:gridCol w:w="1129"/>
        <w:gridCol w:w="1252"/>
        <w:gridCol w:w="1252"/>
      </w:tblGrid>
      <w:tr w:rsidR="007B7AC3" w:rsidRPr="00B57B36" w14:paraId="31F59E1A" w14:textId="04DDCCA6" w:rsidTr="00CB74D8">
        <w:trPr>
          <w:trHeight w:val="662"/>
        </w:trPr>
        <w:tc>
          <w:tcPr>
            <w:tcW w:w="1560" w:type="dxa"/>
            <w:tcBorders>
              <w:top w:val="single" w:sz="12" w:space="0" w:color="00B050"/>
              <w:bottom w:val="single" w:sz="12" w:space="0" w:color="00B050"/>
            </w:tcBorders>
            <w:shd w:val="clear" w:color="auto" w:fill="FFFFFF"/>
            <w:vAlign w:val="center"/>
          </w:tcPr>
          <w:p w14:paraId="13C25AF5" w14:textId="7B1F4B0B" w:rsidR="007B7AC3" w:rsidRPr="00B57B36" w:rsidRDefault="008D6A59" w:rsidP="005E1216">
            <w:pPr>
              <w:pStyle w:val="CETBodytext"/>
              <w:jc w:val="center"/>
              <w:rPr>
                <w:lang w:val="en-GB"/>
              </w:rPr>
            </w:pPr>
            <w:r w:rsidRPr="008D6A59">
              <w:rPr>
                <w:lang w:val="en-GB"/>
              </w:rPr>
              <w:t>Traditional or Takakura Method</w:t>
            </w:r>
          </w:p>
        </w:tc>
        <w:tc>
          <w:tcPr>
            <w:tcW w:w="1202" w:type="dxa"/>
            <w:tcBorders>
              <w:top w:val="single" w:sz="12" w:space="0" w:color="00B050"/>
              <w:bottom w:val="single" w:sz="12" w:space="0" w:color="00B050"/>
            </w:tcBorders>
            <w:shd w:val="clear" w:color="auto" w:fill="FFFFFF"/>
            <w:vAlign w:val="center"/>
          </w:tcPr>
          <w:p w14:paraId="15D01D9B" w14:textId="73B31602" w:rsidR="007B7AC3" w:rsidRPr="00B57B36" w:rsidRDefault="007B7AC3" w:rsidP="005E1216">
            <w:pPr>
              <w:pStyle w:val="CETBodytext"/>
              <w:ind w:right="-1"/>
              <w:jc w:val="center"/>
              <w:rPr>
                <w:rFonts w:cs="Arial"/>
                <w:szCs w:val="18"/>
                <w:lang w:val="en-GB"/>
              </w:rPr>
            </w:pPr>
            <w:r>
              <w:rPr>
                <w:rFonts w:cs="Arial"/>
                <w:szCs w:val="18"/>
                <w:lang w:val="en-GB"/>
              </w:rPr>
              <w:t>Overall Efficiency (%)</w:t>
            </w:r>
          </w:p>
        </w:tc>
        <w:tc>
          <w:tcPr>
            <w:tcW w:w="1129" w:type="dxa"/>
            <w:tcBorders>
              <w:top w:val="single" w:sz="12" w:space="0" w:color="00B050"/>
              <w:bottom w:val="single" w:sz="12" w:space="0" w:color="00B050"/>
            </w:tcBorders>
            <w:shd w:val="clear" w:color="auto" w:fill="FFFFFF"/>
            <w:vAlign w:val="center"/>
          </w:tcPr>
          <w:p w14:paraId="1F2E95AD" w14:textId="77777777" w:rsidR="007529AA" w:rsidRDefault="007B7AC3" w:rsidP="007B7AC3">
            <w:pPr>
              <w:pStyle w:val="CETBodytext"/>
              <w:ind w:right="-1"/>
              <w:jc w:val="center"/>
              <w:rPr>
                <w:lang w:val="en-GB"/>
              </w:rPr>
            </w:pPr>
            <w:r>
              <w:rPr>
                <w:lang w:val="en-GB"/>
              </w:rPr>
              <w:t xml:space="preserve">Mean Dose </w:t>
            </w:r>
          </w:p>
          <w:p w14:paraId="2751F26C" w14:textId="5930CFC9" w:rsidR="007B7AC3" w:rsidRDefault="007B7AC3" w:rsidP="007B7AC3">
            <w:pPr>
              <w:pStyle w:val="CETBodytext"/>
              <w:ind w:right="-1"/>
              <w:jc w:val="center"/>
              <w:rPr>
                <w:lang w:val="en-GB"/>
              </w:rPr>
            </w:pPr>
            <w:r>
              <w:rPr>
                <w:lang w:val="en-GB"/>
              </w:rPr>
              <w:t>(%)</w:t>
            </w:r>
          </w:p>
        </w:tc>
        <w:tc>
          <w:tcPr>
            <w:tcW w:w="1129" w:type="dxa"/>
            <w:tcBorders>
              <w:top w:val="single" w:sz="12" w:space="0" w:color="00B050"/>
              <w:bottom w:val="single" w:sz="12" w:space="0" w:color="00B050"/>
            </w:tcBorders>
            <w:shd w:val="clear" w:color="auto" w:fill="FFFFFF"/>
            <w:vAlign w:val="center"/>
          </w:tcPr>
          <w:p w14:paraId="6C0C767B" w14:textId="4C02BBE0" w:rsidR="007B7AC3" w:rsidRDefault="007B7AC3" w:rsidP="005E1216">
            <w:pPr>
              <w:pStyle w:val="CETBodytext"/>
              <w:ind w:right="-1"/>
              <w:jc w:val="center"/>
              <w:rPr>
                <w:rFonts w:cs="Arial"/>
                <w:szCs w:val="18"/>
                <w:lang w:val="en-GB"/>
              </w:rPr>
            </w:pPr>
            <w:r>
              <w:rPr>
                <w:lang w:val="en-GB"/>
              </w:rPr>
              <w:t xml:space="preserve">Method </w:t>
            </w:r>
            <w:r w:rsidR="005E1216">
              <w:rPr>
                <w:lang w:val="en-GB"/>
              </w:rPr>
              <w:t>Bokashi</w:t>
            </w:r>
          </w:p>
        </w:tc>
        <w:tc>
          <w:tcPr>
            <w:tcW w:w="1252" w:type="dxa"/>
            <w:tcBorders>
              <w:top w:val="single" w:sz="12" w:space="0" w:color="00B050"/>
              <w:bottom w:val="single" w:sz="12" w:space="0" w:color="00B050"/>
            </w:tcBorders>
            <w:shd w:val="clear" w:color="auto" w:fill="FFFFFF"/>
            <w:vAlign w:val="center"/>
          </w:tcPr>
          <w:p w14:paraId="75B81474" w14:textId="691EC888" w:rsidR="007B7AC3" w:rsidRDefault="007B7AC3" w:rsidP="005E1216">
            <w:pPr>
              <w:pStyle w:val="CETBodytext"/>
              <w:ind w:right="-1"/>
              <w:jc w:val="center"/>
              <w:rPr>
                <w:rFonts w:cs="Arial"/>
                <w:szCs w:val="18"/>
                <w:lang w:val="en-GB"/>
              </w:rPr>
            </w:pPr>
            <w:r>
              <w:rPr>
                <w:rFonts w:cs="Arial"/>
                <w:szCs w:val="18"/>
                <w:lang w:val="en-GB"/>
              </w:rPr>
              <w:t>Overall Efficiency (%)</w:t>
            </w:r>
          </w:p>
        </w:tc>
        <w:tc>
          <w:tcPr>
            <w:tcW w:w="1252" w:type="dxa"/>
            <w:tcBorders>
              <w:top w:val="single" w:sz="12" w:space="0" w:color="00B050"/>
              <w:bottom w:val="single" w:sz="12" w:space="0" w:color="00B050"/>
            </w:tcBorders>
            <w:shd w:val="clear" w:color="auto" w:fill="FFFFFF"/>
            <w:vAlign w:val="center"/>
          </w:tcPr>
          <w:p w14:paraId="5AD972F0" w14:textId="77777777" w:rsidR="007529AA" w:rsidRDefault="007B7AC3" w:rsidP="005E1216">
            <w:pPr>
              <w:pStyle w:val="CETBodytext"/>
              <w:ind w:right="-1"/>
              <w:jc w:val="center"/>
              <w:rPr>
                <w:lang w:val="en-GB"/>
              </w:rPr>
            </w:pPr>
            <w:r>
              <w:rPr>
                <w:lang w:val="en-GB"/>
              </w:rPr>
              <w:t xml:space="preserve">Mean Dose </w:t>
            </w:r>
          </w:p>
          <w:p w14:paraId="4C00BCF8" w14:textId="631B515A" w:rsidR="007B7AC3" w:rsidRDefault="007B7AC3" w:rsidP="005E1216">
            <w:pPr>
              <w:pStyle w:val="CETBodytext"/>
              <w:ind w:right="-1"/>
              <w:jc w:val="center"/>
              <w:rPr>
                <w:rFonts w:cs="Arial"/>
                <w:szCs w:val="18"/>
                <w:lang w:val="en-GB"/>
              </w:rPr>
            </w:pPr>
            <w:r>
              <w:rPr>
                <w:lang w:val="en-GB"/>
              </w:rPr>
              <w:t>(%)</w:t>
            </w:r>
          </w:p>
        </w:tc>
      </w:tr>
      <w:tr w:rsidR="007B7AC3" w:rsidRPr="00B57B36" w14:paraId="2AC985E3" w14:textId="61D40E31" w:rsidTr="00CB74D8">
        <w:trPr>
          <w:trHeight w:val="216"/>
        </w:trPr>
        <w:tc>
          <w:tcPr>
            <w:tcW w:w="1560" w:type="dxa"/>
            <w:tcBorders>
              <w:top w:val="single" w:sz="12" w:space="0" w:color="00B050"/>
            </w:tcBorders>
            <w:shd w:val="clear" w:color="auto" w:fill="FFFFFF"/>
          </w:tcPr>
          <w:p w14:paraId="36BF1DF1" w14:textId="275F715E" w:rsidR="007B7AC3" w:rsidRPr="00B57B36" w:rsidRDefault="007B7AC3" w:rsidP="007B7AC3">
            <w:pPr>
              <w:pStyle w:val="CETBodytext"/>
              <w:rPr>
                <w:lang w:val="en-GB"/>
              </w:rPr>
            </w:pPr>
            <w:r w:rsidRPr="00E0373B">
              <w:t>M_TR1</w:t>
            </w:r>
          </w:p>
        </w:tc>
        <w:tc>
          <w:tcPr>
            <w:tcW w:w="1202" w:type="dxa"/>
            <w:tcBorders>
              <w:top w:val="single" w:sz="12" w:space="0" w:color="00B050"/>
            </w:tcBorders>
            <w:shd w:val="clear" w:color="auto" w:fill="FFFFFF"/>
          </w:tcPr>
          <w:p w14:paraId="20FE4A28" w14:textId="7A17B07A" w:rsidR="007B7AC3" w:rsidRPr="00B57B36" w:rsidRDefault="007B7AC3" w:rsidP="007B7AC3">
            <w:pPr>
              <w:pStyle w:val="CETBodytext"/>
              <w:ind w:right="-1"/>
              <w:jc w:val="center"/>
              <w:rPr>
                <w:rFonts w:cs="Arial"/>
                <w:szCs w:val="18"/>
                <w:lang w:val="en-GB"/>
              </w:rPr>
            </w:pPr>
            <w:r>
              <w:rPr>
                <w:rFonts w:cs="Arial"/>
                <w:szCs w:val="18"/>
                <w:lang w:val="en-GB"/>
              </w:rPr>
              <w:t>68.33</w:t>
            </w:r>
          </w:p>
        </w:tc>
        <w:tc>
          <w:tcPr>
            <w:tcW w:w="1129" w:type="dxa"/>
            <w:tcBorders>
              <w:top w:val="single" w:sz="12" w:space="0" w:color="00B050"/>
            </w:tcBorders>
            <w:shd w:val="clear" w:color="auto" w:fill="EAF1DD" w:themeFill="accent3" w:themeFillTint="33"/>
            <w:vAlign w:val="center"/>
          </w:tcPr>
          <w:p w14:paraId="4CFFF42B" w14:textId="1D38DF0C" w:rsidR="007B7AC3" w:rsidRPr="00F95FA5" w:rsidRDefault="007B7AC3" w:rsidP="007B7AC3">
            <w:pPr>
              <w:pStyle w:val="CETBodytext"/>
              <w:ind w:right="-1"/>
              <w:jc w:val="center"/>
            </w:pPr>
            <w:r>
              <w:t>68.33</w:t>
            </w:r>
          </w:p>
        </w:tc>
        <w:tc>
          <w:tcPr>
            <w:tcW w:w="1129" w:type="dxa"/>
            <w:tcBorders>
              <w:top w:val="single" w:sz="12" w:space="0" w:color="00B050"/>
            </w:tcBorders>
            <w:shd w:val="clear" w:color="auto" w:fill="FFFFFF"/>
          </w:tcPr>
          <w:p w14:paraId="566FAC48" w14:textId="01163BC7" w:rsidR="007B7AC3" w:rsidRPr="00F95FA5" w:rsidRDefault="007B7AC3" w:rsidP="007B7AC3">
            <w:pPr>
              <w:pStyle w:val="CETBodytext"/>
              <w:ind w:right="-1"/>
              <w:jc w:val="center"/>
            </w:pPr>
          </w:p>
        </w:tc>
        <w:tc>
          <w:tcPr>
            <w:tcW w:w="1252" w:type="dxa"/>
            <w:tcBorders>
              <w:top w:val="single" w:sz="12" w:space="0" w:color="00B050"/>
            </w:tcBorders>
            <w:shd w:val="clear" w:color="auto" w:fill="FFFFFF"/>
          </w:tcPr>
          <w:p w14:paraId="74383155" w14:textId="77777777" w:rsidR="007B7AC3" w:rsidRPr="00F95FA5" w:rsidRDefault="007B7AC3" w:rsidP="007B7AC3">
            <w:pPr>
              <w:pStyle w:val="CETBodytext"/>
              <w:ind w:right="-1"/>
              <w:jc w:val="center"/>
            </w:pPr>
          </w:p>
        </w:tc>
        <w:tc>
          <w:tcPr>
            <w:tcW w:w="1252" w:type="dxa"/>
            <w:tcBorders>
              <w:top w:val="single" w:sz="12" w:space="0" w:color="00B050"/>
            </w:tcBorders>
            <w:shd w:val="clear" w:color="auto" w:fill="FFFFFF"/>
          </w:tcPr>
          <w:p w14:paraId="1F3159ED" w14:textId="77777777" w:rsidR="007B7AC3" w:rsidRPr="00F95FA5" w:rsidRDefault="007B7AC3" w:rsidP="007B7AC3">
            <w:pPr>
              <w:pStyle w:val="CETBodytext"/>
              <w:ind w:right="-1"/>
              <w:jc w:val="center"/>
            </w:pPr>
          </w:p>
        </w:tc>
      </w:tr>
      <w:tr w:rsidR="007B7AC3" w:rsidRPr="00B57B36" w14:paraId="2BC4740D" w14:textId="53043347" w:rsidTr="00CB74D8">
        <w:trPr>
          <w:trHeight w:val="216"/>
        </w:trPr>
        <w:tc>
          <w:tcPr>
            <w:tcW w:w="1560" w:type="dxa"/>
            <w:shd w:val="clear" w:color="auto" w:fill="FFFFFF"/>
          </w:tcPr>
          <w:p w14:paraId="1022209F" w14:textId="20FADCCB" w:rsidR="007B7AC3" w:rsidRPr="00B57B36" w:rsidRDefault="007B7AC3" w:rsidP="007B7AC3">
            <w:pPr>
              <w:pStyle w:val="CETBodytext"/>
              <w:ind w:right="-1"/>
              <w:rPr>
                <w:rFonts w:cs="Arial"/>
                <w:szCs w:val="18"/>
                <w:lang w:val="en-GB"/>
              </w:rPr>
            </w:pPr>
            <w:r w:rsidRPr="00E0373B">
              <w:t>M_TK1_R1</w:t>
            </w:r>
          </w:p>
        </w:tc>
        <w:tc>
          <w:tcPr>
            <w:tcW w:w="1202" w:type="dxa"/>
            <w:shd w:val="clear" w:color="auto" w:fill="FFFFFF"/>
          </w:tcPr>
          <w:p w14:paraId="7AA9B061" w14:textId="13B3BB40" w:rsidR="007B7AC3" w:rsidRPr="00B57B36" w:rsidRDefault="007B7AC3" w:rsidP="007B7AC3">
            <w:pPr>
              <w:pStyle w:val="CETBodytext"/>
              <w:ind w:right="-1"/>
              <w:jc w:val="center"/>
              <w:rPr>
                <w:rFonts w:cs="Arial"/>
                <w:szCs w:val="18"/>
                <w:lang w:val="en-GB"/>
              </w:rPr>
            </w:pPr>
            <w:r>
              <w:rPr>
                <w:rFonts w:cs="Arial"/>
                <w:szCs w:val="18"/>
                <w:lang w:val="en-GB"/>
              </w:rPr>
              <w:t>78.33</w:t>
            </w:r>
          </w:p>
        </w:tc>
        <w:tc>
          <w:tcPr>
            <w:tcW w:w="1129" w:type="dxa"/>
            <w:vMerge w:val="restart"/>
            <w:shd w:val="clear" w:color="auto" w:fill="EAF1DD" w:themeFill="accent3" w:themeFillTint="33"/>
            <w:vAlign w:val="center"/>
          </w:tcPr>
          <w:p w14:paraId="1EF4F4DA" w14:textId="4517207F" w:rsidR="007B7AC3" w:rsidRPr="00DB63F5" w:rsidRDefault="007B7AC3" w:rsidP="007B7AC3">
            <w:pPr>
              <w:pStyle w:val="CETBodytext"/>
              <w:ind w:right="-1"/>
              <w:jc w:val="center"/>
            </w:pPr>
            <w:r>
              <w:t>78.89</w:t>
            </w:r>
          </w:p>
        </w:tc>
        <w:tc>
          <w:tcPr>
            <w:tcW w:w="1129" w:type="dxa"/>
            <w:shd w:val="clear" w:color="auto" w:fill="FFFFFF"/>
          </w:tcPr>
          <w:p w14:paraId="5AE06B0E" w14:textId="301B360A" w:rsidR="007B7AC3" w:rsidRPr="00F95FA5" w:rsidRDefault="007B7AC3" w:rsidP="007B7AC3">
            <w:pPr>
              <w:pStyle w:val="CETBodytext"/>
              <w:ind w:right="-1"/>
              <w:jc w:val="center"/>
            </w:pPr>
            <w:r w:rsidRPr="00DB63F5">
              <w:t>M_BK1_R1</w:t>
            </w:r>
          </w:p>
        </w:tc>
        <w:tc>
          <w:tcPr>
            <w:tcW w:w="1252" w:type="dxa"/>
            <w:shd w:val="clear" w:color="auto" w:fill="FFFFFF"/>
          </w:tcPr>
          <w:p w14:paraId="549D25EA" w14:textId="41C935A3" w:rsidR="007B7AC3" w:rsidRPr="00F95FA5" w:rsidRDefault="007B7AC3" w:rsidP="007B7AC3">
            <w:pPr>
              <w:pStyle w:val="CETBodytext"/>
              <w:ind w:right="-1"/>
              <w:jc w:val="center"/>
            </w:pPr>
            <w:r>
              <w:t>78.33</w:t>
            </w:r>
          </w:p>
        </w:tc>
        <w:tc>
          <w:tcPr>
            <w:tcW w:w="1252" w:type="dxa"/>
            <w:vMerge w:val="restart"/>
            <w:shd w:val="clear" w:color="auto" w:fill="EAF1DD" w:themeFill="accent3" w:themeFillTint="33"/>
            <w:vAlign w:val="center"/>
          </w:tcPr>
          <w:p w14:paraId="63300D9F" w14:textId="01F4B45A" w:rsidR="007B7AC3" w:rsidRDefault="007B7AC3" w:rsidP="007B7AC3">
            <w:pPr>
              <w:pStyle w:val="CETBodytext"/>
              <w:ind w:right="-1"/>
              <w:jc w:val="center"/>
            </w:pPr>
            <w:r>
              <w:t>78.33</w:t>
            </w:r>
          </w:p>
        </w:tc>
      </w:tr>
      <w:tr w:rsidR="007B7AC3" w:rsidRPr="00B57B36" w14:paraId="79839D3A" w14:textId="3F077B19" w:rsidTr="00CB74D8">
        <w:trPr>
          <w:trHeight w:val="228"/>
        </w:trPr>
        <w:tc>
          <w:tcPr>
            <w:tcW w:w="1560" w:type="dxa"/>
            <w:shd w:val="clear" w:color="auto" w:fill="FFFFFF"/>
          </w:tcPr>
          <w:p w14:paraId="2AA4DBBC" w14:textId="2137734A" w:rsidR="007B7AC3" w:rsidRDefault="007B7AC3" w:rsidP="007B7AC3">
            <w:pPr>
              <w:pStyle w:val="CETBodytext"/>
              <w:ind w:right="-1"/>
              <w:rPr>
                <w:rFonts w:cs="Arial"/>
                <w:szCs w:val="18"/>
                <w:lang w:val="en-GB"/>
              </w:rPr>
            </w:pPr>
            <w:r w:rsidRPr="00E0373B">
              <w:t>M_TK1_R2</w:t>
            </w:r>
          </w:p>
        </w:tc>
        <w:tc>
          <w:tcPr>
            <w:tcW w:w="1202" w:type="dxa"/>
            <w:shd w:val="clear" w:color="auto" w:fill="FFFFFF"/>
          </w:tcPr>
          <w:p w14:paraId="7927560A" w14:textId="48A5B77E" w:rsidR="007B7AC3" w:rsidRPr="00B57B36" w:rsidRDefault="007B7AC3" w:rsidP="007B7AC3">
            <w:pPr>
              <w:pStyle w:val="CETBodytext"/>
              <w:ind w:right="-1"/>
              <w:jc w:val="center"/>
              <w:rPr>
                <w:rFonts w:cs="Arial"/>
                <w:szCs w:val="18"/>
                <w:lang w:val="en-GB"/>
              </w:rPr>
            </w:pPr>
            <w:r>
              <w:rPr>
                <w:rFonts w:cs="Arial"/>
                <w:szCs w:val="18"/>
                <w:lang w:val="en-GB"/>
              </w:rPr>
              <w:t>80.00</w:t>
            </w:r>
          </w:p>
        </w:tc>
        <w:tc>
          <w:tcPr>
            <w:tcW w:w="1129" w:type="dxa"/>
            <w:vMerge/>
            <w:shd w:val="clear" w:color="auto" w:fill="EAF1DD" w:themeFill="accent3" w:themeFillTint="33"/>
            <w:vAlign w:val="center"/>
          </w:tcPr>
          <w:p w14:paraId="118695A5" w14:textId="77777777" w:rsidR="007B7AC3" w:rsidRPr="00DB63F5" w:rsidRDefault="007B7AC3" w:rsidP="007B7AC3">
            <w:pPr>
              <w:pStyle w:val="CETBodytext"/>
              <w:ind w:right="-1"/>
              <w:jc w:val="center"/>
            </w:pPr>
          </w:p>
        </w:tc>
        <w:tc>
          <w:tcPr>
            <w:tcW w:w="1129" w:type="dxa"/>
            <w:shd w:val="clear" w:color="auto" w:fill="FFFFFF"/>
          </w:tcPr>
          <w:p w14:paraId="751CC3AD" w14:textId="0398A1DF" w:rsidR="007B7AC3" w:rsidRPr="00F95FA5" w:rsidRDefault="007B7AC3" w:rsidP="007B7AC3">
            <w:pPr>
              <w:pStyle w:val="CETBodytext"/>
              <w:ind w:right="-1"/>
              <w:jc w:val="center"/>
            </w:pPr>
            <w:r w:rsidRPr="00DB63F5">
              <w:t>M_BK1_R2</w:t>
            </w:r>
          </w:p>
        </w:tc>
        <w:tc>
          <w:tcPr>
            <w:tcW w:w="1252" w:type="dxa"/>
            <w:shd w:val="clear" w:color="auto" w:fill="FFFFFF"/>
          </w:tcPr>
          <w:p w14:paraId="02F7DA70" w14:textId="52007193" w:rsidR="007B7AC3" w:rsidRPr="00F95FA5" w:rsidRDefault="007B7AC3" w:rsidP="007B7AC3">
            <w:pPr>
              <w:pStyle w:val="CETBodytext"/>
              <w:ind w:right="-1"/>
              <w:jc w:val="center"/>
            </w:pPr>
            <w:r w:rsidRPr="00BA469E">
              <w:t>78.33</w:t>
            </w:r>
          </w:p>
        </w:tc>
        <w:tc>
          <w:tcPr>
            <w:tcW w:w="1252" w:type="dxa"/>
            <w:vMerge/>
            <w:shd w:val="clear" w:color="auto" w:fill="EAF1DD" w:themeFill="accent3" w:themeFillTint="33"/>
            <w:vAlign w:val="center"/>
          </w:tcPr>
          <w:p w14:paraId="1D0A393D" w14:textId="77777777" w:rsidR="007B7AC3" w:rsidRPr="00BA469E" w:rsidRDefault="007B7AC3" w:rsidP="007B7AC3">
            <w:pPr>
              <w:pStyle w:val="CETBodytext"/>
              <w:ind w:right="-1"/>
              <w:jc w:val="center"/>
            </w:pPr>
          </w:p>
        </w:tc>
      </w:tr>
      <w:tr w:rsidR="007B7AC3" w:rsidRPr="00B57B36" w14:paraId="4EF2D80E" w14:textId="40A79B78" w:rsidTr="00CB74D8">
        <w:trPr>
          <w:trHeight w:val="216"/>
        </w:trPr>
        <w:tc>
          <w:tcPr>
            <w:tcW w:w="1560" w:type="dxa"/>
            <w:shd w:val="clear" w:color="auto" w:fill="FFFFFF"/>
          </w:tcPr>
          <w:p w14:paraId="4933B029" w14:textId="501F1A92" w:rsidR="007B7AC3" w:rsidRDefault="007B7AC3" w:rsidP="007B7AC3">
            <w:pPr>
              <w:pStyle w:val="CETBodytext"/>
              <w:ind w:right="-1"/>
              <w:rPr>
                <w:rFonts w:cs="Arial"/>
                <w:szCs w:val="18"/>
                <w:lang w:val="en-GB"/>
              </w:rPr>
            </w:pPr>
            <w:r w:rsidRPr="00E0373B">
              <w:t>M_TK1_R3</w:t>
            </w:r>
          </w:p>
        </w:tc>
        <w:tc>
          <w:tcPr>
            <w:tcW w:w="1202" w:type="dxa"/>
            <w:shd w:val="clear" w:color="auto" w:fill="FFFFFF"/>
          </w:tcPr>
          <w:p w14:paraId="6CE1A9EA" w14:textId="71CD92FA" w:rsidR="007B7AC3" w:rsidRPr="00B57B36" w:rsidRDefault="007B7AC3" w:rsidP="007B7AC3">
            <w:pPr>
              <w:pStyle w:val="CETBodytext"/>
              <w:ind w:right="-1"/>
              <w:jc w:val="center"/>
              <w:rPr>
                <w:rFonts w:cs="Arial"/>
                <w:szCs w:val="18"/>
                <w:lang w:val="en-GB"/>
              </w:rPr>
            </w:pPr>
            <w:r>
              <w:rPr>
                <w:rFonts w:cs="Arial"/>
                <w:szCs w:val="18"/>
                <w:lang w:val="en-GB"/>
              </w:rPr>
              <w:t>78.33</w:t>
            </w:r>
          </w:p>
        </w:tc>
        <w:tc>
          <w:tcPr>
            <w:tcW w:w="1129" w:type="dxa"/>
            <w:vMerge/>
            <w:shd w:val="clear" w:color="auto" w:fill="EAF1DD" w:themeFill="accent3" w:themeFillTint="33"/>
            <w:vAlign w:val="center"/>
          </w:tcPr>
          <w:p w14:paraId="78E9CBD6" w14:textId="77777777" w:rsidR="007B7AC3" w:rsidRPr="00DB63F5" w:rsidRDefault="007B7AC3" w:rsidP="007B7AC3">
            <w:pPr>
              <w:pStyle w:val="CETBodytext"/>
              <w:ind w:right="-1"/>
              <w:jc w:val="center"/>
            </w:pPr>
          </w:p>
        </w:tc>
        <w:tc>
          <w:tcPr>
            <w:tcW w:w="1129" w:type="dxa"/>
            <w:shd w:val="clear" w:color="auto" w:fill="FFFFFF"/>
          </w:tcPr>
          <w:p w14:paraId="2840777C" w14:textId="5A0E7D4D" w:rsidR="007B7AC3" w:rsidRPr="00F95FA5" w:rsidRDefault="007B7AC3" w:rsidP="007B7AC3">
            <w:pPr>
              <w:pStyle w:val="CETBodytext"/>
              <w:ind w:right="-1"/>
              <w:jc w:val="center"/>
            </w:pPr>
            <w:r w:rsidRPr="00DB63F5">
              <w:t>M_BK1_R3</w:t>
            </w:r>
          </w:p>
        </w:tc>
        <w:tc>
          <w:tcPr>
            <w:tcW w:w="1252" w:type="dxa"/>
            <w:shd w:val="clear" w:color="auto" w:fill="FFFFFF"/>
          </w:tcPr>
          <w:p w14:paraId="2A5D0E1A" w14:textId="7611F8F4" w:rsidR="007B7AC3" w:rsidRPr="00F95FA5" w:rsidRDefault="007B7AC3" w:rsidP="007B7AC3">
            <w:pPr>
              <w:pStyle w:val="CETBodytext"/>
              <w:ind w:right="-1"/>
              <w:jc w:val="center"/>
            </w:pPr>
            <w:r w:rsidRPr="00BA469E">
              <w:t>78.33</w:t>
            </w:r>
          </w:p>
        </w:tc>
        <w:tc>
          <w:tcPr>
            <w:tcW w:w="1252" w:type="dxa"/>
            <w:vMerge/>
            <w:shd w:val="clear" w:color="auto" w:fill="EAF1DD" w:themeFill="accent3" w:themeFillTint="33"/>
            <w:vAlign w:val="center"/>
          </w:tcPr>
          <w:p w14:paraId="7904160B" w14:textId="77777777" w:rsidR="007B7AC3" w:rsidRPr="00BA469E" w:rsidRDefault="007B7AC3" w:rsidP="007B7AC3">
            <w:pPr>
              <w:pStyle w:val="CETBodytext"/>
              <w:ind w:right="-1"/>
              <w:jc w:val="center"/>
            </w:pPr>
          </w:p>
        </w:tc>
      </w:tr>
      <w:tr w:rsidR="007B7AC3" w:rsidRPr="00B57B36" w14:paraId="79FE3EDA" w14:textId="31FF4294" w:rsidTr="00CB74D8">
        <w:trPr>
          <w:trHeight w:val="228"/>
        </w:trPr>
        <w:tc>
          <w:tcPr>
            <w:tcW w:w="1560" w:type="dxa"/>
            <w:shd w:val="clear" w:color="auto" w:fill="FFFFFF"/>
          </w:tcPr>
          <w:p w14:paraId="55577E68" w14:textId="640839C5" w:rsidR="007B7AC3" w:rsidRDefault="007B7AC3" w:rsidP="007B7AC3">
            <w:pPr>
              <w:pStyle w:val="CETBodytext"/>
              <w:ind w:right="-1"/>
              <w:rPr>
                <w:rFonts w:cs="Arial"/>
                <w:szCs w:val="18"/>
                <w:lang w:val="en-GB"/>
              </w:rPr>
            </w:pPr>
            <w:r w:rsidRPr="00E0373B">
              <w:t>M_TK2_R1</w:t>
            </w:r>
          </w:p>
        </w:tc>
        <w:tc>
          <w:tcPr>
            <w:tcW w:w="1202" w:type="dxa"/>
            <w:shd w:val="clear" w:color="auto" w:fill="FFFFFF"/>
          </w:tcPr>
          <w:p w14:paraId="6343EEF2" w14:textId="0EB57B7E" w:rsidR="007B7AC3" w:rsidRPr="00B57B36" w:rsidRDefault="007B7AC3" w:rsidP="007B7AC3">
            <w:pPr>
              <w:pStyle w:val="CETBodytext"/>
              <w:ind w:right="-1"/>
              <w:jc w:val="center"/>
              <w:rPr>
                <w:rFonts w:cs="Arial"/>
                <w:szCs w:val="18"/>
                <w:lang w:val="en-GB"/>
              </w:rPr>
            </w:pPr>
            <w:r>
              <w:rPr>
                <w:rFonts w:cs="Arial"/>
                <w:szCs w:val="18"/>
                <w:lang w:val="en-GB"/>
              </w:rPr>
              <w:t>81.67</w:t>
            </w:r>
          </w:p>
        </w:tc>
        <w:tc>
          <w:tcPr>
            <w:tcW w:w="1129" w:type="dxa"/>
            <w:vMerge w:val="restart"/>
            <w:shd w:val="clear" w:color="auto" w:fill="EAF1DD" w:themeFill="accent3" w:themeFillTint="33"/>
            <w:vAlign w:val="center"/>
          </w:tcPr>
          <w:p w14:paraId="02B7AE9C" w14:textId="70B62625" w:rsidR="007B7AC3" w:rsidRPr="00DB63F5" w:rsidRDefault="007B7AC3" w:rsidP="007B7AC3">
            <w:pPr>
              <w:pStyle w:val="CETBodytext"/>
              <w:ind w:right="-1"/>
              <w:jc w:val="center"/>
            </w:pPr>
            <w:r>
              <w:t>78.89</w:t>
            </w:r>
          </w:p>
        </w:tc>
        <w:tc>
          <w:tcPr>
            <w:tcW w:w="1129" w:type="dxa"/>
            <w:shd w:val="clear" w:color="auto" w:fill="FFFFFF"/>
          </w:tcPr>
          <w:p w14:paraId="4032B120" w14:textId="3F5388E6" w:rsidR="007B7AC3" w:rsidRPr="00F95FA5" w:rsidRDefault="007B7AC3" w:rsidP="007B7AC3">
            <w:pPr>
              <w:pStyle w:val="CETBodytext"/>
              <w:ind w:right="-1"/>
              <w:jc w:val="center"/>
            </w:pPr>
            <w:r w:rsidRPr="00DB63F5">
              <w:t>M_BK2_R1</w:t>
            </w:r>
          </w:p>
        </w:tc>
        <w:tc>
          <w:tcPr>
            <w:tcW w:w="1252" w:type="dxa"/>
            <w:shd w:val="clear" w:color="auto" w:fill="FFFFFF"/>
          </w:tcPr>
          <w:p w14:paraId="7B86B5ED" w14:textId="2A889FB4" w:rsidR="007B7AC3" w:rsidRPr="00F95FA5" w:rsidRDefault="007B7AC3" w:rsidP="007B7AC3">
            <w:pPr>
              <w:pStyle w:val="CETBodytext"/>
              <w:ind w:right="-1"/>
              <w:jc w:val="center"/>
            </w:pPr>
            <w:r w:rsidRPr="00BA469E">
              <w:t>78.33</w:t>
            </w:r>
          </w:p>
        </w:tc>
        <w:tc>
          <w:tcPr>
            <w:tcW w:w="1252" w:type="dxa"/>
            <w:vMerge w:val="restart"/>
            <w:shd w:val="clear" w:color="auto" w:fill="EAF1DD" w:themeFill="accent3" w:themeFillTint="33"/>
            <w:vAlign w:val="center"/>
          </w:tcPr>
          <w:p w14:paraId="28AA0341" w14:textId="3B356115" w:rsidR="007B7AC3" w:rsidRPr="00BA469E" w:rsidRDefault="007B7AC3" w:rsidP="007B7AC3">
            <w:pPr>
              <w:pStyle w:val="CETBodytext"/>
              <w:ind w:right="-1"/>
              <w:jc w:val="center"/>
            </w:pPr>
            <w:r>
              <w:t>75.00</w:t>
            </w:r>
          </w:p>
        </w:tc>
      </w:tr>
      <w:tr w:rsidR="007B7AC3" w:rsidRPr="00B57B36" w14:paraId="2C73424F" w14:textId="52104016" w:rsidTr="00CB74D8">
        <w:trPr>
          <w:trHeight w:val="216"/>
        </w:trPr>
        <w:tc>
          <w:tcPr>
            <w:tcW w:w="1560" w:type="dxa"/>
            <w:shd w:val="clear" w:color="auto" w:fill="FFFFFF"/>
          </w:tcPr>
          <w:p w14:paraId="29BE37D8" w14:textId="68FC163E" w:rsidR="007B7AC3" w:rsidRDefault="007B7AC3" w:rsidP="007B7AC3">
            <w:pPr>
              <w:pStyle w:val="CETBodytext"/>
              <w:ind w:right="-1"/>
              <w:rPr>
                <w:rFonts w:cs="Arial"/>
                <w:szCs w:val="18"/>
                <w:lang w:val="en-GB"/>
              </w:rPr>
            </w:pPr>
            <w:r w:rsidRPr="00E0373B">
              <w:t>M_TK2_R2</w:t>
            </w:r>
          </w:p>
        </w:tc>
        <w:tc>
          <w:tcPr>
            <w:tcW w:w="1202" w:type="dxa"/>
            <w:shd w:val="clear" w:color="auto" w:fill="FFFFFF"/>
          </w:tcPr>
          <w:p w14:paraId="46773DEC" w14:textId="787EDC6E" w:rsidR="007B7AC3" w:rsidRPr="00B57B36" w:rsidRDefault="007B7AC3" w:rsidP="007B7AC3">
            <w:pPr>
              <w:pStyle w:val="CETBodytext"/>
              <w:ind w:right="-1"/>
              <w:jc w:val="center"/>
              <w:rPr>
                <w:rFonts w:cs="Arial"/>
                <w:szCs w:val="18"/>
                <w:lang w:val="en-GB"/>
              </w:rPr>
            </w:pPr>
            <w:r>
              <w:rPr>
                <w:rFonts w:cs="Arial"/>
                <w:szCs w:val="18"/>
                <w:lang w:val="en-GB"/>
              </w:rPr>
              <w:t>76.67</w:t>
            </w:r>
          </w:p>
        </w:tc>
        <w:tc>
          <w:tcPr>
            <w:tcW w:w="1129" w:type="dxa"/>
            <w:vMerge/>
            <w:shd w:val="clear" w:color="auto" w:fill="EAF1DD" w:themeFill="accent3" w:themeFillTint="33"/>
          </w:tcPr>
          <w:p w14:paraId="6403A051" w14:textId="77777777" w:rsidR="007B7AC3" w:rsidRPr="00DB63F5" w:rsidRDefault="007B7AC3" w:rsidP="007B7AC3">
            <w:pPr>
              <w:pStyle w:val="CETBodytext"/>
              <w:ind w:right="-1"/>
              <w:jc w:val="center"/>
            </w:pPr>
          </w:p>
        </w:tc>
        <w:tc>
          <w:tcPr>
            <w:tcW w:w="1129" w:type="dxa"/>
            <w:shd w:val="clear" w:color="auto" w:fill="FFFFFF"/>
          </w:tcPr>
          <w:p w14:paraId="678F6285" w14:textId="1BECBC61" w:rsidR="007B7AC3" w:rsidRPr="00F95FA5" w:rsidRDefault="007B7AC3" w:rsidP="007B7AC3">
            <w:pPr>
              <w:pStyle w:val="CETBodytext"/>
              <w:ind w:right="-1"/>
              <w:jc w:val="center"/>
            </w:pPr>
            <w:r w:rsidRPr="00DB63F5">
              <w:t>M_BK2_R2</w:t>
            </w:r>
          </w:p>
        </w:tc>
        <w:tc>
          <w:tcPr>
            <w:tcW w:w="1252" w:type="dxa"/>
            <w:shd w:val="clear" w:color="auto" w:fill="FFFFFF"/>
          </w:tcPr>
          <w:p w14:paraId="32561BBF" w14:textId="0164A320" w:rsidR="007B7AC3" w:rsidRPr="00F95FA5" w:rsidRDefault="007B7AC3" w:rsidP="007B7AC3">
            <w:pPr>
              <w:pStyle w:val="CETBodytext"/>
              <w:ind w:right="-1"/>
              <w:jc w:val="center"/>
            </w:pPr>
            <w:r>
              <w:t>75.00</w:t>
            </w:r>
          </w:p>
        </w:tc>
        <w:tc>
          <w:tcPr>
            <w:tcW w:w="1252" w:type="dxa"/>
            <w:vMerge/>
            <w:shd w:val="clear" w:color="auto" w:fill="EAF1DD" w:themeFill="accent3" w:themeFillTint="33"/>
          </w:tcPr>
          <w:p w14:paraId="54777D82" w14:textId="77777777" w:rsidR="007B7AC3" w:rsidRDefault="007B7AC3" w:rsidP="007B7AC3">
            <w:pPr>
              <w:pStyle w:val="CETBodytext"/>
              <w:ind w:right="-1"/>
              <w:jc w:val="center"/>
            </w:pPr>
          </w:p>
        </w:tc>
      </w:tr>
      <w:tr w:rsidR="007B7AC3" w:rsidRPr="00B57B36" w14:paraId="6DB3F63D" w14:textId="40D2A0D6" w:rsidTr="00CB74D8">
        <w:trPr>
          <w:trHeight w:val="216"/>
        </w:trPr>
        <w:tc>
          <w:tcPr>
            <w:tcW w:w="1560" w:type="dxa"/>
            <w:tcBorders>
              <w:bottom w:val="single" w:sz="12" w:space="0" w:color="00B050"/>
            </w:tcBorders>
            <w:shd w:val="clear" w:color="auto" w:fill="FFFFFF"/>
          </w:tcPr>
          <w:p w14:paraId="5CC394F5" w14:textId="31CB42E3" w:rsidR="007B7AC3" w:rsidRDefault="007B7AC3" w:rsidP="007B7AC3">
            <w:pPr>
              <w:pStyle w:val="CETBodytext"/>
              <w:ind w:right="-1"/>
              <w:rPr>
                <w:rFonts w:cs="Arial"/>
                <w:szCs w:val="18"/>
                <w:lang w:val="en-GB"/>
              </w:rPr>
            </w:pPr>
            <w:r w:rsidRPr="00E0373B">
              <w:t>M_TK2_R3</w:t>
            </w:r>
          </w:p>
        </w:tc>
        <w:tc>
          <w:tcPr>
            <w:tcW w:w="1202" w:type="dxa"/>
            <w:tcBorders>
              <w:bottom w:val="single" w:sz="12" w:space="0" w:color="00B050"/>
            </w:tcBorders>
            <w:shd w:val="clear" w:color="auto" w:fill="FFFFFF"/>
          </w:tcPr>
          <w:p w14:paraId="551F25E6" w14:textId="49B5565B" w:rsidR="007B7AC3" w:rsidRPr="00B57B36" w:rsidRDefault="007B7AC3" w:rsidP="007B7AC3">
            <w:pPr>
              <w:pStyle w:val="CETBodytext"/>
              <w:ind w:right="-1"/>
              <w:jc w:val="center"/>
              <w:rPr>
                <w:rFonts w:cs="Arial"/>
                <w:szCs w:val="18"/>
                <w:lang w:val="en-GB"/>
              </w:rPr>
            </w:pPr>
            <w:r>
              <w:rPr>
                <w:rFonts w:cs="Arial"/>
                <w:szCs w:val="18"/>
                <w:lang w:val="en-GB"/>
              </w:rPr>
              <w:t>78.33</w:t>
            </w:r>
          </w:p>
        </w:tc>
        <w:tc>
          <w:tcPr>
            <w:tcW w:w="1129" w:type="dxa"/>
            <w:vMerge/>
            <w:tcBorders>
              <w:bottom w:val="single" w:sz="12" w:space="0" w:color="00B050"/>
            </w:tcBorders>
            <w:shd w:val="clear" w:color="auto" w:fill="EAF1DD" w:themeFill="accent3" w:themeFillTint="33"/>
          </w:tcPr>
          <w:p w14:paraId="75818E55" w14:textId="77777777" w:rsidR="007B7AC3" w:rsidRPr="00DB63F5" w:rsidRDefault="007B7AC3" w:rsidP="007B7AC3">
            <w:pPr>
              <w:pStyle w:val="CETBodytext"/>
              <w:ind w:right="-1"/>
              <w:jc w:val="center"/>
            </w:pPr>
          </w:p>
        </w:tc>
        <w:tc>
          <w:tcPr>
            <w:tcW w:w="1129" w:type="dxa"/>
            <w:tcBorders>
              <w:bottom w:val="single" w:sz="12" w:space="0" w:color="00B050"/>
            </w:tcBorders>
            <w:shd w:val="clear" w:color="auto" w:fill="FFFFFF"/>
          </w:tcPr>
          <w:p w14:paraId="26FDC518" w14:textId="5EC98F0B" w:rsidR="007B7AC3" w:rsidRPr="00F95FA5" w:rsidRDefault="007B7AC3" w:rsidP="007B7AC3">
            <w:pPr>
              <w:pStyle w:val="CETBodytext"/>
              <w:ind w:right="-1"/>
              <w:jc w:val="center"/>
            </w:pPr>
            <w:r w:rsidRPr="00DB63F5">
              <w:t>M_BK2_R3</w:t>
            </w:r>
          </w:p>
        </w:tc>
        <w:tc>
          <w:tcPr>
            <w:tcW w:w="1252" w:type="dxa"/>
            <w:tcBorders>
              <w:bottom w:val="single" w:sz="12" w:space="0" w:color="00B050"/>
            </w:tcBorders>
            <w:shd w:val="clear" w:color="auto" w:fill="FFFFFF"/>
          </w:tcPr>
          <w:p w14:paraId="79CAA1F4" w14:textId="40B726BB" w:rsidR="007B7AC3" w:rsidRPr="00F95FA5" w:rsidRDefault="007B7AC3" w:rsidP="007B7AC3">
            <w:pPr>
              <w:pStyle w:val="CETBodytext"/>
              <w:ind w:right="-1"/>
              <w:jc w:val="center"/>
            </w:pPr>
            <w:r>
              <w:t>71.67</w:t>
            </w:r>
          </w:p>
        </w:tc>
        <w:tc>
          <w:tcPr>
            <w:tcW w:w="1252" w:type="dxa"/>
            <w:vMerge/>
            <w:tcBorders>
              <w:bottom w:val="single" w:sz="12" w:space="0" w:color="00B050"/>
            </w:tcBorders>
            <w:shd w:val="clear" w:color="auto" w:fill="EAF1DD" w:themeFill="accent3" w:themeFillTint="33"/>
          </w:tcPr>
          <w:p w14:paraId="6B70FD31" w14:textId="77777777" w:rsidR="007B7AC3" w:rsidRDefault="007B7AC3" w:rsidP="007B7AC3">
            <w:pPr>
              <w:pStyle w:val="CETBodytext"/>
              <w:ind w:right="-1"/>
              <w:jc w:val="center"/>
            </w:pPr>
          </w:p>
        </w:tc>
      </w:tr>
    </w:tbl>
    <w:p w14:paraId="3BC0F676" w14:textId="35DF7E64" w:rsidR="00C00A34" w:rsidRPr="007529AA" w:rsidRDefault="00FD3AD9" w:rsidP="00D73A0E">
      <w:pPr>
        <w:pStyle w:val="CETListbullets"/>
        <w:ind w:left="0" w:firstLine="0"/>
        <w:rPr>
          <w:lang w:val="en-US"/>
        </w:rPr>
      </w:pPr>
      <w:r w:rsidRPr="007529AA">
        <w:rPr>
          <w:lang w:val="en-US"/>
        </w:rPr>
        <w:lastRenderedPageBreak/>
        <w:t xml:space="preserve">The results </w:t>
      </w:r>
      <w:r w:rsidR="00ED087A">
        <w:rPr>
          <w:lang w:val="en-US"/>
        </w:rPr>
        <w:t xml:space="preserve">(table 7) </w:t>
      </w:r>
      <w:r w:rsidRPr="007529AA">
        <w:rPr>
          <w:lang w:val="en-US"/>
        </w:rPr>
        <w:t xml:space="preserve">were favorable for the </w:t>
      </w:r>
      <w:r w:rsidR="0067740E" w:rsidRPr="007529AA">
        <w:rPr>
          <w:lang w:val="en-US"/>
        </w:rPr>
        <w:t>Takakura composting method with an average percentage of 78.89 for any of the doses, followed by the Bokashi method with 78.33</w:t>
      </w:r>
      <w:r w:rsidR="00396AAA">
        <w:rPr>
          <w:lang w:val="en-US"/>
        </w:rPr>
        <w:t xml:space="preserve"> </w:t>
      </w:r>
      <w:r w:rsidR="0067740E" w:rsidRPr="007529AA">
        <w:rPr>
          <w:lang w:val="en-US"/>
        </w:rPr>
        <w:t>% for dose 01 and 75</w:t>
      </w:r>
      <w:r w:rsidR="00396AAA">
        <w:rPr>
          <w:lang w:val="en-US"/>
        </w:rPr>
        <w:t xml:space="preserve"> </w:t>
      </w:r>
      <w:r w:rsidR="0067740E" w:rsidRPr="007529AA">
        <w:rPr>
          <w:lang w:val="en-US"/>
        </w:rPr>
        <w:t xml:space="preserve">% for dose 02, </w:t>
      </w:r>
      <w:r w:rsidR="00D32F15">
        <w:rPr>
          <w:lang w:val="en-US"/>
        </w:rPr>
        <w:t xml:space="preserve">and </w:t>
      </w:r>
      <w:r w:rsidR="0067740E" w:rsidRPr="007529AA">
        <w:rPr>
          <w:lang w:val="en-US"/>
        </w:rPr>
        <w:t>finally the traditional method with 68.33</w:t>
      </w:r>
      <w:r w:rsidR="00396AAA">
        <w:rPr>
          <w:lang w:val="en-US"/>
        </w:rPr>
        <w:t xml:space="preserve"> </w:t>
      </w:r>
      <w:r w:rsidR="0067740E" w:rsidRPr="007529AA">
        <w:rPr>
          <w:lang w:val="en-US"/>
        </w:rPr>
        <w:t>%</w:t>
      </w:r>
      <w:r w:rsidR="00396AAA" w:rsidRPr="007529AA">
        <w:rPr>
          <w:lang w:val="en-US"/>
        </w:rPr>
        <w:t>.</w:t>
      </w:r>
    </w:p>
    <w:p w14:paraId="5741900F" w14:textId="2F2CBC44" w:rsidR="00453E24" w:rsidRDefault="00396AAA" w:rsidP="00D847C3">
      <w:pPr>
        <w:pStyle w:val="CETHeading1"/>
        <w:rPr>
          <w:lang w:val="en-GB"/>
        </w:rPr>
      </w:pPr>
      <w:r>
        <w:rPr>
          <w:lang w:val="en-GB"/>
        </w:rPr>
        <w:t>C</w:t>
      </w:r>
      <w:r w:rsidR="00D847C3" w:rsidRPr="00B57B36">
        <w:rPr>
          <w:lang w:val="en-GB"/>
        </w:rPr>
        <w:t>onclusion</w:t>
      </w:r>
    </w:p>
    <w:p w14:paraId="09406386" w14:textId="72ACDB7E" w:rsidR="00453E24" w:rsidRPr="007529AA" w:rsidRDefault="003B50F1" w:rsidP="00453E24">
      <w:pPr>
        <w:pStyle w:val="CETBodytext"/>
        <w:rPr>
          <w:lang w:val="en-US"/>
        </w:rPr>
      </w:pPr>
      <w:r w:rsidRPr="003B50F1">
        <w:rPr>
          <w:lang w:val="en-US"/>
        </w:rPr>
        <w:t>In general, the study was able to identify that the physicochemical characteristics of the compost in the three methods meet the required quality requirements, except the phosphorus concentration according to the consulted regulations; For the results of the count of bacteria and fungi can be said that the sample of them comply with the established sanitization process, the degradation efficiency of all the samples has a percentage greater than 50%, except for the traditional method with 45 %. Finally, it was determined that the most efficient method on average is Takakura with 78.89 %, followed by Bokashi with 76.67 %, and finally the traditional one with 68.33 %.</w:t>
      </w:r>
    </w:p>
    <w:p w14:paraId="4F1327F8" w14:textId="2BC4F740" w:rsidR="00600535" w:rsidRPr="00AD1216" w:rsidRDefault="00600535" w:rsidP="00600535">
      <w:pPr>
        <w:pStyle w:val="CETReference"/>
        <w:rPr>
          <w:sz w:val="20"/>
          <w:szCs w:val="22"/>
          <w:lang w:val="en-US"/>
        </w:rPr>
      </w:pPr>
      <w:r w:rsidRPr="00CE449C">
        <w:rPr>
          <w:sz w:val="20"/>
          <w:szCs w:val="22"/>
          <w:lang w:val="en-US"/>
        </w:rPr>
        <w:t>References</w:t>
      </w:r>
    </w:p>
    <w:p w14:paraId="29713C35" w14:textId="1F354319" w:rsidR="00AC1A2B" w:rsidRDefault="00AC1A2B" w:rsidP="0034697E">
      <w:pPr>
        <w:pStyle w:val="CETReferencetext"/>
        <w:spacing w:line="240" w:lineRule="auto"/>
        <w:rPr>
          <w:noProof/>
          <w:lang w:val="en-US"/>
        </w:rPr>
      </w:pPr>
      <w:r>
        <w:fldChar w:fldCharType="begin" w:fldLock="1"/>
      </w:r>
      <w:r w:rsidRPr="00383AC3">
        <w:rPr>
          <w:lang w:val="en-US"/>
        </w:rPr>
        <w:instrText xml:space="preserve">ADDIN Mendeley Bibliography CSL_BIBLIOGRAPHY </w:instrText>
      </w:r>
      <w:r>
        <w:fldChar w:fldCharType="separate"/>
      </w:r>
      <w:r w:rsidRPr="00383AC3">
        <w:rPr>
          <w:noProof/>
          <w:lang w:val="en-US"/>
        </w:rPr>
        <w:t>Bonilla Arbelaez M</w:t>
      </w:r>
      <w:r w:rsidR="007E6147">
        <w:rPr>
          <w:noProof/>
          <w:lang w:val="en-US"/>
        </w:rPr>
        <w:t xml:space="preserve"> d</w:t>
      </w:r>
      <w:r w:rsidRPr="00383AC3">
        <w:rPr>
          <w:noProof/>
          <w:lang w:val="en-US"/>
        </w:rPr>
        <w:t>el P</w:t>
      </w:r>
      <w:r w:rsidR="00C73047">
        <w:rPr>
          <w:noProof/>
          <w:lang w:val="en-US"/>
        </w:rPr>
        <w:t>.</w:t>
      </w:r>
      <w:r w:rsidR="00194A8C">
        <w:rPr>
          <w:noProof/>
          <w:lang w:val="en-US"/>
        </w:rPr>
        <w:t xml:space="preserve">, </w:t>
      </w:r>
      <w:r w:rsidR="008F2FAC" w:rsidRPr="00383AC3">
        <w:rPr>
          <w:noProof/>
          <w:lang w:val="en-US"/>
        </w:rPr>
        <w:t>and</w:t>
      </w:r>
      <w:r w:rsidRPr="00383AC3">
        <w:rPr>
          <w:noProof/>
          <w:lang w:val="en-US"/>
        </w:rPr>
        <w:t xml:space="preserve"> Mosquera Renteria M.</w:t>
      </w:r>
      <w:r w:rsidR="00383AC3" w:rsidRPr="00383AC3">
        <w:rPr>
          <w:noProof/>
          <w:lang w:val="en-US"/>
        </w:rPr>
        <w:t xml:space="preserve">, </w:t>
      </w:r>
      <w:r w:rsidRPr="00383AC3">
        <w:rPr>
          <w:noProof/>
          <w:lang w:val="en-US"/>
        </w:rPr>
        <w:t>2007</w:t>
      </w:r>
      <w:r w:rsidR="00383AC3" w:rsidRPr="00383AC3">
        <w:rPr>
          <w:noProof/>
          <w:lang w:val="en-US"/>
        </w:rPr>
        <w:t>,</w:t>
      </w:r>
      <w:r w:rsidRPr="00383AC3">
        <w:rPr>
          <w:noProof/>
          <w:lang w:val="en-US"/>
        </w:rPr>
        <w:t xml:space="preserve"> </w:t>
      </w:r>
      <w:r w:rsidRPr="007529AA">
        <w:rPr>
          <w:noProof/>
          <w:lang w:val="en-US"/>
        </w:rPr>
        <w:t>Monitoring of the presence of rotavirus in a composting process carried out from household organic waste and ruminal content</w:t>
      </w:r>
      <w:r w:rsidR="00E8385D">
        <w:rPr>
          <w:noProof/>
          <w:lang w:val="en-US"/>
        </w:rPr>
        <w:t xml:space="preserve">, </w:t>
      </w:r>
      <w:r w:rsidRPr="00E8385D">
        <w:rPr>
          <w:noProof/>
          <w:lang w:val="en-US"/>
        </w:rPr>
        <w:t xml:space="preserve">In </w:t>
      </w:r>
      <w:r w:rsidRPr="00E8385D">
        <w:rPr>
          <w:i/>
          <w:iCs/>
          <w:noProof/>
          <w:lang w:val="en-US"/>
        </w:rPr>
        <w:t>Pontifical Javeriana University</w:t>
      </w:r>
      <w:r w:rsidRPr="00E8385D">
        <w:rPr>
          <w:noProof/>
          <w:lang w:val="en-US"/>
        </w:rPr>
        <w:t>.</w:t>
      </w:r>
    </w:p>
    <w:p w14:paraId="595BE2BC" w14:textId="1E988638" w:rsidR="00CB74D8" w:rsidRPr="00E8385D" w:rsidRDefault="00CB74D8" w:rsidP="0034697E">
      <w:pPr>
        <w:pStyle w:val="CETReferencetext"/>
        <w:spacing w:line="240" w:lineRule="auto"/>
        <w:rPr>
          <w:noProof/>
          <w:lang w:val="en-US"/>
        </w:rPr>
      </w:pPr>
      <w:r w:rsidRPr="00CB74D8">
        <w:rPr>
          <w:noProof/>
          <w:lang w:val="en-US"/>
        </w:rPr>
        <w:t xml:space="preserve">Bueno Márquez P., Díaz Blanco M. J., and Cabrera Capitán, F., 2008, Factors that affect the composting process. In J. Moreno Casco </w:t>
      </w:r>
      <w:r>
        <w:rPr>
          <w:noProof/>
          <w:lang w:val="en-US"/>
        </w:rPr>
        <w:t xml:space="preserve">and </w:t>
      </w:r>
      <w:r w:rsidRPr="00CB74D8">
        <w:rPr>
          <w:noProof/>
          <w:lang w:val="en-US"/>
        </w:rPr>
        <w:t>R. Moral Herrero (Eds.), Composting (pp. 94–106). Mundiprensa.</w:t>
      </w:r>
    </w:p>
    <w:p w14:paraId="781F8C73" w14:textId="5FBBF048" w:rsidR="00AC1A2B" w:rsidRPr="007529AA" w:rsidRDefault="00AC1A2B" w:rsidP="0034697E">
      <w:pPr>
        <w:widowControl w:val="0"/>
        <w:autoSpaceDE w:val="0"/>
        <w:autoSpaceDN w:val="0"/>
        <w:adjustRightInd w:val="0"/>
        <w:spacing w:line="240" w:lineRule="auto"/>
        <w:ind w:left="480" w:hanging="480"/>
        <w:rPr>
          <w:rFonts w:cs="Arial"/>
          <w:noProof/>
          <w:szCs w:val="24"/>
          <w:lang w:val="en-US"/>
        </w:rPr>
      </w:pPr>
      <w:r w:rsidRPr="00773BAA">
        <w:rPr>
          <w:rFonts w:cs="Arial"/>
          <w:noProof/>
          <w:szCs w:val="24"/>
          <w:lang w:val="en-US"/>
        </w:rPr>
        <w:t>Chaves-Arias R</w:t>
      </w:r>
      <w:r w:rsidR="00C73047" w:rsidRPr="00773BAA">
        <w:rPr>
          <w:rFonts w:cs="Arial"/>
          <w:noProof/>
          <w:szCs w:val="24"/>
          <w:lang w:val="en-US"/>
        </w:rPr>
        <w:t>.</w:t>
      </w:r>
      <w:r w:rsidRPr="00773BAA">
        <w:rPr>
          <w:rFonts w:cs="Arial"/>
          <w:noProof/>
          <w:szCs w:val="24"/>
          <w:lang w:val="en-US"/>
        </w:rPr>
        <w:t>, Campos–Rodríguez R</w:t>
      </w:r>
      <w:r w:rsidR="00C73047" w:rsidRPr="00773BAA">
        <w:rPr>
          <w:rFonts w:cs="Arial"/>
          <w:noProof/>
          <w:szCs w:val="24"/>
          <w:lang w:val="en-US"/>
        </w:rPr>
        <w:t>.</w:t>
      </w:r>
      <w:r w:rsidRPr="00773BAA">
        <w:rPr>
          <w:rFonts w:cs="Arial"/>
          <w:noProof/>
          <w:szCs w:val="24"/>
          <w:lang w:val="en-US"/>
        </w:rPr>
        <w:t xml:space="preserve">, Brenes-Peralta L., </w:t>
      </w:r>
      <w:r w:rsidR="00C73047" w:rsidRPr="00773BAA">
        <w:rPr>
          <w:rFonts w:cs="Arial"/>
          <w:noProof/>
          <w:szCs w:val="24"/>
          <w:lang w:val="en-US"/>
        </w:rPr>
        <w:t>and</w:t>
      </w:r>
      <w:r w:rsidRPr="00773BAA">
        <w:rPr>
          <w:rFonts w:cs="Arial"/>
          <w:noProof/>
          <w:szCs w:val="24"/>
          <w:lang w:val="en-US"/>
        </w:rPr>
        <w:t xml:space="preserve"> Jiménez-Morales MF</w:t>
      </w:r>
      <w:r w:rsidR="00773BAA" w:rsidRPr="00773BAA">
        <w:rPr>
          <w:rFonts w:cs="Arial"/>
          <w:noProof/>
          <w:szCs w:val="24"/>
          <w:lang w:val="en-US"/>
        </w:rPr>
        <w:t xml:space="preserve">., </w:t>
      </w:r>
      <w:r w:rsidRPr="00773BAA">
        <w:rPr>
          <w:rFonts w:cs="Arial"/>
          <w:noProof/>
          <w:szCs w:val="24"/>
          <w:lang w:val="en-US"/>
        </w:rPr>
        <w:t>2019</w:t>
      </w:r>
      <w:r w:rsidR="00773BAA" w:rsidRPr="00773BAA">
        <w:rPr>
          <w:rFonts w:cs="Arial"/>
          <w:noProof/>
          <w:szCs w:val="24"/>
          <w:lang w:val="en-US"/>
        </w:rPr>
        <w:t xml:space="preserve">, </w:t>
      </w:r>
      <w:r w:rsidRPr="007529AA">
        <w:rPr>
          <w:rFonts w:cs="Arial"/>
          <w:noProof/>
          <w:szCs w:val="24"/>
          <w:lang w:val="en-US"/>
        </w:rPr>
        <w:t>Composting of biodegradable solid waste from the institutional restaurant of the Tecnológico de Costa Rica</w:t>
      </w:r>
      <w:r w:rsidR="00773BAA">
        <w:rPr>
          <w:rFonts w:cs="Arial"/>
          <w:noProof/>
          <w:szCs w:val="24"/>
          <w:lang w:val="en-US"/>
        </w:rPr>
        <w:t xml:space="preserve">, </w:t>
      </w:r>
      <w:r w:rsidRPr="007529AA">
        <w:rPr>
          <w:rFonts w:cs="Arial"/>
          <w:i/>
          <w:iCs/>
          <w:noProof/>
          <w:szCs w:val="24"/>
          <w:lang w:val="en-US"/>
        </w:rPr>
        <w:t>Technology On Track Magazine</w:t>
      </w:r>
      <w:r w:rsidRPr="007529AA">
        <w:rPr>
          <w:rFonts w:cs="Arial"/>
          <w:noProof/>
          <w:szCs w:val="24"/>
          <w:lang w:val="en-US"/>
        </w:rPr>
        <w:t xml:space="preserve">, </w:t>
      </w:r>
      <w:r w:rsidRPr="007529AA">
        <w:rPr>
          <w:rFonts w:cs="Arial"/>
          <w:i/>
          <w:iCs/>
          <w:noProof/>
          <w:szCs w:val="24"/>
          <w:lang w:val="en-US"/>
        </w:rPr>
        <w:t>32</w:t>
      </w:r>
      <w:r w:rsidRPr="007529AA">
        <w:rPr>
          <w:rFonts w:cs="Arial"/>
          <w:noProof/>
          <w:szCs w:val="24"/>
          <w:lang w:val="en-US"/>
        </w:rPr>
        <w:t>, 39–53.</w:t>
      </w:r>
      <w:r w:rsidR="00ED053A">
        <w:rPr>
          <w:rFonts w:cs="Arial"/>
          <w:noProof/>
          <w:szCs w:val="24"/>
          <w:lang w:val="en-US"/>
        </w:rPr>
        <w:t>, d</w:t>
      </w:r>
      <w:r w:rsidRPr="007529AA">
        <w:rPr>
          <w:rFonts w:cs="Arial"/>
          <w:noProof/>
          <w:szCs w:val="24"/>
          <w:lang w:val="en-US"/>
        </w:rPr>
        <w:t>oi.org/10.18845/tm.v32i1.4117</w:t>
      </w:r>
    </w:p>
    <w:p w14:paraId="01082A3F" w14:textId="6E19A5E7" w:rsidR="00AC1A2B" w:rsidRPr="007529AA" w:rsidRDefault="00AC1A2B" w:rsidP="0034697E">
      <w:pPr>
        <w:widowControl w:val="0"/>
        <w:autoSpaceDE w:val="0"/>
        <w:autoSpaceDN w:val="0"/>
        <w:adjustRightInd w:val="0"/>
        <w:spacing w:line="240" w:lineRule="auto"/>
        <w:ind w:left="480" w:hanging="480"/>
        <w:rPr>
          <w:rFonts w:cs="Arial"/>
          <w:noProof/>
          <w:szCs w:val="24"/>
          <w:lang w:val="en-US"/>
        </w:rPr>
      </w:pPr>
      <w:r w:rsidRPr="007529AA">
        <w:rPr>
          <w:rFonts w:cs="Arial"/>
          <w:noProof/>
          <w:szCs w:val="24"/>
          <w:lang w:val="en-US"/>
        </w:rPr>
        <w:t>Gomez Vasquez E.</w:t>
      </w:r>
      <w:r w:rsidR="00C5207A">
        <w:rPr>
          <w:rFonts w:cs="Arial"/>
          <w:noProof/>
          <w:szCs w:val="24"/>
          <w:lang w:val="en-US"/>
        </w:rPr>
        <w:t>,</w:t>
      </w:r>
      <w:r w:rsidRPr="007529AA">
        <w:rPr>
          <w:rFonts w:cs="Arial"/>
          <w:noProof/>
          <w:szCs w:val="24"/>
          <w:lang w:val="en-US"/>
        </w:rPr>
        <w:t xml:space="preserve"> 2018</w:t>
      </w:r>
      <w:r w:rsidR="00C5207A">
        <w:rPr>
          <w:rFonts w:cs="Arial"/>
          <w:noProof/>
          <w:szCs w:val="24"/>
          <w:lang w:val="en-US"/>
        </w:rPr>
        <w:t xml:space="preserve">, </w:t>
      </w:r>
      <w:r w:rsidRPr="007529AA">
        <w:rPr>
          <w:rFonts w:cs="Arial"/>
          <w:noProof/>
          <w:szCs w:val="24"/>
          <w:lang w:val="en-US"/>
        </w:rPr>
        <w:t>Environmental effects of the leachates generated in the sanitary landfills on the water resource</w:t>
      </w:r>
      <w:r w:rsidR="00C5207A">
        <w:rPr>
          <w:rFonts w:cs="Arial"/>
          <w:noProof/>
          <w:szCs w:val="24"/>
          <w:lang w:val="en-US"/>
        </w:rPr>
        <w:t xml:space="preserve">, </w:t>
      </w:r>
      <w:r w:rsidRPr="007529AA">
        <w:rPr>
          <w:rFonts w:cs="Arial"/>
          <w:noProof/>
          <w:szCs w:val="24"/>
          <w:lang w:val="en-US"/>
        </w:rPr>
        <w:t xml:space="preserve">In </w:t>
      </w:r>
      <w:r w:rsidRPr="007529AA">
        <w:rPr>
          <w:rFonts w:cs="Arial"/>
          <w:i/>
          <w:iCs/>
          <w:noProof/>
          <w:szCs w:val="24"/>
          <w:lang w:val="en-US"/>
        </w:rPr>
        <w:t>Specialization thesis in environmental chemistry, Industrial University of Santander</w:t>
      </w:r>
      <w:r w:rsidRPr="007529AA">
        <w:rPr>
          <w:rFonts w:cs="Arial"/>
          <w:noProof/>
          <w:szCs w:val="24"/>
          <w:lang w:val="en-US"/>
        </w:rPr>
        <w:t>.</w:t>
      </w:r>
      <w:r w:rsidR="00C5207A">
        <w:rPr>
          <w:rFonts w:cs="Arial"/>
          <w:noProof/>
          <w:szCs w:val="24"/>
          <w:lang w:val="en-US"/>
        </w:rPr>
        <w:t xml:space="preserve">, </w:t>
      </w:r>
      <w:r w:rsidR="0011468A">
        <w:rPr>
          <w:rFonts w:cs="Arial"/>
          <w:noProof/>
          <w:szCs w:val="24"/>
          <w:lang w:val="en-US"/>
        </w:rPr>
        <w:t>&lt;</w:t>
      </w:r>
      <w:r w:rsidRPr="007529AA">
        <w:rPr>
          <w:rFonts w:cs="Arial"/>
          <w:noProof/>
          <w:szCs w:val="24"/>
          <w:lang w:val="en-US"/>
        </w:rPr>
        <w:t>tangara.uis.edu.co/biblioweb/tesis/2018/173184.pdf</w:t>
      </w:r>
      <w:r w:rsidR="0011468A">
        <w:rPr>
          <w:rFonts w:cs="Arial"/>
          <w:noProof/>
          <w:szCs w:val="24"/>
          <w:lang w:val="en-US"/>
        </w:rPr>
        <w:t>&gt;</w:t>
      </w:r>
      <w:r w:rsidR="00EE23F9">
        <w:rPr>
          <w:rFonts w:cs="Arial"/>
          <w:noProof/>
          <w:szCs w:val="24"/>
          <w:lang w:val="en-US"/>
        </w:rPr>
        <w:t xml:space="preserve"> </w:t>
      </w:r>
      <w:r w:rsidR="00EE23F9" w:rsidRPr="003A72C8">
        <w:rPr>
          <w:lang w:val="en-US"/>
        </w:rPr>
        <w:t xml:space="preserve">accessed </w:t>
      </w:r>
      <w:r w:rsidR="00485E2C" w:rsidRPr="003A72C8">
        <w:rPr>
          <w:lang w:val="en-US"/>
        </w:rPr>
        <w:t>12.01.2023.</w:t>
      </w:r>
      <w:r w:rsidR="0011468A">
        <w:rPr>
          <w:rFonts w:cs="Arial"/>
          <w:noProof/>
          <w:szCs w:val="24"/>
          <w:lang w:val="en-US"/>
        </w:rPr>
        <w:t xml:space="preserve"> </w:t>
      </w:r>
    </w:p>
    <w:p w14:paraId="3149725A" w14:textId="5CD66851" w:rsidR="00AC1A2B" w:rsidRPr="007529AA" w:rsidRDefault="00AC1A2B" w:rsidP="0034697E">
      <w:pPr>
        <w:widowControl w:val="0"/>
        <w:autoSpaceDE w:val="0"/>
        <w:autoSpaceDN w:val="0"/>
        <w:adjustRightInd w:val="0"/>
        <w:spacing w:line="240" w:lineRule="auto"/>
        <w:ind w:left="480" w:hanging="480"/>
        <w:rPr>
          <w:rFonts w:cs="Arial"/>
          <w:noProof/>
          <w:szCs w:val="24"/>
          <w:lang w:val="en-US"/>
        </w:rPr>
      </w:pPr>
      <w:r w:rsidRPr="00AC1A2B">
        <w:rPr>
          <w:rFonts w:cs="Arial"/>
          <w:noProof/>
          <w:szCs w:val="24"/>
        </w:rPr>
        <w:t>Haryanta D., Sa'Adah</w:t>
      </w:r>
      <w:r w:rsidR="003A72C8">
        <w:rPr>
          <w:rFonts w:cs="Arial"/>
          <w:noProof/>
          <w:szCs w:val="24"/>
        </w:rPr>
        <w:t xml:space="preserve"> </w:t>
      </w:r>
      <w:r w:rsidRPr="00AC1A2B">
        <w:rPr>
          <w:rFonts w:cs="Arial"/>
          <w:noProof/>
          <w:szCs w:val="24"/>
        </w:rPr>
        <w:t xml:space="preserve">TT, </w:t>
      </w:r>
      <w:r w:rsidR="003A72C8">
        <w:rPr>
          <w:rFonts w:cs="Arial"/>
          <w:noProof/>
          <w:szCs w:val="24"/>
        </w:rPr>
        <w:t xml:space="preserve">and </w:t>
      </w:r>
      <w:r w:rsidRPr="00AC1A2B">
        <w:rPr>
          <w:rFonts w:cs="Arial"/>
          <w:noProof/>
          <w:szCs w:val="24"/>
        </w:rPr>
        <w:t>Thohiron</w:t>
      </w:r>
      <w:r w:rsidR="003A72C8">
        <w:rPr>
          <w:rFonts w:cs="Arial"/>
          <w:noProof/>
          <w:szCs w:val="24"/>
        </w:rPr>
        <w:t xml:space="preserve"> </w:t>
      </w:r>
      <w:r w:rsidRPr="00AC1A2B">
        <w:rPr>
          <w:rFonts w:cs="Arial"/>
          <w:noProof/>
          <w:szCs w:val="24"/>
        </w:rPr>
        <w:t>M.</w:t>
      </w:r>
      <w:r w:rsidR="003A72C8">
        <w:rPr>
          <w:rFonts w:cs="Arial"/>
          <w:noProof/>
          <w:szCs w:val="24"/>
        </w:rPr>
        <w:t xml:space="preserve">, </w:t>
      </w:r>
      <w:r w:rsidRPr="00AC1A2B">
        <w:rPr>
          <w:rFonts w:cs="Arial"/>
          <w:noProof/>
          <w:szCs w:val="24"/>
        </w:rPr>
        <w:t>2022</w:t>
      </w:r>
      <w:r w:rsidR="003A72C8">
        <w:rPr>
          <w:rFonts w:cs="Arial"/>
          <w:noProof/>
          <w:szCs w:val="24"/>
        </w:rPr>
        <w:t xml:space="preserve">, </w:t>
      </w:r>
      <w:r w:rsidRPr="00AC1A2B">
        <w:rPr>
          <w:rFonts w:cs="Arial"/>
          <w:noProof/>
          <w:szCs w:val="24"/>
        </w:rPr>
        <w:t>Physico-Chemical Characterization of Liquid Organic Fertilizer from Urban Organic Waste</w:t>
      </w:r>
      <w:r w:rsidR="00AA706D">
        <w:rPr>
          <w:rFonts w:cs="Arial"/>
          <w:noProof/>
          <w:szCs w:val="24"/>
        </w:rPr>
        <w:t xml:space="preserve">, </w:t>
      </w:r>
      <w:r w:rsidRPr="007529AA">
        <w:rPr>
          <w:rFonts w:cs="Arial"/>
          <w:i/>
          <w:iCs/>
          <w:noProof/>
          <w:szCs w:val="24"/>
          <w:lang w:val="en-US"/>
        </w:rPr>
        <w:t>Chemical Engineering Transactions</w:t>
      </w:r>
      <w:r w:rsidRPr="007529AA">
        <w:rPr>
          <w:rFonts w:cs="Arial"/>
          <w:noProof/>
          <w:szCs w:val="24"/>
          <w:lang w:val="en-US"/>
        </w:rPr>
        <w:t xml:space="preserve">, </w:t>
      </w:r>
      <w:r w:rsidRPr="007529AA">
        <w:rPr>
          <w:rFonts w:cs="Arial"/>
          <w:i/>
          <w:iCs/>
          <w:noProof/>
          <w:szCs w:val="24"/>
          <w:lang w:val="en-US"/>
        </w:rPr>
        <w:t xml:space="preserve">96 </w:t>
      </w:r>
      <w:r w:rsidRPr="007529AA">
        <w:rPr>
          <w:rFonts w:cs="Arial"/>
          <w:noProof/>
          <w:szCs w:val="24"/>
          <w:lang w:val="en-US"/>
        </w:rPr>
        <w:t>(June), 457–462</w:t>
      </w:r>
      <w:r w:rsidR="00485E2C">
        <w:rPr>
          <w:rFonts w:cs="Arial"/>
          <w:noProof/>
          <w:szCs w:val="24"/>
          <w:lang w:val="en-US"/>
        </w:rPr>
        <w:t xml:space="preserve">, </w:t>
      </w:r>
      <w:r w:rsidRPr="007529AA">
        <w:rPr>
          <w:rFonts w:cs="Arial"/>
          <w:noProof/>
          <w:szCs w:val="24"/>
          <w:lang w:val="en-US"/>
        </w:rPr>
        <w:t>doi.org/10.3303/CET2296077</w:t>
      </w:r>
      <w:r w:rsidR="00485E2C">
        <w:rPr>
          <w:rFonts w:cs="Arial"/>
          <w:noProof/>
          <w:szCs w:val="24"/>
          <w:lang w:val="en-US"/>
        </w:rPr>
        <w:t>.</w:t>
      </w:r>
    </w:p>
    <w:p w14:paraId="69B4BAC4" w14:textId="454801D8" w:rsidR="00AC1A2B" w:rsidRPr="007529AA" w:rsidRDefault="00AC1A2B" w:rsidP="0034697E">
      <w:pPr>
        <w:widowControl w:val="0"/>
        <w:autoSpaceDE w:val="0"/>
        <w:autoSpaceDN w:val="0"/>
        <w:adjustRightInd w:val="0"/>
        <w:spacing w:line="240" w:lineRule="auto"/>
        <w:ind w:left="480" w:hanging="480"/>
        <w:rPr>
          <w:rFonts w:cs="Arial"/>
          <w:noProof/>
          <w:szCs w:val="24"/>
          <w:lang w:val="en-US"/>
        </w:rPr>
      </w:pPr>
      <w:r w:rsidRPr="00B54678">
        <w:rPr>
          <w:rFonts w:cs="Arial"/>
          <w:noProof/>
          <w:szCs w:val="24"/>
          <w:lang w:val="en-US"/>
        </w:rPr>
        <w:t>Herrera Murillo</w:t>
      </w:r>
      <w:r w:rsidR="00AD62B3" w:rsidRPr="00B54678">
        <w:rPr>
          <w:rFonts w:cs="Arial"/>
          <w:noProof/>
          <w:szCs w:val="24"/>
          <w:lang w:val="en-US"/>
        </w:rPr>
        <w:t xml:space="preserve"> </w:t>
      </w:r>
      <w:r w:rsidRPr="00B54678">
        <w:rPr>
          <w:rFonts w:cs="Arial"/>
          <w:noProof/>
          <w:szCs w:val="24"/>
          <w:lang w:val="en-US"/>
        </w:rPr>
        <w:t>J., Rojas Marín</w:t>
      </w:r>
      <w:r w:rsidR="00AD62B3" w:rsidRPr="00B54678">
        <w:rPr>
          <w:rFonts w:cs="Arial"/>
          <w:noProof/>
          <w:szCs w:val="24"/>
          <w:lang w:val="en-US"/>
        </w:rPr>
        <w:t xml:space="preserve"> </w:t>
      </w:r>
      <w:r w:rsidRPr="00B54678">
        <w:rPr>
          <w:rFonts w:cs="Arial"/>
          <w:noProof/>
          <w:szCs w:val="24"/>
          <w:lang w:val="en-US"/>
        </w:rPr>
        <w:t xml:space="preserve">JF, </w:t>
      </w:r>
      <w:r w:rsidR="00AD62B3" w:rsidRPr="00B54678">
        <w:rPr>
          <w:rFonts w:cs="Arial"/>
          <w:noProof/>
          <w:szCs w:val="24"/>
          <w:lang w:val="en-US"/>
        </w:rPr>
        <w:t xml:space="preserve">and </w:t>
      </w:r>
      <w:r w:rsidRPr="00B54678">
        <w:rPr>
          <w:rFonts w:cs="Arial"/>
          <w:noProof/>
          <w:szCs w:val="24"/>
          <w:lang w:val="en-US"/>
        </w:rPr>
        <w:t>Anchía Leitón D.</w:t>
      </w:r>
      <w:r w:rsidR="00AD62B3" w:rsidRPr="00B54678">
        <w:rPr>
          <w:rFonts w:cs="Arial"/>
          <w:noProof/>
          <w:szCs w:val="24"/>
          <w:lang w:val="en-US"/>
        </w:rPr>
        <w:t xml:space="preserve">, </w:t>
      </w:r>
      <w:r w:rsidRPr="00B54678">
        <w:rPr>
          <w:rFonts w:cs="Arial"/>
          <w:noProof/>
          <w:szCs w:val="24"/>
          <w:lang w:val="en-US"/>
        </w:rPr>
        <w:t>2018</w:t>
      </w:r>
      <w:r w:rsidR="00AD62B3" w:rsidRPr="00B54678">
        <w:rPr>
          <w:rFonts w:cs="Arial"/>
          <w:noProof/>
          <w:szCs w:val="24"/>
          <w:lang w:val="en-US"/>
        </w:rPr>
        <w:t xml:space="preserve">, </w:t>
      </w:r>
      <w:r w:rsidRPr="007529AA">
        <w:rPr>
          <w:rFonts w:cs="Arial"/>
          <w:noProof/>
          <w:szCs w:val="24"/>
          <w:lang w:val="en-US"/>
        </w:rPr>
        <w:t>Greenhouse gas emissions and criteria pollutants derived from different mitigation measures in the management of solid urban waste in the canton of San José, Costa Rica Greenhouse Gas and Criteria Pollutants Emissions Derived from Differe</w:t>
      </w:r>
      <w:r w:rsidR="00B54678">
        <w:rPr>
          <w:rFonts w:cs="Arial"/>
          <w:noProof/>
          <w:szCs w:val="24"/>
          <w:lang w:val="en-US"/>
        </w:rPr>
        <w:t xml:space="preserve">, </w:t>
      </w:r>
      <w:r w:rsidRPr="007529AA">
        <w:rPr>
          <w:rFonts w:cs="Arial"/>
          <w:i/>
          <w:iCs/>
          <w:noProof/>
          <w:szCs w:val="24"/>
          <w:lang w:val="en-US"/>
        </w:rPr>
        <w:t>Tropical Journal of Environmental Sciences</w:t>
      </w:r>
      <w:r w:rsidRPr="007529AA">
        <w:rPr>
          <w:rFonts w:cs="Arial"/>
          <w:noProof/>
          <w:szCs w:val="24"/>
          <w:lang w:val="en-US"/>
        </w:rPr>
        <w:t xml:space="preserve">, </w:t>
      </w:r>
      <w:r w:rsidRPr="007529AA">
        <w:rPr>
          <w:rFonts w:cs="Arial"/>
          <w:i/>
          <w:iCs/>
          <w:noProof/>
          <w:szCs w:val="24"/>
          <w:lang w:val="en-US"/>
        </w:rPr>
        <w:t xml:space="preserve">52 </w:t>
      </w:r>
      <w:r w:rsidRPr="007529AA">
        <w:rPr>
          <w:rFonts w:cs="Arial"/>
          <w:noProof/>
          <w:szCs w:val="24"/>
          <w:lang w:val="en-US"/>
        </w:rPr>
        <w:t>(1), 94–109.</w:t>
      </w:r>
    </w:p>
    <w:p w14:paraId="556DCEE6" w14:textId="60479214" w:rsidR="00AC1A2B" w:rsidRPr="00AC1A2B" w:rsidRDefault="00AC1A2B" w:rsidP="0034697E">
      <w:pPr>
        <w:widowControl w:val="0"/>
        <w:autoSpaceDE w:val="0"/>
        <w:autoSpaceDN w:val="0"/>
        <w:adjustRightInd w:val="0"/>
        <w:spacing w:line="240" w:lineRule="auto"/>
        <w:ind w:left="480" w:hanging="480"/>
        <w:rPr>
          <w:rFonts w:cs="Arial"/>
          <w:noProof/>
          <w:szCs w:val="24"/>
        </w:rPr>
      </w:pPr>
      <w:r w:rsidRPr="00A873DE">
        <w:rPr>
          <w:rFonts w:cs="Arial"/>
          <w:noProof/>
          <w:szCs w:val="24"/>
          <w:lang w:val="en-US"/>
        </w:rPr>
        <w:t>Kaza</w:t>
      </w:r>
      <w:r w:rsidR="00A85489" w:rsidRPr="00A873DE">
        <w:rPr>
          <w:rFonts w:cs="Arial"/>
          <w:noProof/>
          <w:szCs w:val="24"/>
          <w:lang w:val="en-US"/>
        </w:rPr>
        <w:t xml:space="preserve"> </w:t>
      </w:r>
      <w:r w:rsidRPr="00A873DE">
        <w:rPr>
          <w:rFonts w:cs="Arial"/>
          <w:noProof/>
          <w:szCs w:val="24"/>
          <w:lang w:val="en-US"/>
        </w:rPr>
        <w:t>S., Yao</w:t>
      </w:r>
      <w:r w:rsidR="0014282C" w:rsidRPr="00A873DE">
        <w:rPr>
          <w:rFonts w:cs="Arial"/>
          <w:noProof/>
          <w:szCs w:val="24"/>
          <w:lang w:val="en-US"/>
        </w:rPr>
        <w:t xml:space="preserve"> </w:t>
      </w:r>
      <w:r w:rsidRPr="00A873DE">
        <w:rPr>
          <w:rFonts w:cs="Arial"/>
          <w:noProof/>
          <w:szCs w:val="24"/>
          <w:lang w:val="en-US"/>
        </w:rPr>
        <w:t>L., Bhada-Tata</w:t>
      </w:r>
      <w:r w:rsidR="0014282C" w:rsidRPr="00A873DE">
        <w:rPr>
          <w:rFonts w:cs="Arial"/>
          <w:noProof/>
          <w:szCs w:val="24"/>
          <w:lang w:val="en-US"/>
        </w:rPr>
        <w:t xml:space="preserve"> </w:t>
      </w:r>
      <w:r w:rsidRPr="00A873DE">
        <w:rPr>
          <w:rFonts w:cs="Arial"/>
          <w:noProof/>
          <w:szCs w:val="24"/>
          <w:lang w:val="en-US"/>
        </w:rPr>
        <w:t xml:space="preserve">P., </w:t>
      </w:r>
      <w:r w:rsidR="0014282C" w:rsidRPr="00A873DE">
        <w:rPr>
          <w:rFonts w:cs="Arial"/>
          <w:noProof/>
          <w:szCs w:val="24"/>
          <w:lang w:val="en-US"/>
        </w:rPr>
        <w:t>and</w:t>
      </w:r>
      <w:r w:rsidRPr="00A873DE">
        <w:rPr>
          <w:rFonts w:cs="Arial"/>
          <w:noProof/>
          <w:szCs w:val="24"/>
          <w:lang w:val="en-US"/>
        </w:rPr>
        <w:t xml:space="preserve"> Van Woerden</w:t>
      </w:r>
      <w:r w:rsidR="0014282C" w:rsidRPr="00A873DE">
        <w:rPr>
          <w:rFonts w:cs="Arial"/>
          <w:noProof/>
          <w:szCs w:val="24"/>
          <w:lang w:val="en-US"/>
        </w:rPr>
        <w:t xml:space="preserve"> </w:t>
      </w:r>
      <w:r w:rsidRPr="00A873DE">
        <w:rPr>
          <w:rFonts w:cs="Arial"/>
          <w:noProof/>
          <w:szCs w:val="24"/>
          <w:lang w:val="en-US"/>
        </w:rPr>
        <w:t>F.</w:t>
      </w:r>
      <w:r w:rsidR="0014282C" w:rsidRPr="00A873DE">
        <w:rPr>
          <w:rFonts w:cs="Arial"/>
          <w:noProof/>
          <w:szCs w:val="24"/>
          <w:lang w:val="en-US"/>
        </w:rPr>
        <w:t xml:space="preserve">, </w:t>
      </w:r>
      <w:r w:rsidRPr="00A873DE">
        <w:rPr>
          <w:rFonts w:cs="Arial"/>
          <w:noProof/>
          <w:szCs w:val="24"/>
          <w:lang w:val="en-US"/>
        </w:rPr>
        <w:t>2020</w:t>
      </w:r>
      <w:r w:rsidR="0014282C" w:rsidRPr="00A873DE">
        <w:rPr>
          <w:rFonts w:cs="Arial"/>
          <w:noProof/>
          <w:szCs w:val="24"/>
          <w:lang w:val="en-US"/>
        </w:rPr>
        <w:t xml:space="preserve">, </w:t>
      </w:r>
      <w:r w:rsidRPr="00AC1A2B">
        <w:rPr>
          <w:rFonts w:cs="Arial"/>
          <w:noProof/>
          <w:szCs w:val="24"/>
        </w:rPr>
        <w:t xml:space="preserve">What a Waste 2.0: A Global Snapshot of Solid Waste Management ti 2050. In </w:t>
      </w:r>
      <w:r w:rsidR="00B06B5C">
        <w:rPr>
          <w:rFonts w:cs="Arial"/>
          <w:i/>
          <w:iCs/>
          <w:noProof/>
          <w:szCs w:val="24"/>
        </w:rPr>
        <w:t>World</w:t>
      </w:r>
      <w:r w:rsidRPr="00AC1A2B">
        <w:rPr>
          <w:rFonts w:cs="Arial"/>
          <w:i/>
          <w:iCs/>
          <w:noProof/>
          <w:szCs w:val="24"/>
        </w:rPr>
        <w:t xml:space="preserve"> Bank Group</w:t>
      </w:r>
      <w:r w:rsidRPr="00AC1A2B">
        <w:rPr>
          <w:rFonts w:cs="Arial"/>
          <w:noProof/>
          <w:szCs w:val="24"/>
        </w:rPr>
        <w:t>. doi.org/10.1596/978-1-4648-1329-0</w:t>
      </w:r>
    </w:p>
    <w:p w14:paraId="70A7400B" w14:textId="5C8354B3" w:rsidR="00AC1A2B" w:rsidRPr="00AC1A2B" w:rsidRDefault="00AC1A2B" w:rsidP="0034697E">
      <w:pPr>
        <w:widowControl w:val="0"/>
        <w:autoSpaceDE w:val="0"/>
        <w:autoSpaceDN w:val="0"/>
        <w:adjustRightInd w:val="0"/>
        <w:spacing w:line="240" w:lineRule="auto"/>
        <w:ind w:left="480" w:hanging="480"/>
        <w:rPr>
          <w:rFonts w:cs="Arial"/>
          <w:noProof/>
          <w:szCs w:val="24"/>
        </w:rPr>
      </w:pPr>
      <w:r w:rsidRPr="00AC1A2B">
        <w:rPr>
          <w:rFonts w:cs="Arial"/>
          <w:noProof/>
          <w:szCs w:val="24"/>
        </w:rPr>
        <w:t>Lauri R., Tayou</w:t>
      </w:r>
      <w:r w:rsidR="00A873DE">
        <w:rPr>
          <w:rFonts w:cs="Arial"/>
          <w:noProof/>
          <w:szCs w:val="24"/>
        </w:rPr>
        <w:t xml:space="preserve"> </w:t>
      </w:r>
      <w:r w:rsidRPr="00AC1A2B">
        <w:rPr>
          <w:rFonts w:cs="Arial"/>
          <w:noProof/>
          <w:szCs w:val="24"/>
        </w:rPr>
        <w:t>LN</w:t>
      </w:r>
      <w:r w:rsidR="00A873DE">
        <w:rPr>
          <w:rFonts w:cs="Arial"/>
          <w:noProof/>
          <w:szCs w:val="24"/>
        </w:rPr>
        <w:t>.</w:t>
      </w:r>
      <w:r w:rsidRPr="00AC1A2B">
        <w:rPr>
          <w:rFonts w:cs="Arial"/>
          <w:noProof/>
          <w:szCs w:val="24"/>
        </w:rPr>
        <w:t>, Pavan</w:t>
      </w:r>
      <w:r w:rsidR="00A873DE">
        <w:rPr>
          <w:rFonts w:cs="Arial"/>
          <w:noProof/>
          <w:szCs w:val="24"/>
        </w:rPr>
        <w:t xml:space="preserve"> </w:t>
      </w:r>
      <w:r w:rsidRPr="00AC1A2B">
        <w:rPr>
          <w:rFonts w:cs="Arial"/>
          <w:noProof/>
          <w:szCs w:val="24"/>
        </w:rPr>
        <w:t>P., Majone M., Pietrangeli</w:t>
      </w:r>
      <w:r w:rsidR="00A873DE">
        <w:rPr>
          <w:rFonts w:cs="Arial"/>
          <w:noProof/>
          <w:szCs w:val="24"/>
        </w:rPr>
        <w:t xml:space="preserve"> </w:t>
      </w:r>
      <w:r w:rsidRPr="00AC1A2B">
        <w:rPr>
          <w:rFonts w:cs="Arial"/>
          <w:noProof/>
          <w:szCs w:val="24"/>
        </w:rPr>
        <w:t xml:space="preserve">B., </w:t>
      </w:r>
      <w:r w:rsidR="00A873DE">
        <w:rPr>
          <w:rFonts w:cs="Arial"/>
          <w:noProof/>
          <w:szCs w:val="24"/>
        </w:rPr>
        <w:t>and</w:t>
      </w:r>
      <w:r w:rsidRPr="00AC1A2B">
        <w:rPr>
          <w:rFonts w:cs="Arial"/>
          <w:noProof/>
          <w:szCs w:val="24"/>
        </w:rPr>
        <w:t xml:space="preserve"> Valentino</w:t>
      </w:r>
      <w:r w:rsidR="00A873DE">
        <w:rPr>
          <w:rFonts w:cs="Arial"/>
          <w:noProof/>
          <w:szCs w:val="24"/>
        </w:rPr>
        <w:t xml:space="preserve"> </w:t>
      </w:r>
      <w:r w:rsidRPr="00AC1A2B">
        <w:rPr>
          <w:rFonts w:cs="Arial"/>
          <w:noProof/>
          <w:szCs w:val="24"/>
        </w:rPr>
        <w:t>F.</w:t>
      </w:r>
      <w:r w:rsidR="00A873DE">
        <w:rPr>
          <w:rFonts w:cs="Arial"/>
          <w:noProof/>
          <w:szCs w:val="24"/>
        </w:rPr>
        <w:t xml:space="preserve">, </w:t>
      </w:r>
      <w:r w:rsidRPr="00AC1A2B">
        <w:rPr>
          <w:rFonts w:cs="Arial"/>
          <w:noProof/>
          <w:szCs w:val="24"/>
        </w:rPr>
        <w:t>2021. Acidogenic fermentation of urban organic waste: Effect of operating parameters on process performance and safety</w:t>
      </w:r>
      <w:r w:rsidR="00A873DE">
        <w:rPr>
          <w:rFonts w:cs="Arial"/>
          <w:noProof/>
          <w:szCs w:val="24"/>
        </w:rPr>
        <w:t xml:space="preserve">, </w:t>
      </w:r>
      <w:r w:rsidRPr="00AC1A2B">
        <w:rPr>
          <w:rFonts w:cs="Arial"/>
          <w:i/>
          <w:iCs/>
          <w:noProof/>
          <w:szCs w:val="24"/>
        </w:rPr>
        <w:t>Chemical Engineering Transactions</w:t>
      </w:r>
      <w:r w:rsidRPr="00AC1A2B">
        <w:rPr>
          <w:rFonts w:cs="Arial"/>
          <w:noProof/>
          <w:szCs w:val="24"/>
        </w:rPr>
        <w:t xml:space="preserve">, </w:t>
      </w:r>
      <w:r w:rsidRPr="00AC1A2B">
        <w:rPr>
          <w:rFonts w:cs="Arial"/>
          <w:i/>
          <w:iCs/>
          <w:noProof/>
          <w:szCs w:val="24"/>
        </w:rPr>
        <w:t xml:space="preserve">86 </w:t>
      </w:r>
      <w:r w:rsidRPr="00AC1A2B">
        <w:rPr>
          <w:rFonts w:cs="Arial"/>
          <w:noProof/>
          <w:szCs w:val="24"/>
        </w:rPr>
        <w:t>(April), 55–60. doi.org/10.3303/CET2186010</w:t>
      </w:r>
    </w:p>
    <w:p w14:paraId="5B50D4D0" w14:textId="46E7D2A1" w:rsidR="00AC1A2B" w:rsidRDefault="00AC1A2B" w:rsidP="0034697E">
      <w:pPr>
        <w:widowControl w:val="0"/>
        <w:autoSpaceDE w:val="0"/>
        <w:autoSpaceDN w:val="0"/>
        <w:adjustRightInd w:val="0"/>
        <w:spacing w:line="240" w:lineRule="auto"/>
        <w:ind w:left="480" w:hanging="480"/>
        <w:rPr>
          <w:rFonts w:cs="Arial"/>
          <w:noProof/>
          <w:szCs w:val="24"/>
        </w:rPr>
      </w:pPr>
      <w:r w:rsidRPr="00AC1A2B">
        <w:rPr>
          <w:rFonts w:cs="Arial"/>
          <w:noProof/>
          <w:szCs w:val="24"/>
        </w:rPr>
        <w:t>Leow CW, Van Fan</w:t>
      </w:r>
      <w:r w:rsidR="006A1D15">
        <w:rPr>
          <w:rFonts w:cs="Arial"/>
          <w:noProof/>
          <w:szCs w:val="24"/>
        </w:rPr>
        <w:t xml:space="preserve"> </w:t>
      </w:r>
      <w:r w:rsidRPr="00AC1A2B">
        <w:rPr>
          <w:rFonts w:cs="Arial"/>
          <w:noProof/>
          <w:szCs w:val="24"/>
        </w:rPr>
        <w:t>Y., Chua</w:t>
      </w:r>
      <w:r w:rsidR="006A1D15">
        <w:rPr>
          <w:rFonts w:cs="Arial"/>
          <w:noProof/>
          <w:szCs w:val="24"/>
        </w:rPr>
        <w:t xml:space="preserve"> </w:t>
      </w:r>
      <w:r w:rsidRPr="00AC1A2B">
        <w:rPr>
          <w:rFonts w:cs="Arial"/>
          <w:noProof/>
          <w:szCs w:val="24"/>
        </w:rPr>
        <w:t>LS, Muhamad</w:t>
      </w:r>
      <w:r w:rsidR="006A1D15">
        <w:rPr>
          <w:rFonts w:cs="Arial"/>
          <w:noProof/>
          <w:szCs w:val="24"/>
        </w:rPr>
        <w:t xml:space="preserve"> </w:t>
      </w:r>
      <w:r w:rsidRPr="00AC1A2B">
        <w:rPr>
          <w:rFonts w:cs="Arial"/>
          <w:noProof/>
          <w:szCs w:val="24"/>
        </w:rPr>
        <w:t>II</w:t>
      </w:r>
      <w:r w:rsidR="006A1D15">
        <w:rPr>
          <w:rFonts w:cs="Arial"/>
          <w:noProof/>
          <w:szCs w:val="24"/>
        </w:rPr>
        <w:t>.</w:t>
      </w:r>
      <w:r w:rsidRPr="00AC1A2B">
        <w:rPr>
          <w:rFonts w:cs="Arial"/>
          <w:noProof/>
          <w:szCs w:val="24"/>
        </w:rPr>
        <w:t>, Klemes</w:t>
      </w:r>
      <w:r w:rsidR="006A1D15">
        <w:rPr>
          <w:rFonts w:cs="Arial"/>
          <w:noProof/>
          <w:szCs w:val="24"/>
        </w:rPr>
        <w:t xml:space="preserve"> </w:t>
      </w:r>
      <w:r w:rsidRPr="00AC1A2B">
        <w:rPr>
          <w:rFonts w:cs="Arial"/>
          <w:noProof/>
          <w:szCs w:val="24"/>
        </w:rPr>
        <w:t>JJ</w:t>
      </w:r>
      <w:r w:rsidR="006A1D15">
        <w:rPr>
          <w:rFonts w:cs="Arial"/>
          <w:noProof/>
          <w:szCs w:val="24"/>
        </w:rPr>
        <w:t>.</w:t>
      </w:r>
      <w:r w:rsidRPr="00AC1A2B">
        <w:rPr>
          <w:rFonts w:cs="Arial"/>
          <w:noProof/>
          <w:szCs w:val="24"/>
        </w:rPr>
        <w:t xml:space="preserve">, </w:t>
      </w:r>
      <w:r w:rsidR="006A1D15">
        <w:rPr>
          <w:rFonts w:cs="Arial"/>
          <w:noProof/>
          <w:szCs w:val="24"/>
        </w:rPr>
        <w:t>and</w:t>
      </w:r>
      <w:r w:rsidRPr="00AC1A2B">
        <w:rPr>
          <w:rFonts w:cs="Arial"/>
          <w:noProof/>
          <w:szCs w:val="24"/>
        </w:rPr>
        <w:t xml:space="preserve"> Lee CT</w:t>
      </w:r>
      <w:r w:rsidR="006A1D15">
        <w:rPr>
          <w:rFonts w:cs="Arial"/>
          <w:noProof/>
          <w:szCs w:val="24"/>
        </w:rPr>
        <w:t xml:space="preserve">., </w:t>
      </w:r>
      <w:r w:rsidRPr="00AC1A2B">
        <w:rPr>
          <w:rFonts w:cs="Arial"/>
          <w:noProof/>
          <w:szCs w:val="24"/>
        </w:rPr>
        <w:t>2018</w:t>
      </w:r>
      <w:r w:rsidR="006A1D15">
        <w:rPr>
          <w:rFonts w:cs="Arial"/>
          <w:noProof/>
          <w:szCs w:val="24"/>
        </w:rPr>
        <w:t xml:space="preserve">, </w:t>
      </w:r>
      <w:r w:rsidRPr="00AC1A2B">
        <w:rPr>
          <w:rFonts w:cs="Arial"/>
          <w:noProof/>
          <w:szCs w:val="24"/>
        </w:rPr>
        <w:t xml:space="preserve">A review on application of microorganisms for organic waste management. </w:t>
      </w:r>
      <w:r w:rsidRPr="00AC1A2B">
        <w:rPr>
          <w:rFonts w:cs="Arial"/>
          <w:i/>
          <w:iCs/>
          <w:noProof/>
          <w:szCs w:val="24"/>
        </w:rPr>
        <w:t>Chemical Engineering Transactions</w:t>
      </w:r>
      <w:r w:rsidRPr="00AC1A2B">
        <w:rPr>
          <w:rFonts w:cs="Arial"/>
          <w:noProof/>
          <w:szCs w:val="24"/>
        </w:rPr>
        <w:t xml:space="preserve">, </w:t>
      </w:r>
      <w:r w:rsidRPr="00AC1A2B">
        <w:rPr>
          <w:rFonts w:cs="Arial"/>
          <w:i/>
          <w:iCs/>
          <w:noProof/>
          <w:szCs w:val="24"/>
        </w:rPr>
        <w:t>63</w:t>
      </w:r>
      <w:r w:rsidRPr="00AC1A2B">
        <w:rPr>
          <w:rFonts w:cs="Arial"/>
          <w:noProof/>
          <w:szCs w:val="24"/>
        </w:rPr>
        <w:t>, 85–90.</w:t>
      </w:r>
      <w:r w:rsidR="00250159">
        <w:rPr>
          <w:rFonts w:cs="Arial"/>
          <w:noProof/>
          <w:szCs w:val="24"/>
        </w:rPr>
        <w:t xml:space="preserve">, </w:t>
      </w:r>
      <w:r w:rsidRPr="00AC1A2B">
        <w:rPr>
          <w:rFonts w:cs="Arial"/>
          <w:noProof/>
          <w:szCs w:val="24"/>
        </w:rPr>
        <w:t>doi.org/10.3303/CET1863015</w:t>
      </w:r>
    </w:p>
    <w:p w14:paraId="47012247" w14:textId="1481926F" w:rsidR="00AC1A2B" w:rsidRPr="007529AA" w:rsidRDefault="00AC1A2B" w:rsidP="008B1084">
      <w:pPr>
        <w:widowControl w:val="0"/>
        <w:autoSpaceDE w:val="0"/>
        <w:autoSpaceDN w:val="0"/>
        <w:adjustRightInd w:val="0"/>
        <w:spacing w:line="240" w:lineRule="auto"/>
        <w:ind w:left="480" w:hanging="480"/>
        <w:rPr>
          <w:rFonts w:cs="Arial"/>
          <w:noProof/>
          <w:szCs w:val="24"/>
          <w:lang w:val="en-US"/>
        </w:rPr>
      </w:pPr>
      <w:r w:rsidRPr="00AC1A2B">
        <w:rPr>
          <w:rFonts w:cs="Arial"/>
          <w:noProof/>
          <w:szCs w:val="24"/>
        </w:rPr>
        <w:t>Mejía</w:t>
      </w:r>
      <w:r w:rsidR="00250159">
        <w:rPr>
          <w:rFonts w:cs="Arial"/>
          <w:noProof/>
          <w:szCs w:val="24"/>
        </w:rPr>
        <w:t xml:space="preserve"> </w:t>
      </w:r>
      <w:r w:rsidRPr="00AC1A2B">
        <w:rPr>
          <w:rFonts w:cs="Arial"/>
          <w:noProof/>
          <w:szCs w:val="24"/>
        </w:rPr>
        <w:t xml:space="preserve">E., </w:t>
      </w:r>
      <w:r w:rsidR="00C46B13">
        <w:rPr>
          <w:rFonts w:cs="Arial"/>
          <w:noProof/>
          <w:szCs w:val="24"/>
        </w:rPr>
        <w:t>and</w:t>
      </w:r>
      <w:r w:rsidRPr="00AC1A2B">
        <w:rPr>
          <w:rFonts w:cs="Arial"/>
          <w:noProof/>
          <w:szCs w:val="24"/>
        </w:rPr>
        <w:t xml:space="preserve"> Ramos</w:t>
      </w:r>
      <w:r w:rsidR="00F01EF3">
        <w:rPr>
          <w:rFonts w:cs="Arial"/>
          <w:noProof/>
          <w:szCs w:val="24"/>
        </w:rPr>
        <w:t xml:space="preserve"> </w:t>
      </w:r>
      <w:r w:rsidRPr="00AC1A2B">
        <w:rPr>
          <w:rFonts w:cs="Arial"/>
          <w:noProof/>
          <w:szCs w:val="24"/>
        </w:rPr>
        <w:t>S.</w:t>
      </w:r>
      <w:r w:rsidR="00F01EF3">
        <w:rPr>
          <w:rFonts w:cs="Arial"/>
          <w:noProof/>
          <w:szCs w:val="24"/>
        </w:rPr>
        <w:t xml:space="preserve">, </w:t>
      </w:r>
      <w:r w:rsidRPr="00AC1A2B">
        <w:rPr>
          <w:rFonts w:cs="Arial"/>
          <w:noProof/>
          <w:szCs w:val="24"/>
        </w:rPr>
        <w:t xml:space="preserve">2019. </w:t>
      </w:r>
      <w:r w:rsidRPr="007529AA">
        <w:rPr>
          <w:rFonts w:cs="Arial"/>
          <w:i/>
          <w:iCs/>
          <w:noProof/>
          <w:szCs w:val="24"/>
          <w:lang w:val="en-US"/>
        </w:rPr>
        <w:t>Use of organic solid waste from the Joint Cleaning Company of the Colta, Alausi</w:t>
      </w:r>
      <w:r w:rsidR="00D4046A">
        <w:rPr>
          <w:rFonts w:cs="Arial"/>
          <w:i/>
          <w:iCs/>
          <w:noProof/>
          <w:szCs w:val="24"/>
          <w:lang w:val="en-US"/>
        </w:rPr>
        <w:t>,</w:t>
      </w:r>
      <w:r w:rsidRPr="007529AA">
        <w:rPr>
          <w:rFonts w:cs="Arial"/>
          <w:i/>
          <w:iCs/>
          <w:noProof/>
          <w:szCs w:val="24"/>
          <w:lang w:val="en-US"/>
        </w:rPr>
        <w:t xml:space="preserve"> and Guamote cantons, through biological treatments, composting, co-composting, vermicomposting and Takakura</w:t>
      </w:r>
      <w:r w:rsidR="00F01EF3">
        <w:rPr>
          <w:rFonts w:cs="Arial"/>
          <w:i/>
          <w:iCs/>
          <w:noProof/>
          <w:szCs w:val="24"/>
          <w:lang w:val="en-US"/>
        </w:rPr>
        <w:t xml:space="preserve"> </w:t>
      </w:r>
      <w:r w:rsidR="007519A0">
        <w:rPr>
          <w:rFonts w:cs="Arial"/>
          <w:noProof/>
          <w:szCs w:val="24"/>
          <w:lang w:val="en-US"/>
        </w:rPr>
        <w:t>&lt;</w:t>
      </w:r>
      <w:r w:rsidRPr="007529AA">
        <w:rPr>
          <w:rFonts w:cs="Arial"/>
          <w:noProof/>
          <w:szCs w:val="24"/>
          <w:lang w:val="en-US"/>
        </w:rPr>
        <w:t>dspace.espoch.edu.ec/handle/123456789/10799</w:t>
      </w:r>
      <w:r w:rsidR="00391110">
        <w:rPr>
          <w:rFonts w:cs="Arial"/>
          <w:noProof/>
          <w:szCs w:val="24"/>
          <w:lang w:val="en-US"/>
        </w:rPr>
        <w:t xml:space="preserve">˃ </w:t>
      </w:r>
      <w:r w:rsidR="00391110" w:rsidRPr="003A72C8">
        <w:rPr>
          <w:lang w:val="en-US"/>
        </w:rPr>
        <w:t>accessed 1</w:t>
      </w:r>
      <w:r w:rsidR="00391110">
        <w:rPr>
          <w:lang w:val="en-US"/>
        </w:rPr>
        <w:t>5</w:t>
      </w:r>
      <w:r w:rsidR="00391110" w:rsidRPr="003A72C8">
        <w:rPr>
          <w:lang w:val="en-US"/>
        </w:rPr>
        <w:t>.01.2023.</w:t>
      </w:r>
      <w:r w:rsidR="00391110">
        <w:rPr>
          <w:rFonts w:cs="Arial"/>
          <w:noProof/>
          <w:szCs w:val="24"/>
          <w:lang w:val="en-US"/>
        </w:rPr>
        <w:t xml:space="preserve"> </w:t>
      </w:r>
    </w:p>
    <w:p w14:paraId="118CDB28" w14:textId="1A3C44CF" w:rsidR="00AC1A2B" w:rsidRPr="00AD1216" w:rsidRDefault="00AC1A2B" w:rsidP="008B1084">
      <w:pPr>
        <w:widowControl w:val="0"/>
        <w:autoSpaceDE w:val="0"/>
        <w:autoSpaceDN w:val="0"/>
        <w:adjustRightInd w:val="0"/>
        <w:spacing w:line="240" w:lineRule="auto"/>
        <w:ind w:left="480" w:hanging="480"/>
        <w:rPr>
          <w:rFonts w:cs="Arial"/>
          <w:noProof/>
          <w:szCs w:val="24"/>
          <w:lang w:val="en-US"/>
        </w:rPr>
      </w:pPr>
      <w:r w:rsidRPr="007529AA">
        <w:rPr>
          <w:rFonts w:cs="Arial"/>
          <w:noProof/>
          <w:szCs w:val="24"/>
          <w:lang w:val="en-US"/>
        </w:rPr>
        <w:t xml:space="preserve">MINAM. (2018). </w:t>
      </w:r>
      <w:r w:rsidRPr="00AD1216">
        <w:rPr>
          <w:rFonts w:cs="Arial"/>
          <w:i/>
          <w:iCs/>
          <w:noProof/>
          <w:szCs w:val="24"/>
          <w:lang w:val="en-US"/>
        </w:rPr>
        <w:t>SIGERSOL Annual Report</w:t>
      </w:r>
      <w:r w:rsidRPr="00AD1216">
        <w:rPr>
          <w:rFonts w:cs="Arial"/>
          <w:noProof/>
          <w:szCs w:val="24"/>
          <w:lang w:val="en-US"/>
        </w:rPr>
        <w:t xml:space="preserve">. </w:t>
      </w:r>
      <w:r w:rsidR="00B15C84" w:rsidRPr="00AD1216">
        <w:rPr>
          <w:rFonts w:cs="Arial"/>
          <w:noProof/>
          <w:szCs w:val="24"/>
          <w:lang w:val="en-US"/>
        </w:rPr>
        <w:t>&lt;</w:t>
      </w:r>
      <w:r w:rsidRPr="00AD1216">
        <w:rPr>
          <w:rFonts w:cs="Arial"/>
          <w:noProof/>
          <w:szCs w:val="24"/>
          <w:lang w:val="en-US"/>
        </w:rPr>
        <w:t>sigersolreporte.minam.gob.pe/sigersolreporte/</w:t>
      </w:r>
      <w:r w:rsidR="00B15C84" w:rsidRPr="00AD1216">
        <w:rPr>
          <w:rFonts w:cs="Arial"/>
          <w:noProof/>
          <w:szCs w:val="24"/>
          <w:lang w:val="en-US"/>
        </w:rPr>
        <w:t>˃</w:t>
      </w:r>
      <w:r w:rsidR="00D61D65" w:rsidRPr="00AD1216">
        <w:rPr>
          <w:rFonts w:cs="Arial"/>
          <w:noProof/>
          <w:szCs w:val="24"/>
          <w:lang w:val="en-US"/>
        </w:rPr>
        <w:t xml:space="preserve"> </w:t>
      </w:r>
      <w:r w:rsidR="00D61D65" w:rsidRPr="00AD1216">
        <w:rPr>
          <w:lang w:val="en-US"/>
        </w:rPr>
        <w:t xml:space="preserve">accessed </w:t>
      </w:r>
      <w:r w:rsidR="006A2A53" w:rsidRPr="00AD1216">
        <w:rPr>
          <w:lang w:val="en-US"/>
        </w:rPr>
        <w:t>24.01.2023.</w:t>
      </w:r>
    </w:p>
    <w:p w14:paraId="63C04D71" w14:textId="627A6264" w:rsidR="00AC1A2B" w:rsidRPr="00AC1A2B" w:rsidRDefault="00AC1A2B" w:rsidP="0034697E">
      <w:pPr>
        <w:widowControl w:val="0"/>
        <w:autoSpaceDE w:val="0"/>
        <w:autoSpaceDN w:val="0"/>
        <w:adjustRightInd w:val="0"/>
        <w:spacing w:line="240" w:lineRule="auto"/>
        <w:ind w:left="480" w:hanging="480"/>
        <w:rPr>
          <w:rFonts w:cs="Arial"/>
          <w:noProof/>
          <w:szCs w:val="24"/>
        </w:rPr>
      </w:pPr>
      <w:r w:rsidRPr="00AC1A2B">
        <w:rPr>
          <w:rFonts w:cs="Arial"/>
          <w:noProof/>
          <w:szCs w:val="24"/>
        </w:rPr>
        <w:t>Pandit</w:t>
      </w:r>
      <w:r w:rsidR="00391110">
        <w:rPr>
          <w:rFonts w:cs="Arial"/>
          <w:noProof/>
          <w:szCs w:val="24"/>
        </w:rPr>
        <w:t xml:space="preserve"> </w:t>
      </w:r>
      <w:r w:rsidRPr="00AC1A2B">
        <w:rPr>
          <w:rFonts w:cs="Arial"/>
          <w:noProof/>
          <w:szCs w:val="24"/>
        </w:rPr>
        <w:t>NR, Schmidt</w:t>
      </w:r>
      <w:r w:rsidR="00391110">
        <w:rPr>
          <w:rFonts w:cs="Arial"/>
          <w:noProof/>
          <w:szCs w:val="24"/>
        </w:rPr>
        <w:t xml:space="preserve"> </w:t>
      </w:r>
      <w:r w:rsidRPr="00AC1A2B">
        <w:rPr>
          <w:rFonts w:cs="Arial"/>
          <w:noProof/>
          <w:szCs w:val="24"/>
        </w:rPr>
        <w:t>HP, Mulder</w:t>
      </w:r>
      <w:r w:rsidR="00391110">
        <w:rPr>
          <w:rFonts w:cs="Arial"/>
          <w:noProof/>
          <w:szCs w:val="24"/>
        </w:rPr>
        <w:t xml:space="preserve"> </w:t>
      </w:r>
      <w:r w:rsidRPr="00AC1A2B">
        <w:rPr>
          <w:rFonts w:cs="Arial"/>
          <w:noProof/>
          <w:szCs w:val="24"/>
        </w:rPr>
        <w:t>J., Hale</w:t>
      </w:r>
      <w:r w:rsidR="00391110">
        <w:rPr>
          <w:rFonts w:cs="Arial"/>
          <w:noProof/>
          <w:szCs w:val="24"/>
        </w:rPr>
        <w:t xml:space="preserve"> </w:t>
      </w:r>
      <w:r w:rsidRPr="00AC1A2B">
        <w:rPr>
          <w:rFonts w:cs="Arial"/>
          <w:noProof/>
          <w:szCs w:val="24"/>
        </w:rPr>
        <w:t>SE</w:t>
      </w:r>
      <w:r w:rsidR="00391110">
        <w:rPr>
          <w:rFonts w:cs="Arial"/>
          <w:noProof/>
          <w:szCs w:val="24"/>
        </w:rPr>
        <w:t>.</w:t>
      </w:r>
      <w:r w:rsidRPr="00AC1A2B">
        <w:rPr>
          <w:rFonts w:cs="Arial"/>
          <w:noProof/>
          <w:szCs w:val="24"/>
        </w:rPr>
        <w:t>, Husson</w:t>
      </w:r>
      <w:r w:rsidR="00391110">
        <w:rPr>
          <w:rFonts w:cs="Arial"/>
          <w:noProof/>
          <w:szCs w:val="24"/>
        </w:rPr>
        <w:t xml:space="preserve"> </w:t>
      </w:r>
      <w:r w:rsidRPr="00AC1A2B">
        <w:rPr>
          <w:rFonts w:cs="Arial"/>
          <w:noProof/>
          <w:szCs w:val="24"/>
        </w:rPr>
        <w:t xml:space="preserve">O., </w:t>
      </w:r>
      <w:r w:rsidR="00C46B13">
        <w:rPr>
          <w:rFonts w:cs="Arial"/>
          <w:noProof/>
          <w:szCs w:val="24"/>
        </w:rPr>
        <w:t>and</w:t>
      </w:r>
      <w:r w:rsidRPr="00AC1A2B">
        <w:rPr>
          <w:rFonts w:cs="Arial"/>
          <w:noProof/>
          <w:szCs w:val="24"/>
        </w:rPr>
        <w:t xml:space="preserve"> Cornelissen, G.</w:t>
      </w:r>
      <w:r w:rsidR="009B2EED">
        <w:rPr>
          <w:rFonts w:cs="Arial"/>
          <w:noProof/>
          <w:szCs w:val="24"/>
        </w:rPr>
        <w:t xml:space="preserve">, </w:t>
      </w:r>
      <w:r w:rsidRPr="00AC1A2B">
        <w:rPr>
          <w:rFonts w:cs="Arial"/>
          <w:noProof/>
          <w:szCs w:val="24"/>
        </w:rPr>
        <w:t>2020. Nutrient effect of various composting methods with and without biochar on soil fertility and maize growth</w:t>
      </w:r>
      <w:r w:rsidR="009B2EED">
        <w:rPr>
          <w:rFonts w:cs="Arial"/>
          <w:noProof/>
          <w:szCs w:val="24"/>
        </w:rPr>
        <w:t xml:space="preserve">, </w:t>
      </w:r>
      <w:r w:rsidRPr="00AC1A2B">
        <w:rPr>
          <w:rFonts w:cs="Arial"/>
          <w:i/>
          <w:iCs/>
          <w:noProof/>
          <w:szCs w:val="24"/>
        </w:rPr>
        <w:t>Archives of Agronomy and Soil Science</w:t>
      </w:r>
      <w:r w:rsidRPr="00AC1A2B">
        <w:rPr>
          <w:rFonts w:cs="Arial"/>
          <w:noProof/>
          <w:szCs w:val="24"/>
        </w:rPr>
        <w:t xml:space="preserve">, </w:t>
      </w:r>
      <w:r w:rsidRPr="00AC1A2B">
        <w:rPr>
          <w:rFonts w:cs="Arial"/>
          <w:i/>
          <w:iCs/>
          <w:noProof/>
          <w:szCs w:val="24"/>
        </w:rPr>
        <w:t xml:space="preserve">66 </w:t>
      </w:r>
      <w:r w:rsidRPr="00AC1A2B">
        <w:rPr>
          <w:rFonts w:cs="Arial"/>
          <w:noProof/>
          <w:szCs w:val="24"/>
        </w:rPr>
        <w:t>(2), 250–265.</w:t>
      </w:r>
      <w:r w:rsidR="009B2EED">
        <w:rPr>
          <w:rFonts w:cs="Arial"/>
          <w:noProof/>
          <w:szCs w:val="24"/>
        </w:rPr>
        <w:t xml:space="preserve"> </w:t>
      </w:r>
      <w:r w:rsidRPr="00AC1A2B">
        <w:rPr>
          <w:rFonts w:cs="Arial"/>
          <w:noProof/>
          <w:szCs w:val="24"/>
        </w:rPr>
        <w:t>doi.org/10.1080/03650340.2019.1610168</w:t>
      </w:r>
    </w:p>
    <w:p w14:paraId="23ECBB4C" w14:textId="77C9B884" w:rsidR="00AC1A2B" w:rsidRPr="007529AA" w:rsidRDefault="00AC1A2B" w:rsidP="00CB74D8">
      <w:pPr>
        <w:widowControl w:val="0"/>
        <w:autoSpaceDE w:val="0"/>
        <w:autoSpaceDN w:val="0"/>
        <w:adjustRightInd w:val="0"/>
        <w:spacing w:line="240" w:lineRule="auto"/>
        <w:ind w:left="480" w:hanging="480"/>
        <w:rPr>
          <w:rFonts w:cs="Arial"/>
          <w:noProof/>
          <w:szCs w:val="24"/>
          <w:lang w:val="en-US"/>
        </w:rPr>
      </w:pPr>
      <w:r w:rsidRPr="00CA4DA7">
        <w:rPr>
          <w:rFonts w:cs="Arial"/>
          <w:noProof/>
          <w:szCs w:val="24"/>
          <w:lang w:val="en-US"/>
        </w:rPr>
        <w:t>Román P., Martínez MM</w:t>
      </w:r>
      <w:r w:rsidR="009B2EED" w:rsidRPr="00CA4DA7">
        <w:rPr>
          <w:rFonts w:cs="Arial"/>
          <w:noProof/>
          <w:szCs w:val="24"/>
          <w:lang w:val="en-US"/>
        </w:rPr>
        <w:t>.</w:t>
      </w:r>
      <w:r w:rsidRPr="00CA4DA7">
        <w:rPr>
          <w:rFonts w:cs="Arial"/>
          <w:noProof/>
          <w:szCs w:val="24"/>
          <w:lang w:val="en-US"/>
        </w:rPr>
        <w:t xml:space="preserve">, </w:t>
      </w:r>
      <w:r w:rsidR="00321405" w:rsidRPr="00CA4DA7">
        <w:rPr>
          <w:rFonts w:cs="Arial"/>
          <w:noProof/>
          <w:szCs w:val="24"/>
          <w:lang w:val="en-US"/>
        </w:rPr>
        <w:t>and</w:t>
      </w:r>
      <w:r w:rsidRPr="00CA4DA7">
        <w:rPr>
          <w:rFonts w:cs="Arial"/>
          <w:noProof/>
          <w:szCs w:val="24"/>
          <w:lang w:val="en-US"/>
        </w:rPr>
        <w:t xml:space="preserve"> Pantoja</w:t>
      </w:r>
      <w:r w:rsidR="009B2EED" w:rsidRPr="00CA4DA7">
        <w:rPr>
          <w:rFonts w:cs="Arial"/>
          <w:noProof/>
          <w:szCs w:val="24"/>
          <w:lang w:val="en-US"/>
        </w:rPr>
        <w:t xml:space="preserve"> </w:t>
      </w:r>
      <w:r w:rsidRPr="00CA4DA7">
        <w:rPr>
          <w:rFonts w:cs="Arial"/>
          <w:noProof/>
          <w:szCs w:val="24"/>
          <w:lang w:val="en-US"/>
        </w:rPr>
        <w:t>A.</w:t>
      </w:r>
      <w:r w:rsidR="009B2EED" w:rsidRPr="00CA4DA7">
        <w:rPr>
          <w:rFonts w:cs="Arial"/>
          <w:noProof/>
          <w:szCs w:val="24"/>
          <w:lang w:val="en-US"/>
        </w:rPr>
        <w:t xml:space="preserve">, </w:t>
      </w:r>
      <w:r w:rsidRPr="00CA4DA7">
        <w:rPr>
          <w:rFonts w:cs="Arial"/>
          <w:noProof/>
          <w:szCs w:val="24"/>
          <w:lang w:val="en-US"/>
        </w:rPr>
        <w:t>2013</w:t>
      </w:r>
      <w:r w:rsidR="00CA4DA7" w:rsidRPr="00CA4DA7">
        <w:rPr>
          <w:rFonts w:cs="Arial"/>
          <w:noProof/>
          <w:szCs w:val="24"/>
          <w:lang w:val="en-US"/>
        </w:rPr>
        <w:t xml:space="preserve">, </w:t>
      </w:r>
      <w:r w:rsidRPr="007529AA">
        <w:rPr>
          <w:rFonts w:cs="Arial"/>
          <w:noProof/>
          <w:szCs w:val="24"/>
          <w:lang w:val="en-US"/>
        </w:rPr>
        <w:t>Farmer's Composting Manual</w:t>
      </w:r>
      <w:r w:rsidR="00CA4DA7">
        <w:rPr>
          <w:rFonts w:cs="Arial"/>
          <w:noProof/>
          <w:szCs w:val="24"/>
          <w:lang w:val="en-US"/>
        </w:rPr>
        <w:t xml:space="preserve">, </w:t>
      </w:r>
      <w:r w:rsidRPr="007529AA">
        <w:rPr>
          <w:rFonts w:cs="Arial"/>
          <w:noProof/>
          <w:szCs w:val="24"/>
          <w:lang w:val="en-US"/>
        </w:rPr>
        <w:t xml:space="preserve">In </w:t>
      </w:r>
      <w:r w:rsidRPr="007529AA">
        <w:rPr>
          <w:rFonts w:cs="Arial"/>
          <w:i/>
          <w:iCs/>
          <w:noProof/>
          <w:szCs w:val="24"/>
          <w:lang w:val="en-US"/>
        </w:rPr>
        <w:t>Food and Agriculture Organization of the United Nations</w:t>
      </w:r>
      <w:r w:rsidRPr="007529AA">
        <w:rPr>
          <w:rFonts w:cs="Arial"/>
          <w:noProof/>
          <w:szCs w:val="24"/>
          <w:lang w:val="en-US"/>
        </w:rPr>
        <w:t>. Food and Agriculture Organization of the United Nations.</w:t>
      </w:r>
      <w:r w:rsidR="00CA4DA7">
        <w:rPr>
          <w:rFonts w:cs="Arial"/>
          <w:noProof/>
          <w:szCs w:val="24"/>
          <w:lang w:val="en-US"/>
        </w:rPr>
        <w:t xml:space="preserve">, </w:t>
      </w:r>
      <w:r w:rsidRPr="007529AA">
        <w:rPr>
          <w:rFonts w:cs="Arial"/>
          <w:noProof/>
          <w:szCs w:val="24"/>
          <w:lang w:val="en-US"/>
        </w:rPr>
        <w:t>www.fao.org/3/a-i3388s.pdf</w:t>
      </w:r>
      <w:r w:rsidR="00BC3195">
        <w:rPr>
          <w:rFonts w:cs="Arial"/>
          <w:noProof/>
          <w:szCs w:val="24"/>
          <w:lang w:val="en-US"/>
        </w:rPr>
        <w:t xml:space="preserve"> </w:t>
      </w:r>
    </w:p>
    <w:p w14:paraId="4BDA124C" w14:textId="5E99205F" w:rsidR="00AC1A2B" w:rsidRPr="00C60FDA" w:rsidRDefault="00AC1A2B" w:rsidP="0034697E">
      <w:pPr>
        <w:widowControl w:val="0"/>
        <w:autoSpaceDE w:val="0"/>
        <w:autoSpaceDN w:val="0"/>
        <w:adjustRightInd w:val="0"/>
        <w:spacing w:line="240" w:lineRule="auto"/>
        <w:ind w:left="480" w:hanging="480"/>
        <w:rPr>
          <w:rFonts w:cs="Arial"/>
          <w:noProof/>
          <w:szCs w:val="24"/>
          <w:lang w:val="en-US"/>
        </w:rPr>
      </w:pPr>
      <w:r w:rsidRPr="004435FD">
        <w:rPr>
          <w:rFonts w:cs="Arial"/>
          <w:noProof/>
          <w:szCs w:val="24"/>
          <w:lang w:val="pt-BR"/>
        </w:rPr>
        <w:t>Streitwieser</w:t>
      </w:r>
      <w:r w:rsidR="00C60FDA" w:rsidRPr="004435FD">
        <w:rPr>
          <w:rFonts w:cs="Arial"/>
          <w:noProof/>
          <w:szCs w:val="24"/>
          <w:lang w:val="pt-BR"/>
        </w:rPr>
        <w:t xml:space="preserve"> </w:t>
      </w:r>
      <w:r w:rsidRPr="004435FD">
        <w:rPr>
          <w:rFonts w:cs="Arial"/>
          <w:noProof/>
          <w:szCs w:val="24"/>
          <w:lang w:val="pt-BR"/>
        </w:rPr>
        <w:t>DA</w:t>
      </w:r>
      <w:r w:rsidR="00C60FDA" w:rsidRPr="004435FD">
        <w:rPr>
          <w:rFonts w:cs="Arial"/>
          <w:noProof/>
          <w:szCs w:val="24"/>
          <w:lang w:val="pt-BR"/>
        </w:rPr>
        <w:t>.</w:t>
      </w:r>
      <w:r w:rsidRPr="004435FD">
        <w:rPr>
          <w:rFonts w:cs="Arial"/>
          <w:noProof/>
          <w:szCs w:val="24"/>
          <w:lang w:val="pt-BR"/>
        </w:rPr>
        <w:t xml:space="preserve"> </w:t>
      </w:r>
      <w:r w:rsidR="00C46B13" w:rsidRPr="004435FD">
        <w:rPr>
          <w:rFonts w:cs="Arial"/>
          <w:noProof/>
          <w:szCs w:val="24"/>
          <w:lang w:val="pt-BR"/>
        </w:rPr>
        <w:t>and</w:t>
      </w:r>
      <w:r w:rsidRPr="004435FD">
        <w:rPr>
          <w:rFonts w:cs="Arial"/>
          <w:noProof/>
          <w:szCs w:val="24"/>
          <w:lang w:val="pt-BR"/>
        </w:rPr>
        <w:t xml:space="preserve"> Cadena IA</w:t>
      </w:r>
      <w:r w:rsidR="00C60FDA" w:rsidRPr="004435FD">
        <w:rPr>
          <w:rFonts w:cs="Arial"/>
          <w:noProof/>
          <w:szCs w:val="24"/>
          <w:lang w:val="pt-BR"/>
        </w:rPr>
        <w:t xml:space="preserve">., </w:t>
      </w:r>
      <w:r w:rsidRPr="004435FD">
        <w:rPr>
          <w:rFonts w:cs="Arial"/>
          <w:noProof/>
          <w:szCs w:val="24"/>
          <w:lang w:val="pt-BR"/>
        </w:rPr>
        <w:t xml:space="preserve">2018. </w:t>
      </w:r>
      <w:r w:rsidRPr="00AC1A2B">
        <w:rPr>
          <w:rFonts w:cs="Arial"/>
          <w:noProof/>
          <w:szCs w:val="24"/>
        </w:rPr>
        <w:t>Preliminary study of biomethane production of organic waste based on their content of sugar, starch, lipid, protein</w:t>
      </w:r>
      <w:r w:rsidR="007C6DD3">
        <w:rPr>
          <w:rFonts w:cs="Arial"/>
          <w:noProof/>
          <w:szCs w:val="24"/>
        </w:rPr>
        <w:t>,</w:t>
      </w:r>
      <w:r w:rsidRPr="00AC1A2B">
        <w:rPr>
          <w:rFonts w:cs="Arial"/>
          <w:noProof/>
          <w:szCs w:val="24"/>
        </w:rPr>
        <w:t xml:space="preserve"> and fiber</w:t>
      </w:r>
      <w:r w:rsidR="00C60FDA">
        <w:rPr>
          <w:rFonts w:cs="Arial"/>
          <w:noProof/>
          <w:szCs w:val="24"/>
        </w:rPr>
        <w:t xml:space="preserve">, </w:t>
      </w:r>
      <w:r w:rsidRPr="00C60FDA">
        <w:rPr>
          <w:rFonts w:cs="Arial"/>
          <w:i/>
          <w:iCs/>
          <w:noProof/>
          <w:szCs w:val="24"/>
          <w:lang w:val="en-US"/>
        </w:rPr>
        <w:t>Chemical Engineering Transactions</w:t>
      </w:r>
      <w:r w:rsidRPr="00C60FDA">
        <w:rPr>
          <w:rFonts w:cs="Arial"/>
          <w:noProof/>
          <w:szCs w:val="24"/>
          <w:lang w:val="en-US"/>
        </w:rPr>
        <w:t xml:space="preserve">, </w:t>
      </w:r>
      <w:r w:rsidRPr="00C60FDA">
        <w:rPr>
          <w:rFonts w:cs="Arial"/>
          <w:i/>
          <w:iCs/>
          <w:noProof/>
          <w:szCs w:val="24"/>
          <w:lang w:val="en-US"/>
        </w:rPr>
        <w:t>65</w:t>
      </w:r>
      <w:r w:rsidRPr="00C60FDA">
        <w:rPr>
          <w:rFonts w:cs="Arial"/>
          <w:noProof/>
          <w:szCs w:val="24"/>
          <w:lang w:val="en-US"/>
        </w:rPr>
        <w:t>, 661–666</w:t>
      </w:r>
      <w:r w:rsidR="00C60FDA">
        <w:rPr>
          <w:rFonts w:cs="Arial"/>
          <w:noProof/>
          <w:szCs w:val="24"/>
          <w:lang w:val="en-US"/>
        </w:rPr>
        <w:t xml:space="preserve">, </w:t>
      </w:r>
      <w:r w:rsidRPr="00C60FDA">
        <w:rPr>
          <w:rFonts w:cs="Arial"/>
          <w:noProof/>
          <w:szCs w:val="24"/>
          <w:lang w:val="en-US"/>
        </w:rPr>
        <w:t>doi.org/10.3303/CET1865111</w:t>
      </w:r>
    </w:p>
    <w:p w14:paraId="16068CD0" w14:textId="6D3E55D5" w:rsidR="00F24709" w:rsidRPr="00554859" w:rsidRDefault="00F24709" w:rsidP="0034697E">
      <w:pPr>
        <w:widowControl w:val="0"/>
        <w:autoSpaceDE w:val="0"/>
        <w:autoSpaceDN w:val="0"/>
        <w:adjustRightInd w:val="0"/>
        <w:spacing w:line="240" w:lineRule="auto"/>
        <w:ind w:left="480" w:hanging="480"/>
        <w:rPr>
          <w:rFonts w:cs="Arial"/>
          <w:noProof/>
          <w:szCs w:val="24"/>
          <w:lang w:val="en-US"/>
        </w:rPr>
      </w:pPr>
      <w:r w:rsidRPr="00F24709">
        <w:rPr>
          <w:rFonts w:cs="Arial"/>
          <w:noProof/>
          <w:szCs w:val="24"/>
          <w:lang w:val="en-US"/>
        </w:rPr>
        <w:t>Technical Committee for National Standardization of the Environment and Natural Resources</w:t>
      </w:r>
      <w:r w:rsidR="004C42DC">
        <w:rPr>
          <w:rFonts w:cs="Arial"/>
          <w:noProof/>
          <w:szCs w:val="24"/>
          <w:lang w:val="en-US"/>
        </w:rPr>
        <w:t xml:space="preserve">, </w:t>
      </w:r>
      <w:r w:rsidRPr="00554859">
        <w:rPr>
          <w:rFonts w:cs="Arial"/>
          <w:noProof/>
          <w:szCs w:val="24"/>
          <w:lang w:val="en-US"/>
        </w:rPr>
        <w:t>2018</w:t>
      </w:r>
      <w:r w:rsidR="004C42DC" w:rsidRPr="00554859">
        <w:rPr>
          <w:rFonts w:cs="Arial"/>
          <w:noProof/>
          <w:szCs w:val="24"/>
          <w:lang w:val="en-US"/>
        </w:rPr>
        <w:t xml:space="preserve">, </w:t>
      </w:r>
      <w:r w:rsidRPr="00554859">
        <w:rPr>
          <w:rFonts w:cs="Arial"/>
          <w:noProof/>
          <w:szCs w:val="24"/>
          <w:lang w:val="en-US"/>
        </w:rPr>
        <w:t>Mexican Standard NMX-AA-180-SCFI-2018 (p. 52).</w:t>
      </w:r>
    </w:p>
    <w:p w14:paraId="3E4E23EC" w14:textId="3D057F4C" w:rsidR="00256955" w:rsidRPr="00B57B36" w:rsidRDefault="00AC1A2B" w:rsidP="008B1084">
      <w:pPr>
        <w:widowControl w:val="0"/>
        <w:autoSpaceDE w:val="0"/>
        <w:autoSpaceDN w:val="0"/>
        <w:adjustRightInd w:val="0"/>
        <w:spacing w:line="240" w:lineRule="auto"/>
        <w:ind w:left="480" w:hanging="480"/>
      </w:pPr>
      <w:r w:rsidRPr="00554859">
        <w:rPr>
          <w:rFonts w:cs="Arial"/>
          <w:noProof/>
          <w:szCs w:val="24"/>
          <w:lang w:val="en-US"/>
        </w:rPr>
        <w:t>Vallejo</w:t>
      </w:r>
      <w:r w:rsidR="00554859" w:rsidRPr="00554859">
        <w:rPr>
          <w:rFonts w:cs="Arial"/>
          <w:noProof/>
          <w:szCs w:val="24"/>
          <w:lang w:val="en-US"/>
        </w:rPr>
        <w:t xml:space="preserve"> </w:t>
      </w:r>
      <w:r w:rsidRPr="00554859">
        <w:rPr>
          <w:rFonts w:cs="Arial"/>
          <w:noProof/>
          <w:szCs w:val="24"/>
          <w:lang w:val="en-US"/>
        </w:rPr>
        <w:t>F., Díaz-Robles</w:t>
      </w:r>
      <w:r w:rsidR="00554859" w:rsidRPr="00554859">
        <w:rPr>
          <w:rFonts w:cs="Arial"/>
          <w:noProof/>
          <w:szCs w:val="24"/>
          <w:lang w:val="en-US"/>
        </w:rPr>
        <w:t xml:space="preserve"> </w:t>
      </w:r>
      <w:r w:rsidRPr="00554859">
        <w:rPr>
          <w:rFonts w:cs="Arial"/>
          <w:noProof/>
          <w:szCs w:val="24"/>
          <w:lang w:val="en-US"/>
        </w:rPr>
        <w:t>L., Vega</w:t>
      </w:r>
      <w:r w:rsidR="00554859" w:rsidRPr="00554859">
        <w:rPr>
          <w:rFonts w:cs="Arial"/>
          <w:noProof/>
          <w:szCs w:val="24"/>
          <w:lang w:val="en-US"/>
        </w:rPr>
        <w:t xml:space="preserve"> </w:t>
      </w:r>
      <w:r w:rsidRPr="00554859">
        <w:rPr>
          <w:rFonts w:cs="Arial"/>
          <w:noProof/>
          <w:szCs w:val="24"/>
          <w:lang w:val="en-US"/>
        </w:rPr>
        <w:t>R., Cubillos</w:t>
      </w:r>
      <w:r w:rsidR="00554859" w:rsidRPr="00554859">
        <w:rPr>
          <w:rFonts w:cs="Arial"/>
          <w:noProof/>
          <w:szCs w:val="24"/>
          <w:lang w:val="en-US"/>
        </w:rPr>
        <w:t xml:space="preserve"> </w:t>
      </w:r>
      <w:r w:rsidRPr="00554859">
        <w:rPr>
          <w:rFonts w:cs="Arial"/>
          <w:noProof/>
          <w:szCs w:val="24"/>
          <w:lang w:val="en-US"/>
        </w:rPr>
        <w:t>F., Espinoza</w:t>
      </w:r>
      <w:r w:rsidR="00554859" w:rsidRPr="00554859">
        <w:rPr>
          <w:rFonts w:cs="Arial"/>
          <w:noProof/>
          <w:szCs w:val="24"/>
          <w:lang w:val="en-US"/>
        </w:rPr>
        <w:t xml:space="preserve"> </w:t>
      </w:r>
      <w:r w:rsidRPr="00554859">
        <w:rPr>
          <w:rFonts w:cs="Arial"/>
          <w:noProof/>
          <w:szCs w:val="24"/>
          <w:lang w:val="en-US"/>
        </w:rPr>
        <w:t>AP, Pinilla</w:t>
      </w:r>
      <w:r w:rsidR="00554859" w:rsidRPr="00554859">
        <w:rPr>
          <w:rFonts w:cs="Arial"/>
          <w:noProof/>
          <w:szCs w:val="24"/>
          <w:lang w:val="en-US"/>
        </w:rPr>
        <w:t xml:space="preserve"> </w:t>
      </w:r>
      <w:r w:rsidRPr="00554859">
        <w:rPr>
          <w:rFonts w:cs="Arial"/>
          <w:noProof/>
          <w:szCs w:val="24"/>
          <w:lang w:val="en-US"/>
        </w:rPr>
        <w:t xml:space="preserve">F., </w:t>
      </w:r>
      <w:r w:rsidR="00554859" w:rsidRPr="00554859">
        <w:rPr>
          <w:rFonts w:cs="Arial"/>
          <w:noProof/>
          <w:szCs w:val="24"/>
          <w:lang w:val="en-US"/>
        </w:rPr>
        <w:t>and</w:t>
      </w:r>
      <w:r w:rsidRPr="00554859">
        <w:rPr>
          <w:rFonts w:cs="Arial"/>
          <w:noProof/>
          <w:szCs w:val="24"/>
          <w:lang w:val="en-US"/>
        </w:rPr>
        <w:t xml:space="preserve"> Pino-Cortés</w:t>
      </w:r>
      <w:r w:rsidR="00554859" w:rsidRPr="00554859">
        <w:rPr>
          <w:rFonts w:cs="Arial"/>
          <w:noProof/>
          <w:szCs w:val="24"/>
          <w:lang w:val="en-US"/>
        </w:rPr>
        <w:t xml:space="preserve"> </w:t>
      </w:r>
      <w:r w:rsidRPr="00554859">
        <w:rPr>
          <w:rFonts w:cs="Arial"/>
          <w:noProof/>
          <w:szCs w:val="24"/>
          <w:lang w:val="en-US"/>
        </w:rPr>
        <w:t>E.</w:t>
      </w:r>
      <w:r w:rsidR="00554859" w:rsidRPr="00554859">
        <w:rPr>
          <w:rFonts w:cs="Arial"/>
          <w:noProof/>
          <w:szCs w:val="24"/>
          <w:lang w:val="en-US"/>
        </w:rPr>
        <w:t xml:space="preserve">, </w:t>
      </w:r>
      <w:r w:rsidRPr="00554859">
        <w:rPr>
          <w:rFonts w:cs="Arial"/>
          <w:noProof/>
          <w:szCs w:val="24"/>
          <w:lang w:val="en-US"/>
        </w:rPr>
        <w:t>2020</w:t>
      </w:r>
      <w:r w:rsidR="00554859" w:rsidRPr="00554859">
        <w:rPr>
          <w:rFonts w:cs="Arial"/>
          <w:noProof/>
          <w:szCs w:val="24"/>
          <w:lang w:val="en-US"/>
        </w:rPr>
        <w:t xml:space="preserve">, </w:t>
      </w:r>
      <w:r w:rsidRPr="00AC1A2B">
        <w:rPr>
          <w:rFonts w:cs="Arial"/>
          <w:noProof/>
          <w:szCs w:val="24"/>
        </w:rPr>
        <w:t>An experimental study for municipal organic waste and sludge treated by hydrothermal carbonization</w:t>
      </w:r>
      <w:r w:rsidR="00554859">
        <w:rPr>
          <w:rFonts w:cs="Arial"/>
          <w:noProof/>
          <w:szCs w:val="24"/>
        </w:rPr>
        <w:t xml:space="preserve">, </w:t>
      </w:r>
      <w:r w:rsidRPr="00AC1A2B">
        <w:rPr>
          <w:rFonts w:cs="Arial"/>
          <w:i/>
          <w:iCs/>
          <w:noProof/>
          <w:szCs w:val="24"/>
        </w:rPr>
        <w:t>Chemical Engineering Transactions</w:t>
      </w:r>
      <w:r w:rsidRPr="00AC1A2B">
        <w:rPr>
          <w:rFonts w:cs="Arial"/>
          <w:noProof/>
          <w:szCs w:val="24"/>
        </w:rPr>
        <w:t xml:space="preserve">, </w:t>
      </w:r>
      <w:r w:rsidRPr="00AC1A2B">
        <w:rPr>
          <w:rFonts w:cs="Arial"/>
          <w:i/>
          <w:iCs/>
          <w:noProof/>
          <w:szCs w:val="24"/>
        </w:rPr>
        <w:t>81</w:t>
      </w:r>
      <w:r w:rsidRPr="00AC1A2B">
        <w:rPr>
          <w:rFonts w:cs="Arial"/>
          <w:noProof/>
          <w:szCs w:val="24"/>
        </w:rPr>
        <w:t>, 355–360. doi.org/10.3303/CET2081060</w:t>
      </w:r>
      <w:r>
        <w:fldChar w:fldCharType="end"/>
      </w:r>
      <w:r w:rsidR="008B1084">
        <w:t>.</w:t>
      </w:r>
    </w:p>
    <w:sectPr w:rsidR="00256955" w:rsidRPr="00B57B3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B5A4" w14:textId="77777777" w:rsidR="00EA2FD8" w:rsidRDefault="00EA2FD8" w:rsidP="004F5E36">
      <w:r>
        <w:separator/>
      </w:r>
    </w:p>
  </w:endnote>
  <w:endnote w:type="continuationSeparator" w:id="0">
    <w:p w14:paraId="0C51D82B" w14:textId="77777777" w:rsidR="00EA2FD8" w:rsidRDefault="00EA2FD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32AC" w14:textId="77777777" w:rsidR="00EA2FD8" w:rsidRDefault="00EA2FD8" w:rsidP="004F5E36">
      <w:r>
        <w:separator/>
      </w:r>
    </w:p>
  </w:footnote>
  <w:footnote w:type="continuationSeparator" w:id="0">
    <w:p w14:paraId="0662A7E9" w14:textId="77777777" w:rsidR="00EA2FD8" w:rsidRDefault="00EA2FD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81EC9E3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7514" w:firstLine="0"/>
      </w:pPr>
      <w:rPr>
        <w:rFonts w:hint="default"/>
      </w:rPr>
    </w:lvl>
    <w:lvl w:ilvl="2">
      <w:start w:val="1"/>
      <w:numFmt w:val="decimal"/>
      <w:pStyle w:val="CETheadingx"/>
      <w:suff w:val="space"/>
      <w:lvlText w:val="%2.%3"/>
      <w:lvlJc w:val="left"/>
      <w:pPr>
        <w:ind w:left="4253" w:firstLine="0"/>
      </w:pPr>
      <w:rPr>
        <w:rFonts w:hint="default"/>
        <w:lang w:val="es-CO"/>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565252">
    <w:abstractNumId w:val="10"/>
  </w:num>
  <w:num w:numId="2" w16cid:durableId="1305357164">
    <w:abstractNumId w:val="8"/>
  </w:num>
  <w:num w:numId="3" w16cid:durableId="771097300">
    <w:abstractNumId w:val="3"/>
  </w:num>
  <w:num w:numId="4" w16cid:durableId="1500002807">
    <w:abstractNumId w:val="2"/>
  </w:num>
  <w:num w:numId="5" w16cid:durableId="4019464">
    <w:abstractNumId w:val="1"/>
  </w:num>
  <w:num w:numId="6" w16cid:durableId="1158376489">
    <w:abstractNumId w:val="0"/>
  </w:num>
  <w:num w:numId="7" w16cid:durableId="1020620620">
    <w:abstractNumId w:val="9"/>
  </w:num>
  <w:num w:numId="8" w16cid:durableId="191770672">
    <w:abstractNumId w:val="7"/>
  </w:num>
  <w:num w:numId="9" w16cid:durableId="1969578852">
    <w:abstractNumId w:val="6"/>
  </w:num>
  <w:num w:numId="10" w16cid:durableId="139080851">
    <w:abstractNumId w:val="5"/>
  </w:num>
  <w:num w:numId="11" w16cid:durableId="703603504">
    <w:abstractNumId w:val="4"/>
  </w:num>
  <w:num w:numId="12" w16cid:durableId="1452823253">
    <w:abstractNumId w:val="17"/>
  </w:num>
  <w:num w:numId="13" w16cid:durableId="1954165334">
    <w:abstractNumId w:val="12"/>
  </w:num>
  <w:num w:numId="14" w16cid:durableId="1531340014">
    <w:abstractNumId w:val="18"/>
  </w:num>
  <w:num w:numId="15" w16cid:durableId="1311472512">
    <w:abstractNumId w:val="20"/>
  </w:num>
  <w:num w:numId="16" w16cid:durableId="1926956305">
    <w:abstractNumId w:val="19"/>
  </w:num>
  <w:num w:numId="17" w16cid:durableId="239952199">
    <w:abstractNumId w:val="11"/>
  </w:num>
  <w:num w:numId="18" w16cid:durableId="435909064">
    <w:abstractNumId w:val="12"/>
    <w:lvlOverride w:ilvl="0">
      <w:startOverride w:val="1"/>
    </w:lvlOverride>
  </w:num>
  <w:num w:numId="19" w16cid:durableId="209419916">
    <w:abstractNumId w:val="16"/>
  </w:num>
  <w:num w:numId="20" w16cid:durableId="2022900084">
    <w:abstractNumId w:val="15"/>
  </w:num>
  <w:num w:numId="21" w16cid:durableId="1272782150">
    <w:abstractNumId w:val="14"/>
  </w:num>
  <w:num w:numId="22" w16cid:durableId="21267760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9A8"/>
    <w:rsid w:val="000027C0"/>
    <w:rsid w:val="000037EF"/>
    <w:rsid w:val="000052FB"/>
    <w:rsid w:val="0000715C"/>
    <w:rsid w:val="000117CB"/>
    <w:rsid w:val="00012A66"/>
    <w:rsid w:val="000152A5"/>
    <w:rsid w:val="00017283"/>
    <w:rsid w:val="00020B5D"/>
    <w:rsid w:val="00023EFD"/>
    <w:rsid w:val="00024673"/>
    <w:rsid w:val="00027AE4"/>
    <w:rsid w:val="00031421"/>
    <w:rsid w:val="0003148D"/>
    <w:rsid w:val="00031EEC"/>
    <w:rsid w:val="0003330B"/>
    <w:rsid w:val="00033872"/>
    <w:rsid w:val="00033CE4"/>
    <w:rsid w:val="000405AC"/>
    <w:rsid w:val="000417AE"/>
    <w:rsid w:val="0004240B"/>
    <w:rsid w:val="00043C0F"/>
    <w:rsid w:val="00045E35"/>
    <w:rsid w:val="000478CA"/>
    <w:rsid w:val="00051566"/>
    <w:rsid w:val="0005311A"/>
    <w:rsid w:val="000562A9"/>
    <w:rsid w:val="00061D83"/>
    <w:rsid w:val="00062A9A"/>
    <w:rsid w:val="0006375C"/>
    <w:rsid w:val="00065058"/>
    <w:rsid w:val="00074F86"/>
    <w:rsid w:val="000766B1"/>
    <w:rsid w:val="00082454"/>
    <w:rsid w:val="0008338D"/>
    <w:rsid w:val="000863DC"/>
    <w:rsid w:val="00086C39"/>
    <w:rsid w:val="00094811"/>
    <w:rsid w:val="000962D0"/>
    <w:rsid w:val="00097734"/>
    <w:rsid w:val="000A03B2"/>
    <w:rsid w:val="000B0432"/>
    <w:rsid w:val="000C29DE"/>
    <w:rsid w:val="000D0268"/>
    <w:rsid w:val="000D23CC"/>
    <w:rsid w:val="000D34BE"/>
    <w:rsid w:val="000D7E02"/>
    <w:rsid w:val="000E0719"/>
    <w:rsid w:val="000E102F"/>
    <w:rsid w:val="000E304B"/>
    <w:rsid w:val="000E36F1"/>
    <w:rsid w:val="000E3A73"/>
    <w:rsid w:val="000E414A"/>
    <w:rsid w:val="000E43DA"/>
    <w:rsid w:val="000F093C"/>
    <w:rsid w:val="000F787B"/>
    <w:rsid w:val="00103EC4"/>
    <w:rsid w:val="00110413"/>
    <w:rsid w:val="0011468A"/>
    <w:rsid w:val="001177ED"/>
    <w:rsid w:val="0012091F"/>
    <w:rsid w:val="00122E83"/>
    <w:rsid w:val="00125A95"/>
    <w:rsid w:val="00126BC2"/>
    <w:rsid w:val="00130542"/>
    <w:rsid w:val="001308B6"/>
    <w:rsid w:val="00131198"/>
    <w:rsid w:val="0013121F"/>
    <w:rsid w:val="00131FE6"/>
    <w:rsid w:val="0013263F"/>
    <w:rsid w:val="001331DF"/>
    <w:rsid w:val="00134BF8"/>
    <w:rsid w:val="00134DE4"/>
    <w:rsid w:val="0014034D"/>
    <w:rsid w:val="0014227C"/>
    <w:rsid w:val="0014282C"/>
    <w:rsid w:val="00143D37"/>
    <w:rsid w:val="00144D16"/>
    <w:rsid w:val="00150E59"/>
    <w:rsid w:val="00152DE3"/>
    <w:rsid w:val="00164CF9"/>
    <w:rsid w:val="001667A6"/>
    <w:rsid w:val="00170B4B"/>
    <w:rsid w:val="00170FDD"/>
    <w:rsid w:val="00184AD6"/>
    <w:rsid w:val="00194A8C"/>
    <w:rsid w:val="001A0D99"/>
    <w:rsid w:val="001A4AF7"/>
    <w:rsid w:val="001B0349"/>
    <w:rsid w:val="001B1E93"/>
    <w:rsid w:val="001B65C1"/>
    <w:rsid w:val="001C1173"/>
    <w:rsid w:val="001C684B"/>
    <w:rsid w:val="001D0CFB"/>
    <w:rsid w:val="001D21AF"/>
    <w:rsid w:val="001D4731"/>
    <w:rsid w:val="001D53FC"/>
    <w:rsid w:val="001D6A83"/>
    <w:rsid w:val="001E1F6F"/>
    <w:rsid w:val="001E5F1F"/>
    <w:rsid w:val="001F42A5"/>
    <w:rsid w:val="001F4D25"/>
    <w:rsid w:val="001F7B9D"/>
    <w:rsid w:val="00201C93"/>
    <w:rsid w:val="00211005"/>
    <w:rsid w:val="00213AAB"/>
    <w:rsid w:val="002141A2"/>
    <w:rsid w:val="00216460"/>
    <w:rsid w:val="00216533"/>
    <w:rsid w:val="002224B4"/>
    <w:rsid w:val="00224C84"/>
    <w:rsid w:val="002269CC"/>
    <w:rsid w:val="00230AC3"/>
    <w:rsid w:val="00234FE7"/>
    <w:rsid w:val="00236BB9"/>
    <w:rsid w:val="00236D9C"/>
    <w:rsid w:val="002447EF"/>
    <w:rsid w:val="00247AAC"/>
    <w:rsid w:val="00250159"/>
    <w:rsid w:val="00251550"/>
    <w:rsid w:val="00256955"/>
    <w:rsid w:val="002620FE"/>
    <w:rsid w:val="002637BE"/>
    <w:rsid w:val="00263B05"/>
    <w:rsid w:val="00265FE3"/>
    <w:rsid w:val="0027221A"/>
    <w:rsid w:val="00275B61"/>
    <w:rsid w:val="00280A4C"/>
    <w:rsid w:val="00280FAF"/>
    <w:rsid w:val="00282656"/>
    <w:rsid w:val="00284DCC"/>
    <w:rsid w:val="00290368"/>
    <w:rsid w:val="0029356B"/>
    <w:rsid w:val="00296B83"/>
    <w:rsid w:val="002A3BEE"/>
    <w:rsid w:val="002A4483"/>
    <w:rsid w:val="002A4A57"/>
    <w:rsid w:val="002A64EC"/>
    <w:rsid w:val="002B053F"/>
    <w:rsid w:val="002B4015"/>
    <w:rsid w:val="002B78CE"/>
    <w:rsid w:val="002C2FB6"/>
    <w:rsid w:val="002C3B4A"/>
    <w:rsid w:val="002D21EE"/>
    <w:rsid w:val="002D326D"/>
    <w:rsid w:val="002D4879"/>
    <w:rsid w:val="002E200D"/>
    <w:rsid w:val="002E5FA7"/>
    <w:rsid w:val="002F2489"/>
    <w:rsid w:val="002F3309"/>
    <w:rsid w:val="003008CE"/>
    <w:rsid w:val="003009B7"/>
    <w:rsid w:val="00300D57"/>
    <w:rsid w:val="00300E56"/>
    <w:rsid w:val="0030152C"/>
    <w:rsid w:val="00301F1C"/>
    <w:rsid w:val="003028D2"/>
    <w:rsid w:val="0030469C"/>
    <w:rsid w:val="003048C9"/>
    <w:rsid w:val="00305DD9"/>
    <w:rsid w:val="00306606"/>
    <w:rsid w:val="00313119"/>
    <w:rsid w:val="003145D8"/>
    <w:rsid w:val="00316BEB"/>
    <w:rsid w:val="00321405"/>
    <w:rsid w:val="00321CA6"/>
    <w:rsid w:val="003228FC"/>
    <w:rsid w:val="00323763"/>
    <w:rsid w:val="0032378D"/>
    <w:rsid w:val="00323C5F"/>
    <w:rsid w:val="00324C6A"/>
    <w:rsid w:val="0033028F"/>
    <w:rsid w:val="00332830"/>
    <w:rsid w:val="00334C09"/>
    <w:rsid w:val="00335ADC"/>
    <w:rsid w:val="0033616E"/>
    <w:rsid w:val="00337CD4"/>
    <w:rsid w:val="00340909"/>
    <w:rsid w:val="00343EA2"/>
    <w:rsid w:val="0034697E"/>
    <w:rsid w:val="00355128"/>
    <w:rsid w:val="003575D3"/>
    <w:rsid w:val="00362668"/>
    <w:rsid w:val="0036664E"/>
    <w:rsid w:val="003709D1"/>
    <w:rsid w:val="00370C5B"/>
    <w:rsid w:val="003723D4"/>
    <w:rsid w:val="0037716E"/>
    <w:rsid w:val="00381905"/>
    <w:rsid w:val="00383AC3"/>
    <w:rsid w:val="00384CC8"/>
    <w:rsid w:val="00386760"/>
    <w:rsid w:val="003871FD"/>
    <w:rsid w:val="00391110"/>
    <w:rsid w:val="003955EF"/>
    <w:rsid w:val="00396AAA"/>
    <w:rsid w:val="00396FF7"/>
    <w:rsid w:val="003A1E30"/>
    <w:rsid w:val="003A2829"/>
    <w:rsid w:val="003A6FA6"/>
    <w:rsid w:val="003A72C8"/>
    <w:rsid w:val="003A7D1C"/>
    <w:rsid w:val="003B0E45"/>
    <w:rsid w:val="003B304B"/>
    <w:rsid w:val="003B3146"/>
    <w:rsid w:val="003B50F1"/>
    <w:rsid w:val="003B7566"/>
    <w:rsid w:val="003C0CC5"/>
    <w:rsid w:val="003D1169"/>
    <w:rsid w:val="003E017A"/>
    <w:rsid w:val="003E328C"/>
    <w:rsid w:val="003E3F0E"/>
    <w:rsid w:val="003F015E"/>
    <w:rsid w:val="003F599D"/>
    <w:rsid w:val="00400414"/>
    <w:rsid w:val="004053F4"/>
    <w:rsid w:val="00405C3D"/>
    <w:rsid w:val="00410AE8"/>
    <w:rsid w:val="0041446B"/>
    <w:rsid w:val="00416DA8"/>
    <w:rsid w:val="0041709F"/>
    <w:rsid w:val="00421C1F"/>
    <w:rsid w:val="00423672"/>
    <w:rsid w:val="00424021"/>
    <w:rsid w:val="00430BDB"/>
    <w:rsid w:val="00437915"/>
    <w:rsid w:val="0044071E"/>
    <w:rsid w:val="00440CBE"/>
    <w:rsid w:val="004417E3"/>
    <w:rsid w:val="0044329C"/>
    <w:rsid w:val="004435FD"/>
    <w:rsid w:val="0044538C"/>
    <w:rsid w:val="00451054"/>
    <w:rsid w:val="004517CD"/>
    <w:rsid w:val="00451C21"/>
    <w:rsid w:val="00452543"/>
    <w:rsid w:val="004525BB"/>
    <w:rsid w:val="00453E24"/>
    <w:rsid w:val="004555C9"/>
    <w:rsid w:val="00457456"/>
    <w:rsid w:val="004577FE"/>
    <w:rsid w:val="00457B9C"/>
    <w:rsid w:val="00457DA7"/>
    <w:rsid w:val="0046035A"/>
    <w:rsid w:val="0046164A"/>
    <w:rsid w:val="004628D2"/>
    <w:rsid w:val="00462DCD"/>
    <w:rsid w:val="004648AD"/>
    <w:rsid w:val="0046596B"/>
    <w:rsid w:val="0047019E"/>
    <w:rsid w:val="004703A9"/>
    <w:rsid w:val="00472691"/>
    <w:rsid w:val="0047273E"/>
    <w:rsid w:val="00473D5F"/>
    <w:rsid w:val="004752B6"/>
    <w:rsid w:val="004760DE"/>
    <w:rsid w:val="004763D7"/>
    <w:rsid w:val="004810C3"/>
    <w:rsid w:val="004812A1"/>
    <w:rsid w:val="004824CA"/>
    <w:rsid w:val="00485E2C"/>
    <w:rsid w:val="00493C05"/>
    <w:rsid w:val="004A004E"/>
    <w:rsid w:val="004A0684"/>
    <w:rsid w:val="004A24CF"/>
    <w:rsid w:val="004A4493"/>
    <w:rsid w:val="004A68F5"/>
    <w:rsid w:val="004A7D15"/>
    <w:rsid w:val="004B280E"/>
    <w:rsid w:val="004B370D"/>
    <w:rsid w:val="004B534F"/>
    <w:rsid w:val="004B7DC6"/>
    <w:rsid w:val="004C00CF"/>
    <w:rsid w:val="004C1831"/>
    <w:rsid w:val="004C1BCE"/>
    <w:rsid w:val="004C3D1D"/>
    <w:rsid w:val="004C3D84"/>
    <w:rsid w:val="004C42DC"/>
    <w:rsid w:val="004C4EF0"/>
    <w:rsid w:val="004C7913"/>
    <w:rsid w:val="004D20BF"/>
    <w:rsid w:val="004D292B"/>
    <w:rsid w:val="004D59BF"/>
    <w:rsid w:val="004E4DD6"/>
    <w:rsid w:val="004E5C9F"/>
    <w:rsid w:val="004F2B8F"/>
    <w:rsid w:val="004F5E36"/>
    <w:rsid w:val="0050044E"/>
    <w:rsid w:val="00501838"/>
    <w:rsid w:val="005025B0"/>
    <w:rsid w:val="0050335A"/>
    <w:rsid w:val="00507B47"/>
    <w:rsid w:val="00507B7B"/>
    <w:rsid w:val="00507BEF"/>
    <w:rsid w:val="00507CC9"/>
    <w:rsid w:val="00511009"/>
    <w:rsid w:val="005113BE"/>
    <w:rsid w:val="005119A5"/>
    <w:rsid w:val="00511C1B"/>
    <w:rsid w:val="00520284"/>
    <w:rsid w:val="00526D76"/>
    <w:rsid w:val="005278B7"/>
    <w:rsid w:val="00532016"/>
    <w:rsid w:val="00533B9D"/>
    <w:rsid w:val="005346C8"/>
    <w:rsid w:val="00541E1B"/>
    <w:rsid w:val="00542D30"/>
    <w:rsid w:val="00543E7D"/>
    <w:rsid w:val="00547A68"/>
    <w:rsid w:val="005531C9"/>
    <w:rsid w:val="00554683"/>
    <w:rsid w:val="00554859"/>
    <w:rsid w:val="00555F47"/>
    <w:rsid w:val="00556C1E"/>
    <w:rsid w:val="00563B06"/>
    <w:rsid w:val="00567E59"/>
    <w:rsid w:val="00570C43"/>
    <w:rsid w:val="00571617"/>
    <w:rsid w:val="005738E0"/>
    <w:rsid w:val="005744A3"/>
    <w:rsid w:val="00574E5C"/>
    <w:rsid w:val="0058083C"/>
    <w:rsid w:val="00580EA5"/>
    <w:rsid w:val="00583696"/>
    <w:rsid w:val="005878B4"/>
    <w:rsid w:val="0059249F"/>
    <w:rsid w:val="00597483"/>
    <w:rsid w:val="005A434A"/>
    <w:rsid w:val="005A474E"/>
    <w:rsid w:val="005A6004"/>
    <w:rsid w:val="005B0266"/>
    <w:rsid w:val="005B2110"/>
    <w:rsid w:val="005B61E6"/>
    <w:rsid w:val="005B763B"/>
    <w:rsid w:val="005C10BF"/>
    <w:rsid w:val="005C5945"/>
    <w:rsid w:val="005C617D"/>
    <w:rsid w:val="005C6A7D"/>
    <w:rsid w:val="005C77E1"/>
    <w:rsid w:val="005D3928"/>
    <w:rsid w:val="005D668A"/>
    <w:rsid w:val="005D6A2F"/>
    <w:rsid w:val="005D6E58"/>
    <w:rsid w:val="005E1216"/>
    <w:rsid w:val="005E1A82"/>
    <w:rsid w:val="005E794C"/>
    <w:rsid w:val="005F0A28"/>
    <w:rsid w:val="005F0E5E"/>
    <w:rsid w:val="00600535"/>
    <w:rsid w:val="00604111"/>
    <w:rsid w:val="00605679"/>
    <w:rsid w:val="00606ED6"/>
    <w:rsid w:val="00610CD6"/>
    <w:rsid w:val="00620DEE"/>
    <w:rsid w:val="00621F92"/>
    <w:rsid w:val="00622697"/>
    <w:rsid w:val="0062280A"/>
    <w:rsid w:val="006252E2"/>
    <w:rsid w:val="00625639"/>
    <w:rsid w:val="006261F5"/>
    <w:rsid w:val="006278DE"/>
    <w:rsid w:val="00630F59"/>
    <w:rsid w:val="00631B33"/>
    <w:rsid w:val="00635145"/>
    <w:rsid w:val="00640259"/>
    <w:rsid w:val="0064184D"/>
    <w:rsid w:val="006422CC"/>
    <w:rsid w:val="006424C9"/>
    <w:rsid w:val="006452F3"/>
    <w:rsid w:val="0064799E"/>
    <w:rsid w:val="006531AB"/>
    <w:rsid w:val="006550F7"/>
    <w:rsid w:val="0065572C"/>
    <w:rsid w:val="006570E3"/>
    <w:rsid w:val="00660E3E"/>
    <w:rsid w:val="00662E74"/>
    <w:rsid w:val="00665B6A"/>
    <w:rsid w:val="00666C66"/>
    <w:rsid w:val="00672395"/>
    <w:rsid w:val="0067740E"/>
    <w:rsid w:val="00677A22"/>
    <w:rsid w:val="00680C23"/>
    <w:rsid w:val="0068123F"/>
    <w:rsid w:val="006902EF"/>
    <w:rsid w:val="00693766"/>
    <w:rsid w:val="0069603E"/>
    <w:rsid w:val="006961AB"/>
    <w:rsid w:val="006A1D15"/>
    <w:rsid w:val="006A2A53"/>
    <w:rsid w:val="006A3281"/>
    <w:rsid w:val="006A745C"/>
    <w:rsid w:val="006A799C"/>
    <w:rsid w:val="006B4888"/>
    <w:rsid w:val="006C084A"/>
    <w:rsid w:val="006C2E45"/>
    <w:rsid w:val="006C359C"/>
    <w:rsid w:val="006C5579"/>
    <w:rsid w:val="006D6E8B"/>
    <w:rsid w:val="006D79A6"/>
    <w:rsid w:val="006E737D"/>
    <w:rsid w:val="00702919"/>
    <w:rsid w:val="00705587"/>
    <w:rsid w:val="007078A5"/>
    <w:rsid w:val="00713896"/>
    <w:rsid w:val="00713973"/>
    <w:rsid w:val="00714D21"/>
    <w:rsid w:val="007200B6"/>
    <w:rsid w:val="00720A24"/>
    <w:rsid w:val="00722207"/>
    <w:rsid w:val="0073036C"/>
    <w:rsid w:val="00732386"/>
    <w:rsid w:val="00733844"/>
    <w:rsid w:val="0073514D"/>
    <w:rsid w:val="0074294D"/>
    <w:rsid w:val="007447F3"/>
    <w:rsid w:val="007519A0"/>
    <w:rsid w:val="00751B1C"/>
    <w:rsid w:val="007529AA"/>
    <w:rsid w:val="0075499F"/>
    <w:rsid w:val="00756200"/>
    <w:rsid w:val="00760EF8"/>
    <w:rsid w:val="007661C8"/>
    <w:rsid w:val="00767087"/>
    <w:rsid w:val="0077098D"/>
    <w:rsid w:val="00772818"/>
    <w:rsid w:val="00773540"/>
    <w:rsid w:val="00773BAA"/>
    <w:rsid w:val="0077408B"/>
    <w:rsid w:val="007754E6"/>
    <w:rsid w:val="0077559B"/>
    <w:rsid w:val="0078007D"/>
    <w:rsid w:val="007814F9"/>
    <w:rsid w:val="007931FA"/>
    <w:rsid w:val="00794E78"/>
    <w:rsid w:val="007969B1"/>
    <w:rsid w:val="007A30C2"/>
    <w:rsid w:val="007A3DB2"/>
    <w:rsid w:val="007A4861"/>
    <w:rsid w:val="007A5BEC"/>
    <w:rsid w:val="007A7608"/>
    <w:rsid w:val="007A7BBA"/>
    <w:rsid w:val="007B0C50"/>
    <w:rsid w:val="007B48F9"/>
    <w:rsid w:val="007B7AC3"/>
    <w:rsid w:val="007C02EB"/>
    <w:rsid w:val="007C1A43"/>
    <w:rsid w:val="007C6DD3"/>
    <w:rsid w:val="007D0951"/>
    <w:rsid w:val="007D6B3F"/>
    <w:rsid w:val="007E20D3"/>
    <w:rsid w:val="007E6147"/>
    <w:rsid w:val="007F0EC9"/>
    <w:rsid w:val="007F3F13"/>
    <w:rsid w:val="0080013E"/>
    <w:rsid w:val="00801A1A"/>
    <w:rsid w:val="00805D44"/>
    <w:rsid w:val="00813288"/>
    <w:rsid w:val="008168FC"/>
    <w:rsid w:val="0082088D"/>
    <w:rsid w:val="00830996"/>
    <w:rsid w:val="00834337"/>
    <w:rsid w:val="008345F1"/>
    <w:rsid w:val="00836D98"/>
    <w:rsid w:val="00837C25"/>
    <w:rsid w:val="00840896"/>
    <w:rsid w:val="008417C8"/>
    <w:rsid w:val="00844E5A"/>
    <w:rsid w:val="008544C4"/>
    <w:rsid w:val="00857FB8"/>
    <w:rsid w:val="00861DA1"/>
    <w:rsid w:val="008626BD"/>
    <w:rsid w:val="00865B07"/>
    <w:rsid w:val="008667EA"/>
    <w:rsid w:val="0087300A"/>
    <w:rsid w:val="008735C4"/>
    <w:rsid w:val="0087637F"/>
    <w:rsid w:val="008850F0"/>
    <w:rsid w:val="00886554"/>
    <w:rsid w:val="00892AD5"/>
    <w:rsid w:val="0089432C"/>
    <w:rsid w:val="008A0740"/>
    <w:rsid w:val="008A1512"/>
    <w:rsid w:val="008A61C7"/>
    <w:rsid w:val="008B0F0D"/>
    <w:rsid w:val="008B1084"/>
    <w:rsid w:val="008B4CC9"/>
    <w:rsid w:val="008C4F21"/>
    <w:rsid w:val="008D32B9"/>
    <w:rsid w:val="008D433B"/>
    <w:rsid w:val="008D4A16"/>
    <w:rsid w:val="008D6A59"/>
    <w:rsid w:val="008E3DD1"/>
    <w:rsid w:val="008E566E"/>
    <w:rsid w:val="008E5D1C"/>
    <w:rsid w:val="008E6583"/>
    <w:rsid w:val="008F01CC"/>
    <w:rsid w:val="008F2FAC"/>
    <w:rsid w:val="008F4C45"/>
    <w:rsid w:val="008F5CC9"/>
    <w:rsid w:val="0090161A"/>
    <w:rsid w:val="00901EB6"/>
    <w:rsid w:val="00902CB4"/>
    <w:rsid w:val="00904C62"/>
    <w:rsid w:val="00907638"/>
    <w:rsid w:val="00910F38"/>
    <w:rsid w:val="0091369D"/>
    <w:rsid w:val="0092022B"/>
    <w:rsid w:val="00922578"/>
    <w:rsid w:val="0092272F"/>
    <w:rsid w:val="00922BA8"/>
    <w:rsid w:val="00924DAC"/>
    <w:rsid w:val="00925509"/>
    <w:rsid w:val="00927058"/>
    <w:rsid w:val="0093312C"/>
    <w:rsid w:val="00942750"/>
    <w:rsid w:val="00944680"/>
    <w:rsid w:val="009450CE"/>
    <w:rsid w:val="009459BB"/>
    <w:rsid w:val="00947179"/>
    <w:rsid w:val="0094726C"/>
    <w:rsid w:val="00951488"/>
    <w:rsid w:val="0095164B"/>
    <w:rsid w:val="00954090"/>
    <w:rsid w:val="0095660B"/>
    <w:rsid w:val="009573E7"/>
    <w:rsid w:val="009619C5"/>
    <w:rsid w:val="00963E05"/>
    <w:rsid w:val="009647CF"/>
    <w:rsid w:val="00964A45"/>
    <w:rsid w:val="00967843"/>
    <w:rsid w:val="00967D54"/>
    <w:rsid w:val="00971028"/>
    <w:rsid w:val="00971B82"/>
    <w:rsid w:val="00977C90"/>
    <w:rsid w:val="00977F78"/>
    <w:rsid w:val="00985E8E"/>
    <w:rsid w:val="00987FFB"/>
    <w:rsid w:val="00992B61"/>
    <w:rsid w:val="00993B84"/>
    <w:rsid w:val="00995555"/>
    <w:rsid w:val="00996483"/>
    <w:rsid w:val="00996C7C"/>
    <w:rsid w:val="00996F5A"/>
    <w:rsid w:val="00997D51"/>
    <w:rsid w:val="009A30CC"/>
    <w:rsid w:val="009A3502"/>
    <w:rsid w:val="009B041A"/>
    <w:rsid w:val="009B2EED"/>
    <w:rsid w:val="009B49A3"/>
    <w:rsid w:val="009B5049"/>
    <w:rsid w:val="009C37C3"/>
    <w:rsid w:val="009C4BD5"/>
    <w:rsid w:val="009C57C1"/>
    <w:rsid w:val="009C730A"/>
    <w:rsid w:val="009C7C86"/>
    <w:rsid w:val="009D064B"/>
    <w:rsid w:val="009D2FF7"/>
    <w:rsid w:val="009D3725"/>
    <w:rsid w:val="009D6B61"/>
    <w:rsid w:val="009E1FE4"/>
    <w:rsid w:val="009E7884"/>
    <w:rsid w:val="009E788A"/>
    <w:rsid w:val="009F0E08"/>
    <w:rsid w:val="009F1588"/>
    <w:rsid w:val="009F54AA"/>
    <w:rsid w:val="00A00562"/>
    <w:rsid w:val="00A01872"/>
    <w:rsid w:val="00A162B3"/>
    <w:rsid w:val="00A16D6E"/>
    <w:rsid w:val="00A1763D"/>
    <w:rsid w:val="00A17CEC"/>
    <w:rsid w:val="00A21E78"/>
    <w:rsid w:val="00A228DA"/>
    <w:rsid w:val="00A27EF0"/>
    <w:rsid w:val="00A33395"/>
    <w:rsid w:val="00A33F9E"/>
    <w:rsid w:val="00A3509A"/>
    <w:rsid w:val="00A42361"/>
    <w:rsid w:val="00A44CCA"/>
    <w:rsid w:val="00A46AF1"/>
    <w:rsid w:val="00A47C3E"/>
    <w:rsid w:val="00A50B20"/>
    <w:rsid w:val="00A51390"/>
    <w:rsid w:val="00A52A0B"/>
    <w:rsid w:val="00A563DD"/>
    <w:rsid w:val="00A60D13"/>
    <w:rsid w:val="00A616C8"/>
    <w:rsid w:val="00A66150"/>
    <w:rsid w:val="00A67ECA"/>
    <w:rsid w:val="00A7223D"/>
    <w:rsid w:val="00A72745"/>
    <w:rsid w:val="00A73D3B"/>
    <w:rsid w:val="00A756E5"/>
    <w:rsid w:val="00A76EFC"/>
    <w:rsid w:val="00A80695"/>
    <w:rsid w:val="00A834E9"/>
    <w:rsid w:val="00A84232"/>
    <w:rsid w:val="00A85489"/>
    <w:rsid w:val="00A873DE"/>
    <w:rsid w:val="00A87D50"/>
    <w:rsid w:val="00A91010"/>
    <w:rsid w:val="00A94987"/>
    <w:rsid w:val="00A95DEF"/>
    <w:rsid w:val="00A962C1"/>
    <w:rsid w:val="00A977EE"/>
    <w:rsid w:val="00A97F29"/>
    <w:rsid w:val="00AA702E"/>
    <w:rsid w:val="00AA706D"/>
    <w:rsid w:val="00AA7D26"/>
    <w:rsid w:val="00AB0964"/>
    <w:rsid w:val="00AB1B1C"/>
    <w:rsid w:val="00AB5011"/>
    <w:rsid w:val="00AB6C4E"/>
    <w:rsid w:val="00AB78AF"/>
    <w:rsid w:val="00AC1A2B"/>
    <w:rsid w:val="00AC6121"/>
    <w:rsid w:val="00AC7368"/>
    <w:rsid w:val="00AD1216"/>
    <w:rsid w:val="00AD1503"/>
    <w:rsid w:val="00AD16B9"/>
    <w:rsid w:val="00AD2731"/>
    <w:rsid w:val="00AD2A5B"/>
    <w:rsid w:val="00AD475F"/>
    <w:rsid w:val="00AD62B3"/>
    <w:rsid w:val="00AE02BA"/>
    <w:rsid w:val="00AE0A4A"/>
    <w:rsid w:val="00AE0F2A"/>
    <w:rsid w:val="00AE377D"/>
    <w:rsid w:val="00AF0EBA"/>
    <w:rsid w:val="00AF274C"/>
    <w:rsid w:val="00AF57C9"/>
    <w:rsid w:val="00B02C8A"/>
    <w:rsid w:val="00B031EC"/>
    <w:rsid w:val="00B06B5C"/>
    <w:rsid w:val="00B06EDA"/>
    <w:rsid w:val="00B106F1"/>
    <w:rsid w:val="00B15C84"/>
    <w:rsid w:val="00B17FBD"/>
    <w:rsid w:val="00B20756"/>
    <w:rsid w:val="00B2219D"/>
    <w:rsid w:val="00B23A36"/>
    <w:rsid w:val="00B27751"/>
    <w:rsid w:val="00B315A6"/>
    <w:rsid w:val="00B31813"/>
    <w:rsid w:val="00B33365"/>
    <w:rsid w:val="00B34F0B"/>
    <w:rsid w:val="00B362DC"/>
    <w:rsid w:val="00B41336"/>
    <w:rsid w:val="00B41CEF"/>
    <w:rsid w:val="00B41E7B"/>
    <w:rsid w:val="00B5414D"/>
    <w:rsid w:val="00B54678"/>
    <w:rsid w:val="00B57B36"/>
    <w:rsid w:val="00B57E6F"/>
    <w:rsid w:val="00B6203D"/>
    <w:rsid w:val="00B624AC"/>
    <w:rsid w:val="00B67426"/>
    <w:rsid w:val="00B707CD"/>
    <w:rsid w:val="00B71F54"/>
    <w:rsid w:val="00B8198E"/>
    <w:rsid w:val="00B8686D"/>
    <w:rsid w:val="00B91110"/>
    <w:rsid w:val="00B9165A"/>
    <w:rsid w:val="00B93F69"/>
    <w:rsid w:val="00BA2187"/>
    <w:rsid w:val="00BB1DDC"/>
    <w:rsid w:val="00BB32C2"/>
    <w:rsid w:val="00BC30C9"/>
    <w:rsid w:val="00BC3195"/>
    <w:rsid w:val="00BD077D"/>
    <w:rsid w:val="00BD3B3B"/>
    <w:rsid w:val="00BE3E58"/>
    <w:rsid w:val="00BE4C55"/>
    <w:rsid w:val="00BF0015"/>
    <w:rsid w:val="00BF6ED9"/>
    <w:rsid w:val="00C00A34"/>
    <w:rsid w:val="00C01616"/>
    <w:rsid w:val="00C0162B"/>
    <w:rsid w:val="00C068ED"/>
    <w:rsid w:val="00C105A1"/>
    <w:rsid w:val="00C175BD"/>
    <w:rsid w:val="00C2057D"/>
    <w:rsid w:val="00C20F9C"/>
    <w:rsid w:val="00C22E0C"/>
    <w:rsid w:val="00C31626"/>
    <w:rsid w:val="00C31927"/>
    <w:rsid w:val="00C345B1"/>
    <w:rsid w:val="00C34815"/>
    <w:rsid w:val="00C40142"/>
    <w:rsid w:val="00C41239"/>
    <w:rsid w:val="00C437AD"/>
    <w:rsid w:val="00C46B13"/>
    <w:rsid w:val="00C5207A"/>
    <w:rsid w:val="00C52C3C"/>
    <w:rsid w:val="00C57182"/>
    <w:rsid w:val="00C57863"/>
    <w:rsid w:val="00C60FDA"/>
    <w:rsid w:val="00C640AF"/>
    <w:rsid w:val="00C655FD"/>
    <w:rsid w:val="00C73047"/>
    <w:rsid w:val="00C75407"/>
    <w:rsid w:val="00C76440"/>
    <w:rsid w:val="00C80049"/>
    <w:rsid w:val="00C8141E"/>
    <w:rsid w:val="00C83C03"/>
    <w:rsid w:val="00C870A8"/>
    <w:rsid w:val="00C94434"/>
    <w:rsid w:val="00C96F07"/>
    <w:rsid w:val="00C97C02"/>
    <w:rsid w:val="00CA0D75"/>
    <w:rsid w:val="00CA1C95"/>
    <w:rsid w:val="00CA4DA7"/>
    <w:rsid w:val="00CA4ED8"/>
    <w:rsid w:val="00CA5A9C"/>
    <w:rsid w:val="00CB2D0B"/>
    <w:rsid w:val="00CB45E4"/>
    <w:rsid w:val="00CB6704"/>
    <w:rsid w:val="00CB74D8"/>
    <w:rsid w:val="00CC34A9"/>
    <w:rsid w:val="00CC4C20"/>
    <w:rsid w:val="00CC7593"/>
    <w:rsid w:val="00CD0164"/>
    <w:rsid w:val="00CD0C25"/>
    <w:rsid w:val="00CD33E2"/>
    <w:rsid w:val="00CD3517"/>
    <w:rsid w:val="00CD5322"/>
    <w:rsid w:val="00CD5FE2"/>
    <w:rsid w:val="00CD6611"/>
    <w:rsid w:val="00CE25F0"/>
    <w:rsid w:val="00CE449C"/>
    <w:rsid w:val="00CE7C68"/>
    <w:rsid w:val="00CF24AA"/>
    <w:rsid w:val="00CF39D6"/>
    <w:rsid w:val="00D006CF"/>
    <w:rsid w:val="00D0141B"/>
    <w:rsid w:val="00D02B4C"/>
    <w:rsid w:val="00D040C4"/>
    <w:rsid w:val="00D044C2"/>
    <w:rsid w:val="00D04C2D"/>
    <w:rsid w:val="00D04E8D"/>
    <w:rsid w:val="00D06762"/>
    <w:rsid w:val="00D15819"/>
    <w:rsid w:val="00D20AD1"/>
    <w:rsid w:val="00D32F15"/>
    <w:rsid w:val="00D33BA1"/>
    <w:rsid w:val="00D4046A"/>
    <w:rsid w:val="00D41940"/>
    <w:rsid w:val="00D4206A"/>
    <w:rsid w:val="00D45FA3"/>
    <w:rsid w:val="00D46B7E"/>
    <w:rsid w:val="00D4718A"/>
    <w:rsid w:val="00D53A68"/>
    <w:rsid w:val="00D57C84"/>
    <w:rsid w:val="00D57D0B"/>
    <w:rsid w:val="00D6057D"/>
    <w:rsid w:val="00D61D65"/>
    <w:rsid w:val="00D67AE3"/>
    <w:rsid w:val="00D70361"/>
    <w:rsid w:val="00D710A1"/>
    <w:rsid w:val="00D71640"/>
    <w:rsid w:val="00D73A0E"/>
    <w:rsid w:val="00D81242"/>
    <w:rsid w:val="00D82303"/>
    <w:rsid w:val="00D836C5"/>
    <w:rsid w:val="00D83BED"/>
    <w:rsid w:val="00D84576"/>
    <w:rsid w:val="00D847C3"/>
    <w:rsid w:val="00D86FAC"/>
    <w:rsid w:val="00D919E2"/>
    <w:rsid w:val="00D9397B"/>
    <w:rsid w:val="00D96F73"/>
    <w:rsid w:val="00D97852"/>
    <w:rsid w:val="00DA1399"/>
    <w:rsid w:val="00DA24C6"/>
    <w:rsid w:val="00DA471E"/>
    <w:rsid w:val="00DA4D7B"/>
    <w:rsid w:val="00DA6236"/>
    <w:rsid w:val="00DA71B4"/>
    <w:rsid w:val="00DB2047"/>
    <w:rsid w:val="00DB5834"/>
    <w:rsid w:val="00DC129C"/>
    <w:rsid w:val="00DD0B08"/>
    <w:rsid w:val="00DD0D52"/>
    <w:rsid w:val="00DD271C"/>
    <w:rsid w:val="00DE264A"/>
    <w:rsid w:val="00DF00D0"/>
    <w:rsid w:val="00DF306D"/>
    <w:rsid w:val="00DF3DBF"/>
    <w:rsid w:val="00DF5072"/>
    <w:rsid w:val="00DF7CBC"/>
    <w:rsid w:val="00E02D18"/>
    <w:rsid w:val="00E041E7"/>
    <w:rsid w:val="00E22140"/>
    <w:rsid w:val="00E23CA1"/>
    <w:rsid w:val="00E322DD"/>
    <w:rsid w:val="00E34AD9"/>
    <w:rsid w:val="00E36476"/>
    <w:rsid w:val="00E409A8"/>
    <w:rsid w:val="00E41C3D"/>
    <w:rsid w:val="00E50C12"/>
    <w:rsid w:val="00E56447"/>
    <w:rsid w:val="00E56651"/>
    <w:rsid w:val="00E65B91"/>
    <w:rsid w:val="00E7209D"/>
    <w:rsid w:val="00E72EAD"/>
    <w:rsid w:val="00E74AC2"/>
    <w:rsid w:val="00E77223"/>
    <w:rsid w:val="00E77CC9"/>
    <w:rsid w:val="00E821C5"/>
    <w:rsid w:val="00E8385D"/>
    <w:rsid w:val="00E85043"/>
    <w:rsid w:val="00E8528B"/>
    <w:rsid w:val="00E85B94"/>
    <w:rsid w:val="00E90ACB"/>
    <w:rsid w:val="00E93BB8"/>
    <w:rsid w:val="00E96F8E"/>
    <w:rsid w:val="00E973A2"/>
    <w:rsid w:val="00E978D0"/>
    <w:rsid w:val="00EA18FB"/>
    <w:rsid w:val="00EA2FD8"/>
    <w:rsid w:val="00EA4613"/>
    <w:rsid w:val="00EA7F91"/>
    <w:rsid w:val="00EB1523"/>
    <w:rsid w:val="00EB4C1A"/>
    <w:rsid w:val="00EB56D8"/>
    <w:rsid w:val="00EC0E49"/>
    <w:rsid w:val="00EC101F"/>
    <w:rsid w:val="00EC1D9F"/>
    <w:rsid w:val="00EC51DD"/>
    <w:rsid w:val="00EC7299"/>
    <w:rsid w:val="00ED0149"/>
    <w:rsid w:val="00ED053A"/>
    <w:rsid w:val="00ED087A"/>
    <w:rsid w:val="00ED2F9D"/>
    <w:rsid w:val="00ED622D"/>
    <w:rsid w:val="00EE0131"/>
    <w:rsid w:val="00EE0BC9"/>
    <w:rsid w:val="00EE17B0"/>
    <w:rsid w:val="00EE23F9"/>
    <w:rsid w:val="00EF06D9"/>
    <w:rsid w:val="00EF439D"/>
    <w:rsid w:val="00F00924"/>
    <w:rsid w:val="00F01EF3"/>
    <w:rsid w:val="00F0439B"/>
    <w:rsid w:val="00F061FC"/>
    <w:rsid w:val="00F2448A"/>
    <w:rsid w:val="00F24709"/>
    <w:rsid w:val="00F3049E"/>
    <w:rsid w:val="00F30C64"/>
    <w:rsid w:val="00F31AF8"/>
    <w:rsid w:val="00F32BA2"/>
    <w:rsid w:val="00F32CDB"/>
    <w:rsid w:val="00F37DDA"/>
    <w:rsid w:val="00F43860"/>
    <w:rsid w:val="00F44611"/>
    <w:rsid w:val="00F473FD"/>
    <w:rsid w:val="00F52397"/>
    <w:rsid w:val="00F565FE"/>
    <w:rsid w:val="00F63A70"/>
    <w:rsid w:val="00F63D8C"/>
    <w:rsid w:val="00F6417E"/>
    <w:rsid w:val="00F723D7"/>
    <w:rsid w:val="00F7534E"/>
    <w:rsid w:val="00F83BEF"/>
    <w:rsid w:val="00F83F2C"/>
    <w:rsid w:val="00F83F96"/>
    <w:rsid w:val="00F934BF"/>
    <w:rsid w:val="00F93EDF"/>
    <w:rsid w:val="00FA1802"/>
    <w:rsid w:val="00FA21D0"/>
    <w:rsid w:val="00FA5F5F"/>
    <w:rsid w:val="00FA6F85"/>
    <w:rsid w:val="00FB730C"/>
    <w:rsid w:val="00FC2695"/>
    <w:rsid w:val="00FC3877"/>
    <w:rsid w:val="00FC3E03"/>
    <w:rsid w:val="00FC3FC1"/>
    <w:rsid w:val="00FC5EAF"/>
    <w:rsid w:val="00FC5FEC"/>
    <w:rsid w:val="00FD3AD9"/>
    <w:rsid w:val="00FD4B38"/>
    <w:rsid w:val="00FD77ED"/>
    <w:rsid w:val="00FE235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rPr>
  </w:style>
  <w:style w:type="paragraph" w:styleId="Ttulo1">
    <w:name w:val="heading 1"/>
    <w:basedOn w:val="CETHeading1"/>
    <w:next w:val="Normal"/>
    <w:link w:val="Ttulo1Car"/>
    <w:uiPriority w:val="9"/>
    <w:rsid w:val="004F5E36"/>
    <w:pPr>
      <w:tabs>
        <w:tab w:val="clear" w:pos="360"/>
        <w:tab w:val="right" w:pos="7100"/>
      </w:tabs>
      <w:jc w:val="both"/>
      <w:outlineLvl w:val="0"/>
    </w:p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en"/>
    </w:rPr>
  </w:style>
  <w:style w:type="character" w:customStyle="1" w:styleId="CETTitleCarattere">
    <w:name w:val="CET Title Carattere"/>
    <w:link w:val="CETTitle"/>
    <w:rsid w:val="00FB730C"/>
    <w:rPr>
      <w:rFonts w:ascii="Arial" w:eastAsia="Times New Roman" w:hAnsi="Arial" w:cs="Times New Roman"/>
      <w:sz w:val="32"/>
      <w:szCs w:val="20"/>
      <w:lang w:val="en"/>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rPr>
  </w:style>
  <w:style w:type="character" w:customStyle="1" w:styleId="CETheadingxCarattere">
    <w:name w:val="CET headingx Carattere"/>
    <w:link w:val="CETheadingx"/>
    <w:rsid w:val="00FA5F5F"/>
    <w:rPr>
      <w:rFonts w:ascii="Arial" w:eastAsia="Times New Roman" w:hAnsi="Arial" w:cs="Times New Roman"/>
      <w:b/>
      <w:sz w:val="18"/>
      <w:szCs w:val="20"/>
      <w:lang w:val="en"/>
    </w:rPr>
  </w:style>
  <w:style w:type="character" w:customStyle="1" w:styleId="CETCaptionCarattere">
    <w:name w:val="CET Caption Carattere"/>
    <w:link w:val="CETCaption"/>
    <w:rsid w:val="00F7534E"/>
    <w:rPr>
      <w:rFonts w:ascii="Arial" w:eastAsia="Times New Roman" w:hAnsi="Arial" w:cs="Times New Roman"/>
      <w:i/>
      <w:sz w:val="18"/>
      <w:szCs w:val="20"/>
      <w:lang w:val="en"/>
    </w:rPr>
  </w:style>
  <w:style w:type="paragraph" w:customStyle="1" w:styleId="CETBodytextItalic">
    <w:name w:val="CET Body text (Italic)"/>
    <w:basedOn w:val="CETBodytext"/>
    <w:qFormat/>
    <w:rsid w:val="004F5E36"/>
    <w:rPr>
      <w:i/>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
    </w:rPr>
  </w:style>
  <w:style w:type="paragraph" w:styleId="Prrafodelista">
    <w:name w:val="List Paragraph"/>
    <w:basedOn w:val="Normal"/>
    <w:uiPriority w:val="34"/>
    <w:rsid w:val="00280FAF"/>
    <w:pPr>
      <w:ind w:left="720"/>
      <w:contextualSpacing/>
    </w:pPr>
  </w:style>
  <w:style w:type="character" w:customStyle="1" w:styleId="Mencinsinresolver1">
    <w:name w:val="Mención sin resolver1"/>
    <w:basedOn w:val="Fuentedeprrafopredeter"/>
    <w:uiPriority w:val="99"/>
    <w:semiHidden/>
    <w:unhideWhenUsed/>
    <w:rsid w:val="00DD0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mailto:dlizarzaburu@ucv.edu.p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EEFF-5617-4C0D-AF94-E4FE841B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6</Pages>
  <Words>8394</Words>
  <Characters>47852</Characters>
  <Application>Microsoft Office Word</Application>
  <DocSecurity>0</DocSecurity>
  <Lines>398</Lines>
  <Paragraphs>112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56134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Juan Carlos Lizarzaburu Aguinaga</cp:lastModifiedBy>
  <cp:revision>5</cp:revision>
  <cp:lastPrinted>2015-05-12T18:31:00Z</cp:lastPrinted>
  <dcterms:created xsi:type="dcterms:W3CDTF">2023-03-16T05:43:00Z</dcterms:created>
  <dcterms:modified xsi:type="dcterms:W3CDTF">2023-03-19T19:30:00Z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http://csl.mendeley.com/styles/585916951/iso690-author-date-es</vt:lpwstr>
  </property>
  <property fmtid="{D5CDD505-2E9C-101B-9397-08002B2CF9AE}" pid="17" name="Mendeley Recent Style Name 6_1">
    <vt:lpwstr>ISO-690 (author-date, Español) - Danny Alonso Lizarzaburu Aguinaga</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61f0b6cd-5922-3bfb-b0eb-32c792f8a075</vt:lpwstr>
  </property>
  <property fmtid="{D5CDD505-2E9C-101B-9397-08002B2CF9AE}" pid="26" name="Mendeley Citation Style_1">
    <vt:lpwstr>http://www.zotero.org/styles/apa</vt:lpwstr>
  </property>
  <property fmtid="{D5CDD505-2E9C-101B-9397-08002B2CF9AE}" pid="27" name="GrammarlyDocumentId">
    <vt:lpwstr>44b75ed051bdb0269a14571fb2ea4cd55647928630e2e6cb7020004883b0fe3e</vt:lpwstr>
  </property>
</Properties>
</file>