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B76797" w:rsidRPr="00B76797" w14:paraId="2A131A54" w14:textId="77777777" w:rsidTr="00C86F54">
        <w:trPr>
          <w:trHeight w:val="852"/>
          <w:jc w:val="center"/>
        </w:trPr>
        <w:tc>
          <w:tcPr>
            <w:tcW w:w="6940" w:type="dxa"/>
            <w:vMerge w:val="restart"/>
            <w:tcBorders>
              <w:right w:val="single" w:sz="4" w:space="0" w:color="auto"/>
            </w:tcBorders>
          </w:tcPr>
          <w:p w14:paraId="38C3D2BA" w14:textId="77777777" w:rsidR="000A03B2" w:rsidRPr="00B76797" w:rsidRDefault="000A03B2" w:rsidP="00DE264A">
            <w:pPr>
              <w:tabs>
                <w:tab w:val="left" w:pos="-108"/>
              </w:tabs>
              <w:ind w:left="-108"/>
              <w:jc w:val="left"/>
              <w:rPr>
                <w:rFonts w:cs="Arial"/>
                <w:b/>
                <w:bCs/>
                <w:i/>
                <w:iCs/>
                <w:color w:val="000000" w:themeColor="text1"/>
                <w:sz w:val="12"/>
                <w:szCs w:val="12"/>
                <w:lang w:eastAsia="it-IT"/>
              </w:rPr>
            </w:pPr>
            <w:bookmarkStart w:id="0" w:name="_GoBack"/>
            <w:bookmarkEnd w:id="0"/>
            <w:r w:rsidRPr="00B76797">
              <w:rPr>
                <w:rFonts w:ascii="AdvP6960" w:hAnsi="AdvP6960" w:cs="AdvP6960"/>
                <w:noProof/>
                <w:color w:val="000000" w:themeColor="text1"/>
                <w:szCs w:val="18"/>
                <w:lang w:val="hu-HU" w:eastAsia="hu-HU"/>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76797">
              <w:rPr>
                <w:rFonts w:ascii="AdvP6960" w:hAnsi="AdvP6960" w:cs="AdvP6960"/>
                <w:color w:val="000000" w:themeColor="text1"/>
                <w:szCs w:val="18"/>
                <w:lang w:eastAsia="it-IT"/>
              </w:rPr>
              <w:t xml:space="preserve"> </w:t>
            </w:r>
            <w:r w:rsidRPr="00B76797">
              <w:rPr>
                <w:rFonts w:cs="Arial"/>
                <w:b/>
                <w:bCs/>
                <w:i/>
                <w:iCs/>
                <w:color w:val="000000" w:themeColor="text1"/>
                <w:sz w:val="24"/>
                <w:szCs w:val="24"/>
                <w:lang w:eastAsia="it-IT"/>
              </w:rPr>
              <w:t>CHEMICAL ENGINEERING TRANSACTIONS</w:t>
            </w:r>
            <w:r w:rsidRPr="00B76797">
              <w:rPr>
                <w:color w:val="000000" w:themeColor="text1"/>
                <w:sz w:val="24"/>
                <w:szCs w:val="24"/>
                <w:lang w:eastAsia="it-IT"/>
              </w:rPr>
              <w:t xml:space="preserve"> </w:t>
            </w:r>
            <w:r w:rsidRPr="00B76797">
              <w:rPr>
                <w:rFonts w:cs="Arial"/>
                <w:b/>
                <w:bCs/>
                <w:i/>
                <w:iCs/>
                <w:color w:val="000000" w:themeColor="text1"/>
                <w:sz w:val="27"/>
                <w:szCs w:val="27"/>
                <w:lang w:eastAsia="it-IT"/>
              </w:rPr>
              <w:br/>
            </w:r>
          </w:p>
          <w:p w14:paraId="4B780582" w14:textId="530285EB" w:rsidR="000A03B2" w:rsidRPr="00B76797" w:rsidRDefault="00A76EFC" w:rsidP="001D21AF">
            <w:pPr>
              <w:tabs>
                <w:tab w:val="left" w:pos="-108"/>
              </w:tabs>
              <w:ind w:left="-108"/>
              <w:rPr>
                <w:rFonts w:cs="Arial"/>
                <w:b/>
                <w:bCs/>
                <w:i/>
                <w:iCs/>
                <w:color w:val="000000" w:themeColor="text1"/>
                <w:sz w:val="22"/>
                <w:szCs w:val="22"/>
                <w:lang w:eastAsia="it-IT"/>
              </w:rPr>
            </w:pPr>
            <w:r w:rsidRPr="00B76797">
              <w:rPr>
                <w:rFonts w:cs="Arial"/>
                <w:b/>
                <w:bCs/>
                <w:i/>
                <w:iCs/>
                <w:color w:val="000000" w:themeColor="text1"/>
                <w:sz w:val="22"/>
                <w:szCs w:val="22"/>
                <w:lang w:eastAsia="it-IT"/>
              </w:rPr>
              <w:t xml:space="preserve">VOL. </w:t>
            </w:r>
            <w:r w:rsidR="0030152C" w:rsidRPr="00B76797">
              <w:rPr>
                <w:rFonts w:cs="Arial"/>
                <w:b/>
                <w:bCs/>
                <w:i/>
                <w:iCs/>
                <w:color w:val="000000" w:themeColor="text1"/>
                <w:sz w:val="22"/>
                <w:szCs w:val="22"/>
                <w:lang w:eastAsia="it-IT"/>
              </w:rPr>
              <w:t xml:space="preserve">   </w:t>
            </w:r>
            <w:r w:rsidR="007B48F9" w:rsidRPr="00B76797">
              <w:rPr>
                <w:rFonts w:cs="Arial"/>
                <w:b/>
                <w:bCs/>
                <w:i/>
                <w:iCs/>
                <w:color w:val="000000" w:themeColor="text1"/>
                <w:sz w:val="22"/>
                <w:szCs w:val="22"/>
                <w:lang w:eastAsia="it-IT"/>
              </w:rPr>
              <w:t>,</w:t>
            </w:r>
            <w:r w:rsidR="00FA5F5F" w:rsidRPr="00B76797">
              <w:rPr>
                <w:rFonts w:cs="Arial"/>
                <w:b/>
                <w:bCs/>
                <w:i/>
                <w:iCs/>
                <w:color w:val="000000" w:themeColor="text1"/>
                <w:sz w:val="22"/>
                <w:szCs w:val="22"/>
                <w:lang w:eastAsia="it-IT"/>
              </w:rPr>
              <w:t xml:space="preserve"> </w:t>
            </w:r>
            <w:r w:rsidR="0030152C" w:rsidRPr="00B76797">
              <w:rPr>
                <w:rFonts w:cs="Arial"/>
                <w:b/>
                <w:bCs/>
                <w:i/>
                <w:iCs/>
                <w:color w:val="000000" w:themeColor="text1"/>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76797" w:rsidRDefault="000A03B2" w:rsidP="00CD5FE2">
            <w:pPr>
              <w:spacing w:line="140" w:lineRule="atLeast"/>
              <w:jc w:val="right"/>
              <w:rPr>
                <w:rFonts w:cs="Arial"/>
                <w:color w:val="000000" w:themeColor="text1"/>
                <w:sz w:val="14"/>
                <w:szCs w:val="14"/>
              </w:rPr>
            </w:pPr>
            <w:r w:rsidRPr="00B76797">
              <w:rPr>
                <w:rFonts w:cs="Arial"/>
                <w:color w:val="000000" w:themeColor="text1"/>
                <w:sz w:val="14"/>
                <w:szCs w:val="14"/>
              </w:rPr>
              <w:t>A publication of</w:t>
            </w:r>
          </w:p>
          <w:p w14:paraId="599E5441" w14:textId="77777777" w:rsidR="000A03B2" w:rsidRPr="00B76797" w:rsidRDefault="000A03B2" w:rsidP="00CD5FE2">
            <w:pPr>
              <w:jc w:val="right"/>
              <w:rPr>
                <w:color w:val="000000" w:themeColor="text1"/>
              </w:rPr>
            </w:pPr>
            <w:r w:rsidRPr="00B76797">
              <w:rPr>
                <w:noProof/>
                <w:color w:val="000000" w:themeColor="text1"/>
                <w:lang w:val="hu-HU" w:eastAsia="hu-HU"/>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B76797" w:rsidRPr="00B76797" w14:paraId="380FA3CD" w14:textId="77777777" w:rsidTr="00C86F54">
        <w:trPr>
          <w:trHeight w:val="567"/>
          <w:jc w:val="center"/>
        </w:trPr>
        <w:tc>
          <w:tcPr>
            <w:tcW w:w="6940" w:type="dxa"/>
            <w:vMerge/>
            <w:tcBorders>
              <w:right w:val="single" w:sz="4" w:space="0" w:color="auto"/>
            </w:tcBorders>
          </w:tcPr>
          <w:p w14:paraId="39E5E4C1" w14:textId="77777777" w:rsidR="000A03B2" w:rsidRPr="00B76797" w:rsidRDefault="000A03B2" w:rsidP="00CD5FE2">
            <w:pPr>
              <w:tabs>
                <w:tab w:val="left" w:pos="-108"/>
              </w:tabs>
              <w:rPr>
                <w:color w:val="000000" w:themeColor="text1"/>
              </w:rPr>
            </w:pPr>
          </w:p>
        </w:tc>
        <w:tc>
          <w:tcPr>
            <w:tcW w:w="1842" w:type="dxa"/>
            <w:tcBorders>
              <w:left w:val="single" w:sz="4" w:space="0" w:color="auto"/>
              <w:bottom w:val="nil"/>
              <w:right w:val="single" w:sz="4" w:space="0" w:color="auto"/>
            </w:tcBorders>
          </w:tcPr>
          <w:p w14:paraId="43858A98" w14:textId="77777777" w:rsidR="000A03B2" w:rsidRPr="00B76797" w:rsidRDefault="000A03B2" w:rsidP="00CD5FE2">
            <w:pPr>
              <w:spacing w:line="140" w:lineRule="atLeast"/>
              <w:jc w:val="right"/>
              <w:rPr>
                <w:rFonts w:cs="Arial"/>
                <w:color w:val="000000" w:themeColor="text1"/>
                <w:sz w:val="14"/>
                <w:szCs w:val="14"/>
              </w:rPr>
            </w:pPr>
            <w:r w:rsidRPr="00B76797">
              <w:rPr>
                <w:rFonts w:cs="Arial"/>
                <w:color w:val="000000" w:themeColor="text1"/>
                <w:sz w:val="14"/>
                <w:szCs w:val="14"/>
              </w:rPr>
              <w:t>The Italian Association</w:t>
            </w:r>
          </w:p>
          <w:p w14:paraId="7522B1D2" w14:textId="77777777" w:rsidR="000A03B2" w:rsidRPr="00B76797" w:rsidRDefault="000A03B2" w:rsidP="00CD5FE2">
            <w:pPr>
              <w:spacing w:line="140" w:lineRule="atLeast"/>
              <w:jc w:val="right"/>
              <w:rPr>
                <w:rFonts w:cs="Arial"/>
                <w:color w:val="000000" w:themeColor="text1"/>
                <w:sz w:val="14"/>
                <w:szCs w:val="14"/>
              </w:rPr>
            </w:pPr>
            <w:r w:rsidRPr="00B76797">
              <w:rPr>
                <w:rFonts w:cs="Arial"/>
                <w:color w:val="000000" w:themeColor="text1"/>
                <w:sz w:val="14"/>
                <w:szCs w:val="14"/>
              </w:rPr>
              <w:t>of Chemical Engineering</w:t>
            </w:r>
          </w:p>
          <w:p w14:paraId="4F0CC5DE" w14:textId="47FDB2FC" w:rsidR="000A03B2" w:rsidRPr="00B76797" w:rsidRDefault="000D0268" w:rsidP="00CD5FE2">
            <w:pPr>
              <w:spacing w:line="140" w:lineRule="atLeast"/>
              <w:jc w:val="right"/>
              <w:rPr>
                <w:rFonts w:cs="Arial"/>
                <w:color w:val="000000" w:themeColor="text1"/>
                <w:sz w:val="13"/>
                <w:szCs w:val="13"/>
              </w:rPr>
            </w:pPr>
            <w:r w:rsidRPr="00B76797">
              <w:rPr>
                <w:rFonts w:cs="Arial"/>
                <w:color w:val="000000" w:themeColor="text1"/>
                <w:sz w:val="13"/>
                <w:szCs w:val="13"/>
              </w:rPr>
              <w:t>Online at www.cetjournal.it</w:t>
            </w:r>
          </w:p>
        </w:tc>
      </w:tr>
      <w:tr w:rsidR="00B76797" w:rsidRPr="00B76797" w14:paraId="2D1B7169" w14:textId="77777777" w:rsidTr="00C86F54">
        <w:trPr>
          <w:trHeight w:val="68"/>
          <w:jc w:val="center"/>
        </w:trPr>
        <w:tc>
          <w:tcPr>
            <w:tcW w:w="8782" w:type="dxa"/>
            <w:gridSpan w:val="2"/>
          </w:tcPr>
          <w:p w14:paraId="1D8DD3C9" w14:textId="77777777" w:rsidR="00AA7D26" w:rsidRPr="00B76797" w:rsidRDefault="00AA7D26" w:rsidP="00AA7D26">
            <w:pPr>
              <w:ind w:left="-107"/>
              <w:outlineLvl w:val="2"/>
              <w:rPr>
                <w:rFonts w:ascii="Tahoma" w:hAnsi="Tahoma" w:cs="Tahoma"/>
                <w:bCs/>
                <w:color w:val="000000" w:themeColor="text1"/>
                <w:sz w:val="14"/>
                <w:szCs w:val="14"/>
                <w:lang w:eastAsia="it-IT"/>
              </w:rPr>
            </w:pPr>
            <w:r w:rsidRPr="00B76797">
              <w:rPr>
                <w:rFonts w:ascii="Tahoma" w:hAnsi="Tahoma" w:cs="Tahoma"/>
                <w:iCs/>
                <w:color w:val="000000" w:themeColor="text1"/>
                <w:sz w:val="14"/>
                <w:szCs w:val="14"/>
                <w:lang w:eastAsia="it-IT"/>
              </w:rPr>
              <w:t>Guest Editors:</w:t>
            </w:r>
            <w:r w:rsidRPr="00B76797">
              <w:rPr>
                <w:rFonts w:ascii="Tahoma" w:hAnsi="Tahoma" w:cs="Tahoma"/>
                <w:color w:val="000000" w:themeColor="text1"/>
                <w:sz w:val="14"/>
                <w:szCs w:val="14"/>
                <w:shd w:val="clear" w:color="auto" w:fill="FFFFFF"/>
              </w:rPr>
              <w:t xml:space="preserve"> </w:t>
            </w:r>
            <w:bookmarkStart w:id="1" w:name="_Hlk121743573"/>
            <w:r w:rsidRPr="00B76797">
              <w:rPr>
                <w:rFonts w:ascii="Tahoma" w:hAnsi="Tahoma" w:cs="Tahoma"/>
                <w:color w:val="000000" w:themeColor="text1"/>
                <w:sz w:val="14"/>
                <w:szCs w:val="14"/>
              </w:rPr>
              <w:t>Sauro Pierucci</w:t>
            </w:r>
            <w:bookmarkEnd w:id="1"/>
            <w:r w:rsidRPr="00B76797">
              <w:rPr>
                <w:rFonts w:ascii="Tahoma" w:hAnsi="Tahoma" w:cs="Tahoma"/>
                <w:color w:val="000000" w:themeColor="text1"/>
                <w:sz w:val="14"/>
                <w:szCs w:val="14"/>
              </w:rPr>
              <w:t xml:space="preserve">, </w:t>
            </w:r>
            <w:r w:rsidRPr="00B76797">
              <w:rPr>
                <w:rFonts w:ascii="Tahoma" w:hAnsi="Tahoma" w:cs="Tahoma"/>
                <w:color w:val="000000" w:themeColor="text1"/>
                <w:sz w:val="14"/>
                <w:szCs w:val="14"/>
                <w:shd w:val="clear" w:color="auto" w:fill="FFFFFF"/>
              </w:rPr>
              <w:t>Jiří Jaromír Klemeš</w:t>
            </w:r>
          </w:p>
          <w:p w14:paraId="1B0F1814" w14:textId="650290B9" w:rsidR="000A03B2" w:rsidRPr="00B76797" w:rsidRDefault="00AA7D26" w:rsidP="00AA7D26">
            <w:pPr>
              <w:tabs>
                <w:tab w:val="left" w:pos="-108"/>
              </w:tabs>
              <w:spacing w:line="140" w:lineRule="atLeast"/>
              <w:ind w:left="-107"/>
              <w:jc w:val="left"/>
              <w:rPr>
                <w:color w:val="000000" w:themeColor="text1"/>
              </w:rPr>
            </w:pPr>
            <w:r w:rsidRPr="00B76797">
              <w:rPr>
                <w:rFonts w:ascii="Tahoma" w:hAnsi="Tahoma" w:cs="Tahoma"/>
                <w:iCs/>
                <w:color w:val="000000" w:themeColor="text1"/>
                <w:sz w:val="14"/>
                <w:szCs w:val="14"/>
                <w:lang w:eastAsia="it-IT"/>
              </w:rPr>
              <w:t>Copyright © 2023, AIDIC Servizi S.r.l.</w:t>
            </w:r>
            <w:r w:rsidRPr="00B76797">
              <w:rPr>
                <w:rFonts w:ascii="Tahoma" w:hAnsi="Tahoma" w:cs="Tahoma"/>
                <w:iCs/>
                <w:color w:val="000000" w:themeColor="text1"/>
                <w:sz w:val="14"/>
                <w:szCs w:val="14"/>
                <w:lang w:eastAsia="it-IT"/>
              </w:rPr>
              <w:br/>
            </w:r>
            <w:r w:rsidRPr="00B76797">
              <w:rPr>
                <w:rFonts w:ascii="Tahoma" w:hAnsi="Tahoma" w:cs="Tahoma"/>
                <w:b/>
                <w:iCs/>
                <w:color w:val="000000" w:themeColor="text1"/>
                <w:sz w:val="14"/>
                <w:szCs w:val="14"/>
                <w:lang w:eastAsia="it-IT"/>
              </w:rPr>
              <w:t>ISBN</w:t>
            </w:r>
            <w:r w:rsidRPr="00B76797">
              <w:rPr>
                <w:rFonts w:ascii="Tahoma" w:hAnsi="Tahoma" w:cs="Tahoma"/>
                <w:iCs/>
                <w:color w:val="000000" w:themeColor="text1"/>
                <w:sz w:val="14"/>
                <w:szCs w:val="14"/>
                <w:lang w:eastAsia="it-IT"/>
              </w:rPr>
              <w:t xml:space="preserve"> </w:t>
            </w:r>
            <w:r w:rsidRPr="00B76797">
              <w:rPr>
                <w:rFonts w:ascii="Tahoma" w:hAnsi="Tahoma" w:cs="Tahoma"/>
                <w:color w:val="000000" w:themeColor="text1"/>
                <w:sz w:val="14"/>
                <w:szCs w:val="14"/>
              </w:rPr>
              <w:t>978-88-95608-98-3</w:t>
            </w:r>
            <w:r w:rsidRPr="00B76797">
              <w:rPr>
                <w:rFonts w:ascii="Tahoma" w:hAnsi="Tahoma" w:cs="Tahoma"/>
                <w:iCs/>
                <w:color w:val="000000" w:themeColor="text1"/>
                <w:sz w:val="14"/>
                <w:szCs w:val="14"/>
                <w:lang w:eastAsia="it-IT"/>
              </w:rPr>
              <w:t xml:space="preserve">; </w:t>
            </w:r>
            <w:r w:rsidRPr="00B76797">
              <w:rPr>
                <w:rFonts w:ascii="Tahoma" w:hAnsi="Tahoma" w:cs="Tahoma"/>
                <w:b/>
                <w:iCs/>
                <w:color w:val="000000" w:themeColor="text1"/>
                <w:sz w:val="14"/>
                <w:szCs w:val="14"/>
                <w:lang w:eastAsia="it-IT"/>
              </w:rPr>
              <w:t>ISSN</w:t>
            </w:r>
            <w:r w:rsidRPr="00B76797">
              <w:rPr>
                <w:rFonts w:ascii="Tahoma" w:hAnsi="Tahoma" w:cs="Tahoma"/>
                <w:iCs/>
                <w:color w:val="000000" w:themeColor="text1"/>
                <w:sz w:val="14"/>
                <w:szCs w:val="14"/>
                <w:lang w:eastAsia="it-IT"/>
              </w:rPr>
              <w:t xml:space="preserve"> 2283-9216</w:t>
            </w:r>
          </w:p>
        </w:tc>
      </w:tr>
    </w:tbl>
    <w:p w14:paraId="2E667253" w14:textId="2FF17A24" w:rsidR="00E978D0" w:rsidRPr="00B76797" w:rsidRDefault="009B0978" w:rsidP="00E978D0">
      <w:pPr>
        <w:pStyle w:val="CETTitle"/>
        <w:rPr>
          <w:color w:val="000000" w:themeColor="text1"/>
        </w:rPr>
      </w:pPr>
      <w:r>
        <w:rPr>
          <w:color w:val="000000" w:themeColor="text1"/>
        </w:rPr>
        <w:t>Catalytic upgrading of bio</w:t>
      </w:r>
      <w:r w:rsidRPr="009B0978">
        <w:rPr>
          <w:color w:val="000000" w:themeColor="text1"/>
          <w:highlight w:val="yellow"/>
        </w:rPr>
        <w:t>-</w:t>
      </w:r>
      <w:r w:rsidR="009B69DE" w:rsidRPr="00B76797">
        <w:rPr>
          <w:color w:val="000000" w:themeColor="text1"/>
        </w:rPr>
        <w:t>oils obtained from different sources</w:t>
      </w:r>
    </w:p>
    <w:p w14:paraId="0488FED2" w14:textId="49642E07" w:rsidR="00B57E6F" w:rsidRPr="00B76797" w:rsidRDefault="009B69DE" w:rsidP="00B57E6F">
      <w:pPr>
        <w:pStyle w:val="CETAuthors"/>
        <w:rPr>
          <w:color w:val="000000" w:themeColor="text1"/>
        </w:rPr>
      </w:pPr>
      <w:r w:rsidRPr="00B76797">
        <w:rPr>
          <w:color w:val="000000" w:themeColor="text1"/>
        </w:rPr>
        <w:t>Nobert Miskolczi</w:t>
      </w:r>
      <w:r w:rsidR="00C86F54" w:rsidRPr="00B76797">
        <w:rPr>
          <w:color w:val="000000" w:themeColor="text1"/>
          <w:vertAlign w:val="superscript"/>
        </w:rPr>
        <w:t>*</w:t>
      </w:r>
      <w:r w:rsidR="00B57E6F" w:rsidRPr="00B76797">
        <w:rPr>
          <w:color w:val="000000" w:themeColor="text1"/>
        </w:rPr>
        <w:t xml:space="preserve">, </w:t>
      </w:r>
      <w:r w:rsidR="00C86F54" w:rsidRPr="00B76797">
        <w:rPr>
          <w:color w:val="000000" w:themeColor="text1"/>
        </w:rPr>
        <w:t>Szabina Tomasek</w:t>
      </w:r>
    </w:p>
    <w:p w14:paraId="6B2D21B3" w14:textId="2346A0F4" w:rsidR="00B57E6F" w:rsidRPr="00B76797" w:rsidRDefault="00C86F54" w:rsidP="00B57E6F">
      <w:pPr>
        <w:pStyle w:val="CETAddress"/>
        <w:rPr>
          <w:color w:val="000000" w:themeColor="text1"/>
        </w:rPr>
      </w:pPr>
      <w:r w:rsidRPr="00B76797">
        <w:rPr>
          <w:color w:val="000000" w:themeColor="text1"/>
        </w:rPr>
        <w:t>Department of MOL Hydrocarbon and Coal Processing, Research Centre for Biochemical, Environmental and Chemical Engineering, University of Pannonia, Egyetem utca 10. Veszprém, Hungary</w:t>
      </w:r>
    </w:p>
    <w:p w14:paraId="73F1267A" w14:textId="079EEB27" w:rsidR="00B57E6F" w:rsidRPr="00B76797" w:rsidRDefault="009B69DE" w:rsidP="00B57E6F">
      <w:pPr>
        <w:pStyle w:val="CETemail"/>
        <w:rPr>
          <w:color w:val="000000" w:themeColor="text1"/>
        </w:rPr>
      </w:pPr>
      <w:r w:rsidRPr="00B76797">
        <w:rPr>
          <w:color w:val="000000" w:themeColor="text1"/>
        </w:rPr>
        <w:t>miskolczi.norbert</w:t>
      </w:r>
      <w:r w:rsidR="00B57E6F" w:rsidRPr="00B76797">
        <w:rPr>
          <w:color w:val="000000" w:themeColor="text1"/>
        </w:rPr>
        <w:t>@</w:t>
      </w:r>
      <w:r w:rsidR="00C86F54" w:rsidRPr="00B76797">
        <w:rPr>
          <w:color w:val="000000" w:themeColor="text1"/>
        </w:rPr>
        <w:t>mk.uni-pannon.hu</w:t>
      </w:r>
    </w:p>
    <w:p w14:paraId="16485334" w14:textId="706E5E1D" w:rsidR="00C86F54" w:rsidRPr="00B76797" w:rsidRDefault="009B69DE" w:rsidP="009B69DE">
      <w:pPr>
        <w:pStyle w:val="CETBodytext"/>
        <w:rPr>
          <w:color w:val="000000" w:themeColor="text1"/>
          <w:lang w:val="en-GB"/>
        </w:rPr>
      </w:pPr>
      <w:r w:rsidRPr="00B76797">
        <w:rPr>
          <w:color w:val="000000" w:themeColor="text1"/>
          <w:lang w:val="en-GB"/>
        </w:rPr>
        <w:t xml:space="preserve">This work focusses </w:t>
      </w:r>
      <w:r w:rsidR="00DF1E26" w:rsidRPr="00DF1E26">
        <w:rPr>
          <w:color w:val="000000" w:themeColor="text1"/>
          <w:highlight w:val="yellow"/>
          <w:lang w:val="en-GB"/>
        </w:rPr>
        <w:t>on</w:t>
      </w:r>
      <w:r w:rsidRPr="00B76797">
        <w:rPr>
          <w:color w:val="000000" w:themeColor="text1"/>
          <w:lang w:val="en-GB"/>
        </w:rPr>
        <w:t xml:space="preserve"> the investigation </w:t>
      </w:r>
      <w:r w:rsidRPr="00A91FC1">
        <w:rPr>
          <w:color w:val="000000" w:themeColor="text1"/>
          <w:highlight w:val="yellow"/>
          <w:lang w:val="en-GB"/>
        </w:rPr>
        <w:t xml:space="preserve">of </w:t>
      </w:r>
      <w:r w:rsidR="00A91FC1" w:rsidRPr="00A91FC1">
        <w:rPr>
          <w:color w:val="000000" w:themeColor="text1"/>
          <w:highlight w:val="yellow"/>
          <w:lang w:val="en-GB"/>
        </w:rPr>
        <w:t xml:space="preserve">catalytic quality improvement of pyrolysis products. The yield of gases can increase significantly using </w:t>
      </w:r>
      <w:r w:rsidR="00A91FC1" w:rsidRPr="00A91FC1">
        <w:rPr>
          <w:color w:val="000000" w:themeColor="text1"/>
          <w:highlight w:val="yellow"/>
        </w:rPr>
        <w:t>Ni-Al</w:t>
      </w:r>
      <w:r w:rsidR="00A91FC1" w:rsidRPr="00A91FC1">
        <w:rPr>
          <w:color w:val="000000" w:themeColor="text1"/>
          <w:highlight w:val="yellow"/>
          <w:vertAlign w:val="subscript"/>
        </w:rPr>
        <w:t>2</w:t>
      </w:r>
      <w:r w:rsidR="00A91FC1" w:rsidRPr="00A91FC1">
        <w:rPr>
          <w:color w:val="000000" w:themeColor="text1"/>
          <w:highlight w:val="yellow"/>
        </w:rPr>
        <w:t>O</w:t>
      </w:r>
      <w:r w:rsidR="00A91FC1" w:rsidRPr="00A91FC1">
        <w:rPr>
          <w:color w:val="000000" w:themeColor="text1"/>
          <w:highlight w:val="yellow"/>
          <w:vertAlign w:val="subscript"/>
        </w:rPr>
        <w:t>3</w:t>
      </w:r>
      <w:r w:rsidR="00A91FC1" w:rsidRPr="00A91FC1">
        <w:rPr>
          <w:color w:val="000000" w:themeColor="text1"/>
          <w:highlight w:val="yellow"/>
        </w:rPr>
        <w:t xml:space="preserve"> and Ni-Al</w:t>
      </w:r>
      <w:r w:rsidR="00A91FC1" w:rsidRPr="00A91FC1">
        <w:rPr>
          <w:color w:val="000000" w:themeColor="text1"/>
          <w:highlight w:val="yellow"/>
          <w:vertAlign w:val="subscript"/>
        </w:rPr>
        <w:t>2</w:t>
      </w:r>
      <w:r w:rsidR="00A91FC1" w:rsidRPr="00A91FC1">
        <w:rPr>
          <w:color w:val="000000" w:themeColor="text1"/>
          <w:highlight w:val="yellow"/>
        </w:rPr>
        <w:t>O</w:t>
      </w:r>
      <w:r w:rsidR="00A91FC1" w:rsidRPr="00A91FC1">
        <w:rPr>
          <w:color w:val="000000" w:themeColor="text1"/>
          <w:highlight w:val="yellow"/>
          <w:vertAlign w:val="subscript"/>
        </w:rPr>
        <w:t>3</w:t>
      </w:r>
      <w:r w:rsidR="00A91FC1" w:rsidRPr="00A91FC1">
        <w:rPr>
          <w:color w:val="000000" w:themeColor="text1"/>
          <w:highlight w:val="yellow"/>
        </w:rPr>
        <w:t>/MoO</w:t>
      </w:r>
      <w:r w:rsidR="00A91FC1" w:rsidRPr="00A91FC1">
        <w:rPr>
          <w:color w:val="000000" w:themeColor="text1"/>
          <w:highlight w:val="yellow"/>
          <w:vertAlign w:val="subscript"/>
        </w:rPr>
        <w:t>3</w:t>
      </w:r>
      <w:r w:rsidR="00A91FC1" w:rsidRPr="00A91FC1">
        <w:rPr>
          <w:color w:val="000000" w:themeColor="text1"/>
          <w:highlight w:val="yellow"/>
        </w:rPr>
        <w:t>/CeO</w:t>
      </w:r>
      <w:r w:rsidR="00A91FC1" w:rsidRPr="00A91FC1">
        <w:rPr>
          <w:color w:val="000000" w:themeColor="text1"/>
          <w:highlight w:val="yellow"/>
          <w:vertAlign w:val="subscript"/>
        </w:rPr>
        <w:t>2</w:t>
      </w:r>
      <w:r w:rsidR="00A91FC1" w:rsidRPr="00A91FC1">
        <w:rPr>
          <w:color w:val="000000" w:themeColor="text1"/>
          <w:highlight w:val="yellow"/>
        </w:rPr>
        <w:t xml:space="preserve"> catalysts in case of both residential sewage sludge and farm waste sewage sludge raw materials</w:t>
      </w:r>
      <w:r w:rsidR="00A91FC1">
        <w:rPr>
          <w:color w:val="000000" w:themeColor="text1"/>
          <w:highlight w:val="yellow"/>
        </w:rPr>
        <w:t xml:space="preserve"> (fr</w:t>
      </w:r>
      <w:r w:rsidR="00A91FC1" w:rsidRPr="00A91FC1">
        <w:rPr>
          <w:color w:val="000000" w:themeColor="text1"/>
          <w:highlight w:val="yellow"/>
        </w:rPr>
        <w:t>om 10.7-26.8% to 11.0-39.3%).</w:t>
      </w:r>
      <w:r w:rsidR="00A91FC1">
        <w:rPr>
          <w:color w:val="000000" w:themeColor="text1"/>
        </w:rPr>
        <w:t xml:space="preserve"> </w:t>
      </w:r>
      <w:r w:rsidRPr="00B76797">
        <w:rPr>
          <w:color w:val="000000" w:themeColor="text1"/>
          <w:lang w:val="en-GB"/>
        </w:rPr>
        <w:t xml:space="preserve">It was found, that in addition to the oxygen content of the raw materials, the reaction conditions also greatly influenced </w:t>
      </w:r>
      <w:r w:rsidRPr="00776FDA">
        <w:rPr>
          <w:color w:val="000000" w:themeColor="text1"/>
          <w:highlight w:val="yellow"/>
          <w:lang w:val="en-GB"/>
        </w:rPr>
        <w:t xml:space="preserve">the </w:t>
      </w:r>
      <w:r w:rsidR="00776FDA" w:rsidRPr="00776FDA">
        <w:rPr>
          <w:color w:val="000000" w:themeColor="text1"/>
          <w:highlight w:val="yellow"/>
          <w:lang w:val="en-GB"/>
        </w:rPr>
        <w:t>yield and properties of aqueous phase</w:t>
      </w:r>
      <w:r w:rsidRPr="00776FDA">
        <w:rPr>
          <w:color w:val="000000" w:themeColor="text1"/>
          <w:highlight w:val="yellow"/>
          <w:lang w:val="en-GB"/>
        </w:rPr>
        <w:t>.</w:t>
      </w:r>
      <w:r w:rsidR="00A91FC1" w:rsidRPr="00776FDA">
        <w:rPr>
          <w:color w:val="000000" w:themeColor="text1"/>
          <w:highlight w:val="yellow"/>
          <w:lang w:val="en-GB"/>
        </w:rPr>
        <w:t xml:space="preserve"> The</w:t>
      </w:r>
      <w:r w:rsidR="00A91FC1" w:rsidRPr="00A91FC1">
        <w:rPr>
          <w:color w:val="000000" w:themeColor="text1"/>
          <w:highlight w:val="yellow"/>
          <w:lang w:val="en-GB"/>
        </w:rPr>
        <w:t xml:space="preserve"> yield of aqueous phase was 9.7-17.9% without catalyst and that of 11.2-21.8% with catalyst.</w:t>
      </w:r>
      <w:r w:rsidRPr="00B76797">
        <w:rPr>
          <w:color w:val="000000" w:themeColor="text1"/>
          <w:lang w:val="en-GB"/>
        </w:rPr>
        <w:t xml:space="preserve"> </w:t>
      </w:r>
      <w:r w:rsidR="00A91FC1" w:rsidRPr="00A91FC1">
        <w:rPr>
          <w:color w:val="000000" w:themeColor="text1"/>
          <w:highlight w:val="yellow"/>
          <w:lang w:val="en-GB"/>
        </w:rPr>
        <w:t>T</w:t>
      </w:r>
      <w:r w:rsidRPr="00B76797">
        <w:rPr>
          <w:color w:val="000000" w:themeColor="text1"/>
          <w:lang w:val="en-GB"/>
        </w:rPr>
        <w:t xml:space="preserve">he amount of oxygen-containing organic substances </w:t>
      </w:r>
      <w:r w:rsidR="00F0121A" w:rsidRPr="00B76797">
        <w:rPr>
          <w:color w:val="000000" w:themeColor="text1"/>
          <w:lang w:val="en-GB"/>
        </w:rPr>
        <w:t xml:space="preserve">in products </w:t>
      </w:r>
      <w:r w:rsidR="00A91FC1" w:rsidRPr="00A91FC1">
        <w:rPr>
          <w:color w:val="000000" w:themeColor="text1"/>
          <w:highlight w:val="yellow"/>
          <w:lang w:val="en-GB"/>
        </w:rPr>
        <w:t>(e.g. aldehyde, ketone and carboxylic acid)</w:t>
      </w:r>
      <w:r w:rsidR="00A91FC1">
        <w:rPr>
          <w:color w:val="000000" w:themeColor="text1"/>
          <w:lang w:val="en-GB"/>
        </w:rPr>
        <w:t xml:space="preserve"> </w:t>
      </w:r>
      <w:r w:rsidRPr="00B76797">
        <w:rPr>
          <w:color w:val="000000" w:themeColor="text1"/>
          <w:lang w:val="en-GB"/>
        </w:rPr>
        <w:t>decreased significantly</w:t>
      </w:r>
      <w:r w:rsidR="00F0121A">
        <w:rPr>
          <w:color w:val="000000" w:themeColor="text1"/>
          <w:lang w:val="en-GB"/>
        </w:rPr>
        <w:t xml:space="preserve"> after the quality improvement. </w:t>
      </w:r>
      <w:r w:rsidRPr="00B76797">
        <w:rPr>
          <w:color w:val="000000" w:themeColor="text1"/>
          <w:lang w:val="en-GB"/>
        </w:rPr>
        <w:t xml:space="preserve">The efficiency of the catalysts was </w:t>
      </w:r>
      <w:r w:rsidR="00776FDA" w:rsidRPr="00776FDA">
        <w:rPr>
          <w:color w:val="000000" w:themeColor="text1"/>
          <w:highlight w:val="yellow"/>
          <w:lang w:val="en-GB"/>
        </w:rPr>
        <w:t>also</w:t>
      </w:r>
      <w:r w:rsidRPr="00B76797">
        <w:rPr>
          <w:color w:val="000000" w:themeColor="text1"/>
          <w:lang w:val="en-GB"/>
        </w:rPr>
        <w:t xml:space="preserve"> influenced by </w:t>
      </w:r>
      <w:r w:rsidRPr="00776FDA">
        <w:rPr>
          <w:color w:val="000000" w:themeColor="text1"/>
          <w:highlight w:val="yellow"/>
          <w:lang w:val="en-GB"/>
        </w:rPr>
        <w:t xml:space="preserve">the </w:t>
      </w:r>
      <w:r w:rsidR="00776FDA" w:rsidRPr="00776FDA">
        <w:rPr>
          <w:color w:val="000000" w:themeColor="text1"/>
          <w:highlight w:val="yellow"/>
          <w:lang w:val="en-GB"/>
        </w:rPr>
        <w:t>raw materials and temperatures in the 1</w:t>
      </w:r>
      <w:r w:rsidR="00776FDA" w:rsidRPr="00776FDA">
        <w:rPr>
          <w:color w:val="000000" w:themeColor="text1"/>
          <w:highlight w:val="yellow"/>
          <w:vertAlign w:val="superscript"/>
          <w:lang w:val="en-GB"/>
        </w:rPr>
        <w:t>st</w:t>
      </w:r>
      <w:r w:rsidR="00776FDA" w:rsidRPr="00776FDA">
        <w:rPr>
          <w:color w:val="000000" w:themeColor="text1"/>
          <w:highlight w:val="yellow"/>
          <w:lang w:val="en-GB"/>
        </w:rPr>
        <w:t xml:space="preserve"> reactor</w:t>
      </w:r>
      <w:r w:rsidRPr="00B76797">
        <w:rPr>
          <w:color w:val="000000" w:themeColor="text1"/>
          <w:lang w:val="en-GB"/>
        </w:rPr>
        <w:t>. The hydrogen content and hydrocarbon distribution of the gas products changed favourabl</w:t>
      </w:r>
      <w:r w:rsidR="00776FDA">
        <w:rPr>
          <w:color w:val="000000" w:themeColor="text1"/>
          <w:lang w:val="en-GB"/>
        </w:rPr>
        <w:t>y after the catalytic treatment</w:t>
      </w:r>
      <w:r w:rsidR="00F0121A">
        <w:rPr>
          <w:color w:val="000000" w:themeColor="text1"/>
          <w:highlight w:val="yellow"/>
          <w:lang w:val="en-GB"/>
        </w:rPr>
        <w:t>, because</w:t>
      </w:r>
      <w:r w:rsidR="00776FDA" w:rsidRPr="00776FDA">
        <w:rPr>
          <w:color w:val="000000" w:themeColor="text1"/>
          <w:highlight w:val="yellow"/>
          <w:lang w:val="en-GB"/>
        </w:rPr>
        <w:t xml:space="preserve"> less aldehyde, ketone, alcohols, carboxylic acids, phenols and its derivate were formed.</w:t>
      </w:r>
      <w:r w:rsidR="00776FDA">
        <w:rPr>
          <w:color w:val="000000" w:themeColor="text1"/>
          <w:lang w:val="en-GB"/>
        </w:rPr>
        <w:t xml:space="preserve"> </w:t>
      </w:r>
    </w:p>
    <w:p w14:paraId="6FACB9BF" w14:textId="77777777" w:rsidR="00C86F54" w:rsidRPr="00B76797" w:rsidRDefault="00C86F54" w:rsidP="00C86F54">
      <w:pPr>
        <w:pStyle w:val="CETBodytext"/>
        <w:rPr>
          <w:color w:val="000000" w:themeColor="text1"/>
          <w:lang w:val="en-GB"/>
        </w:rPr>
      </w:pPr>
    </w:p>
    <w:p w14:paraId="65E374F9" w14:textId="128987F5" w:rsidR="00C86F54" w:rsidRPr="00B76797" w:rsidRDefault="00C86F54" w:rsidP="00C86F54">
      <w:pPr>
        <w:pStyle w:val="CETBodytext"/>
        <w:rPr>
          <w:color w:val="000000" w:themeColor="text1"/>
          <w:lang w:val="en-GB"/>
        </w:rPr>
      </w:pPr>
      <w:r w:rsidRPr="00B76797">
        <w:rPr>
          <w:color w:val="000000" w:themeColor="text1"/>
          <w:lang w:val="en-GB"/>
        </w:rPr>
        <w:t xml:space="preserve">Keywords: </w:t>
      </w:r>
      <w:r w:rsidR="009B69DE" w:rsidRPr="00B76797">
        <w:rPr>
          <w:color w:val="000000" w:themeColor="text1"/>
          <w:lang w:val="en-GB"/>
        </w:rPr>
        <w:t>waste, catalysts, pyrolysis, utilization, quality improving</w:t>
      </w:r>
    </w:p>
    <w:p w14:paraId="476B2F2E" w14:textId="77777777" w:rsidR="00600535" w:rsidRPr="00B76797" w:rsidRDefault="00600535" w:rsidP="00600535">
      <w:pPr>
        <w:pStyle w:val="CETHeading1"/>
        <w:rPr>
          <w:color w:val="000000" w:themeColor="text1"/>
          <w:lang w:val="en-GB"/>
        </w:rPr>
      </w:pPr>
      <w:r w:rsidRPr="00B76797">
        <w:rPr>
          <w:color w:val="000000" w:themeColor="text1"/>
          <w:lang w:val="en-GB"/>
        </w:rPr>
        <w:t>Introduction</w:t>
      </w:r>
    </w:p>
    <w:p w14:paraId="5F7E4486" w14:textId="366E30DC" w:rsidR="00AC08D0" w:rsidRPr="00B76797" w:rsidRDefault="00AC08D0" w:rsidP="00AC08D0">
      <w:pPr>
        <w:rPr>
          <w:color w:val="000000" w:themeColor="text1"/>
          <w:szCs w:val="18"/>
          <w:lang w:val="en-US"/>
        </w:rPr>
      </w:pPr>
      <w:r w:rsidRPr="00B76797">
        <w:rPr>
          <w:color w:val="000000" w:themeColor="text1"/>
          <w:szCs w:val="18"/>
          <w:lang w:val="en-US"/>
        </w:rPr>
        <w:t xml:space="preserve">The further treatment and disposal of sewage sludge is an important challenge due to its increasing </w:t>
      </w:r>
      <w:r w:rsidR="00B76797" w:rsidRPr="00B76797">
        <w:rPr>
          <w:color w:val="000000" w:themeColor="text1"/>
          <w:szCs w:val="18"/>
          <w:lang w:val="en-US"/>
        </w:rPr>
        <w:t>amount [Lee et al. 2021</w:t>
      </w:r>
      <w:r w:rsidRPr="00B76797">
        <w:rPr>
          <w:color w:val="000000" w:themeColor="text1"/>
          <w:szCs w:val="18"/>
          <w:lang w:val="en-US"/>
        </w:rPr>
        <w:t>]. Currently, agricultural</w:t>
      </w:r>
      <w:r w:rsidR="00F0121A">
        <w:rPr>
          <w:color w:val="000000" w:themeColor="text1"/>
          <w:szCs w:val="18"/>
          <w:lang w:val="en-US"/>
        </w:rPr>
        <w:t xml:space="preserve"> utilization and composting are </w:t>
      </w:r>
      <w:r w:rsidRPr="00B76797">
        <w:rPr>
          <w:color w:val="000000" w:themeColor="text1"/>
          <w:szCs w:val="18"/>
          <w:lang w:val="en-US"/>
        </w:rPr>
        <w:t>mostly used for the further treatment of sewage sludge [</w:t>
      </w:r>
      <w:r w:rsidR="00B76797" w:rsidRPr="00B76797">
        <w:rPr>
          <w:color w:val="000000" w:themeColor="text1"/>
          <w:szCs w:val="18"/>
          <w:lang w:val="en-US"/>
        </w:rPr>
        <w:t>Kiseley et al. 2019, Buta et al. 2021</w:t>
      </w:r>
      <w:r w:rsidRPr="00B76797">
        <w:rPr>
          <w:color w:val="000000" w:themeColor="text1"/>
          <w:szCs w:val="18"/>
          <w:lang w:val="en-US"/>
        </w:rPr>
        <w:t>]. However, significant amount of the sewage sludge is still landfilled</w:t>
      </w:r>
      <w:r w:rsidR="00B76797" w:rsidRPr="00B76797">
        <w:rPr>
          <w:color w:val="000000" w:themeColor="text1"/>
          <w:szCs w:val="18"/>
          <w:lang w:val="en-US"/>
        </w:rPr>
        <w:t xml:space="preserve"> [Buta et al. 2021</w:t>
      </w:r>
      <w:r w:rsidRPr="00B76797">
        <w:rPr>
          <w:color w:val="000000" w:themeColor="text1"/>
          <w:szCs w:val="18"/>
          <w:lang w:val="en-US"/>
        </w:rPr>
        <w:t>]. The main problem of the sewage sludge is that they contain significant amount of impurities, e.g. bacteria, pathogens, viruses, metals, phosphorus, nitrogen, sulfur, etc</w:t>
      </w:r>
      <w:r w:rsidR="00226FFB" w:rsidRPr="00B76797">
        <w:rPr>
          <w:color w:val="000000" w:themeColor="text1"/>
          <w:szCs w:val="18"/>
          <w:lang w:val="en-US"/>
        </w:rPr>
        <w:t>. [</w:t>
      </w:r>
      <w:r w:rsidR="00B76797" w:rsidRPr="00B76797">
        <w:rPr>
          <w:color w:val="000000" w:themeColor="text1"/>
          <w:szCs w:val="18"/>
          <w:lang w:val="en-US"/>
        </w:rPr>
        <w:t>Buta et al. 2021, Wang et al. 2022</w:t>
      </w:r>
      <w:r w:rsidR="00226FFB" w:rsidRPr="00B76797">
        <w:rPr>
          <w:color w:val="000000" w:themeColor="text1"/>
          <w:szCs w:val="18"/>
          <w:lang w:val="en-US"/>
        </w:rPr>
        <w:t>]</w:t>
      </w:r>
      <w:r w:rsidRPr="00B76797">
        <w:rPr>
          <w:color w:val="000000" w:themeColor="text1"/>
          <w:szCs w:val="18"/>
          <w:lang w:val="en-US"/>
        </w:rPr>
        <w:t xml:space="preserve">. Some of these get into the environment with current applications and </w:t>
      </w:r>
      <w:r w:rsidR="00226FFB" w:rsidRPr="00B76797">
        <w:rPr>
          <w:color w:val="000000" w:themeColor="text1"/>
          <w:szCs w:val="18"/>
          <w:lang w:val="en-US"/>
        </w:rPr>
        <w:t>contaminate that</w:t>
      </w:r>
      <w:r w:rsidRPr="00B76797">
        <w:rPr>
          <w:color w:val="000000" w:themeColor="text1"/>
          <w:szCs w:val="18"/>
          <w:lang w:val="en-US"/>
        </w:rPr>
        <w:t xml:space="preserve">. </w:t>
      </w:r>
      <w:r w:rsidR="00226FFB" w:rsidRPr="00B76797">
        <w:rPr>
          <w:color w:val="000000" w:themeColor="text1"/>
          <w:szCs w:val="18"/>
          <w:lang w:val="en-US"/>
        </w:rPr>
        <w:t>Based on references, it was demonstrated, that the t</w:t>
      </w:r>
      <w:r w:rsidRPr="00B76797">
        <w:rPr>
          <w:color w:val="000000" w:themeColor="text1"/>
          <w:szCs w:val="18"/>
          <w:lang w:val="en-US"/>
        </w:rPr>
        <w:t xml:space="preserve">hermal treatment of sewage sludge </w:t>
      </w:r>
      <w:r w:rsidR="00F0121A" w:rsidRPr="00F0121A">
        <w:rPr>
          <w:color w:val="000000" w:themeColor="text1"/>
          <w:szCs w:val="18"/>
          <w:highlight w:val="yellow"/>
          <w:lang w:val="en-US"/>
        </w:rPr>
        <w:t>looks prospective</w:t>
      </w:r>
      <w:r w:rsidR="00F0121A">
        <w:rPr>
          <w:color w:val="000000" w:themeColor="text1"/>
          <w:szCs w:val="18"/>
          <w:lang w:val="en-US"/>
        </w:rPr>
        <w:t xml:space="preserve"> solution</w:t>
      </w:r>
      <w:r w:rsidRPr="00B76797">
        <w:rPr>
          <w:color w:val="000000" w:themeColor="text1"/>
          <w:szCs w:val="18"/>
          <w:lang w:val="en-US"/>
        </w:rPr>
        <w:t xml:space="preserve"> to these problems</w:t>
      </w:r>
      <w:r w:rsidR="00226FFB" w:rsidRPr="00B76797">
        <w:rPr>
          <w:color w:val="000000" w:themeColor="text1"/>
          <w:szCs w:val="18"/>
          <w:lang w:val="en-US"/>
        </w:rPr>
        <w:t xml:space="preserve"> [</w:t>
      </w:r>
      <w:r w:rsidR="00B76797" w:rsidRPr="00B76797">
        <w:rPr>
          <w:color w:val="000000" w:themeColor="text1"/>
          <w:szCs w:val="18"/>
          <w:lang w:val="en-US"/>
        </w:rPr>
        <w:t>Fonts et al. 2012, Gao et al. 2020</w:t>
      </w:r>
      <w:r w:rsidR="00226FFB" w:rsidRPr="00B76797">
        <w:rPr>
          <w:color w:val="000000" w:themeColor="text1"/>
          <w:szCs w:val="18"/>
          <w:lang w:val="en-US"/>
        </w:rPr>
        <w:t>]</w:t>
      </w:r>
      <w:r w:rsidRPr="00B76797">
        <w:rPr>
          <w:color w:val="000000" w:themeColor="text1"/>
          <w:szCs w:val="18"/>
          <w:lang w:val="en-US"/>
        </w:rPr>
        <w:t>.</w:t>
      </w:r>
      <w:r w:rsidR="00A97999">
        <w:rPr>
          <w:color w:val="000000" w:themeColor="text1"/>
          <w:szCs w:val="18"/>
          <w:lang w:val="en-US"/>
        </w:rPr>
        <w:t xml:space="preserve"> </w:t>
      </w:r>
      <w:r w:rsidR="00A97999" w:rsidRPr="00A97999">
        <w:rPr>
          <w:color w:val="000000" w:themeColor="text1"/>
          <w:szCs w:val="18"/>
          <w:highlight w:val="yellow"/>
          <w:lang w:val="en-US"/>
        </w:rPr>
        <w:t>The products of thermal processes are g</w:t>
      </w:r>
      <w:r w:rsidR="00226FFB" w:rsidRPr="00B76797">
        <w:rPr>
          <w:color w:val="000000" w:themeColor="text1"/>
          <w:szCs w:val="18"/>
          <w:lang w:val="en-US"/>
        </w:rPr>
        <w:t>as</w:t>
      </w:r>
      <w:r w:rsidR="00A97999">
        <w:rPr>
          <w:color w:val="000000" w:themeColor="text1"/>
          <w:szCs w:val="18"/>
          <w:lang w:val="en-US"/>
        </w:rPr>
        <w:t>es</w:t>
      </w:r>
      <w:r w:rsidR="00226FFB" w:rsidRPr="00B76797">
        <w:rPr>
          <w:color w:val="000000" w:themeColor="text1"/>
          <w:szCs w:val="18"/>
          <w:lang w:val="en-US"/>
        </w:rPr>
        <w:t xml:space="preserve">, bio-oil and char. </w:t>
      </w:r>
      <w:r w:rsidRPr="00B76797">
        <w:rPr>
          <w:color w:val="000000" w:themeColor="text1"/>
          <w:szCs w:val="18"/>
          <w:lang w:val="en-US"/>
        </w:rPr>
        <w:t xml:space="preserve">The amount of products and their composition are </w:t>
      </w:r>
      <w:r w:rsidR="00226FFB" w:rsidRPr="00B76797">
        <w:rPr>
          <w:color w:val="000000" w:themeColor="text1"/>
          <w:szCs w:val="18"/>
          <w:lang w:val="en-US"/>
        </w:rPr>
        <w:t>significantly</w:t>
      </w:r>
      <w:r w:rsidRPr="00B76797">
        <w:rPr>
          <w:color w:val="000000" w:themeColor="text1"/>
          <w:szCs w:val="18"/>
          <w:lang w:val="en-US"/>
        </w:rPr>
        <w:t xml:space="preserve"> </w:t>
      </w:r>
      <w:r w:rsidR="00226FFB" w:rsidRPr="00B76797">
        <w:rPr>
          <w:color w:val="000000" w:themeColor="text1"/>
          <w:szCs w:val="18"/>
          <w:lang w:val="en-US"/>
        </w:rPr>
        <w:t xml:space="preserve">affected </w:t>
      </w:r>
      <w:r w:rsidRPr="00B76797">
        <w:rPr>
          <w:color w:val="000000" w:themeColor="text1"/>
          <w:szCs w:val="18"/>
          <w:lang w:val="en-US"/>
        </w:rPr>
        <w:t>by the reaction parameters</w:t>
      </w:r>
      <w:r w:rsidR="00226FFB" w:rsidRPr="00B76797">
        <w:rPr>
          <w:color w:val="000000" w:themeColor="text1"/>
          <w:szCs w:val="18"/>
          <w:lang w:val="en-US"/>
        </w:rPr>
        <w:t xml:space="preserve"> [</w:t>
      </w:r>
      <w:r w:rsidR="00B76797" w:rsidRPr="00B76797">
        <w:rPr>
          <w:color w:val="000000" w:themeColor="text1"/>
          <w:szCs w:val="18"/>
          <w:lang w:val="en-US"/>
        </w:rPr>
        <w:t>Inguanzo et al. 2002</w:t>
      </w:r>
      <w:r w:rsidR="00226FFB" w:rsidRPr="00B76797">
        <w:rPr>
          <w:color w:val="000000" w:themeColor="text1"/>
          <w:szCs w:val="18"/>
          <w:lang w:val="en-US"/>
        </w:rPr>
        <w:t>]</w:t>
      </w:r>
      <w:r w:rsidRPr="00B76797">
        <w:rPr>
          <w:color w:val="000000" w:themeColor="text1"/>
          <w:szCs w:val="18"/>
          <w:lang w:val="en-US"/>
        </w:rPr>
        <w:t xml:space="preserve">. At higher temperatures, more gas products </w:t>
      </w:r>
      <w:r w:rsidR="00226FFB" w:rsidRPr="00B76797">
        <w:rPr>
          <w:color w:val="000000" w:themeColor="text1"/>
          <w:szCs w:val="18"/>
          <w:lang w:val="en-US"/>
        </w:rPr>
        <w:t>should be</w:t>
      </w:r>
      <w:r w:rsidRPr="00B76797">
        <w:rPr>
          <w:color w:val="000000" w:themeColor="text1"/>
          <w:szCs w:val="18"/>
          <w:lang w:val="en-US"/>
        </w:rPr>
        <w:t xml:space="preserve"> </w:t>
      </w:r>
      <w:r w:rsidR="00F0121A" w:rsidRPr="00F0121A">
        <w:rPr>
          <w:color w:val="000000" w:themeColor="text1"/>
          <w:szCs w:val="18"/>
          <w:highlight w:val="yellow"/>
          <w:lang w:val="en-US"/>
        </w:rPr>
        <w:t>obtained</w:t>
      </w:r>
      <w:r w:rsidRPr="00B76797">
        <w:rPr>
          <w:color w:val="000000" w:themeColor="text1"/>
          <w:szCs w:val="18"/>
          <w:lang w:val="en-US"/>
        </w:rPr>
        <w:t xml:space="preserve">. The composition of bio-oil is also </w:t>
      </w:r>
      <w:r w:rsidR="00226FFB" w:rsidRPr="00B76797">
        <w:rPr>
          <w:color w:val="000000" w:themeColor="text1"/>
          <w:szCs w:val="18"/>
          <w:lang w:val="en-US"/>
        </w:rPr>
        <w:t>mostly</w:t>
      </w:r>
      <w:r w:rsidRPr="00B76797">
        <w:rPr>
          <w:color w:val="000000" w:themeColor="text1"/>
          <w:szCs w:val="18"/>
          <w:lang w:val="en-US"/>
        </w:rPr>
        <w:t xml:space="preserve"> influenced by the </w:t>
      </w:r>
      <w:r w:rsidR="00226FFB" w:rsidRPr="00B76797">
        <w:rPr>
          <w:color w:val="000000" w:themeColor="text1"/>
          <w:szCs w:val="18"/>
          <w:lang w:val="en-US"/>
        </w:rPr>
        <w:t>properties</w:t>
      </w:r>
      <w:r w:rsidRPr="00B76797">
        <w:rPr>
          <w:color w:val="000000" w:themeColor="text1"/>
          <w:szCs w:val="18"/>
          <w:lang w:val="en-US"/>
        </w:rPr>
        <w:t xml:space="preserve"> of raw materials. In many cases, catalysts are also used to increase the amount of more valuable products and to achieve more favorable product properties. Al</w:t>
      </w:r>
      <w:r w:rsidRPr="00B76797">
        <w:rPr>
          <w:color w:val="000000" w:themeColor="text1"/>
          <w:szCs w:val="18"/>
          <w:vertAlign w:val="subscript"/>
          <w:lang w:val="en-US"/>
        </w:rPr>
        <w:t>2</w:t>
      </w:r>
      <w:r w:rsidRPr="00B76797">
        <w:rPr>
          <w:color w:val="000000" w:themeColor="text1"/>
          <w:szCs w:val="18"/>
          <w:lang w:val="en-US"/>
        </w:rPr>
        <w:t>O</w:t>
      </w:r>
      <w:r w:rsidRPr="00B76797">
        <w:rPr>
          <w:color w:val="000000" w:themeColor="text1"/>
          <w:szCs w:val="18"/>
          <w:vertAlign w:val="subscript"/>
          <w:lang w:val="en-US"/>
        </w:rPr>
        <w:t>3</w:t>
      </w:r>
      <w:r w:rsidRPr="00B76797">
        <w:rPr>
          <w:color w:val="000000" w:themeColor="text1"/>
          <w:szCs w:val="18"/>
          <w:lang w:val="en-US"/>
        </w:rPr>
        <w:t>, synthetic zeolites (e.g. HZSM-5, y-zeolite) and other oxides are used as catalysts</w:t>
      </w:r>
      <w:r w:rsidR="00226FFB" w:rsidRPr="00B76797">
        <w:rPr>
          <w:color w:val="000000" w:themeColor="text1"/>
          <w:szCs w:val="18"/>
          <w:lang w:val="en-US"/>
        </w:rPr>
        <w:t xml:space="preserve"> [</w:t>
      </w:r>
      <w:r w:rsidR="00B76797" w:rsidRPr="00B76797">
        <w:rPr>
          <w:color w:val="000000" w:themeColor="text1"/>
          <w:szCs w:val="18"/>
          <w:lang w:val="en-US"/>
        </w:rPr>
        <w:t>Gao et al. 2020, Inguanzo et al. 2002, Haghighat et al. 2020</w:t>
      </w:r>
      <w:r w:rsidR="00226FFB" w:rsidRPr="00B76797">
        <w:rPr>
          <w:color w:val="000000" w:themeColor="text1"/>
          <w:szCs w:val="18"/>
          <w:lang w:val="en-US"/>
        </w:rPr>
        <w:t>]</w:t>
      </w:r>
      <w:r w:rsidRPr="00B76797">
        <w:rPr>
          <w:color w:val="000000" w:themeColor="text1"/>
          <w:szCs w:val="18"/>
          <w:lang w:val="en-US"/>
        </w:rPr>
        <w:t xml:space="preserve">. The combination of zeolites and other inorganic materials with transition </w:t>
      </w:r>
      <w:r w:rsidR="00226FFB" w:rsidRPr="00B76797">
        <w:rPr>
          <w:color w:val="000000" w:themeColor="text1"/>
          <w:szCs w:val="18"/>
          <w:lang w:val="en-US"/>
        </w:rPr>
        <w:t>metals proved to be beneficial for</w:t>
      </w:r>
      <w:r w:rsidRPr="00B76797">
        <w:rPr>
          <w:color w:val="000000" w:themeColor="text1"/>
          <w:szCs w:val="18"/>
          <w:lang w:val="en-US"/>
        </w:rPr>
        <w:t xml:space="preserve"> the in-situ bio-oil</w:t>
      </w:r>
      <w:r w:rsidR="00226FFB" w:rsidRPr="00B76797">
        <w:rPr>
          <w:color w:val="000000" w:themeColor="text1"/>
          <w:szCs w:val="18"/>
          <w:lang w:val="en-US"/>
        </w:rPr>
        <w:t xml:space="preserve"> upgrading</w:t>
      </w:r>
      <w:r w:rsidRPr="00B76797">
        <w:rPr>
          <w:color w:val="000000" w:themeColor="text1"/>
          <w:szCs w:val="18"/>
          <w:lang w:val="en-US"/>
        </w:rPr>
        <w:t xml:space="preserve">. Nickel-based catalysts are mostly used for this purpose. </w:t>
      </w:r>
      <w:r w:rsidR="00226FFB" w:rsidRPr="00B76797">
        <w:rPr>
          <w:color w:val="000000" w:themeColor="text1"/>
          <w:szCs w:val="18"/>
          <w:lang w:val="en-US"/>
        </w:rPr>
        <w:t>However, t</w:t>
      </w:r>
      <w:r w:rsidRPr="00B76797">
        <w:rPr>
          <w:color w:val="000000" w:themeColor="text1"/>
          <w:szCs w:val="18"/>
          <w:lang w:val="en-US"/>
        </w:rPr>
        <w:t xml:space="preserve">he </w:t>
      </w:r>
      <w:r w:rsidR="00226FFB" w:rsidRPr="00B76797">
        <w:rPr>
          <w:color w:val="000000" w:themeColor="text1"/>
          <w:szCs w:val="18"/>
          <w:lang w:val="en-US"/>
        </w:rPr>
        <w:t>advanced catalyst property</w:t>
      </w:r>
      <w:r w:rsidRPr="00B76797">
        <w:rPr>
          <w:color w:val="000000" w:themeColor="text1"/>
          <w:szCs w:val="18"/>
          <w:lang w:val="en-US"/>
        </w:rPr>
        <w:t xml:space="preserve"> can be further improved by promoters. </w:t>
      </w:r>
      <w:r w:rsidR="006F0A95" w:rsidRPr="006F0A95">
        <w:rPr>
          <w:color w:val="000000" w:themeColor="text1"/>
          <w:szCs w:val="18"/>
          <w:highlight w:val="yellow"/>
          <w:lang w:val="en-US"/>
        </w:rPr>
        <w:t>Regarding the promoters mainly Ce, Cu, Fe, La, Mo or Zn are used to increase the hydrogen yield.</w:t>
      </w:r>
      <w:r w:rsidR="006F0A95">
        <w:rPr>
          <w:color w:val="000000" w:themeColor="text1"/>
          <w:szCs w:val="18"/>
          <w:lang w:val="en-US"/>
        </w:rPr>
        <w:t xml:space="preserve"> </w:t>
      </w:r>
      <w:r w:rsidRPr="00B76797">
        <w:rPr>
          <w:color w:val="000000" w:themeColor="text1"/>
          <w:szCs w:val="18"/>
          <w:lang w:val="en-US"/>
        </w:rPr>
        <w:t xml:space="preserve">Catalysts </w:t>
      </w:r>
      <w:r w:rsidR="00AC7695" w:rsidRPr="00B76797">
        <w:rPr>
          <w:color w:val="000000" w:themeColor="text1"/>
          <w:szCs w:val="18"/>
          <w:lang w:val="en-US"/>
        </w:rPr>
        <w:t xml:space="preserve">should be </w:t>
      </w:r>
      <w:r w:rsidRPr="00B76797">
        <w:rPr>
          <w:color w:val="000000" w:themeColor="text1"/>
          <w:szCs w:val="18"/>
          <w:lang w:val="en-US"/>
        </w:rPr>
        <w:t xml:space="preserve">used </w:t>
      </w:r>
      <w:r w:rsidR="00AC7695" w:rsidRPr="00B76797">
        <w:rPr>
          <w:color w:val="000000" w:themeColor="text1"/>
          <w:szCs w:val="18"/>
          <w:lang w:val="en-US"/>
        </w:rPr>
        <w:t xml:space="preserve">by mixing them with </w:t>
      </w:r>
      <w:r w:rsidRPr="00B76797">
        <w:rPr>
          <w:color w:val="000000" w:themeColor="text1"/>
          <w:szCs w:val="18"/>
          <w:lang w:val="en-US"/>
        </w:rPr>
        <w:t xml:space="preserve">raw material (in-situ quality improvement) or </w:t>
      </w:r>
      <w:r w:rsidR="00AC7695" w:rsidRPr="00B76797">
        <w:rPr>
          <w:color w:val="000000" w:themeColor="text1"/>
          <w:szCs w:val="18"/>
          <w:lang w:val="en-US"/>
        </w:rPr>
        <w:t>as catalyst to improve the property of p</w:t>
      </w:r>
      <w:r w:rsidRPr="00B76797">
        <w:rPr>
          <w:color w:val="000000" w:themeColor="text1"/>
          <w:szCs w:val="18"/>
          <w:lang w:val="en-US"/>
        </w:rPr>
        <w:t>yrolysis product (post-situ quality improvement)</w:t>
      </w:r>
      <w:r w:rsidR="006F0A95">
        <w:rPr>
          <w:color w:val="000000" w:themeColor="text1"/>
          <w:szCs w:val="18"/>
          <w:lang w:val="en-US"/>
        </w:rPr>
        <w:t xml:space="preserve"> </w:t>
      </w:r>
      <w:r w:rsidR="006F0A95" w:rsidRPr="006F0A95">
        <w:rPr>
          <w:color w:val="000000" w:themeColor="text1"/>
          <w:szCs w:val="18"/>
          <w:highlight w:val="yellow"/>
          <w:lang w:val="en-US"/>
        </w:rPr>
        <w:t>in a separated reactor</w:t>
      </w:r>
      <w:r w:rsidR="00AC7695" w:rsidRPr="00B76797">
        <w:rPr>
          <w:color w:val="000000" w:themeColor="text1"/>
          <w:szCs w:val="18"/>
          <w:lang w:val="en-US"/>
        </w:rPr>
        <w:t xml:space="preserve"> [</w:t>
      </w:r>
      <w:r w:rsidR="00B76797" w:rsidRPr="00B76797">
        <w:rPr>
          <w:color w:val="000000" w:themeColor="text1"/>
          <w:szCs w:val="18"/>
          <w:lang w:val="en-US"/>
        </w:rPr>
        <w:t>Haghighat et al. 2020, Bai et al. 2022, Chen et al. 2021</w:t>
      </w:r>
      <w:r w:rsidR="00AC7695" w:rsidRPr="00B76797">
        <w:rPr>
          <w:color w:val="000000" w:themeColor="text1"/>
          <w:szCs w:val="18"/>
          <w:lang w:val="en-US"/>
        </w:rPr>
        <w:t>]</w:t>
      </w:r>
      <w:r w:rsidRPr="00B76797">
        <w:rPr>
          <w:color w:val="000000" w:themeColor="text1"/>
          <w:szCs w:val="18"/>
          <w:lang w:val="en-US"/>
        </w:rPr>
        <w:t xml:space="preserve">. </w:t>
      </w:r>
      <w:r w:rsidR="006F0A95" w:rsidRPr="008E4E0C">
        <w:rPr>
          <w:color w:val="000000" w:themeColor="text1"/>
          <w:szCs w:val="18"/>
          <w:highlight w:val="yellow"/>
          <w:lang w:val="en-US"/>
        </w:rPr>
        <w:t xml:space="preserve">Catalysts can also reduce the amount of oxygen-containing compounds and polyaromatic hydrocarbons. </w:t>
      </w:r>
      <w:r w:rsidR="008E4E0C" w:rsidRPr="008E4E0C">
        <w:rPr>
          <w:color w:val="000000" w:themeColor="text1"/>
          <w:szCs w:val="18"/>
          <w:highlight w:val="yellow"/>
          <w:lang w:val="en-US"/>
        </w:rPr>
        <w:t>Furthermore, the BET surface of the bio-char can be also effected by promoters of the catalysts.</w:t>
      </w:r>
      <w:r w:rsidR="008E4E0C">
        <w:rPr>
          <w:color w:val="000000" w:themeColor="text1"/>
          <w:szCs w:val="18"/>
          <w:lang w:val="en-US"/>
        </w:rPr>
        <w:t xml:space="preserve"> </w:t>
      </w:r>
      <w:r w:rsidR="00AC7695" w:rsidRPr="00B76797">
        <w:rPr>
          <w:color w:val="000000" w:themeColor="text1"/>
          <w:szCs w:val="18"/>
          <w:lang w:val="en-US"/>
        </w:rPr>
        <w:t>T</w:t>
      </w:r>
      <w:r w:rsidRPr="00B76797">
        <w:rPr>
          <w:color w:val="000000" w:themeColor="text1"/>
          <w:szCs w:val="18"/>
          <w:lang w:val="en-US"/>
        </w:rPr>
        <w:t>he amount of solid pyroly</w:t>
      </w:r>
      <w:r w:rsidR="00AC7695" w:rsidRPr="00B76797">
        <w:rPr>
          <w:color w:val="000000" w:themeColor="text1"/>
          <w:szCs w:val="18"/>
          <w:lang w:val="en-US"/>
        </w:rPr>
        <w:t>sis residue can also be reduced, if the catalysts are used in the mixed form with the raw material.</w:t>
      </w:r>
    </w:p>
    <w:p w14:paraId="316847E7" w14:textId="0E070DD5" w:rsidR="00AC08D0" w:rsidRPr="00B76797" w:rsidRDefault="00AC08D0" w:rsidP="00AC08D0">
      <w:pPr>
        <w:rPr>
          <w:color w:val="000000" w:themeColor="text1"/>
          <w:szCs w:val="18"/>
          <w:lang w:val="en-US"/>
        </w:rPr>
      </w:pPr>
      <w:r w:rsidRPr="00B76797">
        <w:rPr>
          <w:color w:val="000000" w:themeColor="text1"/>
          <w:szCs w:val="18"/>
          <w:lang w:val="en-US"/>
        </w:rPr>
        <w:t xml:space="preserve">In case of post-situ </w:t>
      </w:r>
      <w:r w:rsidR="00AC7695" w:rsidRPr="00B76797">
        <w:rPr>
          <w:color w:val="000000" w:themeColor="text1"/>
          <w:szCs w:val="18"/>
          <w:lang w:val="en-US"/>
        </w:rPr>
        <w:t>upgrading</w:t>
      </w:r>
      <w:r w:rsidRPr="00B76797">
        <w:rPr>
          <w:color w:val="000000" w:themeColor="text1"/>
          <w:szCs w:val="18"/>
          <w:lang w:val="en-US"/>
        </w:rPr>
        <w:t xml:space="preserve">, </w:t>
      </w:r>
      <w:r w:rsidR="00AC7695" w:rsidRPr="00B76797">
        <w:rPr>
          <w:color w:val="000000" w:themeColor="text1"/>
          <w:szCs w:val="18"/>
          <w:lang w:val="en-US"/>
        </w:rPr>
        <w:t xml:space="preserve">mainly the yields of </w:t>
      </w:r>
      <w:r w:rsidRPr="00B76797">
        <w:rPr>
          <w:color w:val="000000" w:themeColor="text1"/>
          <w:szCs w:val="18"/>
          <w:lang w:val="en-US"/>
        </w:rPr>
        <w:t>gas</w:t>
      </w:r>
      <w:r w:rsidR="00AC7695" w:rsidRPr="00B76797">
        <w:rPr>
          <w:color w:val="000000" w:themeColor="text1"/>
          <w:szCs w:val="18"/>
          <w:lang w:val="en-US"/>
        </w:rPr>
        <w:t xml:space="preserve">es and </w:t>
      </w:r>
      <w:r w:rsidRPr="00B76797">
        <w:rPr>
          <w:color w:val="000000" w:themeColor="text1"/>
          <w:szCs w:val="18"/>
          <w:lang w:val="en-US"/>
        </w:rPr>
        <w:t xml:space="preserve">liquid product is primarily changed. </w:t>
      </w:r>
      <w:r w:rsidR="00AC7695" w:rsidRPr="00B76797">
        <w:rPr>
          <w:color w:val="000000" w:themeColor="text1"/>
          <w:szCs w:val="18"/>
          <w:lang w:val="en-US"/>
        </w:rPr>
        <w:t>It is also known, that the l</w:t>
      </w:r>
      <w:r w:rsidRPr="00B76797">
        <w:rPr>
          <w:color w:val="000000" w:themeColor="text1"/>
          <w:szCs w:val="18"/>
          <w:lang w:val="en-US"/>
        </w:rPr>
        <w:t>iquid product</w:t>
      </w:r>
      <w:r w:rsidR="00AC7695" w:rsidRPr="00B76797">
        <w:rPr>
          <w:color w:val="000000" w:themeColor="text1"/>
          <w:szCs w:val="18"/>
          <w:lang w:val="en-US"/>
        </w:rPr>
        <w:t>s are the</w:t>
      </w:r>
      <w:r w:rsidRPr="00B76797">
        <w:rPr>
          <w:color w:val="000000" w:themeColor="text1"/>
          <w:szCs w:val="18"/>
          <w:lang w:val="en-US"/>
        </w:rPr>
        <w:t xml:space="preserve"> mixture of </w:t>
      </w:r>
      <w:r w:rsidR="008E4E0C">
        <w:rPr>
          <w:color w:val="000000" w:themeColor="text1"/>
          <w:szCs w:val="18"/>
          <w:lang w:val="en-US"/>
        </w:rPr>
        <w:t>aqueous phase</w:t>
      </w:r>
      <w:r w:rsidRPr="00B76797">
        <w:rPr>
          <w:color w:val="000000" w:themeColor="text1"/>
          <w:szCs w:val="18"/>
          <w:lang w:val="en-US"/>
        </w:rPr>
        <w:t xml:space="preserve"> and hydrocarbons</w:t>
      </w:r>
      <w:r w:rsidR="00AC7695" w:rsidRPr="00B76797">
        <w:rPr>
          <w:color w:val="000000" w:themeColor="text1"/>
          <w:szCs w:val="18"/>
          <w:lang w:val="en-US"/>
        </w:rPr>
        <w:t xml:space="preserve"> (bio-oil)</w:t>
      </w:r>
      <w:r w:rsidRPr="00B76797">
        <w:rPr>
          <w:color w:val="000000" w:themeColor="text1"/>
          <w:szCs w:val="18"/>
          <w:lang w:val="en-US"/>
        </w:rPr>
        <w:t xml:space="preserve">. </w:t>
      </w:r>
      <w:r w:rsidR="00AC7695" w:rsidRPr="00B76797">
        <w:rPr>
          <w:color w:val="000000" w:themeColor="text1"/>
          <w:szCs w:val="18"/>
          <w:lang w:val="en-US"/>
        </w:rPr>
        <w:t>The</w:t>
      </w:r>
      <w:r w:rsidRPr="00B76797">
        <w:rPr>
          <w:color w:val="000000" w:themeColor="text1"/>
          <w:szCs w:val="18"/>
          <w:lang w:val="en-US"/>
        </w:rPr>
        <w:t xml:space="preserve"> hydrocarbon</w:t>
      </w:r>
      <w:r w:rsidR="00AC7695" w:rsidRPr="00B76797">
        <w:rPr>
          <w:color w:val="000000" w:themeColor="text1"/>
          <w:szCs w:val="18"/>
          <w:lang w:val="en-US"/>
        </w:rPr>
        <w:t xml:space="preserve"> bio-oil is usually consists of </w:t>
      </w:r>
      <w:r w:rsidRPr="00B76797">
        <w:rPr>
          <w:color w:val="000000" w:themeColor="text1"/>
          <w:szCs w:val="18"/>
          <w:lang w:val="en-US"/>
        </w:rPr>
        <w:t xml:space="preserve">aldehydes, ketones, carboxylic acids, alcohols, phenols, and other hydrocarbons. </w:t>
      </w:r>
      <w:r w:rsidRPr="00B76797">
        <w:rPr>
          <w:color w:val="000000" w:themeColor="text1"/>
          <w:szCs w:val="18"/>
          <w:lang w:val="en-US"/>
        </w:rPr>
        <w:lastRenderedPageBreak/>
        <w:t xml:space="preserve">Since oxygen-containing components have unfavorable properties </w:t>
      </w:r>
      <w:r w:rsidR="00AC7695" w:rsidRPr="00B76797">
        <w:rPr>
          <w:color w:val="000000" w:themeColor="text1"/>
          <w:szCs w:val="18"/>
          <w:lang w:val="en-US"/>
        </w:rPr>
        <w:t>regarding their</w:t>
      </w:r>
      <w:r w:rsidRPr="00B76797">
        <w:rPr>
          <w:color w:val="000000" w:themeColor="text1"/>
          <w:szCs w:val="18"/>
          <w:lang w:val="en-US"/>
        </w:rPr>
        <w:t xml:space="preserve"> further use,</w:t>
      </w:r>
      <w:r w:rsidR="00AC7695" w:rsidRPr="00B76797">
        <w:rPr>
          <w:color w:val="000000" w:themeColor="text1"/>
          <w:szCs w:val="18"/>
          <w:lang w:val="en-US"/>
        </w:rPr>
        <w:t xml:space="preserve"> e.g. they have acidic character, or low transportation and storage stability. Therefore, </w:t>
      </w:r>
      <w:r w:rsidRPr="00B76797">
        <w:rPr>
          <w:color w:val="000000" w:themeColor="text1"/>
          <w:szCs w:val="18"/>
          <w:lang w:val="en-US"/>
        </w:rPr>
        <w:t xml:space="preserve">the primary goal of both in-situ and post-situ </w:t>
      </w:r>
      <w:r w:rsidR="00AC7695" w:rsidRPr="00B76797">
        <w:rPr>
          <w:color w:val="000000" w:themeColor="text1"/>
          <w:szCs w:val="18"/>
          <w:lang w:val="en-US"/>
        </w:rPr>
        <w:t>upgrading is to decrease the concentration of oxygen-containing component [</w:t>
      </w:r>
      <w:r w:rsidR="00B76797" w:rsidRPr="00B76797">
        <w:rPr>
          <w:color w:val="000000" w:themeColor="text1"/>
          <w:szCs w:val="18"/>
          <w:lang w:val="en-US"/>
        </w:rPr>
        <w:t>Chen et al. 2021</w:t>
      </w:r>
      <w:r w:rsidR="00AC7695" w:rsidRPr="00B76797">
        <w:rPr>
          <w:color w:val="000000" w:themeColor="text1"/>
          <w:szCs w:val="18"/>
          <w:lang w:val="en-US"/>
        </w:rPr>
        <w:t>].</w:t>
      </w:r>
    </w:p>
    <w:p w14:paraId="3C4D35C1" w14:textId="6725A919" w:rsidR="00AC7695" w:rsidRPr="00B76797" w:rsidRDefault="00AC7695" w:rsidP="00AC08D0">
      <w:pPr>
        <w:rPr>
          <w:color w:val="000000" w:themeColor="text1"/>
          <w:szCs w:val="18"/>
          <w:lang w:val="en-US"/>
        </w:rPr>
      </w:pPr>
      <w:r w:rsidRPr="00B76797">
        <w:rPr>
          <w:color w:val="000000" w:themeColor="text1"/>
          <w:szCs w:val="18"/>
          <w:lang w:val="en-US"/>
        </w:rPr>
        <w:t>The main aim of this work was the investigation of post-situ upgrading of bio-oils obtained from sewage sludge pyrolysis using different catalysts and reaction conditions.</w:t>
      </w:r>
    </w:p>
    <w:p w14:paraId="5741900F" w14:textId="349CE289" w:rsidR="00453E24" w:rsidRPr="00B76797" w:rsidRDefault="00CC0308" w:rsidP="00453E24">
      <w:pPr>
        <w:pStyle w:val="CETHeading1"/>
        <w:rPr>
          <w:color w:val="000000" w:themeColor="text1"/>
        </w:rPr>
      </w:pPr>
      <w:r w:rsidRPr="00B76797">
        <w:rPr>
          <w:color w:val="000000" w:themeColor="text1"/>
        </w:rPr>
        <w:t>Materials &amp; methods</w:t>
      </w:r>
    </w:p>
    <w:p w14:paraId="18BAFA6F" w14:textId="5EB11F10" w:rsidR="00453E24" w:rsidRPr="00B76797" w:rsidRDefault="00CC0308" w:rsidP="007C44D6">
      <w:pPr>
        <w:pStyle w:val="CETheadingx"/>
      </w:pPr>
      <w:r w:rsidRPr="00B76797">
        <w:t>Raw material</w:t>
      </w:r>
    </w:p>
    <w:p w14:paraId="3860A23B" w14:textId="242C722B" w:rsidR="002D4C7A" w:rsidRPr="00B76797" w:rsidRDefault="002D4C7A" w:rsidP="002851B3">
      <w:pPr>
        <w:pStyle w:val="CETBodytext"/>
        <w:rPr>
          <w:color w:val="000000" w:themeColor="text1"/>
        </w:rPr>
      </w:pPr>
      <w:r w:rsidRPr="00B76797">
        <w:rPr>
          <w:color w:val="000000" w:themeColor="text1"/>
        </w:rPr>
        <w:t xml:space="preserve">Two </w:t>
      </w:r>
      <w:r w:rsidRPr="004F634E">
        <w:rPr>
          <w:color w:val="000000" w:themeColor="text1"/>
        </w:rPr>
        <w:t>different kinds of sewage sludge were used in this wo</w:t>
      </w:r>
      <w:r w:rsidR="002D13E4">
        <w:rPr>
          <w:color w:val="000000" w:themeColor="text1"/>
        </w:rPr>
        <w:t xml:space="preserve">rk; a </w:t>
      </w:r>
      <w:r w:rsidR="00910B66">
        <w:rPr>
          <w:color w:val="000000" w:themeColor="text1"/>
        </w:rPr>
        <w:t>residential</w:t>
      </w:r>
      <w:r w:rsidR="002D13E4">
        <w:rPr>
          <w:color w:val="000000" w:themeColor="text1"/>
        </w:rPr>
        <w:t xml:space="preserve"> sewage sludge (</w:t>
      </w:r>
      <w:r w:rsidR="00910B66">
        <w:rPr>
          <w:color w:val="000000" w:themeColor="text1"/>
        </w:rPr>
        <w:t>R</w:t>
      </w:r>
      <w:r w:rsidRPr="004F634E">
        <w:rPr>
          <w:color w:val="000000" w:themeColor="text1"/>
        </w:rPr>
        <w:t xml:space="preserve">SS) and </w:t>
      </w:r>
      <w:r w:rsidR="00947262">
        <w:rPr>
          <w:color w:val="000000" w:themeColor="text1"/>
        </w:rPr>
        <w:t>farm</w:t>
      </w:r>
      <w:r w:rsidRPr="004F634E">
        <w:rPr>
          <w:color w:val="000000" w:themeColor="text1"/>
        </w:rPr>
        <w:t xml:space="preserve"> </w:t>
      </w:r>
      <w:r w:rsidR="00947262">
        <w:rPr>
          <w:color w:val="000000" w:themeColor="text1"/>
        </w:rPr>
        <w:t>waste sewage sludge (F</w:t>
      </w:r>
      <w:r w:rsidR="00910B66">
        <w:rPr>
          <w:color w:val="000000" w:themeColor="text1"/>
        </w:rPr>
        <w:t>W</w:t>
      </w:r>
      <w:r w:rsidRPr="004F634E">
        <w:rPr>
          <w:color w:val="000000" w:themeColor="text1"/>
        </w:rPr>
        <w:t xml:space="preserve">). </w:t>
      </w:r>
      <w:r w:rsidRPr="00C75526">
        <w:rPr>
          <w:color w:val="000000" w:themeColor="text1"/>
        </w:rPr>
        <w:t xml:space="preserve">The </w:t>
      </w:r>
      <w:r w:rsidR="00910B66" w:rsidRPr="00C75526">
        <w:rPr>
          <w:color w:val="000000" w:themeColor="text1"/>
        </w:rPr>
        <w:t>RSS</w:t>
      </w:r>
      <w:r w:rsidRPr="00C75526">
        <w:rPr>
          <w:color w:val="000000" w:themeColor="text1"/>
        </w:rPr>
        <w:t xml:space="preserve"> had carbon of </w:t>
      </w:r>
      <w:r w:rsidR="004F634E" w:rsidRPr="00C75526">
        <w:rPr>
          <w:color w:val="000000" w:themeColor="text1"/>
        </w:rPr>
        <w:t>3</w:t>
      </w:r>
      <w:r w:rsidR="00517980" w:rsidRPr="00C75526">
        <w:rPr>
          <w:color w:val="000000" w:themeColor="text1"/>
        </w:rPr>
        <w:t>9</w:t>
      </w:r>
      <w:r w:rsidR="004F634E" w:rsidRPr="00C75526">
        <w:rPr>
          <w:color w:val="000000" w:themeColor="text1"/>
        </w:rPr>
        <w:t>.</w:t>
      </w:r>
      <w:r w:rsidR="00B93ABE" w:rsidRPr="00C75526">
        <w:rPr>
          <w:color w:val="000000" w:themeColor="text1"/>
        </w:rPr>
        <w:t>1</w:t>
      </w:r>
      <w:r w:rsidRPr="00C75526">
        <w:rPr>
          <w:color w:val="000000" w:themeColor="text1"/>
        </w:rPr>
        <w:t xml:space="preserve">%, hydrogen of </w:t>
      </w:r>
      <w:r w:rsidR="00ED6AA2" w:rsidRPr="00C75526">
        <w:rPr>
          <w:color w:val="000000" w:themeColor="text1"/>
        </w:rPr>
        <w:t>5</w:t>
      </w:r>
      <w:r w:rsidR="007524D2" w:rsidRPr="00C75526">
        <w:rPr>
          <w:color w:val="000000" w:themeColor="text1"/>
        </w:rPr>
        <w:t>.</w:t>
      </w:r>
      <w:r w:rsidR="007B7905" w:rsidRPr="00C75526">
        <w:rPr>
          <w:color w:val="000000" w:themeColor="text1"/>
        </w:rPr>
        <w:t>9</w:t>
      </w:r>
      <w:r w:rsidRPr="00C75526">
        <w:rPr>
          <w:color w:val="000000" w:themeColor="text1"/>
        </w:rPr>
        <w:t xml:space="preserve">%, nitrogen of </w:t>
      </w:r>
      <w:r w:rsidR="004F634E" w:rsidRPr="00C75526">
        <w:rPr>
          <w:color w:val="000000" w:themeColor="text1"/>
        </w:rPr>
        <w:t>4</w:t>
      </w:r>
      <w:r w:rsidR="007524D2" w:rsidRPr="00C75526">
        <w:rPr>
          <w:color w:val="000000" w:themeColor="text1"/>
        </w:rPr>
        <w:t>.</w:t>
      </w:r>
      <w:r w:rsidR="007B7905" w:rsidRPr="00C75526">
        <w:rPr>
          <w:color w:val="000000" w:themeColor="text1"/>
        </w:rPr>
        <w:t>8</w:t>
      </w:r>
      <w:r w:rsidR="007524D2" w:rsidRPr="00C75526">
        <w:rPr>
          <w:color w:val="000000" w:themeColor="text1"/>
        </w:rPr>
        <w:t>%, sulf</w:t>
      </w:r>
      <w:r w:rsidRPr="00C75526">
        <w:rPr>
          <w:color w:val="000000" w:themeColor="text1"/>
        </w:rPr>
        <w:t xml:space="preserve">ur of </w:t>
      </w:r>
      <w:r w:rsidR="004F634E" w:rsidRPr="00C75526">
        <w:rPr>
          <w:color w:val="000000" w:themeColor="text1"/>
        </w:rPr>
        <w:t>0</w:t>
      </w:r>
      <w:r w:rsidR="007524D2" w:rsidRPr="00C75526">
        <w:rPr>
          <w:color w:val="000000" w:themeColor="text1"/>
        </w:rPr>
        <w:t>.</w:t>
      </w:r>
      <w:r w:rsidR="00377D93" w:rsidRPr="00C75526">
        <w:rPr>
          <w:color w:val="000000" w:themeColor="text1"/>
        </w:rPr>
        <w:t>3</w:t>
      </w:r>
      <w:r w:rsidRPr="00C75526">
        <w:rPr>
          <w:color w:val="000000" w:themeColor="text1"/>
        </w:rPr>
        <w:t xml:space="preserve">%, while the </w:t>
      </w:r>
      <w:r w:rsidR="00947262" w:rsidRPr="00C75526">
        <w:rPr>
          <w:color w:val="000000" w:themeColor="text1"/>
        </w:rPr>
        <w:t>F</w:t>
      </w:r>
      <w:r w:rsidR="00910B66" w:rsidRPr="00C75526">
        <w:rPr>
          <w:color w:val="000000" w:themeColor="text1"/>
        </w:rPr>
        <w:t>W</w:t>
      </w:r>
      <w:r w:rsidRPr="00C75526">
        <w:rPr>
          <w:color w:val="000000" w:themeColor="text1"/>
        </w:rPr>
        <w:t xml:space="preserve"> had carbon of </w:t>
      </w:r>
      <w:r w:rsidR="007524D2" w:rsidRPr="00C75526">
        <w:rPr>
          <w:color w:val="000000" w:themeColor="text1"/>
        </w:rPr>
        <w:t>2</w:t>
      </w:r>
      <w:r w:rsidR="00C75526" w:rsidRPr="00C75526">
        <w:rPr>
          <w:color w:val="000000" w:themeColor="text1"/>
        </w:rPr>
        <w:t>9</w:t>
      </w:r>
      <w:r w:rsidR="00377D93" w:rsidRPr="00C75526">
        <w:rPr>
          <w:color w:val="000000" w:themeColor="text1"/>
        </w:rPr>
        <w:t>.8</w:t>
      </w:r>
      <w:r w:rsidRPr="00C75526">
        <w:rPr>
          <w:color w:val="000000" w:themeColor="text1"/>
        </w:rPr>
        <w:t xml:space="preserve">%, hydrogen of </w:t>
      </w:r>
      <w:r w:rsidR="00377D93" w:rsidRPr="00C75526">
        <w:rPr>
          <w:color w:val="000000" w:themeColor="text1"/>
        </w:rPr>
        <w:t>3</w:t>
      </w:r>
      <w:r w:rsidR="007524D2" w:rsidRPr="00C75526">
        <w:rPr>
          <w:color w:val="000000" w:themeColor="text1"/>
        </w:rPr>
        <w:t>.</w:t>
      </w:r>
      <w:r w:rsidR="00377D93" w:rsidRPr="00C75526">
        <w:rPr>
          <w:color w:val="000000" w:themeColor="text1"/>
        </w:rPr>
        <w:t>9</w:t>
      </w:r>
      <w:r w:rsidRPr="00C75526">
        <w:rPr>
          <w:color w:val="000000" w:themeColor="text1"/>
        </w:rPr>
        <w:t xml:space="preserve">%, nitrogen of </w:t>
      </w:r>
      <w:r w:rsidR="004F634E" w:rsidRPr="00C75526">
        <w:rPr>
          <w:color w:val="000000" w:themeColor="text1"/>
        </w:rPr>
        <w:t>1</w:t>
      </w:r>
      <w:r w:rsidR="007524D2" w:rsidRPr="00C75526">
        <w:rPr>
          <w:color w:val="000000" w:themeColor="text1"/>
        </w:rPr>
        <w:t>.</w:t>
      </w:r>
      <w:r w:rsidR="00377D93" w:rsidRPr="00C75526">
        <w:rPr>
          <w:color w:val="000000" w:themeColor="text1"/>
        </w:rPr>
        <w:t>6</w:t>
      </w:r>
      <w:r w:rsidR="007524D2" w:rsidRPr="00C75526">
        <w:rPr>
          <w:color w:val="000000" w:themeColor="text1"/>
        </w:rPr>
        <w:t>%, sulf</w:t>
      </w:r>
      <w:r w:rsidRPr="00C75526">
        <w:rPr>
          <w:color w:val="000000" w:themeColor="text1"/>
        </w:rPr>
        <w:t xml:space="preserve">ur of </w:t>
      </w:r>
      <w:r w:rsidR="00377D93" w:rsidRPr="00C75526">
        <w:rPr>
          <w:color w:val="000000" w:themeColor="text1"/>
        </w:rPr>
        <w:t>2</w:t>
      </w:r>
      <w:r w:rsidR="007524D2" w:rsidRPr="00C75526">
        <w:rPr>
          <w:color w:val="000000" w:themeColor="text1"/>
        </w:rPr>
        <w:t>.</w:t>
      </w:r>
      <w:r w:rsidR="00377D93" w:rsidRPr="00C75526">
        <w:rPr>
          <w:color w:val="000000" w:themeColor="text1"/>
        </w:rPr>
        <w:t>7</w:t>
      </w:r>
      <w:r w:rsidRPr="00C75526">
        <w:rPr>
          <w:color w:val="000000" w:themeColor="text1"/>
        </w:rPr>
        <w:t>%.</w:t>
      </w:r>
    </w:p>
    <w:p w14:paraId="0698593C" w14:textId="5DBB6C73" w:rsidR="00CC0308" w:rsidRPr="00B76797" w:rsidRDefault="00CC0308" w:rsidP="007C44D6">
      <w:pPr>
        <w:pStyle w:val="CETheadingx"/>
      </w:pPr>
      <w:r w:rsidRPr="00B76797">
        <w:t>Catalyst</w:t>
      </w:r>
    </w:p>
    <w:p w14:paraId="6E5C076F" w14:textId="7B74059E" w:rsidR="002851B3" w:rsidRPr="00B76797" w:rsidRDefault="002D4C7A" w:rsidP="002851B3">
      <w:pPr>
        <w:pStyle w:val="CETBodytext"/>
        <w:rPr>
          <w:color w:val="000000" w:themeColor="text1"/>
        </w:rPr>
      </w:pPr>
      <w:r w:rsidRPr="00B76797">
        <w:rPr>
          <w:color w:val="000000" w:themeColor="text1"/>
        </w:rPr>
        <w:t xml:space="preserve">Nickel based catalysts had been </w:t>
      </w:r>
      <w:r w:rsidR="007C44D6" w:rsidRPr="00B76797">
        <w:rPr>
          <w:color w:val="000000" w:themeColor="text1"/>
        </w:rPr>
        <w:t>used</w:t>
      </w:r>
      <w:r w:rsidRPr="00B76797">
        <w:rPr>
          <w:color w:val="000000" w:themeColor="text1"/>
        </w:rPr>
        <w:t xml:space="preserve"> to modify the</w:t>
      </w:r>
      <w:r w:rsidR="007C44D6" w:rsidRPr="00B76797">
        <w:rPr>
          <w:color w:val="000000" w:themeColor="text1"/>
        </w:rPr>
        <w:t xml:space="preserve"> product yields and composition: Ni-</w:t>
      </w:r>
      <w:r w:rsidR="00465263" w:rsidRPr="00B76797">
        <w:rPr>
          <w:color w:val="000000" w:themeColor="text1"/>
        </w:rPr>
        <w:t>Al</w:t>
      </w:r>
      <w:r w:rsidR="00465263" w:rsidRPr="00B76797">
        <w:rPr>
          <w:color w:val="000000" w:themeColor="text1"/>
          <w:vertAlign w:val="subscript"/>
        </w:rPr>
        <w:t>2</w:t>
      </w:r>
      <w:r w:rsidR="00465263" w:rsidRPr="00B76797">
        <w:rPr>
          <w:color w:val="000000" w:themeColor="text1"/>
        </w:rPr>
        <w:t>O</w:t>
      </w:r>
      <w:r w:rsidR="00465263" w:rsidRPr="00B76797">
        <w:rPr>
          <w:color w:val="000000" w:themeColor="text1"/>
          <w:vertAlign w:val="subscript"/>
        </w:rPr>
        <w:t>3</w:t>
      </w:r>
      <w:r w:rsidR="00465263" w:rsidRPr="00B76797">
        <w:rPr>
          <w:color w:val="000000" w:themeColor="text1"/>
        </w:rPr>
        <w:t xml:space="preserve"> </w:t>
      </w:r>
      <w:r w:rsidR="00C3015B" w:rsidRPr="00B76797">
        <w:rPr>
          <w:color w:val="000000" w:themeColor="text1"/>
        </w:rPr>
        <w:t xml:space="preserve">and </w:t>
      </w:r>
      <w:r w:rsidR="007C44D6" w:rsidRPr="00B76797">
        <w:rPr>
          <w:color w:val="000000" w:themeColor="text1"/>
        </w:rPr>
        <w:t>Ni-Al</w:t>
      </w:r>
      <w:r w:rsidR="007C44D6" w:rsidRPr="00B76797">
        <w:rPr>
          <w:color w:val="000000" w:themeColor="text1"/>
          <w:vertAlign w:val="subscript"/>
        </w:rPr>
        <w:t>2</w:t>
      </w:r>
      <w:r w:rsidR="007C44D6" w:rsidRPr="00B76797">
        <w:rPr>
          <w:color w:val="000000" w:themeColor="text1"/>
        </w:rPr>
        <w:t>O</w:t>
      </w:r>
      <w:r w:rsidR="007C44D6" w:rsidRPr="00B76797">
        <w:rPr>
          <w:color w:val="000000" w:themeColor="text1"/>
          <w:vertAlign w:val="subscript"/>
        </w:rPr>
        <w:t>3</w:t>
      </w:r>
      <w:r w:rsidR="00C3015B" w:rsidRPr="00B76797">
        <w:rPr>
          <w:color w:val="000000" w:themeColor="text1"/>
        </w:rPr>
        <w:t>/MoO</w:t>
      </w:r>
      <w:r w:rsidR="00C3015B" w:rsidRPr="00B76797">
        <w:rPr>
          <w:color w:val="000000" w:themeColor="text1"/>
          <w:vertAlign w:val="subscript"/>
        </w:rPr>
        <w:t>3</w:t>
      </w:r>
      <w:r w:rsidR="00111120" w:rsidRPr="00B76797">
        <w:rPr>
          <w:color w:val="000000" w:themeColor="text1"/>
        </w:rPr>
        <w:t>/CeO</w:t>
      </w:r>
      <w:r w:rsidR="00111120" w:rsidRPr="00B76797">
        <w:rPr>
          <w:color w:val="000000" w:themeColor="text1"/>
          <w:vertAlign w:val="subscript"/>
        </w:rPr>
        <w:t>2</w:t>
      </w:r>
      <w:r w:rsidR="00111120" w:rsidRPr="00B76797">
        <w:rPr>
          <w:color w:val="000000" w:themeColor="text1"/>
        </w:rPr>
        <w:t>.</w:t>
      </w:r>
      <w:r w:rsidR="00C3015B" w:rsidRPr="00B76797">
        <w:rPr>
          <w:color w:val="000000" w:themeColor="text1"/>
        </w:rPr>
        <w:t xml:space="preserve"> The nickel was coated on the supporter surface by wet impregnation.</w:t>
      </w:r>
      <w:r w:rsidR="00375E4D" w:rsidRPr="00B76797">
        <w:rPr>
          <w:color w:val="000000" w:themeColor="text1"/>
        </w:rPr>
        <w:t xml:space="preserve"> </w:t>
      </w:r>
      <w:r w:rsidR="00C3015B" w:rsidRPr="00B76797">
        <w:rPr>
          <w:color w:val="000000" w:themeColor="text1"/>
        </w:rPr>
        <w:t>In case of Al</w:t>
      </w:r>
      <w:r w:rsidR="00C3015B" w:rsidRPr="00B76797">
        <w:rPr>
          <w:color w:val="000000" w:themeColor="text1"/>
          <w:vertAlign w:val="subscript"/>
        </w:rPr>
        <w:t>2</w:t>
      </w:r>
      <w:r w:rsidR="00C3015B" w:rsidRPr="00B76797">
        <w:rPr>
          <w:color w:val="000000" w:themeColor="text1"/>
        </w:rPr>
        <w:t>O</w:t>
      </w:r>
      <w:r w:rsidR="00C3015B" w:rsidRPr="00B76797">
        <w:rPr>
          <w:color w:val="000000" w:themeColor="text1"/>
          <w:vertAlign w:val="subscript"/>
        </w:rPr>
        <w:t>3</w:t>
      </w:r>
      <w:r w:rsidR="00C3015B" w:rsidRPr="00B76797">
        <w:rPr>
          <w:color w:val="000000" w:themeColor="text1"/>
        </w:rPr>
        <w:t>/MoO</w:t>
      </w:r>
      <w:r w:rsidR="00C3015B" w:rsidRPr="00B76797">
        <w:rPr>
          <w:color w:val="000000" w:themeColor="text1"/>
          <w:vertAlign w:val="subscript"/>
        </w:rPr>
        <w:t>3</w:t>
      </w:r>
      <w:r w:rsidR="00C3015B" w:rsidRPr="00B76797">
        <w:rPr>
          <w:color w:val="000000" w:themeColor="text1"/>
        </w:rPr>
        <w:t xml:space="preserve"> supporter, the 70% </w:t>
      </w:r>
      <w:r w:rsidR="00111120" w:rsidRPr="00B76797">
        <w:rPr>
          <w:rFonts w:ascii="Symbol" w:hAnsi="Symbol"/>
          <w:color w:val="000000" w:themeColor="text1"/>
        </w:rPr>
        <w:t></w:t>
      </w:r>
      <w:r w:rsidR="00111120" w:rsidRPr="00B76797">
        <w:rPr>
          <w:color w:val="000000" w:themeColor="text1"/>
        </w:rPr>
        <w:t>-</w:t>
      </w:r>
      <w:r w:rsidR="00C3015B" w:rsidRPr="00B76797">
        <w:rPr>
          <w:color w:val="000000" w:themeColor="text1"/>
        </w:rPr>
        <w:t>Al</w:t>
      </w:r>
      <w:r w:rsidR="00C3015B" w:rsidRPr="00B76797">
        <w:rPr>
          <w:color w:val="000000" w:themeColor="text1"/>
          <w:vertAlign w:val="subscript"/>
        </w:rPr>
        <w:t>2</w:t>
      </w:r>
      <w:r w:rsidR="00C3015B" w:rsidRPr="00B76797">
        <w:rPr>
          <w:color w:val="000000" w:themeColor="text1"/>
        </w:rPr>
        <w:t>O</w:t>
      </w:r>
      <w:r w:rsidR="00C3015B" w:rsidRPr="00B76797">
        <w:rPr>
          <w:color w:val="000000" w:themeColor="text1"/>
          <w:vertAlign w:val="subscript"/>
        </w:rPr>
        <w:t>3</w:t>
      </w:r>
      <w:r w:rsidR="00111120" w:rsidRPr="00B76797">
        <w:rPr>
          <w:color w:val="000000" w:themeColor="text1"/>
        </w:rPr>
        <w:t>, 2</w:t>
      </w:r>
      <w:r w:rsidR="00C3015B" w:rsidRPr="00B76797">
        <w:rPr>
          <w:color w:val="000000" w:themeColor="text1"/>
        </w:rPr>
        <w:t>0% MoO</w:t>
      </w:r>
      <w:r w:rsidR="00C3015B" w:rsidRPr="00B76797">
        <w:rPr>
          <w:color w:val="000000" w:themeColor="text1"/>
          <w:vertAlign w:val="subscript"/>
        </w:rPr>
        <w:t>3</w:t>
      </w:r>
      <w:r w:rsidR="00C3015B" w:rsidRPr="00B76797">
        <w:rPr>
          <w:color w:val="000000" w:themeColor="text1"/>
        </w:rPr>
        <w:t xml:space="preserve"> </w:t>
      </w:r>
      <w:r w:rsidR="00111120" w:rsidRPr="00B76797">
        <w:rPr>
          <w:color w:val="000000" w:themeColor="text1"/>
        </w:rPr>
        <w:t>and 10% CeO</w:t>
      </w:r>
      <w:r w:rsidR="00111120" w:rsidRPr="00B76797">
        <w:rPr>
          <w:color w:val="000000" w:themeColor="text1"/>
          <w:vertAlign w:val="subscript"/>
        </w:rPr>
        <w:t>2</w:t>
      </w:r>
      <w:r w:rsidR="00111120" w:rsidRPr="00B76797">
        <w:rPr>
          <w:color w:val="000000" w:themeColor="text1"/>
        </w:rPr>
        <w:t xml:space="preserve"> </w:t>
      </w:r>
      <w:r w:rsidR="00C3015B" w:rsidRPr="00B76797">
        <w:rPr>
          <w:color w:val="000000" w:themeColor="text1"/>
        </w:rPr>
        <w:t>was used.</w:t>
      </w:r>
    </w:p>
    <w:p w14:paraId="79F3CAF6" w14:textId="0CF40606" w:rsidR="00CC0308" w:rsidRPr="00B76797" w:rsidRDefault="00CC0308" w:rsidP="007C44D6">
      <w:pPr>
        <w:pStyle w:val="CETheadingx"/>
      </w:pPr>
      <w:r w:rsidRPr="00B76797">
        <w:t>Equipment</w:t>
      </w:r>
    </w:p>
    <w:p w14:paraId="61D21AD3" w14:textId="4B24C11F" w:rsidR="0086740C" w:rsidRDefault="009471A1" w:rsidP="002851B3">
      <w:pPr>
        <w:pStyle w:val="CETBodytext"/>
        <w:rPr>
          <w:color w:val="000000" w:themeColor="text1"/>
        </w:rPr>
      </w:pPr>
      <w:r w:rsidRPr="00B76797">
        <w:rPr>
          <w:color w:val="000000" w:themeColor="text1"/>
        </w:rPr>
        <w:t xml:space="preserve">Raw materials had been pyrolyzed in a two stage steel </w:t>
      </w:r>
      <w:r w:rsidRPr="00910B66">
        <w:rPr>
          <w:color w:val="000000" w:themeColor="text1"/>
        </w:rPr>
        <w:t xml:space="preserve">pyrolysis reactor; in </w:t>
      </w:r>
      <w:r w:rsidR="007524D2" w:rsidRPr="00910B66">
        <w:rPr>
          <w:color w:val="000000" w:themeColor="text1"/>
        </w:rPr>
        <w:t>the 1</w:t>
      </w:r>
      <w:r w:rsidR="007524D2" w:rsidRPr="00910B66">
        <w:rPr>
          <w:color w:val="000000" w:themeColor="text1"/>
          <w:vertAlign w:val="superscript"/>
        </w:rPr>
        <w:t>st</w:t>
      </w:r>
      <w:r w:rsidR="007524D2" w:rsidRPr="00910B66">
        <w:rPr>
          <w:color w:val="000000" w:themeColor="text1"/>
        </w:rPr>
        <w:t xml:space="preserve"> </w:t>
      </w:r>
      <w:r w:rsidRPr="00910B66">
        <w:rPr>
          <w:color w:val="000000" w:themeColor="text1"/>
        </w:rPr>
        <w:t xml:space="preserve">reactor zone </w:t>
      </w:r>
      <w:r w:rsidR="00B93ABE" w:rsidRPr="00910B66">
        <w:rPr>
          <w:color w:val="000000" w:themeColor="text1"/>
        </w:rPr>
        <w:t>4</w:t>
      </w:r>
      <w:r w:rsidR="00036119" w:rsidRPr="00910B66">
        <w:rPr>
          <w:color w:val="000000" w:themeColor="text1"/>
        </w:rPr>
        <w:t>0</w:t>
      </w:r>
      <w:r w:rsidRPr="00910B66">
        <w:rPr>
          <w:color w:val="000000" w:themeColor="text1"/>
        </w:rPr>
        <w:t xml:space="preserve">0 and </w:t>
      </w:r>
      <w:r w:rsidR="002D13E4" w:rsidRPr="00910B66">
        <w:rPr>
          <w:color w:val="000000" w:themeColor="text1"/>
        </w:rPr>
        <w:t>60</w:t>
      </w:r>
      <w:r w:rsidRPr="00910B66">
        <w:rPr>
          <w:color w:val="000000" w:themeColor="text1"/>
        </w:rPr>
        <w:t>0°C were used</w:t>
      </w:r>
      <w:r w:rsidR="007524D2" w:rsidRPr="00910B66">
        <w:rPr>
          <w:color w:val="000000" w:themeColor="text1"/>
        </w:rPr>
        <w:t>, while the temperature in the 2</w:t>
      </w:r>
      <w:r w:rsidR="007524D2" w:rsidRPr="00910B66">
        <w:rPr>
          <w:color w:val="000000" w:themeColor="text1"/>
          <w:vertAlign w:val="superscript"/>
        </w:rPr>
        <w:t>nd</w:t>
      </w:r>
      <w:r w:rsidR="007524D2" w:rsidRPr="00910B66">
        <w:rPr>
          <w:color w:val="000000" w:themeColor="text1"/>
        </w:rPr>
        <w:t xml:space="preserve"> reactor was 6</w:t>
      </w:r>
      <w:r w:rsidR="00036119" w:rsidRPr="00910B66">
        <w:rPr>
          <w:color w:val="000000" w:themeColor="text1"/>
        </w:rPr>
        <w:t>0</w:t>
      </w:r>
      <w:r w:rsidR="007524D2" w:rsidRPr="00910B66">
        <w:rPr>
          <w:color w:val="000000" w:themeColor="text1"/>
        </w:rPr>
        <w:t>0°C</w:t>
      </w:r>
      <w:r w:rsidR="0086740C">
        <w:rPr>
          <w:color w:val="000000" w:themeColor="text1"/>
        </w:rPr>
        <w:t xml:space="preserve"> </w:t>
      </w:r>
      <w:r w:rsidR="0086740C" w:rsidRPr="0086740C">
        <w:rPr>
          <w:color w:val="000000" w:themeColor="text1"/>
          <w:highlight w:val="yellow"/>
        </w:rPr>
        <w:t>(Figure 1)</w:t>
      </w:r>
      <w:r w:rsidR="007524D2" w:rsidRPr="00910B66">
        <w:rPr>
          <w:color w:val="000000" w:themeColor="text1"/>
        </w:rPr>
        <w:t>. In each case, 20</w:t>
      </w:r>
      <w:r w:rsidRPr="00910B66">
        <w:rPr>
          <w:color w:val="000000" w:themeColor="text1"/>
        </w:rPr>
        <w:t xml:space="preserve">0g of raw material was placed in the </w:t>
      </w:r>
      <w:r w:rsidR="007524D2" w:rsidRPr="00910B66">
        <w:rPr>
          <w:color w:val="000000" w:themeColor="text1"/>
        </w:rPr>
        <w:t>1</w:t>
      </w:r>
      <w:r w:rsidR="007524D2" w:rsidRPr="00910B66">
        <w:rPr>
          <w:color w:val="000000" w:themeColor="text1"/>
          <w:vertAlign w:val="superscript"/>
        </w:rPr>
        <w:t>st</w:t>
      </w:r>
      <w:r w:rsidR="007524D2" w:rsidRPr="00910B66">
        <w:rPr>
          <w:color w:val="000000" w:themeColor="text1"/>
        </w:rPr>
        <w:t xml:space="preserve"> </w:t>
      </w:r>
      <w:r w:rsidRPr="00910B66">
        <w:rPr>
          <w:color w:val="000000" w:themeColor="text1"/>
        </w:rPr>
        <w:t xml:space="preserve">reactor. </w:t>
      </w:r>
      <w:r w:rsidR="0086740C" w:rsidRPr="0086740C">
        <w:rPr>
          <w:color w:val="000000" w:themeColor="text1"/>
          <w:highlight w:val="yellow"/>
        </w:rPr>
        <w:t>T</w:t>
      </w:r>
      <w:r w:rsidR="00FA7041" w:rsidRPr="0086740C">
        <w:rPr>
          <w:color w:val="000000" w:themeColor="text1"/>
          <w:highlight w:val="yellow"/>
        </w:rPr>
        <w:t>o</w:t>
      </w:r>
      <w:r w:rsidR="00FA7041" w:rsidRPr="00910B66">
        <w:rPr>
          <w:color w:val="000000" w:themeColor="text1"/>
        </w:rPr>
        <w:t xml:space="preserve"> investigate the fast pyrolysis of raw materials, t</w:t>
      </w:r>
      <w:r w:rsidRPr="00910B66">
        <w:rPr>
          <w:color w:val="000000" w:themeColor="text1"/>
        </w:rPr>
        <w:t>he</w:t>
      </w:r>
      <w:r w:rsidRPr="00B76797">
        <w:rPr>
          <w:color w:val="000000" w:themeColor="text1"/>
        </w:rPr>
        <w:t xml:space="preserve"> temperature </w:t>
      </w:r>
      <w:r w:rsidR="007524D2" w:rsidRPr="00B76797">
        <w:rPr>
          <w:color w:val="000000" w:themeColor="text1"/>
        </w:rPr>
        <w:t>in the 1</w:t>
      </w:r>
      <w:r w:rsidR="007524D2" w:rsidRPr="00B76797">
        <w:rPr>
          <w:color w:val="000000" w:themeColor="text1"/>
          <w:vertAlign w:val="superscript"/>
        </w:rPr>
        <w:t>st</w:t>
      </w:r>
      <w:r w:rsidR="007524D2" w:rsidRPr="00B76797">
        <w:rPr>
          <w:color w:val="000000" w:themeColor="text1"/>
        </w:rPr>
        <w:t xml:space="preserve"> </w:t>
      </w:r>
      <w:r w:rsidRPr="00B76797">
        <w:rPr>
          <w:color w:val="000000" w:themeColor="text1"/>
        </w:rPr>
        <w:t>reactor was elevated by 100°C/min heating rate</w:t>
      </w:r>
      <w:r w:rsidR="007524D2" w:rsidRPr="00B76797">
        <w:rPr>
          <w:color w:val="000000" w:themeColor="text1"/>
        </w:rPr>
        <w:t>, while it was preliminary set in the 2</w:t>
      </w:r>
      <w:r w:rsidR="007524D2" w:rsidRPr="00B76797">
        <w:rPr>
          <w:color w:val="000000" w:themeColor="text1"/>
          <w:vertAlign w:val="superscript"/>
        </w:rPr>
        <w:t>nd</w:t>
      </w:r>
      <w:r w:rsidR="007524D2" w:rsidRPr="00B76797">
        <w:rPr>
          <w:color w:val="000000" w:themeColor="text1"/>
        </w:rPr>
        <w:t xml:space="preserve"> reactor</w:t>
      </w:r>
      <w:r w:rsidR="0086740C">
        <w:rPr>
          <w:color w:val="000000" w:themeColor="text1"/>
        </w:rPr>
        <w:t>.</w:t>
      </w:r>
    </w:p>
    <w:p w14:paraId="64EC5932" w14:textId="43079B56" w:rsidR="0086740C" w:rsidRPr="0086740C" w:rsidRDefault="0086740C" w:rsidP="002851B3">
      <w:pPr>
        <w:pStyle w:val="CETBodytext"/>
        <w:rPr>
          <w:color w:val="000000" w:themeColor="text1"/>
          <w:highlight w:val="yellow"/>
        </w:rPr>
      </w:pPr>
      <w:r w:rsidRPr="0086740C">
        <w:rPr>
          <w:noProof/>
          <w:highlight w:val="yellow"/>
          <w:lang w:val="hu-HU" w:eastAsia="hu-HU"/>
        </w:rPr>
        <w:drawing>
          <wp:inline distT="0" distB="0" distL="0" distR="0" wp14:anchorId="15DF196C" wp14:editId="07206BCA">
            <wp:extent cx="2762250" cy="1020228"/>
            <wp:effectExtent l="0" t="0" r="0" b="889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28976" cy="1044873"/>
                    </a:xfrm>
                    <a:prstGeom prst="rect">
                      <a:avLst/>
                    </a:prstGeom>
                  </pic:spPr>
                </pic:pic>
              </a:graphicData>
            </a:graphic>
          </wp:inline>
        </w:drawing>
      </w:r>
    </w:p>
    <w:p w14:paraId="2963125B" w14:textId="5CC7623F" w:rsidR="0086740C" w:rsidRPr="00B76797" w:rsidRDefault="0086740C" w:rsidP="0086740C">
      <w:pPr>
        <w:pStyle w:val="CETCaption"/>
        <w:spacing w:before="0"/>
        <w:rPr>
          <w:color w:val="000000" w:themeColor="text1"/>
        </w:rPr>
      </w:pPr>
      <w:r w:rsidRPr="0086740C">
        <w:rPr>
          <w:rStyle w:val="CETCaptionCarattere"/>
          <w:i/>
          <w:color w:val="000000" w:themeColor="text1"/>
          <w:highlight w:val="yellow"/>
        </w:rPr>
        <w:t>Figure 1: The pyrolysis process</w:t>
      </w:r>
    </w:p>
    <w:p w14:paraId="41F2A009" w14:textId="261F9470" w:rsidR="00343C3D" w:rsidRPr="00B76797" w:rsidRDefault="009471A1" w:rsidP="002851B3">
      <w:pPr>
        <w:pStyle w:val="CETBodytext"/>
        <w:rPr>
          <w:color w:val="000000" w:themeColor="text1"/>
        </w:rPr>
      </w:pPr>
      <w:r w:rsidRPr="00B76797">
        <w:rPr>
          <w:color w:val="000000" w:themeColor="text1"/>
        </w:rPr>
        <w:t xml:space="preserve">Volatiles from the </w:t>
      </w:r>
      <w:r w:rsidR="007524D2" w:rsidRPr="0086740C">
        <w:rPr>
          <w:color w:val="000000" w:themeColor="text1"/>
        </w:rPr>
        <w:t>1</w:t>
      </w:r>
      <w:r w:rsidR="007524D2" w:rsidRPr="0086740C">
        <w:rPr>
          <w:color w:val="000000" w:themeColor="text1"/>
          <w:vertAlign w:val="superscript"/>
        </w:rPr>
        <w:t>st</w:t>
      </w:r>
      <w:r w:rsidR="007524D2" w:rsidRPr="00B76797">
        <w:rPr>
          <w:color w:val="000000" w:themeColor="text1"/>
        </w:rPr>
        <w:t xml:space="preserve"> </w:t>
      </w:r>
      <w:r w:rsidRPr="00B76797">
        <w:rPr>
          <w:color w:val="000000" w:themeColor="text1"/>
        </w:rPr>
        <w:t xml:space="preserve">reactor was driven through </w:t>
      </w:r>
      <w:r w:rsidR="007524D2" w:rsidRPr="00B76797">
        <w:rPr>
          <w:color w:val="000000" w:themeColor="text1"/>
        </w:rPr>
        <w:t xml:space="preserve">a </w:t>
      </w:r>
      <w:r w:rsidRPr="00B76797">
        <w:rPr>
          <w:color w:val="000000" w:themeColor="text1"/>
        </w:rPr>
        <w:t xml:space="preserve">15g </w:t>
      </w:r>
      <w:r w:rsidR="007524D2" w:rsidRPr="00B76797">
        <w:rPr>
          <w:color w:val="000000" w:themeColor="text1"/>
        </w:rPr>
        <w:t xml:space="preserve">fixed bed </w:t>
      </w:r>
      <w:r w:rsidRPr="00B76797">
        <w:rPr>
          <w:color w:val="000000" w:themeColor="text1"/>
        </w:rPr>
        <w:t xml:space="preserve">of catalyst placed in the </w:t>
      </w:r>
      <w:r w:rsidR="007524D2" w:rsidRPr="00B76797">
        <w:rPr>
          <w:color w:val="000000" w:themeColor="text1"/>
        </w:rPr>
        <w:t>2</w:t>
      </w:r>
      <w:r w:rsidR="007524D2" w:rsidRPr="00B76797">
        <w:rPr>
          <w:color w:val="000000" w:themeColor="text1"/>
          <w:vertAlign w:val="superscript"/>
        </w:rPr>
        <w:t>nd</w:t>
      </w:r>
      <w:r w:rsidR="007524D2" w:rsidRPr="00B76797">
        <w:rPr>
          <w:color w:val="000000" w:themeColor="text1"/>
        </w:rPr>
        <w:t xml:space="preserve"> </w:t>
      </w:r>
      <w:r w:rsidRPr="00B76797">
        <w:rPr>
          <w:color w:val="000000" w:themeColor="text1"/>
        </w:rPr>
        <w:t>reactor</w:t>
      </w:r>
      <w:r w:rsidR="008E4E0C">
        <w:rPr>
          <w:color w:val="000000" w:themeColor="text1"/>
        </w:rPr>
        <w:t xml:space="preserve">, </w:t>
      </w:r>
      <w:r w:rsidR="008E4E0C" w:rsidRPr="008E4E0C">
        <w:rPr>
          <w:color w:val="000000" w:themeColor="text1"/>
          <w:highlight w:val="yellow"/>
        </w:rPr>
        <w:t>then it</w:t>
      </w:r>
      <w:r w:rsidR="007524D2" w:rsidRPr="00B76797">
        <w:rPr>
          <w:color w:val="000000" w:themeColor="text1"/>
        </w:rPr>
        <w:t xml:space="preserve"> was cooled by a </w:t>
      </w:r>
      <w:r w:rsidRPr="00B76797">
        <w:rPr>
          <w:color w:val="000000" w:themeColor="text1"/>
        </w:rPr>
        <w:t xml:space="preserve">tubular heat exchanger, then the condensed liquid products </w:t>
      </w:r>
      <w:r w:rsidR="007524D2" w:rsidRPr="00B76797">
        <w:rPr>
          <w:color w:val="000000" w:themeColor="text1"/>
        </w:rPr>
        <w:t xml:space="preserve">(mixtures of </w:t>
      </w:r>
      <w:r w:rsidR="008E4E0C" w:rsidRPr="008E4E0C">
        <w:rPr>
          <w:color w:val="000000" w:themeColor="text1"/>
          <w:highlight w:val="yellow"/>
        </w:rPr>
        <w:t>aqueous phase</w:t>
      </w:r>
      <w:r w:rsidR="007524D2" w:rsidRPr="00B76797">
        <w:rPr>
          <w:color w:val="000000" w:themeColor="text1"/>
        </w:rPr>
        <w:t xml:space="preserve"> and bio-oil) </w:t>
      </w:r>
      <w:r w:rsidRPr="00B76797">
        <w:rPr>
          <w:color w:val="000000" w:themeColor="text1"/>
        </w:rPr>
        <w:t>were separated from the gases</w:t>
      </w:r>
      <w:r w:rsidR="007524D2" w:rsidRPr="00B76797">
        <w:rPr>
          <w:color w:val="000000" w:themeColor="text1"/>
        </w:rPr>
        <w:t xml:space="preserve"> and then further analyzed</w:t>
      </w:r>
      <w:r w:rsidR="008E4E0C">
        <w:rPr>
          <w:color w:val="000000" w:themeColor="text1"/>
        </w:rPr>
        <w:t>.</w:t>
      </w:r>
    </w:p>
    <w:p w14:paraId="0897D658" w14:textId="72A1CF9B" w:rsidR="00CC0308" w:rsidRPr="00B76797" w:rsidRDefault="00CC0308" w:rsidP="007C44D6">
      <w:pPr>
        <w:pStyle w:val="CETheadingx"/>
      </w:pPr>
      <w:r w:rsidRPr="00B76797">
        <w:t>Product analysis</w:t>
      </w:r>
    </w:p>
    <w:p w14:paraId="3E1FE2FF" w14:textId="04135043" w:rsidR="00157988" w:rsidRPr="00B76797" w:rsidRDefault="00157988" w:rsidP="00157988">
      <w:pPr>
        <w:pStyle w:val="CETBodytext"/>
        <w:rPr>
          <w:color w:val="000000" w:themeColor="text1"/>
        </w:rPr>
      </w:pPr>
      <w:r w:rsidRPr="00B76797">
        <w:rPr>
          <w:color w:val="000000" w:themeColor="text1"/>
        </w:rPr>
        <w:t>DANI gas chromatographs were used to investigate the composition of gases: a GC-FID (Rtx-1 PONA type 100 m long column with an internal diameter of 0.25 mm and film thickness of 0.5 μm) and GC-TCD (CarboxenTM 1006 PLOT (30m×0.53mm) column). The chromatograms were evaluated using Clarity software.</w:t>
      </w:r>
    </w:p>
    <w:p w14:paraId="685434BD" w14:textId="484EE063" w:rsidR="00157988" w:rsidRPr="00B76797" w:rsidRDefault="00157988" w:rsidP="00157988">
      <w:pPr>
        <w:pStyle w:val="CETBodytext"/>
        <w:rPr>
          <w:color w:val="000000" w:themeColor="text1"/>
        </w:rPr>
      </w:pPr>
      <w:r w:rsidRPr="00B76797">
        <w:rPr>
          <w:color w:val="000000" w:themeColor="text1"/>
        </w:rPr>
        <w:t>The bio-oils were analyzed by DANI GC-FID (Rtx 1 dimetil-polysiloxan capillary column (30m × 0.53 mm, thickens of 0.25 µm)). Samples were dissolved in CS</w:t>
      </w:r>
      <w:r w:rsidRPr="00B76797">
        <w:rPr>
          <w:color w:val="000000" w:themeColor="text1"/>
          <w:vertAlign w:val="subscript"/>
        </w:rPr>
        <w:t>2</w:t>
      </w:r>
      <w:r w:rsidRPr="00B76797">
        <w:rPr>
          <w:color w:val="000000" w:themeColor="text1"/>
        </w:rPr>
        <w:t>, and then injected to the instrument. Initial temperature of 40 °C for 5 min was used, then the temperature was elevated by 8 °C/min till 340 °C and it was kept at 340 °C till 20 min. The chromatograms were evaluated using Clarity software.</w:t>
      </w:r>
    </w:p>
    <w:p w14:paraId="6615B9FF" w14:textId="1C3A7B51" w:rsidR="007524D2" w:rsidRPr="00B76797" w:rsidRDefault="007524D2" w:rsidP="00157988">
      <w:pPr>
        <w:pStyle w:val="CETBodytext"/>
        <w:rPr>
          <w:color w:val="000000" w:themeColor="text1"/>
        </w:rPr>
      </w:pPr>
      <w:r w:rsidRPr="00B76797">
        <w:rPr>
          <w:color w:val="000000" w:themeColor="text1"/>
        </w:rPr>
        <w:t>The density, viscosity, acid number of bio-oils and the pH of water phase were followed by standardized methods.</w:t>
      </w:r>
    </w:p>
    <w:p w14:paraId="677EBFF0" w14:textId="6B6494CE" w:rsidR="00600535" w:rsidRPr="00B76797" w:rsidRDefault="00CC0308" w:rsidP="00600535">
      <w:pPr>
        <w:pStyle w:val="CETHeading1"/>
        <w:tabs>
          <w:tab w:val="clear" w:pos="360"/>
          <w:tab w:val="right" w:pos="7100"/>
        </w:tabs>
        <w:jc w:val="both"/>
        <w:rPr>
          <w:color w:val="000000" w:themeColor="text1"/>
          <w:lang w:val="en-GB"/>
        </w:rPr>
      </w:pPr>
      <w:r w:rsidRPr="00B76797">
        <w:rPr>
          <w:color w:val="000000" w:themeColor="text1"/>
          <w:lang w:val="en-GB"/>
        </w:rPr>
        <w:t>Results &amp; discussion</w:t>
      </w:r>
    </w:p>
    <w:p w14:paraId="0CAD855F" w14:textId="0E6829FE" w:rsidR="00CC0308" w:rsidRPr="00B76797" w:rsidRDefault="007C44D6" w:rsidP="007C44D6">
      <w:pPr>
        <w:pStyle w:val="CETheadingx"/>
      </w:pPr>
      <w:r w:rsidRPr="00B76797">
        <w:t>Product yield</w:t>
      </w:r>
    </w:p>
    <w:p w14:paraId="2DE3DC8D" w14:textId="79FB7CF1" w:rsidR="00F7269A" w:rsidRPr="00B76797" w:rsidRDefault="00EB320F" w:rsidP="00F7269A">
      <w:pPr>
        <w:pStyle w:val="CETBodytext"/>
        <w:rPr>
          <w:color w:val="000000" w:themeColor="text1"/>
        </w:rPr>
      </w:pPr>
      <w:r w:rsidRPr="00B76797">
        <w:rPr>
          <w:color w:val="000000" w:themeColor="text1"/>
        </w:rPr>
        <w:t xml:space="preserve">Figure </w:t>
      </w:r>
      <w:r w:rsidR="0086740C" w:rsidRPr="0086740C">
        <w:rPr>
          <w:color w:val="000000" w:themeColor="text1"/>
          <w:highlight w:val="yellow"/>
        </w:rPr>
        <w:t>2</w:t>
      </w:r>
      <w:r w:rsidRPr="00B76797">
        <w:rPr>
          <w:color w:val="000000" w:themeColor="text1"/>
        </w:rPr>
        <w:t xml:space="preserve"> </w:t>
      </w:r>
      <w:r w:rsidR="006222F5" w:rsidRPr="00B76797">
        <w:rPr>
          <w:color w:val="000000" w:themeColor="text1"/>
        </w:rPr>
        <w:t>summarizes the product yields.</w:t>
      </w:r>
      <w:r w:rsidR="00662B15" w:rsidRPr="00B76797">
        <w:rPr>
          <w:color w:val="000000" w:themeColor="text1"/>
        </w:rPr>
        <w:t xml:space="preserve"> Based on the results, it is clear that the </w:t>
      </w:r>
      <w:r w:rsidR="00126712" w:rsidRPr="00B76797">
        <w:rPr>
          <w:color w:val="000000" w:themeColor="text1"/>
        </w:rPr>
        <w:t>product yields</w:t>
      </w:r>
      <w:r w:rsidR="00662B15" w:rsidRPr="00B76797">
        <w:rPr>
          <w:color w:val="000000" w:themeColor="text1"/>
        </w:rPr>
        <w:t xml:space="preserve"> </w:t>
      </w:r>
      <w:r w:rsidR="008E4E0C" w:rsidRPr="008E4E0C">
        <w:rPr>
          <w:color w:val="000000" w:themeColor="text1"/>
          <w:highlight w:val="yellow"/>
        </w:rPr>
        <w:t>changed</w:t>
      </w:r>
      <w:r w:rsidR="00662B15" w:rsidRPr="00B76797">
        <w:rPr>
          <w:color w:val="000000" w:themeColor="text1"/>
        </w:rPr>
        <w:t xml:space="preserve"> significantly</w:t>
      </w:r>
      <w:r w:rsidR="00126712" w:rsidRPr="00B76797">
        <w:rPr>
          <w:color w:val="000000" w:themeColor="text1"/>
        </w:rPr>
        <w:t xml:space="preserve"> using different reaction parameters. In general, more volatile</w:t>
      </w:r>
      <w:r w:rsidR="00662B15" w:rsidRPr="00B76797">
        <w:rPr>
          <w:color w:val="000000" w:themeColor="text1"/>
        </w:rPr>
        <w:t xml:space="preserve">s could be </w:t>
      </w:r>
      <w:r w:rsidR="00126712" w:rsidRPr="00B76797">
        <w:rPr>
          <w:color w:val="000000" w:themeColor="text1"/>
        </w:rPr>
        <w:t>obtain</w:t>
      </w:r>
      <w:r w:rsidR="00662B15" w:rsidRPr="00B76797">
        <w:rPr>
          <w:color w:val="000000" w:themeColor="text1"/>
        </w:rPr>
        <w:t xml:space="preserve">ed from the </w:t>
      </w:r>
      <w:r w:rsidR="00910B66">
        <w:rPr>
          <w:color w:val="000000" w:themeColor="text1"/>
        </w:rPr>
        <w:t>RSS</w:t>
      </w:r>
      <w:r w:rsidR="00662B15" w:rsidRPr="00B76797">
        <w:rPr>
          <w:color w:val="000000" w:themeColor="text1"/>
        </w:rPr>
        <w:t xml:space="preserve"> raw material</w:t>
      </w:r>
      <w:r w:rsidR="008E4E0C" w:rsidRPr="008E4E0C">
        <w:rPr>
          <w:color w:val="000000" w:themeColor="text1"/>
          <w:highlight w:val="yellow"/>
        </w:rPr>
        <w:t>,</w:t>
      </w:r>
      <w:r w:rsidR="00662B15" w:rsidRPr="00B76797">
        <w:rPr>
          <w:color w:val="000000" w:themeColor="text1"/>
        </w:rPr>
        <w:t xml:space="preserve"> than </w:t>
      </w:r>
      <w:r w:rsidR="00126712" w:rsidRPr="00B76797">
        <w:rPr>
          <w:color w:val="000000" w:themeColor="text1"/>
        </w:rPr>
        <w:t xml:space="preserve">that of </w:t>
      </w:r>
      <w:r w:rsidR="00662B15" w:rsidRPr="00B76797">
        <w:rPr>
          <w:color w:val="000000" w:themeColor="text1"/>
        </w:rPr>
        <w:t xml:space="preserve">from the </w:t>
      </w:r>
      <w:r w:rsidR="00947262">
        <w:rPr>
          <w:color w:val="000000" w:themeColor="text1"/>
        </w:rPr>
        <w:t>FW</w:t>
      </w:r>
      <w:r w:rsidR="00662B15" w:rsidRPr="00B76797">
        <w:rPr>
          <w:color w:val="000000" w:themeColor="text1"/>
        </w:rPr>
        <w:t xml:space="preserve"> raw material. The amount of char remaining in the </w:t>
      </w:r>
      <w:r w:rsidR="00126712" w:rsidRPr="00B76797">
        <w:rPr>
          <w:color w:val="000000" w:themeColor="text1"/>
        </w:rPr>
        <w:t>1</w:t>
      </w:r>
      <w:r w:rsidR="00126712" w:rsidRPr="00B76797">
        <w:rPr>
          <w:color w:val="000000" w:themeColor="text1"/>
          <w:vertAlign w:val="superscript"/>
        </w:rPr>
        <w:t>st</w:t>
      </w:r>
      <w:r w:rsidR="00126712" w:rsidRPr="00B76797">
        <w:rPr>
          <w:color w:val="000000" w:themeColor="text1"/>
        </w:rPr>
        <w:t xml:space="preserve"> </w:t>
      </w:r>
      <w:r w:rsidR="00662B15" w:rsidRPr="00B76797">
        <w:rPr>
          <w:color w:val="000000" w:themeColor="text1"/>
        </w:rPr>
        <w:t xml:space="preserve">reactor </w:t>
      </w:r>
      <w:r w:rsidR="00BB2140">
        <w:rPr>
          <w:color w:val="000000" w:themeColor="text1"/>
        </w:rPr>
        <w:t>was ~60</w:t>
      </w:r>
      <w:r w:rsidR="00126712" w:rsidRPr="00B76797">
        <w:rPr>
          <w:color w:val="000000" w:themeColor="text1"/>
        </w:rPr>
        <w:t>% at 400°C, while that</w:t>
      </w:r>
      <w:r w:rsidR="00662B15" w:rsidRPr="00B76797">
        <w:rPr>
          <w:color w:val="000000" w:themeColor="text1"/>
        </w:rPr>
        <w:t xml:space="preserve"> </w:t>
      </w:r>
      <w:r w:rsidR="008E4E0C" w:rsidRPr="008E4E0C">
        <w:rPr>
          <w:color w:val="000000" w:themeColor="text1"/>
          <w:highlight w:val="yellow"/>
        </w:rPr>
        <w:t>of</w:t>
      </w:r>
      <w:r w:rsidR="008E4E0C">
        <w:rPr>
          <w:color w:val="000000" w:themeColor="text1"/>
        </w:rPr>
        <w:t xml:space="preserve"> </w:t>
      </w:r>
      <w:r w:rsidR="00662B15" w:rsidRPr="00B76797">
        <w:rPr>
          <w:color w:val="000000" w:themeColor="text1"/>
        </w:rPr>
        <w:t>was ~</w:t>
      </w:r>
      <w:r w:rsidR="002D13E4">
        <w:rPr>
          <w:color w:val="000000" w:themeColor="text1"/>
        </w:rPr>
        <w:t>47</w:t>
      </w:r>
      <w:r w:rsidR="00662B15" w:rsidRPr="00B76797">
        <w:rPr>
          <w:color w:val="000000" w:themeColor="text1"/>
        </w:rPr>
        <w:t>% at 600°C</w:t>
      </w:r>
      <w:r w:rsidR="00126712" w:rsidRPr="00B76797">
        <w:rPr>
          <w:color w:val="000000" w:themeColor="text1"/>
        </w:rPr>
        <w:t xml:space="preserve"> using </w:t>
      </w:r>
      <w:r w:rsidR="00947262">
        <w:rPr>
          <w:color w:val="000000" w:themeColor="text1"/>
        </w:rPr>
        <w:t>FW</w:t>
      </w:r>
      <w:r w:rsidR="00126712" w:rsidRPr="00B76797">
        <w:rPr>
          <w:color w:val="000000" w:themeColor="text1"/>
        </w:rPr>
        <w:t xml:space="preserve"> raw material</w:t>
      </w:r>
      <w:r w:rsidR="00662B15" w:rsidRPr="00B76797">
        <w:rPr>
          <w:color w:val="000000" w:themeColor="text1"/>
        </w:rPr>
        <w:t xml:space="preserve">. </w:t>
      </w:r>
      <w:r w:rsidR="00126712" w:rsidRPr="00B76797">
        <w:rPr>
          <w:color w:val="000000" w:themeColor="text1"/>
        </w:rPr>
        <w:t>Regarding the</w:t>
      </w:r>
      <w:r w:rsidR="00662B15" w:rsidRPr="00B76797">
        <w:rPr>
          <w:color w:val="000000" w:themeColor="text1"/>
        </w:rPr>
        <w:t xml:space="preserve"> </w:t>
      </w:r>
      <w:r w:rsidR="00910B66">
        <w:rPr>
          <w:color w:val="000000" w:themeColor="text1"/>
        </w:rPr>
        <w:t>RSS</w:t>
      </w:r>
      <w:r w:rsidR="00662B15" w:rsidRPr="00B76797">
        <w:rPr>
          <w:color w:val="000000" w:themeColor="text1"/>
        </w:rPr>
        <w:t xml:space="preserve"> </w:t>
      </w:r>
      <w:r w:rsidR="00126712" w:rsidRPr="00B76797">
        <w:rPr>
          <w:color w:val="000000" w:themeColor="text1"/>
        </w:rPr>
        <w:t>raw</w:t>
      </w:r>
      <w:r w:rsidR="00662B15" w:rsidRPr="00B76797">
        <w:rPr>
          <w:color w:val="000000" w:themeColor="text1"/>
        </w:rPr>
        <w:t xml:space="preserve"> material, </w:t>
      </w:r>
      <w:r w:rsidR="009E5B6A" w:rsidRPr="00B76797">
        <w:rPr>
          <w:color w:val="000000" w:themeColor="text1"/>
        </w:rPr>
        <w:t>the char yield</w:t>
      </w:r>
      <w:r w:rsidR="00662B15" w:rsidRPr="00B76797">
        <w:rPr>
          <w:color w:val="000000" w:themeColor="text1"/>
        </w:rPr>
        <w:t xml:space="preserve"> was ~51% at 400°C and ~31% at 600°C. The l</w:t>
      </w:r>
      <w:r w:rsidR="009E5B6A" w:rsidRPr="00B76797">
        <w:rPr>
          <w:color w:val="000000" w:themeColor="text1"/>
        </w:rPr>
        <w:t>iquid product of pyrolysis was the</w:t>
      </w:r>
      <w:r w:rsidR="00662B15" w:rsidRPr="00B76797">
        <w:rPr>
          <w:color w:val="000000" w:themeColor="text1"/>
        </w:rPr>
        <w:t xml:space="preserve"> mixture of </w:t>
      </w:r>
      <w:r w:rsidR="008E4E0C" w:rsidRPr="008E4E0C">
        <w:rPr>
          <w:color w:val="000000" w:themeColor="text1"/>
          <w:highlight w:val="yellow"/>
        </w:rPr>
        <w:t>aqueous phase</w:t>
      </w:r>
      <w:r w:rsidR="00662B15" w:rsidRPr="00B76797">
        <w:rPr>
          <w:color w:val="000000" w:themeColor="text1"/>
        </w:rPr>
        <w:t xml:space="preserve"> and hydroc</w:t>
      </w:r>
      <w:r w:rsidR="008E4E0C">
        <w:rPr>
          <w:color w:val="000000" w:themeColor="text1"/>
        </w:rPr>
        <w:t>arbons</w:t>
      </w:r>
      <w:r w:rsidR="00662B15" w:rsidRPr="00B76797">
        <w:rPr>
          <w:color w:val="000000" w:themeColor="text1"/>
        </w:rPr>
        <w:t xml:space="preserve">. During the pyrolysis, up to ~300°C, primarily the aqueous phase was formed, </w:t>
      </w:r>
      <w:r w:rsidR="009E5B6A" w:rsidRPr="00B76797">
        <w:rPr>
          <w:color w:val="000000" w:themeColor="text1"/>
        </w:rPr>
        <w:t>while</w:t>
      </w:r>
      <w:r w:rsidR="00662B15" w:rsidRPr="00B76797">
        <w:rPr>
          <w:color w:val="000000" w:themeColor="text1"/>
        </w:rPr>
        <w:t xml:space="preserve"> </w:t>
      </w:r>
      <w:r w:rsidR="009E5B6A" w:rsidRPr="00B76797">
        <w:rPr>
          <w:color w:val="000000" w:themeColor="text1"/>
        </w:rPr>
        <w:t>more and more hydrocarbons produced by the further increase of the temperature</w:t>
      </w:r>
      <w:r w:rsidR="00662B15" w:rsidRPr="00B76797">
        <w:rPr>
          <w:color w:val="000000" w:themeColor="text1"/>
        </w:rPr>
        <w:t xml:space="preserve">. </w:t>
      </w:r>
      <w:r w:rsidR="00F7269A" w:rsidRPr="00B76797">
        <w:rPr>
          <w:color w:val="000000" w:themeColor="text1"/>
        </w:rPr>
        <w:t>Based on results, a bit m</w:t>
      </w:r>
      <w:r w:rsidR="00662B15" w:rsidRPr="00B76797">
        <w:rPr>
          <w:color w:val="000000" w:themeColor="text1"/>
        </w:rPr>
        <w:t xml:space="preserve">ore bio-oil </w:t>
      </w:r>
      <w:r w:rsidR="00662B15" w:rsidRPr="00B76797">
        <w:rPr>
          <w:color w:val="000000" w:themeColor="text1"/>
        </w:rPr>
        <w:lastRenderedPageBreak/>
        <w:t xml:space="preserve">could be </w:t>
      </w:r>
      <w:r w:rsidR="00F7269A" w:rsidRPr="00B76797">
        <w:rPr>
          <w:color w:val="000000" w:themeColor="text1"/>
        </w:rPr>
        <w:t>obtained</w:t>
      </w:r>
      <w:r w:rsidR="00662B15" w:rsidRPr="00B76797">
        <w:rPr>
          <w:color w:val="000000" w:themeColor="text1"/>
        </w:rPr>
        <w:t xml:space="preserve"> from the </w:t>
      </w:r>
      <w:r w:rsidR="00910B66">
        <w:rPr>
          <w:color w:val="000000" w:themeColor="text1"/>
        </w:rPr>
        <w:t>RSS</w:t>
      </w:r>
      <w:r w:rsidR="00662B15" w:rsidRPr="00B76797">
        <w:rPr>
          <w:color w:val="000000" w:themeColor="text1"/>
        </w:rPr>
        <w:t xml:space="preserve"> raw material</w:t>
      </w:r>
      <w:r w:rsidR="008E4E0C" w:rsidRPr="008E4E0C">
        <w:rPr>
          <w:color w:val="000000" w:themeColor="text1"/>
          <w:highlight w:val="yellow"/>
        </w:rPr>
        <w:t>,</w:t>
      </w:r>
      <w:r w:rsidR="00662B15" w:rsidRPr="00B76797">
        <w:rPr>
          <w:color w:val="000000" w:themeColor="text1"/>
        </w:rPr>
        <w:t xml:space="preserve"> than </w:t>
      </w:r>
      <w:r w:rsidR="00F7269A" w:rsidRPr="00B76797">
        <w:rPr>
          <w:color w:val="000000" w:themeColor="text1"/>
        </w:rPr>
        <w:t xml:space="preserve">that of from the </w:t>
      </w:r>
      <w:r w:rsidR="00947262">
        <w:rPr>
          <w:color w:val="000000" w:themeColor="text1"/>
        </w:rPr>
        <w:t>FW</w:t>
      </w:r>
      <w:r w:rsidR="00F7269A" w:rsidRPr="00B76797">
        <w:rPr>
          <w:color w:val="000000" w:themeColor="text1"/>
        </w:rPr>
        <w:t xml:space="preserve"> raw material. However, the </w:t>
      </w:r>
      <w:r w:rsidR="00662B15" w:rsidRPr="00B76797">
        <w:rPr>
          <w:color w:val="000000" w:themeColor="text1"/>
        </w:rPr>
        <w:t>bio-oil/water ratio</w:t>
      </w:r>
      <w:r w:rsidR="00F7269A" w:rsidRPr="00B76797">
        <w:rPr>
          <w:color w:val="000000" w:themeColor="text1"/>
        </w:rPr>
        <w:t xml:space="preserve"> was higher in case of </w:t>
      </w:r>
      <w:r w:rsidR="00947262">
        <w:rPr>
          <w:color w:val="000000" w:themeColor="text1"/>
        </w:rPr>
        <w:t>FW</w:t>
      </w:r>
      <w:r w:rsidR="00F7269A" w:rsidRPr="00B76797">
        <w:rPr>
          <w:color w:val="000000" w:themeColor="text1"/>
        </w:rPr>
        <w:t xml:space="preserve"> raw material</w:t>
      </w:r>
      <w:r w:rsidR="00A8692B">
        <w:rPr>
          <w:color w:val="000000" w:themeColor="text1"/>
        </w:rPr>
        <w:t xml:space="preserve">.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A8692B" w:rsidRPr="00B76797" w14:paraId="3EEE6D9C" w14:textId="77777777" w:rsidTr="00C12C15">
        <w:tc>
          <w:tcPr>
            <w:tcW w:w="4388" w:type="dxa"/>
          </w:tcPr>
          <w:p w14:paraId="7FD5BE41" w14:textId="77777777" w:rsidR="00A8692B" w:rsidRPr="00B76797" w:rsidRDefault="00A8692B" w:rsidP="00C12C15">
            <w:pPr>
              <w:pStyle w:val="CETCaption"/>
              <w:spacing w:before="0" w:after="0" w:line="240" w:lineRule="auto"/>
              <w:jc w:val="center"/>
              <w:rPr>
                <w:rStyle w:val="CETCaptionCarattere"/>
                <w:color w:val="000000" w:themeColor="text1"/>
              </w:rPr>
            </w:pPr>
            <w:r w:rsidRPr="00BB2140">
              <w:rPr>
                <w:rStyle w:val="CETCaptionCarattere"/>
                <w:noProof/>
                <w:color w:val="000000" w:themeColor="text1"/>
                <w:lang w:val="hu-HU" w:eastAsia="hu-HU"/>
              </w:rPr>
              <w:drawing>
                <wp:inline distT="0" distB="0" distL="0" distR="0" wp14:anchorId="3A1AA0F4" wp14:editId="2A9D70DB">
                  <wp:extent cx="2160000" cy="1746000"/>
                  <wp:effectExtent l="0" t="0" r="0" b="698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000" cy="1746000"/>
                          </a:xfrm>
                          <a:prstGeom prst="rect">
                            <a:avLst/>
                          </a:prstGeom>
                          <a:noFill/>
                          <a:ln>
                            <a:noFill/>
                          </a:ln>
                        </pic:spPr>
                      </pic:pic>
                    </a:graphicData>
                  </a:graphic>
                </wp:inline>
              </w:drawing>
            </w:r>
          </w:p>
        </w:tc>
        <w:tc>
          <w:tcPr>
            <w:tcW w:w="4389" w:type="dxa"/>
          </w:tcPr>
          <w:p w14:paraId="45F0B8CD" w14:textId="77777777" w:rsidR="00A8692B" w:rsidRPr="00B76797" w:rsidRDefault="00A8692B" w:rsidP="00C12C15">
            <w:pPr>
              <w:pStyle w:val="CETCaption"/>
              <w:spacing w:before="0" w:after="0" w:line="240" w:lineRule="auto"/>
              <w:jc w:val="center"/>
              <w:rPr>
                <w:rStyle w:val="CETCaptionCarattere"/>
                <w:color w:val="000000" w:themeColor="text1"/>
              </w:rPr>
            </w:pPr>
            <w:r w:rsidRPr="00B76797">
              <w:rPr>
                <w:rStyle w:val="CETCaptionCarattere"/>
                <w:noProof/>
                <w:color w:val="000000" w:themeColor="text1"/>
                <w:lang w:val="hu-HU" w:eastAsia="hu-HU"/>
              </w:rPr>
              <w:drawing>
                <wp:inline distT="0" distB="0" distL="0" distR="0" wp14:anchorId="74FF4E95" wp14:editId="01769FD8">
                  <wp:extent cx="2160000" cy="1746000"/>
                  <wp:effectExtent l="0" t="0" r="0" b="6985"/>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0000" cy="1746000"/>
                          </a:xfrm>
                          <a:prstGeom prst="rect">
                            <a:avLst/>
                          </a:prstGeom>
                          <a:noFill/>
                          <a:ln>
                            <a:noFill/>
                          </a:ln>
                        </pic:spPr>
                      </pic:pic>
                    </a:graphicData>
                  </a:graphic>
                </wp:inline>
              </w:drawing>
            </w:r>
          </w:p>
        </w:tc>
      </w:tr>
      <w:tr w:rsidR="00A8692B" w:rsidRPr="00B76797" w14:paraId="44F19816" w14:textId="77777777" w:rsidTr="00C12C15">
        <w:tc>
          <w:tcPr>
            <w:tcW w:w="4388" w:type="dxa"/>
          </w:tcPr>
          <w:p w14:paraId="5BEFCB0B" w14:textId="77777777" w:rsidR="00A8692B" w:rsidRPr="00B76797" w:rsidRDefault="00A8692B" w:rsidP="00C12C15">
            <w:pPr>
              <w:pStyle w:val="CETCaption"/>
              <w:spacing w:before="0" w:after="0" w:line="240" w:lineRule="auto"/>
              <w:jc w:val="center"/>
              <w:rPr>
                <w:rStyle w:val="CETCaptionCarattere"/>
                <w:color w:val="000000" w:themeColor="text1"/>
              </w:rPr>
            </w:pPr>
            <w:r>
              <w:rPr>
                <w:rStyle w:val="CETCaptionCarattere"/>
                <w:color w:val="000000" w:themeColor="text1"/>
              </w:rPr>
              <w:t>Farm</w:t>
            </w:r>
            <w:r w:rsidRPr="00B76797">
              <w:rPr>
                <w:rStyle w:val="CETCaptionCarattere"/>
                <w:color w:val="000000" w:themeColor="text1"/>
              </w:rPr>
              <w:t xml:space="preserve"> </w:t>
            </w:r>
            <w:r>
              <w:rPr>
                <w:rStyle w:val="CETCaptionCarattere"/>
                <w:color w:val="000000" w:themeColor="text1"/>
              </w:rPr>
              <w:t>wast</w:t>
            </w:r>
            <w:r w:rsidRPr="00B76797">
              <w:rPr>
                <w:rStyle w:val="CETCaptionCarattere"/>
                <w:color w:val="000000" w:themeColor="text1"/>
              </w:rPr>
              <w:t>e</w:t>
            </w:r>
          </w:p>
        </w:tc>
        <w:tc>
          <w:tcPr>
            <w:tcW w:w="4389" w:type="dxa"/>
          </w:tcPr>
          <w:p w14:paraId="194D48E1" w14:textId="77777777" w:rsidR="00A8692B" w:rsidRPr="00B76797" w:rsidRDefault="00A8692B" w:rsidP="00C12C15">
            <w:pPr>
              <w:pStyle w:val="CETCaption"/>
              <w:spacing w:before="0" w:after="0" w:line="240" w:lineRule="auto"/>
              <w:jc w:val="center"/>
              <w:rPr>
                <w:rStyle w:val="CETCaptionCarattere"/>
                <w:color w:val="000000" w:themeColor="text1"/>
              </w:rPr>
            </w:pPr>
            <w:r>
              <w:rPr>
                <w:rStyle w:val="CETCaptionCarattere"/>
                <w:color w:val="000000" w:themeColor="text1"/>
              </w:rPr>
              <w:t>Residential</w:t>
            </w:r>
            <w:r w:rsidRPr="00B76797">
              <w:rPr>
                <w:rStyle w:val="CETCaptionCarattere"/>
                <w:color w:val="000000" w:themeColor="text1"/>
              </w:rPr>
              <w:t xml:space="preserve"> sewage sludge</w:t>
            </w:r>
          </w:p>
        </w:tc>
      </w:tr>
    </w:tbl>
    <w:p w14:paraId="03644E40" w14:textId="77777777" w:rsidR="00A8692B" w:rsidRPr="00B76797" w:rsidRDefault="00A8692B" w:rsidP="00A8692B">
      <w:pPr>
        <w:pStyle w:val="CETCaption"/>
        <w:spacing w:before="0"/>
        <w:rPr>
          <w:color w:val="000000" w:themeColor="text1"/>
        </w:rPr>
      </w:pPr>
      <w:r w:rsidRPr="00B76797">
        <w:rPr>
          <w:rStyle w:val="CETCaptionCarattere"/>
          <w:i/>
          <w:color w:val="000000" w:themeColor="text1"/>
        </w:rPr>
        <w:t xml:space="preserve">Figure </w:t>
      </w:r>
      <w:r w:rsidRPr="0086740C">
        <w:rPr>
          <w:rStyle w:val="CETCaptionCarattere"/>
          <w:i/>
          <w:color w:val="000000" w:themeColor="text1"/>
          <w:highlight w:val="yellow"/>
        </w:rPr>
        <w:t>2</w:t>
      </w:r>
      <w:r w:rsidRPr="00B76797">
        <w:rPr>
          <w:rStyle w:val="CETCaptionCarattere"/>
          <w:i/>
          <w:color w:val="000000" w:themeColor="text1"/>
        </w:rPr>
        <w:t>: The yields of products</w:t>
      </w:r>
    </w:p>
    <w:p w14:paraId="5644D193" w14:textId="68C9982C" w:rsidR="006222F5" w:rsidRPr="00B76797" w:rsidRDefault="00F7269A" w:rsidP="00606636">
      <w:pPr>
        <w:tabs>
          <w:tab w:val="clear" w:pos="7100"/>
        </w:tabs>
        <w:spacing w:after="200" w:line="276" w:lineRule="auto"/>
        <w:rPr>
          <w:color w:val="000000" w:themeColor="text1"/>
          <w:lang w:val="en-US"/>
        </w:rPr>
      </w:pPr>
      <w:r w:rsidRPr="00B76797">
        <w:rPr>
          <w:color w:val="000000" w:themeColor="text1"/>
          <w:lang w:val="en-US"/>
        </w:rPr>
        <w:t>T</w:t>
      </w:r>
      <w:r w:rsidR="00662B15" w:rsidRPr="00B76797">
        <w:rPr>
          <w:color w:val="000000" w:themeColor="text1"/>
          <w:lang w:val="en-US"/>
        </w:rPr>
        <w:t xml:space="preserve">he amount of </w:t>
      </w:r>
      <w:r w:rsidR="00662B15" w:rsidRPr="00A8692B">
        <w:rPr>
          <w:color w:val="000000" w:themeColor="text1"/>
          <w:highlight w:val="yellow"/>
          <w:lang w:val="en-US"/>
        </w:rPr>
        <w:t>gas</w:t>
      </w:r>
      <w:r w:rsidR="00A8692B" w:rsidRPr="00A8692B">
        <w:rPr>
          <w:color w:val="000000" w:themeColor="text1"/>
          <w:highlight w:val="yellow"/>
          <w:lang w:val="en-US"/>
        </w:rPr>
        <w:t>es</w:t>
      </w:r>
      <w:r w:rsidR="00662B15" w:rsidRPr="00B76797">
        <w:rPr>
          <w:color w:val="000000" w:themeColor="text1"/>
          <w:lang w:val="en-US"/>
        </w:rPr>
        <w:t xml:space="preserve"> increased significantly</w:t>
      </w:r>
      <w:r w:rsidRPr="00B76797">
        <w:rPr>
          <w:color w:val="000000" w:themeColor="text1"/>
          <w:lang w:val="en-US"/>
        </w:rPr>
        <w:t xml:space="preserve"> </w:t>
      </w:r>
      <w:r w:rsidR="00A8692B" w:rsidRPr="00A8692B">
        <w:rPr>
          <w:color w:val="000000" w:themeColor="text1"/>
          <w:highlight w:val="yellow"/>
          <w:lang w:val="en-US"/>
        </w:rPr>
        <w:t>using</w:t>
      </w:r>
      <w:r w:rsidRPr="00B76797">
        <w:rPr>
          <w:color w:val="000000" w:themeColor="text1"/>
          <w:lang w:val="en-US"/>
        </w:rPr>
        <w:t xml:space="preserve"> catalysts</w:t>
      </w:r>
      <w:r w:rsidR="00662B15" w:rsidRPr="00B76797">
        <w:rPr>
          <w:color w:val="000000" w:themeColor="text1"/>
          <w:lang w:val="en-US"/>
        </w:rPr>
        <w:t xml:space="preserve">. </w:t>
      </w:r>
      <w:r w:rsidRPr="00B76797">
        <w:rPr>
          <w:color w:val="000000" w:themeColor="text1"/>
          <w:lang w:val="en-US"/>
        </w:rPr>
        <w:t>Comparing the two catalysts, the Ni-Al</w:t>
      </w:r>
      <w:r w:rsidRPr="00B76797">
        <w:rPr>
          <w:color w:val="000000" w:themeColor="text1"/>
          <w:vertAlign w:val="subscript"/>
          <w:lang w:val="en-US"/>
        </w:rPr>
        <w:t>2</w:t>
      </w:r>
      <w:r w:rsidRPr="00B76797">
        <w:rPr>
          <w:color w:val="000000" w:themeColor="text1"/>
          <w:lang w:val="en-US"/>
        </w:rPr>
        <w:t>O</w:t>
      </w:r>
      <w:r w:rsidRPr="00B76797">
        <w:rPr>
          <w:color w:val="000000" w:themeColor="text1"/>
          <w:vertAlign w:val="subscript"/>
          <w:lang w:val="en-US"/>
        </w:rPr>
        <w:t>3</w:t>
      </w:r>
      <w:r w:rsidRPr="00B76797">
        <w:rPr>
          <w:color w:val="000000" w:themeColor="text1"/>
          <w:lang w:val="en-US"/>
        </w:rPr>
        <w:t xml:space="preserve"> catalyst can increase the yields of gases in higher proportion, than the Ni-Al</w:t>
      </w:r>
      <w:r w:rsidRPr="00B76797">
        <w:rPr>
          <w:color w:val="000000" w:themeColor="text1"/>
          <w:vertAlign w:val="subscript"/>
          <w:lang w:val="en-US"/>
        </w:rPr>
        <w:t>2</w:t>
      </w:r>
      <w:r w:rsidRPr="00B76797">
        <w:rPr>
          <w:color w:val="000000" w:themeColor="text1"/>
          <w:lang w:val="en-US"/>
        </w:rPr>
        <w:t>O</w:t>
      </w:r>
      <w:r w:rsidRPr="00B76797">
        <w:rPr>
          <w:color w:val="000000" w:themeColor="text1"/>
          <w:vertAlign w:val="subscript"/>
          <w:lang w:val="en-US"/>
        </w:rPr>
        <w:t>3</w:t>
      </w:r>
      <w:r w:rsidRPr="00B76797">
        <w:rPr>
          <w:color w:val="000000" w:themeColor="text1"/>
          <w:lang w:val="en-US"/>
        </w:rPr>
        <w:t>/</w:t>
      </w:r>
      <w:r w:rsidR="000067A0" w:rsidRPr="00B76797">
        <w:rPr>
          <w:color w:val="000000" w:themeColor="text1"/>
          <w:lang w:val="en-US"/>
        </w:rPr>
        <w:t>Mo</w:t>
      </w:r>
      <w:r w:rsidRPr="00B76797">
        <w:rPr>
          <w:color w:val="000000" w:themeColor="text1"/>
          <w:lang w:val="en-US"/>
        </w:rPr>
        <w:t>O</w:t>
      </w:r>
      <w:r w:rsidR="000067A0" w:rsidRPr="00B76797">
        <w:rPr>
          <w:color w:val="000000" w:themeColor="text1"/>
          <w:vertAlign w:val="subscript"/>
          <w:lang w:val="en-US"/>
        </w:rPr>
        <w:t>3</w:t>
      </w:r>
      <w:r w:rsidRPr="00B76797">
        <w:rPr>
          <w:color w:val="000000" w:themeColor="text1"/>
          <w:lang w:val="en-US"/>
        </w:rPr>
        <w:t xml:space="preserve"> catalyst. It was explained by the higher surface area of the Ni-Al</w:t>
      </w:r>
      <w:r w:rsidRPr="00B76797">
        <w:rPr>
          <w:color w:val="000000" w:themeColor="text1"/>
          <w:vertAlign w:val="subscript"/>
          <w:lang w:val="en-US"/>
        </w:rPr>
        <w:t>2</w:t>
      </w:r>
      <w:r w:rsidRPr="00B76797">
        <w:rPr>
          <w:color w:val="000000" w:themeColor="text1"/>
          <w:lang w:val="en-US"/>
        </w:rPr>
        <w:t>O</w:t>
      </w:r>
      <w:r w:rsidRPr="00B76797">
        <w:rPr>
          <w:color w:val="000000" w:themeColor="text1"/>
          <w:vertAlign w:val="subscript"/>
          <w:lang w:val="en-US"/>
        </w:rPr>
        <w:t>3</w:t>
      </w:r>
      <w:r w:rsidRPr="00B76797">
        <w:rPr>
          <w:color w:val="000000" w:themeColor="text1"/>
          <w:lang w:val="en-US"/>
        </w:rPr>
        <w:t xml:space="preserve"> catalyst.</w:t>
      </w:r>
      <w:r w:rsidR="000067A0" w:rsidRPr="00B76797">
        <w:rPr>
          <w:color w:val="000000" w:themeColor="text1"/>
          <w:lang w:val="en-US"/>
        </w:rPr>
        <w:t xml:space="preserve"> At higher temperature</w:t>
      </w:r>
      <w:r w:rsidR="00662B15" w:rsidRPr="00B76797">
        <w:rPr>
          <w:color w:val="000000" w:themeColor="text1"/>
          <w:lang w:val="en-US"/>
        </w:rPr>
        <w:t xml:space="preserve">, more gas and liquid products were formed. Based on the results, it can also be seen that the catalysts increased the gas yield more significantly </w:t>
      </w:r>
      <w:r w:rsidR="00A8692B">
        <w:rPr>
          <w:color w:val="000000" w:themeColor="text1"/>
          <w:lang w:val="en-US"/>
        </w:rPr>
        <w:t xml:space="preserve">in </w:t>
      </w:r>
      <w:r w:rsidR="000067A0" w:rsidRPr="00B76797">
        <w:rPr>
          <w:color w:val="000000" w:themeColor="text1"/>
          <w:lang w:val="en-US"/>
        </w:rPr>
        <w:t xml:space="preserve">case of 600°C catalyst temperature, </w:t>
      </w:r>
      <w:r w:rsidR="00662B15" w:rsidRPr="00B76797">
        <w:rPr>
          <w:color w:val="000000" w:themeColor="text1"/>
          <w:lang w:val="en-US"/>
        </w:rPr>
        <w:t xml:space="preserve">than </w:t>
      </w:r>
      <w:r w:rsidR="000067A0" w:rsidRPr="00B76797">
        <w:rPr>
          <w:color w:val="000000" w:themeColor="text1"/>
          <w:lang w:val="en-US"/>
        </w:rPr>
        <w:t>using</w:t>
      </w:r>
      <w:r w:rsidR="00662B15" w:rsidRPr="00B76797">
        <w:rPr>
          <w:color w:val="000000" w:themeColor="text1"/>
          <w:lang w:val="en-US"/>
        </w:rPr>
        <w:t xml:space="preserve"> 400°C. The reason for this </w:t>
      </w:r>
      <w:r w:rsidR="000067A0" w:rsidRPr="00B76797">
        <w:rPr>
          <w:color w:val="000000" w:themeColor="text1"/>
          <w:lang w:val="en-US"/>
        </w:rPr>
        <w:t>was</w:t>
      </w:r>
      <w:r w:rsidR="00A8692B" w:rsidRPr="00A8692B">
        <w:rPr>
          <w:color w:val="000000" w:themeColor="text1"/>
          <w:highlight w:val="yellow"/>
          <w:lang w:val="en-US"/>
        </w:rPr>
        <w:t>,</w:t>
      </w:r>
      <w:r w:rsidR="00662B15" w:rsidRPr="00B76797">
        <w:rPr>
          <w:color w:val="000000" w:themeColor="text1"/>
          <w:lang w:val="en-US"/>
        </w:rPr>
        <w:t xml:space="preserve"> that the smaller molecules produced at 600°C were better suited to the active sit</w:t>
      </w:r>
      <w:r w:rsidR="000067A0" w:rsidRPr="00B76797">
        <w:rPr>
          <w:color w:val="000000" w:themeColor="text1"/>
          <w:lang w:val="en-US"/>
        </w:rPr>
        <w:t>es of the catalyst, therefore the</w:t>
      </w:r>
      <w:r w:rsidR="00762BE1" w:rsidRPr="00B76797">
        <w:rPr>
          <w:color w:val="000000" w:themeColor="text1"/>
          <w:lang w:val="en-US"/>
        </w:rPr>
        <w:t>ir</w:t>
      </w:r>
      <w:r w:rsidR="000067A0" w:rsidRPr="00B76797">
        <w:rPr>
          <w:color w:val="000000" w:themeColor="text1"/>
          <w:lang w:val="en-US"/>
        </w:rPr>
        <w:t xml:space="preserve"> chemical bonds can be broken in higher degree. It is also important to mentioned, that m</w:t>
      </w:r>
      <w:r w:rsidR="00662B15" w:rsidRPr="00B76797">
        <w:rPr>
          <w:color w:val="000000" w:themeColor="text1"/>
          <w:lang w:val="en-US"/>
        </w:rPr>
        <w:t xml:space="preserve">ore water </w:t>
      </w:r>
      <w:r w:rsidR="000067A0" w:rsidRPr="00B76797">
        <w:rPr>
          <w:color w:val="000000" w:themeColor="text1"/>
          <w:lang w:val="en-US"/>
        </w:rPr>
        <w:t>was found in the presence of</w:t>
      </w:r>
      <w:r w:rsidR="00662B15" w:rsidRPr="00B76797">
        <w:rPr>
          <w:color w:val="000000" w:themeColor="text1"/>
          <w:lang w:val="en-US"/>
        </w:rPr>
        <w:t xml:space="preserve"> Ni-Al</w:t>
      </w:r>
      <w:r w:rsidR="00662B15" w:rsidRPr="00B76797">
        <w:rPr>
          <w:color w:val="000000" w:themeColor="text1"/>
          <w:vertAlign w:val="subscript"/>
          <w:lang w:val="en-US"/>
        </w:rPr>
        <w:t>2</w:t>
      </w:r>
      <w:r w:rsidR="00662B15" w:rsidRPr="00B76797">
        <w:rPr>
          <w:color w:val="000000" w:themeColor="text1"/>
          <w:lang w:val="en-US"/>
        </w:rPr>
        <w:t>O</w:t>
      </w:r>
      <w:r w:rsidR="00662B15" w:rsidRPr="00B76797">
        <w:rPr>
          <w:color w:val="000000" w:themeColor="text1"/>
          <w:vertAlign w:val="subscript"/>
          <w:lang w:val="en-US"/>
        </w:rPr>
        <w:t>3</w:t>
      </w:r>
      <w:r w:rsidR="000067A0" w:rsidRPr="00B76797">
        <w:rPr>
          <w:color w:val="000000" w:themeColor="text1"/>
          <w:lang w:val="en-US"/>
        </w:rPr>
        <w:t>/ MoO</w:t>
      </w:r>
      <w:r w:rsidR="000067A0" w:rsidRPr="00B76797">
        <w:rPr>
          <w:color w:val="000000" w:themeColor="text1"/>
          <w:vertAlign w:val="subscript"/>
          <w:lang w:val="en-US"/>
        </w:rPr>
        <w:t>3</w:t>
      </w:r>
      <w:r w:rsidR="000067A0" w:rsidRPr="00B76797">
        <w:rPr>
          <w:color w:val="000000" w:themeColor="text1"/>
          <w:lang w:val="en-US"/>
        </w:rPr>
        <w:t xml:space="preserve"> </w:t>
      </w:r>
      <w:r w:rsidR="00662B15" w:rsidRPr="00B76797">
        <w:rPr>
          <w:color w:val="000000" w:themeColor="text1"/>
          <w:lang w:val="en-US"/>
        </w:rPr>
        <w:t>catalyst</w:t>
      </w:r>
      <w:r w:rsidR="000067A0" w:rsidRPr="00B76797">
        <w:rPr>
          <w:color w:val="000000" w:themeColor="text1"/>
          <w:lang w:val="en-US"/>
        </w:rPr>
        <w:t>, which</w:t>
      </w:r>
      <w:r w:rsidR="00662B15" w:rsidRPr="00B76797">
        <w:rPr>
          <w:color w:val="000000" w:themeColor="text1"/>
          <w:lang w:val="en-US"/>
        </w:rPr>
        <w:t xml:space="preserve"> was the consequence of the dehydrogenation </w:t>
      </w:r>
      <w:r w:rsidR="000067A0" w:rsidRPr="00B76797">
        <w:rPr>
          <w:color w:val="000000" w:themeColor="text1"/>
          <w:lang w:val="en-US"/>
        </w:rPr>
        <w:t>reactions</w:t>
      </w:r>
      <w:r w:rsidR="00662B15" w:rsidRPr="00B76797">
        <w:rPr>
          <w:color w:val="000000" w:themeColor="text1"/>
          <w:lang w:val="en-US"/>
        </w:rPr>
        <w:t xml:space="preserve"> of the oxygen-containing </w:t>
      </w:r>
      <w:r w:rsidR="00662B15" w:rsidRPr="00B76797">
        <w:rPr>
          <w:color w:val="000000" w:themeColor="text1"/>
        </w:rPr>
        <w:t>components</w:t>
      </w:r>
      <w:r w:rsidR="00662B15" w:rsidRPr="00B76797">
        <w:rPr>
          <w:color w:val="000000" w:themeColor="text1"/>
          <w:lang w:val="en-US"/>
        </w:rPr>
        <w:t>.</w:t>
      </w:r>
    </w:p>
    <w:p w14:paraId="0BBED095" w14:textId="1AF9DCFC" w:rsidR="00662B15" w:rsidRPr="00B76797" w:rsidRDefault="00662B15" w:rsidP="00662B15">
      <w:pPr>
        <w:pStyle w:val="CETheadingx"/>
      </w:pPr>
      <w:r w:rsidRPr="00B76797">
        <w:t>Gases</w:t>
      </w:r>
    </w:p>
    <w:p w14:paraId="1D4FDCB2" w14:textId="07AD01CB" w:rsidR="00134BF9" w:rsidRPr="00B76797" w:rsidRDefault="006765E4" w:rsidP="00134BF9">
      <w:pPr>
        <w:tabs>
          <w:tab w:val="clear" w:pos="7100"/>
        </w:tabs>
        <w:spacing w:after="200" w:line="276" w:lineRule="auto"/>
        <w:rPr>
          <w:color w:val="000000" w:themeColor="text1"/>
        </w:rPr>
      </w:pPr>
      <w:r w:rsidRPr="00B76797">
        <w:rPr>
          <w:color w:val="000000" w:themeColor="text1"/>
        </w:rPr>
        <w:t xml:space="preserve">The composition of gases are demonstrated in </w:t>
      </w:r>
      <w:r w:rsidR="00134BF9" w:rsidRPr="00B76797">
        <w:rPr>
          <w:color w:val="000000" w:themeColor="text1"/>
        </w:rPr>
        <w:t xml:space="preserve">Figure </w:t>
      </w:r>
      <w:r w:rsidR="0086740C" w:rsidRPr="0086740C">
        <w:rPr>
          <w:color w:val="000000" w:themeColor="text1"/>
          <w:highlight w:val="yellow"/>
        </w:rPr>
        <w:t>3</w:t>
      </w:r>
      <w:r w:rsidR="00134BF9" w:rsidRPr="00B76797">
        <w:rPr>
          <w:color w:val="000000" w:themeColor="text1"/>
        </w:rPr>
        <w:t xml:space="preserve">. </w:t>
      </w:r>
      <w:r w:rsidR="00CC015F" w:rsidRPr="00B76797">
        <w:rPr>
          <w:color w:val="000000" w:themeColor="text1"/>
        </w:rPr>
        <w:t xml:space="preserve">Based on the data, there were clearly visible differences between the </w:t>
      </w:r>
      <w:r w:rsidR="005721B2" w:rsidRPr="00B76797">
        <w:rPr>
          <w:color w:val="000000" w:themeColor="text1"/>
        </w:rPr>
        <w:t xml:space="preserve">gas composition using the </w:t>
      </w:r>
      <w:r w:rsidR="00947262">
        <w:rPr>
          <w:color w:val="000000" w:themeColor="text1"/>
        </w:rPr>
        <w:t>FW</w:t>
      </w:r>
      <w:r w:rsidR="005721B2" w:rsidRPr="00B76797">
        <w:rPr>
          <w:color w:val="000000" w:themeColor="text1"/>
        </w:rPr>
        <w:t xml:space="preserve"> and </w:t>
      </w:r>
      <w:r w:rsidR="00910B66">
        <w:rPr>
          <w:color w:val="000000" w:themeColor="text1"/>
        </w:rPr>
        <w:t>RSS</w:t>
      </w:r>
      <w:r w:rsidR="005721B2" w:rsidRPr="00B76797">
        <w:rPr>
          <w:color w:val="000000" w:themeColor="text1"/>
        </w:rPr>
        <w:t xml:space="preserve"> raw materials</w:t>
      </w:r>
      <w:r w:rsidR="00A8692B">
        <w:rPr>
          <w:color w:val="000000" w:themeColor="text1"/>
        </w:rPr>
        <w:t>.</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4109"/>
        <w:gridCol w:w="4254"/>
        <w:gridCol w:w="135"/>
      </w:tblGrid>
      <w:tr w:rsidR="00B76797" w:rsidRPr="00B76797" w14:paraId="664D3A9B" w14:textId="77777777" w:rsidTr="00910B66">
        <w:trPr>
          <w:gridBefore w:val="1"/>
          <w:gridAfter w:val="1"/>
          <w:wBefore w:w="279" w:type="dxa"/>
          <w:wAfter w:w="135" w:type="dxa"/>
        </w:trPr>
        <w:tc>
          <w:tcPr>
            <w:tcW w:w="4109" w:type="dxa"/>
          </w:tcPr>
          <w:p w14:paraId="44DA1EE2" w14:textId="6A1FBE8C" w:rsidR="00F912B4" w:rsidRPr="00B76797" w:rsidRDefault="000B43C8" w:rsidP="00713FBC">
            <w:pPr>
              <w:pStyle w:val="CETCaption"/>
              <w:spacing w:before="0" w:after="0" w:line="240" w:lineRule="auto"/>
              <w:jc w:val="left"/>
              <w:rPr>
                <w:rStyle w:val="CETCaptionCarattere"/>
                <w:color w:val="000000" w:themeColor="text1"/>
              </w:rPr>
            </w:pPr>
            <w:r w:rsidRPr="00B76797">
              <w:rPr>
                <w:rStyle w:val="CETCaptionCarattere"/>
                <w:noProof/>
                <w:color w:val="000000" w:themeColor="text1"/>
                <w:lang w:val="hu-HU" w:eastAsia="hu-HU"/>
              </w:rPr>
              <w:drawing>
                <wp:inline distT="0" distB="0" distL="0" distR="0" wp14:anchorId="52C7D5EB" wp14:editId="6B7DD50F">
                  <wp:extent cx="2160000" cy="1821600"/>
                  <wp:effectExtent l="0" t="0" r="0" b="762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0000" cy="1821600"/>
                          </a:xfrm>
                          <a:prstGeom prst="rect">
                            <a:avLst/>
                          </a:prstGeom>
                          <a:noFill/>
                          <a:ln>
                            <a:noFill/>
                          </a:ln>
                        </pic:spPr>
                      </pic:pic>
                    </a:graphicData>
                  </a:graphic>
                </wp:inline>
              </w:drawing>
            </w:r>
          </w:p>
        </w:tc>
        <w:tc>
          <w:tcPr>
            <w:tcW w:w="4254" w:type="dxa"/>
          </w:tcPr>
          <w:p w14:paraId="7EDFAF18" w14:textId="5C021BFC" w:rsidR="00F912B4" w:rsidRPr="00B76797" w:rsidRDefault="000B43C8" w:rsidP="00713FBC">
            <w:pPr>
              <w:pStyle w:val="CETCaption"/>
              <w:spacing w:before="0" w:after="0" w:line="240" w:lineRule="auto"/>
              <w:jc w:val="left"/>
              <w:rPr>
                <w:rStyle w:val="CETCaptionCarattere"/>
                <w:color w:val="000000" w:themeColor="text1"/>
              </w:rPr>
            </w:pPr>
            <w:r w:rsidRPr="00B76797">
              <w:rPr>
                <w:rStyle w:val="CETCaptionCarattere"/>
                <w:noProof/>
                <w:color w:val="000000" w:themeColor="text1"/>
                <w:lang w:val="hu-HU" w:eastAsia="hu-HU"/>
              </w:rPr>
              <w:drawing>
                <wp:inline distT="0" distB="0" distL="0" distR="0" wp14:anchorId="0428745D" wp14:editId="57F87B12">
                  <wp:extent cx="2160000" cy="1821600"/>
                  <wp:effectExtent l="0" t="0" r="0" b="762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0000" cy="1821600"/>
                          </a:xfrm>
                          <a:prstGeom prst="rect">
                            <a:avLst/>
                          </a:prstGeom>
                          <a:noFill/>
                          <a:ln>
                            <a:noFill/>
                          </a:ln>
                        </pic:spPr>
                      </pic:pic>
                    </a:graphicData>
                  </a:graphic>
                </wp:inline>
              </w:drawing>
            </w:r>
          </w:p>
        </w:tc>
      </w:tr>
      <w:tr w:rsidR="00B76797" w:rsidRPr="00B76797" w14:paraId="7D416232" w14:textId="77777777" w:rsidTr="00910B66">
        <w:trPr>
          <w:gridBefore w:val="1"/>
          <w:gridAfter w:val="1"/>
          <w:wBefore w:w="279" w:type="dxa"/>
          <w:wAfter w:w="135" w:type="dxa"/>
        </w:trPr>
        <w:tc>
          <w:tcPr>
            <w:tcW w:w="4109" w:type="dxa"/>
          </w:tcPr>
          <w:p w14:paraId="771512E5" w14:textId="0D525E17" w:rsidR="00713FBC" w:rsidRPr="00B76797" w:rsidRDefault="000B43C8" w:rsidP="00DC18C1">
            <w:pPr>
              <w:pStyle w:val="CETCaption"/>
              <w:spacing w:before="0" w:after="0" w:line="240" w:lineRule="auto"/>
              <w:jc w:val="center"/>
              <w:rPr>
                <w:rStyle w:val="CETCaptionCarattere"/>
                <w:noProof/>
                <w:color w:val="000000" w:themeColor="text1"/>
                <w:lang w:val="hu-HU" w:eastAsia="hu-HU"/>
              </w:rPr>
            </w:pPr>
            <w:r w:rsidRPr="00B76797">
              <w:rPr>
                <w:rStyle w:val="CETCaptionCarattere"/>
                <w:noProof/>
                <w:color w:val="000000" w:themeColor="text1"/>
                <w:lang w:val="hu-HU" w:eastAsia="hu-HU"/>
              </w:rPr>
              <w:drawing>
                <wp:inline distT="0" distB="0" distL="0" distR="0" wp14:anchorId="353261F0" wp14:editId="2BF05E31">
                  <wp:extent cx="2160000" cy="1857600"/>
                  <wp:effectExtent l="0" t="0" r="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0000" cy="1857600"/>
                          </a:xfrm>
                          <a:prstGeom prst="rect">
                            <a:avLst/>
                          </a:prstGeom>
                          <a:noFill/>
                          <a:ln>
                            <a:noFill/>
                          </a:ln>
                        </pic:spPr>
                      </pic:pic>
                    </a:graphicData>
                  </a:graphic>
                </wp:inline>
              </w:drawing>
            </w:r>
          </w:p>
        </w:tc>
        <w:tc>
          <w:tcPr>
            <w:tcW w:w="4254" w:type="dxa"/>
          </w:tcPr>
          <w:p w14:paraId="7E82DC11" w14:textId="0F0F31B7" w:rsidR="00713FBC" w:rsidRPr="00B76797" w:rsidRDefault="00F61650" w:rsidP="00DC18C1">
            <w:pPr>
              <w:pStyle w:val="CETCaption"/>
              <w:spacing w:before="0" w:after="0" w:line="240" w:lineRule="auto"/>
              <w:jc w:val="center"/>
              <w:rPr>
                <w:rStyle w:val="CETCaptionCarattere"/>
                <w:noProof/>
                <w:color w:val="000000" w:themeColor="text1"/>
                <w:lang w:val="hu-HU" w:eastAsia="hu-HU"/>
              </w:rPr>
            </w:pPr>
            <w:r w:rsidRPr="00B76797">
              <w:rPr>
                <w:rStyle w:val="CETCaptionCarattere"/>
                <w:noProof/>
                <w:color w:val="000000" w:themeColor="text1"/>
                <w:lang w:val="hu-HU" w:eastAsia="hu-HU"/>
              </w:rPr>
              <w:drawing>
                <wp:inline distT="0" distB="0" distL="0" distR="0" wp14:anchorId="3B2D8A6A" wp14:editId="059ECE82">
                  <wp:extent cx="2160000" cy="1850400"/>
                  <wp:effectExtent l="0" t="0" r="0" b="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0000" cy="1850400"/>
                          </a:xfrm>
                          <a:prstGeom prst="rect">
                            <a:avLst/>
                          </a:prstGeom>
                          <a:noFill/>
                          <a:ln>
                            <a:noFill/>
                          </a:ln>
                        </pic:spPr>
                      </pic:pic>
                    </a:graphicData>
                  </a:graphic>
                </wp:inline>
              </w:drawing>
            </w:r>
          </w:p>
        </w:tc>
      </w:tr>
      <w:tr w:rsidR="00910B66" w:rsidRPr="00B76797" w14:paraId="22084ECA" w14:textId="77777777" w:rsidTr="00910B66">
        <w:tc>
          <w:tcPr>
            <w:tcW w:w="4388" w:type="dxa"/>
            <w:gridSpan w:val="2"/>
          </w:tcPr>
          <w:p w14:paraId="52FE5F9A" w14:textId="4DD9D3EB" w:rsidR="00910B66" w:rsidRPr="00B76797" w:rsidRDefault="0064194C" w:rsidP="003631CD">
            <w:pPr>
              <w:pStyle w:val="CETCaption"/>
              <w:spacing w:before="0" w:after="0" w:line="240" w:lineRule="auto"/>
              <w:jc w:val="center"/>
              <w:rPr>
                <w:rStyle w:val="CETCaptionCarattere"/>
                <w:color w:val="000000" w:themeColor="text1"/>
              </w:rPr>
            </w:pPr>
            <w:r>
              <w:rPr>
                <w:rStyle w:val="CETCaptionCarattere"/>
                <w:color w:val="000000" w:themeColor="text1"/>
              </w:rPr>
              <w:t>Farm</w:t>
            </w:r>
            <w:r w:rsidR="00910B66" w:rsidRPr="00B76797">
              <w:rPr>
                <w:rStyle w:val="CETCaptionCarattere"/>
                <w:color w:val="000000" w:themeColor="text1"/>
              </w:rPr>
              <w:t xml:space="preserve"> </w:t>
            </w:r>
            <w:r w:rsidR="00910B66">
              <w:rPr>
                <w:rStyle w:val="CETCaptionCarattere"/>
                <w:color w:val="000000" w:themeColor="text1"/>
              </w:rPr>
              <w:t>wast</w:t>
            </w:r>
            <w:r w:rsidR="00910B66" w:rsidRPr="00B76797">
              <w:rPr>
                <w:rStyle w:val="CETCaptionCarattere"/>
                <w:color w:val="000000" w:themeColor="text1"/>
              </w:rPr>
              <w:t>e</w:t>
            </w:r>
          </w:p>
        </w:tc>
        <w:tc>
          <w:tcPr>
            <w:tcW w:w="4389" w:type="dxa"/>
            <w:gridSpan w:val="2"/>
          </w:tcPr>
          <w:p w14:paraId="03A6689F" w14:textId="3E80E691" w:rsidR="00910B66" w:rsidRPr="00B76797" w:rsidRDefault="00910B66" w:rsidP="003631CD">
            <w:pPr>
              <w:pStyle w:val="CETCaption"/>
              <w:spacing w:before="0" w:after="0" w:line="240" w:lineRule="auto"/>
              <w:jc w:val="center"/>
              <w:rPr>
                <w:rStyle w:val="CETCaptionCarattere"/>
                <w:color w:val="000000" w:themeColor="text1"/>
              </w:rPr>
            </w:pPr>
            <w:r>
              <w:rPr>
                <w:rStyle w:val="CETCaptionCarattere"/>
                <w:color w:val="000000" w:themeColor="text1"/>
              </w:rPr>
              <w:t>Residential</w:t>
            </w:r>
            <w:r w:rsidRPr="00B76797">
              <w:rPr>
                <w:rStyle w:val="CETCaptionCarattere"/>
                <w:color w:val="000000" w:themeColor="text1"/>
              </w:rPr>
              <w:t xml:space="preserve"> sewage sludge</w:t>
            </w:r>
          </w:p>
        </w:tc>
      </w:tr>
    </w:tbl>
    <w:p w14:paraId="5BF252F8" w14:textId="770A5FBC" w:rsidR="00F912B4" w:rsidRPr="00B76797" w:rsidRDefault="00F912B4" w:rsidP="00F912B4">
      <w:pPr>
        <w:pStyle w:val="CETCaption"/>
        <w:spacing w:before="0"/>
        <w:rPr>
          <w:color w:val="000000" w:themeColor="text1"/>
        </w:rPr>
      </w:pPr>
      <w:r w:rsidRPr="00B76797">
        <w:rPr>
          <w:rStyle w:val="CETCaptionCarattere"/>
          <w:i/>
          <w:color w:val="000000" w:themeColor="text1"/>
        </w:rPr>
        <w:t xml:space="preserve">Figure </w:t>
      </w:r>
      <w:r w:rsidR="0086740C" w:rsidRPr="0086740C">
        <w:rPr>
          <w:rStyle w:val="CETCaptionCarattere"/>
          <w:i/>
          <w:color w:val="000000" w:themeColor="text1"/>
          <w:highlight w:val="yellow"/>
        </w:rPr>
        <w:t>3</w:t>
      </w:r>
      <w:r w:rsidRPr="00B76797">
        <w:rPr>
          <w:rStyle w:val="CETCaptionCarattere"/>
          <w:i/>
          <w:color w:val="000000" w:themeColor="text1"/>
        </w:rPr>
        <w:t xml:space="preserve">: The </w:t>
      </w:r>
      <w:r w:rsidR="00713FBC" w:rsidRPr="00B76797">
        <w:rPr>
          <w:rStyle w:val="CETCaptionCarattere"/>
          <w:i/>
          <w:color w:val="000000" w:themeColor="text1"/>
        </w:rPr>
        <w:t>composition of gases</w:t>
      </w:r>
    </w:p>
    <w:p w14:paraId="40E96B55" w14:textId="3482F433" w:rsidR="0035238F" w:rsidRPr="00B76797" w:rsidRDefault="005721B2" w:rsidP="0035238F">
      <w:pPr>
        <w:rPr>
          <w:color w:val="000000" w:themeColor="text1"/>
        </w:rPr>
      </w:pPr>
      <w:r w:rsidRPr="00B76797">
        <w:rPr>
          <w:color w:val="000000" w:themeColor="text1"/>
        </w:rPr>
        <w:lastRenderedPageBreak/>
        <w:t>Without catalysts, the concentration of CO</w:t>
      </w:r>
      <w:r w:rsidRPr="00B76797">
        <w:rPr>
          <w:color w:val="000000" w:themeColor="text1"/>
          <w:vertAlign w:val="subscript"/>
        </w:rPr>
        <w:t>2</w:t>
      </w:r>
      <w:r w:rsidRPr="00B76797">
        <w:rPr>
          <w:color w:val="000000" w:themeColor="text1"/>
        </w:rPr>
        <w:t xml:space="preserve"> was high; 70.5% (</w:t>
      </w:r>
      <w:r w:rsidR="00947262">
        <w:rPr>
          <w:color w:val="000000" w:themeColor="text1"/>
        </w:rPr>
        <w:t>FW</w:t>
      </w:r>
      <w:r w:rsidRPr="00B76797">
        <w:rPr>
          <w:color w:val="000000" w:themeColor="text1"/>
        </w:rPr>
        <w:t>) and 66.2% (</w:t>
      </w:r>
      <w:r w:rsidR="00910B66">
        <w:rPr>
          <w:color w:val="000000" w:themeColor="text1"/>
        </w:rPr>
        <w:t>RSS</w:t>
      </w:r>
      <w:r w:rsidRPr="00B76797">
        <w:rPr>
          <w:color w:val="000000" w:themeColor="text1"/>
        </w:rPr>
        <w:t>) in the case of 400°C 1</w:t>
      </w:r>
      <w:r w:rsidRPr="00B76797">
        <w:rPr>
          <w:color w:val="000000" w:themeColor="text1"/>
          <w:vertAlign w:val="superscript"/>
        </w:rPr>
        <w:t>st</w:t>
      </w:r>
      <w:r w:rsidRPr="00B76797">
        <w:rPr>
          <w:color w:val="000000" w:themeColor="text1"/>
        </w:rPr>
        <w:t xml:space="preserve"> reactor temperature, while it ​​decreased to 47.0% (</w:t>
      </w:r>
      <w:r w:rsidR="00947262">
        <w:rPr>
          <w:color w:val="000000" w:themeColor="text1"/>
        </w:rPr>
        <w:t>FW</w:t>
      </w:r>
      <w:r w:rsidRPr="00B76797">
        <w:rPr>
          <w:color w:val="000000" w:themeColor="text1"/>
        </w:rPr>
        <w:t>) and 39.0% (</w:t>
      </w:r>
      <w:r w:rsidR="00910B66">
        <w:rPr>
          <w:color w:val="000000" w:themeColor="text1"/>
        </w:rPr>
        <w:t>RSS</w:t>
      </w:r>
      <w:r w:rsidRPr="00B76797">
        <w:rPr>
          <w:color w:val="000000" w:themeColor="text1"/>
        </w:rPr>
        <w:t>) using 600°C catalyst bed temperature.</w:t>
      </w:r>
      <w:r w:rsidR="003D0EBD" w:rsidRPr="00B76797">
        <w:rPr>
          <w:color w:val="000000" w:themeColor="text1"/>
        </w:rPr>
        <w:t xml:space="preserve"> Furthermore </w:t>
      </w:r>
      <w:r w:rsidRPr="00B76797">
        <w:rPr>
          <w:color w:val="000000" w:themeColor="text1"/>
        </w:rPr>
        <w:t>more hydrogen, CO, methane and C</w:t>
      </w:r>
      <w:r w:rsidRPr="00B76797">
        <w:rPr>
          <w:color w:val="000000" w:themeColor="text1"/>
          <w:vertAlign w:val="subscript"/>
        </w:rPr>
        <w:t>2</w:t>
      </w:r>
      <w:r w:rsidRPr="00B76797">
        <w:rPr>
          <w:color w:val="000000" w:themeColor="text1"/>
        </w:rPr>
        <w:t>-C</w:t>
      </w:r>
      <w:r w:rsidR="003D0EBD" w:rsidRPr="00B76797">
        <w:rPr>
          <w:color w:val="000000" w:themeColor="text1"/>
          <w:vertAlign w:val="subscript"/>
        </w:rPr>
        <w:t>5</w:t>
      </w:r>
      <w:r w:rsidRPr="00B76797">
        <w:rPr>
          <w:color w:val="000000" w:themeColor="text1"/>
        </w:rPr>
        <w:t xml:space="preserve"> hydrocarbons </w:t>
      </w:r>
      <w:r w:rsidR="003D0EBD" w:rsidRPr="00B76797">
        <w:rPr>
          <w:color w:val="000000" w:themeColor="text1"/>
        </w:rPr>
        <w:t>was found at 600°C</w:t>
      </w:r>
      <w:r w:rsidRPr="00B76797">
        <w:rPr>
          <w:color w:val="000000" w:themeColor="text1"/>
        </w:rPr>
        <w:t xml:space="preserve">. The reason for this was that the macromolecules </w:t>
      </w:r>
      <w:r w:rsidR="003D0EBD" w:rsidRPr="00B76797">
        <w:rPr>
          <w:color w:val="000000" w:themeColor="text1"/>
        </w:rPr>
        <w:t xml:space="preserve">from the raw material degraded to </w:t>
      </w:r>
      <w:r w:rsidRPr="00B76797">
        <w:rPr>
          <w:color w:val="000000" w:themeColor="text1"/>
        </w:rPr>
        <w:t>greater extent at higher temperature.</w:t>
      </w:r>
      <w:r w:rsidR="00BA1999" w:rsidRPr="00B76797">
        <w:rPr>
          <w:color w:val="000000" w:themeColor="text1"/>
        </w:rPr>
        <w:t xml:space="preserve"> </w:t>
      </w:r>
      <w:r w:rsidR="0035238F" w:rsidRPr="00B76797">
        <w:rPr>
          <w:color w:val="000000" w:themeColor="text1"/>
        </w:rPr>
        <w:t xml:space="preserve">Regarding the effect of the catalysts, it </w:t>
      </w:r>
      <w:r w:rsidR="003D0EBD" w:rsidRPr="00B76797">
        <w:rPr>
          <w:color w:val="000000" w:themeColor="text1"/>
        </w:rPr>
        <w:t>is clear</w:t>
      </w:r>
      <w:r w:rsidR="0035238F" w:rsidRPr="00B76797">
        <w:rPr>
          <w:color w:val="000000" w:themeColor="text1"/>
        </w:rPr>
        <w:t xml:space="preserve"> that they increase the amount of hydrogen, CO and methane, while the amount of CO</w:t>
      </w:r>
      <w:r w:rsidR="0035238F" w:rsidRPr="00B76797">
        <w:rPr>
          <w:color w:val="000000" w:themeColor="text1"/>
          <w:vertAlign w:val="subscript"/>
        </w:rPr>
        <w:t>2</w:t>
      </w:r>
      <w:r w:rsidR="0035238F" w:rsidRPr="00B76797">
        <w:rPr>
          <w:color w:val="000000" w:themeColor="text1"/>
        </w:rPr>
        <w:t xml:space="preserve"> is reduced. At 400°C</w:t>
      </w:r>
      <w:r w:rsidR="003D0EBD" w:rsidRPr="00B76797">
        <w:rPr>
          <w:color w:val="000000" w:themeColor="text1"/>
        </w:rPr>
        <w:t xml:space="preserve"> catalyst temperature using </w:t>
      </w:r>
      <w:r w:rsidR="00947262">
        <w:rPr>
          <w:color w:val="000000" w:themeColor="text1"/>
        </w:rPr>
        <w:t>FW</w:t>
      </w:r>
      <w:r w:rsidR="003D0EBD" w:rsidRPr="00B76797">
        <w:rPr>
          <w:color w:val="000000" w:themeColor="text1"/>
        </w:rPr>
        <w:t xml:space="preserve"> raw material, catalyst had </w:t>
      </w:r>
      <w:r w:rsidR="00BA1999" w:rsidRPr="00B76797">
        <w:rPr>
          <w:color w:val="000000" w:themeColor="text1"/>
        </w:rPr>
        <w:t xml:space="preserve">significantly less </w:t>
      </w:r>
      <w:r w:rsidR="0035238F" w:rsidRPr="00B76797">
        <w:rPr>
          <w:color w:val="000000" w:themeColor="text1"/>
        </w:rPr>
        <w:t>effect</w:t>
      </w:r>
      <w:r w:rsidR="00BA1999" w:rsidRPr="00B76797">
        <w:rPr>
          <w:color w:val="000000" w:themeColor="text1"/>
        </w:rPr>
        <w:t xml:space="preserve"> to the gas composition, than that of using </w:t>
      </w:r>
      <w:r w:rsidR="00910B66">
        <w:rPr>
          <w:color w:val="000000" w:themeColor="text1"/>
        </w:rPr>
        <w:t>RSS</w:t>
      </w:r>
      <w:r w:rsidR="00BA1999" w:rsidRPr="00B76797">
        <w:rPr>
          <w:color w:val="000000" w:themeColor="text1"/>
        </w:rPr>
        <w:t xml:space="preserve"> raw material. M</w:t>
      </w:r>
      <w:r w:rsidR="0035238F" w:rsidRPr="00B76797">
        <w:rPr>
          <w:color w:val="000000" w:themeColor="text1"/>
        </w:rPr>
        <w:t xml:space="preserve">ore hydrogen and CO were produced </w:t>
      </w:r>
      <w:r w:rsidR="001576C2" w:rsidRPr="001576C2">
        <w:rPr>
          <w:color w:val="000000" w:themeColor="text1"/>
          <w:highlight w:val="yellow"/>
        </w:rPr>
        <w:t>using</w:t>
      </w:r>
      <w:r w:rsidR="00BA1999" w:rsidRPr="00B76797">
        <w:rPr>
          <w:color w:val="000000" w:themeColor="text1"/>
        </w:rPr>
        <w:t xml:space="preserve"> </w:t>
      </w:r>
      <w:r w:rsidR="0035238F" w:rsidRPr="00B76797">
        <w:rPr>
          <w:color w:val="000000" w:themeColor="text1"/>
        </w:rPr>
        <w:t>Ni-Al</w:t>
      </w:r>
      <w:r w:rsidR="0035238F" w:rsidRPr="00B76797">
        <w:rPr>
          <w:color w:val="000000" w:themeColor="text1"/>
          <w:vertAlign w:val="subscript"/>
        </w:rPr>
        <w:t>2</w:t>
      </w:r>
      <w:r w:rsidR="0035238F" w:rsidRPr="00B76797">
        <w:rPr>
          <w:color w:val="000000" w:themeColor="text1"/>
        </w:rPr>
        <w:t>O</w:t>
      </w:r>
      <w:r w:rsidR="0035238F" w:rsidRPr="00B76797">
        <w:rPr>
          <w:color w:val="000000" w:themeColor="text1"/>
          <w:vertAlign w:val="subscript"/>
        </w:rPr>
        <w:t>3</w:t>
      </w:r>
      <w:r w:rsidR="00BA1999" w:rsidRPr="00B76797">
        <w:rPr>
          <w:color w:val="000000" w:themeColor="text1"/>
        </w:rPr>
        <w:t>/MoO</w:t>
      </w:r>
      <w:r w:rsidR="00BA1999" w:rsidRPr="00B76797">
        <w:rPr>
          <w:color w:val="000000" w:themeColor="text1"/>
          <w:vertAlign w:val="subscript"/>
        </w:rPr>
        <w:t>3</w:t>
      </w:r>
      <w:r w:rsidR="001576C2">
        <w:rPr>
          <w:color w:val="000000" w:themeColor="text1"/>
        </w:rPr>
        <w:t xml:space="preserve"> catalyst. Especially in</w:t>
      </w:r>
      <w:r w:rsidR="0035238F" w:rsidRPr="00B76797">
        <w:rPr>
          <w:color w:val="000000" w:themeColor="text1"/>
        </w:rPr>
        <w:t xml:space="preserve"> case of 600°C </w:t>
      </w:r>
      <w:r w:rsidR="00BA1999" w:rsidRPr="00B76797">
        <w:rPr>
          <w:color w:val="000000" w:themeColor="text1"/>
        </w:rPr>
        <w:t>2</w:t>
      </w:r>
      <w:r w:rsidR="00BA1999" w:rsidRPr="00B76797">
        <w:rPr>
          <w:color w:val="000000" w:themeColor="text1"/>
          <w:vertAlign w:val="superscript"/>
        </w:rPr>
        <w:t>nd</w:t>
      </w:r>
      <w:r w:rsidR="00BA1999" w:rsidRPr="00B76797">
        <w:rPr>
          <w:color w:val="000000" w:themeColor="text1"/>
        </w:rPr>
        <w:t xml:space="preserve"> reactor temperature</w:t>
      </w:r>
      <w:r w:rsidR="0035238F" w:rsidRPr="00B76797">
        <w:rPr>
          <w:color w:val="000000" w:themeColor="text1"/>
        </w:rPr>
        <w:t>.</w:t>
      </w:r>
      <w:r w:rsidR="00BB75A3" w:rsidRPr="00B76797">
        <w:rPr>
          <w:color w:val="000000" w:themeColor="text1"/>
        </w:rPr>
        <w:t xml:space="preserve"> </w:t>
      </w:r>
      <w:r w:rsidR="0035238F" w:rsidRPr="00B76797">
        <w:rPr>
          <w:color w:val="000000" w:themeColor="text1"/>
        </w:rPr>
        <w:t>Regarding the hydrogen/CO ratio</w:t>
      </w:r>
      <w:r w:rsidR="00BA1999" w:rsidRPr="00B76797">
        <w:rPr>
          <w:color w:val="000000" w:themeColor="text1"/>
        </w:rPr>
        <w:t>, higher value</w:t>
      </w:r>
      <w:r w:rsidR="0035238F" w:rsidRPr="00B76797">
        <w:rPr>
          <w:color w:val="000000" w:themeColor="text1"/>
        </w:rPr>
        <w:t xml:space="preserve"> </w:t>
      </w:r>
      <w:r w:rsidR="00BA1999" w:rsidRPr="00B76797">
        <w:rPr>
          <w:color w:val="000000" w:themeColor="text1"/>
        </w:rPr>
        <w:t xml:space="preserve">was found </w:t>
      </w:r>
      <w:r w:rsidR="0035238F" w:rsidRPr="00B76797">
        <w:rPr>
          <w:color w:val="000000" w:themeColor="text1"/>
        </w:rPr>
        <w:t>in the presence of catalysts, regardless of the raw materials</w:t>
      </w:r>
      <w:r w:rsidR="00BA1999" w:rsidRPr="00B76797">
        <w:rPr>
          <w:color w:val="000000" w:themeColor="text1"/>
        </w:rPr>
        <w:t xml:space="preserve"> and the temperature. This was the</w:t>
      </w:r>
      <w:r w:rsidR="0035238F" w:rsidRPr="00B76797">
        <w:rPr>
          <w:color w:val="000000" w:themeColor="text1"/>
        </w:rPr>
        <w:t xml:space="preserve"> consequence of the hydrogenation-dehydrogenation property of the transition metals on the catalys</w:t>
      </w:r>
      <w:r w:rsidR="001576C2">
        <w:rPr>
          <w:color w:val="000000" w:themeColor="text1"/>
        </w:rPr>
        <w:t xml:space="preserve">t </w:t>
      </w:r>
      <w:r w:rsidR="001576C2" w:rsidRPr="001576C2">
        <w:rPr>
          <w:color w:val="000000" w:themeColor="text1"/>
          <w:highlight w:val="yellow"/>
        </w:rPr>
        <w:t>surface</w:t>
      </w:r>
      <w:r w:rsidR="0035238F" w:rsidRPr="00B76797">
        <w:rPr>
          <w:color w:val="000000" w:themeColor="text1"/>
        </w:rPr>
        <w:t>.</w:t>
      </w:r>
      <w:r w:rsidR="001576C2">
        <w:rPr>
          <w:color w:val="000000" w:themeColor="text1"/>
        </w:rPr>
        <w:t xml:space="preserve"> </w:t>
      </w:r>
      <w:r w:rsidR="001576C2" w:rsidRPr="001576C2">
        <w:rPr>
          <w:color w:val="000000" w:themeColor="text1"/>
          <w:highlight w:val="yellow"/>
        </w:rPr>
        <w:t>S</w:t>
      </w:r>
      <w:r w:rsidR="0035238F" w:rsidRPr="00B76797">
        <w:rPr>
          <w:color w:val="000000" w:themeColor="text1"/>
        </w:rPr>
        <w:t xml:space="preserve">ignificantly </w:t>
      </w:r>
      <w:r w:rsidR="001576C2" w:rsidRPr="001576C2">
        <w:rPr>
          <w:color w:val="000000" w:themeColor="text1"/>
          <w:highlight w:val="yellow"/>
        </w:rPr>
        <w:t>higher</w:t>
      </w:r>
      <w:r w:rsidR="0035238F" w:rsidRPr="00B76797">
        <w:rPr>
          <w:color w:val="000000" w:themeColor="text1"/>
        </w:rPr>
        <w:t xml:space="preserve"> </w:t>
      </w:r>
      <w:r w:rsidR="00BA1999" w:rsidRPr="00B76797">
        <w:rPr>
          <w:color w:val="000000" w:themeColor="text1"/>
        </w:rPr>
        <w:t>values</w:t>
      </w:r>
      <w:r w:rsidR="0035238F" w:rsidRPr="00B76797">
        <w:rPr>
          <w:color w:val="000000" w:themeColor="text1"/>
        </w:rPr>
        <w:t xml:space="preserve"> </w:t>
      </w:r>
      <w:r w:rsidR="001576C2">
        <w:rPr>
          <w:color w:val="000000" w:themeColor="text1"/>
        </w:rPr>
        <w:t xml:space="preserve">of </w:t>
      </w:r>
      <w:r w:rsidR="001576C2" w:rsidRPr="001576C2">
        <w:rPr>
          <w:color w:val="000000" w:themeColor="text1"/>
          <w:highlight w:val="yellow"/>
        </w:rPr>
        <w:t>hydrogen/CO ratio</w:t>
      </w:r>
      <w:r w:rsidR="001576C2">
        <w:rPr>
          <w:color w:val="000000" w:themeColor="text1"/>
        </w:rPr>
        <w:t xml:space="preserve"> </w:t>
      </w:r>
      <w:r w:rsidR="0035238F" w:rsidRPr="00B76797">
        <w:rPr>
          <w:color w:val="000000" w:themeColor="text1"/>
        </w:rPr>
        <w:t xml:space="preserve">were </w:t>
      </w:r>
      <w:r w:rsidR="00BA1999" w:rsidRPr="00B76797">
        <w:rPr>
          <w:color w:val="000000" w:themeColor="text1"/>
        </w:rPr>
        <w:t>obtained</w:t>
      </w:r>
      <w:r w:rsidR="001576C2">
        <w:rPr>
          <w:color w:val="000000" w:themeColor="text1"/>
        </w:rPr>
        <w:t xml:space="preserve"> at </w:t>
      </w:r>
      <w:r w:rsidR="0035238F" w:rsidRPr="00B76797">
        <w:rPr>
          <w:color w:val="000000" w:themeColor="text1"/>
        </w:rPr>
        <w:t>higher temperature</w:t>
      </w:r>
      <w:r w:rsidR="008805DC" w:rsidRPr="008805DC">
        <w:rPr>
          <w:color w:val="000000" w:themeColor="text1"/>
          <w:highlight w:val="yellow"/>
        </w:rPr>
        <w:t>,</w:t>
      </w:r>
      <w:r w:rsidR="0035238F" w:rsidRPr="00B76797">
        <w:rPr>
          <w:color w:val="000000" w:themeColor="text1"/>
        </w:rPr>
        <w:t xml:space="preserve"> than at the 400°C</w:t>
      </w:r>
      <w:r w:rsidR="008805DC">
        <w:rPr>
          <w:color w:val="000000" w:themeColor="text1"/>
        </w:rPr>
        <w:t xml:space="preserve"> </w:t>
      </w:r>
      <w:r w:rsidR="008805DC" w:rsidRPr="008805DC">
        <w:rPr>
          <w:color w:val="000000" w:themeColor="text1"/>
          <w:highlight w:val="yellow"/>
        </w:rPr>
        <w:t>in case of thermo-catalytic pyrolysis of FW raw material</w:t>
      </w:r>
      <w:r w:rsidR="0035238F" w:rsidRPr="00B76797">
        <w:rPr>
          <w:color w:val="000000" w:themeColor="text1"/>
        </w:rPr>
        <w:t>. A similar increase was also observed in the CO/CO</w:t>
      </w:r>
      <w:r w:rsidR="0035238F" w:rsidRPr="00B76797">
        <w:rPr>
          <w:color w:val="000000" w:themeColor="text1"/>
          <w:vertAlign w:val="subscript"/>
        </w:rPr>
        <w:t>2</w:t>
      </w:r>
      <w:r w:rsidR="0035238F" w:rsidRPr="00B76797">
        <w:rPr>
          <w:color w:val="000000" w:themeColor="text1"/>
        </w:rPr>
        <w:t xml:space="preserve"> ratio. The reason for this was a decrease in the amount of CO</w:t>
      </w:r>
      <w:r w:rsidR="0035238F" w:rsidRPr="00B76797">
        <w:rPr>
          <w:color w:val="000000" w:themeColor="text1"/>
          <w:vertAlign w:val="subscript"/>
        </w:rPr>
        <w:t>2</w:t>
      </w:r>
      <w:r w:rsidR="0035238F" w:rsidRPr="00B76797">
        <w:rPr>
          <w:color w:val="000000" w:themeColor="text1"/>
        </w:rPr>
        <w:t xml:space="preserve"> rather than an increase in the concentration of CO.</w:t>
      </w:r>
      <w:r w:rsidR="00BB75A3" w:rsidRPr="00B76797">
        <w:rPr>
          <w:color w:val="000000" w:themeColor="text1"/>
        </w:rPr>
        <w:t xml:space="preserve"> Both higher hydrogen/CO ratio and CO/CO</w:t>
      </w:r>
      <w:r w:rsidR="00BB75A3" w:rsidRPr="00B76797">
        <w:rPr>
          <w:color w:val="000000" w:themeColor="text1"/>
          <w:vertAlign w:val="subscript"/>
        </w:rPr>
        <w:t>2</w:t>
      </w:r>
      <w:r w:rsidR="00BB75A3" w:rsidRPr="00B76797">
        <w:rPr>
          <w:color w:val="000000" w:themeColor="text1"/>
        </w:rPr>
        <w:t xml:space="preserve"> ratio was observed in Ni-Al</w:t>
      </w:r>
      <w:r w:rsidR="00BB75A3" w:rsidRPr="00B76797">
        <w:rPr>
          <w:color w:val="000000" w:themeColor="text1"/>
          <w:vertAlign w:val="subscript"/>
        </w:rPr>
        <w:t>2</w:t>
      </w:r>
      <w:r w:rsidR="00BB75A3" w:rsidRPr="00B76797">
        <w:rPr>
          <w:color w:val="000000" w:themeColor="text1"/>
        </w:rPr>
        <w:t>O</w:t>
      </w:r>
      <w:r w:rsidR="00BB75A3" w:rsidRPr="00B76797">
        <w:rPr>
          <w:color w:val="000000" w:themeColor="text1"/>
          <w:vertAlign w:val="subscript"/>
        </w:rPr>
        <w:t>3</w:t>
      </w:r>
      <w:r w:rsidR="00BB75A3" w:rsidRPr="00B76797">
        <w:rPr>
          <w:color w:val="000000" w:themeColor="text1"/>
        </w:rPr>
        <w:t>/MoO</w:t>
      </w:r>
      <w:r w:rsidR="00BB75A3" w:rsidRPr="00B76797">
        <w:rPr>
          <w:color w:val="000000" w:themeColor="text1"/>
          <w:vertAlign w:val="subscript"/>
        </w:rPr>
        <w:t>3</w:t>
      </w:r>
      <w:r w:rsidR="00BB75A3" w:rsidRPr="00B76797">
        <w:rPr>
          <w:color w:val="000000" w:themeColor="text1"/>
        </w:rPr>
        <w:t xml:space="preserve"> catalyst.</w:t>
      </w:r>
    </w:p>
    <w:p w14:paraId="3E0D2894" w14:textId="2C6148B4" w:rsidR="0035238F" w:rsidRPr="00B76797" w:rsidRDefault="0035238F" w:rsidP="0035238F">
      <w:pPr>
        <w:pStyle w:val="CETheadingx"/>
      </w:pPr>
      <w:r w:rsidRPr="00B76797">
        <w:t>Bio-oil</w:t>
      </w:r>
    </w:p>
    <w:p w14:paraId="4A9F3BB9" w14:textId="1609F17E" w:rsidR="00631221" w:rsidRPr="00B76797" w:rsidRDefault="00A12645" w:rsidP="00F81F16">
      <w:pPr>
        <w:tabs>
          <w:tab w:val="clear" w:pos="7100"/>
        </w:tabs>
        <w:spacing w:after="200" w:line="276" w:lineRule="auto"/>
        <w:rPr>
          <w:color w:val="000000" w:themeColor="text1"/>
        </w:rPr>
      </w:pPr>
      <w:r w:rsidRPr="00B76797">
        <w:rPr>
          <w:color w:val="000000" w:themeColor="text1"/>
        </w:rPr>
        <w:t xml:space="preserve">Bio-oils </w:t>
      </w:r>
      <w:r w:rsidR="00762BE1" w:rsidRPr="00B76797">
        <w:rPr>
          <w:color w:val="000000" w:themeColor="text1"/>
        </w:rPr>
        <w:t>were</w:t>
      </w:r>
      <w:r w:rsidRPr="00B76797">
        <w:rPr>
          <w:color w:val="000000" w:themeColor="text1"/>
        </w:rPr>
        <w:t xml:space="preserve"> black colo</w:t>
      </w:r>
      <w:r w:rsidR="00762BE1" w:rsidRPr="00B76797">
        <w:rPr>
          <w:color w:val="000000" w:themeColor="text1"/>
        </w:rPr>
        <w:t xml:space="preserve">ur liquids with high density and </w:t>
      </w:r>
      <w:r w:rsidRPr="00B76797">
        <w:rPr>
          <w:color w:val="000000" w:themeColor="text1"/>
        </w:rPr>
        <w:t xml:space="preserve">viscosity. They </w:t>
      </w:r>
      <w:r w:rsidR="00762BE1" w:rsidRPr="00B76797">
        <w:rPr>
          <w:color w:val="000000" w:themeColor="text1"/>
        </w:rPr>
        <w:t>were</w:t>
      </w:r>
      <w:r w:rsidR="00631221" w:rsidRPr="00B76797">
        <w:rPr>
          <w:color w:val="000000" w:themeColor="text1"/>
        </w:rPr>
        <w:t xml:space="preserve"> the mixtures of mainly hydrocarbons, aldehyde, ket</w:t>
      </w:r>
      <w:r w:rsidR="00762BE1" w:rsidRPr="00B76797">
        <w:rPr>
          <w:color w:val="000000" w:themeColor="text1"/>
        </w:rPr>
        <w:t>one, carboxylic acids, alcohols and</w:t>
      </w:r>
      <w:r w:rsidR="00631221" w:rsidRPr="00B76797">
        <w:rPr>
          <w:color w:val="000000" w:themeColor="text1"/>
        </w:rPr>
        <w:t xml:space="preserve"> </w:t>
      </w:r>
      <w:r w:rsidR="00CE0C46" w:rsidRPr="00B76797">
        <w:rPr>
          <w:color w:val="000000" w:themeColor="text1"/>
        </w:rPr>
        <w:t>phenolic compounds</w:t>
      </w:r>
      <w:r w:rsidR="00631221" w:rsidRPr="00B76797">
        <w:rPr>
          <w:color w:val="000000" w:themeColor="text1"/>
        </w:rPr>
        <w:t xml:space="preserve">. The composition of bio-oils are shown in </w:t>
      </w:r>
      <w:r w:rsidR="00606636" w:rsidRPr="00B76797">
        <w:rPr>
          <w:color w:val="000000" w:themeColor="text1"/>
        </w:rPr>
        <w:t>F</w:t>
      </w:r>
      <w:r w:rsidR="00631221" w:rsidRPr="00B76797">
        <w:rPr>
          <w:color w:val="000000" w:themeColor="text1"/>
        </w:rPr>
        <w:t xml:space="preserve">igure </w:t>
      </w:r>
      <w:r w:rsidR="0086740C" w:rsidRPr="0086740C">
        <w:rPr>
          <w:color w:val="000000" w:themeColor="text1"/>
          <w:highlight w:val="yellow"/>
        </w:rPr>
        <w:t>4</w:t>
      </w:r>
      <w:r w:rsidR="00631221" w:rsidRPr="00B76797">
        <w:rPr>
          <w:color w:val="000000" w:themeColor="text1"/>
        </w:rPr>
        <w:t>.</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B76797" w:rsidRPr="00B76797" w14:paraId="0C964136" w14:textId="77777777" w:rsidTr="00606636">
        <w:tc>
          <w:tcPr>
            <w:tcW w:w="4388" w:type="dxa"/>
          </w:tcPr>
          <w:p w14:paraId="59C30DF6" w14:textId="075B60E6" w:rsidR="00631221" w:rsidRPr="00B76797" w:rsidRDefault="0087258F" w:rsidP="007E3560">
            <w:pPr>
              <w:pStyle w:val="CETCaption"/>
              <w:spacing w:before="0" w:after="0" w:line="240" w:lineRule="auto"/>
              <w:jc w:val="center"/>
              <w:rPr>
                <w:rStyle w:val="CETCaptionCarattere"/>
                <w:color w:val="000000" w:themeColor="text1"/>
              </w:rPr>
            </w:pPr>
            <w:r w:rsidRPr="0087258F">
              <w:rPr>
                <w:rStyle w:val="CETCaptionCarattere"/>
                <w:noProof/>
                <w:color w:val="000000" w:themeColor="text1"/>
                <w:lang w:val="hu-HU" w:eastAsia="hu-HU"/>
              </w:rPr>
              <w:drawing>
                <wp:inline distT="0" distB="0" distL="0" distR="0" wp14:anchorId="4C339B3A" wp14:editId="74B86436">
                  <wp:extent cx="2160000" cy="2034000"/>
                  <wp:effectExtent l="0" t="0" r="0" b="444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60000" cy="2034000"/>
                          </a:xfrm>
                          <a:prstGeom prst="rect">
                            <a:avLst/>
                          </a:prstGeom>
                          <a:noFill/>
                          <a:ln>
                            <a:noFill/>
                          </a:ln>
                        </pic:spPr>
                      </pic:pic>
                    </a:graphicData>
                  </a:graphic>
                </wp:inline>
              </w:drawing>
            </w:r>
          </w:p>
        </w:tc>
        <w:tc>
          <w:tcPr>
            <w:tcW w:w="4389" w:type="dxa"/>
          </w:tcPr>
          <w:p w14:paraId="2AFB7A79" w14:textId="5E938FD9" w:rsidR="00631221" w:rsidRPr="00B76797" w:rsidRDefault="0087258F" w:rsidP="007E3560">
            <w:pPr>
              <w:pStyle w:val="CETCaption"/>
              <w:spacing w:before="0" w:after="0" w:line="240" w:lineRule="auto"/>
              <w:jc w:val="center"/>
              <w:rPr>
                <w:rStyle w:val="CETCaptionCarattere"/>
                <w:color w:val="000000" w:themeColor="text1"/>
              </w:rPr>
            </w:pPr>
            <w:r w:rsidRPr="0087258F">
              <w:rPr>
                <w:rStyle w:val="CETCaptionCarattere"/>
                <w:noProof/>
                <w:color w:val="000000" w:themeColor="text1"/>
                <w:lang w:val="hu-HU" w:eastAsia="hu-HU"/>
              </w:rPr>
              <w:drawing>
                <wp:inline distT="0" distB="0" distL="0" distR="0" wp14:anchorId="0E0B2EC5" wp14:editId="5E026E98">
                  <wp:extent cx="2160000" cy="204480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0000" cy="2044800"/>
                          </a:xfrm>
                          <a:prstGeom prst="rect">
                            <a:avLst/>
                          </a:prstGeom>
                          <a:noFill/>
                          <a:ln>
                            <a:noFill/>
                          </a:ln>
                        </pic:spPr>
                      </pic:pic>
                    </a:graphicData>
                  </a:graphic>
                </wp:inline>
              </w:drawing>
            </w:r>
          </w:p>
        </w:tc>
      </w:tr>
      <w:tr w:rsidR="00B76797" w:rsidRPr="00B76797" w14:paraId="06F37E99" w14:textId="77777777" w:rsidTr="00606636">
        <w:tc>
          <w:tcPr>
            <w:tcW w:w="4388" w:type="dxa"/>
          </w:tcPr>
          <w:p w14:paraId="7B507281" w14:textId="62C49B04" w:rsidR="00631221" w:rsidRPr="00B76797" w:rsidRDefault="0064194C" w:rsidP="00910B66">
            <w:pPr>
              <w:pStyle w:val="CETCaption"/>
              <w:spacing w:before="0" w:after="0" w:line="240" w:lineRule="auto"/>
              <w:jc w:val="center"/>
              <w:rPr>
                <w:rStyle w:val="CETCaptionCarattere"/>
                <w:color w:val="000000" w:themeColor="text1"/>
              </w:rPr>
            </w:pPr>
            <w:r>
              <w:rPr>
                <w:rStyle w:val="CETCaptionCarattere"/>
                <w:color w:val="000000" w:themeColor="text1"/>
              </w:rPr>
              <w:t>Farm</w:t>
            </w:r>
            <w:r w:rsidR="00631221" w:rsidRPr="00B76797">
              <w:rPr>
                <w:rStyle w:val="CETCaptionCarattere"/>
                <w:color w:val="000000" w:themeColor="text1"/>
              </w:rPr>
              <w:t xml:space="preserve"> </w:t>
            </w:r>
            <w:r w:rsidR="00910B66">
              <w:rPr>
                <w:rStyle w:val="CETCaptionCarattere"/>
                <w:color w:val="000000" w:themeColor="text1"/>
              </w:rPr>
              <w:t>wast</w:t>
            </w:r>
            <w:r w:rsidR="00631221" w:rsidRPr="00B76797">
              <w:rPr>
                <w:rStyle w:val="CETCaptionCarattere"/>
                <w:color w:val="000000" w:themeColor="text1"/>
              </w:rPr>
              <w:t>e</w:t>
            </w:r>
          </w:p>
        </w:tc>
        <w:tc>
          <w:tcPr>
            <w:tcW w:w="4389" w:type="dxa"/>
          </w:tcPr>
          <w:p w14:paraId="5845C06A" w14:textId="7260629D" w:rsidR="00631221" w:rsidRPr="00B76797" w:rsidRDefault="00910B66" w:rsidP="007E3560">
            <w:pPr>
              <w:pStyle w:val="CETCaption"/>
              <w:spacing w:before="0" w:after="0" w:line="240" w:lineRule="auto"/>
              <w:jc w:val="center"/>
              <w:rPr>
                <w:rStyle w:val="CETCaptionCarattere"/>
                <w:color w:val="000000" w:themeColor="text1"/>
              </w:rPr>
            </w:pPr>
            <w:r>
              <w:rPr>
                <w:rStyle w:val="CETCaptionCarattere"/>
                <w:color w:val="000000" w:themeColor="text1"/>
              </w:rPr>
              <w:t>Residential</w:t>
            </w:r>
            <w:r w:rsidR="00631221" w:rsidRPr="00B76797">
              <w:rPr>
                <w:rStyle w:val="CETCaptionCarattere"/>
                <w:color w:val="000000" w:themeColor="text1"/>
              </w:rPr>
              <w:t xml:space="preserve"> sewage sludge</w:t>
            </w:r>
          </w:p>
        </w:tc>
      </w:tr>
    </w:tbl>
    <w:p w14:paraId="464C7020" w14:textId="1CCFBBBD" w:rsidR="00631221" w:rsidRPr="00B76797" w:rsidRDefault="00631221" w:rsidP="00631221">
      <w:pPr>
        <w:pStyle w:val="CETCaption"/>
        <w:spacing w:before="0"/>
        <w:rPr>
          <w:color w:val="000000" w:themeColor="text1"/>
        </w:rPr>
      </w:pPr>
      <w:r w:rsidRPr="00B76797">
        <w:rPr>
          <w:rStyle w:val="CETCaptionCarattere"/>
          <w:i/>
          <w:color w:val="000000" w:themeColor="text1"/>
        </w:rPr>
        <w:t xml:space="preserve">Figure </w:t>
      </w:r>
      <w:r w:rsidR="0086740C" w:rsidRPr="0086740C">
        <w:rPr>
          <w:rStyle w:val="CETCaptionCarattere"/>
          <w:i/>
          <w:color w:val="000000" w:themeColor="text1"/>
          <w:highlight w:val="yellow"/>
        </w:rPr>
        <w:t>4</w:t>
      </w:r>
      <w:r w:rsidRPr="00B76797">
        <w:rPr>
          <w:rStyle w:val="CETCaptionCarattere"/>
          <w:i/>
          <w:color w:val="000000" w:themeColor="text1"/>
        </w:rPr>
        <w:t>: The composition of bio-oil</w:t>
      </w:r>
    </w:p>
    <w:p w14:paraId="74030A26" w14:textId="4FFCB053" w:rsidR="00606636" w:rsidRPr="00B76797" w:rsidRDefault="00A12645" w:rsidP="00606636">
      <w:pPr>
        <w:pStyle w:val="CETBodytext"/>
        <w:rPr>
          <w:color w:val="000000" w:themeColor="text1"/>
        </w:rPr>
      </w:pPr>
      <w:r w:rsidRPr="00B76797">
        <w:rPr>
          <w:color w:val="000000" w:themeColor="text1"/>
        </w:rPr>
        <w:t xml:space="preserve">The composition of bio-oils show many differences depending on the reaction conditions. In case of </w:t>
      </w:r>
      <w:r w:rsidR="0064194C">
        <w:rPr>
          <w:color w:val="000000" w:themeColor="text1"/>
        </w:rPr>
        <w:t>farm</w:t>
      </w:r>
      <w:r w:rsidRPr="00B76797">
        <w:rPr>
          <w:color w:val="000000" w:themeColor="text1"/>
        </w:rPr>
        <w:t xml:space="preserve"> </w:t>
      </w:r>
      <w:r w:rsidR="0064194C">
        <w:rPr>
          <w:color w:val="000000" w:themeColor="text1"/>
        </w:rPr>
        <w:t>waste</w:t>
      </w:r>
      <w:r w:rsidRPr="00B76797">
        <w:rPr>
          <w:color w:val="000000" w:themeColor="text1"/>
        </w:rPr>
        <w:t xml:space="preserve"> raw material, the bio-oil contained significant amount of aldehyde, ketone and phenolic compounds, while the main </w:t>
      </w:r>
      <w:r w:rsidR="00762BE1" w:rsidRPr="00B76797">
        <w:rPr>
          <w:color w:val="000000" w:themeColor="text1"/>
        </w:rPr>
        <w:t xml:space="preserve">components were the </w:t>
      </w:r>
      <w:r w:rsidRPr="00B76797">
        <w:rPr>
          <w:color w:val="000000" w:themeColor="text1"/>
        </w:rPr>
        <w:t>carboxylic acid</w:t>
      </w:r>
      <w:r w:rsidR="00762BE1" w:rsidRPr="00B76797">
        <w:rPr>
          <w:color w:val="000000" w:themeColor="text1"/>
        </w:rPr>
        <w:t>s</w:t>
      </w:r>
      <w:r w:rsidRPr="00B76797">
        <w:rPr>
          <w:color w:val="000000" w:themeColor="text1"/>
        </w:rPr>
        <w:t xml:space="preserve"> in case of </w:t>
      </w:r>
      <w:r w:rsidR="00910B66">
        <w:rPr>
          <w:color w:val="000000" w:themeColor="text1"/>
        </w:rPr>
        <w:t>RSS</w:t>
      </w:r>
      <w:r w:rsidRPr="00B76797">
        <w:rPr>
          <w:color w:val="000000" w:themeColor="text1"/>
        </w:rPr>
        <w:t xml:space="preserve"> raw material. Regarding the effect of temperature, it is clear, that </w:t>
      </w:r>
      <w:r w:rsidR="0026681C" w:rsidRPr="00B76797">
        <w:rPr>
          <w:color w:val="000000" w:themeColor="text1"/>
        </w:rPr>
        <w:t>a bit more oxygen free hydrocarbons and other undefined compounds were found at 600°C 1</w:t>
      </w:r>
      <w:r w:rsidR="0026681C" w:rsidRPr="00B76797">
        <w:rPr>
          <w:color w:val="000000" w:themeColor="text1"/>
          <w:vertAlign w:val="superscript"/>
        </w:rPr>
        <w:t>st</w:t>
      </w:r>
      <w:r w:rsidR="0026681C" w:rsidRPr="00B76797">
        <w:rPr>
          <w:color w:val="000000" w:themeColor="text1"/>
        </w:rPr>
        <w:t xml:space="preserve"> reactor temperature. </w:t>
      </w:r>
      <w:r w:rsidR="008805DC">
        <w:rPr>
          <w:color w:val="000000" w:themeColor="text1"/>
        </w:rPr>
        <w:t xml:space="preserve">This was the consequence of </w:t>
      </w:r>
      <w:r w:rsidR="008805DC" w:rsidRPr="008805DC">
        <w:rPr>
          <w:color w:val="000000" w:themeColor="text1"/>
          <w:highlight w:val="yellow"/>
        </w:rPr>
        <w:t>more significant</w:t>
      </w:r>
      <w:r w:rsidR="008805DC">
        <w:rPr>
          <w:color w:val="000000" w:themeColor="text1"/>
        </w:rPr>
        <w:t xml:space="preserve"> </w:t>
      </w:r>
      <w:r w:rsidR="0026681C" w:rsidRPr="00B76797">
        <w:rPr>
          <w:color w:val="000000" w:themeColor="text1"/>
        </w:rPr>
        <w:t xml:space="preserve">scission of chemical bonds containing oxygen. </w:t>
      </w:r>
      <w:r w:rsidR="00CE0C46" w:rsidRPr="00B76797">
        <w:rPr>
          <w:color w:val="000000" w:themeColor="text1"/>
        </w:rPr>
        <w:t>Catalysts can significantly reduce the concentration of oxygen containing compounds, therefore less aldehyde, ketone, carboxylic acid and phenolic compounds</w:t>
      </w:r>
      <w:r w:rsidR="00236D59" w:rsidRPr="00B76797">
        <w:rPr>
          <w:color w:val="000000" w:themeColor="text1"/>
        </w:rPr>
        <w:t xml:space="preserve"> were found</w:t>
      </w:r>
      <w:r w:rsidR="00CE0C46" w:rsidRPr="00B76797">
        <w:rPr>
          <w:color w:val="000000" w:themeColor="text1"/>
        </w:rPr>
        <w:t>.</w:t>
      </w:r>
    </w:p>
    <w:p w14:paraId="60E7BF63" w14:textId="11CFEA76" w:rsidR="00001A96" w:rsidRPr="00B76797" w:rsidRDefault="00606636" w:rsidP="00001A96">
      <w:pPr>
        <w:pStyle w:val="CETBodytext"/>
        <w:rPr>
          <w:color w:val="000000" w:themeColor="text1"/>
        </w:rPr>
      </w:pPr>
      <w:r w:rsidRPr="00B76797">
        <w:rPr>
          <w:color w:val="000000" w:themeColor="text1"/>
        </w:rPr>
        <w:t xml:space="preserve">The chemical cause </w:t>
      </w:r>
      <w:r w:rsidR="00762BE1" w:rsidRPr="00B76797">
        <w:rPr>
          <w:color w:val="000000" w:themeColor="text1"/>
        </w:rPr>
        <w:t>for</w:t>
      </w:r>
      <w:r w:rsidRPr="00B76797">
        <w:rPr>
          <w:color w:val="000000" w:themeColor="text1"/>
        </w:rPr>
        <w:t xml:space="preserve"> this phenomenon is to be found in deoxygenation reactions.</w:t>
      </w:r>
      <w:r w:rsidR="00762BE1" w:rsidRPr="00B76797">
        <w:rPr>
          <w:color w:val="000000" w:themeColor="text1"/>
        </w:rPr>
        <w:t xml:space="preserve"> C</w:t>
      </w:r>
      <w:r w:rsidRPr="00B76797">
        <w:rPr>
          <w:color w:val="000000" w:themeColor="text1"/>
        </w:rPr>
        <w:t>ompounds con</w:t>
      </w:r>
      <w:r w:rsidR="008805DC">
        <w:rPr>
          <w:color w:val="000000" w:themeColor="text1"/>
        </w:rPr>
        <w:t xml:space="preserve">taining -OH, -CHO, -C=O </w:t>
      </w:r>
      <w:r w:rsidR="008805DC" w:rsidRPr="008805DC">
        <w:rPr>
          <w:color w:val="000000" w:themeColor="text1"/>
          <w:highlight w:val="yellow"/>
        </w:rPr>
        <w:t>or</w:t>
      </w:r>
      <w:r w:rsidR="008805DC">
        <w:rPr>
          <w:color w:val="000000" w:themeColor="text1"/>
        </w:rPr>
        <w:t xml:space="preserve"> -COOH</w:t>
      </w:r>
      <w:r w:rsidRPr="00B76797">
        <w:rPr>
          <w:color w:val="000000" w:themeColor="text1"/>
        </w:rPr>
        <w:t xml:space="preserve"> group</w:t>
      </w:r>
      <w:r w:rsidR="008805DC" w:rsidRPr="008805DC">
        <w:rPr>
          <w:color w:val="000000" w:themeColor="text1"/>
          <w:highlight w:val="yellow"/>
        </w:rPr>
        <w:t>s</w:t>
      </w:r>
      <w:r w:rsidRPr="00B76797">
        <w:rPr>
          <w:color w:val="000000" w:themeColor="text1"/>
        </w:rPr>
        <w:t xml:space="preserve"> could be </w:t>
      </w:r>
      <w:r w:rsidR="00762BE1" w:rsidRPr="00B76797">
        <w:rPr>
          <w:color w:val="000000" w:themeColor="text1"/>
        </w:rPr>
        <w:t>trans</w:t>
      </w:r>
      <w:r w:rsidRPr="00B76797">
        <w:rPr>
          <w:color w:val="000000" w:themeColor="text1"/>
        </w:rPr>
        <w:t>formed by the escape of water to the compounds without oxygen</w:t>
      </w:r>
      <w:r w:rsidR="00762BE1" w:rsidRPr="00B76797">
        <w:rPr>
          <w:color w:val="000000" w:themeColor="text1"/>
        </w:rPr>
        <w:t xml:space="preserve"> by the use of transition metal-containing catalysts</w:t>
      </w:r>
      <w:r w:rsidRPr="00B76797">
        <w:rPr>
          <w:color w:val="000000" w:themeColor="text1"/>
        </w:rPr>
        <w:t>. This is also indicated by the fact that the water content of the products usually increas</w:t>
      </w:r>
      <w:r w:rsidR="008805DC">
        <w:rPr>
          <w:color w:val="000000" w:themeColor="text1"/>
        </w:rPr>
        <w:t xml:space="preserve">ed by 2-5% in the presence of </w:t>
      </w:r>
      <w:r w:rsidRPr="00B76797">
        <w:rPr>
          <w:color w:val="000000" w:themeColor="text1"/>
        </w:rPr>
        <w:t>catalyst</w:t>
      </w:r>
      <w:r w:rsidR="008805DC" w:rsidRPr="008805DC">
        <w:rPr>
          <w:color w:val="000000" w:themeColor="text1"/>
          <w:highlight w:val="yellow"/>
        </w:rPr>
        <w:t>s</w:t>
      </w:r>
      <w:r w:rsidRPr="00B76797">
        <w:rPr>
          <w:color w:val="000000" w:themeColor="text1"/>
        </w:rPr>
        <w:t>. The amount of oxy</w:t>
      </w:r>
      <w:r w:rsidR="00762BE1" w:rsidRPr="00B76797">
        <w:rPr>
          <w:color w:val="000000" w:themeColor="text1"/>
        </w:rPr>
        <w:t>gen-free components was higher by</w:t>
      </w:r>
      <w:r w:rsidRPr="00B76797">
        <w:rPr>
          <w:color w:val="000000" w:themeColor="text1"/>
        </w:rPr>
        <w:t xml:space="preserve"> the use of catalysts</w:t>
      </w:r>
      <w:r w:rsidR="008805DC" w:rsidRPr="008805DC">
        <w:rPr>
          <w:color w:val="000000" w:themeColor="text1"/>
          <w:highlight w:val="yellow"/>
        </w:rPr>
        <w:t>,</w:t>
      </w:r>
      <w:r w:rsidRPr="00B76797">
        <w:rPr>
          <w:color w:val="000000" w:themeColor="text1"/>
        </w:rPr>
        <w:t xml:space="preserve"> tha</w:t>
      </w:r>
      <w:r w:rsidR="00762BE1" w:rsidRPr="00B76797">
        <w:rPr>
          <w:color w:val="000000" w:themeColor="text1"/>
        </w:rPr>
        <w:t>n without them. In case of</w:t>
      </w:r>
      <w:r w:rsidRPr="00B76797">
        <w:rPr>
          <w:color w:val="000000" w:themeColor="text1"/>
        </w:rPr>
        <w:t xml:space="preserve"> </w:t>
      </w:r>
      <w:r w:rsidR="00762BE1" w:rsidRPr="00B76797">
        <w:rPr>
          <w:color w:val="000000" w:themeColor="text1"/>
        </w:rPr>
        <w:t xml:space="preserve">600°C </w:t>
      </w:r>
      <w:r w:rsidRPr="00B76797">
        <w:rPr>
          <w:color w:val="000000" w:themeColor="text1"/>
        </w:rPr>
        <w:t xml:space="preserve">catalyst temperature, </w:t>
      </w:r>
      <w:r w:rsidR="00762BE1" w:rsidRPr="00B76797">
        <w:rPr>
          <w:color w:val="000000" w:themeColor="text1"/>
        </w:rPr>
        <w:t>higher</w:t>
      </w:r>
      <w:r w:rsidRPr="00B76797">
        <w:rPr>
          <w:color w:val="000000" w:themeColor="text1"/>
        </w:rPr>
        <w:t xml:space="preserve"> increase can be observed</w:t>
      </w:r>
      <w:r w:rsidR="008805DC" w:rsidRPr="008805DC">
        <w:rPr>
          <w:color w:val="000000" w:themeColor="text1"/>
          <w:highlight w:val="yellow"/>
        </w:rPr>
        <w:t>,</w:t>
      </w:r>
      <w:r w:rsidRPr="00B76797">
        <w:rPr>
          <w:color w:val="000000" w:themeColor="text1"/>
        </w:rPr>
        <w:t xml:space="preserve"> than </w:t>
      </w:r>
      <w:r w:rsidR="00762BE1" w:rsidRPr="00B76797">
        <w:rPr>
          <w:color w:val="000000" w:themeColor="text1"/>
        </w:rPr>
        <w:t xml:space="preserve">using </w:t>
      </w:r>
      <w:r w:rsidRPr="00B76797">
        <w:rPr>
          <w:color w:val="000000" w:themeColor="text1"/>
        </w:rPr>
        <w:t>400°C. In particular, the amount of oxygen-free compoun</w:t>
      </w:r>
      <w:r w:rsidR="008805DC">
        <w:rPr>
          <w:color w:val="000000" w:themeColor="text1"/>
        </w:rPr>
        <w:t>ds increased with the use of</w:t>
      </w:r>
      <w:r w:rsidRPr="00B76797">
        <w:rPr>
          <w:color w:val="000000" w:themeColor="text1"/>
        </w:rPr>
        <w:t xml:space="preserve"> </w:t>
      </w:r>
      <w:r w:rsidR="00F61650" w:rsidRPr="00B76797">
        <w:rPr>
          <w:color w:val="000000" w:themeColor="text1"/>
        </w:rPr>
        <w:t>Ni-Al</w:t>
      </w:r>
      <w:r w:rsidR="00F61650" w:rsidRPr="00B76797">
        <w:rPr>
          <w:color w:val="000000" w:themeColor="text1"/>
          <w:vertAlign w:val="subscript"/>
        </w:rPr>
        <w:t>2</w:t>
      </w:r>
      <w:r w:rsidR="00F61650" w:rsidRPr="00B76797">
        <w:rPr>
          <w:color w:val="000000" w:themeColor="text1"/>
        </w:rPr>
        <w:t>O</w:t>
      </w:r>
      <w:r w:rsidR="00F61650" w:rsidRPr="00B76797">
        <w:rPr>
          <w:color w:val="000000" w:themeColor="text1"/>
          <w:vertAlign w:val="subscript"/>
        </w:rPr>
        <w:t>3</w:t>
      </w:r>
      <w:r w:rsidR="00F61650" w:rsidRPr="00B76797">
        <w:rPr>
          <w:color w:val="000000" w:themeColor="text1"/>
        </w:rPr>
        <w:t>/MoO</w:t>
      </w:r>
      <w:r w:rsidR="00F61650" w:rsidRPr="00B76797">
        <w:rPr>
          <w:color w:val="000000" w:themeColor="text1"/>
          <w:vertAlign w:val="subscript"/>
        </w:rPr>
        <w:t>3</w:t>
      </w:r>
      <w:r w:rsidR="00F61650" w:rsidRPr="00B76797">
        <w:rPr>
          <w:color w:val="000000" w:themeColor="text1"/>
        </w:rPr>
        <w:t>/CeO</w:t>
      </w:r>
      <w:r w:rsidR="00F61650" w:rsidRPr="00B76797">
        <w:rPr>
          <w:color w:val="000000" w:themeColor="text1"/>
          <w:vertAlign w:val="subscript"/>
        </w:rPr>
        <w:t>2</w:t>
      </w:r>
      <w:r w:rsidR="00F61650" w:rsidRPr="00B76797">
        <w:rPr>
          <w:color w:val="000000" w:themeColor="text1"/>
        </w:rPr>
        <w:t xml:space="preserve"> </w:t>
      </w:r>
      <w:r w:rsidRPr="00B76797">
        <w:rPr>
          <w:color w:val="000000" w:themeColor="text1"/>
        </w:rPr>
        <w:t>catalyst.</w:t>
      </w:r>
    </w:p>
    <w:p w14:paraId="432D48BF" w14:textId="70627CC4" w:rsidR="00606636" w:rsidRPr="00B76797" w:rsidRDefault="00762BE1" w:rsidP="00001A96">
      <w:pPr>
        <w:pStyle w:val="CETBodytext"/>
        <w:rPr>
          <w:color w:val="000000" w:themeColor="text1"/>
        </w:rPr>
      </w:pPr>
      <w:r w:rsidRPr="00B76797">
        <w:rPr>
          <w:color w:val="000000" w:themeColor="text1"/>
        </w:rPr>
        <w:t xml:space="preserve">In case of </w:t>
      </w:r>
      <w:r w:rsidR="00947262">
        <w:rPr>
          <w:color w:val="000000" w:themeColor="text1"/>
        </w:rPr>
        <w:t>FW</w:t>
      </w:r>
      <w:r w:rsidR="00606636" w:rsidRPr="00B76797">
        <w:rPr>
          <w:color w:val="000000" w:themeColor="text1"/>
        </w:rPr>
        <w:t xml:space="preserve"> raw material, the </w:t>
      </w:r>
      <w:r w:rsidR="00F61650" w:rsidRPr="00B76797">
        <w:rPr>
          <w:color w:val="000000" w:themeColor="text1"/>
        </w:rPr>
        <w:t>Ni-Al</w:t>
      </w:r>
      <w:r w:rsidR="00F61650" w:rsidRPr="00B76797">
        <w:rPr>
          <w:color w:val="000000" w:themeColor="text1"/>
          <w:vertAlign w:val="subscript"/>
        </w:rPr>
        <w:t>2</w:t>
      </w:r>
      <w:r w:rsidR="00F61650" w:rsidRPr="00B76797">
        <w:rPr>
          <w:color w:val="000000" w:themeColor="text1"/>
        </w:rPr>
        <w:t>O</w:t>
      </w:r>
      <w:r w:rsidR="00F61650" w:rsidRPr="00B76797">
        <w:rPr>
          <w:color w:val="000000" w:themeColor="text1"/>
          <w:vertAlign w:val="subscript"/>
        </w:rPr>
        <w:t>3</w:t>
      </w:r>
      <w:r w:rsidR="00F61650" w:rsidRPr="00B76797">
        <w:rPr>
          <w:color w:val="000000" w:themeColor="text1"/>
        </w:rPr>
        <w:t>/MoO</w:t>
      </w:r>
      <w:r w:rsidR="00F61650" w:rsidRPr="00B76797">
        <w:rPr>
          <w:color w:val="000000" w:themeColor="text1"/>
          <w:vertAlign w:val="subscript"/>
        </w:rPr>
        <w:t>3</w:t>
      </w:r>
      <w:r w:rsidR="00F61650" w:rsidRPr="00B76797">
        <w:rPr>
          <w:color w:val="000000" w:themeColor="text1"/>
        </w:rPr>
        <w:t>/CeO</w:t>
      </w:r>
      <w:r w:rsidR="00F61650" w:rsidRPr="00B76797">
        <w:rPr>
          <w:color w:val="000000" w:themeColor="text1"/>
          <w:vertAlign w:val="subscript"/>
        </w:rPr>
        <w:t>2</w:t>
      </w:r>
      <w:r w:rsidR="00606636" w:rsidRPr="00B76797">
        <w:rPr>
          <w:color w:val="000000" w:themeColor="text1"/>
        </w:rPr>
        <w:t xml:space="preserve"> catalyst showed significantly higher activity in reducing the amount of phenolic </w:t>
      </w:r>
      <w:r w:rsidRPr="00B76797">
        <w:rPr>
          <w:color w:val="000000" w:themeColor="text1"/>
        </w:rPr>
        <w:t xml:space="preserve">compounds </w:t>
      </w:r>
      <w:r w:rsidR="00606636" w:rsidRPr="00B76797">
        <w:rPr>
          <w:color w:val="000000" w:themeColor="text1"/>
        </w:rPr>
        <w:t>and alcohols</w:t>
      </w:r>
      <w:r w:rsidR="008805DC" w:rsidRPr="008805DC">
        <w:rPr>
          <w:color w:val="000000" w:themeColor="text1"/>
          <w:highlight w:val="yellow"/>
        </w:rPr>
        <w:t>,</w:t>
      </w:r>
      <w:r w:rsidR="00606636" w:rsidRPr="00B76797">
        <w:rPr>
          <w:color w:val="000000" w:themeColor="text1"/>
        </w:rPr>
        <w:t xml:space="preserve"> than Ni-Al</w:t>
      </w:r>
      <w:r w:rsidR="00606636" w:rsidRPr="00B76797">
        <w:rPr>
          <w:color w:val="000000" w:themeColor="text1"/>
          <w:vertAlign w:val="subscript"/>
        </w:rPr>
        <w:t>2</w:t>
      </w:r>
      <w:r w:rsidR="00606636" w:rsidRPr="00B76797">
        <w:rPr>
          <w:color w:val="000000" w:themeColor="text1"/>
        </w:rPr>
        <w:t>O</w:t>
      </w:r>
      <w:r w:rsidR="00606636" w:rsidRPr="00B76797">
        <w:rPr>
          <w:color w:val="000000" w:themeColor="text1"/>
          <w:vertAlign w:val="subscript"/>
        </w:rPr>
        <w:t>3</w:t>
      </w:r>
      <w:r w:rsidR="00606636" w:rsidRPr="00B76797">
        <w:rPr>
          <w:color w:val="000000" w:themeColor="text1"/>
        </w:rPr>
        <w:t xml:space="preserve">. It is </w:t>
      </w:r>
      <w:r w:rsidRPr="00B76797">
        <w:rPr>
          <w:color w:val="000000" w:themeColor="text1"/>
        </w:rPr>
        <w:t>worth to mention,</w:t>
      </w:r>
      <w:r w:rsidR="00606636" w:rsidRPr="00B76797">
        <w:rPr>
          <w:color w:val="000000" w:themeColor="text1"/>
        </w:rPr>
        <w:t xml:space="preserve"> that the Ni-Al</w:t>
      </w:r>
      <w:r w:rsidR="00606636" w:rsidRPr="00B76797">
        <w:rPr>
          <w:color w:val="000000" w:themeColor="text1"/>
          <w:vertAlign w:val="subscript"/>
        </w:rPr>
        <w:t>2</w:t>
      </w:r>
      <w:r w:rsidR="00606636" w:rsidRPr="00B76797">
        <w:rPr>
          <w:color w:val="000000" w:themeColor="text1"/>
        </w:rPr>
        <w:t>O</w:t>
      </w:r>
      <w:r w:rsidR="00606636" w:rsidRPr="00B76797">
        <w:rPr>
          <w:color w:val="000000" w:themeColor="text1"/>
          <w:vertAlign w:val="subscript"/>
        </w:rPr>
        <w:t>3</w:t>
      </w:r>
      <w:r w:rsidR="00606636" w:rsidRPr="00B76797">
        <w:rPr>
          <w:color w:val="000000" w:themeColor="text1"/>
        </w:rPr>
        <w:t xml:space="preserve"> catalyst reduced the amount of aldehydes and ketones </w:t>
      </w:r>
      <w:r w:rsidRPr="00B76797">
        <w:rPr>
          <w:color w:val="000000" w:themeColor="text1"/>
        </w:rPr>
        <w:t xml:space="preserve">in </w:t>
      </w:r>
      <w:r w:rsidR="00606636" w:rsidRPr="00B76797">
        <w:rPr>
          <w:color w:val="000000" w:themeColor="text1"/>
        </w:rPr>
        <w:t>more</w:t>
      </w:r>
      <w:r w:rsidRPr="00B76797">
        <w:rPr>
          <w:color w:val="000000" w:themeColor="text1"/>
        </w:rPr>
        <w:t xml:space="preserve"> degree</w:t>
      </w:r>
      <w:r w:rsidR="00606636" w:rsidRPr="00B76797">
        <w:rPr>
          <w:color w:val="000000" w:themeColor="text1"/>
        </w:rPr>
        <w:t xml:space="preserve">, although there was no significant difference between the two catalysts in this respect. It can be </w:t>
      </w:r>
      <w:r w:rsidRPr="00B76797">
        <w:rPr>
          <w:color w:val="000000" w:themeColor="text1"/>
        </w:rPr>
        <w:t xml:space="preserve">also </w:t>
      </w:r>
      <w:r w:rsidR="00CA201B" w:rsidRPr="00B76797">
        <w:rPr>
          <w:color w:val="000000" w:themeColor="text1"/>
        </w:rPr>
        <w:t xml:space="preserve">said about both catalysts, </w:t>
      </w:r>
      <w:r w:rsidR="00606636" w:rsidRPr="00B76797">
        <w:rPr>
          <w:color w:val="000000" w:themeColor="text1"/>
        </w:rPr>
        <w:t xml:space="preserve">that they showed high activity in reducing the amount of oxygen-containing groups primarily at 600°C. This was particularly noticeable with the </w:t>
      </w:r>
      <w:r w:rsidR="00947262">
        <w:rPr>
          <w:color w:val="000000" w:themeColor="text1"/>
        </w:rPr>
        <w:t>FW</w:t>
      </w:r>
      <w:r w:rsidR="00606636" w:rsidRPr="00B76797">
        <w:rPr>
          <w:color w:val="000000" w:themeColor="text1"/>
        </w:rPr>
        <w:t xml:space="preserve"> raw material. In the case of the </w:t>
      </w:r>
      <w:r w:rsidR="00910B66">
        <w:rPr>
          <w:color w:val="000000" w:themeColor="text1"/>
        </w:rPr>
        <w:t>RSS</w:t>
      </w:r>
      <w:r w:rsidR="00606636" w:rsidRPr="00B76797">
        <w:rPr>
          <w:color w:val="000000" w:themeColor="text1"/>
        </w:rPr>
        <w:t xml:space="preserve"> raw material, the composition of the bi</w:t>
      </w:r>
      <w:r w:rsidR="00CA201B" w:rsidRPr="00B76797">
        <w:rPr>
          <w:color w:val="000000" w:themeColor="text1"/>
        </w:rPr>
        <w:t xml:space="preserve">o-oil changed only slightly at catalyst temperature of 400˘C. However </w:t>
      </w:r>
      <w:r w:rsidR="00606636" w:rsidRPr="00B76797">
        <w:rPr>
          <w:color w:val="000000" w:themeColor="text1"/>
        </w:rPr>
        <w:t>at 600°C, the amount of carboxylic ac</w:t>
      </w:r>
      <w:r w:rsidR="00CA201B" w:rsidRPr="00B76797">
        <w:rPr>
          <w:color w:val="000000" w:themeColor="text1"/>
        </w:rPr>
        <w:t xml:space="preserve">ids decreased significantly. In </w:t>
      </w:r>
      <w:r w:rsidR="00606636" w:rsidRPr="00B76797">
        <w:rPr>
          <w:color w:val="000000" w:themeColor="text1"/>
        </w:rPr>
        <w:t xml:space="preserve">case of </w:t>
      </w:r>
      <w:r w:rsidR="00F61650" w:rsidRPr="00B76797">
        <w:rPr>
          <w:color w:val="000000" w:themeColor="text1"/>
        </w:rPr>
        <w:t>Ni-Al</w:t>
      </w:r>
      <w:r w:rsidR="00F61650" w:rsidRPr="00B76797">
        <w:rPr>
          <w:color w:val="000000" w:themeColor="text1"/>
          <w:vertAlign w:val="subscript"/>
        </w:rPr>
        <w:t>2</w:t>
      </w:r>
      <w:r w:rsidR="00F61650" w:rsidRPr="00B76797">
        <w:rPr>
          <w:color w:val="000000" w:themeColor="text1"/>
        </w:rPr>
        <w:t>O</w:t>
      </w:r>
      <w:r w:rsidR="00F61650" w:rsidRPr="00B76797">
        <w:rPr>
          <w:color w:val="000000" w:themeColor="text1"/>
          <w:vertAlign w:val="subscript"/>
        </w:rPr>
        <w:t>3</w:t>
      </w:r>
      <w:r w:rsidR="00F61650" w:rsidRPr="00B76797">
        <w:rPr>
          <w:color w:val="000000" w:themeColor="text1"/>
        </w:rPr>
        <w:t>/MoO</w:t>
      </w:r>
      <w:r w:rsidR="00F61650" w:rsidRPr="00B76797">
        <w:rPr>
          <w:color w:val="000000" w:themeColor="text1"/>
          <w:vertAlign w:val="subscript"/>
        </w:rPr>
        <w:t>3</w:t>
      </w:r>
      <w:r w:rsidR="00F61650" w:rsidRPr="00B76797">
        <w:rPr>
          <w:color w:val="000000" w:themeColor="text1"/>
        </w:rPr>
        <w:t>/CeO</w:t>
      </w:r>
      <w:r w:rsidR="00F61650" w:rsidRPr="00B76797">
        <w:rPr>
          <w:color w:val="000000" w:themeColor="text1"/>
          <w:vertAlign w:val="subscript"/>
        </w:rPr>
        <w:t>2</w:t>
      </w:r>
      <w:r w:rsidR="00606636" w:rsidRPr="00B76797">
        <w:rPr>
          <w:color w:val="000000" w:themeColor="text1"/>
        </w:rPr>
        <w:t xml:space="preserve"> catalyst, si</w:t>
      </w:r>
      <w:r w:rsidR="00CA201B" w:rsidRPr="00B76797">
        <w:rPr>
          <w:color w:val="000000" w:themeColor="text1"/>
        </w:rPr>
        <w:t>gnificantly less</w:t>
      </w:r>
      <w:r w:rsidR="00606636" w:rsidRPr="00B76797">
        <w:rPr>
          <w:color w:val="000000" w:themeColor="text1"/>
        </w:rPr>
        <w:t xml:space="preserve"> phenolic compounds were formed.</w:t>
      </w:r>
    </w:p>
    <w:p w14:paraId="1EC5DC1E" w14:textId="71505B40" w:rsidR="00001A96" w:rsidRPr="00B76797" w:rsidRDefault="00001A96" w:rsidP="00606636">
      <w:pPr>
        <w:tabs>
          <w:tab w:val="clear" w:pos="7100"/>
        </w:tabs>
        <w:spacing w:after="200" w:line="276" w:lineRule="auto"/>
        <w:rPr>
          <w:color w:val="000000" w:themeColor="text1"/>
        </w:rPr>
      </w:pPr>
      <w:r w:rsidRPr="00B76797">
        <w:rPr>
          <w:color w:val="000000" w:themeColor="text1"/>
        </w:rPr>
        <w:lastRenderedPageBreak/>
        <w:t>The acid number, viscosity and density are important for the lo</w:t>
      </w:r>
      <w:r w:rsidR="008805DC">
        <w:rPr>
          <w:color w:val="000000" w:themeColor="text1"/>
        </w:rPr>
        <w:t>ng term utilization of bio-oils</w:t>
      </w:r>
      <w:r w:rsidR="008805DC" w:rsidRPr="008805DC">
        <w:rPr>
          <w:color w:val="000000" w:themeColor="text1"/>
          <w:highlight w:val="yellow"/>
        </w:rPr>
        <w:t>. E</w:t>
      </w:r>
      <w:r w:rsidRPr="00B76797">
        <w:rPr>
          <w:color w:val="000000" w:themeColor="text1"/>
        </w:rPr>
        <w:t xml:space="preserve">specially the corrosion properties, the transportation and storage stability can be deteriorated in case of high values of acid numbers. Table 1 shows the acid number, viscosity and density of bio-oils and the pH values of </w:t>
      </w:r>
      <w:r w:rsidR="008805DC" w:rsidRPr="008805DC">
        <w:rPr>
          <w:color w:val="000000" w:themeColor="text1"/>
          <w:highlight w:val="yellow"/>
        </w:rPr>
        <w:t>aqueous</w:t>
      </w:r>
      <w:r w:rsidRPr="00B76797">
        <w:rPr>
          <w:color w:val="000000" w:themeColor="text1"/>
        </w:rPr>
        <w:t xml:space="preserve"> phase.</w:t>
      </w:r>
      <w:r w:rsidR="00670994" w:rsidRPr="00B76797">
        <w:rPr>
          <w:color w:val="000000" w:themeColor="text1"/>
        </w:rPr>
        <w:t xml:space="preserve"> Based on the results it is clear, that the bio-oils had relatively high acid </w:t>
      </w:r>
      <w:r w:rsidR="00CA201B" w:rsidRPr="00B76797">
        <w:rPr>
          <w:color w:val="000000" w:themeColor="text1"/>
        </w:rPr>
        <w:t>numbers</w:t>
      </w:r>
      <w:r w:rsidR="00670994" w:rsidRPr="00B76797">
        <w:rPr>
          <w:color w:val="000000" w:themeColor="text1"/>
        </w:rPr>
        <w:t xml:space="preserve">, which can be decreased by catalysts. Especially the </w:t>
      </w:r>
      <w:r w:rsidR="00F61650" w:rsidRPr="00B76797">
        <w:rPr>
          <w:color w:val="000000" w:themeColor="text1"/>
        </w:rPr>
        <w:t>Ni-Al</w:t>
      </w:r>
      <w:r w:rsidR="00F61650" w:rsidRPr="00B76797">
        <w:rPr>
          <w:color w:val="000000" w:themeColor="text1"/>
          <w:vertAlign w:val="subscript"/>
        </w:rPr>
        <w:t>2</w:t>
      </w:r>
      <w:r w:rsidR="00F61650" w:rsidRPr="00B76797">
        <w:rPr>
          <w:color w:val="000000" w:themeColor="text1"/>
        </w:rPr>
        <w:t>O</w:t>
      </w:r>
      <w:r w:rsidR="00F61650" w:rsidRPr="00B76797">
        <w:rPr>
          <w:color w:val="000000" w:themeColor="text1"/>
          <w:vertAlign w:val="subscript"/>
        </w:rPr>
        <w:t>3</w:t>
      </w:r>
      <w:r w:rsidR="00F61650" w:rsidRPr="00B76797">
        <w:rPr>
          <w:color w:val="000000" w:themeColor="text1"/>
        </w:rPr>
        <w:t>/MoO</w:t>
      </w:r>
      <w:r w:rsidR="00F61650" w:rsidRPr="00B76797">
        <w:rPr>
          <w:color w:val="000000" w:themeColor="text1"/>
          <w:vertAlign w:val="subscript"/>
        </w:rPr>
        <w:t>3</w:t>
      </w:r>
      <w:r w:rsidR="00F61650" w:rsidRPr="00B76797">
        <w:rPr>
          <w:color w:val="000000" w:themeColor="text1"/>
        </w:rPr>
        <w:t>/CeO</w:t>
      </w:r>
      <w:r w:rsidR="00F61650" w:rsidRPr="00B76797">
        <w:rPr>
          <w:color w:val="000000" w:themeColor="text1"/>
          <w:vertAlign w:val="subscript"/>
        </w:rPr>
        <w:t>2</w:t>
      </w:r>
      <w:r w:rsidR="00670994" w:rsidRPr="00B76797">
        <w:rPr>
          <w:color w:val="000000" w:themeColor="text1"/>
        </w:rPr>
        <w:t xml:space="preserve"> catalyst had favourable property for acid number decreasing. Comparing the two raw material, </w:t>
      </w:r>
      <w:r w:rsidR="00910B66">
        <w:rPr>
          <w:color w:val="000000" w:themeColor="text1"/>
        </w:rPr>
        <w:t>RSS</w:t>
      </w:r>
      <w:r w:rsidR="00670994" w:rsidRPr="00B76797">
        <w:rPr>
          <w:color w:val="000000" w:themeColor="text1"/>
        </w:rPr>
        <w:t xml:space="preserve"> derived </w:t>
      </w:r>
      <w:r w:rsidR="0004704B" w:rsidRPr="0004704B">
        <w:rPr>
          <w:color w:val="000000" w:themeColor="text1"/>
          <w:highlight w:val="yellow"/>
        </w:rPr>
        <w:t>bio-</w:t>
      </w:r>
      <w:r w:rsidR="00CA201B" w:rsidRPr="00B76797">
        <w:rPr>
          <w:color w:val="000000" w:themeColor="text1"/>
        </w:rPr>
        <w:t>oils</w:t>
      </w:r>
      <w:r w:rsidR="00670994" w:rsidRPr="00B76797">
        <w:rPr>
          <w:color w:val="000000" w:themeColor="text1"/>
        </w:rPr>
        <w:t xml:space="preserve"> has higher acid number</w:t>
      </w:r>
      <w:r w:rsidR="0004704B" w:rsidRPr="0004704B">
        <w:rPr>
          <w:color w:val="000000" w:themeColor="text1"/>
          <w:highlight w:val="yellow"/>
        </w:rPr>
        <w:t>,</w:t>
      </w:r>
      <w:r w:rsidR="00670994" w:rsidRPr="00B76797">
        <w:rPr>
          <w:color w:val="000000" w:themeColor="text1"/>
        </w:rPr>
        <w:t xml:space="preserve"> than </w:t>
      </w:r>
      <w:r w:rsidR="0064194C">
        <w:rPr>
          <w:color w:val="000000" w:themeColor="text1"/>
        </w:rPr>
        <w:t>farm</w:t>
      </w:r>
      <w:r w:rsidR="00670994" w:rsidRPr="00B76797">
        <w:rPr>
          <w:color w:val="000000" w:themeColor="text1"/>
        </w:rPr>
        <w:t xml:space="preserve"> </w:t>
      </w:r>
      <w:r w:rsidR="0064194C">
        <w:rPr>
          <w:color w:val="000000" w:themeColor="text1"/>
        </w:rPr>
        <w:t>waste</w:t>
      </w:r>
      <w:r w:rsidR="00670994" w:rsidRPr="00B76797">
        <w:rPr>
          <w:color w:val="000000" w:themeColor="text1"/>
        </w:rPr>
        <w:t xml:space="preserve"> derived. This was the consequence of the high carboxylic acid content of </w:t>
      </w:r>
      <w:r w:rsidR="00910B66">
        <w:rPr>
          <w:color w:val="000000" w:themeColor="text1"/>
        </w:rPr>
        <w:t>RSS</w:t>
      </w:r>
      <w:r w:rsidR="00670994" w:rsidRPr="00B76797">
        <w:rPr>
          <w:color w:val="000000" w:themeColor="text1"/>
        </w:rPr>
        <w:t xml:space="preserve"> derived bio-oils. Regarding the density and viscosity, the CeO</w:t>
      </w:r>
      <w:r w:rsidR="00670994" w:rsidRPr="00B76797">
        <w:rPr>
          <w:color w:val="000000" w:themeColor="text1"/>
          <w:vertAlign w:val="subscript"/>
        </w:rPr>
        <w:t>2</w:t>
      </w:r>
      <w:r w:rsidR="00670994" w:rsidRPr="00B76797">
        <w:rPr>
          <w:color w:val="000000" w:themeColor="text1"/>
        </w:rPr>
        <w:t xml:space="preserve"> had unfavourable property, because higher </w:t>
      </w:r>
      <w:r w:rsidR="004C3631" w:rsidRPr="00B76797">
        <w:rPr>
          <w:color w:val="000000" w:themeColor="text1"/>
        </w:rPr>
        <w:t>density and viscosity can be measured in this presence. Presumably, the active centres of catalysts was partially blocked by CeO</w:t>
      </w:r>
      <w:r w:rsidR="004C3631" w:rsidRPr="00B76797">
        <w:rPr>
          <w:color w:val="000000" w:themeColor="text1"/>
          <w:vertAlign w:val="subscript"/>
        </w:rPr>
        <w:t>2</w:t>
      </w:r>
      <w:r w:rsidR="004C3631" w:rsidRPr="00B76797">
        <w:rPr>
          <w:color w:val="000000" w:themeColor="text1"/>
        </w:rPr>
        <w:t>, which resulted less activity in C-C scission.</w:t>
      </w:r>
    </w:p>
    <w:p w14:paraId="40A2351B" w14:textId="205E294B" w:rsidR="00983489" w:rsidRPr="00B76797" w:rsidRDefault="00600535" w:rsidP="00983489">
      <w:pPr>
        <w:pStyle w:val="CETTabletitle"/>
        <w:rPr>
          <w:color w:val="000000" w:themeColor="text1"/>
        </w:rPr>
      </w:pPr>
      <w:r w:rsidRPr="00B76797">
        <w:rPr>
          <w:color w:val="000000" w:themeColor="text1"/>
        </w:rPr>
        <w:t xml:space="preserve">Table 1: </w:t>
      </w:r>
      <w:r w:rsidR="00670994" w:rsidRPr="00B76797">
        <w:rPr>
          <w:color w:val="000000" w:themeColor="text1"/>
        </w:rPr>
        <w:t xml:space="preserve">The main properties of bio-oil and </w:t>
      </w:r>
      <w:r w:rsidR="00A406B2" w:rsidRPr="00B76797">
        <w:rPr>
          <w:color w:val="000000" w:themeColor="text1"/>
        </w:rPr>
        <w:t>aqueous</w:t>
      </w:r>
      <w:r w:rsidR="00670994" w:rsidRPr="00B76797">
        <w:rPr>
          <w:color w:val="000000" w:themeColor="text1"/>
        </w:rPr>
        <w:t xml:space="preserve"> phase (</w:t>
      </w:r>
      <w:r w:rsidR="00947262">
        <w:rPr>
          <w:color w:val="000000" w:themeColor="text1"/>
        </w:rPr>
        <w:t>FW</w:t>
      </w:r>
      <w:r w:rsidR="00670994" w:rsidRPr="00B76797">
        <w:rPr>
          <w:color w:val="000000" w:themeColor="text1"/>
        </w:rPr>
        <w:t xml:space="preserve"> raw material)</w:t>
      </w:r>
    </w:p>
    <w:tbl>
      <w:tblPr>
        <w:tblW w:w="893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24"/>
        <w:gridCol w:w="996"/>
        <w:gridCol w:w="760"/>
        <w:gridCol w:w="1750"/>
        <w:gridCol w:w="996"/>
        <w:gridCol w:w="760"/>
        <w:gridCol w:w="1749"/>
      </w:tblGrid>
      <w:tr w:rsidR="00B76797" w:rsidRPr="00B76797" w14:paraId="422531EB" w14:textId="77777777" w:rsidTr="00290984">
        <w:trPr>
          <w:trHeight w:val="127"/>
        </w:trPr>
        <w:tc>
          <w:tcPr>
            <w:tcW w:w="1924" w:type="dxa"/>
            <w:tcBorders>
              <w:top w:val="single" w:sz="12" w:space="0" w:color="008000"/>
              <w:bottom w:val="single" w:sz="6" w:space="0" w:color="008000"/>
            </w:tcBorders>
            <w:shd w:val="clear" w:color="auto" w:fill="FFFFFF"/>
          </w:tcPr>
          <w:p w14:paraId="29DC1A5C" w14:textId="776A7556" w:rsidR="00290984" w:rsidRPr="00B76797" w:rsidRDefault="00290984" w:rsidP="00C4218E">
            <w:pPr>
              <w:pStyle w:val="CETBodytext"/>
              <w:rPr>
                <w:color w:val="000000" w:themeColor="text1"/>
                <w:lang w:val="en-GB"/>
              </w:rPr>
            </w:pPr>
            <w:r w:rsidRPr="00B76797">
              <w:rPr>
                <w:color w:val="000000" w:themeColor="text1"/>
                <w:lang w:val="en-GB"/>
              </w:rPr>
              <w:t>1</w:t>
            </w:r>
            <w:r w:rsidRPr="00B76797">
              <w:rPr>
                <w:color w:val="000000" w:themeColor="text1"/>
                <w:vertAlign w:val="superscript"/>
                <w:lang w:val="en-GB"/>
              </w:rPr>
              <w:t>st</w:t>
            </w:r>
            <w:r w:rsidRPr="00B76797">
              <w:rPr>
                <w:color w:val="000000" w:themeColor="text1"/>
                <w:lang w:val="en-GB"/>
              </w:rPr>
              <w:t xml:space="preserve"> reactor</w:t>
            </w:r>
          </w:p>
        </w:tc>
        <w:tc>
          <w:tcPr>
            <w:tcW w:w="3506" w:type="dxa"/>
            <w:gridSpan w:val="3"/>
            <w:tcBorders>
              <w:top w:val="single" w:sz="12" w:space="0" w:color="008000"/>
              <w:bottom w:val="single" w:sz="6" w:space="0" w:color="008000"/>
            </w:tcBorders>
            <w:shd w:val="clear" w:color="auto" w:fill="FFFFFF"/>
          </w:tcPr>
          <w:p w14:paraId="63E2CC00" w14:textId="31D45665" w:rsidR="00290984" w:rsidRPr="00B76797" w:rsidRDefault="00290984" w:rsidP="00290984">
            <w:pPr>
              <w:pStyle w:val="CETBodytext"/>
              <w:jc w:val="center"/>
              <w:rPr>
                <w:color w:val="000000" w:themeColor="text1"/>
                <w:lang w:val="en-GB"/>
              </w:rPr>
            </w:pPr>
            <w:r w:rsidRPr="00B76797">
              <w:rPr>
                <w:color w:val="000000" w:themeColor="text1"/>
                <w:lang w:val="en-GB"/>
              </w:rPr>
              <w:t>400°C</w:t>
            </w:r>
          </w:p>
        </w:tc>
        <w:tc>
          <w:tcPr>
            <w:tcW w:w="3505" w:type="dxa"/>
            <w:gridSpan w:val="3"/>
            <w:tcBorders>
              <w:top w:val="single" w:sz="12" w:space="0" w:color="008000"/>
              <w:bottom w:val="single" w:sz="6" w:space="0" w:color="008000"/>
            </w:tcBorders>
            <w:shd w:val="clear" w:color="auto" w:fill="FFFFFF"/>
          </w:tcPr>
          <w:p w14:paraId="2B9A4BAA" w14:textId="289BA892" w:rsidR="00290984" w:rsidRPr="00B76797" w:rsidRDefault="00290984" w:rsidP="00290984">
            <w:pPr>
              <w:pStyle w:val="CETBodytext"/>
              <w:ind w:right="-1"/>
              <w:jc w:val="center"/>
              <w:rPr>
                <w:rFonts w:cs="Arial"/>
                <w:color w:val="000000" w:themeColor="text1"/>
                <w:szCs w:val="18"/>
                <w:lang w:val="en-GB"/>
              </w:rPr>
            </w:pPr>
            <w:r w:rsidRPr="00B76797">
              <w:rPr>
                <w:rFonts w:cs="Arial"/>
                <w:color w:val="000000" w:themeColor="text1"/>
                <w:szCs w:val="18"/>
                <w:lang w:val="en-GB"/>
              </w:rPr>
              <w:t>600°C</w:t>
            </w:r>
          </w:p>
        </w:tc>
      </w:tr>
      <w:tr w:rsidR="00B76797" w:rsidRPr="00B76797" w14:paraId="7D00A679" w14:textId="77777777" w:rsidTr="00290984">
        <w:trPr>
          <w:trHeight w:val="247"/>
        </w:trPr>
        <w:tc>
          <w:tcPr>
            <w:tcW w:w="1924" w:type="dxa"/>
            <w:tcBorders>
              <w:top w:val="single" w:sz="6" w:space="0" w:color="008000"/>
              <w:bottom w:val="single" w:sz="6" w:space="0" w:color="008000"/>
            </w:tcBorders>
            <w:shd w:val="clear" w:color="auto" w:fill="FFFFFF"/>
          </w:tcPr>
          <w:p w14:paraId="39795B41" w14:textId="6A5C6053" w:rsidR="00290984" w:rsidRPr="00B76797" w:rsidRDefault="00290984" w:rsidP="00983489">
            <w:pPr>
              <w:pStyle w:val="CETBodytext"/>
              <w:rPr>
                <w:color w:val="000000" w:themeColor="text1"/>
                <w:lang w:val="en-GB"/>
              </w:rPr>
            </w:pPr>
            <w:r w:rsidRPr="00B76797">
              <w:rPr>
                <w:color w:val="000000" w:themeColor="text1"/>
                <w:lang w:val="en-GB"/>
              </w:rPr>
              <w:t>2</w:t>
            </w:r>
            <w:r w:rsidRPr="00B76797">
              <w:rPr>
                <w:color w:val="000000" w:themeColor="text1"/>
                <w:vertAlign w:val="superscript"/>
                <w:lang w:val="en-GB"/>
              </w:rPr>
              <w:t>nd</w:t>
            </w:r>
            <w:r w:rsidRPr="00B76797">
              <w:rPr>
                <w:color w:val="000000" w:themeColor="text1"/>
                <w:lang w:val="en-GB"/>
              </w:rPr>
              <w:t xml:space="preserve"> reactor</w:t>
            </w:r>
          </w:p>
        </w:tc>
        <w:tc>
          <w:tcPr>
            <w:tcW w:w="996" w:type="dxa"/>
            <w:tcBorders>
              <w:top w:val="single" w:sz="6" w:space="0" w:color="008000"/>
              <w:bottom w:val="single" w:sz="6" w:space="0" w:color="008000"/>
            </w:tcBorders>
            <w:shd w:val="clear" w:color="auto" w:fill="FFFFFF"/>
          </w:tcPr>
          <w:p w14:paraId="7FAE9C8F" w14:textId="74E85167" w:rsidR="00290984" w:rsidRPr="00B76797" w:rsidRDefault="00290984" w:rsidP="00983489">
            <w:pPr>
              <w:pStyle w:val="CETBodytext"/>
              <w:rPr>
                <w:color w:val="000000" w:themeColor="text1"/>
                <w:lang w:val="en-GB"/>
              </w:rPr>
            </w:pPr>
            <w:r w:rsidRPr="00B76797">
              <w:rPr>
                <w:color w:val="000000" w:themeColor="text1"/>
                <w:lang w:val="en-GB"/>
              </w:rPr>
              <w:t>No-catalyst</w:t>
            </w:r>
          </w:p>
        </w:tc>
        <w:tc>
          <w:tcPr>
            <w:tcW w:w="760" w:type="dxa"/>
            <w:tcBorders>
              <w:top w:val="single" w:sz="6" w:space="0" w:color="008000"/>
              <w:bottom w:val="single" w:sz="6" w:space="0" w:color="008000"/>
            </w:tcBorders>
            <w:shd w:val="clear" w:color="auto" w:fill="FFFFFF"/>
          </w:tcPr>
          <w:p w14:paraId="654BFFAC" w14:textId="0F87C2EC" w:rsidR="00290984" w:rsidRPr="00B76797" w:rsidRDefault="00290984" w:rsidP="00983489">
            <w:pPr>
              <w:pStyle w:val="CETBodytext"/>
              <w:rPr>
                <w:color w:val="000000" w:themeColor="text1"/>
                <w:lang w:val="en-GB"/>
              </w:rPr>
            </w:pPr>
            <w:r w:rsidRPr="00B76797">
              <w:rPr>
                <w:color w:val="000000" w:themeColor="text1"/>
                <w:lang w:val="en-GB"/>
              </w:rPr>
              <w:t>Ni-Al</w:t>
            </w:r>
            <w:r w:rsidRPr="00B76797">
              <w:rPr>
                <w:color w:val="000000" w:themeColor="text1"/>
                <w:vertAlign w:val="subscript"/>
                <w:lang w:val="en-GB"/>
              </w:rPr>
              <w:t>2</w:t>
            </w:r>
            <w:r w:rsidRPr="00B76797">
              <w:rPr>
                <w:color w:val="000000" w:themeColor="text1"/>
                <w:lang w:val="en-GB"/>
              </w:rPr>
              <w:t>O</w:t>
            </w:r>
            <w:r w:rsidRPr="00B76797">
              <w:rPr>
                <w:color w:val="000000" w:themeColor="text1"/>
                <w:vertAlign w:val="subscript"/>
                <w:lang w:val="en-GB"/>
              </w:rPr>
              <w:t>3</w:t>
            </w:r>
          </w:p>
        </w:tc>
        <w:tc>
          <w:tcPr>
            <w:tcW w:w="1749" w:type="dxa"/>
            <w:tcBorders>
              <w:top w:val="single" w:sz="6" w:space="0" w:color="008000"/>
              <w:bottom w:val="single" w:sz="6" w:space="0" w:color="008000"/>
            </w:tcBorders>
            <w:shd w:val="clear" w:color="auto" w:fill="FFFFFF"/>
          </w:tcPr>
          <w:p w14:paraId="2F9C55E8" w14:textId="664D9DCA" w:rsidR="00290984" w:rsidRPr="00B76797" w:rsidRDefault="00290984" w:rsidP="00983489">
            <w:pPr>
              <w:pStyle w:val="CETBodytext"/>
              <w:rPr>
                <w:color w:val="000000" w:themeColor="text1"/>
                <w:lang w:val="en-GB"/>
              </w:rPr>
            </w:pPr>
            <w:r w:rsidRPr="00B76797">
              <w:rPr>
                <w:color w:val="000000" w:themeColor="text1"/>
              </w:rPr>
              <w:t>Ni-Al</w:t>
            </w:r>
            <w:r w:rsidRPr="00B76797">
              <w:rPr>
                <w:color w:val="000000" w:themeColor="text1"/>
                <w:vertAlign w:val="subscript"/>
              </w:rPr>
              <w:t>2</w:t>
            </w:r>
            <w:r w:rsidRPr="00B76797">
              <w:rPr>
                <w:color w:val="000000" w:themeColor="text1"/>
              </w:rPr>
              <w:t>O</w:t>
            </w:r>
            <w:r w:rsidRPr="00B76797">
              <w:rPr>
                <w:color w:val="000000" w:themeColor="text1"/>
                <w:vertAlign w:val="subscript"/>
              </w:rPr>
              <w:t>3</w:t>
            </w:r>
            <w:r w:rsidRPr="00B76797">
              <w:rPr>
                <w:color w:val="000000" w:themeColor="text1"/>
              </w:rPr>
              <w:t>/MoO</w:t>
            </w:r>
            <w:r w:rsidRPr="00B76797">
              <w:rPr>
                <w:color w:val="000000" w:themeColor="text1"/>
                <w:vertAlign w:val="subscript"/>
              </w:rPr>
              <w:t>3</w:t>
            </w:r>
            <w:r w:rsidRPr="00B76797">
              <w:rPr>
                <w:color w:val="000000" w:themeColor="text1"/>
              </w:rPr>
              <w:t>/CeO</w:t>
            </w:r>
            <w:r w:rsidRPr="00B76797">
              <w:rPr>
                <w:color w:val="000000" w:themeColor="text1"/>
                <w:vertAlign w:val="subscript"/>
              </w:rPr>
              <w:t>2</w:t>
            </w:r>
          </w:p>
        </w:tc>
        <w:tc>
          <w:tcPr>
            <w:tcW w:w="996" w:type="dxa"/>
            <w:tcBorders>
              <w:top w:val="single" w:sz="6" w:space="0" w:color="008000"/>
              <w:bottom w:val="single" w:sz="6" w:space="0" w:color="008000"/>
            </w:tcBorders>
            <w:shd w:val="clear" w:color="auto" w:fill="FFFFFF"/>
          </w:tcPr>
          <w:p w14:paraId="1B9878C1" w14:textId="4AAB4837" w:rsidR="00290984" w:rsidRPr="00B76797" w:rsidRDefault="00290984" w:rsidP="00983489">
            <w:pPr>
              <w:pStyle w:val="CETBodytext"/>
              <w:rPr>
                <w:color w:val="000000" w:themeColor="text1"/>
                <w:lang w:val="en-GB"/>
              </w:rPr>
            </w:pPr>
            <w:r w:rsidRPr="00B76797">
              <w:rPr>
                <w:color w:val="000000" w:themeColor="text1"/>
                <w:lang w:val="en-GB"/>
              </w:rPr>
              <w:t>No-catalyst</w:t>
            </w:r>
          </w:p>
        </w:tc>
        <w:tc>
          <w:tcPr>
            <w:tcW w:w="760" w:type="dxa"/>
            <w:tcBorders>
              <w:top w:val="single" w:sz="6" w:space="0" w:color="008000"/>
              <w:bottom w:val="single" w:sz="6" w:space="0" w:color="008000"/>
            </w:tcBorders>
            <w:shd w:val="clear" w:color="auto" w:fill="FFFFFF"/>
          </w:tcPr>
          <w:p w14:paraId="68B912E2" w14:textId="27FE4D29" w:rsidR="00290984" w:rsidRPr="00B76797" w:rsidRDefault="00290984" w:rsidP="00983489">
            <w:pPr>
              <w:pStyle w:val="CETBodytext"/>
              <w:rPr>
                <w:color w:val="000000" w:themeColor="text1"/>
                <w:lang w:val="en-GB"/>
              </w:rPr>
            </w:pPr>
            <w:r w:rsidRPr="00B76797">
              <w:rPr>
                <w:color w:val="000000" w:themeColor="text1"/>
                <w:lang w:val="en-GB"/>
              </w:rPr>
              <w:t>Ni-Al</w:t>
            </w:r>
            <w:r w:rsidRPr="00B76797">
              <w:rPr>
                <w:color w:val="000000" w:themeColor="text1"/>
                <w:vertAlign w:val="subscript"/>
                <w:lang w:val="en-GB"/>
              </w:rPr>
              <w:t>2</w:t>
            </w:r>
            <w:r w:rsidRPr="00B76797">
              <w:rPr>
                <w:color w:val="000000" w:themeColor="text1"/>
                <w:lang w:val="en-GB"/>
              </w:rPr>
              <w:t>O</w:t>
            </w:r>
            <w:r w:rsidRPr="00B76797">
              <w:rPr>
                <w:color w:val="000000" w:themeColor="text1"/>
                <w:vertAlign w:val="subscript"/>
                <w:lang w:val="en-GB"/>
              </w:rPr>
              <w:t>3</w:t>
            </w:r>
          </w:p>
        </w:tc>
        <w:tc>
          <w:tcPr>
            <w:tcW w:w="1748" w:type="dxa"/>
            <w:tcBorders>
              <w:top w:val="single" w:sz="6" w:space="0" w:color="008000"/>
              <w:bottom w:val="single" w:sz="6" w:space="0" w:color="008000"/>
            </w:tcBorders>
            <w:shd w:val="clear" w:color="auto" w:fill="FFFFFF"/>
          </w:tcPr>
          <w:p w14:paraId="1F164889" w14:textId="61E2D5F0" w:rsidR="00290984" w:rsidRPr="00B76797" w:rsidRDefault="00290984" w:rsidP="00983489">
            <w:pPr>
              <w:pStyle w:val="CETBodytext"/>
              <w:ind w:right="-1"/>
              <w:rPr>
                <w:rFonts w:cs="Arial"/>
                <w:color w:val="000000" w:themeColor="text1"/>
                <w:szCs w:val="18"/>
                <w:lang w:val="en-GB"/>
              </w:rPr>
            </w:pPr>
            <w:r w:rsidRPr="00B76797">
              <w:rPr>
                <w:color w:val="000000" w:themeColor="text1"/>
              </w:rPr>
              <w:t>Ni-Al</w:t>
            </w:r>
            <w:r w:rsidRPr="00B76797">
              <w:rPr>
                <w:color w:val="000000" w:themeColor="text1"/>
                <w:vertAlign w:val="subscript"/>
              </w:rPr>
              <w:t>2</w:t>
            </w:r>
            <w:r w:rsidRPr="00B76797">
              <w:rPr>
                <w:color w:val="000000" w:themeColor="text1"/>
              </w:rPr>
              <w:t>O</w:t>
            </w:r>
            <w:r w:rsidRPr="00B76797">
              <w:rPr>
                <w:color w:val="000000" w:themeColor="text1"/>
                <w:vertAlign w:val="subscript"/>
              </w:rPr>
              <w:t>3</w:t>
            </w:r>
            <w:r w:rsidRPr="00B76797">
              <w:rPr>
                <w:color w:val="000000" w:themeColor="text1"/>
              </w:rPr>
              <w:t>/MoO</w:t>
            </w:r>
            <w:r w:rsidRPr="00B76797">
              <w:rPr>
                <w:color w:val="000000" w:themeColor="text1"/>
                <w:vertAlign w:val="subscript"/>
              </w:rPr>
              <w:t>3</w:t>
            </w:r>
            <w:r w:rsidRPr="00B76797">
              <w:rPr>
                <w:color w:val="000000" w:themeColor="text1"/>
              </w:rPr>
              <w:t>/CeO</w:t>
            </w:r>
            <w:r w:rsidRPr="00B76797">
              <w:rPr>
                <w:color w:val="000000" w:themeColor="text1"/>
                <w:vertAlign w:val="subscript"/>
              </w:rPr>
              <w:t>2</w:t>
            </w:r>
          </w:p>
        </w:tc>
      </w:tr>
      <w:tr w:rsidR="00B76797" w:rsidRPr="00B76797" w14:paraId="3E982942" w14:textId="77777777" w:rsidTr="00290984">
        <w:trPr>
          <w:trHeight w:val="252"/>
        </w:trPr>
        <w:tc>
          <w:tcPr>
            <w:tcW w:w="1924" w:type="dxa"/>
            <w:shd w:val="clear" w:color="auto" w:fill="FFFFFF"/>
          </w:tcPr>
          <w:p w14:paraId="27F8E555" w14:textId="7D264ECA" w:rsidR="00290984" w:rsidRPr="00B76797" w:rsidRDefault="00290984" w:rsidP="00983489">
            <w:pPr>
              <w:pStyle w:val="CETBodytext"/>
              <w:rPr>
                <w:color w:val="000000" w:themeColor="text1"/>
                <w:lang w:val="en-GB"/>
              </w:rPr>
            </w:pPr>
            <w:r w:rsidRPr="00B76797">
              <w:rPr>
                <w:color w:val="000000" w:themeColor="text1"/>
                <w:lang w:val="en-GB"/>
              </w:rPr>
              <w:t>Density, g/cm</w:t>
            </w:r>
            <w:r w:rsidRPr="00B76797">
              <w:rPr>
                <w:color w:val="000000" w:themeColor="text1"/>
                <w:vertAlign w:val="superscript"/>
                <w:lang w:val="en-GB"/>
              </w:rPr>
              <w:t>3</w:t>
            </w:r>
          </w:p>
        </w:tc>
        <w:tc>
          <w:tcPr>
            <w:tcW w:w="996" w:type="dxa"/>
            <w:shd w:val="clear" w:color="auto" w:fill="FFFFFF"/>
          </w:tcPr>
          <w:p w14:paraId="1282A302" w14:textId="41A9A6D3" w:rsidR="00290984" w:rsidRPr="00B76797" w:rsidRDefault="00290984" w:rsidP="00983489">
            <w:pPr>
              <w:pStyle w:val="CETBodytext"/>
              <w:rPr>
                <w:color w:val="000000" w:themeColor="text1"/>
                <w:lang w:val="en-GB"/>
              </w:rPr>
            </w:pPr>
            <w:r w:rsidRPr="00B76797">
              <w:rPr>
                <w:color w:val="000000" w:themeColor="text1"/>
                <w:lang w:val="en-GB"/>
              </w:rPr>
              <w:t>0.989</w:t>
            </w:r>
          </w:p>
        </w:tc>
        <w:tc>
          <w:tcPr>
            <w:tcW w:w="760" w:type="dxa"/>
            <w:shd w:val="clear" w:color="auto" w:fill="FFFFFF"/>
          </w:tcPr>
          <w:p w14:paraId="6C2A1681" w14:textId="2471C7D8" w:rsidR="00290984" w:rsidRPr="00B76797" w:rsidRDefault="00290984" w:rsidP="00983489">
            <w:pPr>
              <w:pStyle w:val="CETBodytext"/>
              <w:rPr>
                <w:color w:val="000000" w:themeColor="text1"/>
                <w:lang w:val="en-GB"/>
              </w:rPr>
            </w:pPr>
            <w:r w:rsidRPr="00B76797">
              <w:rPr>
                <w:color w:val="000000" w:themeColor="text1"/>
                <w:lang w:val="en-GB"/>
              </w:rPr>
              <w:t>0.971</w:t>
            </w:r>
          </w:p>
        </w:tc>
        <w:tc>
          <w:tcPr>
            <w:tcW w:w="1749" w:type="dxa"/>
            <w:shd w:val="clear" w:color="auto" w:fill="FFFFFF"/>
          </w:tcPr>
          <w:p w14:paraId="25AE4DF9" w14:textId="3C0C5F1E" w:rsidR="00290984" w:rsidRPr="00B76797" w:rsidRDefault="00290984" w:rsidP="00983489">
            <w:pPr>
              <w:pStyle w:val="CETBodytext"/>
              <w:rPr>
                <w:color w:val="000000" w:themeColor="text1"/>
                <w:lang w:val="en-GB"/>
              </w:rPr>
            </w:pPr>
            <w:r w:rsidRPr="00B76797">
              <w:rPr>
                <w:rFonts w:cs="Arial"/>
                <w:color w:val="000000" w:themeColor="text1"/>
                <w:szCs w:val="18"/>
                <w:lang w:val="en-GB"/>
              </w:rPr>
              <w:t>0.975</w:t>
            </w:r>
          </w:p>
        </w:tc>
        <w:tc>
          <w:tcPr>
            <w:tcW w:w="996" w:type="dxa"/>
            <w:shd w:val="clear" w:color="auto" w:fill="FFFFFF"/>
          </w:tcPr>
          <w:p w14:paraId="2AF20DB8" w14:textId="41A9DDD6" w:rsidR="00290984" w:rsidRPr="00B76797" w:rsidRDefault="00290984" w:rsidP="00983489">
            <w:pPr>
              <w:pStyle w:val="CETBodytext"/>
              <w:rPr>
                <w:color w:val="000000" w:themeColor="text1"/>
                <w:lang w:val="en-GB"/>
              </w:rPr>
            </w:pPr>
            <w:r w:rsidRPr="00B76797">
              <w:rPr>
                <w:rFonts w:cs="Arial"/>
                <w:color w:val="000000" w:themeColor="text1"/>
                <w:szCs w:val="18"/>
                <w:lang w:val="en-GB"/>
              </w:rPr>
              <w:t>0.947</w:t>
            </w:r>
          </w:p>
        </w:tc>
        <w:tc>
          <w:tcPr>
            <w:tcW w:w="760" w:type="dxa"/>
            <w:shd w:val="clear" w:color="auto" w:fill="FFFFFF"/>
          </w:tcPr>
          <w:p w14:paraId="38B42EE3" w14:textId="2CB02FB6" w:rsidR="00290984" w:rsidRPr="00B76797" w:rsidRDefault="00290984" w:rsidP="00983489">
            <w:pPr>
              <w:pStyle w:val="CETBodytext"/>
              <w:rPr>
                <w:color w:val="000000" w:themeColor="text1"/>
                <w:lang w:val="en-GB"/>
              </w:rPr>
            </w:pPr>
            <w:r w:rsidRPr="00B76797">
              <w:rPr>
                <w:rFonts w:cs="Arial"/>
                <w:color w:val="000000" w:themeColor="text1"/>
                <w:szCs w:val="18"/>
                <w:lang w:val="en-GB"/>
              </w:rPr>
              <w:t>0.914</w:t>
            </w:r>
          </w:p>
        </w:tc>
        <w:tc>
          <w:tcPr>
            <w:tcW w:w="1748" w:type="dxa"/>
            <w:shd w:val="clear" w:color="auto" w:fill="FFFFFF"/>
          </w:tcPr>
          <w:p w14:paraId="737785EA" w14:textId="7E233234" w:rsidR="00290984" w:rsidRPr="00B76797" w:rsidRDefault="00290984" w:rsidP="00983489">
            <w:pPr>
              <w:pStyle w:val="CETBodytext"/>
              <w:ind w:right="-1"/>
              <w:rPr>
                <w:rFonts w:cs="Arial"/>
                <w:color w:val="000000" w:themeColor="text1"/>
                <w:szCs w:val="18"/>
                <w:lang w:val="en-GB"/>
              </w:rPr>
            </w:pPr>
            <w:r w:rsidRPr="00B76797">
              <w:rPr>
                <w:rFonts w:cs="Arial"/>
                <w:color w:val="000000" w:themeColor="text1"/>
                <w:szCs w:val="18"/>
                <w:lang w:val="en-GB"/>
              </w:rPr>
              <w:t>0.915</w:t>
            </w:r>
          </w:p>
        </w:tc>
      </w:tr>
      <w:tr w:rsidR="00B76797" w:rsidRPr="00B76797" w14:paraId="4077C403" w14:textId="77777777" w:rsidTr="00290984">
        <w:trPr>
          <w:trHeight w:val="247"/>
        </w:trPr>
        <w:tc>
          <w:tcPr>
            <w:tcW w:w="1924" w:type="dxa"/>
            <w:shd w:val="clear" w:color="auto" w:fill="FFFFFF"/>
          </w:tcPr>
          <w:p w14:paraId="65EE2392" w14:textId="2749F3F9" w:rsidR="00290984" w:rsidRPr="00B76797" w:rsidRDefault="00290984" w:rsidP="00983489">
            <w:pPr>
              <w:pStyle w:val="CETBodytext"/>
              <w:rPr>
                <w:color w:val="000000" w:themeColor="text1"/>
                <w:lang w:val="en-GB"/>
              </w:rPr>
            </w:pPr>
            <w:r w:rsidRPr="00B76797">
              <w:rPr>
                <w:rFonts w:cs="Arial"/>
                <w:color w:val="000000" w:themeColor="text1"/>
                <w:szCs w:val="18"/>
                <w:lang w:val="en-GB"/>
              </w:rPr>
              <w:t>Viscosity, mPas</w:t>
            </w:r>
          </w:p>
        </w:tc>
        <w:tc>
          <w:tcPr>
            <w:tcW w:w="996" w:type="dxa"/>
            <w:shd w:val="clear" w:color="auto" w:fill="FFFFFF"/>
          </w:tcPr>
          <w:p w14:paraId="7BD78B5A" w14:textId="5B214D54" w:rsidR="00290984" w:rsidRPr="00B76797" w:rsidRDefault="00290984" w:rsidP="00983489">
            <w:pPr>
              <w:pStyle w:val="CETBodytext"/>
              <w:rPr>
                <w:color w:val="000000" w:themeColor="text1"/>
                <w:lang w:val="en-GB"/>
              </w:rPr>
            </w:pPr>
            <w:r w:rsidRPr="00B76797">
              <w:rPr>
                <w:rFonts w:cs="Arial"/>
                <w:color w:val="000000" w:themeColor="text1"/>
                <w:szCs w:val="18"/>
                <w:lang w:val="en-GB"/>
              </w:rPr>
              <w:t>71.9</w:t>
            </w:r>
          </w:p>
        </w:tc>
        <w:tc>
          <w:tcPr>
            <w:tcW w:w="760" w:type="dxa"/>
            <w:shd w:val="clear" w:color="auto" w:fill="FFFFFF"/>
          </w:tcPr>
          <w:p w14:paraId="1709EA71" w14:textId="27A0805C" w:rsidR="00290984" w:rsidRPr="00B76797" w:rsidRDefault="00290984" w:rsidP="00983489">
            <w:pPr>
              <w:pStyle w:val="CETBodytext"/>
              <w:rPr>
                <w:color w:val="000000" w:themeColor="text1"/>
                <w:lang w:val="en-GB"/>
              </w:rPr>
            </w:pPr>
            <w:r w:rsidRPr="00B76797">
              <w:rPr>
                <w:rFonts w:cs="Arial"/>
                <w:color w:val="000000" w:themeColor="text1"/>
                <w:szCs w:val="18"/>
                <w:lang w:val="en-GB"/>
              </w:rPr>
              <w:t>62.8</w:t>
            </w:r>
          </w:p>
        </w:tc>
        <w:tc>
          <w:tcPr>
            <w:tcW w:w="1749" w:type="dxa"/>
            <w:shd w:val="clear" w:color="auto" w:fill="FFFFFF"/>
          </w:tcPr>
          <w:p w14:paraId="7273B682" w14:textId="53691207" w:rsidR="00290984" w:rsidRPr="00B76797" w:rsidRDefault="00290984" w:rsidP="00983489">
            <w:pPr>
              <w:pStyle w:val="CETBodytext"/>
              <w:rPr>
                <w:color w:val="000000" w:themeColor="text1"/>
                <w:lang w:val="en-GB"/>
              </w:rPr>
            </w:pPr>
            <w:r w:rsidRPr="00B76797">
              <w:rPr>
                <w:rFonts w:cs="Arial"/>
                <w:color w:val="000000" w:themeColor="text1"/>
                <w:szCs w:val="18"/>
                <w:lang w:val="en-GB"/>
              </w:rPr>
              <w:t>63.1</w:t>
            </w:r>
          </w:p>
        </w:tc>
        <w:tc>
          <w:tcPr>
            <w:tcW w:w="996" w:type="dxa"/>
            <w:shd w:val="clear" w:color="auto" w:fill="FFFFFF"/>
          </w:tcPr>
          <w:p w14:paraId="5C2D81AD" w14:textId="00E570C3" w:rsidR="00290984" w:rsidRPr="00B76797" w:rsidRDefault="00290984" w:rsidP="00983489">
            <w:pPr>
              <w:pStyle w:val="CETBodytext"/>
              <w:rPr>
                <w:color w:val="000000" w:themeColor="text1"/>
                <w:lang w:val="en-GB"/>
              </w:rPr>
            </w:pPr>
            <w:r w:rsidRPr="00B76797">
              <w:rPr>
                <w:rFonts w:cs="Arial"/>
                <w:color w:val="000000" w:themeColor="text1"/>
                <w:szCs w:val="18"/>
                <w:lang w:val="en-GB"/>
              </w:rPr>
              <w:t>53.6</w:t>
            </w:r>
          </w:p>
        </w:tc>
        <w:tc>
          <w:tcPr>
            <w:tcW w:w="760" w:type="dxa"/>
            <w:shd w:val="clear" w:color="auto" w:fill="FFFFFF"/>
          </w:tcPr>
          <w:p w14:paraId="58D4ABC7" w14:textId="7D2390A0" w:rsidR="00290984" w:rsidRPr="00B76797" w:rsidRDefault="00290984" w:rsidP="00983489">
            <w:pPr>
              <w:pStyle w:val="CETBodytext"/>
              <w:rPr>
                <w:color w:val="000000" w:themeColor="text1"/>
                <w:lang w:val="en-GB"/>
              </w:rPr>
            </w:pPr>
            <w:r w:rsidRPr="00B76797">
              <w:rPr>
                <w:rFonts w:cs="Arial"/>
                <w:color w:val="000000" w:themeColor="text1"/>
                <w:szCs w:val="18"/>
                <w:lang w:val="en-GB"/>
              </w:rPr>
              <w:t>27.6</w:t>
            </w:r>
          </w:p>
        </w:tc>
        <w:tc>
          <w:tcPr>
            <w:tcW w:w="1748" w:type="dxa"/>
            <w:shd w:val="clear" w:color="auto" w:fill="FFFFFF"/>
          </w:tcPr>
          <w:p w14:paraId="71CEDAA4" w14:textId="58703546" w:rsidR="00290984" w:rsidRPr="00B76797" w:rsidRDefault="00290984" w:rsidP="00983489">
            <w:pPr>
              <w:pStyle w:val="CETBodytext"/>
              <w:ind w:right="-1"/>
              <w:rPr>
                <w:rFonts w:cs="Arial"/>
                <w:color w:val="000000" w:themeColor="text1"/>
                <w:szCs w:val="18"/>
                <w:lang w:val="en-GB"/>
              </w:rPr>
            </w:pPr>
            <w:r w:rsidRPr="00B76797">
              <w:rPr>
                <w:rFonts w:cs="Arial"/>
                <w:color w:val="000000" w:themeColor="text1"/>
                <w:szCs w:val="18"/>
                <w:lang w:val="en-GB"/>
              </w:rPr>
              <w:t>35.3</w:t>
            </w:r>
          </w:p>
        </w:tc>
      </w:tr>
      <w:tr w:rsidR="00B76797" w:rsidRPr="00B76797" w14:paraId="184E6C0E" w14:textId="77777777" w:rsidTr="00290984">
        <w:trPr>
          <w:trHeight w:val="199"/>
        </w:trPr>
        <w:tc>
          <w:tcPr>
            <w:tcW w:w="1924" w:type="dxa"/>
            <w:shd w:val="clear" w:color="auto" w:fill="FFFFFF"/>
          </w:tcPr>
          <w:p w14:paraId="51AE4C74" w14:textId="63B89A11" w:rsidR="00290984" w:rsidRPr="00B76797" w:rsidRDefault="00290984" w:rsidP="00983489">
            <w:pPr>
              <w:pStyle w:val="CETBodytext"/>
              <w:rPr>
                <w:rFonts w:cs="Arial"/>
                <w:color w:val="000000" w:themeColor="text1"/>
                <w:szCs w:val="18"/>
                <w:lang w:val="en-GB"/>
              </w:rPr>
            </w:pPr>
            <w:r w:rsidRPr="00B76797">
              <w:rPr>
                <w:rFonts w:cs="Arial"/>
                <w:color w:val="000000" w:themeColor="text1"/>
                <w:szCs w:val="18"/>
                <w:lang w:val="en-GB"/>
              </w:rPr>
              <w:t>Acid number, mg KOH/g</w:t>
            </w:r>
          </w:p>
        </w:tc>
        <w:tc>
          <w:tcPr>
            <w:tcW w:w="996" w:type="dxa"/>
            <w:shd w:val="clear" w:color="auto" w:fill="FFFFFF"/>
          </w:tcPr>
          <w:p w14:paraId="26B7EC96" w14:textId="3BFB5DA3" w:rsidR="00290984" w:rsidRPr="00B76797" w:rsidRDefault="00290984" w:rsidP="00983489">
            <w:pPr>
              <w:pStyle w:val="CETBodytext"/>
              <w:rPr>
                <w:rFonts w:cs="Arial"/>
                <w:color w:val="000000" w:themeColor="text1"/>
                <w:szCs w:val="18"/>
                <w:lang w:val="en-GB"/>
              </w:rPr>
            </w:pPr>
            <w:r w:rsidRPr="00B76797">
              <w:rPr>
                <w:rFonts w:cs="Arial"/>
                <w:color w:val="000000" w:themeColor="text1"/>
                <w:szCs w:val="18"/>
                <w:lang w:val="en-GB"/>
              </w:rPr>
              <w:t>21.6</w:t>
            </w:r>
          </w:p>
        </w:tc>
        <w:tc>
          <w:tcPr>
            <w:tcW w:w="760" w:type="dxa"/>
            <w:shd w:val="clear" w:color="auto" w:fill="FFFFFF"/>
          </w:tcPr>
          <w:p w14:paraId="78FC064A" w14:textId="3543F96D" w:rsidR="00290984" w:rsidRPr="00B76797" w:rsidRDefault="00290984" w:rsidP="00983489">
            <w:pPr>
              <w:pStyle w:val="CETBodytext"/>
              <w:rPr>
                <w:rFonts w:cs="Arial"/>
                <w:color w:val="000000" w:themeColor="text1"/>
                <w:szCs w:val="18"/>
                <w:lang w:val="en-GB"/>
              </w:rPr>
            </w:pPr>
            <w:r w:rsidRPr="00B76797">
              <w:rPr>
                <w:rFonts w:cs="Arial"/>
                <w:color w:val="000000" w:themeColor="text1"/>
                <w:szCs w:val="18"/>
                <w:lang w:val="en-GB"/>
              </w:rPr>
              <w:t>17.5</w:t>
            </w:r>
          </w:p>
        </w:tc>
        <w:tc>
          <w:tcPr>
            <w:tcW w:w="1749" w:type="dxa"/>
            <w:shd w:val="clear" w:color="auto" w:fill="FFFFFF"/>
          </w:tcPr>
          <w:p w14:paraId="778A2FE1" w14:textId="0BC4A1D1" w:rsidR="00290984" w:rsidRPr="00B76797" w:rsidRDefault="00290984" w:rsidP="00983489">
            <w:pPr>
              <w:pStyle w:val="CETBodytext"/>
              <w:rPr>
                <w:rFonts w:cs="Arial"/>
                <w:color w:val="000000" w:themeColor="text1"/>
                <w:szCs w:val="18"/>
                <w:lang w:val="en-GB"/>
              </w:rPr>
            </w:pPr>
            <w:r w:rsidRPr="00B76797">
              <w:rPr>
                <w:rFonts w:cs="Arial"/>
                <w:color w:val="000000" w:themeColor="text1"/>
                <w:szCs w:val="18"/>
                <w:lang w:val="en-GB"/>
              </w:rPr>
              <w:t>16.1</w:t>
            </w:r>
          </w:p>
        </w:tc>
        <w:tc>
          <w:tcPr>
            <w:tcW w:w="996" w:type="dxa"/>
            <w:shd w:val="clear" w:color="auto" w:fill="FFFFFF"/>
          </w:tcPr>
          <w:p w14:paraId="0B5BB344" w14:textId="118092E4" w:rsidR="00290984" w:rsidRPr="00B76797" w:rsidRDefault="00290984" w:rsidP="00983489">
            <w:pPr>
              <w:pStyle w:val="CETBodytext"/>
              <w:rPr>
                <w:rFonts w:cs="Arial"/>
                <w:color w:val="000000" w:themeColor="text1"/>
                <w:szCs w:val="18"/>
                <w:lang w:val="en-GB"/>
              </w:rPr>
            </w:pPr>
            <w:r w:rsidRPr="00B76797">
              <w:rPr>
                <w:rFonts w:cs="Arial"/>
                <w:color w:val="000000" w:themeColor="text1"/>
                <w:szCs w:val="18"/>
                <w:lang w:val="en-GB"/>
              </w:rPr>
              <w:t>18.8</w:t>
            </w:r>
          </w:p>
        </w:tc>
        <w:tc>
          <w:tcPr>
            <w:tcW w:w="760" w:type="dxa"/>
            <w:shd w:val="clear" w:color="auto" w:fill="FFFFFF"/>
          </w:tcPr>
          <w:p w14:paraId="57F8FA2A" w14:textId="0C8FDEA4" w:rsidR="00290984" w:rsidRPr="00B76797" w:rsidRDefault="00290984" w:rsidP="00983489">
            <w:pPr>
              <w:pStyle w:val="CETBodytext"/>
              <w:rPr>
                <w:rFonts w:cs="Arial"/>
                <w:color w:val="000000" w:themeColor="text1"/>
                <w:szCs w:val="18"/>
                <w:lang w:val="en-GB"/>
              </w:rPr>
            </w:pPr>
            <w:r w:rsidRPr="00B76797">
              <w:rPr>
                <w:rFonts w:cs="Arial"/>
                <w:color w:val="000000" w:themeColor="text1"/>
                <w:szCs w:val="18"/>
                <w:lang w:val="en-GB"/>
              </w:rPr>
              <w:t>12.7</w:t>
            </w:r>
          </w:p>
        </w:tc>
        <w:tc>
          <w:tcPr>
            <w:tcW w:w="1748" w:type="dxa"/>
            <w:shd w:val="clear" w:color="auto" w:fill="FFFFFF"/>
          </w:tcPr>
          <w:p w14:paraId="05A1FB86" w14:textId="065CFAB2" w:rsidR="00290984" w:rsidRPr="00B76797" w:rsidRDefault="00290984" w:rsidP="00290984">
            <w:pPr>
              <w:pStyle w:val="CETBodytext"/>
              <w:rPr>
                <w:rFonts w:cs="Arial"/>
                <w:color w:val="000000" w:themeColor="text1"/>
                <w:szCs w:val="18"/>
                <w:lang w:val="en-GB"/>
              </w:rPr>
            </w:pPr>
            <w:r w:rsidRPr="00B76797">
              <w:rPr>
                <w:rFonts w:cs="Arial"/>
                <w:color w:val="000000" w:themeColor="text1"/>
                <w:szCs w:val="18"/>
                <w:lang w:val="en-GB"/>
              </w:rPr>
              <w:t>11.9</w:t>
            </w:r>
          </w:p>
        </w:tc>
      </w:tr>
      <w:tr w:rsidR="00B76797" w:rsidRPr="00B76797" w14:paraId="264850CF" w14:textId="77777777" w:rsidTr="00290984">
        <w:trPr>
          <w:trHeight w:val="252"/>
        </w:trPr>
        <w:tc>
          <w:tcPr>
            <w:tcW w:w="1924" w:type="dxa"/>
            <w:shd w:val="clear" w:color="auto" w:fill="FFFFFF"/>
          </w:tcPr>
          <w:p w14:paraId="6E73A9EE" w14:textId="380A2C39" w:rsidR="00290984" w:rsidRPr="00B76797" w:rsidRDefault="00290984" w:rsidP="00983489">
            <w:pPr>
              <w:pStyle w:val="CETBodytext"/>
              <w:ind w:right="-1"/>
              <w:rPr>
                <w:rFonts w:cs="Arial"/>
                <w:color w:val="000000" w:themeColor="text1"/>
                <w:szCs w:val="18"/>
                <w:lang w:val="en-GB"/>
              </w:rPr>
            </w:pPr>
            <w:r w:rsidRPr="00B76797">
              <w:rPr>
                <w:rFonts w:cs="Arial"/>
                <w:color w:val="000000" w:themeColor="text1"/>
                <w:szCs w:val="18"/>
                <w:lang w:val="en-GB"/>
              </w:rPr>
              <w:t>pH (aqueous phase)</w:t>
            </w:r>
          </w:p>
        </w:tc>
        <w:tc>
          <w:tcPr>
            <w:tcW w:w="996" w:type="dxa"/>
            <w:shd w:val="clear" w:color="auto" w:fill="FFFFFF"/>
          </w:tcPr>
          <w:p w14:paraId="664B114F" w14:textId="794F4AF7" w:rsidR="00290984" w:rsidRPr="00B76797" w:rsidRDefault="00290984" w:rsidP="00983489">
            <w:pPr>
              <w:pStyle w:val="CETBodytext"/>
              <w:ind w:right="-1"/>
              <w:rPr>
                <w:rFonts w:cs="Arial"/>
                <w:color w:val="000000" w:themeColor="text1"/>
                <w:szCs w:val="18"/>
                <w:lang w:val="en-GB"/>
              </w:rPr>
            </w:pPr>
            <w:r w:rsidRPr="00B76797">
              <w:rPr>
                <w:rFonts w:cs="Arial"/>
                <w:color w:val="000000" w:themeColor="text1"/>
                <w:szCs w:val="18"/>
                <w:lang w:val="en-GB"/>
              </w:rPr>
              <w:t>8.7</w:t>
            </w:r>
          </w:p>
        </w:tc>
        <w:tc>
          <w:tcPr>
            <w:tcW w:w="760" w:type="dxa"/>
            <w:shd w:val="clear" w:color="auto" w:fill="FFFFFF"/>
          </w:tcPr>
          <w:p w14:paraId="147E3F0A" w14:textId="71FBD1C6" w:rsidR="00290984" w:rsidRPr="00B76797" w:rsidRDefault="00290984" w:rsidP="00983489">
            <w:pPr>
              <w:pStyle w:val="CETBodytext"/>
              <w:ind w:right="-1"/>
              <w:rPr>
                <w:rFonts w:cs="Arial"/>
                <w:color w:val="000000" w:themeColor="text1"/>
                <w:szCs w:val="18"/>
                <w:lang w:val="en-GB"/>
              </w:rPr>
            </w:pPr>
            <w:r w:rsidRPr="00B76797">
              <w:rPr>
                <w:rFonts w:cs="Arial"/>
                <w:color w:val="000000" w:themeColor="text1"/>
                <w:szCs w:val="18"/>
                <w:lang w:val="en-GB"/>
              </w:rPr>
              <w:t>8.9</w:t>
            </w:r>
          </w:p>
        </w:tc>
        <w:tc>
          <w:tcPr>
            <w:tcW w:w="1749" w:type="dxa"/>
            <w:shd w:val="clear" w:color="auto" w:fill="FFFFFF"/>
          </w:tcPr>
          <w:p w14:paraId="4A4511B0" w14:textId="64AB966F" w:rsidR="00290984" w:rsidRPr="00B76797" w:rsidRDefault="00290984" w:rsidP="00983489">
            <w:pPr>
              <w:pStyle w:val="CETBodytext"/>
              <w:ind w:right="-1"/>
              <w:rPr>
                <w:rFonts w:cs="Arial"/>
                <w:color w:val="000000" w:themeColor="text1"/>
                <w:szCs w:val="18"/>
                <w:lang w:val="en-GB"/>
              </w:rPr>
            </w:pPr>
            <w:r w:rsidRPr="00B76797">
              <w:rPr>
                <w:rFonts w:cs="Arial"/>
                <w:color w:val="000000" w:themeColor="text1"/>
                <w:szCs w:val="18"/>
                <w:lang w:val="en-GB"/>
              </w:rPr>
              <w:t>9.1</w:t>
            </w:r>
          </w:p>
        </w:tc>
        <w:tc>
          <w:tcPr>
            <w:tcW w:w="996" w:type="dxa"/>
            <w:shd w:val="clear" w:color="auto" w:fill="FFFFFF"/>
          </w:tcPr>
          <w:p w14:paraId="56C46979" w14:textId="25B703C2" w:rsidR="00290984" w:rsidRPr="00B76797" w:rsidRDefault="00290984" w:rsidP="00983489">
            <w:pPr>
              <w:pStyle w:val="CETBodytext"/>
              <w:ind w:right="-1"/>
              <w:rPr>
                <w:rFonts w:cs="Arial"/>
                <w:color w:val="000000" w:themeColor="text1"/>
                <w:szCs w:val="18"/>
                <w:lang w:val="en-GB"/>
              </w:rPr>
            </w:pPr>
            <w:r w:rsidRPr="00B76797">
              <w:rPr>
                <w:rFonts w:cs="Arial"/>
                <w:color w:val="000000" w:themeColor="text1"/>
                <w:szCs w:val="18"/>
                <w:lang w:val="en-GB"/>
              </w:rPr>
              <w:t>9.0</w:t>
            </w:r>
          </w:p>
        </w:tc>
        <w:tc>
          <w:tcPr>
            <w:tcW w:w="760" w:type="dxa"/>
            <w:shd w:val="clear" w:color="auto" w:fill="FFFFFF"/>
          </w:tcPr>
          <w:p w14:paraId="68E3FBA8" w14:textId="7917DE5F" w:rsidR="00290984" w:rsidRPr="00B76797" w:rsidRDefault="00290984" w:rsidP="00983489">
            <w:pPr>
              <w:pStyle w:val="CETBodytext"/>
              <w:ind w:right="-1"/>
              <w:rPr>
                <w:rFonts w:cs="Arial"/>
                <w:color w:val="000000" w:themeColor="text1"/>
                <w:szCs w:val="18"/>
                <w:lang w:val="en-GB"/>
              </w:rPr>
            </w:pPr>
            <w:r w:rsidRPr="00B76797">
              <w:rPr>
                <w:rFonts w:cs="Arial"/>
                <w:color w:val="000000" w:themeColor="text1"/>
                <w:szCs w:val="18"/>
                <w:lang w:val="en-GB"/>
              </w:rPr>
              <w:t>9.1</w:t>
            </w:r>
          </w:p>
        </w:tc>
        <w:tc>
          <w:tcPr>
            <w:tcW w:w="1748" w:type="dxa"/>
            <w:shd w:val="clear" w:color="auto" w:fill="FFFFFF"/>
          </w:tcPr>
          <w:p w14:paraId="0D3A54D2" w14:textId="23BAEBDB" w:rsidR="00290984" w:rsidRPr="00B76797" w:rsidRDefault="00290984" w:rsidP="00983489">
            <w:pPr>
              <w:pStyle w:val="CETBodytext"/>
              <w:ind w:right="-1"/>
              <w:rPr>
                <w:rFonts w:cs="Arial"/>
                <w:color w:val="000000" w:themeColor="text1"/>
                <w:szCs w:val="18"/>
                <w:lang w:val="en-GB"/>
              </w:rPr>
            </w:pPr>
            <w:r w:rsidRPr="00B76797">
              <w:rPr>
                <w:rFonts w:cs="Arial"/>
                <w:color w:val="000000" w:themeColor="text1"/>
                <w:szCs w:val="18"/>
                <w:lang w:val="en-GB"/>
              </w:rPr>
              <w:t>9.2</w:t>
            </w:r>
          </w:p>
        </w:tc>
      </w:tr>
    </w:tbl>
    <w:p w14:paraId="212C16E2" w14:textId="510544EE" w:rsidR="00290984" w:rsidRPr="00B76797" w:rsidRDefault="00670994" w:rsidP="00290984">
      <w:pPr>
        <w:pStyle w:val="CETTabletitle"/>
        <w:rPr>
          <w:color w:val="000000" w:themeColor="text1"/>
        </w:rPr>
      </w:pPr>
      <w:r w:rsidRPr="00B76797">
        <w:rPr>
          <w:color w:val="000000" w:themeColor="text1"/>
        </w:rPr>
        <w:t xml:space="preserve">Table 1: The main properties of bio-oil and </w:t>
      </w:r>
      <w:r w:rsidR="00A406B2" w:rsidRPr="00B76797">
        <w:rPr>
          <w:color w:val="000000" w:themeColor="text1"/>
        </w:rPr>
        <w:t xml:space="preserve">aqueous </w:t>
      </w:r>
      <w:r w:rsidRPr="00B76797">
        <w:rPr>
          <w:color w:val="000000" w:themeColor="text1"/>
        </w:rPr>
        <w:t>phase (</w:t>
      </w:r>
      <w:r w:rsidR="00910B66">
        <w:rPr>
          <w:color w:val="000000" w:themeColor="text1"/>
        </w:rPr>
        <w:t>RSS</w:t>
      </w:r>
      <w:r w:rsidRPr="00B76797">
        <w:rPr>
          <w:color w:val="000000" w:themeColor="text1"/>
        </w:rPr>
        <w:t xml:space="preserve"> raw material)</w:t>
      </w:r>
    </w:p>
    <w:tbl>
      <w:tblPr>
        <w:tblW w:w="893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24"/>
        <w:gridCol w:w="996"/>
        <w:gridCol w:w="760"/>
        <w:gridCol w:w="1750"/>
        <w:gridCol w:w="996"/>
        <w:gridCol w:w="760"/>
        <w:gridCol w:w="1749"/>
      </w:tblGrid>
      <w:tr w:rsidR="00B76797" w:rsidRPr="00B76797" w14:paraId="3F44DF2E" w14:textId="77777777" w:rsidTr="00C4218E">
        <w:trPr>
          <w:trHeight w:val="127"/>
        </w:trPr>
        <w:tc>
          <w:tcPr>
            <w:tcW w:w="1924" w:type="dxa"/>
            <w:tcBorders>
              <w:top w:val="single" w:sz="12" w:space="0" w:color="008000"/>
              <w:bottom w:val="single" w:sz="6" w:space="0" w:color="008000"/>
            </w:tcBorders>
            <w:shd w:val="clear" w:color="auto" w:fill="FFFFFF"/>
          </w:tcPr>
          <w:p w14:paraId="3AFF15B6" w14:textId="77777777" w:rsidR="00290984" w:rsidRPr="00B76797" w:rsidRDefault="00290984" w:rsidP="00C4218E">
            <w:pPr>
              <w:pStyle w:val="CETBodytext"/>
              <w:rPr>
                <w:color w:val="000000" w:themeColor="text1"/>
                <w:lang w:val="en-GB"/>
              </w:rPr>
            </w:pPr>
            <w:r w:rsidRPr="00B76797">
              <w:rPr>
                <w:color w:val="000000" w:themeColor="text1"/>
                <w:lang w:val="en-GB"/>
              </w:rPr>
              <w:t>1</w:t>
            </w:r>
            <w:r w:rsidRPr="00B76797">
              <w:rPr>
                <w:color w:val="000000" w:themeColor="text1"/>
                <w:vertAlign w:val="superscript"/>
                <w:lang w:val="en-GB"/>
              </w:rPr>
              <w:t>st</w:t>
            </w:r>
            <w:r w:rsidRPr="00B76797">
              <w:rPr>
                <w:color w:val="000000" w:themeColor="text1"/>
                <w:lang w:val="en-GB"/>
              </w:rPr>
              <w:t xml:space="preserve"> reactor</w:t>
            </w:r>
          </w:p>
        </w:tc>
        <w:tc>
          <w:tcPr>
            <w:tcW w:w="3506" w:type="dxa"/>
            <w:gridSpan w:val="3"/>
            <w:tcBorders>
              <w:top w:val="single" w:sz="12" w:space="0" w:color="008000"/>
              <w:bottom w:val="single" w:sz="6" w:space="0" w:color="008000"/>
            </w:tcBorders>
            <w:shd w:val="clear" w:color="auto" w:fill="FFFFFF"/>
          </w:tcPr>
          <w:p w14:paraId="66F0ABC0" w14:textId="77777777" w:rsidR="00290984" w:rsidRPr="00B76797" w:rsidRDefault="00290984" w:rsidP="00C4218E">
            <w:pPr>
              <w:pStyle w:val="CETBodytext"/>
              <w:jc w:val="center"/>
              <w:rPr>
                <w:color w:val="000000" w:themeColor="text1"/>
                <w:lang w:val="en-GB"/>
              </w:rPr>
            </w:pPr>
            <w:r w:rsidRPr="00B76797">
              <w:rPr>
                <w:color w:val="000000" w:themeColor="text1"/>
                <w:lang w:val="en-GB"/>
              </w:rPr>
              <w:t>400°C</w:t>
            </w:r>
          </w:p>
        </w:tc>
        <w:tc>
          <w:tcPr>
            <w:tcW w:w="3505" w:type="dxa"/>
            <w:gridSpan w:val="3"/>
            <w:tcBorders>
              <w:top w:val="single" w:sz="12" w:space="0" w:color="008000"/>
              <w:bottom w:val="single" w:sz="6" w:space="0" w:color="008000"/>
            </w:tcBorders>
            <w:shd w:val="clear" w:color="auto" w:fill="FFFFFF"/>
          </w:tcPr>
          <w:p w14:paraId="39F9CD47" w14:textId="77777777" w:rsidR="00290984" w:rsidRPr="00B76797" w:rsidRDefault="00290984" w:rsidP="00C4218E">
            <w:pPr>
              <w:pStyle w:val="CETBodytext"/>
              <w:ind w:right="-1"/>
              <w:jc w:val="center"/>
              <w:rPr>
                <w:rFonts w:cs="Arial"/>
                <w:color w:val="000000" w:themeColor="text1"/>
                <w:szCs w:val="18"/>
                <w:lang w:val="en-GB"/>
              </w:rPr>
            </w:pPr>
            <w:r w:rsidRPr="00B76797">
              <w:rPr>
                <w:rFonts w:cs="Arial"/>
                <w:color w:val="000000" w:themeColor="text1"/>
                <w:szCs w:val="18"/>
                <w:lang w:val="en-GB"/>
              </w:rPr>
              <w:t>600°C</w:t>
            </w:r>
          </w:p>
        </w:tc>
      </w:tr>
      <w:tr w:rsidR="00B76797" w:rsidRPr="00B76797" w14:paraId="7B3F9995" w14:textId="77777777" w:rsidTr="00290984">
        <w:trPr>
          <w:trHeight w:val="247"/>
        </w:trPr>
        <w:tc>
          <w:tcPr>
            <w:tcW w:w="1924" w:type="dxa"/>
            <w:tcBorders>
              <w:top w:val="single" w:sz="6" w:space="0" w:color="008000"/>
              <w:bottom w:val="single" w:sz="6" w:space="0" w:color="008000"/>
            </w:tcBorders>
            <w:shd w:val="clear" w:color="auto" w:fill="FFFFFF"/>
          </w:tcPr>
          <w:p w14:paraId="5032BF00" w14:textId="77777777" w:rsidR="00290984" w:rsidRPr="00B76797" w:rsidRDefault="00290984" w:rsidP="00C4218E">
            <w:pPr>
              <w:pStyle w:val="CETBodytext"/>
              <w:rPr>
                <w:color w:val="000000" w:themeColor="text1"/>
                <w:lang w:val="en-GB"/>
              </w:rPr>
            </w:pPr>
            <w:r w:rsidRPr="00B76797">
              <w:rPr>
                <w:color w:val="000000" w:themeColor="text1"/>
                <w:lang w:val="en-GB"/>
              </w:rPr>
              <w:t>2</w:t>
            </w:r>
            <w:r w:rsidRPr="00B76797">
              <w:rPr>
                <w:color w:val="000000" w:themeColor="text1"/>
                <w:vertAlign w:val="superscript"/>
                <w:lang w:val="en-GB"/>
              </w:rPr>
              <w:t>nd</w:t>
            </w:r>
            <w:r w:rsidRPr="00B76797">
              <w:rPr>
                <w:color w:val="000000" w:themeColor="text1"/>
                <w:lang w:val="en-GB"/>
              </w:rPr>
              <w:t xml:space="preserve"> reactor</w:t>
            </w:r>
          </w:p>
        </w:tc>
        <w:tc>
          <w:tcPr>
            <w:tcW w:w="996" w:type="dxa"/>
            <w:tcBorders>
              <w:top w:val="single" w:sz="6" w:space="0" w:color="008000"/>
              <w:bottom w:val="single" w:sz="6" w:space="0" w:color="008000"/>
            </w:tcBorders>
            <w:shd w:val="clear" w:color="auto" w:fill="FFFFFF"/>
          </w:tcPr>
          <w:p w14:paraId="45D6544B" w14:textId="77777777" w:rsidR="00290984" w:rsidRPr="00B76797" w:rsidRDefault="00290984" w:rsidP="00C4218E">
            <w:pPr>
              <w:pStyle w:val="CETBodytext"/>
              <w:rPr>
                <w:color w:val="000000" w:themeColor="text1"/>
                <w:lang w:val="en-GB"/>
              </w:rPr>
            </w:pPr>
            <w:r w:rsidRPr="00B76797">
              <w:rPr>
                <w:color w:val="000000" w:themeColor="text1"/>
                <w:lang w:val="en-GB"/>
              </w:rPr>
              <w:t>No-catalyst</w:t>
            </w:r>
          </w:p>
        </w:tc>
        <w:tc>
          <w:tcPr>
            <w:tcW w:w="760" w:type="dxa"/>
            <w:tcBorders>
              <w:top w:val="single" w:sz="6" w:space="0" w:color="008000"/>
              <w:bottom w:val="single" w:sz="6" w:space="0" w:color="008000"/>
            </w:tcBorders>
            <w:shd w:val="clear" w:color="auto" w:fill="FFFFFF"/>
          </w:tcPr>
          <w:p w14:paraId="4A6C8D4C" w14:textId="77777777" w:rsidR="00290984" w:rsidRPr="00B76797" w:rsidRDefault="00290984" w:rsidP="00C4218E">
            <w:pPr>
              <w:pStyle w:val="CETBodytext"/>
              <w:rPr>
                <w:color w:val="000000" w:themeColor="text1"/>
                <w:lang w:val="en-GB"/>
              </w:rPr>
            </w:pPr>
            <w:r w:rsidRPr="00B76797">
              <w:rPr>
                <w:color w:val="000000" w:themeColor="text1"/>
                <w:lang w:val="en-GB"/>
              </w:rPr>
              <w:t>Ni-Al</w:t>
            </w:r>
            <w:r w:rsidRPr="00B76797">
              <w:rPr>
                <w:color w:val="000000" w:themeColor="text1"/>
                <w:vertAlign w:val="subscript"/>
                <w:lang w:val="en-GB"/>
              </w:rPr>
              <w:t>2</w:t>
            </w:r>
            <w:r w:rsidRPr="00B76797">
              <w:rPr>
                <w:color w:val="000000" w:themeColor="text1"/>
                <w:lang w:val="en-GB"/>
              </w:rPr>
              <w:t>O</w:t>
            </w:r>
            <w:r w:rsidRPr="00B76797">
              <w:rPr>
                <w:color w:val="000000" w:themeColor="text1"/>
                <w:vertAlign w:val="subscript"/>
                <w:lang w:val="en-GB"/>
              </w:rPr>
              <w:t>3</w:t>
            </w:r>
          </w:p>
        </w:tc>
        <w:tc>
          <w:tcPr>
            <w:tcW w:w="1750" w:type="dxa"/>
            <w:tcBorders>
              <w:top w:val="single" w:sz="6" w:space="0" w:color="008000"/>
              <w:bottom w:val="single" w:sz="6" w:space="0" w:color="008000"/>
            </w:tcBorders>
            <w:shd w:val="clear" w:color="auto" w:fill="FFFFFF"/>
          </w:tcPr>
          <w:p w14:paraId="41758476" w14:textId="77777777" w:rsidR="00290984" w:rsidRPr="00B76797" w:rsidRDefault="00290984" w:rsidP="00C4218E">
            <w:pPr>
              <w:pStyle w:val="CETBodytext"/>
              <w:rPr>
                <w:color w:val="000000" w:themeColor="text1"/>
                <w:lang w:val="en-GB"/>
              </w:rPr>
            </w:pPr>
            <w:r w:rsidRPr="00B76797">
              <w:rPr>
                <w:color w:val="000000" w:themeColor="text1"/>
              </w:rPr>
              <w:t>Ni-Al</w:t>
            </w:r>
            <w:r w:rsidRPr="00B76797">
              <w:rPr>
                <w:color w:val="000000" w:themeColor="text1"/>
                <w:vertAlign w:val="subscript"/>
              </w:rPr>
              <w:t>2</w:t>
            </w:r>
            <w:r w:rsidRPr="00B76797">
              <w:rPr>
                <w:color w:val="000000" w:themeColor="text1"/>
              </w:rPr>
              <w:t>O</w:t>
            </w:r>
            <w:r w:rsidRPr="00B76797">
              <w:rPr>
                <w:color w:val="000000" w:themeColor="text1"/>
                <w:vertAlign w:val="subscript"/>
              </w:rPr>
              <w:t>3</w:t>
            </w:r>
            <w:r w:rsidRPr="00B76797">
              <w:rPr>
                <w:color w:val="000000" w:themeColor="text1"/>
              </w:rPr>
              <w:t>/MoO</w:t>
            </w:r>
            <w:r w:rsidRPr="00B76797">
              <w:rPr>
                <w:color w:val="000000" w:themeColor="text1"/>
                <w:vertAlign w:val="subscript"/>
              </w:rPr>
              <w:t>3</w:t>
            </w:r>
            <w:r w:rsidRPr="00B76797">
              <w:rPr>
                <w:color w:val="000000" w:themeColor="text1"/>
              </w:rPr>
              <w:t>/CeO</w:t>
            </w:r>
            <w:r w:rsidRPr="00B76797">
              <w:rPr>
                <w:color w:val="000000" w:themeColor="text1"/>
                <w:vertAlign w:val="subscript"/>
              </w:rPr>
              <w:t>2</w:t>
            </w:r>
          </w:p>
        </w:tc>
        <w:tc>
          <w:tcPr>
            <w:tcW w:w="996" w:type="dxa"/>
            <w:tcBorders>
              <w:top w:val="single" w:sz="6" w:space="0" w:color="008000"/>
              <w:bottom w:val="single" w:sz="6" w:space="0" w:color="008000"/>
            </w:tcBorders>
            <w:shd w:val="clear" w:color="auto" w:fill="FFFFFF"/>
          </w:tcPr>
          <w:p w14:paraId="54677344" w14:textId="77777777" w:rsidR="00290984" w:rsidRPr="00B76797" w:rsidRDefault="00290984" w:rsidP="00C4218E">
            <w:pPr>
              <w:pStyle w:val="CETBodytext"/>
              <w:rPr>
                <w:color w:val="000000" w:themeColor="text1"/>
                <w:lang w:val="en-GB"/>
              </w:rPr>
            </w:pPr>
            <w:r w:rsidRPr="00B76797">
              <w:rPr>
                <w:color w:val="000000" w:themeColor="text1"/>
                <w:lang w:val="en-GB"/>
              </w:rPr>
              <w:t>No-catalyst</w:t>
            </w:r>
          </w:p>
        </w:tc>
        <w:tc>
          <w:tcPr>
            <w:tcW w:w="760" w:type="dxa"/>
            <w:tcBorders>
              <w:top w:val="single" w:sz="6" w:space="0" w:color="008000"/>
              <w:bottom w:val="single" w:sz="6" w:space="0" w:color="008000"/>
            </w:tcBorders>
            <w:shd w:val="clear" w:color="auto" w:fill="FFFFFF"/>
          </w:tcPr>
          <w:p w14:paraId="1FBDCDB9" w14:textId="77777777" w:rsidR="00290984" w:rsidRPr="00B76797" w:rsidRDefault="00290984" w:rsidP="00C4218E">
            <w:pPr>
              <w:pStyle w:val="CETBodytext"/>
              <w:rPr>
                <w:color w:val="000000" w:themeColor="text1"/>
                <w:lang w:val="en-GB"/>
              </w:rPr>
            </w:pPr>
            <w:r w:rsidRPr="00B76797">
              <w:rPr>
                <w:color w:val="000000" w:themeColor="text1"/>
                <w:lang w:val="en-GB"/>
              </w:rPr>
              <w:t>Ni-Al</w:t>
            </w:r>
            <w:r w:rsidRPr="00B76797">
              <w:rPr>
                <w:color w:val="000000" w:themeColor="text1"/>
                <w:vertAlign w:val="subscript"/>
                <w:lang w:val="en-GB"/>
              </w:rPr>
              <w:t>2</w:t>
            </w:r>
            <w:r w:rsidRPr="00B76797">
              <w:rPr>
                <w:color w:val="000000" w:themeColor="text1"/>
                <w:lang w:val="en-GB"/>
              </w:rPr>
              <w:t>O</w:t>
            </w:r>
            <w:r w:rsidRPr="00B76797">
              <w:rPr>
                <w:color w:val="000000" w:themeColor="text1"/>
                <w:vertAlign w:val="subscript"/>
                <w:lang w:val="en-GB"/>
              </w:rPr>
              <w:t>3</w:t>
            </w:r>
          </w:p>
        </w:tc>
        <w:tc>
          <w:tcPr>
            <w:tcW w:w="1749" w:type="dxa"/>
            <w:tcBorders>
              <w:top w:val="single" w:sz="6" w:space="0" w:color="008000"/>
              <w:bottom w:val="single" w:sz="6" w:space="0" w:color="008000"/>
            </w:tcBorders>
            <w:shd w:val="clear" w:color="auto" w:fill="FFFFFF"/>
          </w:tcPr>
          <w:p w14:paraId="4F89F9C3" w14:textId="77777777" w:rsidR="00290984" w:rsidRPr="00B76797" w:rsidRDefault="00290984" w:rsidP="00C4218E">
            <w:pPr>
              <w:pStyle w:val="CETBodytext"/>
              <w:ind w:right="-1"/>
              <w:rPr>
                <w:rFonts w:cs="Arial"/>
                <w:color w:val="000000" w:themeColor="text1"/>
                <w:szCs w:val="18"/>
                <w:lang w:val="en-GB"/>
              </w:rPr>
            </w:pPr>
            <w:r w:rsidRPr="00B76797">
              <w:rPr>
                <w:color w:val="000000" w:themeColor="text1"/>
              </w:rPr>
              <w:t>Ni-Al</w:t>
            </w:r>
            <w:r w:rsidRPr="00B76797">
              <w:rPr>
                <w:color w:val="000000" w:themeColor="text1"/>
                <w:vertAlign w:val="subscript"/>
              </w:rPr>
              <w:t>2</w:t>
            </w:r>
            <w:r w:rsidRPr="00B76797">
              <w:rPr>
                <w:color w:val="000000" w:themeColor="text1"/>
              </w:rPr>
              <w:t>O</w:t>
            </w:r>
            <w:r w:rsidRPr="00B76797">
              <w:rPr>
                <w:color w:val="000000" w:themeColor="text1"/>
                <w:vertAlign w:val="subscript"/>
              </w:rPr>
              <w:t>3</w:t>
            </w:r>
            <w:r w:rsidRPr="00B76797">
              <w:rPr>
                <w:color w:val="000000" w:themeColor="text1"/>
              </w:rPr>
              <w:t>/MoO</w:t>
            </w:r>
            <w:r w:rsidRPr="00B76797">
              <w:rPr>
                <w:color w:val="000000" w:themeColor="text1"/>
                <w:vertAlign w:val="subscript"/>
              </w:rPr>
              <w:t>3</w:t>
            </w:r>
            <w:r w:rsidRPr="00B76797">
              <w:rPr>
                <w:color w:val="000000" w:themeColor="text1"/>
              </w:rPr>
              <w:t>/CeO</w:t>
            </w:r>
            <w:r w:rsidRPr="00B76797">
              <w:rPr>
                <w:color w:val="000000" w:themeColor="text1"/>
                <w:vertAlign w:val="subscript"/>
              </w:rPr>
              <w:t>2</w:t>
            </w:r>
          </w:p>
        </w:tc>
      </w:tr>
      <w:tr w:rsidR="00B76797" w:rsidRPr="00B76797" w14:paraId="061382E5" w14:textId="77777777" w:rsidTr="00290984">
        <w:trPr>
          <w:trHeight w:val="252"/>
        </w:trPr>
        <w:tc>
          <w:tcPr>
            <w:tcW w:w="1924" w:type="dxa"/>
            <w:shd w:val="clear" w:color="auto" w:fill="FFFFFF"/>
          </w:tcPr>
          <w:p w14:paraId="51F3F0F9" w14:textId="77777777" w:rsidR="00290984" w:rsidRPr="00B76797" w:rsidRDefault="00290984" w:rsidP="00290984">
            <w:pPr>
              <w:pStyle w:val="CETBodytext"/>
              <w:rPr>
                <w:color w:val="000000" w:themeColor="text1"/>
                <w:lang w:val="en-GB"/>
              </w:rPr>
            </w:pPr>
            <w:r w:rsidRPr="00B76797">
              <w:rPr>
                <w:color w:val="000000" w:themeColor="text1"/>
                <w:lang w:val="en-GB"/>
              </w:rPr>
              <w:t>Density, g/cm</w:t>
            </w:r>
            <w:r w:rsidRPr="00B76797">
              <w:rPr>
                <w:color w:val="000000" w:themeColor="text1"/>
                <w:vertAlign w:val="superscript"/>
                <w:lang w:val="en-GB"/>
              </w:rPr>
              <w:t>3</w:t>
            </w:r>
          </w:p>
        </w:tc>
        <w:tc>
          <w:tcPr>
            <w:tcW w:w="996" w:type="dxa"/>
            <w:shd w:val="clear" w:color="auto" w:fill="FFFFFF"/>
          </w:tcPr>
          <w:p w14:paraId="16706670" w14:textId="73C68B1D" w:rsidR="00290984" w:rsidRPr="00B76797" w:rsidRDefault="00290984" w:rsidP="00290984">
            <w:pPr>
              <w:pStyle w:val="CETBodytext"/>
              <w:rPr>
                <w:color w:val="000000" w:themeColor="text1"/>
                <w:lang w:val="en-GB"/>
              </w:rPr>
            </w:pPr>
            <w:r w:rsidRPr="00B76797">
              <w:rPr>
                <w:color w:val="000000" w:themeColor="text1"/>
                <w:lang w:val="en-GB"/>
              </w:rPr>
              <w:t>0.975</w:t>
            </w:r>
          </w:p>
        </w:tc>
        <w:tc>
          <w:tcPr>
            <w:tcW w:w="760" w:type="dxa"/>
            <w:shd w:val="clear" w:color="auto" w:fill="FFFFFF"/>
          </w:tcPr>
          <w:p w14:paraId="71169254" w14:textId="2F98D26B" w:rsidR="00290984" w:rsidRPr="00B76797" w:rsidRDefault="00290984" w:rsidP="00290984">
            <w:pPr>
              <w:pStyle w:val="CETBodytext"/>
              <w:rPr>
                <w:color w:val="000000" w:themeColor="text1"/>
                <w:lang w:val="en-GB"/>
              </w:rPr>
            </w:pPr>
            <w:r w:rsidRPr="00B76797">
              <w:rPr>
                <w:color w:val="000000" w:themeColor="text1"/>
                <w:lang w:val="en-GB"/>
              </w:rPr>
              <w:t>0.959</w:t>
            </w:r>
          </w:p>
        </w:tc>
        <w:tc>
          <w:tcPr>
            <w:tcW w:w="1750" w:type="dxa"/>
            <w:shd w:val="clear" w:color="auto" w:fill="FFFFFF"/>
          </w:tcPr>
          <w:p w14:paraId="09F890D6" w14:textId="1AE35A34" w:rsidR="00290984" w:rsidRPr="00B76797" w:rsidRDefault="00290984" w:rsidP="00290984">
            <w:pPr>
              <w:pStyle w:val="CETBodytext"/>
              <w:rPr>
                <w:color w:val="000000" w:themeColor="text1"/>
                <w:lang w:val="en-GB"/>
              </w:rPr>
            </w:pPr>
            <w:r w:rsidRPr="00B76797">
              <w:rPr>
                <w:rFonts w:cs="Arial"/>
                <w:color w:val="000000" w:themeColor="text1"/>
                <w:szCs w:val="18"/>
                <w:lang w:val="en-GB"/>
              </w:rPr>
              <w:t>0.953</w:t>
            </w:r>
          </w:p>
        </w:tc>
        <w:tc>
          <w:tcPr>
            <w:tcW w:w="996" w:type="dxa"/>
            <w:shd w:val="clear" w:color="auto" w:fill="FFFFFF"/>
          </w:tcPr>
          <w:p w14:paraId="1FD92003" w14:textId="17963EF0" w:rsidR="00290984" w:rsidRPr="00B76797" w:rsidRDefault="00290984" w:rsidP="00290984">
            <w:pPr>
              <w:pStyle w:val="CETBodytext"/>
              <w:rPr>
                <w:color w:val="000000" w:themeColor="text1"/>
                <w:lang w:val="en-GB"/>
              </w:rPr>
            </w:pPr>
            <w:r w:rsidRPr="00B76797">
              <w:rPr>
                <w:rFonts w:cs="Arial"/>
                <w:color w:val="000000" w:themeColor="text1"/>
                <w:szCs w:val="18"/>
                <w:lang w:val="en-GB"/>
              </w:rPr>
              <w:t>0.930</w:t>
            </w:r>
          </w:p>
        </w:tc>
        <w:tc>
          <w:tcPr>
            <w:tcW w:w="760" w:type="dxa"/>
            <w:shd w:val="clear" w:color="auto" w:fill="FFFFFF"/>
          </w:tcPr>
          <w:p w14:paraId="67ADC464" w14:textId="67346248" w:rsidR="00290984" w:rsidRPr="00B76797" w:rsidRDefault="00290984" w:rsidP="00290984">
            <w:pPr>
              <w:pStyle w:val="CETBodytext"/>
              <w:rPr>
                <w:color w:val="000000" w:themeColor="text1"/>
                <w:lang w:val="en-GB"/>
              </w:rPr>
            </w:pPr>
            <w:r w:rsidRPr="00B76797">
              <w:rPr>
                <w:rFonts w:cs="Arial"/>
                <w:color w:val="000000" w:themeColor="text1"/>
                <w:szCs w:val="18"/>
                <w:lang w:val="en-GB"/>
              </w:rPr>
              <w:t>0.902</w:t>
            </w:r>
          </w:p>
        </w:tc>
        <w:tc>
          <w:tcPr>
            <w:tcW w:w="1749" w:type="dxa"/>
            <w:shd w:val="clear" w:color="auto" w:fill="FFFFFF"/>
          </w:tcPr>
          <w:p w14:paraId="10541E1A" w14:textId="4B64440B" w:rsidR="00290984" w:rsidRPr="00B76797" w:rsidRDefault="00290984" w:rsidP="00290984">
            <w:pPr>
              <w:pStyle w:val="CETBodytext"/>
              <w:ind w:right="-1"/>
              <w:rPr>
                <w:rFonts w:cs="Arial"/>
                <w:color w:val="000000" w:themeColor="text1"/>
                <w:szCs w:val="18"/>
                <w:lang w:val="en-GB"/>
              </w:rPr>
            </w:pPr>
            <w:r w:rsidRPr="00B76797">
              <w:rPr>
                <w:rFonts w:cs="Arial"/>
                <w:color w:val="000000" w:themeColor="text1"/>
                <w:szCs w:val="18"/>
                <w:lang w:val="en-GB"/>
              </w:rPr>
              <w:t>0.906</w:t>
            </w:r>
          </w:p>
        </w:tc>
      </w:tr>
      <w:tr w:rsidR="00B76797" w:rsidRPr="00B76797" w14:paraId="72B209DF" w14:textId="77777777" w:rsidTr="00290984">
        <w:trPr>
          <w:trHeight w:val="247"/>
        </w:trPr>
        <w:tc>
          <w:tcPr>
            <w:tcW w:w="1924" w:type="dxa"/>
            <w:shd w:val="clear" w:color="auto" w:fill="FFFFFF"/>
          </w:tcPr>
          <w:p w14:paraId="35914E8E" w14:textId="77777777" w:rsidR="00290984" w:rsidRPr="00B76797" w:rsidRDefault="00290984" w:rsidP="00290984">
            <w:pPr>
              <w:pStyle w:val="CETBodytext"/>
              <w:rPr>
                <w:color w:val="000000" w:themeColor="text1"/>
                <w:lang w:val="en-GB"/>
              </w:rPr>
            </w:pPr>
            <w:r w:rsidRPr="00B76797">
              <w:rPr>
                <w:rFonts w:cs="Arial"/>
                <w:color w:val="000000" w:themeColor="text1"/>
                <w:szCs w:val="18"/>
                <w:lang w:val="en-GB"/>
              </w:rPr>
              <w:t>Viscosity, mPas</w:t>
            </w:r>
          </w:p>
        </w:tc>
        <w:tc>
          <w:tcPr>
            <w:tcW w:w="996" w:type="dxa"/>
            <w:shd w:val="clear" w:color="auto" w:fill="FFFFFF"/>
          </w:tcPr>
          <w:p w14:paraId="227F5C61" w14:textId="0C77508D" w:rsidR="00290984" w:rsidRPr="00B76797" w:rsidRDefault="00290984" w:rsidP="00290984">
            <w:pPr>
              <w:pStyle w:val="CETBodytext"/>
              <w:rPr>
                <w:color w:val="000000" w:themeColor="text1"/>
                <w:lang w:val="en-GB"/>
              </w:rPr>
            </w:pPr>
            <w:r w:rsidRPr="00B76797">
              <w:rPr>
                <w:rFonts w:cs="Arial"/>
                <w:color w:val="000000" w:themeColor="text1"/>
                <w:szCs w:val="18"/>
                <w:lang w:val="en-GB"/>
              </w:rPr>
              <w:t>59.3</w:t>
            </w:r>
          </w:p>
        </w:tc>
        <w:tc>
          <w:tcPr>
            <w:tcW w:w="760" w:type="dxa"/>
            <w:shd w:val="clear" w:color="auto" w:fill="FFFFFF"/>
          </w:tcPr>
          <w:p w14:paraId="0B07B0F6" w14:textId="0E8D1756" w:rsidR="00290984" w:rsidRPr="00B76797" w:rsidRDefault="00290984" w:rsidP="00290984">
            <w:pPr>
              <w:pStyle w:val="CETBodytext"/>
              <w:rPr>
                <w:color w:val="000000" w:themeColor="text1"/>
                <w:lang w:val="en-GB"/>
              </w:rPr>
            </w:pPr>
            <w:r w:rsidRPr="00B76797">
              <w:rPr>
                <w:rFonts w:cs="Arial"/>
                <w:color w:val="000000" w:themeColor="text1"/>
                <w:szCs w:val="18"/>
                <w:lang w:val="en-GB"/>
              </w:rPr>
              <w:t>50.1</w:t>
            </w:r>
          </w:p>
        </w:tc>
        <w:tc>
          <w:tcPr>
            <w:tcW w:w="1750" w:type="dxa"/>
            <w:shd w:val="clear" w:color="auto" w:fill="FFFFFF"/>
          </w:tcPr>
          <w:p w14:paraId="411C77ED" w14:textId="010C5F6A" w:rsidR="00290984" w:rsidRPr="00B76797" w:rsidRDefault="00290984" w:rsidP="00290984">
            <w:pPr>
              <w:pStyle w:val="CETBodytext"/>
              <w:rPr>
                <w:color w:val="000000" w:themeColor="text1"/>
                <w:lang w:val="en-GB"/>
              </w:rPr>
            </w:pPr>
            <w:r w:rsidRPr="00B76797">
              <w:rPr>
                <w:rFonts w:cs="Arial"/>
                <w:color w:val="000000" w:themeColor="text1"/>
                <w:szCs w:val="18"/>
                <w:lang w:val="en-GB"/>
              </w:rPr>
              <w:t>55.6</w:t>
            </w:r>
          </w:p>
        </w:tc>
        <w:tc>
          <w:tcPr>
            <w:tcW w:w="996" w:type="dxa"/>
            <w:shd w:val="clear" w:color="auto" w:fill="FFFFFF"/>
          </w:tcPr>
          <w:p w14:paraId="7C319F87" w14:textId="08419096" w:rsidR="00290984" w:rsidRPr="00B76797" w:rsidRDefault="00290984" w:rsidP="00290984">
            <w:pPr>
              <w:pStyle w:val="CETBodytext"/>
              <w:rPr>
                <w:color w:val="000000" w:themeColor="text1"/>
                <w:lang w:val="en-GB"/>
              </w:rPr>
            </w:pPr>
            <w:r w:rsidRPr="00B76797">
              <w:rPr>
                <w:rFonts w:cs="Arial"/>
                <w:color w:val="000000" w:themeColor="text1"/>
                <w:szCs w:val="18"/>
                <w:lang w:val="en-GB"/>
              </w:rPr>
              <w:t>46.2</w:t>
            </w:r>
          </w:p>
        </w:tc>
        <w:tc>
          <w:tcPr>
            <w:tcW w:w="760" w:type="dxa"/>
            <w:shd w:val="clear" w:color="auto" w:fill="FFFFFF"/>
          </w:tcPr>
          <w:p w14:paraId="16C1F57B" w14:textId="02E73F78" w:rsidR="00290984" w:rsidRPr="00B76797" w:rsidRDefault="00290984" w:rsidP="00290984">
            <w:pPr>
              <w:pStyle w:val="CETBodytext"/>
              <w:rPr>
                <w:color w:val="000000" w:themeColor="text1"/>
                <w:lang w:val="en-GB"/>
              </w:rPr>
            </w:pPr>
            <w:r w:rsidRPr="00B76797">
              <w:rPr>
                <w:rFonts w:cs="Arial"/>
                <w:color w:val="000000" w:themeColor="text1"/>
                <w:szCs w:val="18"/>
                <w:lang w:val="en-GB"/>
              </w:rPr>
              <w:t>25.0</w:t>
            </w:r>
          </w:p>
        </w:tc>
        <w:tc>
          <w:tcPr>
            <w:tcW w:w="1749" w:type="dxa"/>
            <w:shd w:val="clear" w:color="auto" w:fill="FFFFFF"/>
          </w:tcPr>
          <w:p w14:paraId="29F337D7" w14:textId="02DE49C4" w:rsidR="00290984" w:rsidRPr="00B76797" w:rsidRDefault="00290984" w:rsidP="00290984">
            <w:pPr>
              <w:pStyle w:val="CETBodytext"/>
              <w:ind w:right="-1"/>
              <w:rPr>
                <w:rFonts w:cs="Arial"/>
                <w:color w:val="000000" w:themeColor="text1"/>
                <w:szCs w:val="18"/>
                <w:lang w:val="en-GB"/>
              </w:rPr>
            </w:pPr>
            <w:r w:rsidRPr="00B76797">
              <w:rPr>
                <w:rFonts w:cs="Arial"/>
                <w:color w:val="000000" w:themeColor="text1"/>
                <w:szCs w:val="18"/>
                <w:lang w:val="en-GB"/>
              </w:rPr>
              <w:t>26.8</w:t>
            </w:r>
          </w:p>
        </w:tc>
      </w:tr>
      <w:tr w:rsidR="00B76797" w:rsidRPr="00B76797" w14:paraId="2D49EB03" w14:textId="77777777" w:rsidTr="00290984">
        <w:trPr>
          <w:trHeight w:val="199"/>
        </w:trPr>
        <w:tc>
          <w:tcPr>
            <w:tcW w:w="1924" w:type="dxa"/>
            <w:shd w:val="clear" w:color="auto" w:fill="FFFFFF"/>
          </w:tcPr>
          <w:p w14:paraId="333196E4" w14:textId="77777777" w:rsidR="00290984" w:rsidRPr="00B76797" w:rsidRDefault="00290984" w:rsidP="00290984">
            <w:pPr>
              <w:pStyle w:val="CETBodytext"/>
              <w:rPr>
                <w:rFonts w:cs="Arial"/>
                <w:color w:val="000000" w:themeColor="text1"/>
                <w:szCs w:val="18"/>
                <w:lang w:val="en-GB"/>
              </w:rPr>
            </w:pPr>
            <w:r w:rsidRPr="00B76797">
              <w:rPr>
                <w:rFonts w:cs="Arial"/>
                <w:color w:val="000000" w:themeColor="text1"/>
                <w:szCs w:val="18"/>
                <w:lang w:val="en-GB"/>
              </w:rPr>
              <w:t>Acid number, mg KOH/g</w:t>
            </w:r>
          </w:p>
        </w:tc>
        <w:tc>
          <w:tcPr>
            <w:tcW w:w="996" w:type="dxa"/>
            <w:shd w:val="clear" w:color="auto" w:fill="FFFFFF"/>
          </w:tcPr>
          <w:p w14:paraId="10766B71" w14:textId="0879E311" w:rsidR="00290984" w:rsidRPr="00B76797" w:rsidRDefault="00290984" w:rsidP="00290984">
            <w:pPr>
              <w:pStyle w:val="CETBodytext"/>
              <w:rPr>
                <w:rFonts w:cs="Arial"/>
                <w:color w:val="000000" w:themeColor="text1"/>
                <w:szCs w:val="18"/>
                <w:lang w:val="en-GB"/>
              </w:rPr>
            </w:pPr>
            <w:r w:rsidRPr="00B76797">
              <w:rPr>
                <w:rFonts w:cs="Arial"/>
                <w:color w:val="000000" w:themeColor="text1"/>
                <w:szCs w:val="18"/>
                <w:lang w:val="en-GB"/>
              </w:rPr>
              <w:t>39.2</w:t>
            </w:r>
          </w:p>
        </w:tc>
        <w:tc>
          <w:tcPr>
            <w:tcW w:w="760" w:type="dxa"/>
            <w:shd w:val="clear" w:color="auto" w:fill="FFFFFF"/>
          </w:tcPr>
          <w:p w14:paraId="2A0493E3" w14:textId="33376325" w:rsidR="00290984" w:rsidRPr="00B76797" w:rsidRDefault="00290984" w:rsidP="00290984">
            <w:pPr>
              <w:pStyle w:val="CETBodytext"/>
              <w:rPr>
                <w:rFonts w:cs="Arial"/>
                <w:color w:val="000000" w:themeColor="text1"/>
                <w:szCs w:val="18"/>
                <w:lang w:val="en-GB"/>
              </w:rPr>
            </w:pPr>
            <w:r w:rsidRPr="00B76797">
              <w:rPr>
                <w:rFonts w:cs="Arial"/>
                <w:color w:val="000000" w:themeColor="text1"/>
                <w:szCs w:val="18"/>
                <w:lang w:val="en-GB"/>
              </w:rPr>
              <w:t>29.3</w:t>
            </w:r>
          </w:p>
        </w:tc>
        <w:tc>
          <w:tcPr>
            <w:tcW w:w="1750" w:type="dxa"/>
            <w:shd w:val="clear" w:color="auto" w:fill="FFFFFF"/>
          </w:tcPr>
          <w:p w14:paraId="0CAA2A09" w14:textId="212D40CA" w:rsidR="00290984" w:rsidRPr="00B76797" w:rsidRDefault="00290984" w:rsidP="00290984">
            <w:pPr>
              <w:pStyle w:val="CETBodytext"/>
              <w:rPr>
                <w:rFonts w:cs="Arial"/>
                <w:color w:val="000000" w:themeColor="text1"/>
                <w:szCs w:val="18"/>
                <w:lang w:val="en-GB"/>
              </w:rPr>
            </w:pPr>
            <w:r w:rsidRPr="00B76797">
              <w:rPr>
                <w:rFonts w:cs="Arial"/>
                <w:color w:val="000000" w:themeColor="text1"/>
                <w:szCs w:val="18"/>
                <w:lang w:val="en-GB"/>
              </w:rPr>
              <w:t>25.1</w:t>
            </w:r>
          </w:p>
        </w:tc>
        <w:tc>
          <w:tcPr>
            <w:tcW w:w="996" w:type="dxa"/>
            <w:shd w:val="clear" w:color="auto" w:fill="FFFFFF"/>
          </w:tcPr>
          <w:p w14:paraId="771B4214" w14:textId="1388B1BF" w:rsidR="00290984" w:rsidRPr="00B76797" w:rsidRDefault="00290984" w:rsidP="00290984">
            <w:pPr>
              <w:pStyle w:val="CETBodytext"/>
              <w:rPr>
                <w:rFonts w:cs="Arial"/>
                <w:color w:val="000000" w:themeColor="text1"/>
                <w:szCs w:val="18"/>
                <w:lang w:val="en-GB"/>
              </w:rPr>
            </w:pPr>
            <w:r w:rsidRPr="00B76797">
              <w:rPr>
                <w:rFonts w:cs="Arial"/>
                <w:color w:val="000000" w:themeColor="text1"/>
                <w:szCs w:val="18"/>
                <w:lang w:val="en-GB"/>
              </w:rPr>
              <w:t>27.3</w:t>
            </w:r>
          </w:p>
        </w:tc>
        <w:tc>
          <w:tcPr>
            <w:tcW w:w="760" w:type="dxa"/>
            <w:shd w:val="clear" w:color="auto" w:fill="FFFFFF"/>
          </w:tcPr>
          <w:p w14:paraId="6BC2FCEA" w14:textId="6CC122EB" w:rsidR="00290984" w:rsidRPr="00B76797" w:rsidRDefault="00290984" w:rsidP="00290984">
            <w:pPr>
              <w:pStyle w:val="CETBodytext"/>
              <w:rPr>
                <w:rFonts w:cs="Arial"/>
                <w:color w:val="000000" w:themeColor="text1"/>
                <w:szCs w:val="18"/>
                <w:lang w:val="en-GB"/>
              </w:rPr>
            </w:pPr>
            <w:r w:rsidRPr="00B76797">
              <w:rPr>
                <w:rFonts w:cs="Arial"/>
                <w:color w:val="000000" w:themeColor="text1"/>
                <w:szCs w:val="18"/>
                <w:lang w:val="en-GB"/>
              </w:rPr>
              <w:t>21.9</w:t>
            </w:r>
          </w:p>
        </w:tc>
        <w:tc>
          <w:tcPr>
            <w:tcW w:w="1749" w:type="dxa"/>
            <w:shd w:val="clear" w:color="auto" w:fill="FFFFFF"/>
          </w:tcPr>
          <w:p w14:paraId="326D7C65" w14:textId="79AB9BDF" w:rsidR="00290984" w:rsidRPr="00B76797" w:rsidRDefault="00290984" w:rsidP="00290984">
            <w:pPr>
              <w:pStyle w:val="CETBodytext"/>
              <w:rPr>
                <w:rFonts w:cs="Arial"/>
                <w:color w:val="000000" w:themeColor="text1"/>
                <w:szCs w:val="18"/>
                <w:lang w:val="en-GB"/>
              </w:rPr>
            </w:pPr>
            <w:r w:rsidRPr="00B76797">
              <w:rPr>
                <w:rFonts w:cs="Arial"/>
                <w:color w:val="000000" w:themeColor="text1"/>
                <w:szCs w:val="18"/>
                <w:lang w:val="en-GB"/>
              </w:rPr>
              <w:t>20.2</w:t>
            </w:r>
          </w:p>
        </w:tc>
      </w:tr>
      <w:tr w:rsidR="00B76797" w:rsidRPr="00B76797" w14:paraId="511B359C" w14:textId="77777777" w:rsidTr="00290984">
        <w:trPr>
          <w:trHeight w:val="252"/>
        </w:trPr>
        <w:tc>
          <w:tcPr>
            <w:tcW w:w="1924" w:type="dxa"/>
            <w:shd w:val="clear" w:color="auto" w:fill="FFFFFF"/>
          </w:tcPr>
          <w:p w14:paraId="07C98E09" w14:textId="77777777" w:rsidR="00290984" w:rsidRPr="00B76797" w:rsidRDefault="00290984" w:rsidP="00290984">
            <w:pPr>
              <w:pStyle w:val="CETBodytext"/>
              <w:ind w:right="-1"/>
              <w:rPr>
                <w:rFonts w:cs="Arial"/>
                <w:color w:val="000000" w:themeColor="text1"/>
                <w:szCs w:val="18"/>
                <w:lang w:val="en-GB"/>
              </w:rPr>
            </w:pPr>
            <w:r w:rsidRPr="00B76797">
              <w:rPr>
                <w:rFonts w:cs="Arial"/>
                <w:color w:val="000000" w:themeColor="text1"/>
                <w:szCs w:val="18"/>
                <w:lang w:val="en-GB"/>
              </w:rPr>
              <w:t>pH (aqueous phase)</w:t>
            </w:r>
          </w:p>
        </w:tc>
        <w:tc>
          <w:tcPr>
            <w:tcW w:w="996" w:type="dxa"/>
            <w:shd w:val="clear" w:color="auto" w:fill="FFFFFF"/>
          </w:tcPr>
          <w:p w14:paraId="5A5AAEBC" w14:textId="3E3EB373" w:rsidR="00290984" w:rsidRPr="00B76797" w:rsidRDefault="00290984" w:rsidP="00290984">
            <w:pPr>
              <w:pStyle w:val="CETBodytext"/>
              <w:ind w:right="-1"/>
              <w:rPr>
                <w:rFonts w:cs="Arial"/>
                <w:color w:val="000000" w:themeColor="text1"/>
                <w:szCs w:val="18"/>
                <w:lang w:val="en-GB"/>
              </w:rPr>
            </w:pPr>
            <w:r w:rsidRPr="00B76797">
              <w:rPr>
                <w:rFonts w:cs="Arial"/>
                <w:color w:val="000000" w:themeColor="text1"/>
                <w:szCs w:val="18"/>
                <w:lang w:val="en-GB"/>
              </w:rPr>
              <w:t>8.9</w:t>
            </w:r>
          </w:p>
        </w:tc>
        <w:tc>
          <w:tcPr>
            <w:tcW w:w="760" w:type="dxa"/>
            <w:shd w:val="clear" w:color="auto" w:fill="FFFFFF"/>
          </w:tcPr>
          <w:p w14:paraId="63EE365D" w14:textId="1F4770F7" w:rsidR="00290984" w:rsidRPr="00B76797" w:rsidRDefault="00290984" w:rsidP="00290984">
            <w:pPr>
              <w:pStyle w:val="CETBodytext"/>
              <w:ind w:right="-1"/>
              <w:rPr>
                <w:rFonts w:cs="Arial"/>
                <w:color w:val="000000" w:themeColor="text1"/>
                <w:szCs w:val="18"/>
                <w:lang w:val="en-GB"/>
              </w:rPr>
            </w:pPr>
            <w:r w:rsidRPr="00B76797">
              <w:rPr>
                <w:rFonts w:cs="Arial"/>
                <w:color w:val="000000" w:themeColor="text1"/>
                <w:szCs w:val="18"/>
                <w:lang w:val="en-GB"/>
              </w:rPr>
              <w:t>9.1</w:t>
            </w:r>
          </w:p>
        </w:tc>
        <w:tc>
          <w:tcPr>
            <w:tcW w:w="1750" w:type="dxa"/>
            <w:shd w:val="clear" w:color="auto" w:fill="FFFFFF"/>
          </w:tcPr>
          <w:p w14:paraId="44A88658" w14:textId="3CBE6F47" w:rsidR="00290984" w:rsidRPr="00B76797" w:rsidRDefault="00290984" w:rsidP="00290984">
            <w:pPr>
              <w:pStyle w:val="CETBodytext"/>
              <w:ind w:right="-1"/>
              <w:rPr>
                <w:rFonts w:cs="Arial"/>
                <w:color w:val="000000" w:themeColor="text1"/>
                <w:szCs w:val="18"/>
                <w:lang w:val="en-GB"/>
              </w:rPr>
            </w:pPr>
            <w:r w:rsidRPr="00B76797">
              <w:rPr>
                <w:rFonts w:cs="Arial"/>
                <w:color w:val="000000" w:themeColor="text1"/>
                <w:szCs w:val="18"/>
                <w:lang w:val="en-GB"/>
              </w:rPr>
              <w:t>9.3</w:t>
            </w:r>
          </w:p>
        </w:tc>
        <w:tc>
          <w:tcPr>
            <w:tcW w:w="996" w:type="dxa"/>
            <w:shd w:val="clear" w:color="auto" w:fill="FFFFFF"/>
          </w:tcPr>
          <w:p w14:paraId="1036C1C7" w14:textId="06FEE7B2" w:rsidR="00290984" w:rsidRPr="00B76797" w:rsidRDefault="00290984" w:rsidP="00290984">
            <w:pPr>
              <w:pStyle w:val="CETBodytext"/>
              <w:ind w:right="-1"/>
              <w:rPr>
                <w:rFonts w:cs="Arial"/>
                <w:color w:val="000000" w:themeColor="text1"/>
                <w:szCs w:val="18"/>
                <w:lang w:val="en-GB"/>
              </w:rPr>
            </w:pPr>
            <w:r w:rsidRPr="00B76797">
              <w:rPr>
                <w:rFonts w:cs="Arial"/>
                <w:color w:val="000000" w:themeColor="text1"/>
                <w:szCs w:val="18"/>
                <w:lang w:val="en-GB"/>
              </w:rPr>
              <w:t>9.1</w:t>
            </w:r>
          </w:p>
        </w:tc>
        <w:tc>
          <w:tcPr>
            <w:tcW w:w="760" w:type="dxa"/>
            <w:shd w:val="clear" w:color="auto" w:fill="FFFFFF"/>
          </w:tcPr>
          <w:p w14:paraId="1FB4A0AC" w14:textId="579C3DC4" w:rsidR="00290984" w:rsidRPr="00B76797" w:rsidRDefault="00290984" w:rsidP="00290984">
            <w:pPr>
              <w:pStyle w:val="CETBodytext"/>
              <w:ind w:right="-1"/>
              <w:rPr>
                <w:rFonts w:cs="Arial"/>
                <w:color w:val="000000" w:themeColor="text1"/>
                <w:szCs w:val="18"/>
                <w:lang w:val="en-GB"/>
              </w:rPr>
            </w:pPr>
            <w:r w:rsidRPr="00B76797">
              <w:rPr>
                <w:rFonts w:cs="Arial"/>
                <w:color w:val="000000" w:themeColor="text1"/>
                <w:szCs w:val="18"/>
                <w:lang w:val="en-GB"/>
              </w:rPr>
              <w:t>9.3</w:t>
            </w:r>
          </w:p>
        </w:tc>
        <w:tc>
          <w:tcPr>
            <w:tcW w:w="1749" w:type="dxa"/>
            <w:shd w:val="clear" w:color="auto" w:fill="FFFFFF"/>
          </w:tcPr>
          <w:p w14:paraId="6F84B4DB" w14:textId="674A66BB" w:rsidR="00290984" w:rsidRPr="00B76797" w:rsidRDefault="00290984" w:rsidP="00290984">
            <w:pPr>
              <w:pStyle w:val="CETBodytext"/>
              <w:ind w:right="-1"/>
              <w:rPr>
                <w:rFonts w:cs="Arial"/>
                <w:color w:val="000000" w:themeColor="text1"/>
                <w:szCs w:val="18"/>
                <w:lang w:val="en-GB"/>
              </w:rPr>
            </w:pPr>
            <w:r w:rsidRPr="00B76797">
              <w:rPr>
                <w:rFonts w:cs="Arial"/>
                <w:color w:val="000000" w:themeColor="text1"/>
                <w:szCs w:val="18"/>
                <w:lang w:val="en-GB"/>
              </w:rPr>
              <w:t>9.5</w:t>
            </w:r>
          </w:p>
        </w:tc>
      </w:tr>
    </w:tbl>
    <w:p w14:paraId="36000CFD" w14:textId="77777777" w:rsidR="00290984" w:rsidRPr="00B76797" w:rsidRDefault="00290984" w:rsidP="00670994">
      <w:pPr>
        <w:pStyle w:val="CETBodytext"/>
        <w:rPr>
          <w:color w:val="000000" w:themeColor="text1"/>
        </w:rPr>
      </w:pPr>
    </w:p>
    <w:p w14:paraId="63976404" w14:textId="37190A9A" w:rsidR="00344FA1" w:rsidRPr="00B76797" w:rsidRDefault="00BB0253" w:rsidP="00670994">
      <w:pPr>
        <w:pStyle w:val="CETBodytext"/>
        <w:rPr>
          <w:color w:val="000000" w:themeColor="text1"/>
        </w:rPr>
      </w:pPr>
      <w:r w:rsidRPr="00B76797">
        <w:rPr>
          <w:color w:val="000000" w:themeColor="text1"/>
        </w:rPr>
        <w:t xml:space="preserve">The pH values of </w:t>
      </w:r>
      <w:r w:rsidR="0004704B" w:rsidRPr="0004704B">
        <w:rPr>
          <w:color w:val="000000" w:themeColor="text1"/>
          <w:highlight w:val="yellow"/>
        </w:rPr>
        <w:t>aqueous</w:t>
      </w:r>
      <w:r w:rsidRPr="00B76797">
        <w:rPr>
          <w:color w:val="000000" w:themeColor="text1"/>
        </w:rPr>
        <w:t xml:space="preserve"> phase also </w:t>
      </w:r>
      <w:r w:rsidRPr="0086740C">
        <w:rPr>
          <w:color w:val="000000" w:themeColor="text1"/>
          <w:highlight w:val="yellow"/>
        </w:rPr>
        <w:t>refer</w:t>
      </w:r>
      <w:r w:rsidRPr="00B76797">
        <w:rPr>
          <w:color w:val="000000" w:themeColor="text1"/>
        </w:rPr>
        <w:t xml:space="preserve"> to the acidity properties. The pH values were in the range of </w:t>
      </w:r>
      <w:r w:rsidR="00CA201B" w:rsidRPr="00B76797">
        <w:rPr>
          <w:color w:val="000000" w:themeColor="text1"/>
        </w:rPr>
        <w:t>8.7-9.5</w:t>
      </w:r>
      <w:r w:rsidRPr="00B76797">
        <w:rPr>
          <w:color w:val="000000" w:themeColor="text1"/>
        </w:rPr>
        <w:t xml:space="preserve">. </w:t>
      </w:r>
      <w:r w:rsidR="00344FA1" w:rsidRPr="00B76797">
        <w:rPr>
          <w:color w:val="000000" w:themeColor="text1"/>
        </w:rPr>
        <w:t xml:space="preserve">It means, that the aqueous products had a bit alkaline characteristic. It was caused by the decomposition of nitrogen-containing compounds, which resulted ammonia and organic amines. Furthermore, alkali metals and alkali earth metal salts in the raw materials can transform to their hydroxyl derivatives with alkali character. The </w:t>
      </w:r>
      <w:r w:rsidR="00910B66">
        <w:rPr>
          <w:color w:val="000000" w:themeColor="text1"/>
        </w:rPr>
        <w:t>RSS</w:t>
      </w:r>
      <w:r w:rsidR="00344FA1" w:rsidRPr="00B76797">
        <w:rPr>
          <w:color w:val="000000" w:themeColor="text1"/>
        </w:rPr>
        <w:t xml:space="preserve"> raw material derived aqueous phase had a bit higher pH, while the presence of catalyst can also increase the pH</w:t>
      </w:r>
      <w:r w:rsidR="0004704B">
        <w:rPr>
          <w:color w:val="000000" w:themeColor="text1"/>
        </w:rPr>
        <w:t xml:space="preserve"> </w:t>
      </w:r>
      <w:r w:rsidR="0004704B" w:rsidRPr="0004704B">
        <w:rPr>
          <w:color w:val="000000" w:themeColor="text1"/>
          <w:highlight w:val="yellow"/>
        </w:rPr>
        <w:t>values</w:t>
      </w:r>
      <w:r w:rsidR="00344FA1" w:rsidRPr="00B76797">
        <w:rPr>
          <w:color w:val="000000" w:themeColor="text1"/>
        </w:rPr>
        <w:t>. Presumably th</w:t>
      </w:r>
      <w:r w:rsidR="0004704B">
        <w:rPr>
          <w:color w:val="000000" w:themeColor="text1"/>
        </w:rPr>
        <w:t>e higher pH values refers to</w:t>
      </w:r>
      <w:r w:rsidR="00344FA1" w:rsidRPr="00B76797">
        <w:rPr>
          <w:color w:val="000000" w:themeColor="text1"/>
        </w:rPr>
        <w:t xml:space="preserve"> more ammonia and organic amines in water. This was the consequence of the more significant degradation of nitrogen containing compounds.</w:t>
      </w:r>
    </w:p>
    <w:p w14:paraId="48EDE389" w14:textId="77777777" w:rsidR="00001A96" w:rsidRPr="00B76797" w:rsidRDefault="00001A96" w:rsidP="00001A96">
      <w:pPr>
        <w:pStyle w:val="CETheadingx"/>
      </w:pPr>
      <w:r w:rsidRPr="00B76797">
        <w:t>Catalysts</w:t>
      </w:r>
    </w:p>
    <w:p w14:paraId="71AE5B35" w14:textId="304D4E5B" w:rsidR="00001A96" w:rsidRPr="00B76797" w:rsidRDefault="00C73929" w:rsidP="008617D7">
      <w:pPr>
        <w:pStyle w:val="CETBodytext"/>
        <w:rPr>
          <w:color w:val="000000" w:themeColor="text1"/>
        </w:rPr>
      </w:pPr>
      <w:r w:rsidRPr="00B76797">
        <w:rPr>
          <w:color w:val="000000" w:themeColor="text1"/>
        </w:rPr>
        <w:t xml:space="preserve">The catalyst activity is key parameter for pyrolysis reactions. However, the catalysts activity can </w:t>
      </w:r>
      <w:r w:rsidR="0086740C" w:rsidRPr="0086740C">
        <w:rPr>
          <w:color w:val="000000" w:themeColor="text1"/>
          <w:highlight w:val="yellow"/>
        </w:rPr>
        <w:t>be</w:t>
      </w:r>
      <w:r w:rsidR="0086740C">
        <w:rPr>
          <w:color w:val="000000" w:themeColor="text1"/>
        </w:rPr>
        <w:t xml:space="preserve"> </w:t>
      </w:r>
      <w:r w:rsidRPr="00B76797">
        <w:rPr>
          <w:color w:val="000000" w:themeColor="text1"/>
        </w:rPr>
        <w:t xml:space="preserve">changed during their application. In general, coke depositions should be also formed during the pyrolysis reactions, which can block the catalysts active sites, result reduced catalyst activity. </w:t>
      </w:r>
      <w:r w:rsidR="008617D7" w:rsidRPr="00B76797">
        <w:rPr>
          <w:color w:val="000000" w:themeColor="text1"/>
        </w:rPr>
        <w:t>The carbon deposition on t</w:t>
      </w:r>
      <w:r w:rsidR="0086740C">
        <w:rPr>
          <w:color w:val="000000" w:themeColor="text1"/>
        </w:rPr>
        <w:t xml:space="preserve">he surface of used catalysts </w:t>
      </w:r>
      <w:r w:rsidR="0086740C" w:rsidRPr="0086740C">
        <w:rPr>
          <w:color w:val="000000" w:themeColor="text1"/>
          <w:highlight w:val="yellow"/>
        </w:rPr>
        <w:t>is</w:t>
      </w:r>
      <w:r w:rsidR="008617D7" w:rsidRPr="00B76797">
        <w:rPr>
          <w:color w:val="000000" w:themeColor="text1"/>
        </w:rPr>
        <w:t xml:space="preserve"> summarized in Figure </w:t>
      </w:r>
      <w:r w:rsidR="0086740C" w:rsidRPr="0086740C">
        <w:rPr>
          <w:color w:val="000000" w:themeColor="text1"/>
          <w:highlight w:val="yellow"/>
        </w:rPr>
        <w:t>5</w:t>
      </w:r>
      <w:r w:rsidR="008617D7" w:rsidRPr="00B76797">
        <w:rPr>
          <w:color w:val="000000" w:themeColor="text1"/>
        </w:rPr>
        <w:t>.</w:t>
      </w:r>
    </w:p>
    <w:p w14:paraId="1FC8FBF2" w14:textId="5173DD9F" w:rsidR="00C73929" w:rsidRPr="00B76797" w:rsidRDefault="00947262" w:rsidP="00C73929">
      <w:pPr>
        <w:pStyle w:val="CETBodytext"/>
        <w:rPr>
          <w:color w:val="000000" w:themeColor="text1"/>
        </w:rPr>
      </w:pPr>
      <w:r w:rsidRPr="00947262">
        <w:rPr>
          <w:noProof/>
          <w:lang w:val="hu-HU" w:eastAsia="hu-HU"/>
        </w:rPr>
        <w:drawing>
          <wp:inline distT="0" distB="0" distL="0" distR="0" wp14:anchorId="67166894" wp14:editId="6509EC69">
            <wp:extent cx="2160000" cy="1634400"/>
            <wp:effectExtent l="0" t="0" r="0" b="444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60000" cy="1634400"/>
                    </a:xfrm>
                    <a:prstGeom prst="rect">
                      <a:avLst/>
                    </a:prstGeom>
                    <a:noFill/>
                    <a:ln>
                      <a:noFill/>
                    </a:ln>
                  </pic:spPr>
                </pic:pic>
              </a:graphicData>
            </a:graphic>
          </wp:inline>
        </w:drawing>
      </w:r>
    </w:p>
    <w:p w14:paraId="7C764149" w14:textId="138CD44B" w:rsidR="00C73929" w:rsidRPr="00B76797" w:rsidRDefault="00C73929" w:rsidP="00C73929">
      <w:pPr>
        <w:pStyle w:val="CETCaption"/>
        <w:spacing w:before="0"/>
        <w:rPr>
          <w:color w:val="000000" w:themeColor="text1"/>
          <w:lang w:val="en-US"/>
        </w:rPr>
      </w:pPr>
      <w:r w:rsidRPr="00B76797">
        <w:rPr>
          <w:rStyle w:val="CETCaptionCarattere"/>
          <w:i/>
          <w:color w:val="000000" w:themeColor="text1"/>
        </w:rPr>
        <w:t xml:space="preserve">Figure </w:t>
      </w:r>
      <w:r w:rsidR="0086740C" w:rsidRPr="0086740C">
        <w:rPr>
          <w:rStyle w:val="CETCaptionCarattere"/>
          <w:i/>
          <w:color w:val="000000" w:themeColor="text1"/>
          <w:highlight w:val="yellow"/>
        </w:rPr>
        <w:t>5</w:t>
      </w:r>
      <w:r w:rsidRPr="00B76797">
        <w:rPr>
          <w:rStyle w:val="CETCaptionCarattere"/>
          <w:i/>
          <w:color w:val="000000" w:themeColor="text1"/>
        </w:rPr>
        <w:t>: The carbon deposition on the used catalyst surface</w:t>
      </w:r>
    </w:p>
    <w:p w14:paraId="73CED137" w14:textId="6841D969" w:rsidR="00C73929" w:rsidRPr="00B76797" w:rsidRDefault="00C73929" w:rsidP="008617D7">
      <w:pPr>
        <w:pStyle w:val="CETBodytext"/>
        <w:rPr>
          <w:color w:val="000000" w:themeColor="text1"/>
        </w:rPr>
      </w:pPr>
      <w:r w:rsidRPr="00B76797">
        <w:rPr>
          <w:color w:val="000000" w:themeColor="text1"/>
        </w:rPr>
        <w:t xml:space="preserve">It is clear, that </w:t>
      </w:r>
      <w:r w:rsidR="00B16BFD" w:rsidRPr="00B76797">
        <w:rPr>
          <w:color w:val="000000" w:themeColor="text1"/>
        </w:rPr>
        <w:t xml:space="preserve">coke was deposited on the catalyst surface. Comparing the two raw materials, the pyrolysis of </w:t>
      </w:r>
      <w:r w:rsidR="0064194C">
        <w:rPr>
          <w:color w:val="000000" w:themeColor="text1"/>
        </w:rPr>
        <w:t>farm</w:t>
      </w:r>
      <w:r w:rsidR="00B16BFD" w:rsidRPr="00B76797">
        <w:rPr>
          <w:color w:val="000000" w:themeColor="text1"/>
        </w:rPr>
        <w:t xml:space="preserve"> </w:t>
      </w:r>
      <w:r w:rsidR="0064194C">
        <w:rPr>
          <w:color w:val="000000" w:themeColor="text1"/>
        </w:rPr>
        <w:t>waste</w:t>
      </w:r>
      <w:r w:rsidR="00B16BFD" w:rsidRPr="00B76797">
        <w:rPr>
          <w:color w:val="000000" w:themeColor="text1"/>
        </w:rPr>
        <w:t xml:space="preserve"> resulted more coke on catalyst surface, than </w:t>
      </w:r>
      <w:r w:rsidR="000F638A">
        <w:rPr>
          <w:color w:val="000000" w:themeColor="text1"/>
        </w:rPr>
        <w:t xml:space="preserve">residential </w:t>
      </w:r>
      <w:r w:rsidR="00B16BFD" w:rsidRPr="00B76797">
        <w:rPr>
          <w:color w:val="000000" w:themeColor="text1"/>
        </w:rPr>
        <w:t xml:space="preserve">sewage sludge. On the other hand, more </w:t>
      </w:r>
      <w:r w:rsidR="00B16BFD" w:rsidRPr="00B76797">
        <w:rPr>
          <w:color w:val="000000" w:themeColor="text1"/>
        </w:rPr>
        <w:lastRenderedPageBreak/>
        <w:t>coke was found on Ni-Al</w:t>
      </w:r>
      <w:r w:rsidR="00B16BFD" w:rsidRPr="00B76797">
        <w:rPr>
          <w:color w:val="000000" w:themeColor="text1"/>
          <w:vertAlign w:val="subscript"/>
        </w:rPr>
        <w:t>2</w:t>
      </w:r>
      <w:r w:rsidR="00B16BFD" w:rsidRPr="00B76797">
        <w:rPr>
          <w:color w:val="000000" w:themeColor="text1"/>
        </w:rPr>
        <w:t>O</w:t>
      </w:r>
      <w:r w:rsidR="00B16BFD" w:rsidRPr="00B76797">
        <w:rPr>
          <w:color w:val="000000" w:themeColor="text1"/>
          <w:vertAlign w:val="subscript"/>
        </w:rPr>
        <w:t>3</w:t>
      </w:r>
      <w:r w:rsidR="00B16BFD" w:rsidRPr="00B76797">
        <w:rPr>
          <w:color w:val="000000" w:themeColor="text1"/>
        </w:rPr>
        <w:t xml:space="preserve"> catalyst, which was the consequence of its higher activity in decomposition reactions.</w:t>
      </w:r>
      <w:r w:rsidR="0086740C">
        <w:rPr>
          <w:color w:val="000000" w:themeColor="text1"/>
        </w:rPr>
        <w:t xml:space="preserve"> </w:t>
      </w:r>
      <w:r w:rsidR="0086740C" w:rsidRPr="0086740C">
        <w:rPr>
          <w:color w:val="000000" w:themeColor="text1"/>
          <w:highlight w:val="yellow"/>
        </w:rPr>
        <w:t>Regarding the temperature, less carbon deposition was formed at higher temperature, which was the consequence of the Bodouard reaction.</w:t>
      </w:r>
    </w:p>
    <w:p w14:paraId="68D26B83" w14:textId="77777777" w:rsidR="00600535" w:rsidRPr="00B76797" w:rsidRDefault="00600535" w:rsidP="00600535">
      <w:pPr>
        <w:pStyle w:val="CETHeading1"/>
        <w:rPr>
          <w:color w:val="000000" w:themeColor="text1"/>
          <w:lang w:val="en-GB"/>
        </w:rPr>
      </w:pPr>
      <w:r w:rsidRPr="00B76797">
        <w:rPr>
          <w:color w:val="000000" w:themeColor="text1"/>
          <w:lang w:val="en-GB"/>
        </w:rPr>
        <w:t>Conclusions</w:t>
      </w:r>
    </w:p>
    <w:p w14:paraId="1DB2839A" w14:textId="4F9199C7" w:rsidR="00606636" w:rsidRPr="00B76797" w:rsidRDefault="00185AFE" w:rsidP="00185AFE">
      <w:pPr>
        <w:pStyle w:val="CETReference"/>
        <w:jc w:val="both"/>
        <w:rPr>
          <w:b w:val="0"/>
          <w:color w:val="000000" w:themeColor="text1"/>
        </w:rPr>
      </w:pPr>
      <w:r w:rsidRPr="00B76797">
        <w:rPr>
          <w:b w:val="0"/>
          <w:color w:val="000000" w:themeColor="text1"/>
        </w:rPr>
        <w:t xml:space="preserve">In this work, the </w:t>
      </w:r>
      <w:r w:rsidR="003375E4" w:rsidRPr="00B76797">
        <w:rPr>
          <w:b w:val="0"/>
          <w:color w:val="000000" w:themeColor="text1"/>
        </w:rPr>
        <w:t>thermo</w:t>
      </w:r>
      <w:r w:rsidRPr="00B76797">
        <w:rPr>
          <w:b w:val="0"/>
          <w:color w:val="000000" w:themeColor="text1"/>
        </w:rPr>
        <w:t xml:space="preserve">-catalytic pyrolysis of different sewage </w:t>
      </w:r>
      <w:r w:rsidR="0085414E" w:rsidRPr="00B76797">
        <w:rPr>
          <w:b w:val="0"/>
          <w:color w:val="000000" w:themeColor="text1"/>
        </w:rPr>
        <w:t>sludge</w:t>
      </w:r>
      <w:r w:rsidRPr="00B76797">
        <w:rPr>
          <w:b w:val="0"/>
          <w:color w:val="000000" w:themeColor="text1"/>
        </w:rPr>
        <w:t xml:space="preserve"> and post situ product upgrading were investigated in a two stages laboratory scale batch reactor using Ni-Al</w:t>
      </w:r>
      <w:r w:rsidRPr="00B76797">
        <w:rPr>
          <w:b w:val="0"/>
          <w:color w:val="000000" w:themeColor="text1"/>
          <w:vertAlign w:val="subscript"/>
        </w:rPr>
        <w:t>2</w:t>
      </w:r>
      <w:r w:rsidRPr="00B76797">
        <w:rPr>
          <w:b w:val="0"/>
          <w:color w:val="000000" w:themeColor="text1"/>
        </w:rPr>
        <w:t>O</w:t>
      </w:r>
      <w:r w:rsidRPr="00B76797">
        <w:rPr>
          <w:b w:val="0"/>
          <w:color w:val="000000" w:themeColor="text1"/>
          <w:vertAlign w:val="subscript"/>
        </w:rPr>
        <w:t>3</w:t>
      </w:r>
      <w:r w:rsidRPr="00B76797">
        <w:rPr>
          <w:b w:val="0"/>
          <w:color w:val="000000" w:themeColor="text1"/>
        </w:rPr>
        <w:t xml:space="preserve"> and Ni-Al</w:t>
      </w:r>
      <w:r w:rsidRPr="00B76797">
        <w:rPr>
          <w:b w:val="0"/>
          <w:color w:val="000000" w:themeColor="text1"/>
          <w:vertAlign w:val="subscript"/>
        </w:rPr>
        <w:t>2</w:t>
      </w:r>
      <w:r w:rsidRPr="00B76797">
        <w:rPr>
          <w:b w:val="0"/>
          <w:color w:val="000000" w:themeColor="text1"/>
        </w:rPr>
        <w:t>O</w:t>
      </w:r>
      <w:r w:rsidRPr="00B76797">
        <w:rPr>
          <w:b w:val="0"/>
          <w:color w:val="000000" w:themeColor="text1"/>
          <w:vertAlign w:val="subscript"/>
        </w:rPr>
        <w:t>3</w:t>
      </w:r>
      <w:r w:rsidRPr="00B76797">
        <w:rPr>
          <w:b w:val="0"/>
          <w:color w:val="000000" w:themeColor="text1"/>
        </w:rPr>
        <w:t>/MoO</w:t>
      </w:r>
      <w:r w:rsidRPr="00B76797">
        <w:rPr>
          <w:b w:val="0"/>
          <w:color w:val="000000" w:themeColor="text1"/>
          <w:vertAlign w:val="subscript"/>
        </w:rPr>
        <w:t>3</w:t>
      </w:r>
      <w:r w:rsidRPr="00B76797">
        <w:rPr>
          <w:b w:val="0"/>
          <w:color w:val="000000" w:themeColor="text1"/>
        </w:rPr>
        <w:t>/CeO</w:t>
      </w:r>
      <w:r w:rsidRPr="00B76797">
        <w:rPr>
          <w:b w:val="0"/>
          <w:color w:val="000000" w:themeColor="text1"/>
          <w:vertAlign w:val="subscript"/>
        </w:rPr>
        <w:t>2</w:t>
      </w:r>
      <w:r w:rsidRPr="00B76797">
        <w:rPr>
          <w:b w:val="0"/>
          <w:color w:val="000000" w:themeColor="text1"/>
        </w:rPr>
        <w:t xml:space="preserve"> catalysts. </w:t>
      </w:r>
      <w:r w:rsidR="003375E4" w:rsidRPr="00B76797">
        <w:rPr>
          <w:b w:val="0"/>
          <w:color w:val="000000" w:themeColor="text1"/>
        </w:rPr>
        <w:t xml:space="preserve">It was found, that more volatiles were obtained at 600°C catalyst temperature and in the presence of catalysts. Due to the </w:t>
      </w:r>
      <w:r w:rsidR="0085414E" w:rsidRPr="0085414E">
        <w:rPr>
          <w:b w:val="0"/>
          <w:color w:val="000000" w:themeColor="text1"/>
          <w:highlight w:val="yellow"/>
        </w:rPr>
        <w:t>higher</w:t>
      </w:r>
      <w:r w:rsidR="003375E4" w:rsidRPr="00B76797">
        <w:rPr>
          <w:b w:val="0"/>
          <w:color w:val="000000" w:themeColor="text1"/>
        </w:rPr>
        <w:t xml:space="preserve"> surface area</w:t>
      </w:r>
      <w:r w:rsidR="0085414E">
        <w:rPr>
          <w:b w:val="0"/>
          <w:color w:val="000000" w:themeColor="text1"/>
        </w:rPr>
        <w:t xml:space="preserve"> of </w:t>
      </w:r>
      <w:r w:rsidR="0085414E">
        <w:rPr>
          <w:b w:val="0"/>
          <w:color w:val="000000" w:themeColor="text1"/>
          <w:highlight w:val="yellow"/>
        </w:rPr>
        <w:t>catalyst</w:t>
      </w:r>
      <w:r w:rsidR="003375E4" w:rsidRPr="00B76797">
        <w:rPr>
          <w:b w:val="0"/>
          <w:color w:val="000000" w:themeColor="text1"/>
        </w:rPr>
        <w:t>, the application of Ni-Al</w:t>
      </w:r>
      <w:r w:rsidR="003375E4" w:rsidRPr="00B76797">
        <w:rPr>
          <w:b w:val="0"/>
          <w:color w:val="000000" w:themeColor="text1"/>
          <w:vertAlign w:val="subscript"/>
        </w:rPr>
        <w:t>2</w:t>
      </w:r>
      <w:r w:rsidR="003375E4" w:rsidRPr="00B76797">
        <w:rPr>
          <w:b w:val="0"/>
          <w:color w:val="000000" w:themeColor="text1"/>
        </w:rPr>
        <w:t>O</w:t>
      </w:r>
      <w:r w:rsidR="003375E4" w:rsidRPr="00B76797">
        <w:rPr>
          <w:b w:val="0"/>
          <w:color w:val="000000" w:themeColor="text1"/>
          <w:vertAlign w:val="subscript"/>
        </w:rPr>
        <w:t>3</w:t>
      </w:r>
      <w:r w:rsidR="003375E4" w:rsidRPr="00B76797">
        <w:rPr>
          <w:b w:val="0"/>
          <w:color w:val="000000" w:themeColor="text1"/>
        </w:rPr>
        <w:t xml:space="preserve"> occurred more gases than Ni-Al</w:t>
      </w:r>
      <w:r w:rsidR="003375E4" w:rsidRPr="00B76797">
        <w:rPr>
          <w:b w:val="0"/>
          <w:color w:val="000000" w:themeColor="text1"/>
          <w:vertAlign w:val="subscript"/>
        </w:rPr>
        <w:t>2</w:t>
      </w:r>
      <w:r w:rsidR="003375E4" w:rsidRPr="00B76797">
        <w:rPr>
          <w:b w:val="0"/>
          <w:color w:val="000000" w:themeColor="text1"/>
        </w:rPr>
        <w:t>O</w:t>
      </w:r>
      <w:r w:rsidR="003375E4" w:rsidRPr="00B76797">
        <w:rPr>
          <w:b w:val="0"/>
          <w:color w:val="000000" w:themeColor="text1"/>
          <w:vertAlign w:val="subscript"/>
        </w:rPr>
        <w:t>3</w:t>
      </w:r>
      <w:r w:rsidR="003375E4" w:rsidRPr="00B76797">
        <w:rPr>
          <w:b w:val="0"/>
          <w:color w:val="000000" w:themeColor="text1"/>
        </w:rPr>
        <w:t>/MoO</w:t>
      </w:r>
      <w:r w:rsidR="003375E4" w:rsidRPr="00B76797">
        <w:rPr>
          <w:b w:val="0"/>
          <w:color w:val="000000" w:themeColor="text1"/>
          <w:vertAlign w:val="subscript"/>
        </w:rPr>
        <w:t>3</w:t>
      </w:r>
      <w:r w:rsidR="003375E4" w:rsidRPr="00B76797">
        <w:rPr>
          <w:b w:val="0"/>
          <w:color w:val="000000" w:themeColor="text1"/>
        </w:rPr>
        <w:t>/CeO</w:t>
      </w:r>
      <w:r w:rsidR="003375E4" w:rsidRPr="00B76797">
        <w:rPr>
          <w:b w:val="0"/>
          <w:color w:val="000000" w:themeColor="text1"/>
          <w:vertAlign w:val="subscript"/>
        </w:rPr>
        <w:t>2</w:t>
      </w:r>
      <w:r w:rsidR="003375E4" w:rsidRPr="00B76797">
        <w:rPr>
          <w:b w:val="0"/>
          <w:color w:val="000000" w:themeColor="text1"/>
        </w:rPr>
        <w:t xml:space="preserve"> catalyst. The catalyst </w:t>
      </w:r>
      <w:r w:rsidR="00E04D39" w:rsidRPr="00B76797">
        <w:rPr>
          <w:b w:val="0"/>
          <w:color w:val="000000" w:themeColor="text1"/>
        </w:rPr>
        <w:t xml:space="preserve">activity was more significant at 600°C, however, it was affected by the raw materials. Less difference in catalyst activity was demonstrated in case of </w:t>
      </w:r>
      <w:r w:rsidR="00947262">
        <w:rPr>
          <w:b w:val="0"/>
          <w:color w:val="000000" w:themeColor="text1"/>
        </w:rPr>
        <w:t>FW</w:t>
      </w:r>
      <w:r w:rsidR="00E04D39" w:rsidRPr="00B76797">
        <w:rPr>
          <w:b w:val="0"/>
          <w:color w:val="000000" w:themeColor="text1"/>
        </w:rPr>
        <w:t xml:space="preserve"> raw material</w:t>
      </w:r>
      <w:r w:rsidR="0085414E" w:rsidRPr="0085414E">
        <w:rPr>
          <w:b w:val="0"/>
          <w:color w:val="000000" w:themeColor="text1"/>
          <w:highlight w:val="yellow"/>
        </w:rPr>
        <w:t>,</w:t>
      </w:r>
      <w:r w:rsidR="00E04D39" w:rsidRPr="00B76797">
        <w:rPr>
          <w:b w:val="0"/>
          <w:color w:val="000000" w:themeColor="text1"/>
        </w:rPr>
        <w:t xml:space="preserve"> than </w:t>
      </w:r>
      <w:r w:rsidR="00910B66">
        <w:rPr>
          <w:b w:val="0"/>
          <w:color w:val="000000" w:themeColor="text1"/>
        </w:rPr>
        <w:t>RSS</w:t>
      </w:r>
      <w:r w:rsidR="00E04D39" w:rsidRPr="00B76797">
        <w:rPr>
          <w:b w:val="0"/>
          <w:color w:val="000000" w:themeColor="text1"/>
        </w:rPr>
        <w:t xml:space="preserve"> regarding gases. </w:t>
      </w:r>
      <w:r w:rsidR="003375E4" w:rsidRPr="00B76797">
        <w:rPr>
          <w:b w:val="0"/>
          <w:color w:val="000000" w:themeColor="text1"/>
        </w:rPr>
        <w:t xml:space="preserve">In general, the </w:t>
      </w:r>
      <w:r w:rsidR="000F638A">
        <w:rPr>
          <w:b w:val="0"/>
          <w:color w:val="000000" w:themeColor="text1"/>
        </w:rPr>
        <w:t>residential</w:t>
      </w:r>
      <w:r w:rsidR="003375E4" w:rsidRPr="00B76797">
        <w:rPr>
          <w:b w:val="0"/>
          <w:color w:val="000000" w:themeColor="text1"/>
        </w:rPr>
        <w:t xml:space="preserve"> sewage sludge resulted more volatil</w:t>
      </w:r>
      <w:r w:rsidR="00E04D39" w:rsidRPr="00B76797">
        <w:rPr>
          <w:b w:val="0"/>
          <w:color w:val="000000" w:themeColor="text1"/>
        </w:rPr>
        <w:t xml:space="preserve">es, than that of </w:t>
      </w:r>
      <w:r w:rsidR="0064194C">
        <w:rPr>
          <w:b w:val="0"/>
          <w:color w:val="000000" w:themeColor="text1"/>
        </w:rPr>
        <w:t>farm</w:t>
      </w:r>
      <w:r w:rsidR="00E04D39" w:rsidRPr="00B76797">
        <w:rPr>
          <w:b w:val="0"/>
          <w:color w:val="000000" w:themeColor="text1"/>
        </w:rPr>
        <w:t xml:space="preserve"> </w:t>
      </w:r>
      <w:r w:rsidR="0064194C">
        <w:rPr>
          <w:b w:val="0"/>
          <w:color w:val="000000" w:themeColor="text1"/>
        </w:rPr>
        <w:t>waste</w:t>
      </w:r>
      <w:r w:rsidR="00E04D39" w:rsidRPr="00B76797">
        <w:rPr>
          <w:b w:val="0"/>
          <w:color w:val="000000" w:themeColor="text1"/>
        </w:rPr>
        <w:t>. Catalysts can decreased the formation of CO</w:t>
      </w:r>
      <w:r w:rsidR="00E04D39" w:rsidRPr="00B76797">
        <w:rPr>
          <w:b w:val="0"/>
          <w:color w:val="000000" w:themeColor="text1"/>
          <w:vertAlign w:val="subscript"/>
        </w:rPr>
        <w:t>2</w:t>
      </w:r>
      <w:r w:rsidR="00E04D39" w:rsidRPr="00B76797">
        <w:rPr>
          <w:b w:val="0"/>
          <w:color w:val="000000" w:themeColor="text1"/>
        </w:rPr>
        <w:t>, and increase the concentration of hydrogen, CO and hydrocarbons in gases. The MoO</w:t>
      </w:r>
      <w:r w:rsidR="00E04D39" w:rsidRPr="00B76797">
        <w:rPr>
          <w:b w:val="0"/>
          <w:color w:val="000000" w:themeColor="text1"/>
          <w:vertAlign w:val="subscript"/>
        </w:rPr>
        <w:t>3</w:t>
      </w:r>
      <w:r w:rsidR="00E04D39" w:rsidRPr="00B76797">
        <w:rPr>
          <w:b w:val="0"/>
          <w:color w:val="000000" w:themeColor="text1"/>
        </w:rPr>
        <w:t xml:space="preserve"> and CeO</w:t>
      </w:r>
      <w:r w:rsidR="00E04D39" w:rsidRPr="00B76797">
        <w:rPr>
          <w:b w:val="0"/>
          <w:color w:val="000000" w:themeColor="text1"/>
          <w:vertAlign w:val="subscript"/>
        </w:rPr>
        <w:t>2</w:t>
      </w:r>
      <w:r w:rsidR="00E04D39" w:rsidRPr="00B76797">
        <w:rPr>
          <w:b w:val="0"/>
          <w:color w:val="000000" w:themeColor="text1"/>
        </w:rPr>
        <w:t xml:space="preserve"> in catalyst supporter seems favourable for more </w:t>
      </w:r>
      <w:r w:rsidR="0085414E">
        <w:rPr>
          <w:b w:val="0"/>
          <w:color w:val="000000" w:themeColor="text1"/>
        </w:rPr>
        <w:t>hydrogen and CO production. Bio</w:t>
      </w:r>
      <w:r w:rsidR="0085414E" w:rsidRPr="0085414E">
        <w:rPr>
          <w:b w:val="0"/>
          <w:color w:val="000000" w:themeColor="text1"/>
          <w:highlight w:val="yellow"/>
        </w:rPr>
        <w:t>-</w:t>
      </w:r>
      <w:r w:rsidR="00E04D39" w:rsidRPr="00B76797">
        <w:rPr>
          <w:b w:val="0"/>
          <w:color w:val="000000" w:themeColor="text1"/>
        </w:rPr>
        <w:t xml:space="preserve">oils consisted </w:t>
      </w:r>
      <w:r w:rsidR="00C34454" w:rsidRPr="00B76797">
        <w:rPr>
          <w:b w:val="0"/>
          <w:color w:val="000000" w:themeColor="text1"/>
        </w:rPr>
        <w:t>of oxy</w:t>
      </w:r>
      <w:r w:rsidR="00E04D39" w:rsidRPr="00B76797">
        <w:rPr>
          <w:b w:val="0"/>
          <w:color w:val="000000" w:themeColor="text1"/>
        </w:rPr>
        <w:t xml:space="preserve">gen-containing </w:t>
      </w:r>
      <w:r w:rsidR="00C34454" w:rsidRPr="00B76797">
        <w:rPr>
          <w:b w:val="0"/>
          <w:color w:val="000000" w:themeColor="text1"/>
        </w:rPr>
        <w:t xml:space="preserve">hydrocarbons and oxygen free hydrocarbons. They were viscous, black colour liquid with high density. Comparing the two raw material, the </w:t>
      </w:r>
      <w:r w:rsidR="00910B66">
        <w:rPr>
          <w:b w:val="0"/>
          <w:color w:val="000000" w:themeColor="text1"/>
        </w:rPr>
        <w:t>RSS</w:t>
      </w:r>
      <w:r w:rsidR="00C34454" w:rsidRPr="00B76797">
        <w:rPr>
          <w:b w:val="0"/>
          <w:color w:val="000000" w:themeColor="text1"/>
        </w:rPr>
        <w:t xml:space="preserve"> derived bio-oils had significantly more carboxylic acids, than </w:t>
      </w:r>
      <w:r w:rsidR="00947262">
        <w:rPr>
          <w:b w:val="0"/>
          <w:color w:val="000000" w:themeColor="text1"/>
        </w:rPr>
        <w:t>FW</w:t>
      </w:r>
      <w:r w:rsidR="00C34454" w:rsidRPr="00B76797">
        <w:rPr>
          <w:b w:val="0"/>
          <w:color w:val="000000" w:themeColor="text1"/>
        </w:rPr>
        <w:t xml:space="preserve"> derived. The main effect of the catalyst was the supporting of deoxygenation reactions, which resulted less oxygen-containing hydrocarbons in bi</w:t>
      </w:r>
      <w:r w:rsidR="0085414E" w:rsidRPr="0085414E">
        <w:rPr>
          <w:b w:val="0"/>
          <w:color w:val="000000" w:themeColor="text1"/>
          <w:highlight w:val="yellow"/>
        </w:rPr>
        <w:t>o</w:t>
      </w:r>
      <w:r w:rsidR="00C34454" w:rsidRPr="00B76797">
        <w:rPr>
          <w:b w:val="0"/>
          <w:color w:val="000000" w:themeColor="text1"/>
        </w:rPr>
        <w:t>-oil and more CO</w:t>
      </w:r>
      <w:r w:rsidR="00C34454" w:rsidRPr="00B76797">
        <w:rPr>
          <w:b w:val="0"/>
          <w:color w:val="000000" w:themeColor="text1"/>
          <w:vertAlign w:val="subscript"/>
        </w:rPr>
        <w:t>2</w:t>
      </w:r>
      <w:r w:rsidR="00C34454" w:rsidRPr="00B76797">
        <w:rPr>
          <w:b w:val="0"/>
          <w:color w:val="000000" w:themeColor="text1"/>
        </w:rPr>
        <w:t xml:space="preserve"> and </w:t>
      </w:r>
      <w:r w:rsidR="0085414E" w:rsidRPr="0085414E">
        <w:rPr>
          <w:b w:val="0"/>
          <w:color w:val="000000" w:themeColor="text1"/>
          <w:highlight w:val="yellow"/>
        </w:rPr>
        <w:t>aqueous phase</w:t>
      </w:r>
      <w:r w:rsidR="00C34454" w:rsidRPr="00B76797">
        <w:rPr>
          <w:b w:val="0"/>
          <w:color w:val="000000" w:themeColor="text1"/>
        </w:rPr>
        <w:t>. Especially, the Ni-Al</w:t>
      </w:r>
      <w:r w:rsidR="00C34454" w:rsidRPr="00B76797">
        <w:rPr>
          <w:b w:val="0"/>
          <w:color w:val="000000" w:themeColor="text1"/>
          <w:vertAlign w:val="subscript"/>
        </w:rPr>
        <w:t>2</w:t>
      </w:r>
      <w:r w:rsidR="00C34454" w:rsidRPr="00B76797">
        <w:rPr>
          <w:b w:val="0"/>
          <w:color w:val="000000" w:themeColor="text1"/>
        </w:rPr>
        <w:t>O</w:t>
      </w:r>
      <w:r w:rsidR="00C34454" w:rsidRPr="00B76797">
        <w:rPr>
          <w:b w:val="0"/>
          <w:color w:val="000000" w:themeColor="text1"/>
          <w:vertAlign w:val="subscript"/>
        </w:rPr>
        <w:t>3</w:t>
      </w:r>
      <w:r w:rsidR="00C34454" w:rsidRPr="00B76797">
        <w:rPr>
          <w:b w:val="0"/>
          <w:color w:val="000000" w:themeColor="text1"/>
        </w:rPr>
        <w:t>/MoO</w:t>
      </w:r>
      <w:r w:rsidR="00C34454" w:rsidRPr="00B76797">
        <w:rPr>
          <w:b w:val="0"/>
          <w:color w:val="000000" w:themeColor="text1"/>
          <w:vertAlign w:val="subscript"/>
        </w:rPr>
        <w:t>3</w:t>
      </w:r>
      <w:r w:rsidR="00C34454" w:rsidRPr="00B76797">
        <w:rPr>
          <w:b w:val="0"/>
          <w:color w:val="000000" w:themeColor="text1"/>
        </w:rPr>
        <w:t>/CeO</w:t>
      </w:r>
      <w:r w:rsidR="00C34454" w:rsidRPr="00B76797">
        <w:rPr>
          <w:b w:val="0"/>
          <w:color w:val="000000" w:themeColor="text1"/>
          <w:vertAlign w:val="subscript"/>
        </w:rPr>
        <w:t>2</w:t>
      </w:r>
      <w:r w:rsidR="00C34454" w:rsidRPr="00B76797">
        <w:rPr>
          <w:b w:val="0"/>
          <w:color w:val="000000" w:themeColor="text1"/>
        </w:rPr>
        <w:t xml:space="preserve"> catalyst showed high activity in these reactions at 600°C using </w:t>
      </w:r>
      <w:r w:rsidR="00910B66">
        <w:rPr>
          <w:b w:val="0"/>
          <w:color w:val="000000" w:themeColor="text1"/>
        </w:rPr>
        <w:t>RSS</w:t>
      </w:r>
      <w:r w:rsidR="00C34454" w:rsidRPr="00B76797">
        <w:rPr>
          <w:b w:val="0"/>
          <w:color w:val="000000" w:themeColor="text1"/>
        </w:rPr>
        <w:t xml:space="preserve"> raw material. The bio-oil density and viscosity were in the range of 0.902-0.989g/cm</w:t>
      </w:r>
      <w:r w:rsidR="00C34454" w:rsidRPr="00B76797">
        <w:rPr>
          <w:b w:val="0"/>
          <w:color w:val="000000" w:themeColor="text1"/>
          <w:vertAlign w:val="superscript"/>
        </w:rPr>
        <w:t>3</w:t>
      </w:r>
      <w:r w:rsidR="00C34454" w:rsidRPr="00B76797">
        <w:rPr>
          <w:b w:val="0"/>
          <w:color w:val="000000" w:themeColor="text1"/>
        </w:rPr>
        <w:t xml:space="preserve"> and 25.0-71.9mPas, respectively. They acid number were between 11.9 and 39.2mgKOH/g. The Ni-Al</w:t>
      </w:r>
      <w:r w:rsidR="00C34454" w:rsidRPr="00B76797">
        <w:rPr>
          <w:b w:val="0"/>
          <w:color w:val="000000" w:themeColor="text1"/>
          <w:vertAlign w:val="subscript"/>
        </w:rPr>
        <w:t>2</w:t>
      </w:r>
      <w:r w:rsidR="00C34454" w:rsidRPr="00B76797">
        <w:rPr>
          <w:b w:val="0"/>
          <w:color w:val="000000" w:themeColor="text1"/>
        </w:rPr>
        <w:t>O</w:t>
      </w:r>
      <w:r w:rsidR="00C34454" w:rsidRPr="00B76797">
        <w:rPr>
          <w:b w:val="0"/>
          <w:color w:val="000000" w:themeColor="text1"/>
          <w:vertAlign w:val="subscript"/>
        </w:rPr>
        <w:t>3</w:t>
      </w:r>
      <w:r w:rsidR="00C34454" w:rsidRPr="00B76797">
        <w:rPr>
          <w:b w:val="0"/>
          <w:color w:val="000000" w:themeColor="text1"/>
        </w:rPr>
        <w:t xml:space="preserve"> catalyst can reduced the density and viscosity of bio-oil more significantly, however, the Ni-Al</w:t>
      </w:r>
      <w:r w:rsidR="00C34454" w:rsidRPr="00B76797">
        <w:rPr>
          <w:b w:val="0"/>
          <w:color w:val="000000" w:themeColor="text1"/>
          <w:vertAlign w:val="subscript"/>
        </w:rPr>
        <w:t>2</w:t>
      </w:r>
      <w:r w:rsidR="00C34454" w:rsidRPr="00B76797">
        <w:rPr>
          <w:b w:val="0"/>
          <w:color w:val="000000" w:themeColor="text1"/>
        </w:rPr>
        <w:t>O</w:t>
      </w:r>
      <w:r w:rsidR="00C34454" w:rsidRPr="00B76797">
        <w:rPr>
          <w:b w:val="0"/>
          <w:color w:val="000000" w:themeColor="text1"/>
          <w:vertAlign w:val="subscript"/>
        </w:rPr>
        <w:t>3</w:t>
      </w:r>
      <w:r w:rsidR="00C34454" w:rsidRPr="00B76797">
        <w:rPr>
          <w:b w:val="0"/>
          <w:color w:val="000000" w:themeColor="text1"/>
        </w:rPr>
        <w:t>/MoO</w:t>
      </w:r>
      <w:r w:rsidR="00C34454" w:rsidRPr="00B76797">
        <w:rPr>
          <w:b w:val="0"/>
          <w:color w:val="000000" w:themeColor="text1"/>
          <w:vertAlign w:val="subscript"/>
        </w:rPr>
        <w:t>3</w:t>
      </w:r>
      <w:r w:rsidR="00C34454" w:rsidRPr="00B76797">
        <w:rPr>
          <w:b w:val="0"/>
          <w:color w:val="000000" w:themeColor="text1"/>
        </w:rPr>
        <w:t>/CeO</w:t>
      </w:r>
      <w:r w:rsidR="00C34454" w:rsidRPr="00B76797">
        <w:rPr>
          <w:b w:val="0"/>
          <w:color w:val="000000" w:themeColor="text1"/>
          <w:vertAlign w:val="subscript"/>
        </w:rPr>
        <w:t>2</w:t>
      </w:r>
      <w:r w:rsidR="00C464F5" w:rsidRPr="00B76797">
        <w:rPr>
          <w:b w:val="0"/>
          <w:color w:val="000000" w:themeColor="text1"/>
        </w:rPr>
        <w:t xml:space="preserve"> catalyst resulted products with less acidity. The aqueous phase had light alkali characteristic, which a bit was the dependence of raw materials and catalyst. </w:t>
      </w:r>
    </w:p>
    <w:p w14:paraId="459D05E6" w14:textId="2331BF79" w:rsidR="00600535" w:rsidRPr="00B76797" w:rsidRDefault="00600535" w:rsidP="007C44D6">
      <w:pPr>
        <w:pStyle w:val="CETHeadingxx"/>
      </w:pPr>
      <w:r w:rsidRPr="00B76797">
        <w:t>Acknowledgments</w:t>
      </w:r>
    </w:p>
    <w:p w14:paraId="3D7C9418" w14:textId="77777777" w:rsidR="00606636" w:rsidRPr="00B76797" w:rsidRDefault="00606636" w:rsidP="00606636">
      <w:pPr>
        <w:pStyle w:val="CETReference"/>
        <w:jc w:val="both"/>
        <w:rPr>
          <w:b w:val="0"/>
          <w:color w:val="000000" w:themeColor="text1"/>
        </w:rPr>
      </w:pPr>
      <w:r w:rsidRPr="00B76797">
        <w:rPr>
          <w:b w:val="0"/>
          <w:color w:val="000000" w:themeColor="text1"/>
        </w:rPr>
        <w:t>This project (2019-2.1.13-TÉT_IN-2020-00071) was financed by the Ministry of Innovation and Technology from the National Research Development and Innovation Fund, within the 2019-2.1.13-TÉT_IN program.</w:t>
      </w:r>
    </w:p>
    <w:p w14:paraId="54F8E801" w14:textId="77777777" w:rsidR="0008007B" w:rsidRPr="00B76797" w:rsidRDefault="0008007B" w:rsidP="0008007B">
      <w:pPr>
        <w:pStyle w:val="CETReference"/>
        <w:rPr>
          <w:color w:val="000000" w:themeColor="text1"/>
        </w:rPr>
      </w:pPr>
      <w:r w:rsidRPr="00B76797">
        <w:rPr>
          <w:color w:val="000000" w:themeColor="text1"/>
        </w:rPr>
        <w:t>References</w:t>
      </w:r>
    </w:p>
    <w:p w14:paraId="7C22CD23" w14:textId="77777777" w:rsidR="00B76797" w:rsidRPr="00B76797" w:rsidRDefault="00B76797" w:rsidP="00B76797">
      <w:pPr>
        <w:pStyle w:val="CETReferencetext"/>
        <w:rPr>
          <w:color w:val="000000" w:themeColor="text1"/>
        </w:rPr>
      </w:pPr>
      <w:r w:rsidRPr="00B76797">
        <w:rPr>
          <w:color w:val="000000" w:themeColor="text1"/>
        </w:rPr>
        <w:t>Bai J., Lv Q., Fu X., Chen J., Wang H., Lin S., Zhou X., 2022, Catalytic reforming of sewage sludge pyrolysis products over the self-derived char, Journal of Analytical and Applied Pyrolysis 168, 105759.</w:t>
      </w:r>
    </w:p>
    <w:p w14:paraId="47BD2C75" w14:textId="77777777" w:rsidR="00B76797" w:rsidRPr="00B76797" w:rsidRDefault="00B76797" w:rsidP="00B76797">
      <w:pPr>
        <w:pStyle w:val="CETReferencetext"/>
        <w:rPr>
          <w:color w:val="000000" w:themeColor="text1"/>
        </w:rPr>
      </w:pPr>
      <w:r w:rsidRPr="00B76797">
        <w:rPr>
          <w:color w:val="000000" w:themeColor="text1"/>
        </w:rPr>
        <w:t>Buta M., Hubeny J., Zieliński W., Harnisz M., Korzeniewska E., 2021, Sewage sludge in agriculture - the effects of selected chemical pollutants and emerging genetic resistance determinants on the quality of soil and crops - a review, Ecotoxicology and Environmental Safety, 214, 112070.</w:t>
      </w:r>
    </w:p>
    <w:p w14:paraId="5E24A81B" w14:textId="77777777" w:rsidR="00B76797" w:rsidRPr="00B76797" w:rsidRDefault="00B76797" w:rsidP="00B76797">
      <w:pPr>
        <w:pStyle w:val="CETReferencetext"/>
        <w:rPr>
          <w:color w:val="000000" w:themeColor="text1"/>
        </w:rPr>
      </w:pPr>
      <w:r w:rsidRPr="00B76797">
        <w:rPr>
          <w:color w:val="000000" w:themeColor="text1"/>
        </w:rPr>
        <w:t>Chen R., Sheng Q., Dai X., Dong B., 2021, Upgrading of sewage sludge by low temperature pyrolysis: Biochar fuel properties and combustion behaviour, Fuel 300, 121007.</w:t>
      </w:r>
    </w:p>
    <w:p w14:paraId="469C7FB2" w14:textId="77777777" w:rsidR="00B76797" w:rsidRPr="00B76797" w:rsidRDefault="00B76797" w:rsidP="00B76797">
      <w:pPr>
        <w:pStyle w:val="CETReferencetext"/>
        <w:rPr>
          <w:color w:val="000000" w:themeColor="text1"/>
        </w:rPr>
      </w:pPr>
      <w:r w:rsidRPr="00B76797">
        <w:rPr>
          <w:color w:val="000000" w:themeColor="text1"/>
        </w:rPr>
        <w:t>Fonts I, Gea G., Azuara M., Ábrego J., Arauzo J., 2012, Sewage sludge pyrolysis for liquid production: A review, Renewable and Sustainable Energy Reviews 16, 2781-2805.</w:t>
      </w:r>
    </w:p>
    <w:p w14:paraId="11D48D9C" w14:textId="77777777" w:rsidR="00B76797" w:rsidRPr="00B76797" w:rsidRDefault="00B76797" w:rsidP="00B76797">
      <w:pPr>
        <w:pStyle w:val="CETReferencetext"/>
        <w:rPr>
          <w:color w:val="000000" w:themeColor="text1"/>
        </w:rPr>
      </w:pPr>
      <w:r w:rsidRPr="00B76797">
        <w:rPr>
          <w:color w:val="000000" w:themeColor="text1"/>
        </w:rPr>
        <w:t>Gao N., Kamran K., Quan C., Williams P.T., 2020, Thermochemical conversion of sewage sludge: A critical review, Progress in Energy and Combustion Science 79, 100843.</w:t>
      </w:r>
    </w:p>
    <w:p w14:paraId="6BFBF5E4" w14:textId="77777777" w:rsidR="00B76797" w:rsidRPr="00B76797" w:rsidRDefault="00B76797" w:rsidP="00B76797">
      <w:pPr>
        <w:pStyle w:val="CETReferencetext"/>
        <w:rPr>
          <w:color w:val="000000" w:themeColor="text1"/>
        </w:rPr>
      </w:pPr>
      <w:r w:rsidRPr="00B76797">
        <w:rPr>
          <w:color w:val="000000" w:themeColor="text1"/>
        </w:rPr>
        <w:t>Haghighat M., Majidian N., Hallajisani A., Samipourgiri M., 2020, Production of bio-oil from sewage sludge: A review on the thermal and catalytic conversion by pyrolysis, Sustainable Energy Technologies and Assessments 42, 100870.</w:t>
      </w:r>
    </w:p>
    <w:p w14:paraId="39FC1431" w14:textId="77777777" w:rsidR="00B76797" w:rsidRPr="00B76797" w:rsidRDefault="00B76797" w:rsidP="00B76797">
      <w:pPr>
        <w:pStyle w:val="CETReferencetext"/>
        <w:rPr>
          <w:color w:val="000000" w:themeColor="text1"/>
        </w:rPr>
      </w:pPr>
      <w:r w:rsidRPr="00B76797">
        <w:rPr>
          <w:color w:val="000000" w:themeColor="text1"/>
        </w:rPr>
        <w:t>Inguanzo M., Domı́nguez A., Menéndez J.A., Blanco C.G., Pis J.J., 2002, On the pyrolysis of sewage sludge: the influence of pyrolysis conditions on solid, liquid and gas fractions, Journal of Analytical and Applied Pyrolysis, 63, 209-222.</w:t>
      </w:r>
    </w:p>
    <w:p w14:paraId="0EFCF20F" w14:textId="77777777" w:rsidR="00B76797" w:rsidRPr="00B76797" w:rsidRDefault="00B76797" w:rsidP="00B76797">
      <w:pPr>
        <w:pStyle w:val="CETReferencetext"/>
        <w:rPr>
          <w:color w:val="000000" w:themeColor="text1"/>
        </w:rPr>
      </w:pPr>
      <w:r w:rsidRPr="00B76797">
        <w:rPr>
          <w:color w:val="000000" w:themeColor="text1"/>
        </w:rPr>
        <w:t>Kiselev A., Magaril E., Magaril R., Panepinto D., Ravina M., Zanetti M.C., 2019, Towards Circular Economy: Evaluation of Sewage Sludge Biogass Solutions, Resources 8, 91.</w:t>
      </w:r>
    </w:p>
    <w:p w14:paraId="6D2761BE" w14:textId="77777777" w:rsidR="00B76797" w:rsidRPr="00B76797" w:rsidRDefault="00B76797" w:rsidP="00B76797">
      <w:pPr>
        <w:pStyle w:val="CETReferencetext"/>
        <w:rPr>
          <w:color w:val="000000" w:themeColor="text1"/>
        </w:rPr>
      </w:pPr>
      <w:r w:rsidRPr="00B76797">
        <w:rPr>
          <w:color w:val="000000" w:themeColor="text1"/>
        </w:rPr>
        <w:t>Lee S., Kim Y-M, Siddiqui M.Z., Park Y-K, 2021, Different pyrolysis kinetics and product distribution of municipal and livestock manure sewage sludge, Environmental Pollution 285, 117197.</w:t>
      </w:r>
    </w:p>
    <w:p w14:paraId="29082D35" w14:textId="77777777" w:rsidR="00B76797" w:rsidRPr="00B76797" w:rsidRDefault="00B76797" w:rsidP="00B76797">
      <w:pPr>
        <w:pStyle w:val="CETReferencetext"/>
        <w:rPr>
          <w:color w:val="000000" w:themeColor="text1"/>
        </w:rPr>
      </w:pPr>
      <w:r w:rsidRPr="00B76797">
        <w:rPr>
          <w:color w:val="000000" w:themeColor="text1"/>
        </w:rPr>
        <w:t>Wang K., Zheng Y., Zhu X., Brewer C.E., Brown R.C., 2017, Ex-situ catalytic pyrolysis of wastewater sewage sludge – A micro-pyrolysis study, Bioresource Technology 232, 229-234.</w:t>
      </w:r>
    </w:p>
    <w:p w14:paraId="1DA9674E" w14:textId="77777777" w:rsidR="00B76797" w:rsidRPr="00B76797" w:rsidRDefault="00B76797" w:rsidP="00B76797">
      <w:pPr>
        <w:pStyle w:val="CETReferencetext"/>
        <w:rPr>
          <w:color w:val="000000" w:themeColor="text1"/>
        </w:rPr>
      </w:pPr>
      <w:r w:rsidRPr="00B76797">
        <w:rPr>
          <w:color w:val="000000" w:themeColor="text1"/>
        </w:rPr>
        <w:t>Wang M., Pan X., Xia Y., Zhu A., Wu Y., Fu C., Zhang P., Zhao J., Li J., Fu J., 2022, Effect of dewatering conditioners on pollutants with nitrogen, sulfur, and chlorine releasing characteristics during sewage sludge pyrolysis, Fuel, 307, 121834.</w:t>
      </w:r>
    </w:p>
    <w:sectPr w:rsidR="00B76797" w:rsidRPr="00B76797"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73B7D" w14:textId="77777777" w:rsidR="001E54CE" w:rsidRDefault="001E54CE" w:rsidP="004F5E36">
      <w:r>
        <w:separator/>
      </w:r>
    </w:p>
  </w:endnote>
  <w:endnote w:type="continuationSeparator" w:id="0">
    <w:p w14:paraId="42052ABE" w14:textId="77777777" w:rsidR="001E54CE" w:rsidRDefault="001E54C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B7308" w14:textId="77777777" w:rsidR="001E54CE" w:rsidRDefault="001E54CE" w:rsidP="004F5E36">
      <w:r>
        <w:separator/>
      </w:r>
    </w:p>
  </w:footnote>
  <w:footnote w:type="continuationSeparator" w:id="0">
    <w:p w14:paraId="67C851FF" w14:textId="77777777" w:rsidR="001E54CE" w:rsidRDefault="001E54CE"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Szmozottlista5"/>
      <w:lvlText w:val="%1."/>
      <w:lvlJc w:val="left"/>
      <w:pPr>
        <w:tabs>
          <w:tab w:val="num" w:pos="1492"/>
        </w:tabs>
        <w:ind w:left="1492" w:hanging="360"/>
      </w:pPr>
    </w:lvl>
  </w:abstractNum>
  <w:abstractNum w:abstractNumId="1">
    <w:nsid w:val="FFFFFF7D"/>
    <w:multiLevelType w:val="singleLevel"/>
    <w:tmpl w:val="65EC884E"/>
    <w:lvl w:ilvl="0">
      <w:start w:val="1"/>
      <w:numFmt w:val="decimal"/>
      <w:pStyle w:val="Szmozottlista4"/>
      <w:lvlText w:val="%1."/>
      <w:lvlJc w:val="left"/>
      <w:pPr>
        <w:tabs>
          <w:tab w:val="num" w:pos="1209"/>
        </w:tabs>
        <w:ind w:left="1209" w:hanging="360"/>
      </w:pPr>
    </w:lvl>
  </w:abstractNum>
  <w:abstractNum w:abstractNumId="2">
    <w:nsid w:val="FFFFFF7E"/>
    <w:multiLevelType w:val="singleLevel"/>
    <w:tmpl w:val="408CBE96"/>
    <w:lvl w:ilvl="0">
      <w:start w:val="1"/>
      <w:numFmt w:val="decimal"/>
      <w:pStyle w:val="Szmozottlista3"/>
      <w:lvlText w:val="%1."/>
      <w:lvlJc w:val="left"/>
      <w:pPr>
        <w:tabs>
          <w:tab w:val="num" w:pos="926"/>
        </w:tabs>
        <w:ind w:left="926" w:hanging="360"/>
      </w:pPr>
    </w:lvl>
  </w:abstractNum>
  <w:abstractNum w:abstractNumId="3">
    <w:nsid w:val="FFFFFF7F"/>
    <w:multiLevelType w:val="singleLevel"/>
    <w:tmpl w:val="CFC0B388"/>
    <w:lvl w:ilvl="0">
      <w:start w:val="1"/>
      <w:numFmt w:val="decimal"/>
      <w:pStyle w:val="Szmozottlista2"/>
      <w:lvlText w:val="%1."/>
      <w:lvlJc w:val="left"/>
      <w:pPr>
        <w:tabs>
          <w:tab w:val="num" w:pos="643"/>
        </w:tabs>
        <w:ind w:left="643" w:hanging="360"/>
      </w:pPr>
    </w:lvl>
  </w:abstractNum>
  <w:abstractNum w:abstractNumId="4">
    <w:nsid w:val="FFFFFF80"/>
    <w:multiLevelType w:val="singleLevel"/>
    <w:tmpl w:val="CA34EB48"/>
    <w:lvl w:ilvl="0">
      <w:start w:val="1"/>
      <w:numFmt w:val="bullet"/>
      <w:pStyle w:val="Felsorol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Felsorol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Felsorol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Felsorol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Szmozottlista"/>
      <w:lvlText w:val="%1."/>
      <w:lvlJc w:val="left"/>
      <w:pPr>
        <w:tabs>
          <w:tab w:val="num" w:pos="360"/>
        </w:tabs>
        <w:ind w:left="360" w:hanging="360"/>
      </w:pPr>
    </w:lvl>
  </w:abstractNum>
  <w:abstractNum w:abstractNumId="9">
    <w:nsid w:val="FFFFFF89"/>
    <w:multiLevelType w:val="singleLevel"/>
    <w:tmpl w:val="206ACE1A"/>
    <w:lvl w:ilvl="0">
      <w:start w:val="1"/>
      <w:numFmt w:val="bullet"/>
      <w:pStyle w:val="Felsorols"/>
      <w:lvlText w:val=""/>
      <w:lvlJc w:val="left"/>
      <w:pPr>
        <w:tabs>
          <w:tab w:val="num" w:pos="360"/>
        </w:tabs>
        <w:ind w:left="360" w:hanging="360"/>
      </w:pPr>
      <w:rPr>
        <w:rFonts w:ascii="Symbol" w:hAnsi="Symbol" w:hint="default"/>
      </w:rPr>
    </w:lvl>
  </w:abstractNum>
  <w:abstractNum w:abstractNumId="10">
    <w:nsid w:val="2438217E"/>
    <w:multiLevelType w:val="multilevel"/>
    <w:tmpl w:val="5E5C640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Egyszertblzat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E2006D8"/>
    <w:multiLevelType w:val="hybridMultilevel"/>
    <w:tmpl w:val="799CC812"/>
    <w:lvl w:ilvl="0" w:tplc="1898DE3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A96"/>
    <w:rsid w:val="000027C0"/>
    <w:rsid w:val="000052FB"/>
    <w:rsid w:val="000067A0"/>
    <w:rsid w:val="000117CB"/>
    <w:rsid w:val="000211C8"/>
    <w:rsid w:val="0003148D"/>
    <w:rsid w:val="00031EEC"/>
    <w:rsid w:val="00036119"/>
    <w:rsid w:val="0004704B"/>
    <w:rsid w:val="00051566"/>
    <w:rsid w:val="000562A9"/>
    <w:rsid w:val="00062A9A"/>
    <w:rsid w:val="00065058"/>
    <w:rsid w:val="0008007B"/>
    <w:rsid w:val="00086C39"/>
    <w:rsid w:val="000912FC"/>
    <w:rsid w:val="00093580"/>
    <w:rsid w:val="000961F8"/>
    <w:rsid w:val="000A03B2"/>
    <w:rsid w:val="000B43C8"/>
    <w:rsid w:val="000D0268"/>
    <w:rsid w:val="000D34BE"/>
    <w:rsid w:val="000D6EEE"/>
    <w:rsid w:val="000E102F"/>
    <w:rsid w:val="000E36F1"/>
    <w:rsid w:val="000E3A73"/>
    <w:rsid w:val="000E414A"/>
    <w:rsid w:val="000F093C"/>
    <w:rsid w:val="000F1984"/>
    <w:rsid w:val="000F638A"/>
    <w:rsid w:val="000F787B"/>
    <w:rsid w:val="00103C0D"/>
    <w:rsid w:val="00111120"/>
    <w:rsid w:val="0012091F"/>
    <w:rsid w:val="00126712"/>
    <w:rsid w:val="00126BC2"/>
    <w:rsid w:val="001308B6"/>
    <w:rsid w:val="0013121F"/>
    <w:rsid w:val="00131FE6"/>
    <w:rsid w:val="0013263F"/>
    <w:rsid w:val="001331DF"/>
    <w:rsid w:val="00134BF9"/>
    <w:rsid w:val="00134DE4"/>
    <w:rsid w:val="0014034D"/>
    <w:rsid w:val="00144D16"/>
    <w:rsid w:val="00150E59"/>
    <w:rsid w:val="00152DE3"/>
    <w:rsid w:val="0015479E"/>
    <w:rsid w:val="00157057"/>
    <w:rsid w:val="001576C2"/>
    <w:rsid w:val="00157988"/>
    <w:rsid w:val="00164CF9"/>
    <w:rsid w:val="001667A6"/>
    <w:rsid w:val="00184AD6"/>
    <w:rsid w:val="00185AFE"/>
    <w:rsid w:val="001A46CB"/>
    <w:rsid w:val="001A4AF7"/>
    <w:rsid w:val="001A7DD6"/>
    <w:rsid w:val="001B0349"/>
    <w:rsid w:val="001B1E93"/>
    <w:rsid w:val="001B485B"/>
    <w:rsid w:val="001B65C1"/>
    <w:rsid w:val="001C684B"/>
    <w:rsid w:val="001D0CFB"/>
    <w:rsid w:val="001D21AF"/>
    <w:rsid w:val="001D53FC"/>
    <w:rsid w:val="001E54CE"/>
    <w:rsid w:val="001F42A5"/>
    <w:rsid w:val="001F7AF0"/>
    <w:rsid w:val="001F7B9D"/>
    <w:rsid w:val="00201C93"/>
    <w:rsid w:val="002224B4"/>
    <w:rsid w:val="002266B1"/>
    <w:rsid w:val="00226FFB"/>
    <w:rsid w:val="00236D59"/>
    <w:rsid w:val="002447EF"/>
    <w:rsid w:val="00251550"/>
    <w:rsid w:val="00263B05"/>
    <w:rsid w:val="0026681C"/>
    <w:rsid w:val="0027221A"/>
    <w:rsid w:val="00275B61"/>
    <w:rsid w:val="00280FAF"/>
    <w:rsid w:val="00282656"/>
    <w:rsid w:val="002851B3"/>
    <w:rsid w:val="00290984"/>
    <w:rsid w:val="0029681B"/>
    <w:rsid w:val="00296B83"/>
    <w:rsid w:val="002B4015"/>
    <w:rsid w:val="002B78CE"/>
    <w:rsid w:val="002C2FB6"/>
    <w:rsid w:val="002C3312"/>
    <w:rsid w:val="002D13E4"/>
    <w:rsid w:val="002D4C7A"/>
    <w:rsid w:val="002E3FAF"/>
    <w:rsid w:val="002E5FA7"/>
    <w:rsid w:val="002F3309"/>
    <w:rsid w:val="003008CE"/>
    <w:rsid w:val="003009B7"/>
    <w:rsid w:val="00300E56"/>
    <w:rsid w:val="0030152C"/>
    <w:rsid w:val="0030469C"/>
    <w:rsid w:val="00310F6B"/>
    <w:rsid w:val="00312786"/>
    <w:rsid w:val="00321CA6"/>
    <w:rsid w:val="00323763"/>
    <w:rsid w:val="00323C5F"/>
    <w:rsid w:val="00334C09"/>
    <w:rsid w:val="003375E4"/>
    <w:rsid w:val="00343C3D"/>
    <w:rsid w:val="00344FA1"/>
    <w:rsid w:val="00345B5D"/>
    <w:rsid w:val="0035238F"/>
    <w:rsid w:val="003723D4"/>
    <w:rsid w:val="00375E4D"/>
    <w:rsid w:val="00377D93"/>
    <w:rsid w:val="00377E86"/>
    <w:rsid w:val="00381905"/>
    <w:rsid w:val="00384CC8"/>
    <w:rsid w:val="003871FD"/>
    <w:rsid w:val="003A1E30"/>
    <w:rsid w:val="003A2829"/>
    <w:rsid w:val="003A7D1C"/>
    <w:rsid w:val="003B304B"/>
    <w:rsid w:val="003B3146"/>
    <w:rsid w:val="003D0EBD"/>
    <w:rsid w:val="003D21A3"/>
    <w:rsid w:val="003E5406"/>
    <w:rsid w:val="003F015E"/>
    <w:rsid w:val="00400414"/>
    <w:rsid w:val="00401219"/>
    <w:rsid w:val="0041446B"/>
    <w:rsid w:val="0044071E"/>
    <w:rsid w:val="004413C0"/>
    <w:rsid w:val="0044329C"/>
    <w:rsid w:val="00453E24"/>
    <w:rsid w:val="00457456"/>
    <w:rsid w:val="004577FE"/>
    <w:rsid w:val="00457B9C"/>
    <w:rsid w:val="0046164A"/>
    <w:rsid w:val="004628D2"/>
    <w:rsid w:val="00462DCD"/>
    <w:rsid w:val="004648AD"/>
    <w:rsid w:val="00465263"/>
    <w:rsid w:val="00466193"/>
    <w:rsid w:val="004703A9"/>
    <w:rsid w:val="004760DE"/>
    <w:rsid w:val="004763D7"/>
    <w:rsid w:val="004815AB"/>
    <w:rsid w:val="004841A7"/>
    <w:rsid w:val="00487AE0"/>
    <w:rsid w:val="004A004E"/>
    <w:rsid w:val="004A24CF"/>
    <w:rsid w:val="004A2D1A"/>
    <w:rsid w:val="004C3304"/>
    <w:rsid w:val="004C3631"/>
    <w:rsid w:val="004C3D1D"/>
    <w:rsid w:val="004C3D84"/>
    <w:rsid w:val="004C7913"/>
    <w:rsid w:val="004D2621"/>
    <w:rsid w:val="004E4DD6"/>
    <w:rsid w:val="004F2D8A"/>
    <w:rsid w:val="004F3B8F"/>
    <w:rsid w:val="004F43B2"/>
    <w:rsid w:val="004F5E36"/>
    <w:rsid w:val="004F634E"/>
    <w:rsid w:val="00507B47"/>
    <w:rsid w:val="00507BEF"/>
    <w:rsid w:val="00507CC9"/>
    <w:rsid w:val="005119A5"/>
    <w:rsid w:val="00517980"/>
    <w:rsid w:val="005278B7"/>
    <w:rsid w:val="00532016"/>
    <w:rsid w:val="005346C8"/>
    <w:rsid w:val="00543E7D"/>
    <w:rsid w:val="00547A68"/>
    <w:rsid w:val="005531C9"/>
    <w:rsid w:val="00570C43"/>
    <w:rsid w:val="005721B2"/>
    <w:rsid w:val="00574E61"/>
    <w:rsid w:val="00583E52"/>
    <w:rsid w:val="00585041"/>
    <w:rsid w:val="00585700"/>
    <w:rsid w:val="005A1FAD"/>
    <w:rsid w:val="005B2110"/>
    <w:rsid w:val="005B4013"/>
    <w:rsid w:val="005B61E6"/>
    <w:rsid w:val="005C77E1"/>
    <w:rsid w:val="005D668A"/>
    <w:rsid w:val="005D6A2F"/>
    <w:rsid w:val="005E1A82"/>
    <w:rsid w:val="005E794C"/>
    <w:rsid w:val="005F0A28"/>
    <w:rsid w:val="005F0E5E"/>
    <w:rsid w:val="005F6927"/>
    <w:rsid w:val="00600535"/>
    <w:rsid w:val="00606636"/>
    <w:rsid w:val="00610CD6"/>
    <w:rsid w:val="006114F4"/>
    <w:rsid w:val="0061297D"/>
    <w:rsid w:val="00620DEE"/>
    <w:rsid w:val="00621F92"/>
    <w:rsid w:val="006222F5"/>
    <w:rsid w:val="0062280A"/>
    <w:rsid w:val="0062473D"/>
    <w:rsid w:val="00624F6E"/>
    <w:rsid w:val="00625639"/>
    <w:rsid w:val="00631221"/>
    <w:rsid w:val="00631B33"/>
    <w:rsid w:val="0064184D"/>
    <w:rsid w:val="0064194C"/>
    <w:rsid w:val="006422CC"/>
    <w:rsid w:val="00660E3E"/>
    <w:rsid w:val="00662B15"/>
    <w:rsid w:val="00662E74"/>
    <w:rsid w:val="00670994"/>
    <w:rsid w:val="006765E4"/>
    <w:rsid w:val="00677EDD"/>
    <w:rsid w:val="00680C23"/>
    <w:rsid w:val="006847F5"/>
    <w:rsid w:val="00693766"/>
    <w:rsid w:val="00695476"/>
    <w:rsid w:val="006A3281"/>
    <w:rsid w:val="006B4888"/>
    <w:rsid w:val="006C2E45"/>
    <w:rsid w:val="006C359C"/>
    <w:rsid w:val="006C5579"/>
    <w:rsid w:val="006D6E8B"/>
    <w:rsid w:val="006E64E1"/>
    <w:rsid w:val="006E6FDD"/>
    <w:rsid w:val="006E737D"/>
    <w:rsid w:val="006F0A95"/>
    <w:rsid w:val="00701B1F"/>
    <w:rsid w:val="007127AA"/>
    <w:rsid w:val="00713973"/>
    <w:rsid w:val="00713FBC"/>
    <w:rsid w:val="00720A24"/>
    <w:rsid w:val="0073063F"/>
    <w:rsid w:val="00732386"/>
    <w:rsid w:val="0073514D"/>
    <w:rsid w:val="00735C05"/>
    <w:rsid w:val="007447F3"/>
    <w:rsid w:val="007524D2"/>
    <w:rsid w:val="0075499F"/>
    <w:rsid w:val="00762BE1"/>
    <w:rsid w:val="007661C8"/>
    <w:rsid w:val="0077098D"/>
    <w:rsid w:val="00776FDA"/>
    <w:rsid w:val="007931FA"/>
    <w:rsid w:val="007A2BAE"/>
    <w:rsid w:val="007A4861"/>
    <w:rsid w:val="007A7BBA"/>
    <w:rsid w:val="007B0C50"/>
    <w:rsid w:val="007B48F9"/>
    <w:rsid w:val="007B7905"/>
    <w:rsid w:val="007C1A43"/>
    <w:rsid w:val="007C44D6"/>
    <w:rsid w:val="007D0951"/>
    <w:rsid w:val="007E143D"/>
    <w:rsid w:val="007F6FFA"/>
    <w:rsid w:val="0080013E"/>
    <w:rsid w:val="00813288"/>
    <w:rsid w:val="008168FC"/>
    <w:rsid w:val="0083073B"/>
    <w:rsid w:val="00830996"/>
    <w:rsid w:val="008345F1"/>
    <w:rsid w:val="00844256"/>
    <w:rsid w:val="00847E9A"/>
    <w:rsid w:val="0085414E"/>
    <w:rsid w:val="008617D7"/>
    <w:rsid w:val="00863E98"/>
    <w:rsid w:val="00865B07"/>
    <w:rsid w:val="008667EA"/>
    <w:rsid w:val="0086740C"/>
    <w:rsid w:val="0087258F"/>
    <w:rsid w:val="0087637F"/>
    <w:rsid w:val="008805DC"/>
    <w:rsid w:val="00892AD5"/>
    <w:rsid w:val="008A1512"/>
    <w:rsid w:val="008A71FE"/>
    <w:rsid w:val="008D32B9"/>
    <w:rsid w:val="008D433B"/>
    <w:rsid w:val="008D4A16"/>
    <w:rsid w:val="008E4E0C"/>
    <w:rsid w:val="008E566E"/>
    <w:rsid w:val="008F492F"/>
    <w:rsid w:val="0090161A"/>
    <w:rsid w:val="00901EB6"/>
    <w:rsid w:val="00904C62"/>
    <w:rsid w:val="00910B66"/>
    <w:rsid w:val="00922BA8"/>
    <w:rsid w:val="00924DAC"/>
    <w:rsid w:val="00927058"/>
    <w:rsid w:val="00942750"/>
    <w:rsid w:val="009427A6"/>
    <w:rsid w:val="009450CE"/>
    <w:rsid w:val="009459BB"/>
    <w:rsid w:val="00947179"/>
    <w:rsid w:val="009471A1"/>
    <w:rsid w:val="00947262"/>
    <w:rsid w:val="0095164B"/>
    <w:rsid w:val="00954090"/>
    <w:rsid w:val="009573E7"/>
    <w:rsid w:val="00963E05"/>
    <w:rsid w:val="00964A45"/>
    <w:rsid w:val="00964CD9"/>
    <w:rsid w:val="00966661"/>
    <w:rsid w:val="00967843"/>
    <w:rsid w:val="00967D54"/>
    <w:rsid w:val="00971028"/>
    <w:rsid w:val="009730CB"/>
    <w:rsid w:val="00976EAA"/>
    <w:rsid w:val="009833DD"/>
    <w:rsid w:val="00983489"/>
    <w:rsid w:val="009839B2"/>
    <w:rsid w:val="00987327"/>
    <w:rsid w:val="00993B84"/>
    <w:rsid w:val="00996483"/>
    <w:rsid w:val="00996F5A"/>
    <w:rsid w:val="009A12EB"/>
    <w:rsid w:val="009B041A"/>
    <w:rsid w:val="009B0978"/>
    <w:rsid w:val="009B69DE"/>
    <w:rsid w:val="009C2E90"/>
    <w:rsid w:val="009C37C3"/>
    <w:rsid w:val="009C7C86"/>
    <w:rsid w:val="009D2FF7"/>
    <w:rsid w:val="009E5B6A"/>
    <w:rsid w:val="009E7884"/>
    <w:rsid w:val="009E788A"/>
    <w:rsid w:val="009F0E08"/>
    <w:rsid w:val="00A11BBE"/>
    <w:rsid w:val="00A12645"/>
    <w:rsid w:val="00A1763D"/>
    <w:rsid w:val="00A17CEC"/>
    <w:rsid w:val="00A2634E"/>
    <w:rsid w:val="00A27EF0"/>
    <w:rsid w:val="00A406B2"/>
    <w:rsid w:val="00A42361"/>
    <w:rsid w:val="00A50B20"/>
    <w:rsid w:val="00A51390"/>
    <w:rsid w:val="00A60D13"/>
    <w:rsid w:val="00A63B7F"/>
    <w:rsid w:val="00A7223D"/>
    <w:rsid w:val="00A72745"/>
    <w:rsid w:val="00A76EFC"/>
    <w:rsid w:val="00A8692B"/>
    <w:rsid w:val="00A87D50"/>
    <w:rsid w:val="00A91010"/>
    <w:rsid w:val="00A91FC1"/>
    <w:rsid w:val="00A97999"/>
    <w:rsid w:val="00A97F29"/>
    <w:rsid w:val="00AA702E"/>
    <w:rsid w:val="00AA7D26"/>
    <w:rsid w:val="00AB0964"/>
    <w:rsid w:val="00AB5011"/>
    <w:rsid w:val="00AC08D0"/>
    <w:rsid w:val="00AC7368"/>
    <w:rsid w:val="00AC7695"/>
    <w:rsid w:val="00AD16B9"/>
    <w:rsid w:val="00AE377D"/>
    <w:rsid w:val="00AF0EBA"/>
    <w:rsid w:val="00AF273C"/>
    <w:rsid w:val="00AF2AE5"/>
    <w:rsid w:val="00B02C8A"/>
    <w:rsid w:val="00B16BFD"/>
    <w:rsid w:val="00B17FBD"/>
    <w:rsid w:val="00B315A6"/>
    <w:rsid w:val="00B31813"/>
    <w:rsid w:val="00B33365"/>
    <w:rsid w:val="00B41ECE"/>
    <w:rsid w:val="00B56411"/>
    <w:rsid w:val="00B57B36"/>
    <w:rsid w:val="00B57E6F"/>
    <w:rsid w:val="00B71872"/>
    <w:rsid w:val="00B76797"/>
    <w:rsid w:val="00B8686D"/>
    <w:rsid w:val="00B9314E"/>
    <w:rsid w:val="00B93ABE"/>
    <w:rsid w:val="00B93F69"/>
    <w:rsid w:val="00BA1999"/>
    <w:rsid w:val="00BA2904"/>
    <w:rsid w:val="00BB0253"/>
    <w:rsid w:val="00BB1DDC"/>
    <w:rsid w:val="00BB2140"/>
    <w:rsid w:val="00BB75A3"/>
    <w:rsid w:val="00BC30C9"/>
    <w:rsid w:val="00BD077D"/>
    <w:rsid w:val="00BE3E58"/>
    <w:rsid w:val="00BE684B"/>
    <w:rsid w:val="00BF2AFF"/>
    <w:rsid w:val="00C01616"/>
    <w:rsid w:val="00C0162B"/>
    <w:rsid w:val="00C0371F"/>
    <w:rsid w:val="00C068ED"/>
    <w:rsid w:val="00C21509"/>
    <w:rsid w:val="00C22E0C"/>
    <w:rsid w:val="00C3015B"/>
    <w:rsid w:val="00C34454"/>
    <w:rsid w:val="00C345B1"/>
    <w:rsid w:val="00C40142"/>
    <w:rsid w:val="00C464F5"/>
    <w:rsid w:val="00C52C3C"/>
    <w:rsid w:val="00C57182"/>
    <w:rsid w:val="00C57863"/>
    <w:rsid w:val="00C620D4"/>
    <w:rsid w:val="00C640AF"/>
    <w:rsid w:val="00C655FD"/>
    <w:rsid w:val="00C73929"/>
    <w:rsid w:val="00C74D50"/>
    <w:rsid w:val="00C75407"/>
    <w:rsid w:val="00C75526"/>
    <w:rsid w:val="00C86F54"/>
    <w:rsid w:val="00C870A8"/>
    <w:rsid w:val="00C940DA"/>
    <w:rsid w:val="00C94434"/>
    <w:rsid w:val="00C97B43"/>
    <w:rsid w:val="00CA0D75"/>
    <w:rsid w:val="00CA12B7"/>
    <w:rsid w:val="00CA1C95"/>
    <w:rsid w:val="00CA201B"/>
    <w:rsid w:val="00CA5A9C"/>
    <w:rsid w:val="00CC015F"/>
    <w:rsid w:val="00CC0308"/>
    <w:rsid w:val="00CC4C20"/>
    <w:rsid w:val="00CD3517"/>
    <w:rsid w:val="00CD567A"/>
    <w:rsid w:val="00CD5FE2"/>
    <w:rsid w:val="00CE0C46"/>
    <w:rsid w:val="00CE7C68"/>
    <w:rsid w:val="00D02B4C"/>
    <w:rsid w:val="00D03BE6"/>
    <w:rsid w:val="00D040C4"/>
    <w:rsid w:val="00D20AD1"/>
    <w:rsid w:val="00D46B7E"/>
    <w:rsid w:val="00D47AFA"/>
    <w:rsid w:val="00D57C84"/>
    <w:rsid w:val="00D6057D"/>
    <w:rsid w:val="00D71640"/>
    <w:rsid w:val="00D836C5"/>
    <w:rsid w:val="00D84576"/>
    <w:rsid w:val="00DA1399"/>
    <w:rsid w:val="00DA24C6"/>
    <w:rsid w:val="00DA4B7F"/>
    <w:rsid w:val="00DA4D7B"/>
    <w:rsid w:val="00DC03DE"/>
    <w:rsid w:val="00DD271C"/>
    <w:rsid w:val="00DE21F3"/>
    <w:rsid w:val="00DE264A"/>
    <w:rsid w:val="00DF1E26"/>
    <w:rsid w:val="00DF5072"/>
    <w:rsid w:val="00E02D18"/>
    <w:rsid w:val="00E041E7"/>
    <w:rsid w:val="00E04D39"/>
    <w:rsid w:val="00E23CA1"/>
    <w:rsid w:val="00E409A8"/>
    <w:rsid w:val="00E50C12"/>
    <w:rsid w:val="00E65B91"/>
    <w:rsid w:val="00E7209D"/>
    <w:rsid w:val="00E72EAD"/>
    <w:rsid w:val="00E7509C"/>
    <w:rsid w:val="00E77223"/>
    <w:rsid w:val="00E8528B"/>
    <w:rsid w:val="00E85B94"/>
    <w:rsid w:val="00E978D0"/>
    <w:rsid w:val="00EA4613"/>
    <w:rsid w:val="00EA7F91"/>
    <w:rsid w:val="00EB1523"/>
    <w:rsid w:val="00EB320F"/>
    <w:rsid w:val="00EC0E49"/>
    <w:rsid w:val="00EC101F"/>
    <w:rsid w:val="00EC15B3"/>
    <w:rsid w:val="00EC1D9F"/>
    <w:rsid w:val="00ED6AA2"/>
    <w:rsid w:val="00EE0131"/>
    <w:rsid w:val="00EE17B0"/>
    <w:rsid w:val="00EF06D9"/>
    <w:rsid w:val="00EF48A3"/>
    <w:rsid w:val="00F0121A"/>
    <w:rsid w:val="00F27CD6"/>
    <w:rsid w:val="00F3049E"/>
    <w:rsid w:val="00F30C64"/>
    <w:rsid w:val="00F32BA2"/>
    <w:rsid w:val="00F32CDB"/>
    <w:rsid w:val="00F37D24"/>
    <w:rsid w:val="00F4400D"/>
    <w:rsid w:val="00F565FE"/>
    <w:rsid w:val="00F61650"/>
    <w:rsid w:val="00F63A70"/>
    <w:rsid w:val="00F63D8C"/>
    <w:rsid w:val="00F650E1"/>
    <w:rsid w:val="00F7269A"/>
    <w:rsid w:val="00F738F2"/>
    <w:rsid w:val="00F7534E"/>
    <w:rsid w:val="00F81F16"/>
    <w:rsid w:val="00F83AA3"/>
    <w:rsid w:val="00F912B4"/>
    <w:rsid w:val="00F93EDF"/>
    <w:rsid w:val="00FA1449"/>
    <w:rsid w:val="00FA1802"/>
    <w:rsid w:val="00FA21D0"/>
    <w:rsid w:val="00FA5F5F"/>
    <w:rsid w:val="00FA7041"/>
    <w:rsid w:val="00FB730C"/>
    <w:rsid w:val="00FC2695"/>
    <w:rsid w:val="00FC3E03"/>
    <w:rsid w:val="00FC3FC1"/>
    <w:rsid w:val="00FF5C4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Cmsor1">
    <w:name w:val="heading 1"/>
    <w:basedOn w:val="CETHeading1"/>
    <w:next w:val="Norml"/>
    <w:link w:val="Cmsor1Char"/>
    <w:uiPriority w:val="9"/>
    <w:rsid w:val="004F5E36"/>
    <w:pPr>
      <w:tabs>
        <w:tab w:val="clear" w:pos="360"/>
        <w:tab w:val="right" w:pos="7100"/>
      </w:tabs>
      <w:jc w:val="both"/>
      <w:outlineLvl w:val="0"/>
    </w:pPr>
    <w:rPr>
      <w:lang w:val="en-GB"/>
    </w:rPr>
  </w:style>
  <w:style w:type="paragraph" w:styleId="Cmsor2">
    <w:name w:val="heading 2"/>
    <w:basedOn w:val="Norml"/>
    <w:next w:val="Norml"/>
    <w:link w:val="Cmsor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Cmsor9">
    <w:name w:val="heading 9"/>
    <w:basedOn w:val="Norml"/>
    <w:next w:val="Norml"/>
    <w:link w:val="Cmsor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7C44D6"/>
    <w:pPr>
      <w:keepNext/>
      <w:numPr>
        <w:ilvl w:val="2"/>
        <w:numId w:val="1"/>
      </w:numPr>
      <w:suppressAutoHyphens/>
      <w:spacing w:before="120" w:after="120" w:line="240" w:lineRule="auto"/>
    </w:pPr>
    <w:rPr>
      <w:rFonts w:ascii="Arial" w:eastAsia="Times New Roman" w:hAnsi="Arial" w:cs="Times New Roman"/>
      <w:b/>
      <w:color w:val="000000" w:themeColor="text1"/>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Egyszertblzat1">
    <w:name w:val="Table Simple 1"/>
    <w:basedOn w:val="Normltblzat"/>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7C44D6"/>
    <w:rPr>
      <w:rFonts w:ascii="Arial" w:eastAsia="Times New Roman" w:hAnsi="Arial" w:cs="Times New Roman"/>
      <w:b/>
      <w:color w:val="000000" w:themeColor="text1"/>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Jegyzethivatkozs">
    <w:name w:val="annotation reference"/>
    <w:basedOn w:val="Bekezdsalapbettpusa"/>
    <w:uiPriority w:val="99"/>
    <w:semiHidden/>
    <w:unhideWhenUsed/>
    <w:rsid w:val="004577FE"/>
    <w:rPr>
      <w:sz w:val="16"/>
      <w:szCs w:val="16"/>
    </w:rPr>
  </w:style>
  <w:style w:type="paragraph" w:styleId="Buborkszveg">
    <w:name w:val="Balloon Text"/>
    <w:basedOn w:val="Norml"/>
    <w:link w:val="BuborkszvegChar"/>
    <w:uiPriority w:val="99"/>
    <w:semiHidden/>
    <w:unhideWhenUsed/>
    <w:rsid w:val="000D34BE"/>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D34BE"/>
    <w:rPr>
      <w:rFonts w:ascii="Tahoma" w:hAnsi="Tahoma" w:cs="Tahoma"/>
      <w:sz w:val="16"/>
      <w:szCs w:val="16"/>
    </w:rPr>
  </w:style>
  <w:style w:type="paragraph" w:styleId="Irodalomjegyzk">
    <w:name w:val="Bibliography"/>
    <w:basedOn w:val="CETReferencetext"/>
    <w:uiPriority w:val="37"/>
    <w:unhideWhenUsed/>
    <w:rsid w:val="00631B33"/>
    <w:pPr>
      <w:spacing w:line="240" w:lineRule="auto"/>
      <w:ind w:left="720" w:hanging="720"/>
    </w:pPr>
  </w:style>
  <w:style w:type="paragraph" w:styleId="Szvegtrzs2">
    <w:name w:val="Body Text 2"/>
    <w:basedOn w:val="Norml"/>
    <w:link w:val="Szvegtrzs2Char"/>
    <w:uiPriority w:val="99"/>
    <w:semiHidden/>
    <w:unhideWhenUsed/>
    <w:rsid w:val="0003148D"/>
    <w:pPr>
      <w:spacing w:after="120" w:line="480" w:lineRule="auto"/>
    </w:pPr>
  </w:style>
  <w:style w:type="character" w:customStyle="1" w:styleId="Szvegtrzs2Char">
    <w:name w:val="Szövegtörzs 2 Char"/>
    <w:basedOn w:val="Bekezdsalapbettpusa"/>
    <w:link w:val="Szvegtrzs2"/>
    <w:uiPriority w:val="99"/>
    <w:semiHidden/>
    <w:rsid w:val="0003148D"/>
  </w:style>
  <w:style w:type="paragraph" w:styleId="Szvegtrzs3">
    <w:name w:val="Body Text 3"/>
    <w:basedOn w:val="Norml"/>
    <w:link w:val="Szvegtrzs3Char"/>
    <w:uiPriority w:val="99"/>
    <w:semiHidden/>
    <w:unhideWhenUsed/>
    <w:rsid w:val="0003148D"/>
    <w:pPr>
      <w:spacing w:after="120"/>
    </w:pPr>
    <w:rPr>
      <w:sz w:val="16"/>
      <w:szCs w:val="16"/>
    </w:rPr>
  </w:style>
  <w:style w:type="character" w:customStyle="1" w:styleId="Szvegtrzs3Char">
    <w:name w:val="Szövegtörzs 3 Char"/>
    <w:basedOn w:val="Bekezdsalapbettpusa"/>
    <w:link w:val="Szvegtrzs3"/>
    <w:uiPriority w:val="99"/>
    <w:semiHidden/>
    <w:rsid w:val="0003148D"/>
    <w:rPr>
      <w:sz w:val="16"/>
      <w:szCs w:val="16"/>
    </w:rPr>
  </w:style>
  <w:style w:type="paragraph" w:styleId="Szvegtrzs">
    <w:name w:val="Body Text"/>
    <w:basedOn w:val="Norml"/>
    <w:link w:val="SzvegtrzsChar"/>
    <w:uiPriority w:val="99"/>
    <w:semiHidden/>
    <w:unhideWhenUsed/>
    <w:rsid w:val="0003148D"/>
    <w:pPr>
      <w:spacing w:after="120"/>
    </w:pPr>
  </w:style>
  <w:style w:type="character" w:customStyle="1" w:styleId="SzvegtrzsChar">
    <w:name w:val="Szövegtörzs Char"/>
    <w:basedOn w:val="Bekezdsalapbettpusa"/>
    <w:link w:val="Szvegtrzs"/>
    <w:uiPriority w:val="99"/>
    <w:semiHidden/>
    <w:rsid w:val="0003148D"/>
  </w:style>
  <w:style w:type="paragraph" w:styleId="Dtum">
    <w:name w:val="Date"/>
    <w:basedOn w:val="Norml"/>
    <w:next w:val="Norml"/>
    <w:link w:val="DtumChar"/>
    <w:uiPriority w:val="99"/>
    <w:semiHidden/>
    <w:unhideWhenUsed/>
    <w:rsid w:val="0003148D"/>
  </w:style>
  <w:style w:type="character" w:customStyle="1" w:styleId="DtumChar">
    <w:name w:val="Dátum Char"/>
    <w:basedOn w:val="Bekezdsalapbettpusa"/>
    <w:link w:val="Dtum"/>
    <w:uiPriority w:val="99"/>
    <w:semiHidden/>
    <w:rsid w:val="0003148D"/>
  </w:style>
  <w:style w:type="paragraph" w:styleId="Kpalrs">
    <w:name w:val="caption"/>
    <w:basedOn w:val="Norml"/>
    <w:next w:val="Norml"/>
    <w:uiPriority w:val="35"/>
    <w:semiHidden/>
    <w:unhideWhenUsed/>
    <w:qFormat/>
    <w:rsid w:val="0003148D"/>
    <w:pPr>
      <w:spacing w:line="240" w:lineRule="auto"/>
    </w:pPr>
    <w:rPr>
      <w:b/>
      <w:bCs/>
      <w:color w:val="4F81BD" w:themeColor="accent1"/>
      <w:szCs w:val="18"/>
    </w:rPr>
  </w:style>
  <w:style w:type="paragraph" w:styleId="Lista">
    <w:name w:val="List"/>
    <w:basedOn w:val="Norml"/>
    <w:uiPriority w:val="99"/>
    <w:semiHidden/>
    <w:unhideWhenUsed/>
    <w:rsid w:val="0003148D"/>
    <w:pPr>
      <w:ind w:left="283" w:hanging="283"/>
      <w:contextualSpacing/>
    </w:pPr>
  </w:style>
  <w:style w:type="paragraph" w:styleId="Lista2">
    <w:name w:val="List 2"/>
    <w:basedOn w:val="Norml"/>
    <w:uiPriority w:val="99"/>
    <w:semiHidden/>
    <w:unhideWhenUsed/>
    <w:rsid w:val="0003148D"/>
    <w:pPr>
      <w:ind w:left="566" w:hanging="283"/>
      <w:contextualSpacing/>
    </w:pPr>
  </w:style>
  <w:style w:type="paragraph" w:styleId="Lista3">
    <w:name w:val="List 3"/>
    <w:basedOn w:val="Norml"/>
    <w:uiPriority w:val="99"/>
    <w:semiHidden/>
    <w:unhideWhenUsed/>
    <w:rsid w:val="0003148D"/>
    <w:pPr>
      <w:ind w:left="849" w:hanging="283"/>
      <w:contextualSpacing/>
    </w:pPr>
  </w:style>
  <w:style w:type="paragraph" w:styleId="Lista4">
    <w:name w:val="List 4"/>
    <w:basedOn w:val="Norml"/>
    <w:uiPriority w:val="99"/>
    <w:semiHidden/>
    <w:unhideWhenUsed/>
    <w:rsid w:val="0003148D"/>
    <w:pPr>
      <w:ind w:left="1132" w:hanging="283"/>
      <w:contextualSpacing/>
    </w:pPr>
  </w:style>
  <w:style w:type="paragraph" w:styleId="Lista5">
    <w:name w:val="List 5"/>
    <w:basedOn w:val="Norml"/>
    <w:uiPriority w:val="99"/>
    <w:semiHidden/>
    <w:unhideWhenUsed/>
    <w:rsid w:val="0003148D"/>
    <w:pPr>
      <w:ind w:left="1415" w:hanging="283"/>
      <w:contextualSpacing/>
    </w:pPr>
  </w:style>
  <w:style w:type="paragraph" w:styleId="Listafolytatsa">
    <w:name w:val="List Continue"/>
    <w:basedOn w:val="Norml"/>
    <w:uiPriority w:val="99"/>
    <w:semiHidden/>
    <w:unhideWhenUsed/>
    <w:rsid w:val="0003148D"/>
    <w:pPr>
      <w:spacing w:after="120"/>
      <w:ind w:left="283"/>
      <w:contextualSpacing/>
    </w:pPr>
  </w:style>
  <w:style w:type="paragraph" w:styleId="Listafolytatsa2">
    <w:name w:val="List Continue 2"/>
    <w:basedOn w:val="Norml"/>
    <w:uiPriority w:val="99"/>
    <w:semiHidden/>
    <w:unhideWhenUsed/>
    <w:rsid w:val="0003148D"/>
    <w:pPr>
      <w:spacing w:after="120"/>
      <w:ind w:left="566"/>
      <w:contextualSpacing/>
    </w:pPr>
  </w:style>
  <w:style w:type="paragraph" w:styleId="Listafolytatsa3">
    <w:name w:val="List Continue 3"/>
    <w:basedOn w:val="Norml"/>
    <w:uiPriority w:val="99"/>
    <w:semiHidden/>
    <w:unhideWhenUsed/>
    <w:rsid w:val="0003148D"/>
    <w:pPr>
      <w:spacing w:after="120"/>
      <w:ind w:left="849"/>
      <w:contextualSpacing/>
    </w:pPr>
  </w:style>
  <w:style w:type="paragraph" w:styleId="Listafolytatsa4">
    <w:name w:val="List Continue 4"/>
    <w:basedOn w:val="Norml"/>
    <w:uiPriority w:val="99"/>
    <w:semiHidden/>
    <w:unhideWhenUsed/>
    <w:rsid w:val="0003148D"/>
    <w:pPr>
      <w:spacing w:after="120"/>
      <w:ind w:left="1132"/>
      <w:contextualSpacing/>
    </w:pPr>
  </w:style>
  <w:style w:type="paragraph" w:styleId="Listafolytatsa5">
    <w:name w:val="List Continue 5"/>
    <w:basedOn w:val="Norml"/>
    <w:uiPriority w:val="99"/>
    <w:semiHidden/>
    <w:unhideWhenUsed/>
    <w:rsid w:val="0003148D"/>
    <w:pPr>
      <w:spacing w:after="120"/>
      <w:ind w:left="1415"/>
      <w:contextualSpacing/>
    </w:pPr>
  </w:style>
  <w:style w:type="paragraph" w:styleId="Alrs">
    <w:name w:val="Signature"/>
    <w:basedOn w:val="Norml"/>
    <w:link w:val="AlrsChar"/>
    <w:uiPriority w:val="99"/>
    <w:semiHidden/>
    <w:unhideWhenUsed/>
    <w:rsid w:val="0003148D"/>
    <w:pPr>
      <w:spacing w:line="240" w:lineRule="auto"/>
      <w:ind w:left="4252"/>
    </w:pPr>
  </w:style>
  <w:style w:type="character" w:customStyle="1" w:styleId="AlrsChar">
    <w:name w:val="Aláírás Char"/>
    <w:basedOn w:val="Bekezdsalapbettpusa"/>
    <w:link w:val="Alrs"/>
    <w:uiPriority w:val="99"/>
    <w:semiHidden/>
    <w:rsid w:val="0003148D"/>
  </w:style>
  <w:style w:type="paragraph" w:styleId="E-mailalrsa">
    <w:name w:val="E-mail Signature"/>
    <w:basedOn w:val="Norml"/>
    <w:link w:val="E-mailalrsaChar"/>
    <w:uiPriority w:val="99"/>
    <w:semiHidden/>
    <w:unhideWhenUsed/>
    <w:rsid w:val="0003148D"/>
    <w:pPr>
      <w:spacing w:line="240" w:lineRule="auto"/>
    </w:pPr>
  </w:style>
  <w:style w:type="character" w:customStyle="1" w:styleId="E-mailalrsaChar">
    <w:name w:val="E-mail aláírása Char"/>
    <w:basedOn w:val="Bekezdsalapbettpusa"/>
    <w:link w:val="E-mailalrsa"/>
    <w:uiPriority w:val="99"/>
    <w:semiHidden/>
    <w:rsid w:val="0003148D"/>
  </w:style>
  <w:style w:type="paragraph" w:styleId="Megszlts">
    <w:name w:val="Salutation"/>
    <w:basedOn w:val="Norml"/>
    <w:next w:val="Norml"/>
    <w:link w:val="MegszltsChar"/>
    <w:uiPriority w:val="99"/>
    <w:semiHidden/>
    <w:unhideWhenUsed/>
    <w:rsid w:val="0003148D"/>
  </w:style>
  <w:style w:type="character" w:customStyle="1" w:styleId="MegszltsChar">
    <w:name w:val="Megszólítás Char"/>
    <w:basedOn w:val="Bekezdsalapbettpusa"/>
    <w:link w:val="Megszlts"/>
    <w:uiPriority w:val="99"/>
    <w:semiHidden/>
    <w:rsid w:val="0003148D"/>
  </w:style>
  <w:style w:type="paragraph" w:styleId="Befejezs">
    <w:name w:val="Closing"/>
    <w:basedOn w:val="Norml"/>
    <w:link w:val="BefejezsChar"/>
    <w:uiPriority w:val="99"/>
    <w:semiHidden/>
    <w:unhideWhenUsed/>
    <w:rsid w:val="0003148D"/>
    <w:pPr>
      <w:spacing w:line="240" w:lineRule="auto"/>
      <w:ind w:left="4252"/>
    </w:pPr>
  </w:style>
  <w:style w:type="character" w:customStyle="1" w:styleId="BefejezsChar">
    <w:name w:val="Befejezés Char"/>
    <w:basedOn w:val="Bekezdsalapbettpusa"/>
    <w:link w:val="Befejezs"/>
    <w:uiPriority w:val="99"/>
    <w:semiHidden/>
    <w:rsid w:val="0003148D"/>
  </w:style>
  <w:style w:type="paragraph" w:styleId="Trgymutat1">
    <w:name w:val="index 1"/>
    <w:basedOn w:val="Norml"/>
    <w:next w:val="Norml"/>
    <w:autoRedefine/>
    <w:uiPriority w:val="99"/>
    <w:semiHidden/>
    <w:unhideWhenUsed/>
    <w:rsid w:val="0003148D"/>
    <w:pPr>
      <w:spacing w:line="240" w:lineRule="auto"/>
      <w:ind w:left="220" w:hanging="220"/>
    </w:pPr>
  </w:style>
  <w:style w:type="paragraph" w:styleId="Trgymutat2">
    <w:name w:val="index 2"/>
    <w:basedOn w:val="Norml"/>
    <w:next w:val="Norml"/>
    <w:autoRedefine/>
    <w:uiPriority w:val="99"/>
    <w:semiHidden/>
    <w:unhideWhenUsed/>
    <w:rsid w:val="0003148D"/>
    <w:pPr>
      <w:spacing w:line="240" w:lineRule="auto"/>
      <w:ind w:left="440" w:hanging="220"/>
    </w:pPr>
  </w:style>
  <w:style w:type="paragraph" w:styleId="Trgymutat3">
    <w:name w:val="index 3"/>
    <w:basedOn w:val="Norml"/>
    <w:next w:val="Norml"/>
    <w:autoRedefine/>
    <w:uiPriority w:val="99"/>
    <w:semiHidden/>
    <w:unhideWhenUsed/>
    <w:rsid w:val="0003148D"/>
    <w:pPr>
      <w:spacing w:line="240" w:lineRule="auto"/>
      <w:ind w:left="660" w:hanging="220"/>
    </w:pPr>
  </w:style>
  <w:style w:type="paragraph" w:styleId="Trgymutat4">
    <w:name w:val="index 4"/>
    <w:basedOn w:val="Norml"/>
    <w:next w:val="Norml"/>
    <w:autoRedefine/>
    <w:uiPriority w:val="99"/>
    <w:semiHidden/>
    <w:unhideWhenUsed/>
    <w:rsid w:val="0003148D"/>
    <w:pPr>
      <w:spacing w:line="240" w:lineRule="auto"/>
      <w:ind w:left="880" w:hanging="220"/>
    </w:pPr>
  </w:style>
  <w:style w:type="paragraph" w:styleId="Trgymutat5">
    <w:name w:val="index 5"/>
    <w:basedOn w:val="Norml"/>
    <w:next w:val="Norml"/>
    <w:autoRedefine/>
    <w:uiPriority w:val="99"/>
    <w:semiHidden/>
    <w:unhideWhenUsed/>
    <w:rsid w:val="0003148D"/>
    <w:pPr>
      <w:spacing w:line="240" w:lineRule="auto"/>
      <w:ind w:left="1100" w:hanging="220"/>
    </w:pPr>
  </w:style>
  <w:style w:type="paragraph" w:styleId="Trgymutat6">
    <w:name w:val="index 6"/>
    <w:basedOn w:val="Norml"/>
    <w:next w:val="Norml"/>
    <w:autoRedefine/>
    <w:uiPriority w:val="99"/>
    <w:semiHidden/>
    <w:unhideWhenUsed/>
    <w:rsid w:val="0003148D"/>
    <w:pPr>
      <w:spacing w:line="240" w:lineRule="auto"/>
      <w:ind w:left="1320" w:hanging="220"/>
    </w:pPr>
  </w:style>
  <w:style w:type="paragraph" w:styleId="Trgymutat7">
    <w:name w:val="index 7"/>
    <w:basedOn w:val="Norml"/>
    <w:next w:val="Norml"/>
    <w:autoRedefine/>
    <w:uiPriority w:val="99"/>
    <w:semiHidden/>
    <w:unhideWhenUsed/>
    <w:rsid w:val="0003148D"/>
    <w:pPr>
      <w:spacing w:line="240" w:lineRule="auto"/>
      <w:ind w:left="1540" w:hanging="220"/>
    </w:pPr>
  </w:style>
  <w:style w:type="paragraph" w:styleId="Trgymutat8">
    <w:name w:val="index 8"/>
    <w:basedOn w:val="Norml"/>
    <w:next w:val="Norml"/>
    <w:autoRedefine/>
    <w:uiPriority w:val="99"/>
    <w:semiHidden/>
    <w:unhideWhenUsed/>
    <w:rsid w:val="0003148D"/>
    <w:pPr>
      <w:spacing w:line="240" w:lineRule="auto"/>
      <w:ind w:left="1760" w:hanging="220"/>
    </w:pPr>
  </w:style>
  <w:style w:type="paragraph" w:styleId="Trgymutat9">
    <w:name w:val="index 9"/>
    <w:basedOn w:val="Norml"/>
    <w:next w:val="Norml"/>
    <w:autoRedefine/>
    <w:uiPriority w:val="99"/>
    <w:semiHidden/>
    <w:unhideWhenUsed/>
    <w:rsid w:val="0003148D"/>
    <w:pPr>
      <w:spacing w:line="240" w:lineRule="auto"/>
      <w:ind w:left="1980" w:hanging="220"/>
    </w:pPr>
  </w:style>
  <w:style w:type="paragraph" w:styleId="brajegyzk">
    <w:name w:val="table of figures"/>
    <w:basedOn w:val="Norml"/>
    <w:next w:val="Norml"/>
    <w:uiPriority w:val="99"/>
    <w:semiHidden/>
    <w:unhideWhenUsed/>
    <w:rsid w:val="0003148D"/>
  </w:style>
  <w:style w:type="paragraph" w:styleId="Hivatkozsjegyzk">
    <w:name w:val="table of authorities"/>
    <w:basedOn w:val="Norml"/>
    <w:next w:val="Norml"/>
    <w:uiPriority w:val="99"/>
    <w:semiHidden/>
    <w:unhideWhenUsed/>
    <w:rsid w:val="0003148D"/>
    <w:pPr>
      <w:ind w:left="220" w:hanging="220"/>
    </w:pPr>
  </w:style>
  <w:style w:type="paragraph" w:styleId="Bortkcm">
    <w:name w:val="envelope address"/>
    <w:basedOn w:val="Norm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cm">
    <w:name w:val="HTML Address"/>
    <w:basedOn w:val="Norml"/>
    <w:link w:val="HTML-cmChar"/>
    <w:uiPriority w:val="99"/>
    <w:semiHidden/>
    <w:unhideWhenUsed/>
    <w:rsid w:val="0003148D"/>
    <w:pPr>
      <w:spacing w:line="240" w:lineRule="auto"/>
    </w:pPr>
    <w:rPr>
      <w:i/>
      <w:iCs/>
    </w:rPr>
  </w:style>
  <w:style w:type="character" w:customStyle="1" w:styleId="HTML-cmChar">
    <w:name w:val="HTML-cím Char"/>
    <w:basedOn w:val="Bekezdsalapbettpusa"/>
    <w:link w:val="HTML-cm"/>
    <w:uiPriority w:val="99"/>
    <w:semiHidden/>
    <w:rsid w:val="0003148D"/>
    <w:rPr>
      <w:i/>
      <w:iCs/>
    </w:rPr>
  </w:style>
  <w:style w:type="paragraph" w:styleId="Feladcmebortkon">
    <w:name w:val="envelope return"/>
    <w:basedOn w:val="Norml"/>
    <w:uiPriority w:val="99"/>
    <w:semiHidden/>
    <w:unhideWhenUsed/>
    <w:rsid w:val="0003148D"/>
    <w:pPr>
      <w:spacing w:line="240" w:lineRule="auto"/>
    </w:pPr>
    <w:rPr>
      <w:rFonts w:asciiTheme="majorHAnsi" w:eastAsiaTheme="majorEastAsia" w:hAnsiTheme="majorHAnsi" w:cstheme="majorBidi"/>
    </w:rPr>
  </w:style>
  <w:style w:type="paragraph" w:styleId="zenetfej">
    <w:name w:val="Message Header"/>
    <w:basedOn w:val="Norml"/>
    <w:link w:val="zenetfej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enetfejChar">
    <w:name w:val="Üzenetfej Char"/>
    <w:basedOn w:val="Bekezdsalapbettpusa"/>
    <w:link w:val="zenetfej"/>
    <w:uiPriority w:val="99"/>
    <w:semiHidden/>
    <w:rsid w:val="0003148D"/>
    <w:rPr>
      <w:rFonts w:asciiTheme="majorHAnsi" w:eastAsiaTheme="majorEastAsia" w:hAnsiTheme="majorHAnsi" w:cstheme="majorBidi"/>
      <w:sz w:val="24"/>
      <w:szCs w:val="24"/>
      <w:shd w:val="pct20" w:color="auto" w:fill="auto"/>
    </w:rPr>
  </w:style>
  <w:style w:type="paragraph" w:styleId="Megjegyzsfej">
    <w:name w:val="Note Heading"/>
    <w:basedOn w:val="Norml"/>
    <w:next w:val="Norml"/>
    <w:link w:val="MegjegyzsfejChar"/>
    <w:uiPriority w:val="99"/>
    <w:semiHidden/>
    <w:unhideWhenUsed/>
    <w:rsid w:val="0003148D"/>
    <w:pPr>
      <w:spacing w:line="240" w:lineRule="auto"/>
    </w:pPr>
  </w:style>
  <w:style w:type="character" w:customStyle="1" w:styleId="MegjegyzsfejChar">
    <w:name w:val="Megjegyzésfej Char"/>
    <w:basedOn w:val="Bekezdsalapbettpusa"/>
    <w:link w:val="Megjegyzsfej"/>
    <w:uiPriority w:val="99"/>
    <w:semiHidden/>
    <w:rsid w:val="0003148D"/>
  </w:style>
  <w:style w:type="paragraph" w:styleId="Dokumentumtrkp">
    <w:name w:val="Document Map"/>
    <w:basedOn w:val="Norml"/>
    <w:link w:val="DokumentumtrkpChar"/>
    <w:uiPriority w:val="99"/>
    <w:semiHidden/>
    <w:unhideWhenUsed/>
    <w:rsid w:val="0003148D"/>
    <w:pPr>
      <w:spacing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03148D"/>
    <w:rPr>
      <w:rFonts w:ascii="Tahoma" w:hAnsi="Tahoma" w:cs="Tahoma"/>
      <w:sz w:val="16"/>
      <w:szCs w:val="16"/>
    </w:rPr>
  </w:style>
  <w:style w:type="paragraph" w:styleId="NormlWeb">
    <w:name w:val="Normal (Web)"/>
    <w:basedOn w:val="Norml"/>
    <w:uiPriority w:val="99"/>
    <w:semiHidden/>
    <w:unhideWhenUsed/>
    <w:rsid w:val="0003148D"/>
    <w:rPr>
      <w:sz w:val="24"/>
      <w:szCs w:val="24"/>
    </w:rPr>
  </w:style>
  <w:style w:type="paragraph" w:styleId="Szmozottlista">
    <w:name w:val="List Number"/>
    <w:basedOn w:val="Norml"/>
    <w:uiPriority w:val="99"/>
    <w:semiHidden/>
    <w:unhideWhenUsed/>
    <w:rsid w:val="0003148D"/>
    <w:pPr>
      <w:numPr>
        <w:numId w:val="2"/>
      </w:numPr>
      <w:contextualSpacing/>
    </w:pPr>
  </w:style>
  <w:style w:type="paragraph" w:styleId="Szmozottlista2">
    <w:name w:val="List Number 2"/>
    <w:basedOn w:val="Norml"/>
    <w:uiPriority w:val="99"/>
    <w:semiHidden/>
    <w:unhideWhenUsed/>
    <w:rsid w:val="0003148D"/>
    <w:pPr>
      <w:numPr>
        <w:numId w:val="3"/>
      </w:numPr>
      <w:contextualSpacing/>
    </w:pPr>
  </w:style>
  <w:style w:type="paragraph" w:styleId="Szmozottlista3">
    <w:name w:val="List Number 3"/>
    <w:basedOn w:val="Norml"/>
    <w:uiPriority w:val="99"/>
    <w:semiHidden/>
    <w:unhideWhenUsed/>
    <w:rsid w:val="0003148D"/>
    <w:pPr>
      <w:numPr>
        <w:numId w:val="4"/>
      </w:numPr>
      <w:contextualSpacing/>
    </w:pPr>
  </w:style>
  <w:style w:type="paragraph" w:styleId="Szmozottlista4">
    <w:name w:val="List Number 4"/>
    <w:basedOn w:val="Norml"/>
    <w:uiPriority w:val="99"/>
    <w:semiHidden/>
    <w:unhideWhenUsed/>
    <w:rsid w:val="0003148D"/>
    <w:pPr>
      <w:numPr>
        <w:numId w:val="5"/>
      </w:numPr>
      <w:contextualSpacing/>
    </w:pPr>
  </w:style>
  <w:style w:type="paragraph" w:styleId="Szmozottlista5">
    <w:name w:val="List Number 5"/>
    <w:basedOn w:val="Norml"/>
    <w:uiPriority w:val="99"/>
    <w:semiHidden/>
    <w:unhideWhenUsed/>
    <w:rsid w:val="0003148D"/>
    <w:pPr>
      <w:numPr>
        <w:numId w:val="6"/>
      </w:numPr>
      <w:contextualSpacing/>
    </w:pPr>
  </w:style>
  <w:style w:type="paragraph" w:styleId="HTML-kntformzott">
    <w:name w:val="HTML Preformatted"/>
    <w:basedOn w:val="Norml"/>
    <w:link w:val="HTML-kntformzottChar"/>
    <w:uiPriority w:val="99"/>
    <w:semiHidden/>
    <w:unhideWhenUsed/>
    <w:rsid w:val="0003148D"/>
    <w:pPr>
      <w:spacing w:line="240" w:lineRule="auto"/>
    </w:pPr>
    <w:rPr>
      <w:rFonts w:ascii="Consolas" w:hAnsi="Consolas" w:cs="Consolas"/>
    </w:rPr>
  </w:style>
  <w:style w:type="character" w:customStyle="1" w:styleId="HTML-kntformzottChar">
    <w:name w:val="HTML-ként formázott Char"/>
    <w:basedOn w:val="Bekezdsalapbettpusa"/>
    <w:link w:val="HTML-kntformzott"/>
    <w:uiPriority w:val="99"/>
    <w:semiHidden/>
    <w:rsid w:val="0003148D"/>
    <w:rPr>
      <w:rFonts w:ascii="Consolas" w:hAnsi="Consolas" w:cs="Consolas"/>
      <w:sz w:val="20"/>
      <w:szCs w:val="20"/>
    </w:rPr>
  </w:style>
  <w:style w:type="paragraph" w:styleId="Szvegtrzselssora">
    <w:name w:val="Body Text First Indent"/>
    <w:basedOn w:val="Szvegtrzs"/>
    <w:link w:val="SzvegtrzselssoraChar"/>
    <w:uiPriority w:val="99"/>
    <w:semiHidden/>
    <w:unhideWhenUsed/>
    <w:rsid w:val="0003148D"/>
    <w:pPr>
      <w:spacing w:after="200"/>
      <w:ind w:firstLine="360"/>
    </w:pPr>
  </w:style>
  <w:style w:type="character" w:customStyle="1" w:styleId="SzvegtrzselssoraChar">
    <w:name w:val="Szövegtörzs első sora Char"/>
    <w:basedOn w:val="SzvegtrzsChar"/>
    <w:link w:val="Szvegtrzselssora"/>
    <w:uiPriority w:val="99"/>
    <w:semiHidden/>
    <w:rsid w:val="0003148D"/>
  </w:style>
  <w:style w:type="paragraph" w:styleId="Szvegtrzsbehzssal">
    <w:name w:val="Body Text Indent"/>
    <w:basedOn w:val="Norml"/>
    <w:link w:val="SzvegtrzsbehzssalChar"/>
    <w:uiPriority w:val="99"/>
    <w:semiHidden/>
    <w:unhideWhenUsed/>
    <w:rsid w:val="0003148D"/>
    <w:pPr>
      <w:spacing w:after="120"/>
      <w:ind w:left="283"/>
    </w:pPr>
  </w:style>
  <w:style w:type="character" w:customStyle="1" w:styleId="SzvegtrzsbehzssalChar">
    <w:name w:val="Szövegtörzs behúzással Char"/>
    <w:basedOn w:val="Bekezdsalapbettpusa"/>
    <w:link w:val="Szvegtrzsbehzssal"/>
    <w:uiPriority w:val="99"/>
    <w:semiHidden/>
    <w:rsid w:val="0003148D"/>
  </w:style>
  <w:style w:type="paragraph" w:styleId="Szvegtrzselssora2">
    <w:name w:val="Body Text First Indent 2"/>
    <w:basedOn w:val="Szvegtrzsbehzssal"/>
    <w:link w:val="Szvegtrzselssora2Char"/>
    <w:uiPriority w:val="99"/>
    <w:semiHidden/>
    <w:unhideWhenUsed/>
    <w:rsid w:val="0003148D"/>
    <w:pPr>
      <w:spacing w:after="200"/>
      <w:ind w:left="360" w:firstLine="360"/>
    </w:pPr>
  </w:style>
  <w:style w:type="character" w:customStyle="1" w:styleId="Szvegtrzselssora2Char">
    <w:name w:val="Szövegtörzs első sora 2 Char"/>
    <w:basedOn w:val="SzvegtrzsbehzssalChar"/>
    <w:link w:val="Szvegtrzselssora2"/>
    <w:uiPriority w:val="99"/>
    <w:semiHidden/>
    <w:rsid w:val="0003148D"/>
  </w:style>
  <w:style w:type="paragraph" w:styleId="Felsorols">
    <w:name w:val="List Bullet"/>
    <w:basedOn w:val="Norml"/>
    <w:uiPriority w:val="99"/>
    <w:semiHidden/>
    <w:unhideWhenUsed/>
    <w:rsid w:val="0003148D"/>
    <w:pPr>
      <w:numPr>
        <w:numId w:val="7"/>
      </w:numPr>
      <w:contextualSpacing/>
    </w:pPr>
  </w:style>
  <w:style w:type="paragraph" w:styleId="Felsorols2">
    <w:name w:val="List Bullet 2"/>
    <w:basedOn w:val="Norml"/>
    <w:uiPriority w:val="99"/>
    <w:semiHidden/>
    <w:unhideWhenUsed/>
    <w:rsid w:val="0003148D"/>
    <w:pPr>
      <w:numPr>
        <w:numId w:val="8"/>
      </w:numPr>
      <w:contextualSpacing/>
    </w:pPr>
  </w:style>
  <w:style w:type="paragraph" w:styleId="Felsorols3">
    <w:name w:val="List Bullet 3"/>
    <w:basedOn w:val="Norml"/>
    <w:uiPriority w:val="99"/>
    <w:semiHidden/>
    <w:unhideWhenUsed/>
    <w:rsid w:val="0003148D"/>
    <w:pPr>
      <w:numPr>
        <w:numId w:val="9"/>
      </w:numPr>
      <w:contextualSpacing/>
    </w:pPr>
  </w:style>
  <w:style w:type="paragraph" w:styleId="Felsorols4">
    <w:name w:val="List Bullet 4"/>
    <w:basedOn w:val="Norml"/>
    <w:uiPriority w:val="99"/>
    <w:semiHidden/>
    <w:unhideWhenUsed/>
    <w:rsid w:val="0003148D"/>
    <w:pPr>
      <w:numPr>
        <w:numId w:val="10"/>
      </w:numPr>
      <w:contextualSpacing/>
    </w:pPr>
  </w:style>
  <w:style w:type="paragraph" w:styleId="Felsorols5">
    <w:name w:val="List Bullet 5"/>
    <w:basedOn w:val="Norml"/>
    <w:uiPriority w:val="99"/>
    <w:semiHidden/>
    <w:unhideWhenUsed/>
    <w:rsid w:val="0003148D"/>
    <w:pPr>
      <w:numPr>
        <w:numId w:val="11"/>
      </w:numPr>
      <w:contextualSpacing/>
    </w:pPr>
  </w:style>
  <w:style w:type="paragraph" w:styleId="Szvegtrzsbehzssal2">
    <w:name w:val="Body Text Indent 2"/>
    <w:basedOn w:val="Norml"/>
    <w:link w:val="Szvegtrzsbehzssal2Char"/>
    <w:uiPriority w:val="99"/>
    <w:semiHidden/>
    <w:unhideWhenUsed/>
    <w:rsid w:val="0003148D"/>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03148D"/>
  </w:style>
  <w:style w:type="paragraph" w:styleId="Szvegtrzsbehzssal3">
    <w:name w:val="Body Text Indent 3"/>
    <w:basedOn w:val="Norml"/>
    <w:link w:val="Szvegtrzsbehzssal3Char"/>
    <w:uiPriority w:val="99"/>
    <w:semiHidden/>
    <w:unhideWhenUsed/>
    <w:rsid w:val="0003148D"/>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03148D"/>
    <w:rPr>
      <w:sz w:val="16"/>
      <w:szCs w:val="16"/>
    </w:rPr>
  </w:style>
  <w:style w:type="paragraph" w:styleId="Normlbehzs">
    <w:name w:val="Normal Indent"/>
    <w:basedOn w:val="Norml"/>
    <w:uiPriority w:val="99"/>
    <w:semiHidden/>
    <w:unhideWhenUsed/>
    <w:rsid w:val="0003148D"/>
    <w:pPr>
      <w:ind w:left="720"/>
    </w:pPr>
  </w:style>
  <w:style w:type="paragraph" w:styleId="Jegyzetszveg">
    <w:name w:val="annotation text"/>
    <w:basedOn w:val="Norml"/>
    <w:link w:val="JegyzetszvegChar"/>
    <w:uiPriority w:val="99"/>
    <w:unhideWhenUsed/>
    <w:rsid w:val="0003148D"/>
    <w:pPr>
      <w:spacing w:line="240" w:lineRule="auto"/>
    </w:pPr>
  </w:style>
  <w:style w:type="character" w:customStyle="1" w:styleId="JegyzetszvegChar">
    <w:name w:val="Jegyzetszöveg Char"/>
    <w:basedOn w:val="Bekezdsalapbettpusa"/>
    <w:link w:val="Jegyzetszveg"/>
    <w:uiPriority w:val="99"/>
    <w:rsid w:val="0003148D"/>
    <w:rPr>
      <w:sz w:val="20"/>
      <w:szCs w:val="20"/>
    </w:rPr>
  </w:style>
  <w:style w:type="paragraph" w:styleId="Megjegyzstrgya">
    <w:name w:val="annotation subject"/>
    <w:basedOn w:val="Jegyzetszveg"/>
    <w:next w:val="Jegyzetszveg"/>
    <w:link w:val="MegjegyzstrgyaChar"/>
    <w:uiPriority w:val="99"/>
    <w:semiHidden/>
    <w:unhideWhenUsed/>
    <w:rsid w:val="0003148D"/>
    <w:rPr>
      <w:b/>
      <w:bCs/>
    </w:rPr>
  </w:style>
  <w:style w:type="character" w:customStyle="1" w:styleId="MegjegyzstrgyaChar">
    <w:name w:val="Megjegyzés tárgya Char"/>
    <w:basedOn w:val="JegyzetszvegChar"/>
    <w:link w:val="Megjegyzstrgya"/>
    <w:uiPriority w:val="99"/>
    <w:semiHidden/>
    <w:rsid w:val="0003148D"/>
    <w:rPr>
      <w:b/>
      <w:bCs/>
      <w:sz w:val="20"/>
      <w:szCs w:val="20"/>
    </w:rPr>
  </w:style>
  <w:style w:type="paragraph" w:styleId="TJ1">
    <w:name w:val="toc 1"/>
    <w:basedOn w:val="Norml"/>
    <w:next w:val="Norml"/>
    <w:autoRedefine/>
    <w:uiPriority w:val="39"/>
    <w:semiHidden/>
    <w:unhideWhenUsed/>
    <w:rsid w:val="0003148D"/>
    <w:pPr>
      <w:spacing w:after="100"/>
    </w:pPr>
  </w:style>
  <w:style w:type="paragraph" w:styleId="TJ2">
    <w:name w:val="toc 2"/>
    <w:basedOn w:val="Norml"/>
    <w:next w:val="Norml"/>
    <w:autoRedefine/>
    <w:uiPriority w:val="39"/>
    <w:semiHidden/>
    <w:unhideWhenUsed/>
    <w:rsid w:val="0003148D"/>
    <w:pPr>
      <w:spacing w:after="100"/>
      <w:ind w:left="220"/>
    </w:pPr>
  </w:style>
  <w:style w:type="paragraph" w:styleId="TJ3">
    <w:name w:val="toc 3"/>
    <w:basedOn w:val="Norml"/>
    <w:next w:val="Norml"/>
    <w:autoRedefine/>
    <w:uiPriority w:val="39"/>
    <w:semiHidden/>
    <w:unhideWhenUsed/>
    <w:rsid w:val="0003148D"/>
    <w:pPr>
      <w:spacing w:after="100"/>
      <w:ind w:left="440"/>
    </w:pPr>
  </w:style>
  <w:style w:type="paragraph" w:styleId="TJ4">
    <w:name w:val="toc 4"/>
    <w:basedOn w:val="Norml"/>
    <w:next w:val="Norml"/>
    <w:autoRedefine/>
    <w:uiPriority w:val="39"/>
    <w:semiHidden/>
    <w:unhideWhenUsed/>
    <w:rsid w:val="0003148D"/>
    <w:pPr>
      <w:spacing w:after="100"/>
      <w:ind w:left="660"/>
    </w:pPr>
  </w:style>
  <w:style w:type="paragraph" w:styleId="TJ5">
    <w:name w:val="toc 5"/>
    <w:basedOn w:val="Norml"/>
    <w:next w:val="Norml"/>
    <w:autoRedefine/>
    <w:uiPriority w:val="39"/>
    <w:semiHidden/>
    <w:unhideWhenUsed/>
    <w:rsid w:val="0003148D"/>
    <w:pPr>
      <w:spacing w:after="100"/>
      <w:ind w:left="880"/>
    </w:pPr>
  </w:style>
  <w:style w:type="paragraph" w:styleId="TJ6">
    <w:name w:val="toc 6"/>
    <w:basedOn w:val="Norml"/>
    <w:next w:val="Norml"/>
    <w:autoRedefine/>
    <w:uiPriority w:val="39"/>
    <w:semiHidden/>
    <w:unhideWhenUsed/>
    <w:rsid w:val="0003148D"/>
    <w:pPr>
      <w:spacing w:after="100"/>
      <w:ind w:left="1100"/>
    </w:pPr>
  </w:style>
  <w:style w:type="paragraph" w:styleId="TJ7">
    <w:name w:val="toc 7"/>
    <w:basedOn w:val="Norml"/>
    <w:next w:val="Norml"/>
    <w:autoRedefine/>
    <w:uiPriority w:val="39"/>
    <w:semiHidden/>
    <w:unhideWhenUsed/>
    <w:rsid w:val="0003148D"/>
    <w:pPr>
      <w:spacing w:after="100"/>
      <w:ind w:left="1320"/>
    </w:pPr>
  </w:style>
  <w:style w:type="paragraph" w:styleId="TJ8">
    <w:name w:val="toc 8"/>
    <w:basedOn w:val="Norml"/>
    <w:next w:val="Norml"/>
    <w:autoRedefine/>
    <w:uiPriority w:val="39"/>
    <w:semiHidden/>
    <w:unhideWhenUsed/>
    <w:rsid w:val="0003148D"/>
    <w:pPr>
      <w:spacing w:after="100"/>
      <w:ind w:left="1540"/>
    </w:pPr>
  </w:style>
  <w:style w:type="paragraph" w:styleId="TJ9">
    <w:name w:val="toc 9"/>
    <w:basedOn w:val="Norml"/>
    <w:next w:val="Norml"/>
    <w:autoRedefine/>
    <w:uiPriority w:val="39"/>
    <w:semiHidden/>
    <w:unhideWhenUsed/>
    <w:rsid w:val="0003148D"/>
    <w:pPr>
      <w:spacing w:after="100"/>
      <w:ind w:left="1760"/>
    </w:pPr>
  </w:style>
  <w:style w:type="paragraph" w:styleId="Szvegblokk">
    <w:name w:val="Block Text"/>
    <w:basedOn w:val="Norm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szvege">
    <w:name w:val="macro"/>
    <w:link w:val="Makrszvege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szvegeChar">
    <w:name w:val="Makró szövege Char"/>
    <w:basedOn w:val="Bekezdsalapbettpusa"/>
    <w:link w:val="Makrszvege"/>
    <w:uiPriority w:val="99"/>
    <w:semiHidden/>
    <w:rsid w:val="0003148D"/>
    <w:rPr>
      <w:rFonts w:ascii="Consolas" w:hAnsi="Consolas" w:cs="Consolas"/>
      <w:sz w:val="20"/>
      <w:szCs w:val="20"/>
    </w:rPr>
  </w:style>
  <w:style w:type="paragraph" w:styleId="Csakszveg">
    <w:name w:val="Plain Text"/>
    <w:basedOn w:val="Norml"/>
    <w:link w:val="CsakszvegChar"/>
    <w:uiPriority w:val="99"/>
    <w:semiHidden/>
    <w:unhideWhenUsed/>
    <w:rsid w:val="0003148D"/>
    <w:pPr>
      <w:spacing w:line="240" w:lineRule="auto"/>
    </w:pPr>
    <w:rPr>
      <w:rFonts w:ascii="Consolas" w:hAnsi="Consolas" w:cs="Consolas"/>
      <w:sz w:val="21"/>
      <w:szCs w:val="21"/>
    </w:rPr>
  </w:style>
  <w:style w:type="character" w:customStyle="1" w:styleId="CsakszvegChar">
    <w:name w:val="Csak szöveg Char"/>
    <w:basedOn w:val="Bekezdsalapbettpusa"/>
    <w:link w:val="Csakszveg"/>
    <w:uiPriority w:val="99"/>
    <w:semiHidden/>
    <w:rsid w:val="0003148D"/>
    <w:rPr>
      <w:rFonts w:ascii="Consolas" w:hAnsi="Consolas" w:cs="Consolas"/>
      <w:sz w:val="21"/>
      <w:szCs w:val="21"/>
    </w:rPr>
  </w:style>
  <w:style w:type="paragraph" w:styleId="Lbjegyzetszveg">
    <w:name w:val="footnote text"/>
    <w:basedOn w:val="Norml"/>
    <w:link w:val="LbjegyzetszvegChar"/>
    <w:uiPriority w:val="99"/>
    <w:semiHidden/>
    <w:unhideWhenUsed/>
    <w:rsid w:val="0003148D"/>
    <w:pPr>
      <w:spacing w:line="240" w:lineRule="auto"/>
    </w:pPr>
  </w:style>
  <w:style w:type="character" w:customStyle="1" w:styleId="LbjegyzetszvegChar">
    <w:name w:val="Lábjegyzetszöveg Char"/>
    <w:basedOn w:val="Bekezdsalapbettpusa"/>
    <w:link w:val="Lbjegyzetszveg"/>
    <w:uiPriority w:val="99"/>
    <w:semiHidden/>
    <w:rsid w:val="0003148D"/>
    <w:rPr>
      <w:sz w:val="20"/>
      <w:szCs w:val="20"/>
    </w:rPr>
  </w:style>
  <w:style w:type="paragraph" w:styleId="Vgjegyzetszvege">
    <w:name w:val="endnote text"/>
    <w:basedOn w:val="Norml"/>
    <w:link w:val="VgjegyzetszvegeChar"/>
    <w:uiPriority w:val="99"/>
    <w:semiHidden/>
    <w:unhideWhenUsed/>
    <w:rsid w:val="0003148D"/>
    <w:pPr>
      <w:spacing w:line="240" w:lineRule="auto"/>
    </w:pPr>
  </w:style>
  <w:style w:type="character" w:customStyle="1" w:styleId="VgjegyzetszvegeChar">
    <w:name w:val="Végjegyzet szövege Char"/>
    <w:basedOn w:val="Bekezdsalapbettpusa"/>
    <w:link w:val="Vgjegyzetszvege"/>
    <w:uiPriority w:val="99"/>
    <w:semiHidden/>
    <w:rsid w:val="0003148D"/>
    <w:rPr>
      <w:sz w:val="20"/>
      <w:szCs w:val="20"/>
    </w:rPr>
  </w:style>
  <w:style w:type="character" w:customStyle="1" w:styleId="Cmsor1Char">
    <w:name w:val="Címsor 1 Char"/>
    <w:basedOn w:val="Bekezdsalapbettpusa"/>
    <w:link w:val="Cmsor1"/>
    <w:uiPriority w:val="9"/>
    <w:rsid w:val="004F5E36"/>
    <w:rPr>
      <w:rFonts w:ascii="Arial" w:eastAsia="Times New Roman" w:hAnsi="Arial" w:cs="Times New Roman"/>
      <w:b/>
      <w:sz w:val="20"/>
      <w:szCs w:val="20"/>
      <w:lang w:val="en-GB"/>
    </w:rPr>
  </w:style>
  <w:style w:type="character" w:customStyle="1" w:styleId="Cmsor2Char">
    <w:name w:val="Címsor 2 Char"/>
    <w:basedOn w:val="Bekezdsalapbettpusa"/>
    <w:link w:val="Cmsor2"/>
    <w:uiPriority w:val="9"/>
    <w:semiHidden/>
    <w:rsid w:val="0003148D"/>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semiHidden/>
    <w:rsid w:val="0003148D"/>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semiHidden/>
    <w:rsid w:val="0003148D"/>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03148D"/>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03148D"/>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03148D"/>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rsid w:val="0003148D"/>
    <w:rPr>
      <w:rFonts w:asciiTheme="majorHAnsi" w:eastAsiaTheme="majorEastAsia" w:hAnsiTheme="majorHAnsi" w:cstheme="majorBidi"/>
      <w:i/>
      <w:iCs/>
      <w:color w:val="404040" w:themeColor="text1" w:themeTint="BF"/>
      <w:sz w:val="20"/>
      <w:szCs w:val="20"/>
    </w:rPr>
  </w:style>
  <w:style w:type="paragraph" w:styleId="Trgymutatcm">
    <w:name w:val="index heading"/>
    <w:basedOn w:val="Norml"/>
    <w:next w:val="Trgymutat1"/>
    <w:uiPriority w:val="99"/>
    <w:semiHidden/>
    <w:unhideWhenUsed/>
    <w:rsid w:val="0003148D"/>
    <w:rPr>
      <w:rFonts w:asciiTheme="majorHAnsi" w:eastAsiaTheme="majorEastAsia" w:hAnsiTheme="majorHAnsi" w:cstheme="majorBidi"/>
      <w:b/>
      <w:bCs/>
    </w:rPr>
  </w:style>
  <w:style w:type="paragraph" w:styleId="Hivatkozsjegyzk-fej">
    <w:name w:val="toa heading"/>
    <w:basedOn w:val="Norml"/>
    <w:next w:val="Norml"/>
    <w:uiPriority w:val="99"/>
    <w:semiHidden/>
    <w:unhideWhenUsed/>
    <w:rsid w:val="0003148D"/>
    <w:pPr>
      <w:spacing w:before="120"/>
    </w:pPr>
    <w:rPr>
      <w:rFonts w:asciiTheme="majorHAnsi" w:eastAsiaTheme="majorEastAsia" w:hAnsiTheme="majorHAnsi" w:cstheme="majorBidi"/>
      <w:b/>
      <w:bCs/>
      <w:sz w:val="24"/>
      <w:szCs w:val="24"/>
    </w:rPr>
  </w:style>
  <w:style w:type="paragraph" w:styleId="Tartalomjegyzkcmsora">
    <w:name w:val="TOC Heading"/>
    <w:basedOn w:val="Cmsor1"/>
    <w:next w:val="Norm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Bekezdsalapbettpusa"/>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lfej">
    <w:name w:val="header"/>
    <w:basedOn w:val="Norml"/>
    <w:link w:val="lfejChar"/>
    <w:uiPriority w:val="99"/>
    <w:unhideWhenUsed/>
    <w:rsid w:val="005278B7"/>
    <w:pPr>
      <w:tabs>
        <w:tab w:val="clear" w:pos="7100"/>
        <w:tab w:val="center" w:pos="4819"/>
        <w:tab w:val="right" w:pos="9638"/>
      </w:tabs>
      <w:spacing w:line="240" w:lineRule="auto"/>
    </w:pPr>
  </w:style>
  <w:style w:type="character" w:customStyle="1" w:styleId="lfejChar">
    <w:name w:val="Élőfej Char"/>
    <w:basedOn w:val="Bekezdsalapbettpusa"/>
    <w:link w:val="lfej"/>
    <w:uiPriority w:val="99"/>
    <w:rsid w:val="005278B7"/>
    <w:rPr>
      <w:rFonts w:ascii="Arial" w:eastAsia="Times New Roman" w:hAnsi="Arial" w:cs="Times New Roman"/>
      <w:sz w:val="18"/>
      <w:szCs w:val="20"/>
      <w:lang w:val="en-GB"/>
    </w:rPr>
  </w:style>
  <w:style w:type="paragraph" w:styleId="llb">
    <w:name w:val="footer"/>
    <w:basedOn w:val="Norml"/>
    <w:link w:val="llbChar"/>
    <w:uiPriority w:val="99"/>
    <w:unhideWhenUsed/>
    <w:rsid w:val="005278B7"/>
    <w:pPr>
      <w:tabs>
        <w:tab w:val="clear" w:pos="7100"/>
        <w:tab w:val="center" w:pos="4819"/>
        <w:tab w:val="right" w:pos="9638"/>
      </w:tabs>
      <w:spacing w:line="240" w:lineRule="auto"/>
    </w:pPr>
  </w:style>
  <w:style w:type="character" w:customStyle="1" w:styleId="llbChar">
    <w:name w:val="Élőláb Char"/>
    <w:basedOn w:val="Bekezdsalapbettpusa"/>
    <w:link w:val="llb"/>
    <w:uiPriority w:val="99"/>
    <w:rsid w:val="005278B7"/>
    <w:rPr>
      <w:rFonts w:ascii="Arial" w:eastAsia="Times New Roman" w:hAnsi="Arial" w:cs="Times New Roman"/>
      <w:sz w:val="18"/>
      <w:szCs w:val="20"/>
      <w:lang w:val="en-GB"/>
    </w:rPr>
  </w:style>
  <w:style w:type="table" w:styleId="Rcsostblzat">
    <w:name w:val="Table Grid"/>
    <w:basedOn w:val="Normltblzat"/>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904C62"/>
    <w:rPr>
      <w:color w:val="0000FF" w:themeColor="hyperlink"/>
      <w:u w:val="single"/>
    </w:rPr>
  </w:style>
  <w:style w:type="character" w:customStyle="1" w:styleId="eudoraheader">
    <w:name w:val="eudoraheader"/>
    <w:basedOn w:val="Bekezdsalapbettpusa"/>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color w:val="000000" w:themeColor="text1"/>
      <w:sz w:val="18"/>
      <w:szCs w:val="20"/>
      <w:lang w:val="en-US"/>
    </w:rPr>
  </w:style>
  <w:style w:type="paragraph" w:styleId="Listaszerbekezds">
    <w:name w:val="List Paragraph"/>
    <w:aliases w:val="List Paragraph à moi,lista_2,Számozott lista 1,Eszeri felsorolás,Listaszerű bekezdés1,List Paragraph1,Welt L Char,Welt L,Bullet List,FooterText,numbered,Paragraphe de liste1,Bulletr List Paragraph,列出段落,列出段落1,Listeafsnit1,リスト段落1,LISTA"/>
    <w:basedOn w:val="Norml"/>
    <w:link w:val="ListaszerbekezdsChar"/>
    <w:uiPriority w:val="34"/>
    <w:qFormat/>
    <w:rsid w:val="00280FAF"/>
    <w:pPr>
      <w:ind w:left="720"/>
      <w:contextualSpacing/>
    </w:pPr>
  </w:style>
  <w:style w:type="character" w:styleId="Vgjegyzet-hivatkozs">
    <w:name w:val="endnote reference"/>
    <w:basedOn w:val="Bekezdsalapbettpusa"/>
    <w:uiPriority w:val="99"/>
    <w:semiHidden/>
    <w:unhideWhenUsed/>
    <w:rsid w:val="00A406B2"/>
    <w:rPr>
      <w:vertAlign w:val="superscript"/>
    </w:rPr>
  </w:style>
  <w:style w:type="character" w:customStyle="1" w:styleId="ListaszerbekezdsChar">
    <w:name w:val="Listaszerű bekezdés Char"/>
    <w:aliases w:val="List Paragraph à moi Char,lista_2 Char,Számozott lista 1 Char,Eszeri felsorolás Char,Listaszerű bekezdés1 Char,List Paragraph1 Char,Welt L Char Char,Welt L Char1,Bullet List Char,FooterText Char,numbered Char,列出段落 Char"/>
    <w:link w:val="Listaszerbekezds"/>
    <w:uiPriority w:val="34"/>
    <w:qFormat/>
    <w:locked/>
    <w:rsid w:val="00863E98"/>
    <w:rPr>
      <w:rFonts w:ascii="Arial" w:eastAsia="Times New Roman" w:hAnsi="Arial" w:cs="Times New Roman"/>
      <w:sz w:val="18"/>
      <w:szCs w:val="20"/>
      <w:lang w:val="en-GB"/>
    </w:rPr>
  </w:style>
  <w:style w:type="character" w:customStyle="1" w:styleId="anchor-text">
    <w:name w:val="anchor-text"/>
    <w:basedOn w:val="Bekezdsalapbettpusa"/>
    <w:rsid w:val="00863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BCED3-20C2-46AA-8B12-FAA668815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2701</Words>
  <Characters>18639</Characters>
  <Application>Microsoft Office Word</Application>
  <DocSecurity>0</DocSecurity>
  <Lines>155</Lines>
  <Paragraphs>42</Paragraphs>
  <ScaleCrop>false</ScaleCrop>
  <HeadingPairs>
    <vt:vector size="6" baseType="variant">
      <vt:variant>
        <vt:lpstr>Cím</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MolHP01</cp:lastModifiedBy>
  <cp:revision>2</cp:revision>
  <cp:lastPrinted>2015-05-12T18:31:00Z</cp:lastPrinted>
  <dcterms:created xsi:type="dcterms:W3CDTF">2023-04-06T12:25:00Z</dcterms:created>
  <dcterms:modified xsi:type="dcterms:W3CDTF">2023-04-06T12:25:00Z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