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5051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2791607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5051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50518">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2ACF00C" w:rsidR="00E978D0" w:rsidRPr="000347B5" w:rsidRDefault="000347B5" w:rsidP="00E978D0">
      <w:pPr>
        <w:pStyle w:val="CETTitle"/>
        <w:rPr>
          <w:lang w:val="en-US"/>
        </w:rPr>
      </w:pPr>
      <w:r w:rsidRPr="000347B5">
        <w:rPr>
          <w:lang w:val="en-US"/>
        </w:rPr>
        <w:t xml:space="preserve">Microplastics in </w:t>
      </w:r>
      <w:r w:rsidR="002229A9">
        <w:rPr>
          <w:lang w:val="en-US"/>
        </w:rPr>
        <w:t>F</w:t>
      </w:r>
      <w:r w:rsidRPr="000347B5">
        <w:rPr>
          <w:lang w:val="en-US"/>
        </w:rPr>
        <w:t xml:space="preserve">luvial </w:t>
      </w:r>
      <w:r w:rsidR="002229A9">
        <w:rPr>
          <w:lang w:val="en-US"/>
        </w:rPr>
        <w:t>S</w:t>
      </w:r>
      <w:r w:rsidRPr="000347B5">
        <w:rPr>
          <w:lang w:val="en-US"/>
        </w:rPr>
        <w:t xml:space="preserve">ediments: Identification and localization in the </w:t>
      </w:r>
      <w:r w:rsidR="002229A9">
        <w:rPr>
          <w:lang w:val="en-US"/>
        </w:rPr>
        <w:t>L</w:t>
      </w:r>
      <w:r w:rsidRPr="000347B5">
        <w:rPr>
          <w:lang w:val="en-US"/>
        </w:rPr>
        <w:t xml:space="preserve">ower </w:t>
      </w:r>
      <w:r w:rsidR="002229A9">
        <w:rPr>
          <w:lang w:val="en-US"/>
        </w:rPr>
        <w:t>B</w:t>
      </w:r>
      <w:r w:rsidRPr="000347B5">
        <w:rPr>
          <w:lang w:val="en-US"/>
        </w:rPr>
        <w:t xml:space="preserve">asin and </w:t>
      </w:r>
      <w:r w:rsidR="002229A9">
        <w:rPr>
          <w:lang w:val="en-US"/>
        </w:rPr>
        <w:t>M</w:t>
      </w:r>
      <w:r w:rsidRPr="000347B5">
        <w:rPr>
          <w:lang w:val="en-US"/>
        </w:rPr>
        <w:t xml:space="preserve">ouths of the Lurín and Chillón </w:t>
      </w:r>
      <w:r w:rsidR="002229A9">
        <w:rPr>
          <w:lang w:val="en-US"/>
        </w:rPr>
        <w:t>r</w:t>
      </w:r>
      <w:r w:rsidRPr="000347B5">
        <w:rPr>
          <w:lang w:val="en-US"/>
        </w:rPr>
        <w:t>ivers, Per</w:t>
      </w:r>
      <w:r w:rsidR="002229A9">
        <w:rPr>
          <w:lang w:val="en-US"/>
        </w:rPr>
        <w:t>ú</w:t>
      </w:r>
    </w:p>
    <w:p w14:paraId="0488FED2" w14:textId="020BE8EA" w:rsidR="00B57E6F" w:rsidRPr="00787C58" w:rsidRDefault="00550518" w:rsidP="00B57E6F">
      <w:pPr>
        <w:pStyle w:val="CETAuthors"/>
        <w:rPr>
          <w:lang w:val="es-PE"/>
        </w:rPr>
      </w:pPr>
      <w:bookmarkStart w:id="1" w:name="_Hlk128089842"/>
      <w:r w:rsidRPr="00550518">
        <w:rPr>
          <w:lang w:val="es-PE"/>
        </w:rPr>
        <w:t>Jhordanna L. Martínez Roda</w:t>
      </w:r>
      <w:r w:rsidR="00F76C84">
        <w:rPr>
          <w:lang w:val="es-PE"/>
        </w:rPr>
        <w:t>s</w:t>
      </w:r>
      <w:r w:rsidRPr="00550518">
        <w:rPr>
          <w:vertAlign w:val="superscript"/>
          <w:lang w:val="es-PE"/>
        </w:rPr>
        <w:t>a</w:t>
      </w:r>
      <w:r w:rsidRPr="00550518">
        <w:rPr>
          <w:lang w:val="es-PE"/>
        </w:rPr>
        <w:t>, Mijael J. Quispe Valenzuela</w:t>
      </w:r>
      <w:r w:rsidRPr="00550518">
        <w:rPr>
          <w:vertAlign w:val="superscript"/>
          <w:lang w:val="es-PE"/>
        </w:rPr>
        <w:t>a</w:t>
      </w:r>
      <w:r w:rsidRPr="00550518">
        <w:rPr>
          <w:lang w:val="es-PE"/>
        </w:rPr>
        <w:t>, Víctor Pretell</w:t>
      </w:r>
      <w:r w:rsidRPr="00550518">
        <w:rPr>
          <w:vertAlign w:val="superscript"/>
          <w:lang w:val="es-PE"/>
        </w:rPr>
        <w:t>b</w:t>
      </w:r>
      <w:r w:rsidRPr="00550518">
        <w:rPr>
          <w:lang w:val="es-PE"/>
        </w:rPr>
        <w:t xml:space="preserve">, </w:t>
      </w:r>
      <w:r w:rsidR="00104FA6">
        <w:rPr>
          <w:lang w:val="es-PE"/>
        </w:rPr>
        <w:t>John Jáuregui-Nongrados</w:t>
      </w:r>
      <w:r w:rsidR="00104FA6">
        <w:rPr>
          <w:vertAlign w:val="superscript"/>
          <w:lang w:val="es-PE"/>
        </w:rPr>
        <w:t>c</w:t>
      </w:r>
      <w:r w:rsidR="00104FA6">
        <w:rPr>
          <w:lang w:val="es-PE"/>
        </w:rPr>
        <w:t xml:space="preserve">, </w:t>
      </w:r>
      <w:r w:rsidR="002229A9">
        <w:rPr>
          <w:lang w:val="es-PE"/>
        </w:rPr>
        <w:t>Carlos Castañeda Oliver</w:t>
      </w:r>
      <w:r w:rsidR="00654BF0">
        <w:rPr>
          <w:lang w:val="es-PE"/>
        </w:rPr>
        <w:t>a</w:t>
      </w:r>
      <w:r w:rsidR="002229A9" w:rsidRPr="002229A9">
        <w:rPr>
          <w:vertAlign w:val="superscript"/>
          <w:lang w:val="es-PE"/>
        </w:rPr>
        <w:t>a</w:t>
      </w:r>
      <w:bookmarkEnd w:id="1"/>
      <w:r w:rsidR="00787C58">
        <w:rPr>
          <w:lang w:val="es-PE"/>
        </w:rPr>
        <w:t xml:space="preserve">, </w:t>
      </w:r>
      <w:r w:rsidR="00787C58" w:rsidRPr="00550518">
        <w:rPr>
          <w:lang w:val="es-PE"/>
        </w:rPr>
        <w:t>Elmer Benites-Alfaro</w:t>
      </w:r>
      <w:r w:rsidR="00787C58" w:rsidRPr="00550518">
        <w:rPr>
          <w:vertAlign w:val="superscript"/>
          <w:lang w:val="es-PE"/>
        </w:rPr>
        <w:t>a,*</w:t>
      </w:r>
    </w:p>
    <w:p w14:paraId="57C848FC" w14:textId="77777777" w:rsidR="00550518" w:rsidRPr="00550518" w:rsidRDefault="00550518" w:rsidP="00550518">
      <w:pPr>
        <w:pStyle w:val="CETAddress"/>
        <w:rPr>
          <w:lang w:val="es-PE"/>
        </w:rPr>
      </w:pPr>
      <w:r w:rsidRPr="00550518">
        <w:rPr>
          <w:vertAlign w:val="superscript"/>
          <w:lang w:val="es-PE"/>
        </w:rPr>
        <w:t>a</w:t>
      </w:r>
      <w:r w:rsidRPr="00550518">
        <w:rPr>
          <w:lang w:val="es-PE"/>
        </w:rPr>
        <w:t>Universidad César Vallejo, Av. Alfredo Mendiola 6332, Lima 15314, Perú.</w:t>
      </w:r>
    </w:p>
    <w:p w14:paraId="3D72B0B0" w14:textId="00AD4EE4" w:rsidR="00B57E6F" w:rsidRDefault="00550518" w:rsidP="00550518">
      <w:pPr>
        <w:pStyle w:val="CETAddress"/>
        <w:rPr>
          <w:lang w:val="es-PE"/>
        </w:rPr>
      </w:pPr>
      <w:r w:rsidRPr="00550518">
        <w:rPr>
          <w:vertAlign w:val="superscript"/>
          <w:lang w:val="es-PE"/>
        </w:rPr>
        <w:t>b</w:t>
      </w:r>
      <w:r w:rsidRPr="00550518">
        <w:rPr>
          <w:lang w:val="es-PE"/>
        </w:rPr>
        <w:t>Universidad Nacional de Ingeniería, Av. Túpac Amaru 210, Lima 15333, Perú</w:t>
      </w:r>
    </w:p>
    <w:p w14:paraId="13B82000" w14:textId="37FEE161" w:rsidR="00104FA6" w:rsidRPr="00550518" w:rsidRDefault="00104FA6" w:rsidP="00550518">
      <w:pPr>
        <w:pStyle w:val="CETAddress"/>
        <w:rPr>
          <w:lang w:val="es-PE"/>
        </w:rPr>
      </w:pPr>
      <w:r w:rsidRPr="00104FA6">
        <w:rPr>
          <w:vertAlign w:val="superscript"/>
          <w:lang w:val="es-PE"/>
        </w:rPr>
        <w:t>c</w:t>
      </w:r>
      <w:r>
        <w:rPr>
          <w:lang w:val="es-PE"/>
        </w:rPr>
        <w:t>Universidad San Ignacio de Loyola, Campus La Molina, Lima, Pewrú.</w:t>
      </w:r>
    </w:p>
    <w:p w14:paraId="73F1267A" w14:textId="70DC61A6" w:rsidR="00B57E6F" w:rsidRPr="00654BF0" w:rsidRDefault="00B57E6F" w:rsidP="00B57E6F">
      <w:pPr>
        <w:pStyle w:val="CETemail"/>
        <w:rPr>
          <w:lang w:val="en-US"/>
        </w:rPr>
      </w:pPr>
      <w:r w:rsidRPr="00654BF0">
        <w:rPr>
          <w:lang w:val="en-US"/>
        </w:rPr>
        <w:t xml:space="preserve"> </w:t>
      </w:r>
      <w:r w:rsidR="00550518" w:rsidRPr="00654BF0">
        <w:rPr>
          <w:lang w:val="en-US"/>
        </w:rPr>
        <w:t>ebenitesa@ucv.edu.pe</w:t>
      </w:r>
    </w:p>
    <w:p w14:paraId="37A61FCE" w14:textId="6E4811EB" w:rsidR="00DA24C6" w:rsidRPr="00654BF0" w:rsidRDefault="00BF2F6A" w:rsidP="00550518">
      <w:pPr>
        <w:pStyle w:val="CETBodytext"/>
      </w:pPr>
      <w:r w:rsidRPr="00BF2F6A">
        <w:t>The presence of microplastics in rivers remains an unanswered question in many parts of the world. The research aimed to determine the presence of microplastics (MP) in river sediments of the lower basins and mouths of the Lurín and Chillón rivers. For monitoring, 4 stations were established for each river (E.CL1, E.CL2, E.CL3, E.DL4 and E.CCH1, E.CCH2, E.CCH3, E.DCH4), located from the lower basin to the estuary where they flow into. The microplastic separation method consisted of taking soil samples from the indicated points and sieving them with 850 µm, 1000 µm, 2000 µm and ˃2000 µm meshes. The separation was then refined with the density method using sodium chloride (NaCl) solution. The MPs were sorted by color, shape, weight and size. Most of the MPs were observed to be irregular, square, rectangular, spherical, elongated, rigid, pink, white, blue, black, green, yellow, red and light blue. FTIR infrared spectroscopy was used to identify the type of polymer constituent of the MPS. In the Lurín river, polypropylene (PP), high density polystyrene (HDP) and polystyrene (PS) were identified; in the Chillón river, polypropylene (PP), high density polystyrene (HDP) and polyethylene terephthalate (PET) were found. The main sources of PM were anthropogenic activities, such as industries and waste dumped by the neighboring urban population. Therefore, the information found will allow managers to implement environmental improvement measures for microplastic pollution in watersheds.</w:t>
      </w:r>
    </w:p>
    <w:p w14:paraId="476B2F2E" w14:textId="77777777" w:rsidR="00600535" w:rsidRPr="00B57B36" w:rsidRDefault="00600535" w:rsidP="00600535">
      <w:pPr>
        <w:pStyle w:val="CETHeading1"/>
        <w:rPr>
          <w:lang w:val="en-GB"/>
        </w:rPr>
      </w:pPr>
      <w:r w:rsidRPr="00B57B36">
        <w:rPr>
          <w:lang w:val="en-GB"/>
        </w:rPr>
        <w:t>Introduction</w:t>
      </w:r>
    </w:p>
    <w:p w14:paraId="6348FF0A" w14:textId="2002DFB9" w:rsidR="00E81CC7" w:rsidRPr="00E81CC7" w:rsidRDefault="00E81CC7" w:rsidP="00E81CC7">
      <w:pPr>
        <w:pStyle w:val="CETBodytext"/>
      </w:pPr>
      <w:r w:rsidRPr="00E81CC7">
        <w:t>The presence of microplastics in water sources is increasingly worrying, due to the danger it represents for human and animal health, mainly due to the ease with that it can be incorporated into organisms due to the trophic chain, food being the most important (Rubio, 2021), especially in seafood (De la Torre, 2019); a study indicates that each year Americans consume between 39,000 and 52,000 particles of plastics (Cox, 2019).</w:t>
      </w:r>
    </w:p>
    <w:p w14:paraId="0A7265F2" w14:textId="53BE0105" w:rsidR="008607F6" w:rsidRPr="00E81CC7" w:rsidRDefault="00E81CC7" w:rsidP="00E81CC7">
      <w:pPr>
        <w:pStyle w:val="CETBodytext"/>
      </w:pPr>
      <w:r w:rsidRPr="00E81CC7">
        <w:t xml:space="preserve"> These types of plastics with dimensions smaller than 5 mm called microplastics are used in certain industrial products and are then discarded or released as a consequence of their physical degradation from larger sizes, reach natural ecosystems, and can deposited in various places due to environmental factors and their characteristics (Parda,</w:t>
      </w:r>
      <w:r w:rsidR="002B4E54">
        <w:t xml:space="preserve"> 2020</w:t>
      </w:r>
      <w:r w:rsidRPr="00E81CC7">
        <w:t>); The first place where microplastics have been found is the sea, which has become a great danger as a deposit of plastics; in the second abiotic compartment where these contaminants are found, are marine sediments from the depths of the seas to the beaches (Rojo and Montoto, 2017), and within the beaches the mouths of the rivers where the pollutants brought from the upstream basins arrive, in such a way that it is estimated that between 5.95 and 15.11 million tons of plastics arrive each year at the oceans directly by rivers and that there would be approximately 236,000 tons of plastic particles suspended in the planet's seas (Aquae, 2021). A study reveals that each liter of surface sea water on average has 11.8 microplastics per liter (Barrow et</w:t>
      </w:r>
      <w:r w:rsidR="002B4E54">
        <w:t xml:space="preserve"> </w:t>
      </w:r>
      <w:r w:rsidRPr="00E81CC7">
        <w:t>al., 2018) or 10.4 particles per liter in bottled water of the size of 100 microns as indicated by a study by the organization Orb Media in the State University of New York (Tyree C. and Morrison, 2020).</w:t>
      </w:r>
    </w:p>
    <w:p w14:paraId="6CCDAEFD" w14:textId="022D542C" w:rsidR="005420FC" w:rsidRPr="00E81CC7" w:rsidRDefault="00E81CC7" w:rsidP="001D195D">
      <w:pPr>
        <w:pStyle w:val="CETBodytext"/>
      </w:pPr>
      <w:r w:rsidRPr="00E81CC7">
        <w:t xml:space="preserve">There are still not many investigations on microplastics in rivers, due to inconveniences and difficulties that monitoring represents due to temporal factors; however, the presence of microplastics has been found using </w:t>
      </w:r>
      <w:r w:rsidRPr="00E81CC7">
        <w:lastRenderedPageBreak/>
        <w:t>the trawl method to collect samples of microparticles up to the size of 300 µm as carried out by Schrank et al., (2021). In this sense, the objective of the research was to establish the quantity, type and form of microplastics in the lower basin and mouth of the Lurín and Chillón rivers. The information found may be important for managers and managers in waste management in order to preserve the environment together with the objectives of sustainable development.</w:t>
      </w:r>
    </w:p>
    <w:p w14:paraId="5741900F" w14:textId="3C13DF66" w:rsidR="00453E24" w:rsidRDefault="008411B6" w:rsidP="00453E24">
      <w:pPr>
        <w:pStyle w:val="CETHeading1"/>
      </w:pPr>
      <w:r w:rsidRPr="008411B6">
        <w:t>Methodology</w:t>
      </w:r>
    </w:p>
    <w:p w14:paraId="14FCD2D5" w14:textId="355D88DF" w:rsidR="00BA4056" w:rsidRPr="00E81CC7" w:rsidRDefault="005000DB" w:rsidP="00453E24">
      <w:pPr>
        <w:pStyle w:val="CETBodytext"/>
      </w:pPr>
      <w:r w:rsidRPr="005000DB">
        <w:t>The research design consisted of taking soil sediment samples from 4 points on the near bank of the river and from the mouth of the Lurín and Chillón rivers located in the Lima region.</w:t>
      </w:r>
      <w:r w:rsidR="00E81CC7" w:rsidRPr="00E81CC7">
        <w:t>. Then was identify the microplastics found in the samples and characterized them. The investigation was carried out between the months of April and May 2021, the transition period from light rains to dryness in the basins of these rivers</w:t>
      </w:r>
      <w:r w:rsidR="00F14657" w:rsidRPr="00E81CC7">
        <w:t>.</w:t>
      </w:r>
    </w:p>
    <w:p w14:paraId="51EBEB0E" w14:textId="73CAF71E" w:rsidR="0065279C" w:rsidRDefault="00E81CC7" w:rsidP="00E81CC7">
      <w:pPr>
        <w:pStyle w:val="CETheadingx"/>
      </w:pPr>
      <w:r>
        <w:t xml:space="preserve">2.1 </w:t>
      </w:r>
      <w:r w:rsidRPr="00E81CC7">
        <w:t>Sampling points</w:t>
      </w:r>
    </w:p>
    <w:p w14:paraId="72869B9F" w14:textId="758A2E46" w:rsidR="0065279C" w:rsidRPr="00E81CC7" w:rsidRDefault="00E81CC7" w:rsidP="00453E24">
      <w:pPr>
        <w:pStyle w:val="CETBodytext"/>
      </w:pPr>
      <w:r w:rsidRPr="00E81CC7">
        <w:t>The soil sampling locations were coded and located in the UTM coordinates indicated in Table 1.</w:t>
      </w:r>
    </w:p>
    <w:p w14:paraId="30EFB1A2" w14:textId="2C9A0DE8" w:rsidR="000E6A2F" w:rsidRPr="00B57B36" w:rsidRDefault="000E6A2F" w:rsidP="000E6A2F">
      <w:pPr>
        <w:pStyle w:val="CETTabletitle"/>
      </w:pPr>
      <w:r w:rsidRPr="00B57B36">
        <w:t xml:space="preserve">Table 1: </w:t>
      </w:r>
      <w:r w:rsidR="004C33D2">
        <w:t>Sampling points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28"/>
        <w:gridCol w:w="6"/>
        <w:gridCol w:w="1134"/>
        <w:gridCol w:w="1560"/>
        <w:gridCol w:w="2268"/>
      </w:tblGrid>
      <w:tr w:rsidR="00CB17FC" w:rsidRPr="000E6A2F" w14:paraId="5273448E" w14:textId="77777777" w:rsidTr="00941BCB">
        <w:trPr>
          <w:trHeight w:val="557"/>
        </w:trPr>
        <w:tc>
          <w:tcPr>
            <w:tcW w:w="1134" w:type="dxa"/>
            <w:vMerge w:val="restart"/>
            <w:tcBorders>
              <w:top w:val="single" w:sz="12" w:space="0" w:color="008000"/>
            </w:tcBorders>
            <w:shd w:val="clear" w:color="auto" w:fill="FFFFFF"/>
            <w:vAlign w:val="center"/>
          </w:tcPr>
          <w:p w14:paraId="767E6AD7" w14:textId="7FC17894" w:rsidR="00CB17FC" w:rsidRPr="008411B6" w:rsidRDefault="004C33D2" w:rsidP="00CB17FC">
            <w:pPr>
              <w:pStyle w:val="CETBodytext"/>
              <w:jc w:val="left"/>
            </w:pPr>
            <w:r w:rsidRPr="008411B6">
              <w:rPr>
                <w:lang w:eastAsia="es-PE"/>
              </w:rPr>
              <w:t>Sampling Points or Station</w:t>
            </w:r>
          </w:p>
        </w:tc>
        <w:tc>
          <w:tcPr>
            <w:tcW w:w="2268" w:type="dxa"/>
            <w:gridSpan w:val="3"/>
            <w:tcBorders>
              <w:top w:val="single" w:sz="12" w:space="0" w:color="008000"/>
              <w:bottom w:val="nil"/>
            </w:tcBorders>
            <w:shd w:val="clear" w:color="auto" w:fill="FFFFFF"/>
            <w:vAlign w:val="center"/>
          </w:tcPr>
          <w:p w14:paraId="2568DE30" w14:textId="754C451E" w:rsidR="00CB17FC" w:rsidRPr="004C33D2" w:rsidRDefault="004C33D2" w:rsidP="00677998">
            <w:pPr>
              <w:pStyle w:val="CETBodytext"/>
              <w:jc w:val="center"/>
            </w:pPr>
            <w:r w:rsidRPr="004C33D2">
              <w:rPr>
                <w:lang w:eastAsia="es-PE"/>
              </w:rPr>
              <w:t>UTM coordinates, zone 17 S of WGS84</w:t>
            </w:r>
          </w:p>
        </w:tc>
        <w:tc>
          <w:tcPr>
            <w:tcW w:w="1560" w:type="dxa"/>
            <w:vMerge w:val="restart"/>
            <w:tcBorders>
              <w:top w:val="single" w:sz="12" w:space="0" w:color="008000"/>
            </w:tcBorders>
            <w:shd w:val="clear" w:color="auto" w:fill="FFFFFF"/>
            <w:vAlign w:val="center"/>
          </w:tcPr>
          <w:p w14:paraId="4320AE94" w14:textId="2795AD73" w:rsidR="00CB17FC" w:rsidRPr="008411B6" w:rsidRDefault="00CB17FC" w:rsidP="00677998">
            <w:pPr>
              <w:pStyle w:val="CETBodytext"/>
              <w:ind w:right="-1"/>
              <w:jc w:val="left"/>
              <w:rPr>
                <w:rFonts w:cs="Arial"/>
                <w:szCs w:val="18"/>
              </w:rPr>
            </w:pPr>
            <w:r w:rsidRPr="008411B6">
              <w:rPr>
                <w:lang w:eastAsia="es-PE"/>
              </w:rPr>
              <w:t>System you are in</w:t>
            </w:r>
          </w:p>
        </w:tc>
        <w:tc>
          <w:tcPr>
            <w:tcW w:w="2268" w:type="dxa"/>
            <w:vMerge w:val="restart"/>
            <w:tcBorders>
              <w:top w:val="single" w:sz="12" w:space="0" w:color="008000"/>
            </w:tcBorders>
            <w:shd w:val="clear" w:color="auto" w:fill="FFFFFF"/>
            <w:vAlign w:val="center"/>
          </w:tcPr>
          <w:p w14:paraId="57D6471F" w14:textId="0FDD573A" w:rsidR="00CB17FC" w:rsidRPr="008411B6" w:rsidRDefault="008411B6" w:rsidP="000E6A2F">
            <w:pPr>
              <w:pStyle w:val="CETBodytext"/>
              <w:ind w:right="-1"/>
              <w:rPr>
                <w:rFonts w:cs="Arial"/>
                <w:szCs w:val="18"/>
                <w:lang w:val="en-GB"/>
              </w:rPr>
            </w:pPr>
            <w:r w:rsidRPr="008411B6">
              <w:rPr>
                <w:lang w:val="en-GB" w:eastAsia="es-PE"/>
              </w:rPr>
              <w:t>District</w:t>
            </w:r>
            <w:r w:rsidR="00CB17FC" w:rsidRPr="008411B6">
              <w:rPr>
                <w:lang w:val="en-GB" w:eastAsia="es-PE"/>
              </w:rPr>
              <w:t>, province</w:t>
            </w:r>
          </w:p>
        </w:tc>
      </w:tr>
      <w:tr w:rsidR="00CB17FC" w:rsidRPr="000E6A2F" w14:paraId="19300E31" w14:textId="77777777" w:rsidTr="00941BCB">
        <w:trPr>
          <w:trHeight w:val="122"/>
        </w:trPr>
        <w:tc>
          <w:tcPr>
            <w:tcW w:w="1134" w:type="dxa"/>
            <w:vMerge/>
            <w:tcBorders>
              <w:bottom w:val="single" w:sz="6" w:space="0" w:color="008000"/>
            </w:tcBorders>
            <w:shd w:val="clear" w:color="auto" w:fill="FFFFFF"/>
            <w:vAlign w:val="center"/>
          </w:tcPr>
          <w:p w14:paraId="40F2EFD8" w14:textId="77777777" w:rsidR="00CB17FC" w:rsidRPr="000E6A2F" w:rsidRDefault="00CB17FC" w:rsidP="00CB17FC">
            <w:pPr>
              <w:pStyle w:val="CETBodytext"/>
              <w:jc w:val="left"/>
              <w:rPr>
                <w:lang w:val="es-PE" w:eastAsia="es-PE"/>
              </w:rPr>
            </w:pPr>
          </w:p>
        </w:tc>
        <w:tc>
          <w:tcPr>
            <w:tcW w:w="1128" w:type="dxa"/>
            <w:tcBorders>
              <w:top w:val="nil"/>
              <w:bottom w:val="single" w:sz="6" w:space="0" w:color="008000"/>
              <w:right w:val="nil"/>
            </w:tcBorders>
            <w:shd w:val="clear" w:color="auto" w:fill="FFFFFF"/>
            <w:vAlign w:val="center"/>
          </w:tcPr>
          <w:p w14:paraId="42E811FA" w14:textId="616E167F" w:rsidR="00CB17FC" w:rsidRPr="000E6A2F" w:rsidRDefault="00CB17FC" w:rsidP="000E6A2F">
            <w:pPr>
              <w:pStyle w:val="CETBodytext"/>
              <w:rPr>
                <w:lang w:val="es-PE" w:eastAsia="es-PE"/>
              </w:rPr>
            </w:pPr>
            <w:r>
              <w:rPr>
                <w:lang w:val="es-PE" w:eastAsia="es-PE"/>
              </w:rPr>
              <w:t>East</w:t>
            </w:r>
          </w:p>
        </w:tc>
        <w:tc>
          <w:tcPr>
            <w:tcW w:w="1140" w:type="dxa"/>
            <w:gridSpan w:val="2"/>
            <w:tcBorders>
              <w:top w:val="nil"/>
              <w:left w:val="nil"/>
              <w:bottom w:val="single" w:sz="6" w:space="0" w:color="008000"/>
            </w:tcBorders>
            <w:shd w:val="clear" w:color="auto" w:fill="FFFFFF"/>
            <w:vAlign w:val="center"/>
          </w:tcPr>
          <w:p w14:paraId="3C8E2699" w14:textId="2D7209A7" w:rsidR="00CB17FC" w:rsidRPr="000E6A2F" w:rsidRDefault="00CB17FC" w:rsidP="000E6A2F">
            <w:pPr>
              <w:pStyle w:val="CETBodytext"/>
              <w:rPr>
                <w:lang w:val="es-PE" w:eastAsia="es-PE"/>
              </w:rPr>
            </w:pPr>
            <w:r>
              <w:rPr>
                <w:lang w:val="es-PE" w:eastAsia="es-PE"/>
              </w:rPr>
              <w:t xml:space="preserve"> North</w:t>
            </w:r>
          </w:p>
        </w:tc>
        <w:tc>
          <w:tcPr>
            <w:tcW w:w="1560" w:type="dxa"/>
            <w:vMerge/>
            <w:tcBorders>
              <w:bottom w:val="single" w:sz="6" w:space="0" w:color="008000"/>
            </w:tcBorders>
            <w:shd w:val="clear" w:color="auto" w:fill="FFFFFF"/>
            <w:vAlign w:val="center"/>
          </w:tcPr>
          <w:p w14:paraId="5C067BDC" w14:textId="2CF7E162" w:rsidR="00CB17FC" w:rsidRPr="000E6A2F" w:rsidRDefault="00CB17FC" w:rsidP="000E6A2F">
            <w:pPr>
              <w:pStyle w:val="CETBodytext"/>
              <w:ind w:right="-1"/>
              <w:rPr>
                <w:lang w:val="es-PE" w:eastAsia="es-PE"/>
              </w:rPr>
            </w:pPr>
          </w:p>
        </w:tc>
        <w:tc>
          <w:tcPr>
            <w:tcW w:w="2268" w:type="dxa"/>
            <w:vMerge/>
            <w:tcBorders>
              <w:bottom w:val="single" w:sz="6" w:space="0" w:color="008000"/>
            </w:tcBorders>
            <w:shd w:val="clear" w:color="auto" w:fill="FFFFFF"/>
            <w:vAlign w:val="center"/>
          </w:tcPr>
          <w:p w14:paraId="7FCA912B" w14:textId="77777777" w:rsidR="00CB17FC" w:rsidRPr="004A7C11" w:rsidRDefault="00CB17FC" w:rsidP="000E6A2F">
            <w:pPr>
              <w:pStyle w:val="CETBodytext"/>
              <w:ind w:right="-1"/>
              <w:rPr>
                <w:lang w:eastAsia="es-PE"/>
              </w:rPr>
            </w:pPr>
          </w:p>
        </w:tc>
      </w:tr>
      <w:tr w:rsidR="00CB17FC" w:rsidRPr="00B57B36" w14:paraId="08CCD95C" w14:textId="77777777" w:rsidTr="00941BCB">
        <w:tc>
          <w:tcPr>
            <w:tcW w:w="1134" w:type="dxa"/>
            <w:tcBorders>
              <w:top w:val="single" w:sz="6" w:space="0" w:color="008000"/>
              <w:bottom w:val="nil"/>
            </w:tcBorders>
            <w:shd w:val="clear" w:color="auto" w:fill="FFFFFF"/>
            <w:vAlign w:val="center"/>
          </w:tcPr>
          <w:p w14:paraId="2B19E2B0" w14:textId="189A706E" w:rsidR="00CB17FC" w:rsidRPr="00B57B36" w:rsidRDefault="00CB17FC" w:rsidP="00CB17FC">
            <w:pPr>
              <w:pStyle w:val="CETBodytext"/>
              <w:rPr>
                <w:lang w:val="en-GB"/>
              </w:rPr>
            </w:pPr>
            <w:r w:rsidRPr="008B7CB7">
              <w:t>E.CL1</w:t>
            </w:r>
          </w:p>
        </w:tc>
        <w:tc>
          <w:tcPr>
            <w:tcW w:w="1134" w:type="dxa"/>
            <w:gridSpan w:val="2"/>
            <w:tcBorders>
              <w:top w:val="single" w:sz="6" w:space="0" w:color="008000"/>
              <w:bottom w:val="nil"/>
              <w:right w:val="nil"/>
            </w:tcBorders>
            <w:shd w:val="clear" w:color="auto" w:fill="FFFFFF"/>
            <w:vAlign w:val="center"/>
          </w:tcPr>
          <w:p w14:paraId="1B1A5162" w14:textId="4D5D957E" w:rsidR="00CB17FC" w:rsidRPr="00B57B36" w:rsidRDefault="00CB17FC" w:rsidP="00CB17FC">
            <w:pPr>
              <w:pStyle w:val="CETBodytext"/>
              <w:rPr>
                <w:lang w:val="en-GB"/>
              </w:rPr>
            </w:pPr>
            <w:r w:rsidRPr="004A7C11">
              <w:rPr>
                <w:lang w:eastAsia="es-PE"/>
              </w:rPr>
              <w:t>29</w:t>
            </w:r>
            <w:r>
              <w:rPr>
                <w:lang w:eastAsia="es-PE"/>
              </w:rPr>
              <w:t>7648</w:t>
            </w:r>
          </w:p>
        </w:tc>
        <w:tc>
          <w:tcPr>
            <w:tcW w:w="1134" w:type="dxa"/>
            <w:tcBorders>
              <w:top w:val="single" w:sz="6" w:space="0" w:color="008000"/>
              <w:left w:val="nil"/>
              <w:bottom w:val="nil"/>
            </w:tcBorders>
            <w:shd w:val="clear" w:color="auto" w:fill="FFFFFF"/>
            <w:vAlign w:val="center"/>
          </w:tcPr>
          <w:p w14:paraId="5BB0CF1A" w14:textId="1A3CE874" w:rsidR="00CB17FC" w:rsidRPr="00B57B36" w:rsidRDefault="00CB17FC" w:rsidP="00CB17FC">
            <w:pPr>
              <w:pStyle w:val="CETBodytext"/>
              <w:rPr>
                <w:lang w:val="en-GB"/>
              </w:rPr>
            </w:pPr>
            <w:r w:rsidRPr="004A7C11">
              <w:rPr>
                <w:lang w:eastAsia="es-PE"/>
              </w:rPr>
              <w:t>865</w:t>
            </w:r>
            <w:r>
              <w:rPr>
                <w:lang w:eastAsia="es-PE"/>
              </w:rPr>
              <w:t>203</w:t>
            </w:r>
            <w:r w:rsidRPr="004A7C11">
              <w:rPr>
                <w:lang w:eastAsia="es-PE"/>
              </w:rPr>
              <w:t>2</w:t>
            </w:r>
          </w:p>
        </w:tc>
        <w:tc>
          <w:tcPr>
            <w:tcW w:w="1560" w:type="dxa"/>
            <w:tcBorders>
              <w:top w:val="single" w:sz="6" w:space="0" w:color="008000"/>
              <w:bottom w:val="nil"/>
            </w:tcBorders>
            <w:shd w:val="clear" w:color="auto" w:fill="FFFFFF"/>
            <w:vAlign w:val="center"/>
          </w:tcPr>
          <w:p w14:paraId="2906029F" w14:textId="054DE75C" w:rsidR="00CB17FC" w:rsidRPr="00B57B36" w:rsidRDefault="00CB17FC" w:rsidP="00CB17FC">
            <w:pPr>
              <w:pStyle w:val="CETBodytext"/>
              <w:ind w:right="-1"/>
              <w:rPr>
                <w:rFonts w:cs="Arial"/>
                <w:szCs w:val="18"/>
                <w:lang w:val="en-GB"/>
              </w:rPr>
            </w:pPr>
            <w:r>
              <w:rPr>
                <w:rFonts w:cs="Arial"/>
                <w:szCs w:val="18"/>
                <w:lang w:val="en-GB"/>
              </w:rPr>
              <w:t>River</w:t>
            </w:r>
          </w:p>
        </w:tc>
        <w:tc>
          <w:tcPr>
            <w:tcW w:w="2268" w:type="dxa"/>
            <w:tcBorders>
              <w:top w:val="single" w:sz="6" w:space="0" w:color="008000"/>
              <w:bottom w:val="nil"/>
            </w:tcBorders>
            <w:shd w:val="clear" w:color="auto" w:fill="FFFFFF"/>
            <w:vAlign w:val="center"/>
          </w:tcPr>
          <w:p w14:paraId="669F4FFF" w14:textId="42CC694E" w:rsidR="00CB17FC" w:rsidRPr="00B57B36" w:rsidRDefault="00CB17FC" w:rsidP="00CB17FC">
            <w:pPr>
              <w:pStyle w:val="CETBodytext"/>
              <w:ind w:right="-1"/>
              <w:rPr>
                <w:rFonts w:cs="Arial"/>
                <w:szCs w:val="18"/>
                <w:lang w:val="en-GB"/>
              </w:rPr>
            </w:pPr>
            <w:r w:rsidRPr="004A7C11">
              <w:rPr>
                <w:lang w:eastAsia="es-PE"/>
              </w:rPr>
              <w:t>Pachacamac, Lima</w:t>
            </w:r>
          </w:p>
        </w:tc>
      </w:tr>
      <w:tr w:rsidR="00CB17FC" w:rsidRPr="00B57B36" w14:paraId="10B26C44" w14:textId="77777777" w:rsidTr="00941BCB">
        <w:tc>
          <w:tcPr>
            <w:tcW w:w="1134" w:type="dxa"/>
            <w:tcBorders>
              <w:top w:val="nil"/>
              <w:bottom w:val="nil"/>
            </w:tcBorders>
            <w:shd w:val="clear" w:color="auto" w:fill="FFFFFF"/>
            <w:vAlign w:val="center"/>
          </w:tcPr>
          <w:p w14:paraId="35BB4B3B" w14:textId="77D7EB33" w:rsidR="00CB17FC" w:rsidRPr="00B57B36" w:rsidRDefault="00CB17FC" w:rsidP="00CB17FC">
            <w:pPr>
              <w:pStyle w:val="CETBodytext"/>
              <w:ind w:right="-1"/>
              <w:rPr>
                <w:rFonts w:cs="Arial"/>
                <w:szCs w:val="18"/>
                <w:lang w:val="en-GB"/>
              </w:rPr>
            </w:pPr>
            <w:r w:rsidRPr="008B7CB7">
              <w:t>E.CL2</w:t>
            </w:r>
          </w:p>
        </w:tc>
        <w:tc>
          <w:tcPr>
            <w:tcW w:w="1134" w:type="dxa"/>
            <w:gridSpan w:val="2"/>
            <w:tcBorders>
              <w:top w:val="nil"/>
              <w:bottom w:val="nil"/>
            </w:tcBorders>
            <w:shd w:val="clear" w:color="auto" w:fill="FFFFFF"/>
            <w:vAlign w:val="center"/>
          </w:tcPr>
          <w:p w14:paraId="6D41E1BC" w14:textId="2DAE7046" w:rsidR="00CB17FC" w:rsidRPr="00B57B36" w:rsidRDefault="00CB17FC" w:rsidP="00CB17FC">
            <w:pPr>
              <w:pStyle w:val="CETBodytext"/>
              <w:ind w:right="-1"/>
              <w:rPr>
                <w:rFonts w:cs="Arial"/>
                <w:szCs w:val="18"/>
                <w:lang w:val="en-GB"/>
              </w:rPr>
            </w:pPr>
            <w:r w:rsidRPr="004A7C11">
              <w:rPr>
                <w:lang w:eastAsia="es-PE"/>
              </w:rPr>
              <w:t>29</w:t>
            </w:r>
            <w:r>
              <w:rPr>
                <w:lang w:eastAsia="es-PE"/>
              </w:rPr>
              <w:t>6488</w:t>
            </w:r>
          </w:p>
        </w:tc>
        <w:tc>
          <w:tcPr>
            <w:tcW w:w="1134" w:type="dxa"/>
            <w:tcBorders>
              <w:top w:val="nil"/>
              <w:bottom w:val="nil"/>
            </w:tcBorders>
            <w:shd w:val="clear" w:color="auto" w:fill="FFFFFF"/>
            <w:vAlign w:val="center"/>
          </w:tcPr>
          <w:p w14:paraId="137DD832" w14:textId="181607DF" w:rsidR="00CB17FC" w:rsidRPr="00B57B36" w:rsidRDefault="00CB17FC" w:rsidP="00CB17FC">
            <w:pPr>
              <w:pStyle w:val="CETBodytext"/>
              <w:ind w:right="-1"/>
              <w:rPr>
                <w:rFonts w:cs="Arial"/>
                <w:szCs w:val="18"/>
                <w:lang w:val="en-GB"/>
              </w:rPr>
            </w:pPr>
            <w:r w:rsidRPr="004A7C11">
              <w:rPr>
                <w:lang w:eastAsia="es-PE"/>
              </w:rPr>
              <w:t>8649</w:t>
            </w:r>
            <w:r>
              <w:rPr>
                <w:lang w:eastAsia="es-PE"/>
              </w:rPr>
              <w:t>318</w:t>
            </w:r>
          </w:p>
        </w:tc>
        <w:tc>
          <w:tcPr>
            <w:tcW w:w="1560" w:type="dxa"/>
            <w:tcBorders>
              <w:top w:val="nil"/>
              <w:bottom w:val="nil"/>
            </w:tcBorders>
            <w:shd w:val="clear" w:color="auto" w:fill="FFFFFF"/>
            <w:vAlign w:val="center"/>
          </w:tcPr>
          <w:p w14:paraId="5DDBA30B" w14:textId="1692C727" w:rsidR="00CB17FC" w:rsidRPr="00B57B36" w:rsidRDefault="00CB17FC" w:rsidP="00CB17FC">
            <w:pPr>
              <w:pStyle w:val="CETBodytext"/>
              <w:ind w:right="-1"/>
              <w:rPr>
                <w:rFonts w:cs="Arial"/>
                <w:szCs w:val="18"/>
                <w:lang w:val="en-GB"/>
              </w:rPr>
            </w:pPr>
            <w:r>
              <w:rPr>
                <w:rFonts w:cs="Arial"/>
                <w:szCs w:val="18"/>
                <w:lang w:val="en-GB"/>
              </w:rPr>
              <w:t>River</w:t>
            </w:r>
          </w:p>
        </w:tc>
        <w:tc>
          <w:tcPr>
            <w:tcW w:w="2268" w:type="dxa"/>
            <w:tcBorders>
              <w:top w:val="nil"/>
              <w:bottom w:val="nil"/>
            </w:tcBorders>
            <w:shd w:val="clear" w:color="auto" w:fill="FFFFFF"/>
            <w:vAlign w:val="center"/>
          </w:tcPr>
          <w:p w14:paraId="4E0AD5A1" w14:textId="36F0B88B" w:rsidR="00CB17FC" w:rsidRPr="00B57B36" w:rsidRDefault="00CB17FC" w:rsidP="00CB17FC">
            <w:pPr>
              <w:pStyle w:val="CETBodytext"/>
              <w:ind w:right="-1"/>
              <w:rPr>
                <w:rFonts w:cs="Arial"/>
                <w:szCs w:val="18"/>
                <w:lang w:val="en-GB"/>
              </w:rPr>
            </w:pPr>
            <w:r w:rsidRPr="004A7C11">
              <w:rPr>
                <w:lang w:eastAsia="es-PE"/>
              </w:rPr>
              <w:t>Pachacamac, Lima</w:t>
            </w:r>
          </w:p>
        </w:tc>
      </w:tr>
      <w:tr w:rsidR="00CB17FC" w:rsidRPr="00B57B36" w14:paraId="6C012CAD" w14:textId="77777777" w:rsidTr="00941BCB">
        <w:tc>
          <w:tcPr>
            <w:tcW w:w="1134" w:type="dxa"/>
            <w:tcBorders>
              <w:top w:val="nil"/>
              <w:bottom w:val="nil"/>
            </w:tcBorders>
            <w:shd w:val="clear" w:color="auto" w:fill="FFFFFF"/>
            <w:vAlign w:val="center"/>
          </w:tcPr>
          <w:p w14:paraId="69192EC5" w14:textId="3166E90E" w:rsidR="00CB17FC" w:rsidRPr="00B57B36" w:rsidRDefault="00CB17FC" w:rsidP="00CB17FC">
            <w:pPr>
              <w:pStyle w:val="CETBodytext"/>
              <w:ind w:right="-1"/>
              <w:rPr>
                <w:rFonts w:cs="Arial"/>
                <w:szCs w:val="18"/>
                <w:lang w:val="en-GB"/>
              </w:rPr>
            </w:pPr>
            <w:r w:rsidRPr="008B7CB7">
              <w:t>E.CL3</w:t>
            </w:r>
          </w:p>
        </w:tc>
        <w:tc>
          <w:tcPr>
            <w:tcW w:w="1134" w:type="dxa"/>
            <w:gridSpan w:val="2"/>
            <w:tcBorders>
              <w:top w:val="nil"/>
              <w:bottom w:val="nil"/>
            </w:tcBorders>
            <w:shd w:val="clear" w:color="auto" w:fill="FFFFFF"/>
            <w:vAlign w:val="center"/>
          </w:tcPr>
          <w:p w14:paraId="062439F9" w14:textId="2038B2B5" w:rsidR="00CB17FC" w:rsidRPr="00B57B36" w:rsidRDefault="00CB17FC" w:rsidP="00CB17FC">
            <w:pPr>
              <w:pStyle w:val="CETBodytext"/>
              <w:ind w:right="-1"/>
              <w:rPr>
                <w:rFonts w:cs="Arial"/>
                <w:szCs w:val="18"/>
                <w:lang w:val="en-GB"/>
              </w:rPr>
            </w:pPr>
            <w:r w:rsidRPr="004A7C11">
              <w:rPr>
                <w:lang w:eastAsia="es-PE"/>
              </w:rPr>
              <w:t>29</w:t>
            </w:r>
            <w:r>
              <w:rPr>
                <w:lang w:eastAsia="es-PE"/>
              </w:rPr>
              <w:t>4017</w:t>
            </w:r>
          </w:p>
        </w:tc>
        <w:tc>
          <w:tcPr>
            <w:tcW w:w="1134" w:type="dxa"/>
            <w:tcBorders>
              <w:top w:val="nil"/>
              <w:bottom w:val="nil"/>
            </w:tcBorders>
            <w:shd w:val="clear" w:color="auto" w:fill="FFFFFF"/>
            <w:vAlign w:val="center"/>
          </w:tcPr>
          <w:p w14:paraId="36D0C958" w14:textId="3A2C822D" w:rsidR="00CB17FC" w:rsidRPr="00B57B36" w:rsidRDefault="00CB17FC" w:rsidP="00CB17FC">
            <w:pPr>
              <w:pStyle w:val="CETBodytext"/>
              <w:ind w:right="-1"/>
              <w:rPr>
                <w:rFonts w:cs="Arial"/>
                <w:szCs w:val="18"/>
                <w:lang w:val="en-GB"/>
              </w:rPr>
            </w:pPr>
            <w:r w:rsidRPr="004A7C11">
              <w:rPr>
                <w:lang w:eastAsia="es-PE"/>
              </w:rPr>
              <w:t>864</w:t>
            </w:r>
            <w:r>
              <w:rPr>
                <w:lang w:eastAsia="es-PE"/>
              </w:rPr>
              <w:t>4953</w:t>
            </w:r>
          </w:p>
        </w:tc>
        <w:tc>
          <w:tcPr>
            <w:tcW w:w="1560" w:type="dxa"/>
            <w:tcBorders>
              <w:top w:val="nil"/>
              <w:bottom w:val="nil"/>
            </w:tcBorders>
            <w:shd w:val="clear" w:color="auto" w:fill="FFFFFF"/>
            <w:vAlign w:val="center"/>
          </w:tcPr>
          <w:p w14:paraId="02C8FE2E" w14:textId="378812E0" w:rsidR="00CB17FC" w:rsidRPr="00B57B36" w:rsidRDefault="00CB17FC" w:rsidP="00CB17FC">
            <w:pPr>
              <w:pStyle w:val="CETBodytext"/>
              <w:ind w:right="-1"/>
              <w:rPr>
                <w:rFonts w:cs="Arial"/>
                <w:szCs w:val="18"/>
                <w:lang w:val="en-GB"/>
              </w:rPr>
            </w:pPr>
            <w:r>
              <w:rPr>
                <w:rFonts w:cs="Arial"/>
                <w:szCs w:val="18"/>
                <w:lang w:val="en-GB"/>
              </w:rPr>
              <w:t>River</w:t>
            </w:r>
          </w:p>
        </w:tc>
        <w:tc>
          <w:tcPr>
            <w:tcW w:w="2268" w:type="dxa"/>
            <w:tcBorders>
              <w:top w:val="nil"/>
              <w:bottom w:val="nil"/>
            </w:tcBorders>
            <w:shd w:val="clear" w:color="auto" w:fill="FFFFFF"/>
            <w:vAlign w:val="center"/>
          </w:tcPr>
          <w:p w14:paraId="73CBC994" w14:textId="4BE472DA" w:rsidR="00CB17FC" w:rsidRPr="00B57B36" w:rsidRDefault="00CB17FC" w:rsidP="00CB17FC">
            <w:pPr>
              <w:pStyle w:val="CETBodytext"/>
              <w:ind w:right="-1"/>
              <w:rPr>
                <w:rFonts w:cs="Arial"/>
                <w:szCs w:val="18"/>
                <w:lang w:val="en-GB"/>
              </w:rPr>
            </w:pPr>
            <w:r w:rsidRPr="004A7C11">
              <w:rPr>
                <w:lang w:eastAsia="es-PE"/>
              </w:rPr>
              <w:t>Lurín, Lima</w:t>
            </w:r>
          </w:p>
        </w:tc>
      </w:tr>
      <w:tr w:rsidR="00CB17FC" w:rsidRPr="00B57B36" w14:paraId="0D6BF3E9" w14:textId="77777777" w:rsidTr="00941BCB">
        <w:tc>
          <w:tcPr>
            <w:tcW w:w="1134" w:type="dxa"/>
            <w:tcBorders>
              <w:top w:val="nil"/>
              <w:bottom w:val="nil"/>
            </w:tcBorders>
            <w:shd w:val="clear" w:color="auto" w:fill="FFFFFF"/>
            <w:vAlign w:val="center"/>
          </w:tcPr>
          <w:p w14:paraId="42A68923" w14:textId="54079CB8" w:rsidR="00CB17FC" w:rsidRPr="00B57B36" w:rsidRDefault="00CB17FC" w:rsidP="00CB17FC">
            <w:pPr>
              <w:pStyle w:val="CETBodytext"/>
              <w:ind w:right="-1"/>
              <w:rPr>
                <w:rFonts w:cs="Arial"/>
                <w:szCs w:val="18"/>
                <w:lang w:val="en-GB"/>
              </w:rPr>
            </w:pPr>
            <w:r w:rsidRPr="008B7CB7">
              <w:t>E.DL4</w:t>
            </w:r>
          </w:p>
        </w:tc>
        <w:tc>
          <w:tcPr>
            <w:tcW w:w="1134" w:type="dxa"/>
            <w:gridSpan w:val="2"/>
            <w:tcBorders>
              <w:top w:val="nil"/>
              <w:bottom w:val="nil"/>
            </w:tcBorders>
            <w:shd w:val="clear" w:color="auto" w:fill="FFFFFF"/>
            <w:vAlign w:val="center"/>
          </w:tcPr>
          <w:p w14:paraId="09E7D88A" w14:textId="588AC992" w:rsidR="00CB17FC" w:rsidRPr="00B57B36" w:rsidRDefault="00CB17FC" w:rsidP="00CB17FC">
            <w:pPr>
              <w:pStyle w:val="CETBodytext"/>
              <w:ind w:right="-1"/>
              <w:rPr>
                <w:rFonts w:cs="Arial"/>
                <w:szCs w:val="18"/>
                <w:lang w:val="en-GB"/>
              </w:rPr>
            </w:pPr>
            <w:r w:rsidRPr="004A7C11">
              <w:rPr>
                <w:lang w:eastAsia="es-PE"/>
              </w:rPr>
              <w:t>29</w:t>
            </w:r>
            <w:r>
              <w:rPr>
                <w:lang w:eastAsia="es-PE"/>
              </w:rPr>
              <w:t>3014</w:t>
            </w:r>
          </w:p>
        </w:tc>
        <w:tc>
          <w:tcPr>
            <w:tcW w:w="1134" w:type="dxa"/>
            <w:tcBorders>
              <w:top w:val="nil"/>
              <w:bottom w:val="nil"/>
            </w:tcBorders>
            <w:shd w:val="clear" w:color="auto" w:fill="FFFFFF"/>
            <w:vAlign w:val="center"/>
          </w:tcPr>
          <w:p w14:paraId="1E6ACAED" w14:textId="5F63BBFB" w:rsidR="00CB17FC" w:rsidRPr="00B57B36" w:rsidRDefault="00CB17FC" w:rsidP="00CB17FC">
            <w:pPr>
              <w:pStyle w:val="CETBodytext"/>
              <w:ind w:right="-1"/>
              <w:rPr>
                <w:rFonts w:cs="Arial"/>
                <w:szCs w:val="18"/>
                <w:lang w:val="en-GB"/>
              </w:rPr>
            </w:pPr>
            <w:r w:rsidRPr="004A7C11">
              <w:rPr>
                <w:lang w:eastAsia="es-PE"/>
              </w:rPr>
              <w:t>8642</w:t>
            </w:r>
            <w:r>
              <w:rPr>
                <w:lang w:eastAsia="es-PE"/>
              </w:rPr>
              <w:t>558</w:t>
            </w:r>
          </w:p>
        </w:tc>
        <w:tc>
          <w:tcPr>
            <w:tcW w:w="1560" w:type="dxa"/>
            <w:tcBorders>
              <w:top w:val="nil"/>
              <w:bottom w:val="nil"/>
            </w:tcBorders>
            <w:shd w:val="clear" w:color="auto" w:fill="FFFFFF"/>
            <w:vAlign w:val="center"/>
          </w:tcPr>
          <w:p w14:paraId="01F7A0B2" w14:textId="4EE3D4D2" w:rsidR="00CB17FC" w:rsidRPr="00B57B36" w:rsidRDefault="00CB17FC" w:rsidP="00CB17FC">
            <w:pPr>
              <w:pStyle w:val="CETBodytext"/>
              <w:ind w:right="-1"/>
              <w:rPr>
                <w:rFonts w:cs="Arial"/>
                <w:szCs w:val="18"/>
                <w:lang w:val="en-GB"/>
              </w:rPr>
            </w:pPr>
            <w:r w:rsidRPr="00CB17FC">
              <w:rPr>
                <w:rFonts w:cs="Arial"/>
                <w:szCs w:val="18"/>
                <w:lang w:val="en-GB"/>
              </w:rPr>
              <w:t>estuary</w:t>
            </w:r>
          </w:p>
        </w:tc>
        <w:tc>
          <w:tcPr>
            <w:tcW w:w="2268" w:type="dxa"/>
            <w:tcBorders>
              <w:top w:val="nil"/>
              <w:bottom w:val="nil"/>
            </w:tcBorders>
            <w:shd w:val="clear" w:color="auto" w:fill="FFFFFF"/>
            <w:vAlign w:val="center"/>
          </w:tcPr>
          <w:p w14:paraId="13DC81CB" w14:textId="1617048B" w:rsidR="00CB17FC" w:rsidRPr="00B57B36" w:rsidRDefault="00CB17FC" w:rsidP="00CB17FC">
            <w:pPr>
              <w:pStyle w:val="CETBodytext"/>
              <w:ind w:right="-1"/>
              <w:rPr>
                <w:rFonts w:cs="Arial"/>
                <w:szCs w:val="18"/>
                <w:lang w:val="en-GB"/>
              </w:rPr>
            </w:pPr>
            <w:r w:rsidRPr="004A7C11">
              <w:rPr>
                <w:lang w:eastAsia="es-PE"/>
              </w:rPr>
              <w:t>Lurín, Lima</w:t>
            </w:r>
          </w:p>
        </w:tc>
      </w:tr>
      <w:tr w:rsidR="00941BCB" w:rsidRPr="00B57B36" w14:paraId="20AB8332" w14:textId="77777777" w:rsidTr="006B2004">
        <w:tc>
          <w:tcPr>
            <w:tcW w:w="1134" w:type="dxa"/>
            <w:tcBorders>
              <w:top w:val="nil"/>
              <w:bottom w:val="nil"/>
            </w:tcBorders>
            <w:shd w:val="clear" w:color="auto" w:fill="FFFFFF"/>
          </w:tcPr>
          <w:p w14:paraId="53DED57F" w14:textId="24B565C2" w:rsidR="00941BCB" w:rsidRPr="008B7CB7" w:rsidRDefault="00941BCB" w:rsidP="00941BCB">
            <w:pPr>
              <w:pStyle w:val="CETBodytext"/>
              <w:ind w:right="-1"/>
            </w:pPr>
            <w:r w:rsidRPr="00EC2888">
              <w:t>E.CCH1</w:t>
            </w:r>
          </w:p>
        </w:tc>
        <w:tc>
          <w:tcPr>
            <w:tcW w:w="1134" w:type="dxa"/>
            <w:gridSpan w:val="2"/>
            <w:tcBorders>
              <w:top w:val="nil"/>
              <w:bottom w:val="nil"/>
            </w:tcBorders>
            <w:shd w:val="clear" w:color="auto" w:fill="FFFFFF"/>
          </w:tcPr>
          <w:p w14:paraId="26B146B9" w14:textId="53946A61" w:rsidR="00941BCB" w:rsidRPr="004A7C11" w:rsidRDefault="00941BCB" w:rsidP="00941BCB">
            <w:pPr>
              <w:pStyle w:val="CETBodytext"/>
              <w:ind w:right="-1"/>
              <w:rPr>
                <w:lang w:eastAsia="es-PE"/>
              </w:rPr>
            </w:pPr>
            <w:r w:rsidRPr="00177954">
              <w:t>273292</w:t>
            </w:r>
          </w:p>
        </w:tc>
        <w:tc>
          <w:tcPr>
            <w:tcW w:w="1134" w:type="dxa"/>
            <w:tcBorders>
              <w:top w:val="nil"/>
              <w:bottom w:val="nil"/>
            </w:tcBorders>
            <w:shd w:val="clear" w:color="auto" w:fill="FFFFFF"/>
          </w:tcPr>
          <w:p w14:paraId="79F2FC06" w14:textId="7FC1FDBA" w:rsidR="00941BCB" w:rsidRPr="004A7C11" w:rsidRDefault="00941BCB" w:rsidP="00941BCB">
            <w:pPr>
              <w:pStyle w:val="CETBodytext"/>
              <w:ind w:right="-1"/>
              <w:rPr>
                <w:lang w:eastAsia="es-PE"/>
              </w:rPr>
            </w:pPr>
            <w:r w:rsidRPr="00177954">
              <w:t>8679992</w:t>
            </w:r>
          </w:p>
        </w:tc>
        <w:tc>
          <w:tcPr>
            <w:tcW w:w="1560" w:type="dxa"/>
            <w:tcBorders>
              <w:top w:val="nil"/>
              <w:bottom w:val="nil"/>
            </w:tcBorders>
            <w:shd w:val="clear" w:color="auto" w:fill="FFFFFF"/>
            <w:vAlign w:val="center"/>
          </w:tcPr>
          <w:p w14:paraId="79BB63B1" w14:textId="0B6BF72A" w:rsidR="00941BCB" w:rsidRPr="00CB17FC" w:rsidRDefault="00941BCB" w:rsidP="00941BCB">
            <w:pPr>
              <w:pStyle w:val="CETBodytext"/>
              <w:ind w:right="-1"/>
              <w:rPr>
                <w:rFonts w:cs="Arial"/>
                <w:szCs w:val="18"/>
                <w:lang w:val="en-GB"/>
              </w:rPr>
            </w:pPr>
            <w:r>
              <w:rPr>
                <w:rFonts w:cs="Arial"/>
                <w:szCs w:val="18"/>
                <w:lang w:val="en-GB"/>
              </w:rPr>
              <w:t>River</w:t>
            </w:r>
          </w:p>
        </w:tc>
        <w:tc>
          <w:tcPr>
            <w:tcW w:w="2268" w:type="dxa"/>
            <w:tcBorders>
              <w:top w:val="nil"/>
              <w:bottom w:val="nil"/>
            </w:tcBorders>
            <w:shd w:val="clear" w:color="auto" w:fill="FFFFFF"/>
          </w:tcPr>
          <w:p w14:paraId="24EC84B3" w14:textId="6EEEFA62" w:rsidR="00941BCB" w:rsidRPr="004A7C11" w:rsidRDefault="00941BCB" w:rsidP="00941BCB">
            <w:pPr>
              <w:pStyle w:val="CETBodytext"/>
              <w:ind w:right="-1"/>
              <w:rPr>
                <w:lang w:eastAsia="es-PE"/>
              </w:rPr>
            </w:pPr>
            <w:r w:rsidRPr="00DC63F7">
              <w:t>Los Olivos, Lima</w:t>
            </w:r>
          </w:p>
        </w:tc>
      </w:tr>
      <w:tr w:rsidR="00941BCB" w:rsidRPr="00BB7928" w14:paraId="09B27995" w14:textId="77777777" w:rsidTr="006B2004">
        <w:tc>
          <w:tcPr>
            <w:tcW w:w="1134" w:type="dxa"/>
            <w:tcBorders>
              <w:top w:val="nil"/>
              <w:bottom w:val="nil"/>
            </w:tcBorders>
            <w:shd w:val="clear" w:color="auto" w:fill="FFFFFF"/>
          </w:tcPr>
          <w:p w14:paraId="581C7ACC" w14:textId="5E0D8E07" w:rsidR="00941BCB" w:rsidRPr="008B7CB7" w:rsidRDefault="00941BCB" w:rsidP="00941BCB">
            <w:pPr>
              <w:pStyle w:val="CETBodytext"/>
              <w:ind w:right="-1"/>
            </w:pPr>
            <w:r w:rsidRPr="00EC2888">
              <w:t xml:space="preserve">E.CCH2                  </w:t>
            </w:r>
          </w:p>
        </w:tc>
        <w:tc>
          <w:tcPr>
            <w:tcW w:w="1134" w:type="dxa"/>
            <w:gridSpan w:val="2"/>
            <w:tcBorders>
              <w:top w:val="nil"/>
              <w:bottom w:val="nil"/>
            </w:tcBorders>
            <w:shd w:val="clear" w:color="auto" w:fill="FFFFFF"/>
          </w:tcPr>
          <w:p w14:paraId="579FD566" w14:textId="502FB763" w:rsidR="00941BCB" w:rsidRPr="004A7C11" w:rsidRDefault="00941BCB" w:rsidP="00941BCB">
            <w:pPr>
              <w:pStyle w:val="CETBodytext"/>
              <w:ind w:right="-1"/>
              <w:rPr>
                <w:lang w:eastAsia="es-PE"/>
              </w:rPr>
            </w:pPr>
            <w:r w:rsidRPr="00177954">
              <w:t>272206</w:t>
            </w:r>
          </w:p>
        </w:tc>
        <w:tc>
          <w:tcPr>
            <w:tcW w:w="1134" w:type="dxa"/>
            <w:tcBorders>
              <w:top w:val="nil"/>
              <w:bottom w:val="nil"/>
            </w:tcBorders>
            <w:shd w:val="clear" w:color="auto" w:fill="FFFFFF"/>
          </w:tcPr>
          <w:p w14:paraId="29CA9C79" w14:textId="519B43AE" w:rsidR="00941BCB" w:rsidRPr="004A7C11" w:rsidRDefault="00941BCB" w:rsidP="00941BCB">
            <w:pPr>
              <w:pStyle w:val="CETBodytext"/>
              <w:ind w:right="-1"/>
              <w:rPr>
                <w:lang w:eastAsia="es-PE"/>
              </w:rPr>
            </w:pPr>
            <w:r w:rsidRPr="00177954">
              <w:t>8678682</w:t>
            </w:r>
          </w:p>
        </w:tc>
        <w:tc>
          <w:tcPr>
            <w:tcW w:w="1560" w:type="dxa"/>
            <w:tcBorders>
              <w:top w:val="nil"/>
              <w:bottom w:val="nil"/>
            </w:tcBorders>
            <w:shd w:val="clear" w:color="auto" w:fill="FFFFFF"/>
            <w:vAlign w:val="center"/>
          </w:tcPr>
          <w:p w14:paraId="5CE18F71" w14:textId="37B8406B" w:rsidR="00941BCB" w:rsidRPr="00CB17FC" w:rsidRDefault="00941BCB" w:rsidP="00941BCB">
            <w:pPr>
              <w:pStyle w:val="CETBodytext"/>
              <w:ind w:right="-1"/>
              <w:rPr>
                <w:rFonts w:cs="Arial"/>
                <w:szCs w:val="18"/>
                <w:lang w:val="en-GB"/>
              </w:rPr>
            </w:pPr>
            <w:r>
              <w:rPr>
                <w:rFonts w:cs="Arial"/>
                <w:szCs w:val="18"/>
                <w:lang w:val="en-GB"/>
              </w:rPr>
              <w:t>River</w:t>
            </w:r>
          </w:p>
        </w:tc>
        <w:tc>
          <w:tcPr>
            <w:tcW w:w="2268" w:type="dxa"/>
            <w:tcBorders>
              <w:top w:val="nil"/>
              <w:bottom w:val="nil"/>
            </w:tcBorders>
            <w:shd w:val="clear" w:color="auto" w:fill="FFFFFF"/>
          </w:tcPr>
          <w:p w14:paraId="5448D8D0" w14:textId="1D7CD831" w:rsidR="00941BCB" w:rsidRPr="00941BCB" w:rsidRDefault="00941BCB" w:rsidP="00941BCB">
            <w:pPr>
              <w:pStyle w:val="CETBodytext"/>
              <w:ind w:right="-1"/>
              <w:rPr>
                <w:lang w:val="es-PE" w:eastAsia="es-PE"/>
              </w:rPr>
            </w:pPr>
            <w:r w:rsidRPr="00941BCB">
              <w:rPr>
                <w:lang w:val="es-PE"/>
              </w:rPr>
              <w:t>San Martin de Porres, Lima</w:t>
            </w:r>
          </w:p>
        </w:tc>
      </w:tr>
      <w:tr w:rsidR="00941BCB" w:rsidRPr="00BB7928" w14:paraId="63C351F8" w14:textId="77777777" w:rsidTr="006B2004">
        <w:tc>
          <w:tcPr>
            <w:tcW w:w="1134" w:type="dxa"/>
            <w:tcBorders>
              <w:top w:val="nil"/>
              <w:bottom w:val="nil"/>
            </w:tcBorders>
            <w:shd w:val="clear" w:color="auto" w:fill="FFFFFF"/>
          </w:tcPr>
          <w:p w14:paraId="5985BDCB" w14:textId="490E987B" w:rsidR="00941BCB" w:rsidRPr="008B7CB7" w:rsidRDefault="00941BCB" w:rsidP="00941BCB">
            <w:pPr>
              <w:pStyle w:val="CETBodytext"/>
              <w:ind w:right="-1"/>
            </w:pPr>
            <w:r w:rsidRPr="00EC2888">
              <w:t>E.CCH3</w:t>
            </w:r>
          </w:p>
        </w:tc>
        <w:tc>
          <w:tcPr>
            <w:tcW w:w="1134" w:type="dxa"/>
            <w:gridSpan w:val="2"/>
            <w:tcBorders>
              <w:top w:val="nil"/>
              <w:bottom w:val="nil"/>
            </w:tcBorders>
            <w:shd w:val="clear" w:color="auto" w:fill="FFFFFF"/>
          </w:tcPr>
          <w:p w14:paraId="7ACEFBFE" w14:textId="4C804792" w:rsidR="00941BCB" w:rsidRPr="004A7C11" w:rsidRDefault="00941BCB" w:rsidP="00941BCB">
            <w:pPr>
              <w:pStyle w:val="CETBodytext"/>
              <w:ind w:right="-1"/>
              <w:rPr>
                <w:lang w:eastAsia="es-PE"/>
              </w:rPr>
            </w:pPr>
            <w:r w:rsidRPr="00177954">
              <w:t>271947 </w:t>
            </w:r>
          </w:p>
        </w:tc>
        <w:tc>
          <w:tcPr>
            <w:tcW w:w="1134" w:type="dxa"/>
            <w:tcBorders>
              <w:top w:val="nil"/>
              <w:bottom w:val="nil"/>
            </w:tcBorders>
            <w:shd w:val="clear" w:color="auto" w:fill="FFFFFF"/>
          </w:tcPr>
          <w:p w14:paraId="71A64B03" w14:textId="70469250" w:rsidR="00941BCB" w:rsidRPr="004A7C11" w:rsidRDefault="00941BCB" w:rsidP="00941BCB">
            <w:pPr>
              <w:pStyle w:val="CETBodytext"/>
              <w:ind w:right="-1"/>
              <w:rPr>
                <w:lang w:eastAsia="es-PE"/>
              </w:rPr>
            </w:pPr>
            <w:r w:rsidRPr="00177954">
              <w:t>8678333</w:t>
            </w:r>
          </w:p>
        </w:tc>
        <w:tc>
          <w:tcPr>
            <w:tcW w:w="1560" w:type="dxa"/>
            <w:tcBorders>
              <w:top w:val="nil"/>
              <w:bottom w:val="nil"/>
            </w:tcBorders>
            <w:shd w:val="clear" w:color="auto" w:fill="FFFFFF"/>
            <w:vAlign w:val="center"/>
          </w:tcPr>
          <w:p w14:paraId="1398A927" w14:textId="4608272F" w:rsidR="00941BCB" w:rsidRPr="00CB17FC" w:rsidRDefault="00941BCB" w:rsidP="00941BCB">
            <w:pPr>
              <w:pStyle w:val="CETBodytext"/>
              <w:ind w:right="-1"/>
              <w:rPr>
                <w:rFonts w:cs="Arial"/>
                <w:szCs w:val="18"/>
                <w:lang w:val="en-GB"/>
              </w:rPr>
            </w:pPr>
            <w:r>
              <w:rPr>
                <w:rFonts w:cs="Arial"/>
                <w:szCs w:val="18"/>
                <w:lang w:val="en-GB"/>
              </w:rPr>
              <w:t>River</w:t>
            </w:r>
          </w:p>
        </w:tc>
        <w:tc>
          <w:tcPr>
            <w:tcW w:w="2268" w:type="dxa"/>
            <w:tcBorders>
              <w:top w:val="nil"/>
              <w:bottom w:val="nil"/>
            </w:tcBorders>
            <w:shd w:val="clear" w:color="auto" w:fill="FFFFFF"/>
          </w:tcPr>
          <w:p w14:paraId="629E08C5" w14:textId="655F6DE3" w:rsidR="00941BCB" w:rsidRPr="00941BCB" w:rsidRDefault="00941BCB" w:rsidP="00941BCB">
            <w:pPr>
              <w:pStyle w:val="CETBodytext"/>
              <w:ind w:right="-1"/>
              <w:rPr>
                <w:lang w:val="es-PE" w:eastAsia="es-PE"/>
              </w:rPr>
            </w:pPr>
            <w:r w:rsidRPr="00941BCB">
              <w:rPr>
                <w:lang w:val="es-PE"/>
              </w:rPr>
              <w:t>San Martin de Porres, Lima</w:t>
            </w:r>
          </w:p>
        </w:tc>
      </w:tr>
      <w:tr w:rsidR="00941BCB" w:rsidRPr="00B57B36" w14:paraId="5AB1E9A3" w14:textId="77777777" w:rsidTr="006B2004">
        <w:tc>
          <w:tcPr>
            <w:tcW w:w="1134" w:type="dxa"/>
            <w:tcBorders>
              <w:top w:val="nil"/>
              <w:bottom w:val="single" w:sz="12" w:space="0" w:color="008000"/>
            </w:tcBorders>
            <w:shd w:val="clear" w:color="auto" w:fill="FFFFFF"/>
          </w:tcPr>
          <w:p w14:paraId="575F572E" w14:textId="4FFC7CC7" w:rsidR="00941BCB" w:rsidRPr="008B7CB7" w:rsidRDefault="00941BCB" w:rsidP="00941BCB">
            <w:pPr>
              <w:pStyle w:val="CETBodytext"/>
              <w:ind w:right="-1"/>
            </w:pPr>
            <w:r w:rsidRPr="00EC2888">
              <w:t>E.DCH4</w:t>
            </w:r>
          </w:p>
        </w:tc>
        <w:tc>
          <w:tcPr>
            <w:tcW w:w="1134" w:type="dxa"/>
            <w:gridSpan w:val="2"/>
            <w:tcBorders>
              <w:top w:val="nil"/>
              <w:bottom w:val="single" w:sz="12" w:space="0" w:color="008000"/>
            </w:tcBorders>
            <w:shd w:val="clear" w:color="auto" w:fill="FFFFFF"/>
          </w:tcPr>
          <w:p w14:paraId="7FA05F3E" w14:textId="5E6804F1" w:rsidR="00941BCB" w:rsidRPr="004A7C11" w:rsidRDefault="00941BCB" w:rsidP="00941BCB">
            <w:pPr>
              <w:pStyle w:val="CETBodytext"/>
              <w:ind w:right="-1"/>
              <w:rPr>
                <w:lang w:eastAsia="es-PE"/>
              </w:rPr>
            </w:pPr>
            <w:r w:rsidRPr="00177954">
              <w:t>267162</w:t>
            </w:r>
          </w:p>
        </w:tc>
        <w:tc>
          <w:tcPr>
            <w:tcW w:w="1134" w:type="dxa"/>
            <w:tcBorders>
              <w:top w:val="nil"/>
              <w:bottom w:val="single" w:sz="12" w:space="0" w:color="008000"/>
            </w:tcBorders>
            <w:shd w:val="clear" w:color="auto" w:fill="FFFFFF"/>
          </w:tcPr>
          <w:p w14:paraId="4672BE11" w14:textId="57927162" w:rsidR="00941BCB" w:rsidRPr="004A7C11" w:rsidRDefault="00941BCB" w:rsidP="00941BCB">
            <w:pPr>
              <w:pStyle w:val="CETBodytext"/>
              <w:ind w:right="-1"/>
              <w:rPr>
                <w:lang w:eastAsia="es-PE"/>
              </w:rPr>
            </w:pPr>
            <w:r w:rsidRPr="00177954">
              <w:t>8679248</w:t>
            </w:r>
          </w:p>
        </w:tc>
        <w:tc>
          <w:tcPr>
            <w:tcW w:w="1560" w:type="dxa"/>
            <w:tcBorders>
              <w:top w:val="nil"/>
              <w:bottom w:val="single" w:sz="12" w:space="0" w:color="008000"/>
            </w:tcBorders>
            <w:shd w:val="clear" w:color="auto" w:fill="FFFFFF"/>
            <w:vAlign w:val="center"/>
          </w:tcPr>
          <w:p w14:paraId="3AF2656C" w14:textId="007BC9C9" w:rsidR="00941BCB" w:rsidRPr="00CB17FC" w:rsidRDefault="00941BCB" w:rsidP="00941BCB">
            <w:pPr>
              <w:pStyle w:val="CETBodytext"/>
              <w:ind w:right="-1"/>
              <w:rPr>
                <w:rFonts w:cs="Arial"/>
                <w:szCs w:val="18"/>
                <w:lang w:val="en-GB"/>
              </w:rPr>
            </w:pPr>
            <w:r w:rsidRPr="00CB17FC">
              <w:rPr>
                <w:rFonts w:cs="Arial"/>
                <w:szCs w:val="18"/>
                <w:lang w:val="en-GB"/>
              </w:rPr>
              <w:t>estuary</w:t>
            </w:r>
          </w:p>
        </w:tc>
        <w:tc>
          <w:tcPr>
            <w:tcW w:w="2268" w:type="dxa"/>
            <w:tcBorders>
              <w:top w:val="nil"/>
              <w:bottom w:val="single" w:sz="12" w:space="0" w:color="008000"/>
            </w:tcBorders>
            <w:shd w:val="clear" w:color="auto" w:fill="FFFFFF"/>
          </w:tcPr>
          <w:p w14:paraId="0029B283" w14:textId="4F72D1C1" w:rsidR="00941BCB" w:rsidRPr="004A7C11" w:rsidRDefault="00941BCB" w:rsidP="00941BCB">
            <w:pPr>
              <w:pStyle w:val="CETBodytext"/>
              <w:ind w:right="-1"/>
              <w:rPr>
                <w:lang w:eastAsia="es-PE"/>
              </w:rPr>
            </w:pPr>
            <w:r w:rsidRPr="00DC63F7">
              <w:t>Márquez, Callao</w:t>
            </w:r>
          </w:p>
        </w:tc>
      </w:tr>
    </w:tbl>
    <w:p w14:paraId="685BCF3D" w14:textId="342B81CB" w:rsidR="0065279C" w:rsidRDefault="00E81CC7" w:rsidP="002C7A26">
      <w:pPr>
        <w:pStyle w:val="CETheadingx"/>
      </w:pPr>
      <w:r>
        <w:t xml:space="preserve">2.2 </w:t>
      </w:r>
      <w:r w:rsidRPr="00E81CC7">
        <w:t>Soil sampling</w:t>
      </w:r>
    </w:p>
    <w:p w14:paraId="77010DD5" w14:textId="1CD2C1B5" w:rsidR="004C33D2" w:rsidRPr="00E81CC7" w:rsidRDefault="00E81CC7" w:rsidP="00453E24">
      <w:pPr>
        <w:pStyle w:val="CETBodytext"/>
      </w:pPr>
      <w:r w:rsidRPr="00E81CC7">
        <w:t>3 kg was collected for each soil sample. For the lower river basin, the sample was obtained in the following way: A parallel transect was traced to the river bank looking for an accessible area with the presence of sediments, two random samples were taken for each point and homogenized; For the samples from the mouth of the river, as the area is larger, they were taken from four 5-cm test pits and homogenized. The samples were labeled with the codes of the sampling points and taken to the laboratory for analysis of microplastics.</w:t>
      </w:r>
    </w:p>
    <w:p w14:paraId="4B814DE9" w14:textId="4C67BF80" w:rsidR="004478AB" w:rsidRDefault="00E81CC7" w:rsidP="00657F98">
      <w:pPr>
        <w:pStyle w:val="CETheadingx"/>
      </w:pPr>
      <w:r>
        <w:t xml:space="preserve">2.3 </w:t>
      </w:r>
      <w:r w:rsidRPr="00E81CC7">
        <w:t>Separation of microplastic</w:t>
      </w:r>
    </w:p>
    <w:p w14:paraId="1C6C0608" w14:textId="77777777" w:rsidR="00E81CC7" w:rsidRPr="00E81CC7" w:rsidRDefault="00E81CC7" w:rsidP="00E81CC7">
      <w:pPr>
        <w:pStyle w:val="CETheadingx"/>
        <w:rPr>
          <w:b w:val="0"/>
        </w:rPr>
      </w:pPr>
      <w:r w:rsidRPr="00E81CC7">
        <w:rPr>
          <w:b w:val="0"/>
        </w:rPr>
        <w:t>In the identification of microplastics, the following steps were carried out:</w:t>
      </w:r>
    </w:p>
    <w:p w14:paraId="0F0E514A" w14:textId="5C5DF46D" w:rsidR="00E81CC7" w:rsidRPr="00E81CC7" w:rsidRDefault="00E81CC7" w:rsidP="00E81CC7">
      <w:pPr>
        <w:pStyle w:val="CETheadingx"/>
        <w:rPr>
          <w:b w:val="0"/>
        </w:rPr>
      </w:pPr>
      <w:r w:rsidRPr="00E81CC7">
        <w:rPr>
          <w:bCs/>
        </w:rPr>
        <w:t>Drying of soil samples:</w:t>
      </w:r>
      <w:r w:rsidRPr="00E81CC7">
        <w:rPr>
          <w:b w:val="0"/>
        </w:rPr>
        <w:t xml:space="preserve"> According to the methodology proposed by Manrique (2019), the samples were dried at room temperature and then in an oven at 70 °C for 24 h.</w:t>
      </w:r>
    </w:p>
    <w:p w14:paraId="33512FDE" w14:textId="77777777" w:rsidR="00E81CC7" w:rsidRPr="00E81CC7" w:rsidRDefault="00E81CC7" w:rsidP="00E81CC7">
      <w:pPr>
        <w:pStyle w:val="CETheadingx"/>
        <w:rPr>
          <w:b w:val="0"/>
        </w:rPr>
      </w:pPr>
      <w:r w:rsidRPr="00E81CC7">
        <w:rPr>
          <w:bCs/>
        </w:rPr>
        <w:t>Sieve:</w:t>
      </w:r>
      <w:r w:rsidRPr="00E81CC7">
        <w:rPr>
          <w:b w:val="0"/>
        </w:rPr>
        <w:t xml:space="preserve"> The sediment sample was sieved using meshes of 850 </w:t>
      </w:r>
      <w:r w:rsidRPr="00E81CC7">
        <w:rPr>
          <w:b w:val="0"/>
          <w:lang w:val="es-PE"/>
        </w:rPr>
        <w:t>μ</w:t>
      </w:r>
      <w:r w:rsidRPr="00E81CC7">
        <w:rPr>
          <w:b w:val="0"/>
        </w:rPr>
        <w:t xml:space="preserve">m, 2000 </w:t>
      </w:r>
      <w:r w:rsidRPr="00E81CC7">
        <w:rPr>
          <w:b w:val="0"/>
          <w:lang w:val="es-PE"/>
        </w:rPr>
        <w:t>μ</w:t>
      </w:r>
      <w:r w:rsidRPr="00E81CC7">
        <w:rPr>
          <w:b w:val="0"/>
        </w:rPr>
        <w:t xml:space="preserve">m and greater than 2000 </w:t>
      </w:r>
      <w:r w:rsidRPr="00E81CC7">
        <w:rPr>
          <w:b w:val="0"/>
          <w:lang w:val="es-PE"/>
        </w:rPr>
        <w:t>μ</w:t>
      </w:r>
      <w:r w:rsidRPr="00E81CC7">
        <w:rPr>
          <w:b w:val="0"/>
        </w:rPr>
        <w:t xml:space="preserve">m. Then the 850 </w:t>
      </w:r>
      <w:r w:rsidRPr="00E81CC7">
        <w:rPr>
          <w:b w:val="0"/>
          <w:lang w:val="es-PE"/>
        </w:rPr>
        <w:t>μ</w:t>
      </w:r>
      <w:r w:rsidRPr="00E81CC7">
        <w:rPr>
          <w:b w:val="0"/>
        </w:rPr>
        <w:t>m through holes were separated to continue with the process, taking into account the size of the microplastics that were sought to be identified.</w:t>
      </w:r>
    </w:p>
    <w:p w14:paraId="66BAAAC1" w14:textId="7D5C6E66" w:rsidR="00E81CC7" w:rsidRPr="00E81CC7" w:rsidRDefault="00E81CC7" w:rsidP="00E21DF9">
      <w:pPr>
        <w:pStyle w:val="CETheadingx"/>
        <w:jc w:val="both"/>
        <w:rPr>
          <w:b w:val="0"/>
        </w:rPr>
      </w:pPr>
      <w:r w:rsidRPr="00E81CC7">
        <w:rPr>
          <w:bCs/>
        </w:rPr>
        <w:t>Separation of microplastics by density</w:t>
      </w:r>
      <w:r w:rsidRPr="00E81CC7">
        <w:rPr>
          <w:b w:val="0"/>
        </w:rPr>
        <w:t>: It was done using a sodium chloride solution (40 g of NaCl in 1 L of water), and by density, the microplastics remain on the surface. Was filtered and dry the supernatant. The remaining fragments were taken for characterization. This method is based on the buoyancy principle that microplastics have because they are less dense than salt water and has been used in other investigations such as those carried out by Pretell et al. (2020) on three beaches in Lima and Vásquez-Mollano et al. (2021) in the Buenaventura basin – Colombia</w:t>
      </w:r>
    </w:p>
    <w:p w14:paraId="7CD772B4" w14:textId="6673F110" w:rsidR="00677998" w:rsidRPr="00E81CC7" w:rsidRDefault="00E81CC7" w:rsidP="00E81CC7">
      <w:pPr>
        <w:pStyle w:val="CETheadingx"/>
      </w:pPr>
      <w:r>
        <w:t xml:space="preserve">2.4 </w:t>
      </w:r>
      <w:r w:rsidRPr="00E81CC7">
        <w:t>Identification of microplastics</w:t>
      </w:r>
    </w:p>
    <w:p w14:paraId="7250CE1F" w14:textId="08F3DD5D" w:rsidR="006A7092" w:rsidRPr="00E81CC7" w:rsidRDefault="00E81CC7" w:rsidP="00453E24">
      <w:pPr>
        <w:pStyle w:val="CETBodytext"/>
      </w:pPr>
      <w:r w:rsidRPr="00E81CC7">
        <w:t>It was selected taking into account the color, weight, size and texture. Infrared spectroscopy with a Shimadzu FTIR IR-Affinity spectrophotometer adapted to a Pike Technologies MIRacle ATR was used to identify the type of plastic.</w:t>
      </w:r>
    </w:p>
    <w:p w14:paraId="6F87C2B4" w14:textId="649E535A" w:rsidR="000E6A2F" w:rsidRDefault="00677998" w:rsidP="00677998">
      <w:pPr>
        <w:pStyle w:val="CETHeading1"/>
      </w:pPr>
      <w:r>
        <w:lastRenderedPageBreak/>
        <w:t>Results and discussion</w:t>
      </w:r>
    </w:p>
    <w:p w14:paraId="0450C25D" w14:textId="6B4596BF" w:rsidR="00677998" w:rsidRPr="00BF473E" w:rsidRDefault="00BF473E" w:rsidP="003D6883">
      <w:pPr>
        <w:pStyle w:val="CETheadingx"/>
      </w:pPr>
      <w:r w:rsidRPr="00BF473E">
        <w:t xml:space="preserve">Weight of </w:t>
      </w:r>
      <w:bookmarkStart w:id="2" w:name="_Hlk131104286"/>
      <w:r w:rsidRPr="00BF473E">
        <w:t>microplastics</w:t>
      </w:r>
      <w:bookmarkEnd w:id="2"/>
      <w:r w:rsidRPr="00BF473E">
        <w:t xml:space="preserve"> in the lower basin and river mouths</w:t>
      </w:r>
    </w:p>
    <w:p w14:paraId="6F66D9D8" w14:textId="60A5DA69" w:rsidR="00045482" w:rsidRPr="00BF473E" w:rsidRDefault="00BF473E" w:rsidP="00677998">
      <w:pPr>
        <w:pStyle w:val="CETBodytext"/>
      </w:pPr>
      <w:r w:rsidRPr="00BF473E">
        <w:t>The microplastics found at each sampling point of the Lurín and Chillón rivers are shown in Table 2, which corresponds to the weight found per 3 kg of sediment analyzed; the ECL1 point stands out and especially the mouths where the greatest quantity by weight was found. Similarly, it was at the mouth of the Lur</w:t>
      </w:r>
      <w:r w:rsidR="00C03526">
        <w:t>í</w:t>
      </w:r>
      <w:r w:rsidRPr="00BF473E">
        <w:t>n River where more microplastics were found in comparison to the Chillon River, which suggests that it is in this river where there is more contamination by these wastes, mainly due to the geography of the mouth and the lower flow in the Lur</w:t>
      </w:r>
      <w:r w:rsidR="00C03526">
        <w:t>í</w:t>
      </w:r>
      <w:r w:rsidRPr="00BF473E">
        <w:t>n River (2. 72 m</w:t>
      </w:r>
      <w:r w:rsidRPr="00BF473E">
        <w:rPr>
          <w:vertAlign w:val="superscript"/>
        </w:rPr>
        <w:t>3</w:t>
      </w:r>
      <w:r w:rsidRPr="00BF473E">
        <w:t>/s) than in the Chill</w:t>
      </w:r>
      <w:r w:rsidR="00C03526">
        <w:t>ó</w:t>
      </w:r>
      <w:r w:rsidRPr="00BF473E">
        <w:t>n River (3.17 m</w:t>
      </w:r>
      <w:r w:rsidRPr="00BF473E">
        <w:rPr>
          <w:vertAlign w:val="superscript"/>
        </w:rPr>
        <w:t>3</w:t>
      </w:r>
      <w:r w:rsidRPr="00BF473E">
        <w:t>/s) in May 2021 (SENAMHI, 2021), which probably allowed for greater deposition of microplastics in the benthic soils of the river banks and estuaries</w:t>
      </w:r>
      <w:r w:rsidR="00F14657" w:rsidRPr="00BF473E">
        <w:t>.</w:t>
      </w:r>
    </w:p>
    <w:p w14:paraId="6765E6C1" w14:textId="50FBC05B" w:rsidR="00045482" w:rsidRPr="00045482" w:rsidRDefault="00045482" w:rsidP="00045482">
      <w:pPr>
        <w:pStyle w:val="CETTabletitle"/>
        <w:rPr>
          <w:lang w:val="en-US"/>
        </w:rPr>
      </w:pPr>
      <w:r w:rsidRPr="00045482">
        <w:rPr>
          <w:lang w:val="en-US"/>
        </w:rPr>
        <w:t xml:space="preserve">Table </w:t>
      </w:r>
      <w:r>
        <w:rPr>
          <w:lang w:val="en-US"/>
        </w:rPr>
        <w:t>2</w:t>
      </w:r>
      <w:r w:rsidRPr="00045482">
        <w:rPr>
          <w:lang w:val="en-US"/>
        </w:rPr>
        <w:t xml:space="preserve">: </w:t>
      </w:r>
      <w:bookmarkStart w:id="3" w:name="_Hlk127899729"/>
      <w:r w:rsidRPr="00045482">
        <w:rPr>
          <w:lang w:val="en-US"/>
        </w:rPr>
        <w:t xml:space="preserve">Weight of microplastics </w:t>
      </w:r>
      <w:bookmarkEnd w:id="3"/>
      <w:r w:rsidRPr="00045482">
        <w:rPr>
          <w:lang w:val="en-US"/>
        </w:rPr>
        <w:t>in the Lurin River</w:t>
      </w:r>
      <w:r w:rsidR="0078187F">
        <w:rPr>
          <w:lang w:val="en-US"/>
        </w:rPr>
        <w:t xml:space="preserve"> and Chillón River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651"/>
        <w:gridCol w:w="2320"/>
        <w:gridCol w:w="2142"/>
      </w:tblGrid>
      <w:tr w:rsidR="006D4EFD" w:rsidRPr="00B57B36" w14:paraId="3927D780" w14:textId="55B490DA" w:rsidTr="00FD461D">
        <w:trPr>
          <w:trHeight w:val="326"/>
        </w:trPr>
        <w:tc>
          <w:tcPr>
            <w:tcW w:w="2410" w:type="dxa"/>
            <w:tcBorders>
              <w:top w:val="single" w:sz="12" w:space="0" w:color="008000"/>
              <w:bottom w:val="single" w:sz="6" w:space="0" w:color="008000"/>
            </w:tcBorders>
            <w:shd w:val="clear" w:color="auto" w:fill="FFFFFF"/>
          </w:tcPr>
          <w:p w14:paraId="36E0CF92" w14:textId="77777777" w:rsidR="006D4EFD" w:rsidRPr="006D4EFD" w:rsidRDefault="006D4EFD" w:rsidP="006D4EFD">
            <w:pPr>
              <w:pStyle w:val="CETBodytext"/>
              <w:jc w:val="left"/>
              <w:rPr>
                <w:lang w:eastAsia="es-PE"/>
              </w:rPr>
            </w:pPr>
            <w:r w:rsidRPr="006D4EFD">
              <w:rPr>
                <w:lang w:eastAsia="es-PE"/>
              </w:rPr>
              <w:t>Sampling Points or Station</w:t>
            </w:r>
          </w:p>
          <w:p w14:paraId="4B526449" w14:textId="20EA1056" w:rsidR="006D4EFD" w:rsidRPr="006D4EFD" w:rsidRDefault="006D4EFD" w:rsidP="006D4EFD">
            <w:pPr>
              <w:pStyle w:val="CETBodytext"/>
              <w:jc w:val="left"/>
              <w:rPr>
                <w:lang w:eastAsia="es-PE"/>
              </w:rPr>
            </w:pPr>
            <w:r w:rsidRPr="006D4EFD">
              <w:rPr>
                <w:lang w:eastAsia="es-PE"/>
              </w:rPr>
              <w:t>(River Lurín)</w:t>
            </w:r>
          </w:p>
        </w:tc>
        <w:tc>
          <w:tcPr>
            <w:tcW w:w="1651" w:type="dxa"/>
            <w:tcBorders>
              <w:top w:val="single" w:sz="12" w:space="0" w:color="008000"/>
              <w:bottom w:val="single" w:sz="6" w:space="0" w:color="008000"/>
            </w:tcBorders>
            <w:shd w:val="clear" w:color="auto" w:fill="FFFFFF"/>
          </w:tcPr>
          <w:p w14:paraId="40975AB2" w14:textId="77777777" w:rsidR="006D4EFD" w:rsidRDefault="006D4EFD" w:rsidP="006D4EFD">
            <w:pPr>
              <w:pStyle w:val="CETBodytext"/>
              <w:rPr>
                <w:lang w:val="en-GB"/>
              </w:rPr>
            </w:pPr>
            <w:r w:rsidRPr="00045482">
              <w:rPr>
                <w:lang w:val="en-GB"/>
              </w:rPr>
              <w:t>Microplastics weight</w:t>
            </w:r>
          </w:p>
          <w:p w14:paraId="32DE2D1F" w14:textId="204A4452" w:rsidR="006D4EFD" w:rsidRPr="00B57B36" w:rsidRDefault="006D4EFD" w:rsidP="006D4EFD">
            <w:pPr>
              <w:pStyle w:val="CETBodytext"/>
              <w:rPr>
                <w:lang w:val="en-GB"/>
              </w:rPr>
            </w:pPr>
            <w:r>
              <w:rPr>
                <w:lang w:val="en-GB"/>
              </w:rPr>
              <w:t>(g)</w:t>
            </w:r>
          </w:p>
        </w:tc>
        <w:tc>
          <w:tcPr>
            <w:tcW w:w="2320" w:type="dxa"/>
            <w:tcBorders>
              <w:top w:val="single" w:sz="12" w:space="0" w:color="008000"/>
              <w:bottom w:val="single" w:sz="6" w:space="0" w:color="008000"/>
            </w:tcBorders>
            <w:shd w:val="clear" w:color="auto" w:fill="FFFFFF"/>
          </w:tcPr>
          <w:p w14:paraId="57E394C5" w14:textId="7C51E6E6" w:rsidR="006D4EFD" w:rsidRPr="00BB7928" w:rsidRDefault="006D4EFD" w:rsidP="006D4EFD">
            <w:pPr>
              <w:pStyle w:val="CETBodytext"/>
              <w:jc w:val="left"/>
              <w:rPr>
                <w:lang w:eastAsia="es-PE"/>
              </w:rPr>
            </w:pPr>
            <w:r w:rsidRPr="00BB7928">
              <w:rPr>
                <w:lang w:eastAsia="es-PE"/>
              </w:rPr>
              <w:t>Sampling Points or Station</w:t>
            </w:r>
          </w:p>
          <w:p w14:paraId="07FD676A" w14:textId="125EA309" w:rsidR="006D4EFD" w:rsidRPr="00045482" w:rsidRDefault="006D4EFD" w:rsidP="006D4EFD">
            <w:pPr>
              <w:pStyle w:val="CETBodytext"/>
              <w:rPr>
                <w:lang w:val="en-GB"/>
              </w:rPr>
            </w:pPr>
            <w:r>
              <w:rPr>
                <w:lang w:val="en-GB"/>
              </w:rPr>
              <w:t>(River Chillón)</w:t>
            </w:r>
          </w:p>
        </w:tc>
        <w:tc>
          <w:tcPr>
            <w:tcW w:w="2142" w:type="dxa"/>
            <w:tcBorders>
              <w:top w:val="single" w:sz="12" w:space="0" w:color="008000"/>
              <w:bottom w:val="single" w:sz="6" w:space="0" w:color="008000"/>
            </w:tcBorders>
            <w:shd w:val="clear" w:color="auto" w:fill="FFFFFF"/>
          </w:tcPr>
          <w:p w14:paraId="784E5A4C" w14:textId="77777777" w:rsidR="006D4EFD" w:rsidRDefault="006D4EFD" w:rsidP="006D4EFD">
            <w:pPr>
              <w:pStyle w:val="CETBodytext"/>
              <w:rPr>
                <w:lang w:val="en-GB"/>
              </w:rPr>
            </w:pPr>
            <w:r w:rsidRPr="00045482">
              <w:rPr>
                <w:lang w:val="en-GB"/>
              </w:rPr>
              <w:t>Microplastics weight</w:t>
            </w:r>
          </w:p>
          <w:p w14:paraId="0B25D590" w14:textId="246B54F4" w:rsidR="006D4EFD" w:rsidRPr="00045482" w:rsidRDefault="006D4EFD" w:rsidP="006D4EFD">
            <w:pPr>
              <w:pStyle w:val="CETBodytext"/>
              <w:rPr>
                <w:lang w:val="en-GB"/>
              </w:rPr>
            </w:pPr>
            <w:r>
              <w:rPr>
                <w:lang w:val="en-GB"/>
              </w:rPr>
              <w:t>(g)</w:t>
            </w:r>
          </w:p>
        </w:tc>
      </w:tr>
      <w:tr w:rsidR="006D4EFD" w:rsidRPr="00B57B36" w14:paraId="05B290C9" w14:textId="457EAB09" w:rsidTr="00FD461D">
        <w:trPr>
          <w:trHeight w:val="240"/>
        </w:trPr>
        <w:tc>
          <w:tcPr>
            <w:tcW w:w="2410" w:type="dxa"/>
            <w:shd w:val="clear" w:color="auto" w:fill="FFFFFF"/>
          </w:tcPr>
          <w:p w14:paraId="48831CBF" w14:textId="46B8C25D" w:rsidR="006D4EFD" w:rsidRPr="00B57B36" w:rsidRDefault="006D4EFD" w:rsidP="006D4EFD">
            <w:pPr>
              <w:pStyle w:val="CETBodytext"/>
              <w:rPr>
                <w:lang w:val="en-GB"/>
              </w:rPr>
            </w:pPr>
            <w:r w:rsidRPr="00CA4895">
              <w:t>E.CL1</w:t>
            </w:r>
          </w:p>
        </w:tc>
        <w:tc>
          <w:tcPr>
            <w:tcW w:w="1651" w:type="dxa"/>
            <w:shd w:val="clear" w:color="auto" w:fill="FFFFFF"/>
          </w:tcPr>
          <w:p w14:paraId="68F29DA8" w14:textId="3CA0EB5E" w:rsidR="006D4EFD" w:rsidRPr="00B57B36" w:rsidRDefault="006D4EFD" w:rsidP="006D4EFD">
            <w:pPr>
              <w:pStyle w:val="CETBodytext"/>
              <w:rPr>
                <w:lang w:val="en-GB"/>
              </w:rPr>
            </w:pPr>
            <w:r w:rsidRPr="0049670C">
              <w:t>0.123</w:t>
            </w:r>
          </w:p>
        </w:tc>
        <w:tc>
          <w:tcPr>
            <w:tcW w:w="2320" w:type="dxa"/>
            <w:shd w:val="clear" w:color="auto" w:fill="FFFFFF"/>
          </w:tcPr>
          <w:p w14:paraId="64B3EC3D" w14:textId="48E95BDB" w:rsidR="006D4EFD" w:rsidRPr="0049670C" w:rsidRDefault="006D4EFD" w:rsidP="006D4EFD">
            <w:pPr>
              <w:pStyle w:val="CETBodytext"/>
            </w:pPr>
            <w:r>
              <w:t>E.CCH1</w:t>
            </w:r>
          </w:p>
        </w:tc>
        <w:tc>
          <w:tcPr>
            <w:tcW w:w="2142" w:type="dxa"/>
            <w:shd w:val="clear" w:color="auto" w:fill="FFFFFF"/>
          </w:tcPr>
          <w:p w14:paraId="27745B2D" w14:textId="7ED1596F" w:rsidR="006D4EFD" w:rsidRPr="0049670C" w:rsidRDefault="006D4EFD" w:rsidP="006D4EFD">
            <w:pPr>
              <w:pStyle w:val="CETBodytext"/>
            </w:pPr>
            <w:r>
              <w:t>0.1404</w:t>
            </w:r>
          </w:p>
        </w:tc>
      </w:tr>
      <w:tr w:rsidR="006D4EFD" w:rsidRPr="00B57B36" w14:paraId="542D0001" w14:textId="35DA9E32" w:rsidTr="00FD461D">
        <w:trPr>
          <w:trHeight w:val="240"/>
        </w:trPr>
        <w:tc>
          <w:tcPr>
            <w:tcW w:w="2410" w:type="dxa"/>
            <w:shd w:val="clear" w:color="auto" w:fill="FFFFFF"/>
          </w:tcPr>
          <w:p w14:paraId="2E691E27" w14:textId="39054F9D" w:rsidR="006D4EFD" w:rsidRPr="00B57B36" w:rsidRDefault="006D4EFD" w:rsidP="006D4EFD">
            <w:pPr>
              <w:pStyle w:val="CETBodytext"/>
              <w:ind w:right="-1"/>
              <w:rPr>
                <w:rFonts w:cs="Arial"/>
                <w:szCs w:val="18"/>
                <w:lang w:val="en-GB"/>
              </w:rPr>
            </w:pPr>
            <w:r w:rsidRPr="00CA4895">
              <w:t>E.CL2</w:t>
            </w:r>
          </w:p>
        </w:tc>
        <w:tc>
          <w:tcPr>
            <w:tcW w:w="1651" w:type="dxa"/>
            <w:shd w:val="clear" w:color="auto" w:fill="FFFFFF"/>
          </w:tcPr>
          <w:p w14:paraId="11B67B50" w14:textId="04723B6F" w:rsidR="006D4EFD" w:rsidRPr="00B57B36" w:rsidRDefault="006D4EFD" w:rsidP="006D4EFD">
            <w:pPr>
              <w:pStyle w:val="CETBodytext"/>
              <w:ind w:right="-1"/>
              <w:rPr>
                <w:rFonts w:cs="Arial"/>
                <w:szCs w:val="18"/>
                <w:lang w:val="en-GB"/>
              </w:rPr>
            </w:pPr>
            <w:r w:rsidRPr="0049670C">
              <w:t>0.6</w:t>
            </w:r>
          </w:p>
        </w:tc>
        <w:tc>
          <w:tcPr>
            <w:tcW w:w="2320" w:type="dxa"/>
            <w:shd w:val="clear" w:color="auto" w:fill="FFFFFF"/>
          </w:tcPr>
          <w:p w14:paraId="30DF5C6E" w14:textId="7678ADF5" w:rsidR="006D4EFD" w:rsidRPr="0049670C" w:rsidRDefault="006D4EFD" w:rsidP="006D4EFD">
            <w:pPr>
              <w:pStyle w:val="CETBodytext"/>
              <w:ind w:right="-1"/>
            </w:pPr>
            <w:r>
              <w:t>E.CCH2</w:t>
            </w:r>
          </w:p>
        </w:tc>
        <w:tc>
          <w:tcPr>
            <w:tcW w:w="2142" w:type="dxa"/>
            <w:shd w:val="clear" w:color="auto" w:fill="FFFFFF"/>
          </w:tcPr>
          <w:p w14:paraId="1EF3BDA1" w14:textId="6B98EA51" w:rsidR="006D4EFD" w:rsidRPr="0049670C" w:rsidRDefault="006D4EFD" w:rsidP="006D4EFD">
            <w:pPr>
              <w:pStyle w:val="CETBodytext"/>
              <w:ind w:right="-1"/>
            </w:pPr>
            <w:r>
              <w:t>0.2034</w:t>
            </w:r>
          </w:p>
        </w:tc>
      </w:tr>
      <w:tr w:rsidR="006D4EFD" w:rsidRPr="00B57B36" w14:paraId="5BF1A179" w14:textId="07BE9EAF" w:rsidTr="00FD461D">
        <w:trPr>
          <w:trHeight w:val="240"/>
        </w:trPr>
        <w:tc>
          <w:tcPr>
            <w:tcW w:w="2410" w:type="dxa"/>
            <w:shd w:val="clear" w:color="auto" w:fill="FFFFFF"/>
          </w:tcPr>
          <w:p w14:paraId="7C2F604D" w14:textId="1BCC0E1B" w:rsidR="006D4EFD" w:rsidRPr="00B57B36" w:rsidRDefault="006D4EFD" w:rsidP="006D4EFD">
            <w:pPr>
              <w:pStyle w:val="CETBodytext"/>
              <w:ind w:right="-1"/>
              <w:rPr>
                <w:rFonts w:cs="Arial"/>
                <w:szCs w:val="18"/>
                <w:lang w:val="en-GB"/>
              </w:rPr>
            </w:pPr>
            <w:r w:rsidRPr="00CA4895">
              <w:t>E.CL3</w:t>
            </w:r>
          </w:p>
        </w:tc>
        <w:tc>
          <w:tcPr>
            <w:tcW w:w="1651" w:type="dxa"/>
            <w:shd w:val="clear" w:color="auto" w:fill="FFFFFF"/>
          </w:tcPr>
          <w:p w14:paraId="408E6920" w14:textId="2D5ED356" w:rsidR="006D4EFD" w:rsidRPr="00B57B36" w:rsidRDefault="006D4EFD" w:rsidP="006D4EFD">
            <w:pPr>
              <w:pStyle w:val="CETBodytext"/>
              <w:ind w:right="-1"/>
              <w:rPr>
                <w:rFonts w:cs="Arial"/>
                <w:szCs w:val="18"/>
                <w:lang w:val="en-GB"/>
              </w:rPr>
            </w:pPr>
            <w:r w:rsidRPr="0049670C">
              <w:t>0.8</w:t>
            </w:r>
          </w:p>
        </w:tc>
        <w:tc>
          <w:tcPr>
            <w:tcW w:w="2320" w:type="dxa"/>
            <w:shd w:val="clear" w:color="auto" w:fill="FFFFFF"/>
          </w:tcPr>
          <w:p w14:paraId="399468F5" w14:textId="6ADF4883" w:rsidR="006D4EFD" w:rsidRPr="0049670C" w:rsidRDefault="006D4EFD" w:rsidP="006D4EFD">
            <w:pPr>
              <w:pStyle w:val="CETBodytext"/>
              <w:ind w:right="-1"/>
            </w:pPr>
            <w:r>
              <w:t>E.CCH3</w:t>
            </w:r>
          </w:p>
        </w:tc>
        <w:tc>
          <w:tcPr>
            <w:tcW w:w="2142" w:type="dxa"/>
            <w:shd w:val="clear" w:color="auto" w:fill="FFFFFF"/>
          </w:tcPr>
          <w:p w14:paraId="36DA6735" w14:textId="648B39B0" w:rsidR="006D4EFD" w:rsidRPr="0049670C" w:rsidRDefault="006D4EFD" w:rsidP="006D4EFD">
            <w:pPr>
              <w:pStyle w:val="CETBodytext"/>
              <w:ind w:right="-1"/>
            </w:pPr>
            <w:r>
              <w:t>0.3207</w:t>
            </w:r>
          </w:p>
        </w:tc>
      </w:tr>
      <w:tr w:rsidR="006D4EFD" w:rsidRPr="00B57B36" w14:paraId="001C4CB9" w14:textId="73B6289A" w:rsidTr="008411B6">
        <w:trPr>
          <w:trHeight w:val="75"/>
        </w:trPr>
        <w:tc>
          <w:tcPr>
            <w:tcW w:w="2410" w:type="dxa"/>
            <w:shd w:val="clear" w:color="auto" w:fill="FFFFFF"/>
          </w:tcPr>
          <w:p w14:paraId="3A9A7CAF" w14:textId="7E45F400" w:rsidR="006D4EFD" w:rsidRPr="00B57B36" w:rsidRDefault="006D4EFD" w:rsidP="006D4EFD">
            <w:pPr>
              <w:pStyle w:val="CETBodytext"/>
              <w:ind w:right="-1"/>
              <w:rPr>
                <w:rFonts w:cs="Arial"/>
                <w:szCs w:val="18"/>
                <w:lang w:val="en-GB"/>
              </w:rPr>
            </w:pPr>
            <w:r w:rsidRPr="00CA4895">
              <w:t>E.DL4</w:t>
            </w:r>
          </w:p>
        </w:tc>
        <w:tc>
          <w:tcPr>
            <w:tcW w:w="1651" w:type="dxa"/>
            <w:shd w:val="clear" w:color="auto" w:fill="FFFFFF"/>
          </w:tcPr>
          <w:p w14:paraId="53AE196B" w14:textId="29DE650F" w:rsidR="006D4EFD" w:rsidRPr="00B57B36" w:rsidRDefault="006D4EFD" w:rsidP="006D4EFD">
            <w:pPr>
              <w:pStyle w:val="CETBodytext"/>
              <w:ind w:right="-1"/>
              <w:rPr>
                <w:rFonts w:cs="Arial"/>
                <w:szCs w:val="18"/>
                <w:lang w:val="en-GB"/>
              </w:rPr>
            </w:pPr>
            <w:r w:rsidRPr="0049670C">
              <w:t>1.5</w:t>
            </w:r>
          </w:p>
        </w:tc>
        <w:tc>
          <w:tcPr>
            <w:tcW w:w="2320" w:type="dxa"/>
            <w:shd w:val="clear" w:color="auto" w:fill="FFFFFF"/>
          </w:tcPr>
          <w:p w14:paraId="32F0C9C4" w14:textId="7509C994" w:rsidR="006D4EFD" w:rsidRPr="0049670C" w:rsidRDefault="006D4EFD" w:rsidP="006D4EFD">
            <w:pPr>
              <w:pStyle w:val="CETBodytext"/>
              <w:ind w:right="-1"/>
            </w:pPr>
            <w:r>
              <w:t>E.DCH4</w:t>
            </w:r>
          </w:p>
        </w:tc>
        <w:tc>
          <w:tcPr>
            <w:tcW w:w="2142" w:type="dxa"/>
            <w:shd w:val="clear" w:color="auto" w:fill="FFFFFF"/>
          </w:tcPr>
          <w:p w14:paraId="2E409FAC" w14:textId="779F1D4A" w:rsidR="006D4EFD" w:rsidRPr="0049670C" w:rsidRDefault="006D4EFD" w:rsidP="006D4EFD">
            <w:pPr>
              <w:pStyle w:val="CETBodytext"/>
              <w:ind w:right="-1"/>
            </w:pPr>
            <w:r>
              <w:t>0.5590</w:t>
            </w:r>
          </w:p>
        </w:tc>
      </w:tr>
      <w:tr w:rsidR="006D4EFD" w:rsidRPr="00B57B36" w14:paraId="274B2D02" w14:textId="003A498D" w:rsidTr="00FD461D">
        <w:trPr>
          <w:trHeight w:val="240"/>
        </w:trPr>
        <w:tc>
          <w:tcPr>
            <w:tcW w:w="2410" w:type="dxa"/>
            <w:shd w:val="clear" w:color="auto" w:fill="FFFFFF"/>
          </w:tcPr>
          <w:p w14:paraId="5818EBB3" w14:textId="0389477C" w:rsidR="006D4EFD" w:rsidRPr="00CA4895" w:rsidRDefault="006D4EFD" w:rsidP="006D4EFD">
            <w:pPr>
              <w:pStyle w:val="CETBodytext"/>
              <w:ind w:right="-1"/>
            </w:pPr>
            <w:r>
              <w:t>Total</w:t>
            </w:r>
          </w:p>
        </w:tc>
        <w:tc>
          <w:tcPr>
            <w:tcW w:w="1651" w:type="dxa"/>
            <w:shd w:val="clear" w:color="auto" w:fill="FFFFFF"/>
          </w:tcPr>
          <w:p w14:paraId="4F1725DE" w14:textId="53D7A99E" w:rsidR="006D4EFD" w:rsidRPr="00B57B36" w:rsidRDefault="006D4EFD" w:rsidP="006D4EFD">
            <w:pPr>
              <w:pStyle w:val="CETBodytext"/>
              <w:ind w:right="-1"/>
              <w:rPr>
                <w:rFonts w:cs="Arial"/>
                <w:szCs w:val="18"/>
                <w:lang w:val="en-GB"/>
              </w:rPr>
            </w:pPr>
            <w:r w:rsidRPr="0049670C">
              <w:t>3.023</w:t>
            </w:r>
          </w:p>
        </w:tc>
        <w:tc>
          <w:tcPr>
            <w:tcW w:w="2320" w:type="dxa"/>
            <w:shd w:val="clear" w:color="auto" w:fill="FFFFFF"/>
          </w:tcPr>
          <w:p w14:paraId="77D54319" w14:textId="6ADEE354" w:rsidR="006D4EFD" w:rsidRPr="0049670C" w:rsidRDefault="008411B6" w:rsidP="006D4EFD">
            <w:pPr>
              <w:pStyle w:val="CETBodytext"/>
              <w:ind w:right="-1"/>
            </w:pPr>
            <w:r>
              <w:t>Total</w:t>
            </w:r>
          </w:p>
        </w:tc>
        <w:tc>
          <w:tcPr>
            <w:tcW w:w="2142" w:type="dxa"/>
            <w:shd w:val="clear" w:color="auto" w:fill="FFFFFF"/>
          </w:tcPr>
          <w:p w14:paraId="57246550" w14:textId="66FE179B" w:rsidR="006D4EFD" w:rsidRPr="0049670C" w:rsidRDefault="006D4EFD" w:rsidP="006D4EFD">
            <w:pPr>
              <w:pStyle w:val="CETBodytext"/>
              <w:ind w:right="-1"/>
            </w:pPr>
            <w:r>
              <w:t>1.2235</w:t>
            </w:r>
          </w:p>
        </w:tc>
      </w:tr>
    </w:tbl>
    <w:p w14:paraId="27078CE4" w14:textId="67B4D62D" w:rsidR="00CA0D1C" w:rsidRDefault="00CA0D1C" w:rsidP="00677998">
      <w:pPr>
        <w:pStyle w:val="CETBodytext"/>
      </w:pPr>
    </w:p>
    <w:p w14:paraId="3F70C413" w14:textId="648367CE" w:rsidR="0040387A" w:rsidRPr="00BB0E45" w:rsidRDefault="0040387A" w:rsidP="003D6883">
      <w:pPr>
        <w:pStyle w:val="CETheadingx"/>
      </w:pPr>
      <w:r w:rsidRPr="00BB0E45">
        <w:t>T</w:t>
      </w:r>
      <w:r w:rsidR="00BF473E">
        <w:t>ype of microplastics</w:t>
      </w:r>
    </w:p>
    <w:p w14:paraId="0E6A7103" w14:textId="1090820F" w:rsidR="0040387A" w:rsidRPr="00C336E6" w:rsidRDefault="00E43AAD" w:rsidP="00C336E6">
      <w:pPr>
        <w:pStyle w:val="CETBodytext"/>
      </w:pPr>
      <w:r w:rsidRPr="00E43AAD">
        <w:t>Using FTIR, the type of polymers found at the monitoring points were identified. Table 3 details the polymers found in the Lurín river; polypropylene, high density polyethylene, polystyrene and polyethylene terephthalate were identified in smaller quantities because terephthalate is more resistant due to the high proportion of aromatic terephthalate in its structure (Ahmaditabatabaei et al., 2022), or sometimes it is reinforced to increase impact resistance (Mohd et al., 2021). Similarly, the colors of microplastics are presented in the same table</w:t>
      </w:r>
      <w:r w:rsidR="004956A4" w:rsidRPr="00C336E6">
        <w:t>.</w:t>
      </w:r>
    </w:p>
    <w:p w14:paraId="247E3A9C" w14:textId="3F0F76FF" w:rsidR="0040387A" w:rsidRPr="00BF473E" w:rsidRDefault="0040387A" w:rsidP="0040387A">
      <w:pPr>
        <w:pStyle w:val="CETTabletitle"/>
        <w:rPr>
          <w:lang w:val="en-US"/>
        </w:rPr>
      </w:pPr>
      <w:r w:rsidRPr="00BF473E">
        <w:rPr>
          <w:lang w:val="en-US"/>
        </w:rPr>
        <w:t xml:space="preserve">Table 3: </w:t>
      </w:r>
      <w:r w:rsidR="00BF473E" w:rsidRPr="00BF473E">
        <w:rPr>
          <w:lang w:val="en-US"/>
        </w:rPr>
        <w:t>Types and colors of the polymer at each sampling point in the Lurín River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0"/>
        <w:gridCol w:w="709"/>
        <w:gridCol w:w="2409"/>
        <w:gridCol w:w="2269"/>
      </w:tblGrid>
      <w:tr w:rsidR="0078187F" w:rsidRPr="00B57B36" w14:paraId="73CAD3E9" w14:textId="48127961" w:rsidTr="00E43AAD">
        <w:trPr>
          <w:trHeight w:val="595"/>
        </w:trPr>
        <w:tc>
          <w:tcPr>
            <w:tcW w:w="850" w:type="dxa"/>
            <w:tcBorders>
              <w:top w:val="single" w:sz="12" w:space="0" w:color="008000"/>
              <w:bottom w:val="single" w:sz="6" w:space="0" w:color="008000"/>
            </w:tcBorders>
            <w:shd w:val="clear" w:color="auto" w:fill="FFFFFF"/>
            <w:vAlign w:val="center"/>
          </w:tcPr>
          <w:p w14:paraId="199B4732" w14:textId="77777777" w:rsidR="0078187F" w:rsidRPr="00B57B36" w:rsidRDefault="0078187F" w:rsidP="004F77DC">
            <w:pPr>
              <w:pStyle w:val="CETBodytext"/>
              <w:jc w:val="left"/>
              <w:rPr>
                <w:lang w:val="en-GB"/>
              </w:rPr>
            </w:pPr>
            <w:r w:rsidRPr="00BB0E45">
              <w:t>Sampling Points</w:t>
            </w:r>
          </w:p>
        </w:tc>
        <w:tc>
          <w:tcPr>
            <w:tcW w:w="709" w:type="dxa"/>
            <w:tcBorders>
              <w:top w:val="single" w:sz="12" w:space="0" w:color="008000"/>
              <w:bottom w:val="single" w:sz="6" w:space="0" w:color="008000"/>
            </w:tcBorders>
            <w:shd w:val="clear" w:color="auto" w:fill="FFFFFF"/>
            <w:vAlign w:val="center"/>
          </w:tcPr>
          <w:p w14:paraId="7506F871" w14:textId="6AEF5FB7" w:rsidR="0078187F" w:rsidRPr="00B57B36" w:rsidRDefault="00BF473E" w:rsidP="004F77DC">
            <w:pPr>
              <w:pStyle w:val="CETBodytext"/>
              <w:rPr>
                <w:lang w:val="en-GB"/>
              </w:rPr>
            </w:pPr>
            <w:r>
              <w:t>Sample</w:t>
            </w:r>
          </w:p>
        </w:tc>
        <w:tc>
          <w:tcPr>
            <w:tcW w:w="2409" w:type="dxa"/>
            <w:tcBorders>
              <w:top w:val="single" w:sz="12" w:space="0" w:color="008000"/>
              <w:bottom w:val="single" w:sz="6" w:space="0" w:color="008000"/>
            </w:tcBorders>
            <w:shd w:val="clear" w:color="auto" w:fill="FFFFFF"/>
            <w:vAlign w:val="center"/>
          </w:tcPr>
          <w:p w14:paraId="2775F87E" w14:textId="325B7F48" w:rsidR="0078187F" w:rsidRPr="00B57B36" w:rsidRDefault="0078187F" w:rsidP="004F77DC">
            <w:pPr>
              <w:pStyle w:val="CETBodytext"/>
              <w:rPr>
                <w:lang w:val="en-GB"/>
              </w:rPr>
            </w:pPr>
            <w:r>
              <w:t>T</w:t>
            </w:r>
            <w:r w:rsidR="00BF473E">
              <w:t>ype</w:t>
            </w:r>
            <w:r w:rsidR="00E43AAD">
              <w:t>s</w:t>
            </w:r>
            <w:r>
              <w:t xml:space="preserve"> </w:t>
            </w:r>
            <w:r w:rsidR="00E43AAD">
              <w:t>of</w:t>
            </w:r>
            <w:r>
              <w:t xml:space="preserve"> </w:t>
            </w:r>
            <w:r w:rsidR="00E43AAD">
              <w:t>polymers</w:t>
            </w:r>
          </w:p>
        </w:tc>
        <w:tc>
          <w:tcPr>
            <w:tcW w:w="2269" w:type="dxa"/>
            <w:tcBorders>
              <w:top w:val="single" w:sz="12" w:space="0" w:color="008000"/>
              <w:bottom w:val="single" w:sz="6" w:space="0" w:color="008000"/>
            </w:tcBorders>
            <w:shd w:val="clear" w:color="auto" w:fill="FFFFFF"/>
            <w:vAlign w:val="center"/>
          </w:tcPr>
          <w:p w14:paraId="07C74CD8" w14:textId="3127744D" w:rsidR="0078187F" w:rsidRDefault="00E43AAD" w:rsidP="004F77DC">
            <w:pPr>
              <w:pStyle w:val="CETBodytext"/>
            </w:pPr>
            <w:r w:rsidRPr="00E43AAD">
              <w:t>Color of polymers</w:t>
            </w:r>
          </w:p>
        </w:tc>
      </w:tr>
      <w:tr w:rsidR="00E43AAD" w:rsidRPr="00B57B36" w14:paraId="353F6E22" w14:textId="03DB9C57" w:rsidTr="00E43AAD">
        <w:trPr>
          <w:trHeight w:val="297"/>
        </w:trPr>
        <w:tc>
          <w:tcPr>
            <w:tcW w:w="850" w:type="dxa"/>
            <w:shd w:val="clear" w:color="auto" w:fill="FFFFFF"/>
            <w:vAlign w:val="center"/>
          </w:tcPr>
          <w:p w14:paraId="47307F31" w14:textId="77777777" w:rsidR="00E43AAD" w:rsidRPr="00B57B36" w:rsidRDefault="00E43AAD" w:rsidP="00E43AAD">
            <w:pPr>
              <w:pStyle w:val="CETBodytext"/>
              <w:ind w:right="-1"/>
              <w:rPr>
                <w:rFonts w:cs="Arial"/>
                <w:szCs w:val="18"/>
                <w:lang w:val="en-GB"/>
              </w:rPr>
            </w:pPr>
            <w:r>
              <w:rPr>
                <w:rFonts w:cs="Arial"/>
                <w:szCs w:val="18"/>
                <w:lang w:val="en-GB"/>
              </w:rPr>
              <w:t>E.CL1</w:t>
            </w:r>
          </w:p>
        </w:tc>
        <w:tc>
          <w:tcPr>
            <w:tcW w:w="709" w:type="dxa"/>
            <w:shd w:val="clear" w:color="auto" w:fill="FFFFFF"/>
          </w:tcPr>
          <w:p w14:paraId="2A8C43DC" w14:textId="77777777" w:rsidR="00E43AAD" w:rsidRPr="00B57B36" w:rsidRDefault="00E43AAD" w:rsidP="00E43AAD">
            <w:pPr>
              <w:pStyle w:val="CETBodytext"/>
              <w:ind w:right="-1"/>
              <w:rPr>
                <w:rFonts w:cs="Arial"/>
                <w:szCs w:val="18"/>
                <w:lang w:val="en-GB"/>
              </w:rPr>
            </w:pPr>
            <w:r w:rsidRPr="00A502F4">
              <w:t>M1</w:t>
            </w:r>
          </w:p>
        </w:tc>
        <w:tc>
          <w:tcPr>
            <w:tcW w:w="2409" w:type="dxa"/>
            <w:shd w:val="clear" w:color="auto" w:fill="FFFFFF"/>
          </w:tcPr>
          <w:p w14:paraId="62140638" w14:textId="70157EFF" w:rsidR="00E43AAD" w:rsidRPr="00B57B36" w:rsidRDefault="00E43AAD" w:rsidP="00E43AAD">
            <w:pPr>
              <w:pStyle w:val="CETBodytext"/>
              <w:ind w:right="-1"/>
              <w:rPr>
                <w:rFonts w:cs="Arial"/>
                <w:szCs w:val="18"/>
                <w:lang w:val="en-GB"/>
              </w:rPr>
            </w:pPr>
            <w:r w:rsidRPr="00455B2C">
              <w:t>Polypropylene</w:t>
            </w:r>
          </w:p>
        </w:tc>
        <w:tc>
          <w:tcPr>
            <w:tcW w:w="2269" w:type="dxa"/>
            <w:shd w:val="clear" w:color="auto" w:fill="FFFFFF"/>
          </w:tcPr>
          <w:p w14:paraId="1B096CFB" w14:textId="5ED5D602" w:rsidR="00E43AAD" w:rsidRPr="00A502F4" w:rsidRDefault="00E43AAD" w:rsidP="00E43AAD">
            <w:pPr>
              <w:pStyle w:val="CETBodytext"/>
              <w:ind w:right="-1"/>
            </w:pPr>
            <w:r w:rsidRPr="007E0248">
              <w:t>White</w:t>
            </w:r>
          </w:p>
        </w:tc>
      </w:tr>
      <w:tr w:rsidR="00E43AAD" w:rsidRPr="00B57B36" w14:paraId="4F5869AA" w14:textId="53A69593" w:rsidTr="00E43AAD">
        <w:trPr>
          <w:trHeight w:val="308"/>
        </w:trPr>
        <w:tc>
          <w:tcPr>
            <w:tcW w:w="850" w:type="dxa"/>
            <w:vMerge w:val="restart"/>
            <w:shd w:val="clear" w:color="auto" w:fill="FFFFFF"/>
            <w:vAlign w:val="center"/>
          </w:tcPr>
          <w:p w14:paraId="5D70D562" w14:textId="77777777" w:rsidR="00E43AAD" w:rsidRPr="00B57B36" w:rsidRDefault="00E43AAD" w:rsidP="00E43AAD">
            <w:pPr>
              <w:pStyle w:val="CETBodytext"/>
              <w:ind w:right="-1"/>
              <w:rPr>
                <w:rFonts w:cs="Arial"/>
                <w:szCs w:val="18"/>
                <w:lang w:val="en-GB"/>
              </w:rPr>
            </w:pPr>
            <w:r>
              <w:rPr>
                <w:rFonts w:cs="Arial"/>
                <w:szCs w:val="18"/>
                <w:lang w:val="en-GB"/>
              </w:rPr>
              <w:t>E.CL2</w:t>
            </w:r>
          </w:p>
        </w:tc>
        <w:tc>
          <w:tcPr>
            <w:tcW w:w="709" w:type="dxa"/>
            <w:shd w:val="clear" w:color="auto" w:fill="FFFFFF"/>
          </w:tcPr>
          <w:p w14:paraId="4CB6F1EF" w14:textId="77777777" w:rsidR="00E43AAD" w:rsidRPr="00B57B36" w:rsidRDefault="00E43AAD" w:rsidP="00E43AAD">
            <w:pPr>
              <w:pStyle w:val="CETBodytext"/>
              <w:ind w:right="-1"/>
              <w:rPr>
                <w:rFonts w:cs="Arial"/>
                <w:szCs w:val="18"/>
                <w:lang w:val="en-GB"/>
              </w:rPr>
            </w:pPr>
            <w:r w:rsidRPr="00A502F4">
              <w:t>M1</w:t>
            </w:r>
          </w:p>
        </w:tc>
        <w:tc>
          <w:tcPr>
            <w:tcW w:w="2409" w:type="dxa"/>
            <w:shd w:val="clear" w:color="auto" w:fill="FFFFFF"/>
          </w:tcPr>
          <w:p w14:paraId="216C35CB" w14:textId="773BBB3A" w:rsidR="00E43AAD" w:rsidRPr="00B57B36" w:rsidRDefault="00E43AAD" w:rsidP="00E43AAD">
            <w:pPr>
              <w:pStyle w:val="CETBodytext"/>
              <w:ind w:right="-1"/>
              <w:rPr>
                <w:rFonts w:cs="Arial"/>
                <w:szCs w:val="18"/>
                <w:lang w:val="en-GB"/>
              </w:rPr>
            </w:pPr>
            <w:r w:rsidRPr="00455B2C">
              <w:t>High Density Polyethylene</w:t>
            </w:r>
          </w:p>
        </w:tc>
        <w:tc>
          <w:tcPr>
            <w:tcW w:w="2269" w:type="dxa"/>
            <w:shd w:val="clear" w:color="auto" w:fill="FFFFFF"/>
          </w:tcPr>
          <w:p w14:paraId="38C511AD" w14:textId="6236B76C" w:rsidR="00E43AAD" w:rsidRPr="00A502F4" w:rsidRDefault="00E43AAD" w:rsidP="00E43AAD">
            <w:pPr>
              <w:pStyle w:val="CETBodytext"/>
              <w:ind w:right="-1"/>
            </w:pPr>
            <w:r w:rsidRPr="007E0248">
              <w:t>Light blue</w:t>
            </w:r>
          </w:p>
        </w:tc>
      </w:tr>
      <w:tr w:rsidR="00E43AAD" w:rsidRPr="00B57B36" w14:paraId="34FBCCBA" w14:textId="7B43FB8D" w:rsidTr="00E43AAD">
        <w:trPr>
          <w:trHeight w:val="308"/>
        </w:trPr>
        <w:tc>
          <w:tcPr>
            <w:tcW w:w="850" w:type="dxa"/>
            <w:vMerge/>
            <w:shd w:val="clear" w:color="auto" w:fill="FFFFFF"/>
            <w:vAlign w:val="center"/>
          </w:tcPr>
          <w:p w14:paraId="0DDA6C16" w14:textId="77777777" w:rsidR="00E43AAD" w:rsidRPr="00B57B36" w:rsidRDefault="00E43AAD" w:rsidP="00E43AAD">
            <w:pPr>
              <w:pStyle w:val="CETBodytext"/>
              <w:ind w:right="-1"/>
              <w:rPr>
                <w:rFonts w:cs="Arial"/>
                <w:szCs w:val="18"/>
                <w:lang w:val="en-GB"/>
              </w:rPr>
            </w:pPr>
          </w:p>
        </w:tc>
        <w:tc>
          <w:tcPr>
            <w:tcW w:w="709" w:type="dxa"/>
            <w:shd w:val="clear" w:color="auto" w:fill="FFFFFF"/>
          </w:tcPr>
          <w:p w14:paraId="0F714CDB" w14:textId="77777777" w:rsidR="00E43AAD" w:rsidRPr="00B57B36" w:rsidRDefault="00E43AAD" w:rsidP="00E43AAD">
            <w:pPr>
              <w:pStyle w:val="CETBodytext"/>
              <w:ind w:right="-1"/>
              <w:rPr>
                <w:rFonts w:cs="Arial"/>
                <w:szCs w:val="18"/>
                <w:lang w:val="en-GB"/>
              </w:rPr>
            </w:pPr>
            <w:r w:rsidRPr="00A502F4">
              <w:t>M2</w:t>
            </w:r>
          </w:p>
        </w:tc>
        <w:tc>
          <w:tcPr>
            <w:tcW w:w="2409" w:type="dxa"/>
            <w:shd w:val="clear" w:color="auto" w:fill="FFFFFF"/>
          </w:tcPr>
          <w:p w14:paraId="089E1E44" w14:textId="64CC1F6A" w:rsidR="00E43AAD" w:rsidRPr="00B57B36" w:rsidRDefault="00E43AAD" w:rsidP="00E43AAD">
            <w:pPr>
              <w:pStyle w:val="CETBodytext"/>
              <w:ind w:right="-1"/>
              <w:rPr>
                <w:rFonts w:cs="Arial"/>
                <w:szCs w:val="18"/>
                <w:lang w:val="en-GB"/>
              </w:rPr>
            </w:pPr>
            <w:r w:rsidRPr="00455B2C">
              <w:t>Polypropylene</w:t>
            </w:r>
          </w:p>
        </w:tc>
        <w:tc>
          <w:tcPr>
            <w:tcW w:w="2269" w:type="dxa"/>
            <w:shd w:val="clear" w:color="auto" w:fill="FFFFFF"/>
          </w:tcPr>
          <w:p w14:paraId="7A164B07" w14:textId="5252986C" w:rsidR="00E43AAD" w:rsidRPr="00A502F4" w:rsidRDefault="00E43AAD" w:rsidP="00E43AAD">
            <w:pPr>
              <w:pStyle w:val="CETBodytext"/>
              <w:ind w:right="-1"/>
            </w:pPr>
            <w:r w:rsidRPr="007E0248">
              <w:t>Blue</w:t>
            </w:r>
          </w:p>
        </w:tc>
      </w:tr>
      <w:tr w:rsidR="00E43AAD" w:rsidRPr="00B57B36" w14:paraId="3E597ACC" w14:textId="444940A8" w:rsidTr="00E43AAD">
        <w:trPr>
          <w:trHeight w:val="308"/>
        </w:trPr>
        <w:tc>
          <w:tcPr>
            <w:tcW w:w="850" w:type="dxa"/>
            <w:vMerge/>
            <w:shd w:val="clear" w:color="auto" w:fill="FFFFFF"/>
            <w:vAlign w:val="center"/>
          </w:tcPr>
          <w:p w14:paraId="3AE9D3FD" w14:textId="77777777" w:rsidR="00E43AAD" w:rsidRPr="00B57B36" w:rsidRDefault="00E43AAD" w:rsidP="00E43AAD">
            <w:pPr>
              <w:pStyle w:val="CETBodytext"/>
              <w:ind w:right="-1"/>
              <w:rPr>
                <w:rFonts w:cs="Arial"/>
                <w:szCs w:val="18"/>
                <w:lang w:val="en-GB"/>
              </w:rPr>
            </w:pPr>
          </w:p>
        </w:tc>
        <w:tc>
          <w:tcPr>
            <w:tcW w:w="709" w:type="dxa"/>
            <w:shd w:val="clear" w:color="auto" w:fill="FFFFFF"/>
          </w:tcPr>
          <w:p w14:paraId="37765146" w14:textId="77777777" w:rsidR="00E43AAD" w:rsidRPr="00B57B36" w:rsidRDefault="00E43AAD" w:rsidP="00E43AAD">
            <w:pPr>
              <w:pStyle w:val="CETBodytext"/>
              <w:ind w:right="-1"/>
              <w:rPr>
                <w:rFonts w:cs="Arial"/>
                <w:szCs w:val="18"/>
                <w:lang w:val="en-GB"/>
              </w:rPr>
            </w:pPr>
            <w:r w:rsidRPr="00A502F4">
              <w:t>M3</w:t>
            </w:r>
          </w:p>
        </w:tc>
        <w:tc>
          <w:tcPr>
            <w:tcW w:w="2409" w:type="dxa"/>
            <w:shd w:val="clear" w:color="auto" w:fill="FFFFFF"/>
          </w:tcPr>
          <w:p w14:paraId="5118C564" w14:textId="3514B767" w:rsidR="00E43AAD" w:rsidRPr="00B57B36" w:rsidRDefault="00E43AAD" w:rsidP="00E43AAD">
            <w:pPr>
              <w:pStyle w:val="CETBodytext"/>
              <w:ind w:right="-1"/>
              <w:rPr>
                <w:rFonts w:cs="Arial"/>
                <w:szCs w:val="18"/>
                <w:lang w:val="en-GB"/>
              </w:rPr>
            </w:pPr>
            <w:r w:rsidRPr="00455B2C">
              <w:t>High Density Polyethylene</w:t>
            </w:r>
          </w:p>
        </w:tc>
        <w:tc>
          <w:tcPr>
            <w:tcW w:w="2269" w:type="dxa"/>
            <w:shd w:val="clear" w:color="auto" w:fill="FFFFFF"/>
          </w:tcPr>
          <w:p w14:paraId="49424346" w14:textId="4ABB13C9" w:rsidR="00E43AAD" w:rsidRPr="00A502F4" w:rsidRDefault="00E43AAD" w:rsidP="00E43AAD">
            <w:pPr>
              <w:pStyle w:val="CETBodytext"/>
              <w:ind w:right="-1"/>
            </w:pPr>
            <w:r w:rsidRPr="007E0248">
              <w:t>Light Blue</w:t>
            </w:r>
          </w:p>
        </w:tc>
      </w:tr>
      <w:tr w:rsidR="00E43AAD" w:rsidRPr="00B57B36" w14:paraId="4B5040A1" w14:textId="0E1BB0E5" w:rsidTr="00E43AAD">
        <w:trPr>
          <w:trHeight w:val="297"/>
        </w:trPr>
        <w:tc>
          <w:tcPr>
            <w:tcW w:w="850" w:type="dxa"/>
            <w:vMerge w:val="restart"/>
            <w:shd w:val="clear" w:color="auto" w:fill="FFFFFF"/>
            <w:vAlign w:val="center"/>
          </w:tcPr>
          <w:p w14:paraId="09C8CC6A" w14:textId="77777777" w:rsidR="00E43AAD" w:rsidRPr="00B57B36" w:rsidRDefault="00E43AAD" w:rsidP="00E43AAD">
            <w:pPr>
              <w:pStyle w:val="CETBodytext"/>
              <w:ind w:right="-1"/>
              <w:rPr>
                <w:rFonts w:cs="Arial"/>
                <w:szCs w:val="18"/>
                <w:lang w:val="en-GB"/>
              </w:rPr>
            </w:pPr>
            <w:r>
              <w:rPr>
                <w:rFonts w:cs="Arial"/>
                <w:szCs w:val="18"/>
                <w:lang w:val="en-GB"/>
              </w:rPr>
              <w:t>E.CL3</w:t>
            </w:r>
          </w:p>
        </w:tc>
        <w:tc>
          <w:tcPr>
            <w:tcW w:w="709" w:type="dxa"/>
            <w:shd w:val="clear" w:color="auto" w:fill="FFFFFF"/>
          </w:tcPr>
          <w:p w14:paraId="7756ABFC" w14:textId="77777777" w:rsidR="00E43AAD" w:rsidRPr="00B57B36" w:rsidRDefault="00E43AAD" w:rsidP="00E43AAD">
            <w:pPr>
              <w:pStyle w:val="CETBodytext"/>
              <w:ind w:right="-1"/>
              <w:rPr>
                <w:rFonts w:cs="Arial"/>
                <w:szCs w:val="18"/>
                <w:lang w:val="en-GB"/>
              </w:rPr>
            </w:pPr>
            <w:r w:rsidRPr="00A502F4">
              <w:t>M1</w:t>
            </w:r>
          </w:p>
        </w:tc>
        <w:tc>
          <w:tcPr>
            <w:tcW w:w="2409" w:type="dxa"/>
            <w:shd w:val="clear" w:color="auto" w:fill="FFFFFF"/>
          </w:tcPr>
          <w:p w14:paraId="5310EC90" w14:textId="294CC13E" w:rsidR="00E43AAD" w:rsidRPr="00B57B36" w:rsidRDefault="00E43AAD" w:rsidP="00E43AAD">
            <w:pPr>
              <w:pStyle w:val="CETBodytext"/>
              <w:ind w:right="-1"/>
              <w:rPr>
                <w:rFonts w:cs="Arial"/>
                <w:szCs w:val="18"/>
                <w:lang w:val="en-GB"/>
              </w:rPr>
            </w:pPr>
            <w:r w:rsidRPr="00455B2C">
              <w:t>High Density Polyethylene</w:t>
            </w:r>
          </w:p>
        </w:tc>
        <w:tc>
          <w:tcPr>
            <w:tcW w:w="2269" w:type="dxa"/>
            <w:shd w:val="clear" w:color="auto" w:fill="FFFFFF"/>
          </w:tcPr>
          <w:p w14:paraId="575DFA36" w14:textId="54B047FE" w:rsidR="00E43AAD" w:rsidRPr="00A502F4" w:rsidRDefault="00E43AAD" w:rsidP="00E43AAD">
            <w:pPr>
              <w:pStyle w:val="CETBodytext"/>
              <w:ind w:right="-1"/>
            </w:pPr>
            <w:r w:rsidRPr="007E0248">
              <w:t>White</w:t>
            </w:r>
          </w:p>
        </w:tc>
      </w:tr>
      <w:tr w:rsidR="00E43AAD" w:rsidRPr="00B57B36" w14:paraId="2298CC3D" w14:textId="4B54CC39" w:rsidTr="00E43AAD">
        <w:trPr>
          <w:trHeight w:val="297"/>
        </w:trPr>
        <w:tc>
          <w:tcPr>
            <w:tcW w:w="850" w:type="dxa"/>
            <w:vMerge/>
            <w:shd w:val="clear" w:color="auto" w:fill="FFFFFF"/>
            <w:vAlign w:val="center"/>
          </w:tcPr>
          <w:p w14:paraId="60CC450A" w14:textId="77777777" w:rsidR="00E43AAD" w:rsidRPr="00B57B36" w:rsidRDefault="00E43AAD" w:rsidP="00E43AAD">
            <w:pPr>
              <w:pStyle w:val="CETBodytext"/>
              <w:ind w:right="-1"/>
              <w:rPr>
                <w:rFonts w:cs="Arial"/>
                <w:szCs w:val="18"/>
                <w:lang w:val="en-GB"/>
              </w:rPr>
            </w:pPr>
          </w:p>
        </w:tc>
        <w:tc>
          <w:tcPr>
            <w:tcW w:w="709" w:type="dxa"/>
            <w:shd w:val="clear" w:color="auto" w:fill="FFFFFF"/>
          </w:tcPr>
          <w:p w14:paraId="178187B2" w14:textId="77777777" w:rsidR="00E43AAD" w:rsidRPr="00B57B36" w:rsidRDefault="00E43AAD" w:rsidP="00E43AAD">
            <w:pPr>
              <w:pStyle w:val="CETBodytext"/>
              <w:ind w:right="-1"/>
              <w:rPr>
                <w:rFonts w:cs="Arial"/>
                <w:szCs w:val="18"/>
                <w:lang w:val="en-GB"/>
              </w:rPr>
            </w:pPr>
            <w:r w:rsidRPr="00A502F4">
              <w:t>M2</w:t>
            </w:r>
          </w:p>
        </w:tc>
        <w:tc>
          <w:tcPr>
            <w:tcW w:w="2409" w:type="dxa"/>
            <w:shd w:val="clear" w:color="auto" w:fill="FFFFFF"/>
          </w:tcPr>
          <w:p w14:paraId="5F3F8331" w14:textId="5249DDF0" w:rsidR="00E43AAD" w:rsidRPr="00B57B36" w:rsidRDefault="00E43AAD" w:rsidP="00E43AAD">
            <w:pPr>
              <w:pStyle w:val="CETBodytext"/>
              <w:ind w:right="-1"/>
              <w:rPr>
                <w:rFonts w:cs="Arial"/>
                <w:szCs w:val="18"/>
                <w:lang w:val="en-GB"/>
              </w:rPr>
            </w:pPr>
            <w:r w:rsidRPr="00455B2C">
              <w:t>Polystyrene</w:t>
            </w:r>
          </w:p>
        </w:tc>
        <w:tc>
          <w:tcPr>
            <w:tcW w:w="2269" w:type="dxa"/>
            <w:shd w:val="clear" w:color="auto" w:fill="FFFFFF"/>
          </w:tcPr>
          <w:p w14:paraId="0F2B820C" w14:textId="2A802448" w:rsidR="00E43AAD" w:rsidRPr="00A502F4" w:rsidRDefault="00E43AAD" w:rsidP="00E43AAD">
            <w:pPr>
              <w:pStyle w:val="CETBodytext"/>
              <w:ind w:right="-1"/>
            </w:pPr>
            <w:r w:rsidRPr="007E0248">
              <w:t>White</w:t>
            </w:r>
          </w:p>
        </w:tc>
      </w:tr>
      <w:tr w:rsidR="00E43AAD" w:rsidRPr="00B57B36" w14:paraId="5C727A4C" w14:textId="1328C9F3" w:rsidTr="00E43AAD">
        <w:trPr>
          <w:trHeight w:val="297"/>
        </w:trPr>
        <w:tc>
          <w:tcPr>
            <w:tcW w:w="850" w:type="dxa"/>
            <w:vMerge/>
            <w:shd w:val="clear" w:color="auto" w:fill="FFFFFF"/>
            <w:vAlign w:val="center"/>
          </w:tcPr>
          <w:p w14:paraId="5AE0070A" w14:textId="77777777" w:rsidR="00E43AAD" w:rsidRPr="00B57B36" w:rsidRDefault="00E43AAD" w:rsidP="00E43AAD">
            <w:pPr>
              <w:pStyle w:val="CETBodytext"/>
              <w:ind w:right="-1"/>
              <w:rPr>
                <w:rFonts w:cs="Arial"/>
                <w:szCs w:val="18"/>
                <w:lang w:val="en-GB"/>
              </w:rPr>
            </w:pPr>
          </w:p>
        </w:tc>
        <w:tc>
          <w:tcPr>
            <w:tcW w:w="709" w:type="dxa"/>
            <w:shd w:val="clear" w:color="auto" w:fill="FFFFFF"/>
          </w:tcPr>
          <w:p w14:paraId="5F7B0464" w14:textId="77777777" w:rsidR="00E43AAD" w:rsidRPr="00B57B36" w:rsidRDefault="00E43AAD" w:rsidP="00E43AAD">
            <w:pPr>
              <w:pStyle w:val="CETBodytext"/>
              <w:ind w:right="-1"/>
              <w:rPr>
                <w:rFonts w:cs="Arial"/>
                <w:szCs w:val="18"/>
                <w:lang w:val="en-GB"/>
              </w:rPr>
            </w:pPr>
            <w:r w:rsidRPr="00A502F4">
              <w:t>M3</w:t>
            </w:r>
          </w:p>
        </w:tc>
        <w:tc>
          <w:tcPr>
            <w:tcW w:w="2409" w:type="dxa"/>
            <w:shd w:val="clear" w:color="auto" w:fill="FFFFFF"/>
          </w:tcPr>
          <w:p w14:paraId="0D64508A" w14:textId="452D76B1" w:rsidR="00E43AAD" w:rsidRPr="00B57B36" w:rsidRDefault="00E43AAD" w:rsidP="00E43AAD">
            <w:pPr>
              <w:pStyle w:val="CETBodytext"/>
              <w:ind w:right="-1"/>
              <w:rPr>
                <w:rFonts w:cs="Arial"/>
                <w:szCs w:val="18"/>
                <w:lang w:val="en-GB"/>
              </w:rPr>
            </w:pPr>
            <w:r w:rsidRPr="00455B2C">
              <w:t>Polypropylene</w:t>
            </w:r>
          </w:p>
        </w:tc>
        <w:tc>
          <w:tcPr>
            <w:tcW w:w="2269" w:type="dxa"/>
            <w:shd w:val="clear" w:color="auto" w:fill="FFFFFF"/>
          </w:tcPr>
          <w:p w14:paraId="1ED81C9C" w14:textId="482EBA33" w:rsidR="00E43AAD" w:rsidRPr="00A502F4" w:rsidRDefault="00E43AAD" w:rsidP="00E43AAD">
            <w:pPr>
              <w:pStyle w:val="CETBodytext"/>
              <w:ind w:right="-1"/>
            </w:pPr>
            <w:r w:rsidRPr="007E0248">
              <w:t>Light Blue</w:t>
            </w:r>
          </w:p>
        </w:tc>
      </w:tr>
      <w:tr w:rsidR="00E43AAD" w:rsidRPr="00B57B36" w14:paraId="47DA69DC" w14:textId="63CE6263" w:rsidTr="00E43AAD">
        <w:trPr>
          <w:trHeight w:val="297"/>
        </w:trPr>
        <w:tc>
          <w:tcPr>
            <w:tcW w:w="850" w:type="dxa"/>
            <w:vMerge/>
            <w:shd w:val="clear" w:color="auto" w:fill="FFFFFF"/>
            <w:vAlign w:val="center"/>
          </w:tcPr>
          <w:p w14:paraId="2ECAB058" w14:textId="77777777" w:rsidR="00E43AAD" w:rsidRPr="00B57B36" w:rsidRDefault="00E43AAD" w:rsidP="00E43AAD">
            <w:pPr>
              <w:pStyle w:val="CETBodytext"/>
              <w:ind w:right="-1"/>
              <w:rPr>
                <w:rFonts w:cs="Arial"/>
                <w:szCs w:val="18"/>
                <w:lang w:val="en-GB"/>
              </w:rPr>
            </w:pPr>
          </w:p>
        </w:tc>
        <w:tc>
          <w:tcPr>
            <w:tcW w:w="709" w:type="dxa"/>
            <w:shd w:val="clear" w:color="auto" w:fill="FFFFFF"/>
          </w:tcPr>
          <w:p w14:paraId="30DBE7AD" w14:textId="77777777" w:rsidR="00E43AAD" w:rsidRPr="00B57B36" w:rsidRDefault="00E43AAD" w:rsidP="00E43AAD">
            <w:pPr>
              <w:pStyle w:val="CETBodytext"/>
              <w:ind w:right="-1"/>
              <w:rPr>
                <w:rFonts w:cs="Arial"/>
                <w:szCs w:val="18"/>
                <w:lang w:val="en-GB"/>
              </w:rPr>
            </w:pPr>
            <w:r w:rsidRPr="00A502F4">
              <w:t>M4</w:t>
            </w:r>
          </w:p>
        </w:tc>
        <w:tc>
          <w:tcPr>
            <w:tcW w:w="2409" w:type="dxa"/>
            <w:shd w:val="clear" w:color="auto" w:fill="FFFFFF"/>
          </w:tcPr>
          <w:p w14:paraId="7F53AB2A" w14:textId="3BC5F8DF" w:rsidR="00E43AAD" w:rsidRPr="00B57B36" w:rsidRDefault="00E43AAD" w:rsidP="00E43AAD">
            <w:pPr>
              <w:pStyle w:val="CETBodytext"/>
              <w:ind w:right="-1"/>
              <w:rPr>
                <w:rFonts w:cs="Arial"/>
                <w:szCs w:val="18"/>
                <w:lang w:val="en-GB"/>
              </w:rPr>
            </w:pPr>
            <w:r w:rsidRPr="00455B2C">
              <w:t xml:space="preserve">Polyethylene Terephthalate </w:t>
            </w:r>
          </w:p>
        </w:tc>
        <w:tc>
          <w:tcPr>
            <w:tcW w:w="2269" w:type="dxa"/>
            <w:shd w:val="clear" w:color="auto" w:fill="FFFFFF"/>
          </w:tcPr>
          <w:p w14:paraId="7FA1685F" w14:textId="6E4597B0" w:rsidR="00E43AAD" w:rsidRPr="00A502F4" w:rsidRDefault="00E43AAD" w:rsidP="00E43AAD">
            <w:pPr>
              <w:pStyle w:val="CETBodytext"/>
              <w:ind w:right="-1"/>
            </w:pPr>
            <w:r w:rsidRPr="007E0248">
              <w:t>Blue</w:t>
            </w:r>
          </w:p>
        </w:tc>
      </w:tr>
      <w:tr w:rsidR="00E43AAD" w:rsidRPr="00B57B36" w14:paraId="1280484A" w14:textId="6E2E00BE" w:rsidTr="00E43AAD">
        <w:trPr>
          <w:trHeight w:val="297"/>
        </w:trPr>
        <w:tc>
          <w:tcPr>
            <w:tcW w:w="850" w:type="dxa"/>
            <w:vMerge w:val="restart"/>
            <w:shd w:val="clear" w:color="auto" w:fill="FFFFFF"/>
            <w:vAlign w:val="center"/>
          </w:tcPr>
          <w:p w14:paraId="211C03A7" w14:textId="77777777" w:rsidR="00E43AAD" w:rsidRPr="00B57B36" w:rsidRDefault="00E43AAD" w:rsidP="00E43AAD">
            <w:pPr>
              <w:pStyle w:val="CETBodytext"/>
              <w:ind w:right="-1"/>
              <w:rPr>
                <w:rFonts w:cs="Arial"/>
                <w:szCs w:val="18"/>
                <w:lang w:val="en-GB"/>
              </w:rPr>
            </w:pPr>
            <w:r>
              <w:rPr>
                <w:rFonts w:cs="Arial"/>
                <w:szCs w:val="18"/>
                <w:lang w:val="en-GB"/>
              </w:rPr>
              <w:t>E.CL4</w:t>
            </w:r>
          </w:p>
        </w:tc>
        <w:tc>
          <w:tcPr>
            <w:tcW w:w="709" w:type="dxa"/>
            <w:shd w:val="clear" w:color="auto" w:fill="FFFFFF"/>
          </w:tcPr>
          <w:p w14:paraId="4AC4D244" w14:textId="77777777" w:rsidR="00E43AAD" w:rsidRPr="00B57B36" w:rsidRDefault="00E43AAD" w:rsidP="00E43AAD">
            <w:pPr>
              <w:pStyle w:val="CETBodytext"/>
              <w:ind w:right="-1"/>
              <w:rPr>
                <w:rFonts w:cs="Arial"/>
                <w:szCs w:val="18"/>
                <w:lang w:val="en-GB"/>
              </w:rPr>
            </w:pPr>
            <w:r w:rsidRPr="00E33109">
              <w:t>M1</w:t>
            </w:r>
          </w:p>
        </w:tc>
        <w:tc>
          <w:tcPr>
            <w:tcW w:w="2409" w:type="dxa"/>
            <w:shd w:val="clear" w:color="auto" w:fill="FFFFFF"/>
          </w:tcPr>
          <w:p w14:paraId="7BC3682C" w14:textId="7642F862" w:rsidR="00E43AAD" w:rsidRPr="00B57B36" w:rsidRDefault="00E43AAD" w:rsidP="00E43AAD">
            <w:pPr>
              <w:pStyle w:val="CETBodytext"/>
              <w:ind w:right="-1"/>
              <w:rPr>
                <w:rFonts w:cs="Arial"/>
                <w:szCs w:val="18"/>
                <w:lang w:val="en-GB"/>
              </w:rPr>
            </w:pPr>
            <w:r w:rsidRPr="00455B2C">
              <w:t>Polyethylene Terephthalate</w:t>
            </w:r>
          </w:p>
        </w:tc>
        <w:tc>
          <w:tcPr>
            <w:tcW w:w="2269" w:type="dxa"/>
            <w:shd w:val="clear" w:color="auto" w:fill="FFFFFF"/>
          </w:tcPr>
          <w:p w14:paraId="75DF5927" w14:textId="6E0F4DC9" w:rsidR="00E43AAD" w:rsidRPr="00E33109" w:rsidRDefault="00E43AAD" w:rsidP="00E43AAD">
            <w:pPr>
              <w:pStyle w:val="CETBodytext"/>
              <w:ind w:right="-1"/>
            </w:pPr>
            <w:r w:rsidRPr="007E0248">
              <w:t>Lead</w:t>
            </w:r>
          </w:p>
        </w:tc>
      </w:tr>
      <w:tr w:rsidR="00E43AAD" w:rsidRPr="00B57B36" w14:paraId="3D69C740" w14:textId="146C2F2C" w:rsidTr="00E43AAD">
        <w:trPr>
          <w:trHeight w:val="297"/>
        </w:trPr>
        <w:tc>
          <w:tcPr>
            <w:tcW w:w="850" w:type="dxa"/>
            <w:vMerge/>
            <w:shd w:val="clear" w:color="auto" w:fill="FFFFFF"/>
          </w:tcPr>
          <w:p w14:paraId="5E61EC5D" w14:textId="77777777" w:rsidR="00E43AAD" w:rsidRPr="00B57B36" w:rsidRDefault="00E43AAD" w:rsidP="00E43AAD">
            <w:pPr>
              <w:pStyle w:val="CETBodytext"/>
              <w:ind w:right="-1"/>
              <w:rPr>
                <w:rFonts w:cs="Arial"/>
                <w:szCs w:val="18"/>
                <w:lang w:val="en-GB"/>
              </w:rPr>
            </w:pPr>
          </w:p>
        </w:tc>
        <w:tc>
          <w:tcPr>
            <w:tcW w:w="709" w:type="dxa"/>
            <w:shd w:val="clear" w:color="auto" w:fill="FFFFFF"/>
          </w:tcPr>
          <w:p w14:paraId="6DB58F70" w14:textId="77777777" w:rsidR="00E43AAD" w:rsidRPr="00B57B36" w:rsidRDefault="00E43AAD" w:rsidP="00E43AAD">
            <w:pPr>
              <w:pStyle w:val="CETBodytext"/>
              <w:ind w:right="-1"/>
              <w:rPr>
                <w:rFonts w:cs="Arial"/>
                <w:szCs w:val="18"/>
                <w:lang w:val="en-GB"/>
              </w:rPr>
            </w:pPr>
            <w:r w:rsidRPr="00E33109">
              <w:t>M2</w:t>
            </w:r>
          </w:p>
        </w:tc>
        <w:tc>
          <w:tcPr>
            <w:tcW w:w="2409" w:type="dxa"/>
            <w:shd w:val="clear" w:color="auto" w:fill="FFFFFF"/>
          </w:tcPr>
          <w:p w14:paraId="694CABDA" w14:textId="632EC399" w:rsidR="00E43AAD" w:rsidRPr="00B57B36" w:rsidRDefault="00E43AAD" w:rsidP="00E43AAD">
            <w:pPr>
              <w:pStyle w:val="CETBodytext"/>
              <w:ind w:right="-1"/>
              <w:rPr>
                <w:rFonts w:cs="Arial"/>
                <w:szCs w:val="18"/>
                <w:lang w:val="en-GB"/>
              </w:rPr>
            </w:pPr>
            <w:r w:rsidRPr="00455B2C">
              <w:t>Polypropylene</w:t>
            </w:r>
          </w:p>
        </w:tc>
        <w:tc>
          <w:tcPr>
            <w:tcW w:w="2269" w:type="dxa"/>
            <w:shd w:val="clear" w:color="auto" w:fill="FFFFFF"/>
          </w:tcPr>
          <w:p w14:paraId="155A6428" w14:textId="08AC1AAA" w:rsidR="00E43AAD" w:rsidRPr="00E33109" w:rsidRDefault="00E43AAD" w:rsidP="00E43AAD">
            <w:pPr>
              <w:pStyle w:val="CETBodytext"/>
              <w:ind w:right="-1"/>
            </w:pPr>
            <w:r w:rsidRPr="007E0248">
              <w:t>Blue</w:t>
            </w:r>
          </w:p>
        </w:tc>
      </w:tr>
      <w:tr w:rsidR="00E43AAD" w:rsidRPr="00B57B36" w14:paraId="4D7E4079" w14:textId="47C11CB6" w:rsidTr="00E43AAD">
        <w:trPr>
          <w:trHeight w:val="297"/>
        </w:trPr>
        <w:tc>
          <w:tcPr>
            <w:tcW w:w="850" w:type="dxa"/>
            <w:vMerge/>
            <w:shd w:val="clear" w:color="auto" w:fill="FFFFFF"/>
          </w:tcPr>
          <w:p w14:paraId="1E0DC229" w14:textId="77777777" w:rsidR="00E43AAD" w:rsidRPr="00B57B36" w:rsidRDefault="00E43AAD" w:rsidP="00E43AAD">
            <w:pPr>
              <w:pStyle w:val="CETBodytext"/>
              <w:ind w:right="-1"/>
              <w:rPr>
                <w:rFonts w:cs="Arial"/>
                <w:szCs w:val="18"/>
                <w:lang w:val="en-GB"/>
              </w:rPr>
            </w:pPr>
          </w:p>
        </w:tc>
        <w:tc>
          <w:tcPr>
            <w:tcW w:w="709" w:type="dxa"/>
            <w:shd w:val="clear" w:color="auto" w:fill="FFFFFF"/>
          </w:tcPr>
          <w:p w14:paraId="10DE658E" w14:textId="77777777" w:rsidR="00E43AAD" w:rsidRPr="00B57B36" w:rsidRDefault="00E43AAD" w:rsidP="00E43AAD">
            <w:pPr>
              <w:pStyle w:val="CETBodytext"/>
              <w:ind w:right="-1"/>
              <w:rPr>
                <w:rFonts w:cs="Arial"/>
                <w:szCs w:val="18"/>
                <w:lang w:val="en-GB"/>
              </w:rPr>
            </w:pPr>
            <w:r w:rsidRPr="00E33109">
              <w:t>M3</w:t>
            </w:r>
          </w:p>
        </w:tc>
        <w:tc>
          <w:tcPr>
            <w:tcW w:w="2409" w:type="dxa"/>
            <w:shd w:val="clear" w:color="auto" w:fill="FFFFFF"/>
          </w:tcPr>
          <w:p w14:paraId="3EEAB714" w14:textId="2E1A26F2" w:rsidR="00E43AAD" w:rsidRPr="00B57B36" w:rsidRDefault="00E43AAD" w:rsidP="00E43AAD">
            <w:pPr>
              <w:pStyle w:val="CETBodytext"/>
              <w:ind w:right="-1"/>
              <w:rPr>
                <w:rFonts w:cs="Arial"/>
                <w:szCs w:val="18"/>
                <w:lang w:val="en-GB"/>
              </w:rPr>
            </w:pPr>
            <w:r w:rsidRPr="00455B2C">
              <w:t>Polypropylene</w:t>
            </w:r>
          </w:p>
        </w:tc>
        <w:tc>
          <w:tcPr>
            <w:tcW w:w="2269" w:type="dxa"/>
            <w:shd w:val="clear" w:color="auto" w:fill="FFFFFF"/>
          </w:tcPr>
          <w:p w14:paraId="56774536" w14:textId="68D49CDE" w:rsidR="00E43AAD" w:rsidRPr="00E33109" w:rsidRDefault="00E43AAD" w:rsidP="00E43AAD">
            <w:pPr>
              <w:pStyle w:val="CETBodytext"/>
              <w:ind w:right="-1"/>
            </w:pPr>
            <w:r w:rsidRPr="007E0248">
              <w:t>Yellow</w:t>
            </w:r>
          </w:p>
        </w:tc>
      </w:tr>
      <w:tr w:rsidR="00E43AAD" w:rsidRPr="00B57B36" w14:paraId="08944AF0" w14:textId="38A71351" w:rsidTr="00E43AAD">
        <w:trPr>
          <w:trHeight w:val="297"/>
        </w:trPr>
        <w:tc>
          <w:tcPr>
            <w:tcW w:w="850" w:type="dxa"/>
            <w:vMerge/>
            <w:shd w:val="clear" w:color="auto" w:fill="FFFFFF"/>
          </w:tcPr>
          <w:p w14:paraId="7F7C435C" w14:textId="77777777" w:rsidR="00E43AAD" w:rsidRPr="00B57B36" w:rsidRDefault="00E43AAD" w:rsidP="00E43AAD">
            <w:pPr>
              <w:pStyle w:val="CETBodytext"/>
              <w:ind w:right="-1"/>
              <w:rPr>
                <w:rFonts w:cs="Arial"/>
                <w:szCs w:val="18"/>
                <w:lang w:val="en-GB"/>
              </w:rPr>
            </w:pPr>
          </w:p>
        </w:tc>
        <w:tc>
          <w:tcPr>
            <w:tcW w:w="709" w:type="dxa"/>
            <w:shd w:val="clear" w:color="auto" w:fill="FFFFFF"/>
          </w:tcPr>
          <w:p w14:paraId="5D3125B8" w14:textId="77777777" w:rsidR="00E43AAD" w:rsidRPr="00B57B36" w:rsidRDefault="00E43AAD" w:rsidP="00E43AAD">
            <w:pPr>
              <w:pStyle w:val="CETBodytext"/>
              <w:ind w:right="-1"/>
              <w:rPr>
                <w:rFonts w:cs="Arial"/>
                <w:szCs w:val="18"/>
                <w:lang w:val="en-GB"/>
              </w:rPr>
            </w:pPr>
            <w:r w:rsidRPr="00E33109">
              <w:t>M4</w:t>
            </w:r>
          </w:p>
        </w:tc>
        <w:tc>
          <w:tcPr>
            <w:tcW w:w="2409" w:type="dxa"/>
            <w:shd w:val="clear" w:color="auto" w:fill="FFFFFF"/>
          </w:tcPr>
          <w:p w14:paraId="4180E314" w14:textId="2174D652" w:rsidR="00E43AAD" w:rsidRPr="00B57B36" w:rsidRDefault="00E43AAD" w:rsidP="00E43AAD">
            <w:pPr>
              <w:pStyle w:val="CETBodytext"/>
              <w:ind w:right="-1"/>
              <w:rPr>
                <w:rFonts w:cs="Arial"/>
                <w:szCs w:val="18"/>
                <w:lang w:val="en-GB"/>
              </w:rPr>
            </w:pPr>
            <w:r w:rsidRPr="00455B2C">
              <w:t>Polypropylene</w:t>
            </w:r>
          </w:p>
        </w:tc>
        <w:tc>
          <w:tcPr>
            <w:tcW w:w="2269" w:type="dxa"/>
            <w:shd w:val="clear" w:color="auto" w:fill="FFFFFF"/>
          </w:tcPr>
          <w:p w14:paraId="7C9CD713" w14:textId="037689A3" w:rsidR="00E43AAD" w:rsidRPr="00E33109" w:rsidRDefault="00E43AAD" w:rsidP="00E43AAD">
            <w:pPr>
              <w:pStyle w:val="CETBodytext"/>
              <w:ind w:right="-1"/>
            </w:pPr>
            <w:r w:rsidRPr="007E0248">
              <w:t>Light Blue</w:t>
            </w:r>
          </w:p>
        </w:tc>
      </w:tr>
      <w:tr w:rsidR="00E43AAD" w:rsidRPr="00B57B36" w14:paraId="1D2A8548" w14:textId="27F3ED23" w:rsidTr="00E43AAD">
        <w:trPr>
          <w:trHeight w:val="297"/>
        </w:trPr>
        <w:tc>
          <w:tcPr>
            <w:tcW w:w="850" w:type="dxa"/>
            <w:vMerge/>
            <w:shd w:val="clear" w:color="auto" w:fill="FFFFFF"/>
          </w:tcPr>
          <w:p w14:paraId="3C0B9668" w14:textId="77777777" w:rsidR="00E43AAD" w:rsidRPr="00B57B36" w:rsidRDefault="00E43AAD" w:rsidP="00E43AAD">
            <w:pPr>
              <w:pStyle w:val="CETBodytext"/>
              <w:ind w:right="-1"/>
              <w:rPr>
                <w:rFonts w:cs="Arial"/>
                <w:szCs w:val="18"/>
                <w:lang w:val="en-GB"/>
              </w:rPr>
            </w:pPr>
          </w:p>
        </w:tc>
        <w:tc>
          <w:tcPr>
            <w:tcW w:w="709" w:type="dxa"/>
            <w:shd w:val="clear" w:color="auto" w:fill="FFFFFF"/>
          </w:tcPr>
          <w:p w14:paraId="2395D69F" w14:textId="77777777" w:rsidR="00E43AAD" w:rsidRPr="00B57B36" w:rsidRDefault="00E43AAD" w:rsidP="00E43AAD">
            <w:pPr>
              <w:pStyle w:val="CETBodytext"/>
              <w:ind w:right="-1"/>
              <w:rPr>
                <w:rFonts w:cs="Arial"/>
                <w:szCs w:val="18"/>
                <w:lang w:val="en-GB"/>
              </w:rPr>
            </w:pPr>
            <w:r w:rsidRPr="00E33109">
              <w:t>M5</w:t>
            </w:r>
          </w:p>
        </w:tc>
        <w:tc>
          <w:tcPr>
            <w:tcW w:w="2409" w:type="dxa"/>
            <w:shd w:val="clear" w:color="auto" w:fill="FFFFFF"/>
          </w:tcPr>
          <w:p w14:paraId="46574623" w14:textId="5CFF4882" w:rsidR="00E43AAD" w:rsidRPr="00B57B36" w:rsidRDefault="00E43AAD" w:rsidP="00E43AAD">
            <w:pPr>
              <w:pStyle w:val="CETBodytext"/>
              <w:ind w:right="-1"/>
              <w:rPr>
                <w:rFonts w:cs="Arial"/>
                <w:szCs w:val="18"/>
                <w:lang w:val="en-GB"/>
              </w:rPr>
            </w:pPr>
            <w:r w:rsidRPr="00455B2C">
              <w:t>Polystyrene</w:t>
            </w:r>
          </w:p>
        </w:tc>
        <w:tc>
          <w:tcPr>
            <w:tcW w:w="2269" w:type="dxa"/>
            <w:shd w:val="clear" w:color="auto" w:fill="FFFFFF"/>
          </w:tcPr>
          <w:p w14:paraId="53DD2DA8" w14:textId="6E5814ED" w:rsidR="00E43AAD" w:rsidRPr="00E33109" w:rsidRDefault="00E43AAD" w:rsidP="00E43AAD">
            <w:pPr>
              <w:pStyle w:val="CETBodytext"/>
              <w:ind w:right="-1"/>
            </w:pPr>
            <w:r w:rsidRPr="007E0248">
              <w:t>White</w:t>
            </w:r>
          </w:p>
        </w:tc>
      </w:tr>
    </w:tbl>
    <w:p w14:paraId="1BCFA606" w14:textId="77777777" w:rsidR="00FD461D" w:rsidRDefault="00FD461D" w:rsidP="003D6883">
      <w:pPr>
        <w:pStyle w:val="CETBodytext"/>
        <w:rPr>
          <w:lang w:val="es-PE"/>
        </w:rPr>
      </w:pPr>
    </w:p>
    <w:p w14:paraId="38E2B253" w14:textId="0A0A17E5" w:rsidR="003D6883" w:rsidRPr="00EA511C" w:rsidRDefault="00E43AAD" w:rsidP="003D6883">
      <w:pPr>
        <w:pStyle w:val="CETBodytext"/>
      </w:pPr>
      <w:r w:rsidRPr="00E43AAD">
        <w:t>The type of polymers found in the control points of the Chillon River was also identified using the FTIR method. Table 4 shows the polymers found in the river and their colors. Polypropylene was found in most of the samples, followed by high density polyethylene and polyethylene terephthalate. The greatest amount of polyethylene is due to the fact that it is the simplest polymer obtained by polymerization of ethylene, and among the types of polyethylene, there is high density polyethylene and low-density polyethylene, with a density between 0.91 and 0.94 g/cm</w:t>
      </w:r>
      <w:r w:rsidRPr="00C03526">
        <w:rPr>
          <w:vertAlign w:val="superscript"/>
        </w:rPr>
        <w:t>3</w:t>
      </w:r>
      <w:r w:rsidRPr="00E43AAD">
        <w:t xml:space="preserve"> and generally those that reach the sea come from plastic bags and bottles. </w:t>
      </w:r>
      <w:r w:rsidR="00EA511C" w:rsidRPr="00EA511C">
        <w:t>Polystyrene generally comes from plastic utensils and containers (Ortega, 2020).</w:t>
      </w:r>
    </w:p>
    <w:p w14:paraId="5C592532" w14:textId="79A3E1FB" w:rsidR="008A57B5" w:rsidRPr="008411B6" w:rsidRDefault="008A57B5" w:rsidP="008A57B5">
      <w:pPr>
        <w:pStyle w:val="CETTabletitle"/>
        <w:rPr>
          <w:lang w:val="en-US"/>
        </w:rPr>
      </w:pPr>
      <w:r w:rsidRPr="008411B6">
        <w:rPr>
          <w:lang w:val="en-US"/>
        </w:rPr>
        <w:lastRenderedPageBreak/>
        <w:t xml:space="preserve">Table 4: </w:t>
      </w:r>
      <w:r w:rsidR="008411B6" w:rsidRPr="008411B6">
        <w:rPr>
          <w:lang w:val="en-US"/>
        </w:rPr>
        <w:t>Types and color of polymer in each sampling point of the Chillón River</w:t>
      </w:r>
    </w:p>
    <w:tbl>
      <w:tblPr>
        <w:tblW w:w="0" w:type="auto"/>
        <w:tblInd w:w="14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65"/>
        <w:gridCol w:w="866"/>
        <w:gridCol w:w="3153"/>
        <w:gridCol w:w="1095"/>
      </w:tblGrid>
      <w:tr w:rsidR="00E43AAD" w:rsidRPr="00B34D77" w14:paraId="472CC116" w14:textId="77777777" w:rsidTr="001E1E56">
        <w:trPr>
          <w:trHeight w:val="285"/>
        </w:trPr>
        <w:tc>
          <w:tcPr>
            <w:tcW w:w="1265" w:type="dxa"/>
            <w:tcBorders>
              <w:top w:val="single" w:sz="12" w:space="0" w:color="008000"/>
              <w:bottom w:val="single" w:sz="6" w:space="0" w:color="008000"/>
            </w:tcBorders>
            <w:shd w:val="clear" w:color="auto" w:fill="FFFFFF"/>
            <w:vAlign w:val="center"/>
          </w:tcPr>
          <w:p w14:paraId="37F7F77A" w14:textId="15951849" w:rsidR="00E43AAD" w:rsidRPr="00B34D77" w:rsidRDefault="00E43AAD" w:rsidP="00E43AAD">
            <w:pPr>
              <w:pStyle w:val="CETBodytext"/>
            </w:pPr>
            <w:r w:rsidRPr="00BB0E45">
              <w:t>Sampling Points</w:t>
            </w:r>
          </w:p>
        </w:tc>
        <w:tc>
          <w:tcPr>
            <w:tcW w:w="866" w:type="dxa"/>
            <w:tcBorders>
              <w:top w:val="single" w:sz="12" w:space="0" w:color="008000"/>
              <w:bottom w:val="single" w:sz="6" w:space="0" w:color="008000"/>
            </w:tcBorders>
            <w:shd w:val="clear" w:color="auto" w:fill="FFFFFF"/>
          </w:tcPr>
          <w:p w14:paraId="3EDDC9D4" w14:textId="059D398D" w:rsidR="00E43AAD" w:rsidRPr="00B34D77" w:rsidRDefault="00E43AAD" w:rsidP="00E43AAD">
            <w:pPr>
              <w:pStyle w:val="CETBodytext"/>
            </w:pPr>
            <w:r w:rsidRPr="00A84EBC">
              <w:t>Sample</w:t>
            </w:r>
          </w:p>
        </w:tc>
        <w:tc>
          <w:tcPr>
            <w:tcW w:w="3153" w:type="dxa"/>
            <w:tcBorders>
              <w:top w:val="single" w:sz="12" w:space="0" w:color="008000"/>
              <w:bottom w:val="single" w:sz="6" w:space="0" w:color="008000"/>
            </w:tcBorders>
            <w:shd w:val="clear" w:color="auto" w:fill="FFFFFF"/>
          </w:tcPr>
          <w:p w14:paraId="5D94A0EE" w14:textId="7C1A8498" w:rsidR="00E43AAD" w:rsidRPr="00B34D77" w:rsidRDefault="00E43AAD" w:rsidP="00E43AAD">
            <w:pPr>
              <w:pStyle w:val="CETBodytext"/>
            </w:pPr>
            <w:r w:rsidRPr="00A84EBC">
              <w:t>Types of polymers</w:t>
            </w:r>
          </w:p>
        </w:tc>
        <w:tc>
          <w:tcPr>
            <w:tcW w:w="1095" w:type="dxa"/>
            <w:tcBorders>
              <w:top w:val="single" w:sz="12" w:space="0" w:color="008000"/>
              <w:bottom w:val="single" w:sz="6" w:space="0" w:color="008000"/>
            </w:tcBorders>
            <w:shd w:val="clear" w:color="auto" w:fill="FFFFFF"/>
          </w:tcPr>
          <w:p w14:paraId="29EEBF47" w14:textId="48DA59BD" w:rsidR="00E43AAD" w:rsidRPr="00B34D77" w:rsidRDefault="00E43AAD" w:rsidP="00E43AAD">
            <w:pPr>
              <w:pStyle w:val="CETBodytext"/>
            </w:pPr>
            <w:r w:rsidRPr="00A84EBC">
              <w:t>Color of polymers</w:t>
            </w:r>
          </w:p>
        </w:tc>
      </w:tr>
      <w:tr w:rsidR="00C222CA" w:rsidRPr="00B34D77" w14:paraId="76CEDB5E" w14:textId="77777777" w:rsidTr="001E1E56">
        <w:trPr>
          <w:trHeight w:val="285"/>
        </w:trPr>
        <w:tc>
          <w:tcPr>
            <w:tcW w:w="1265" w:type="dxa"/>
            <w:vMerge w:val="restart"/>
            <w:tcBorders>
              <w:top w:val="single" w:sz="6" w:space="0" w:color="008000"/>
            </w:tcBorders>
            <w:shd w:val="clear" w:color="auto" w:fill="FFFFFF"/>
            <w:vAlign w:val="center"/>
          </w:tcPr>
          <w:p w14:paraId="1AF84EF9" w14:textId="77777777" w:rsidR="00C222CA" w:rsidRPr="00B34D77" w:rsidRDefault="00C222CA" w:rsidP="00C222CA">
            <w:pPr>
              <w:pStyle w:val="CETBodytext"/>
              <w:jc w:val="left"/>
            </w:pPr>
            <w:r w:rsidRPr="00B34D77">
              <w:t>ECCH1</w:t>
            </w:r>
          </w:p>
        </w:tc>
        <w:tc>
          <w:tcPr>
            <w:tcW w:w="866" w:type="dxa"/>
            <w:tcBorders>
              <w:top w:val="single" w:sz="6" w:space="0" w:color="008000"/>
            </w:tcBorders>
            <w:shd w:val="clear" w:color="auto" w:fill="FFFFFF"/>
            <w:vAlign w:val="center"/>
          </w:tcPr>
          <w:p w14:paraId="42FA621A" w14:textId="77777777" w:rsidR="00C222CA" w:rsidRPr="00B34D77" w:rsidRDefault="00C222CA" w:rsidP="00C222CA">
            <w:pPr>
              <w:pStyle w:val="CETBodytext"/>
            </w:pPr>
            <w:r w:rsidRPr="00B34D77">
              <w:t>M1</w:t>
            </w:r>
          </w:p>
        </w:tc>
        <w:tc>
          <w:tcPr>
            <w:tcW w:w="3153" w:type="dxa"/>
            <w:tcBorders>
              <w:top w:val="single" w:sz="6" w:space="0" w:color="008000"/>
            </w:tcBorders>
            <w:shd w:val="clear" w:color="auto" w:fill="FFFFFF"/>
          </w:tcPr>
          <w:p w14:paraId="1A924967" w14:textId="0401B93C" w:rsidR="00C222CA" w:rsidRPr="00B34D77" w:rsidRDefault="00C222CA" w:rsidP="00C222CA">
            <w:pPr>
              <w:pStyle w:val="CETBodytext"/>
            </w:pPr>
            <w:r w:rsidRPr="00597D0C">
              <w:t>Polypropylene</w:t>
            </w:r>
          </w:p>
        </w:tc>
        <w:tc>
          <w:tcPr>
            <w:tcW w:w="1095" w:type="dxa"/>
            <w:tcBorders>
              <w:top w:val="single" w:sz="6" w:space="0" w:color="008000"/>
            </w:tcBorders>
            <w:shd w:val="clear" w:color="auto" w:fill="FFFFFF"/>
          </w:tcPr>
          <w:p w14:paraId="7916B29B" w14:textId="676D7A6A" w:rsidR="00C222CA" w:rsidRPr="00B34D77" w:rsidRDefault="00C222CA" w:rsidP="00C222CA">
            <w:pPr>
              <w:pStyle w:val="CETBodytext"/>
            </w:pPr>
            <w:r w:rsidRPr="00E94757">
              <w:t>Black</w:t>
            </w:r>
          </w:p>
        </w:tc>
      </w:tr>
      <w:tr w:rsidR="00C222CA" w:rsidRPr="00B34D77" w14:paraId="56376528" w14:textId="77777777" w:rsidTr="001E1E56">
        <w:trPr>
          <w:trHeight w:val="285"/>
        </w:trPr>
        <w:tc>
          <w:tcPr>
            <w:tcW w:w="1265" w:type="dxa"/>
            <w:vMerge/>
            <w:shd w:val="clear" w:color="auto" w:fill="FFFFFF"/>
            <w:vAlign w:val="center"/>
          </w:tcPr>
          <w:p w14:paraId="78C2971C" w14:textId="77777777" w:rsidR="00C222CA" w:rsidRPr="00B34D77" w:rsidRDefault="00C222CA" w:rsidP="00C222CA">
            <w:pPr>
              <w:pStyle w:val="CETBodytext"/>
            </w:pPr>
          </w:p>
        </w:tc>
        <w:tc>
          <w:tcPr>
            <w:tcW w:w="866" w:type="dxa"/>
            <w:shd w:val="clear" w:color="auto" w:fill="FFFFFF"/>
            <w:vAlign w:val="center"/>
          </w:tcPr>
          <w:p w14:paraId="5C2C1803" w14:textId="77777777" w:rsidR="00C222CA" w:rsidRPr="00B34D77" w:rsidRDefault="00C222CA" w:rsidP="00C222CA">
            <w:pPr>
              <w:pStyle w:val="CETBodytext"/>
            </w:pPr>
            <w:r w:rsidRPr="00B34D77">
              <w:t>M2</w:t>
            </w:r>
          </w:p>
        </w:tc>
        <w:tc>
          <w:tcPr>
            <w:tcW w:w="3153" w:type="dxa"/>
            <w:shd w:val="clear" w:color="auto" w:fill="FFFFFF"/>
          </w:tcPr>
          <w:p w14:paraId="22A21B42" w14:textId="1DB1EBA5" w:rsidR="00C222CA" w:rsidRPr="00B34D77" w:rsidRDefault="00C222CA" w:rsidP="00C222CA">
            <w:pPr>
              <w:pStyle w:val="CETBodytext"/>
            </w:pPr>
            <w:r w:rsidRPr="00597D0C">
              <w:t>Polypropylene</w:t>
            </w:r>
          </w:p>
        </w:tc>
        <w:tc>
          <w:tcPr>
            <w:tcW w:w="1095" w:type="dxa"/>
            <w:shd w:val="clear" w:color="auto" w:fill="FFFFFF"/>
          </w:tcPr>
          <w:p w14:paraId="3FFC8998" w14:textId="47C98EDF" w:rsidR="00C222CA" w:rsidRPr="00B34D77" w:rsidRDefault="00C222CA" w:rsidP="00C222CA">
            <w:pPr>
              <w:pStyle w:val="CETBodytext"/>
            </w:pPr>
            <w:r w:rsidRPr="00E94757">
              <w:t>Pink</w:t>
            </w:r>
          </w:p>
        </w:tc>
      </w:tr>
      <w:tr w:rsidR="00C222CA" w:rsidRPr="00B34D77" w14:paraId="25FF5217" w14:textId="77777777" w:rsidTr="001E1E56">
        <w:trPr>
          <w:trHeight w:val="285"/>
        </w:trPr>
        <w:tc>
          <w:tcPr>
            <w:tcW w:w="1265" w:type="dxa"/>
            <w:vMerge/>
            <w:shd w:val="clear" w:color="auto" w:fill="FFFFFF"/>
            <w:vAlign w:val="center"/>
          </w:tcPr>
          <w:p w14:paraId="2630A0AD" w14:textId="77777777" w:rsidR="00C222CA" w:rsidRPr="00B34D77" w:rsidRDefault="00C222CA" w:rsidP="00C222CA">
            <w:pPr>
              <w:pStyle w:val="CETBodytext"/>
            </w:pPr>
          </w:p>
        </w:tc>
        <w:tc>
          <w:tcPr>
            <w:tcW w:w="866" w:type="dxa"/>
            <w:shd w:val="clear" w:color="auto" w:fill="FFFFFF"/>
            <w:vAlign w:val="center"/>
          </w:tcPr>
          <w:p w14:paraId="3290CAF7" w14:textId="77777777" w:rsidR="00C222CA" w:rsidRPr="00B34D77" w:rsidRDefault="00C222CA" w:rsidP="00C222CA">
            <w:pPr>
              <w:pStyle w:val="CETBodytext"/>
            </w:pPr>
            <w:r w:rsidRPr="00B34D77">
              <w:t>M3</w:t>
            </w:r>
          </w:p>
        </w:tc>
        <w:tc>
          <w:tcPr>
            <w:tcW w:w="3153" w:type="dxa"/>
            <w:shd w:val="clear" w:color="auto" w:fill="FFFFFF"/>
          </w:tcPr>
          <w:p w14:paraId="77C72F75" w14:textId="08DFB658" w:rsidR="00C222CA" w:rsidRPr="00B34D77" w:rsidRDefault="00C222CA" w:rsidP="00C222CA">
            <w:pPr>
              <w:pStyle w:val="CETBodytext"/>
            </w:pPr>
            <w:r w:rsidRPr="00597D0C">
              <w:t>Polypropylene</w:t>
            </w:r>
          </w:p>
        </w:tc>
        <w:tc>
          <w:tcPr>
            <w:tcW w:w="1095" w:type="dxa"/>
            <w:shd w:val="clear" w:color="auto" w:fill="FFFFFF"/>
          </w:tcPr>
          <w:p w14:paraId="2F749184" w14:textId="6D92EFF9" w:rsidR="00C222CA" w:rsidRPr="00B34D77" w:rsidRDefault="00C222CA" w:rsidP="00C222CA">
            <w:pPr>
              <w:pStyle w:val="CETBodytext"/>
            </w:pPr>
            <w:r w:rsidRPr="00E94757">
              <w:t>White</w:t>
            </w:r>
          </w:p>
        </w:tc>
      </w:tr>
      <w:tr w:rsidR="00C222CA" w:rsidRPr="00B34D77" w14:paraId="13227AD3" w14:textId="77777777" w:rsidTr="001E1E56">
        <w:trPr>
          <w:trHeight w:val="285"/>
        </w:trPr>
        <w:tc>
          <w:tcPr>
            <w:tcW w:w="1265" w:type="dxa"/>
            <w:vMerge/>
            <w:shd w:val="clear" w:color="auto" w:fill="FFFFFF"/>
            <w:vAlign w:val="center"/>
          </w:tcPr>
          <w:p w14:paraId="4EFD0DBA" w14:textId="77777777" w:rsidR="00C222CA" w:rsidRPr="00B34D77" w:rsidRDefault="00C222CA" w:rsidP="00C222CA">
            <w:pPr>
              <w:pStyle w:val="CETBodytext"/>
            </w:pPr>
          </w:p>
        </w:tc>
        <w:tc>
          <w:tcPr>
            <w:tcW w:w="866" w:type="dxa"/>
            <w:shd w:val="clear" w:color="auto" w:fill="FFFFFF"/>
            <w:vAlign w:val="center"/>
          </w:tcPr>
          <w:p w14:paraId="5D047C73" w14:textId="77777777" w:rsidR="00C222CA" w:rsidRPr="00B34D77" w:rsidRDefault="00C222CA" w:rsidP="00C222CA">
            <w:pPr>
              <w:pStyle w:val="CETBodytext"/>
            </w:pPr>
            <w:r w:rsidRPr="00B34D77">
              <w:t>M4</w:t>
            </w:r>
          </w:p>
        </w:tc>
        <w:tc>
          <w:tcPr>
            <w:tcW w:w="3153" w:type="dxa"/>
            <w:shd w:val="clear" w:color="auto" w:fill="FFFFFF"/>
          </w:tcPr>
          <w:p w14:paraId="1027267D" w14:textId="379CD42E" w:rsidR="00C222CA" w:rsidRPr="00B34D77" w:rsidRDefault="00C222CA" w:rsidP="00C222CA">
            <w:pPr>
              <w:pStyle w:val="CETBodytext"/>
            </w:pPr>
            <w:r w:rsidRPr="00597D0C">
              <w:t>Polypropylene</w:t>
            </w:r>
          </w:p>
        </w:tc>
        <w:tc>
          <w:tcPr>
            <w:tcW w:w="1095" w:type="dxa"/>
            <w:shd w:val="clear" w:color="auto" w:fill="FFFFFF"/>
          </w:tcPr>
          <w:p w14:paraId="48FC53AA" w14:textId="379F7DBB" w:rsidR="00C222CA" w:rsidRPr="00B34D77" w:rsidRDefault="00C222CA" w:rsidP="00C222CA">
            <w:pPr>
              <w:pStyle w:val="CETBodytext"/>
            </w:pPr>
            <w:r w:rsidRPr="00E94757">
              <w:t>Light Blue</w:t>
            </w:r>
          </w:p>
        </w:tc>
      </w:tr>
      <w:tr w:rsidR="00C222CA" w:rsidRPr="00B34D77" w14:paraId="6C80995E" w14:textId="77777777" w:rsidTr="001E1E56">
        <w:trPr>
          <w:trHeight w:val="285"/>
        </w:trPr>
        <w:tc>
          <w:tcPr>
            <w:tcW w:w="1265" w:type="dxa"/>
            <w:vMerge/>
            <w:shd w:val="clear" w:color="auto" w:fill="FFFFFF"/>
            <w:vAlign w:val="center"/>
          </w:tcPr>
          <w:p w14:paraId="2CCEB0DE" w14:textId="77777777" w:rsidR="00C222CA" w:rsidRPr="00B34D77" w:rsidRDefault="00C222CA" w:rsidP="00C222CA">
            <w:pPr>
              <w:pStyle w:val="CETBodytext"/>
            </w:pPr>
          </w:p>
        </w:tc>
        <w:tc>
          <w:tcPr>
            <w:tcW w:w="866" w:type="dxa"/>
            <w:shd w:val="clear" w:color="auto" w:fill="FFFFFF"/>
            <w:vAlign w:val="center"/>
          </w:tcPr>
          <w:p w14:paraId="106401AE" w14:textId="77777777" w:rsidR="00C222CA" w:rsidRPr="00B34D77" w:rsidRDefault="00C222CA" w:rsidP="00C222CA">
            <w:pPr>
              <w:pStyle w:val="CETBodytext"/>
            </w:pPr>
            <w:r w:rsidRPr="00B34D77">
              <w:t>M5</w:t>
            </w:r>
          </w:p>
        </w:tc>
        <w:tc>
          <w:tcPr>
            <w:tcW w:w="3153" w:type="dxa"/>
            <w:shd w:val="clear" w:color="auto" w:fill="FFFFFF"/>
          </w:tcPr>
          <w:p w14:paraId="67A11932" w14:textId="7CDDDBC3" w:rsidR="00C222CA" w:rsidRPr="00B34D77" w:rsidRDefault="00C222CA" w:rsidP="00C222CA">
            <w:pPr>
              <w:pStyle w:val="CETBodytext"/>
            </w:pPr>
            <w:r w:rsidRPr="00597D0C">
              <w:t>Polypropylene</w:t>
            </w:r>
          </w:p>
        </w:tc>
        <w:tc>
          <w:tcPr>
            <w:tcW w:w="1095" w:type="dxa"/>
            <w:shd w:val="clear" w:color="auto" w:fill="FFFFFF"/>
          </w:tcPr>
          <w:p w14:paraId="2A507AB7" w14:textId="388B8682" w:rsidR="00C222CA" w:rsidRPr="00B34D77" w:rsidRDefault="00C222CA" w:rsidP="00C222CA">
            <w:pPr>
              <w:pStyle w:val="CETBodytext"/>
            </w:pPr>
            <w:r w:rsidRPr="00E94757">
              <w:t>Green</w:t>
            </w:r>
          </w:p>
        </w:tc>
      </w:tr>
      <w:tr w:rsidR="00C222CA" w:rsidRPr="00B34D77" w14:paraId="0F98D9B0" w14:textId="77777777" w:rsidTr="001E1E56">
        <w:trPr>
          <w:trHeight w:val="285"/>
        </w:trPr>
        <w:tc>
          <w:tcPr>
            <w:tcW w:w="1265" w:type="dxa"/>
            <w:vMerge w:val="restart"/>
            <w:shd w:val="clear" w:color="auto" w:fill="FFFFFF"/>
            <w:vAlign w:val="center"/>
          </w:tcPr>
          <w:p w14:paraId="1C8891A7" w14:textId="77777777" w:rsidR="00C222CA" w:rsidRPr="00B34D77" w:rsidRDefault="00C222CA" w:rsidP="00C222CA">
            <w:pPr>
              <w:pStyle w:val="CETBodytext"/>
              <w:jc w:val="left"/>
            </w:pPr>
            <w:r w:rsidRPr="00B34D77">
              <w:t>E.CCH2</w:t>
            </w:r>
          </w:p>
        </w:tc>
        <w:tc>
          <w:tcPr>
            <w:tcW w:w="866" w:type="dxa"/>
            <w:shd w:val="clear" w:color="auto" w:fill="FFFFFF"/>
            <w:vAlign w:val="center"/>
          </w:tcPr>
          <w:p w14:paraId="3E4879BA" w14:textId="77777777" w:rsidR="00C222CA" w:rsidRPr="00B34D77" w:rsidRDefault="00C222CA" w:rsidP="00C222CA">
            <w:pPr>
              <w:pStyle w:val="CETBodytext"/>
            </w:pPr>
            <w:r w:rsidRPr="00B34D77">
              <w:t>M1</w:t>
            </w:r>
          </w:p>
        </w:tc>
        <w:tc>
          <w:tcPr>
            <w:tcW w:w="3153" w:type="dxa"/>
            <w:shd w:val="clear" w:color="auto" w:fill="FFFFFF"/>
          </w:tcPr>
          <w:p w14:paraId="7D72A809" w14:textId="79B2292F" w:rsidR="00C222CA" w:rsidRPr="00B34D77" w:rsidRDefault="00C222CA" w:rsidP="00C222CA">
            <w:pPr>
              <w:pStyle w:val="CETBodytext"/>
            </w:pPr>
            <w:r w:rsidRPr="00597D0C">
              <w:t>High Density Polyethylene</w:t>
            </w:r>
          </w:p>
        </w:tc>
        <w:tc>
          <w:tcPr>
            <w:tcW w:w="1095" w:type="dxa"/>
            <w:shd w:val="clear" w:color="auto" w:fill="FFFFFF"/>
          </w:tcPr>
          <w:p w14:paraId="32A56ECF" w14:textId="226B05EC" w:rsidR="00C222CA" w:rsidRPr="00B34D77" w:rsidRDefault="00C222CA" w:rsidP="00C222CA">
            <w:pPr>
              <w:pStyle w:val="CETBodytext"/>
            </w:pPr>
            <w:r w:rsidRPr="00E94757">
              <w:t>Black</w:t>
            </w:r>
          </w:p>
        </w:tc>
      </w:tr>
      <w:tr w:rsidR="00C222CA" w:rsidRPr="00B34D77" w14:paraId="5823255A" w14:textId="77777777" w:rsidTr="001E1E56">
        <w:trPr>
          <w:trHeight w:val="285"/>
        </w:trPr>
        <w:tc>
          <w:tcPr>
            <w:tcW w:w="1265" w:type="dxa"/>
            <w:vMerge/>
            <w:shd w:val="clear" w:color="auto" w:fill="FFFFFF"/>
            <w:vAlign w:val="center"/>
          </w:tcPr>
          <w:p w14:paraId="75E3EA49" w14:textId="77777777" w:rsidR="00C222CA" w:rsidRPr="00B34D77" w:rsidRDefault="00C222CA" w:rsidP="00C222CA">
            <w:pPr>
              <w:pStyle w:val="CETBodytext"/>
            </w:pPr>
          </w:p>
        </w:tc>
        <w:tc>
          <w:tcPr>
            <w:tcW w:w="866" w:type="dxa"/>
            <w:shd w:val="clear" w:color="auto" w:fill="FFFFFF"/>
            <w:vAlign w:val="center"/>
          </w:tcPr>
          <w:p w14:paraId="439FD8F2" w14:textId="77777777" w:rsidR="00C222CA" w:rsidRPr="00B34D77" w:rsidRDefault="00C222CA" w:rsidP="00C222CA">
            <w:pPr>
              <w:pStyle w:val="CETBodytext"/>
            </w:pPr>
            <w:r w:rsidRPr="00B34D77">
              <w:t>M2</w:t>
            </w:r>
          </w:p>
        </w:tc>
        <w:tc>
          <w:tcPr>
            <w:tcW w:w="3153" w:type="dxa"/>
            <w:shd w:val="clear" w:color="auto" w:fill="FFFFFF"/>
          </w:tcPr>
          <w:p w14:paraId="6652A171" w14:textId="1496633C" w:rsidR="00C222CA" w:rsidRPr="00B34D77" w:rsidRDefault="00C222CA" w:rsidP="00C222CA">
            <w:pPr>
              <w:pStyle w:val="CETBodytext"/>
            </w:pPr>
            <w:r w:rsidRPr="00597D0C">
              <w:t>Polypropylene</w:t>
            </w:r>
          </w:p>
        </w:tc>
        <w:tc>
          <w:tcPr>
            <w:tcW w:w="1095" w:type="dxa"/>
            <w:shd w:val="clear" w:color="auto" w:fill="FFFFFF"/>
          </w:tcPr>
          <w:p w14:paraId="0B084A9D" w14:textId="62C0382A" w:rsidR="00C222CA" w:rsidRPr="00B34D77" w:rsidRDefault="00C222CA" w:rsidP="00C222CA">
            <w:pPr>
              <w:pStyle w:val="CETBodytext"/>
            </w:pPr>
            <w:r w:rsidRPr="00E94757">
              <w:t>Red</w:t>
            </w:r>
          </w:p>
        </w:tc>
      </w:tr>
      <w:tr w:rsidR="00C222CA" w:rsidRPr="00B34D77" w14:paraId="41FA653E" w14:textId="77777777" w:rsidTr="001E1E56">
        <w:trPr>
          <w:trHeight w:val="285"/>
        </w:trPr>
        <w:tc>
          <w:tcPr>
            <w:tcW w:w="1265" w:type="dxa"/>
            <w:vMerge/>
            <w:shd w:val="clear" w:color="auto" w:fill="FFFFFF"/>
            <w:vAlign w:val="center"/>
          </w:tcPr>
          <w:p w14:paraId="575CD000" w14:textId="77777777" w:rsidR="00C222CA" w:rsidRPr="00B34D77" w:rsidRDefault="00C222CA" w:rsidP="00C222CA">
            <w:pPr>
              <w:pStyle w:val="CETBodytext"/>
            </w:pPr>
          </w:p>
        </w:tc>
        <w:tc>
          <w:tcPr>
            <w:tcW w:w="866" w:type="dxa"/>
            <w:shd w:val="clear" w:color="auto" w:fill="FFFFFF"/>
            <w:vAlign w:val="center"/>
          </w:tcPr>
          <w:p w14:paraId="1EA475D4" w14:textId="77777777" w:rsidR="00C222CA" w:rsidRPr="00B34D77" w:rsidRDefault="00C222CA" w:rsidP="00C222CA">
            <w:pPr>
              <w:pStyle w:val="CETBodytext"/>
            </w:pPr>
            <w:r w:rsidRPr="00B34D77">
              <w:t>M3</w:t>
            </w:r>
          </w:p>
        </w:tc>
        <w:tc>
          <w:tcPr>
            <w:tcW w:w="3153" w:type="dxa"/>
            <w:shd w:val="clear" w:color="auto" w:fill="FFFFFF"/>
          </w:tcPr>
          <w:p w14:paraId="26491A16" w14:textId="38217A56" w:rsidR="00C222CA" w:rsidRPr="00B34D77" w:rsidRDefault="00C222CA" w:rsidP="00C222CA">
            <w:pPr>
              <w:pStyle w:val="CETBodytext"/>
            </w:pPr>
            <w:r w:rsidRPr="00597D0C">
              <w:t>High Density Polyethylene</w:t>
            </w:r>
          </w:p>
        </w:tc>
        <w:tc>
          <w:tcPr>
            <w:tcW w:w="1095" w:type="dxa"/>
            <w:shd w:val="clear" w:color="auto" w:fill="FFFFFF"/>
          </w:tcPr>
          <w:p w14:paraId="5D7A9030" w14:textId="0716C819" w:rsidR="00C222CA" w:rsidRPr="00B34D77" w:rsidRDefault="00C222CA" w:rsidP="00C222CA">
            <w:pPr>
              <w:pStyle w:val="CETBodytext"/>
            </w:pPr>
            <w:r w:rsidRPr="00E94757">
              <w:t>Yellow</w:t>
            </w:r>
          </w:p>
        </w:tc>
      </w:tr>
      <w:tr w:rsidR="00C222CA" w:rsidRPr="00B34D77" w14:paraId="7B8D5C4A" w14:textId="77777777" w:rsidTr="001E1E56">
        <w:trPr>
          <w:trHeight w:val="285"/>
        </w:trPr>
        <w:tc>
          <w:tcPr>
            <w:tcW w:w="1265" w:type="dxa"/>
            <w:vMerge/>
            <w:shd w:val="clear" w:color="auto" w:fill="FFFFFF"/>
            <w:vAlign w:val="center"/>
          </w:tcPr>
          <w:p w14:paraId="3E0AD344" w14:textId="77777777" w:rsidR="00C222CA" w:rsidRPr="00B34D77" w:rsidRDefault="00C222CA" w:rsidP="00C222CA">
            <w:pPr>
              <w:pStyle w:val="CETBodytext"/>
            </w:pPr>
          </w:p>
        </w:tc>
        <w:tc>
          <w:tcPr>
            <w:tcW w:w="866" w:type="dxa"/>
            <w:shd w:val="clear" w:color="auto" w:fill="FFFFFF"/>
            <w:vAlign w:val="center"/>
          </w:tcPr>
          <w:p w14:paraId="4057A614" w14:textId="77777777" w:rsidR="00C222CA" w:rsidRPr="00B34D77" w:rsidRDefault="00C222CA" w:rsidP="00C222CA">
            <w:pPr>
              <w:pStyle w:val="CETBodytext"/>
            </w:pPr>
            <w:r w:rsidRPr="00B34D77">
              <w:t>M4</w:t>
            </w:r>
          </w:p>
        </w:tc>
        <w:tc>
          <w:tcPr>
            <w:tcW w:w="3153" w:type="dxa"/>
            <w:shd w:val="clear" w:color="auto" w:fill="FFFFFF"/>
          </w:tcPr>
          <w:p w14:paraId="7D8B26F4" w14:textId="12F25FE7" w:rsidR="00C222CA" w:rsidRPr="00B34D77" w:rsidRDefault="00C222CA" w:rsidP="00C222CA">
            <w:pPr>
              <w:pStyle w:val="CETBodytext"/>
            </w:pPr>
            <w:r w:rsidRPr="00597D0C">
              <w:t>Polypropylene</w:t>
            </w:r>
          </w:p>
        </w:tc>
        <w:tc>
          <w:tcPr>
            <w:tcW w:w="1095" w:type="dxa"/>
            <w:shd w:val="clear" w:color="auto" w:fill="FFFFFF"/>
          </w:tcPr>
          <w:p w14:paraId="5E6248BD" w14:textId="7A1199F1" w:rsidR="00C222CA" w:rsidRPr="00B34D77" w:rsidRDefault="00C222CA" w:rsidP="00C222CA">
            <w:pPr>
              <w:pStyle w:val="CETBodytext"/>
            </w:pPr>
            <w:r w:rsidRPr="00E94757">
              <w:t>Black</w:t>
            </w:r>
          </w:p>
        </w:tc>
      </w:tr>
      <w:tr w:rsidR="00C222CA" w:rsidRPr="00B34D77" w14:paraId="56AB6812" w14:textId="77777777" w:rsidTr="001E1E56">
        <w:trPr>
          <w:trHeight w:val="285"/>
        </w:trPr>
        <w:tc>
          <w:tcPr>
            <w:tcW w:w="1265" w:type="dxa"/>
            <w:vMerge/>
            <w:shd w:val="clear" w:color="auto" w:fill="FFFFFF"/>
            <w:vAlign w:val="center"/>
          </w:tcPr>
          <w:p w14:paraId="791A76B8" w14:textId="77777777" w:rsidR="00C222CA" w:rsidRPr="00B34D77" w:rsidRDefault="00C222CA" w:rsidP="00C222CA">
            <w:pPr>
              <w:pStyle w:val="CETBodytext"/>
            </w:pPr>
          </w:p>
        </w:tc>
        <w:tc>
          <w:tcPr>
            <w:tcW w:w="866" w:type="dxa"/>
            <w:shd w:val="clear" w:color="auto" w:fill="FFFFFF"/>
            <w:vAlign w:val="center"/>
          </w:tcPr>
          <w:p w14:paraId="07496A28" w14:textId="77777777" w:rsidR="00C222CA" w:rsidRPr="00B34D77" w:rsidRDefault="00C222CA" w:rsidP="00C222CA">
            <w:pPr>
              <w:pStyle w:val="CETBodytext"/>
            </w:pPr>
            <w:r w:rsidRPr="00B34D77">
              <w:t>M5</w:t>
            </w:r>
          </w:p>
        </w:tc>
        <w:tc>
          <w:tcPr>
            <w:tcW w:w="3153" w:type="dxa"/>
            <w:shd w:val="clear" w:color="auto" w:fill="FFFFFF"/>
          </w:tcPr>
          <w:p w14:paraId="267A3702" w14:textId="325A7D05" w:rsidR="00C222CA" w:rsidRPr="00B34D77" w:rsidRDefault="00C222CA" w:rsidP="00C222CA">
            <w:pPr>
              <w:pStyle w:val="CETBodytext"/>
            </w:pPr>
            <w:r w:rsidRPr="00597D0C">
              <w:t>Polypropylene</w:t>
            </w:r>
          </w:p>
        </w:tc>
        <w:tc>
          <w:tcPr>
            <w:tcW w:w="1095" w:type="dxa"/>
            <w:shd w:val="clear" w:color="auto" w:fill="FFFFFF"/>
          </w:tcPr>
          <w:p w14:paraId="399CFD3A" w14:textId="41A40884" w:rsidR="00C222CA" w:rsidRPr="00B34D77" w:rsidRDefault="00C222CA" w:rsidP="00C222CA">
            <w:pPr>
              <w:pStyle w:val="CETBodytext"/>
            </w:pPr>
            <w:r w:rsidRPr="00E94757">
              <w:t>White</w:t>
            </w:r>
          </w:p>
        </w:tc>
      </w:tr>
      <w:tr w:rsidR="00C222CA" w:rsidRPr="00B34D77" w14:paraId="457BD43C" w14:textId="77777777" w:rsidTr="001E1E56">
        <w:trPr>
          <w:trHeight w:val="285"/>
        </w:trPr>
        <w:tc>
          <w:tcPr>
            <w:tcW w:w="1265" w:type="dxa"/>
            <w:vMerge/>
            <w:shd w:val="clear" w:color="auto" w:fill="FFFFFF"/>
            <w:vAlign w:val="center"/>
          </w:tcPr>
          <w:p w14:paraId="08C457C1" w14:textId="77777777" w:rsidR="00C222CA" w:rsidRPr="00B34D77" w:rsidRDefault="00C222CA" w:rsidP="00C222CA">
            <w:pPr>
              <w:pStyle w:val="CETBodytext"/>
            </w:pPr>
          </w:p>
        </w:tc>
        <w:tc>
          <w:tcPr>
            <w:tcW w:w="866" w:type="dxa"/>
            <w:shd w:val="clear" w:color="auto" w:fill="FFFFFF"/>
            <w:vAlign w:val="center"/>
          </w:tcPr>
          <w:p w14:paraId="6F673916" w14:textId="77777777" w:rsidR="00C222CA" w:rsidRPr="00B34D77" w:rsidRDefault="00C222CA" w:rsidP="00C222CA">
            <w:pPr>
              <w:pStyle w:val="CETBodytext"/>
            </w:pPr>
            <w:r w:rsidRPr="00B34D77">
              <w:t>M6</w:t>
            </w:r>
          </w:p>
        </w:tc>
        <w:tc>
          <w:tcPr>
            <w:tcW w:w="3153" w:type="dxa"/>
            <w:shd w:val="clear" w:color="auto" w:fill="FFFFFF"/>
          </w:tcPr>
          <w:p w14:paraId="6606071D" w14:textId="0D52C205" w:rsidR="00C222CA" w:rsidRPr="00B34D77" w:rsidRDefault="00C222CA" w:rsidP="00C222CA">
            <w:pPr>
              <w:pStyle w:val="CETBodytext"/>
            </w:pPr>
            <w:r w:rsidRPr="00597D0C">
              <w:t>Polypropylene</w:t>
            </w:r>
          </w:p>
        </w:tc>
        <w:tc>
          <w:tcPr>
            <w:tcW w:w="1095" w:type="dxa"/>
            <w:shd w:val="clear" w:color="auto" w:fill="FFFFFF"/>
          </w:tcPr>
          <w:p w14:paraId="104BC2C6" w14:textId="69FCDE26" w:rsidR="00C222CA" w:rsidRPr="00B34D77" w:rsidRDefault="00C222CA" w:rsidP="00C222CA">
            <w:pPr>
              <w:pStyle w:val="CETBodytext"/>
            </w:pPr>
            <w:r w:rsidRPr="00E94757">
              <w:t>black</w:t>
            </w:r>
          </w:p>
        </w:tc>
      </w:tr>
      <w:tr w:rsidR="00C222CA" w:rsidRPr="00B34D77" w14:paraId="4DCC91BE" w14:textId="77777777" w:rsidTr="001E1E56">
        <w:trPr>
          <w:trHeight w:val="285"/>
        </w:trPr>
        <w:tc>
          <w:tcPr>
            <w:tcW w:w="1265" w:type="dxa"/>
            <w:vMerge/>
            <w:shd w:val="clear" w:color="auto" w:fill="FFFFFF"/>
            <w:vAlign w:val="center"/>
          </w:tcPr>
          <w:p w14:paraId="3A89E561" w14:textId="77777777" w:rsidR="00C222CA" w:rsidRPr="00B34D77" w:rsidRDefault="00C222CA" w:rsidP="00C222CA">
            <w:pPr>
              <w:pStyle w:val="CETBodytext"/>
            </w:pPr>
          </w:p>
        </w:tc>
        <w:tc>
          <w:tcPr>
            <w:tcW w:w="866" w:type="dxa"/>
            <w:shd w:val="clear" w:color="auto" w:fill="FFFFFF"/>
            <w:vAlign w:val="center"/>
          </w:tcPr>
          <w:p w14:paraId="57317D13" w14:textId="77777777" w:rsidR="00C222CA" w:rsidRPr="00B34D77" w:rsidRDefault="00C222CA" w:rsidP="00C222CA">
            <w:pPr>
              <w:pStyle w:val="CETBodytext"/>
            </w:pPr>
            <w:r w:rsidRPr="00B34D77">
              <w:t>M7</w:t>
            </w:r>
          </w:p>
        </w:tc>
        <w:tc>
          <w:tcPr>
            <w:tcW w:w="3153" w:type="dxa"/>
            <w:shd w:val="clear" w:color="auto" w:fill="FFFFFF"/>
          </w:tcPr>
          <w:p w14:paraId="20981CA5" w14:textId="39A8FA48" w:rsidR="00C222CA" w:rsidRPr="00B34D77" w:rsidRDefault="00C222CA" w:rsidP="00C222CA">
            <w:pPr>
              <w:pStyle w:val="CETBodytext"/>
            </w:pPr>
            <w:r w:rsidRPr="00597D0C">
              <w:t>Polypropylene</w:t>
            </w:r>
          </w:p>
        </w:tc>
        <w:tc>
          <w:tcPr>
            <w:tcW w:w="1095" w:type="dxa"/>
            <w:shd w:val="clear" w:color="auto" w:fill="FFFFFF"/>
          </w:tcPr>
          <w:p w14:paraId="068F9826" w14:textId="3D80DB42" w:rsidR="00C222CA" w:rsidRPr="00B34D77" w:rsidRDefault="00C222CA" w:rsidP="00C222CA">
            <w:pPr>
              <w:pStyle w:val="CETBodytext"/>
            </w:pPr>
            <w:r w:rsidRPr="00E94757">
              <w:t xml:space="preserve">Light blue </w:t>
            </w:r>
          </w:p>
        </w:tc>
      </w:tr>
      <w:tr w:rsidR="00C222CA" w:rsidRPr="00B34D77" w14:paraId="48B63112" w14:textId="77777777" w:rsidTr="001E1E56">
        <w:trPr>
          <w:trHeight w:val="285"/>
        </w:trPr>
        <w:tc>
          <w:tcPr>
            <w:tcW w:w="1265" w:type="dxa"/>
            <w:vMerge/>
            <w:shd w:val="clear" w:color="auto" w:fill="FFFFFF"/>
            <w:vAlign w:val="center"/>
          </w:tcPr>
          <w:p w14:paraId="3BFFF8BF" w14:textId="77777777" w:rsidR="00C222CA" w:rsidRPr="00B34D77" w:rsidRDefault="00C222CA" w:rsidP="00C222CA">
            <w:pPr>
              <w:pStyle w:val="CETBodytext"/>
            </w:pPr>
          </w:p>
        </w:tc>
        <w:tc>
          <w:tcPr>
            <w:tcW w:w="866" w:type="dxa"/>
            <w:shd w:val="clear" w:color="auto" w:fill="FFFFFF"/>
            <w:vAlign w:val="center"/>
          </w:tcPr>
          <w:p w14:paraId="65F67F3E" w14:textId="77777777" w:rsidR="00C222CA" w:rsidRPr="00B34D77" w:rsidRDefault="00C222CA" w:rsidP="00C222CA">
            <w:pPr>
              <w:pStyle w:val="CETBodytext"/>
            </w:pPr>
            <w:r w:rsidRPr="00B34D77">
              <w:t>M8</w:t>
            </w:r>
          </w:p>
        </w:tc>
        <w:tc>
          <w:tcPr>
            <w:tcW w:w="3153" w:type="dxa"/>
            <w:shd w:val="clear" w:color="auto" w:fill="FFFFFF"/>
          </w:tcPr>
          <w:p w14:paraId="3C7C4EC8" w14:textId="029DF947" w:rsidR="00C222CA" w:rsidRPr="00B34D77" w:rsidRDefault="00C222CA" w:rsidP="00C222CA">
            <w:pPr>
              <w:pStyle w:val="CETBodytext"/>
            </w:pPr>
            <w:r w:rsidRPr="00597D0C">
              <w:t>Polypropylene</w:t>
            </w:r>
          </w:p>
        </w:tc>
        <w:tc>
          <w:tcPr>
            <w:tcW w:w="1095" w:type="dxa"/>
            <w:shd w:val="clear" w:color="auto" w:fill="FFFFFF"/>
          </w:tcPr>
          <w:p w14:paraId="07E71FA8" w14:textId="211039DA" w:rsidR="00C222CA" w:rsidRPr="00B34D77" w:rsidRDefault="00C222CA" w:rsidP="00C222CA">
            <w:pPr>
              <w:pStyle w:val="CETBodytext"/>
            </w:pPr>
            <w:r w:rsidRPr="00E94757">
              <w:t>Red</w:t>
            </w:r>
          </w:p>
        </w:tc>
      </w:tr>
      <w:tr w:rsidR="00C222CA" w:rsidRPr="00B34D77" w14:paraId="44B79A6C" w14:textId="77777777" w:rsidTr="001E1E56">
        <w:trPr>
          <w:trHeight w:val="285"/>
        </w:trPr>
        <w:tc>
          <w:tcPr>
            <w:tcW w:w="1265" w:type="dxa"/>
            <w:vMerge w:val="restart"/>
            <w:shd w:val="clear" w:color="auto" w:fill="FFFFFF"/>
            <w:vAlign w:val="center"/>
          </w:tcPr>
          <w:p w14:paraId="10854C7E" w14:textId="77777777" w:rsidR="00C222CA" w:rsidRPr="00B34D77" w:rsidRDefault="00C222CA" w:rsidP="00C222CA">
            <w:pPr>
              <w:pStyle w:val="CETBodytext"/>
              <w:jc w:val="left"/>
            </w:pPr>
            <w:r w:rsidRPr="00B34D77">
              <w:t>E.CCH3</w:t>
            </w:r>
          </w:p>
        </w:tc>
        <w:tc>
          <w:tcPr>
            <w:tcW w:w="866" w:type="dxa"/>
            <w:shd w:val="clear" w:color="auto" w:fill="FFFFFF"/>
            <w:vAlign w:val="center"/>
          </w:tcPr>
          <w:p w14:paraId="64D44627" w14:textId="77777777" w:rsidR="00C222CA" w:rsidRPr="00B34D77" w:rsidRDefault="00C222CA" w:rsidP="00C222CA">
            <w:pPr>
              <w:pStyle w:val="CETBodytext"/>
            </w:pPr>
            <w:r w:rsidRPr="00B34D77">
              <w:t>M1</w:t>
            </w:r>
          </w:p>
        </w:tc>
        <w:tc>
          <w:tcPr>
            <w:tcW w:w="3153" w:type="dxa"/>
            <w:shd w:val="clear" w:color="auto" w:fill="FFFFFF"/>
          </w:tcPr>
          <w:p w14:paraId="3E9431D7" w14:textId="5D709AB9" w:rsidR="00C222CA" w:rsidRPr="00B34D77" w:rsidRDefault="00C222CA" w:rsidP="00C222CA">
            <w:pPr>
              <w:pStyle w:val="CETBodytext"/>
            </w:pPr>
            <w:r w:rsidRPr="00597D0C">
              <w:t>Polypropylene</w:t>
            </w:r>
          </w:p>
        </w:tc>
        <w:tc>
          <w:tcPr>
            <w:tcW w:w="1095" w:type="dxa"/>
            <w:shd w:val="clear" w:color="auto" w:fill="FFFFFF"/>
          </w:tcPr>
          <w:p w14:paraId="5648DF9E" w14:textId="31F96A86" w:rsidR="00C222CA" w:rsidRPr="00B34D77" w:rsidRDefault="00C222CA" w:rsidP="00C222CA">
            <w:pPr>
              <w:pStyle w:val="CETBodytext"/>
            </w:pPr>
            <w:r w:rsidRPr="00E94757">
              <w:t>White</w:t>
            </w:r>
          </w:p>
        </w:tc>
      </w:tr>
      <w:tr w:rsidR="00C222CA" w:rsidRPr="00B34D77" w14:paraId="4D8A2F45" w14:textId="77777777" w:rsidTr="001E1E56">
        <w:trPr>
          <w:trHeight w:val="285"/>
        </w:trPr>
        <w:tc>
          <w:tcPr>
            <w:tcW w:w="1265" w:type="dxa"/>
            <w:vMerge/>
            <w:shd w:val="clear" w:color="auto" w:fill="FFFFFF"/>
            <w:vAlign w:val="center"/>
          </w:tcPr>
          <w:p w14:paraId="52ABFBE6" w14:textId="77777777" w:rsidR="00C222CA" w:rsidRPr="00B34D77" w:rsidRDefault="00C222CA" w:rsidP="00C222CA">
            <w:pPr>
              <w:pStyle w:val="CETBodytext"/>
            </w:pPr>
          </w:p>
        </w:tc>
        <w:tc>
          <w:tcPr>
            <w:tcW w:w="866" w:type="dxa"/>
            <w:shd w:val="clear" w:color="auto" w:fill="FFFFFF"/>
            <w:vAlign w:val="center"/>
          </w:tcPr>
          <w:p w14:paraId="2AEB7827" w14:textId="77777777" w:rsidR="00C222CA" w:rsidRPr="00B34D77" w:rsidRDefault="00C222CA" w:rsidP="00C222CA">
            <w:pPr>
              <w:pStyle w:val="CETBodytext"/>
            </w:pPr>
            <w:r w:rsidRPr="00B34D77">
              <w:t>M2</w:t>
            </w:r>
          </w:p>
        </w:tc>
        <w:tc>
          <w:tcPr>
            <w:tcW w:w="3153" w:type="dxa"/>
            <w:shd w:val="clear" w:color="auto" w:fill="FFFFFF"/>
          </w:tcPr>
          <w:p w14:paraId="266D4297" w14:textId="689B1D4D" w:rsidR="00C222CA" w:rsidRPr="00B34D77" w:rsidRDefault="00C222CA" w:rsidP="00C222CA">
            <w:pPr>
              <w:pStyle w:val="CETBodytext"/>
            </w:pPr>
            <w:r w:rsidRPr="00597D0C">
              <w:t>Polypropylene</w:t>
            </w:r>
          </w:p>
        </w:tc>
        <w:tc>
          <w:tcPr>
            <w:tcW w:w="1095" w:type="dxa"/>
            <w:shd w:val="clear" w:color="auto" w:fill="FFFFFF"/>
          </w:tcPr>
          <w:p w14:paraId="48A06D34" w14:textId="4B4B807C" w:rsidR="00C222CA" w:rsidRPr="00B34D77" w:rsidRDefault="00C222CA" w:rsidP="00C222CA">
            <w:pPr>
              <w:pStyle w:val="CETBodytext"/>
            </w:pPr>
            <w:r w:rsidRPr="00E94757">
              <w:t>Yellow</w:t>
            </w:r>
          </w:p>
        </w:tc>
      </w:tr>
      <w:tr w:rsidR="00C222CA" w:rsidRPr="00B34D77" w14:paraId="06ADFE30" w14:textId="77777777" w:rsidTr="001E1E56">
        <w:trPr>
          <w:trHeight w:val="285"/>
        </w:trPr>
        <w:tc>
          <w:tcPr>
            <w:tcW w:w="1265" w:type="dxa"/>
            <w:vMerge/>
            <w:shd w:val="clear" w:color="auto" w:fill="FFFFFF"/>
            <w:vAlign w:val="center"/>
          </w:tcPr>
          <w:p w14:paraId="49443991" w14:textId="77777777" w:rsidR="00C222CA" w:rsidRPr="00B34D77" w:rsidRDefault="00C222CA" w:rsidP="00C222CA">
            <w:pPr>
              <w:pStyle w:val="CETBodytext"/>
            </w:pPr>
          </w:p>
        </w:tc>
        <w:tc>
          <w:tcPr>
            <w:tcW w:w="866" w:type="dxa"/>
            <w:shd w:val="clear" w:color="auto" w:fill="FFFFFF"/>
            <w:vAlign w:val="center"/>
          </w:tcPr>
          <w:p w14:paraId="59613ECD" w14:textId="77777777" w:rsidR="00C222CA" w:rsidRPr="00B34D77" w:rsidRDefault="00C222CA" w:rsidP="00C222CA">
            <w:pPr>
              <w:pStyle w:val="CETBodytext"/>
            </w:pPr>
            <w:r w:rsidRPr="00B34D77">
              <w:t>M3</w:t>
            </w:r>
          </w:p>
        </w:tc>
        <w:tc>
          <w:tcPr>
            <w:tcW w:w="3153" w:type="dxa"/>
            <w:shd w:val="clear" w:color="auto" w:fill="FFFFFF"/>
          </w:tcPr>
          <w:p w14:paraId="02B3111F" w14:textId="60563AE6" w:rsidR="00C222CA" w:rsidRPr="00B34D77" w:rsidRDefault="00C222CA" w:rsidP="00C222CA">
            <w:pPr>
              <w:pStyle w:val="CETBodytext"/>
            </w:pPr>
            <w:r w:rsidRPr="00597D0C">
              <w:t>Polypropylene</w:t>
            </w:r>
          </w:p>
        </w:tc>
        <w:tc>
          <w:tcPr>
            <w:tcW w:w="1095" w:type="dxa"/>
            <w:shd w:val="clear" w:color="auto" w:fill="FFFFFF"/>
          </w:tcPr>
          <w:p w14:paraId="2AA49327" w14:textId="7D44DA28" w:rsidR="00C222CA" w:rsidRPr="00B34D77" w:rsidRDefault="00C222CA" w:rsidP="00C222CA">
            <w:pPr>
              <w:pStyle w:val="CETBodytext"/>
            </w:pPr>
            <w:r w:rsidRPr="00E94757">
              <w:t>Green</w:t>
            </w:r>
          </w:p>
        </w:tc>
      </w:tr>
      <w:tr w:rsidR="00C222CA" w:rsidRPr="00B34D77" w14:paraId="1C2349A2" w14:textId="77777777" w:rsidTr="001E1E56">
        <w:trPr>
          <w:trHeight w:val="285"/>
        </w:trPr>
        <w:tc>
          <w:tcPr>
            <w:tcW w:w="1265" w:type="dxa"/>
            <w:vMerge/>
            <w:shd w:val="clear" w:color="auto" w:fill="FFFFFF"/>
            <w:vAlign w:val="center"/>
          </w:tcPr>
          <w:p w14:paraId="5BFD38B3" w14:textId="77777777" w:rsidR="00C222CA" w:rsidRPr="00B34D77" w:rsidRDefault="00C222CA" w:rsidP="00C222CA">
            <w:pPr>
              <w:pStyle w:val="CETBodytext"/>
            </w:pPr>
          </w:p>
        </w:tc>
        <w:tc>
          <w:tcPr>
            <w:tcW w:w="866" w:type="dxa"/>
            <w:shd w:val="clear" w:color="auto" w:fill="FFFFFF"/>
            <w:vAlign w:val="center"/>
          </w:tcPr>
          <w:p w14:paraId="1C750CE3" w14:textId="77777777" w:rsidR="00C222CA" w:rsidRPr="00B34D77" w:rsidRDefault="00C222CA" w:rsidP="00C222CA">
            <w:pPr>
              <w:pStyle w:val="CETBodytext"/>
            </w:pPr>
            <w:r w:rsidRPr="00B34D77">
              <w:t>M4</w:t>
            </w:r>
          </w:p>
        </w:tc>
        <w:tc>
          <w:tcPr>
            <w:tcW w:w="3153" w:type="dxa"/>
            <w:shd w:val="clear" w:color="auto" w:fill="FFFFFF"/>
          </w:tcPr>
          <w:p w14:paraId="517C1C7B" w14:textId="150E5D66" w:rsidR="00C222CA" w:rsidRPr="00B34D77" w:rsidRDefault="00C222CA" w:rsidP="00C222CA">
            <w:pPr>
              <w:pStyle w:val="CETBodytext"/>
            </w:pPr>
            <w:r w:rsidRPr="00597D0C">
              <w:t>Polypropylene</w:t>
            </w:r>
          </w:p>
        </w:tc>
        <w:tc>
          <w:tcPr>
            <w:tcW w:w="1095" w:type="dxa"/>
            <w:shd w:val="clear" w:color="auto" w:fill="FFFFFF"/>
          </w:tcPr>
          <w:p w14:paraId="215D877B" w14:textId="1917CA39" w:rsidR="00C222CA" w:rsidRPr="00B34D77" w:rsidRDefault="00C222CA" w:rsidP="00C222CA">
            <w:pPr>
              <w:pStyle w:val="CETBodytext"/>
            </w:pPr>
            <w:r w:rsidRPr="00E94757">
              <w:t>White</w:t>
            </w:r>
          </w:p>
        </w:tc>
      </w:tr>
      <w:tr w:rsidR="00C222CA" w:rsidRPr="00B34D77" w14:paraId="51C03069" w14:textId="77777777" w:rsidTr="001E1E56">
        <w:trPr>
          <w:trHeight w:val="285"/>
        </w:trPr>
        <w:tc>
          <w:tcPr>
            <w:tcW w:w="1265" w:type="dxa"/>
            <w:vMerge/>
            <w:shd w:val="clear" w:color="auto" w:fill="FFFFFF"/>
            <w:vAlign w:val="center"/>
          </w:tcPr>
          <w:p w14:paraId="10CC9E6D" w14:textId="77777777" w:rsidR="00C222CA" w:rsidRPr="00B34D77" w:rsidRDefault="00C222CA" w:rsidP="00C222CA">
            <w:pPr>
              <w:pStyle w:val="CETBodytext"/>
            </w:pPr>
          </w:p>
        </w:tc>
        <w:tc>
          <w:tcPr>
            <w:tcW w:w="866" w:type="dxa"/>
            <w:shd w:val="clear" w:color="auto" w:fill="FFFFFF"/>
            <w:vAlign w:val="center"/>
          </w:tcPr>
          <w:p w14:paraId="14E67585" w14:textId="77777777" w:rsidR="00C222CA" w:rsidRPr="00B34D77" w:rsidRDefault="00C222CA" w:rsidP="00C222CA">
            <w:pPr>
              <w:pStyle w:val="CETBodytext"/>
            </w:pPr>
            <w:r w:rsidRPr="00B34D77">
              <w:t>M5</w:t>
            </w:r>
          </w:p>
        </w:tc>
        <w:tc>
          <w:tcPr>
            <w:tcW w:w="3153" w:type="dxa"/>
            <w:shd w:val="clear" w:color="auto" w:fill="FFFFFF"/>
          </w:tcPr>
          <w:p w14:paraId="68373273" w14:textId="23DCEA79" w:rsidR="00C222CA" w:rsidRPr="00B34D77" w:rsidRDefault="00C222CA" w:rsidP="00C222CA">
            <w:pPr>
              <w:pStyle w:val="CETBodytext"/>
            </w:pPr>
            <w:r w:rsidRPr="00597D0C">
              <w:t>Polypropylene</w:t>
            </w:r>
          </w:p>
        </w:tc>
        <w:tc>
          <w:tcPr>
            <w:tcW w:w="1095" w:type="dxa"/>
            <w:shd w:val="clear" w:color="auto" w:fill="FFFFFF"/>
          </w:tcPr>
          <w:p w14:paraId="28975C64" w14:textId="12142528" w:rsidR="00C222CA" w:rsidRPr="00B34D77" w:rsidRDefault="00C222CA" w:rsidP="00C222CA">
            <w:pPr>
              <w:pStyle w:val="CETBodytext"/>
            </w:pPr>
            <w:r w:rsidRPr="00E94757">
              <w:t>Red</w:t>
            </w:r>
          </w:p>
        </w:tc>
      </w:tr>
      <w:tr w:rsidR="00C222CA" w:rsidRPr="00B34D77" w14:paraId="1A7ED9FD" w14:textId="77777777" w:rsidTr="001E1E56">
        <w:trPr>
          <w:trHeight w:val="285"/>
        </w:trPr>
        <w:tc>
          <w:tcPr>
            <w:tcW w:w="1265" w:type="dxa"/>
            <w:vMerge/>
            <w:shd w:val="clear" w:color="auto" w:fill="FFFFFF"/>
            <w:vAlign w:val="center"/>
          </w:tcPr>
          <w:p w14:paraId="550DFBF1" w14:textId="77777777" w:rsidR="00C222CA" w:rsidRPr="00B34D77" w:rsidRDefault="00C222CA" w:rsidP="00C222CA">
            <w:pPr>
              <w:pStyle w:val="CETBodytext"/>
            </w:pPr>
          </w:p>
        </w:tc>
        <w:tc>
          <w:tcPr>
            <w:tcW w:w="866" w:type="dxa"/>
            <w:shd w:val="clear" w:color="auto" w:fill="FFFFFF"/>
            <w:vAlign w:val="center"/>
          </w:tcPr>
          <w:p w14:paraId="1487378D" w14:textId="77777777" w:rsidR="00C222CA" w:rsidRPr="00B34D77" w:rsidRDefault="00C222CA" w:rsidP="00C222CA">
            <w:pPr>
              <w:pStyle w:val="CETBodytext"/>
            </w:pPr>
            <w:r w:rsidRPr="00B34D77">
              <w:t>M6</w:t>
            </w:r>
          </w:p>
        </w:tc>
        <w:tc>
          <w:tcPr>
            <w:tcW w:w="3153" w:type="dxa"/>
            <w:shd w:val="clear" w:color="auto" w:fill="FFFFFF"/>
          </w:tcPr>
          <w:p w14:paraId="226ADE63" w14:textId="64465F67" w:rsidR="00C222CA" w:rsidRPr="00B34D77" w:rsidRDefault="00C222CA" w:rsidP="00C222CA">
            <w:pPr>
              <w:pStyle w:val="CETBodytext"/>
            </w:pPr>
            <w:r w:rsidRPr="00597D0C">
              <w:t>High Density Polyethylene</w:t>
            </w:r>
          </w:p>
        </w:tc>
        <w:tc>
          <w:tcPr>
            <w:tcW w:w="1095" w:type="dxa"/>
            <w:shd w:val="clear" w:color="auto" w:fill="FFFFFF"/>
          </w:tcPr>
          <w:p w14:paraId="78E23E59" w14:textId="633AB756" w:rsidR="00C222CA" w:rsidRPr="00B34D77" w:rsidRDefault="00C222CA" w:rsidP="00C222CA">
            <w:pPr>
              <w:pStyle w:val="CETBodytext"/>
            </w:pPr>
            <w:r w:rsidRPr="00E94757">
              <w:t>Blue</w:t>
            </w:r>
          </w:p>
        </w:tc>
      </w:tr>
      <w:tr w:rsidR="00C222CA" w:rsidRPr="00B34D77" w14:paraId="25ECB063" w14:textId="77777777" w:rsidTr="001E1E56">
        <w:trPr>
          <w:trHeight w:val="285"/>
        </w:trPr>
        <w:tc>
          <w:tcPr>
            <w:tcW w:w="1265" w:type="dxa"/>
            <w:vMerge w:val="restart"/>
            <w:shd w:val="clear" w:color="auto" w:fill="FFFFFF"/>
            <w:vAlign w:val="center"/>
          </w:tcPr>
          <w:p w14:paraId="0F7D89EB" w14:textId="77777777" w:rsidR="00C222CA" w:rsidRPr="00B34D77" w:rsidRDefault="00C222CA" w:rsidP="00C222CA">
            <w:pPr>
              <w:pStyle w:val="CETBodytext"/>
              <w:jc w:val="left"/>
            </w:pPr>
            <w:r w:rsidRPr="00B34D77">
              <w:t>E.CCH4</w:t>
            </w:r>
          </w:p>
        </w:tc>
        <w:tc>
          <w:tcPr>
            <w:tcW w:w="866" w:type="dxa"/>
            <w:shd w:val="clear" w:color="auto" w:fill="FFFFFF"/>
            <w:vAlign w:val="center"/>
          </w:tcPr>
          <w:p w14:paraId="5E20A907" w14:textId="77777777" w:rsidR="00C222CA" w:rsidRPr="00B34D77" w:rsidRDefault="00C222CA" w:rsidP="00C222CA">
            <w:pPr>
              <w:pStyle w:val="CETBodytext"/>
            </w:pPr>
            <w:r w:rsidRPr="00B34D77">
              <w:t>M1</w:t>
            </w:r>
          </w:p>
        </w:tc>
        <w:tc>
          <w:tcPr>
            <w:tcW w:w="3153" w:type="dxa"/>
            <w:shd w:val="clear" w:color="auto" w:fill="FFFFFF"/>
          </w:tcPr>
          <w:p w14:paraId="26015546" w14:textId="3A3D3321" w:rsidR="00C222CA" w:rsidRPr="00B34D77" w:rsidRDefault="00C222CA" w:rsidP="00C222CA">
            <w:pPr>
              <w:pStyle w:val="CETBodytext"/>
            </w:pPr>
            <w:r w:rsidRPr="00597D0C">
              <w:t>Polypropylene</w:t>
            </w:r>
          </w:p>
        </w:tc>
        <w:tc>
          <w:tcPr>
            <w:tcW w:w="1095" w:type="dxa"/>
            <w:shd w:val="clear" w:color="auto" w:fill="FFFFFF"/>
          </w:tcPr>
          <w:p w14:paraId="1C312F34" w14:textId="141EC79A" w:rsidR="00C222CA" w:rsidRPr="00B34D77" w:rsidRDefault="00C222CA" w:rsidP="00C222CA">
            <w:pPr>
              <w:pStyle w:val="CETBodytext"/>
            </w:pPr>
            <w:r w:rsidRPr="00E94757">
              <w:t>Black</w:t>
            </w:r>
          </w:p>
        </w:tc>
      </w:tr>
      <w:tr w:rsidR="00C222CA" w:rsidRPr="00B34D77" w14:paraId="7563C45E" w14:textId="77777777" w:rsidTr="001E1E56">
        <w:trPr>
          <w:trHeight w:val="285"/>
        </w:trPr>
        <w:tc>
          <w:tcPr>
            <w:tcW w:w="1265" w:type="dxa"/>
            <w:vMerge/>
            <w:shd w:val="clear" w:color="auto" w:fill="FFFFFF"/>
            <w:vAlign w:val="center"/>
          </w:tcPr>
          <w:p w14:paraId="04379F49" w14:textId="77777777" w:rsidR="00C222CA" w:rsidRPr="00B34D77" w:rsidRDefault="00C222CA" w:rsidP="00C222CA">
            <w:pPr>
              <w:pStyle w:val="CETBodytext"/>
            </w:pPr>
          </w:p>
        </w:tc>
        <w:tc>
          <w:tcPr>
            <w:tcW w:w="866" w:type="dxa"/>
            <w:shd w:val="clear" w:color="auto" w:fill="FFFFFF"/>
            <w:vAlign w:val="center"/>
          </w:tcPr>
          <w:p w14:paraId="64E65469" w14:textId="77777777" w:rsidR="00C222CA" w:rsidRPr="00B34D77" w:rsidRDefault="00C222CA" w:rsidP="00C222CA">
            <w:pPr>
              <w:pStyle w:val="CETBodytext"/>
            </w:pPr>
            <w:r w:rsidRPr="00B34D77">
              <w:t>M2</w:t>
            </w:r>
          </w:p>
        </w:tc>
        <w:tc>
          <w:tcPr>
            <w:tcW w:w="3153" w:type="dxa"/>
            <w:shd w:val="clear" w:color="auto" w:fill="FFFFFF"/>
          </w:tcPr>
          <w:p w14:paraId="73413661" w14:textId="0868787D" w:rsidR="00C222CA" w:rsidRPr="00B34D77" w:rsidRDefault="00C222CA" w:rsidP="00C222CA">
            <w:pPr>
              <w:pStyle w:val="CETBodytext"/>
            </w:pPr>
            <w:r w:rsidRPr="00597D0C">
              <w:t>High Density Polyethylene</w:t>
            </w:r>
          </w:p>
        </w:tc>
        <w:tc>
          <w:tcPr>
            <w:tcW w:w="1095" w:type="dxa"/>
            <w:shd w:val="clear" w:color="auto" w:fill="FFFFFF"/>
          </w:tcPr>
          <w:p w14:paraId="27D01935" w14:textId="44C9EA42" w:rsidR="00C222CA" w:rsidRPr="00B34D77" w:rsidRDefault="00C222CA" w:rsidP="00C222CA">
            <w:pPr>
              <w:pStyle w:val="CETBodytext"/>
            </w:pPr>
            <w:r w:rsidRPr="00E94757">
              <w:t>Yellow</w:t>
            </w:r>
          </w:p>
        </w:tc>
      </w:tr>
      <w:tr w:rsidR="00C222CA" w:rsidRPr="00B34D77" w14:paraId="27E757D8" w14:textId="77777777" w:rsidTr="001E1E56">
        <w:trPr>
          <w:trHeight w:val="285"/>
        </w:trPr>
        <w:tc>
          <w:tcPr>
            <w:tcW w:w="1265" w:type="dxa"/>
            <w:vMerge/>
            <w:shd w:val="clear" w:color="auto" w:fill="FFFFFF"/>
            <w:vAlign w:val="center"/>
          </w:tcPr>
          <w:p w14:paraId="0F713A3F" w14:textId="77777777" w:rsidR="00C222CA" w:rsidRPr="00B34D77" w:rsidRDefault="00C222CA" w:rsidP="00C222CA">
            <w:pPr>
              <w:pStyle w:val="CETBodytext"/>
            </w:pPr>
          </w:p>
        </w:tc>
        <w:tc>
          <w:tcPr>
            <w:tcW w:w="866" w:type="dxa"/>
            <w:shd w:val="clear" w:color="auto" w:fill="FFFFFF"/>
            <w:vAlign w:val="center"/>
          </w:tcPr>
          <w:p w14:paraId="05D42C2D" w14:textId="77777777" w:rsidR="00C222CA" w:rsidRPr="00B34D77" w:rsidRDefault="00C222CA" w:rsidP="00C222CA">
            <w:pPr>
              <w:pStyle w:val="CETBodytext"/>
            </w:pPr>
            <w:r w:rsidRPr="00B34D77">
              <w:t>M3</w:t>
            </w:r>
          </w:p>
        </w:tc>
        <w:tc>
          <w:tcPr>
            <w:tcW w:w="3153" w:type="dxa"/>
            <w:shd w:val="clear" w:color="auto" w:fill="FFFFFF"/>
          </w:tcPr>
          <w:p w14:paraId="37AF710C" w14:textId="6121D46E" w:rsidR="00C222CA" w:rsidRPr="00B34D77" w:rsidRDefault="00C222CA" w:rsidP="00C222CA">
            <w:pPr>
              <w:pStyle w:val="CETBodytext"/>
            </w:pPr>
            <w:r w:rsidRPr="00597D0C">
              <w:t>Polypropylene</w:t>
            </w:r>
          </w:p>
        </w:tc>
        <w:tc>
          <w:tcPr>
            <w:tcW w:w="1095" w:type="dxa"/>
            <w:shd w:val="clear" w:color="auto" w:fill="FFFFFF"/>
          </w:tcPr>
          <w:p w14:paraId="6090A3C3" w14:textId="7F626897" w:rsidR="00C222CA" w:rsidRPr="00B34D77" w:rsidRDefault="00C222CA" w:rsidP="00C222CA">
            <w:pPr>
              <w:pStyle w:val="CETBodytext"/>
            </w:pPr>
            <w:r w:rsidRPr="00E94757">
              <w:t>Light blue</w:t>
            </w:r>
          </w:p>
        </w:tc>
      </w:tr>
      <w:tr w:rsidR="00C222CA" w:rsidRPr="00B34D77" w14:paraId="3AE72C31" w14:textId="77777777" w:rsidTr="001E1E56">
        <w:trPr>
          <w:trHeight w:val="285"/>
        </w:trPr>
        <w:tc>
          <w:tcPr>
            <w:tcW w:w="1265" w:type="dxa"/>
            <w:vMerge/>
            <w:shd w:val="clear" w:color="auto" w:fill="FFFFFF"/>
            <w:vAlign w:val="center"/>
          </w:tcPr>
          <w:p w14:paraId="7121B170" w14:textId="77777777" w:rsidR="00C222CA" w:rsidRPr="00B34D77" w:rsidRDefault="00C222CA" w:rsidP="00C222CA">
            <w:pPr>
              <w:pStyle w:val="CETBodytext"/>
            </w:pPr>
          </w:p>
        </w:tc>
        <w:tc>
          <w:tcPr>
            <w:tcW w:w="866" w:type="dxa"/>
            <w:shd w:val="clear" w:color="auto" w:fill="FFFFFF"/>
            <w:vAlign w:val="center"/>
          </w:tcPr>
          <w:p w14:paraId="34A109D4" w14:textId="77777777" w:rsidR="00C222CA" w:rsidRPr="00B34D77" w:rsidRDefault="00C222CA" w:rsidP="00C222CA">
            <w:pPr>
              <w:pStyle w:val="CETBodytext"/>
            </w:pPr>
            <w:r w:rsidRPr="00B34D77">
              <w:t>M4</w:t>
            </w:r>
          </w:p>
        </w:tc>
        <w:tc>
          <w:tcPr>
            <w:tcW w:w="3153" w:type="dxa"/>
            <w:shd w:val="clear" w:color="auto" w:fill="FFFFFF"/>
          </w:tcPr>
          <w:p w14:paraId="2102D279" w14:textId="3B873C7C" w:rsidR="00C222CA" w:rsidRPr="00B34D77" w:rsidRDefault="00C222CA" w:rsidP="00C222CA">
            <w:pPr>
              <w:pStyle w:val="CETBodytext"/>
            </w:pPr>
            <w:r w:rsidRPr="00597D0C">
              <w:t>High Density Polyethylene</w:t>
            </w:r>
          </w:p>
        </w:tc>
        <w:tc>
          <w:tcPr>
            <w:tcW w:w="1095" w:type="dxa"/>
            <w:shd w:val="clear" w:color="auto" w:fill="FFFFFF"/>
          </w:tcPr>
          <w:p w14:paraId="0451383D" w14:textId="0453F1CE" w:rsidR="00C222CA" w:rsidRPr="00B34D77" w:rsidRDefault="00C222CA" w:rsidP="00C222CA">
            <w:pPr>
              <w:pStyle w:val="CETBodytext"/>
            </w:pPr>
            <w:r w:rsidRPr="00E94757">
              <w:t>Red</w:t>
            </w:r>
          </w:p>
        </w:tc>
      </w:tr>
      <w:tr w:rsidR="00C222CA" w:rsidRPr="00B34D77" w14:paraId="6DC8BD35" w14:textId="77777777" w:rsidTr="001E1E56">
        <w:trPr>
          <w:trHeight w:val="285"/>
        </w:trPr>
        <w:tc>
          <w:tcPr>
            <w:tcW w:w="1265" w:type="dxa"/>
            <w:vMerge/>
            <w:shd w:val="clear" w:color="auto" w:fill="FFFFFF"/>
            <w:vAlign w:val="center"/>
          </w:tcPr>
          <w:p w14:paraId="519717D6" w14:textId="77777777" w:rsidR="00C222CA" w:rsidRPr="00B34D77" w:rsidRDefault="00C222CA" w:rsidP="00C222CA">
            <w:pPr>
              <w:pStyle w:val="CETBodytext"/>
            </w:pPr>
          </w:p>
        </w:tc>
        <w:tc>
          <w:tcPr>
            <w:tcW w:w="866" w:type="dxa"/>
            <w:shd w:val="clear" w:color="auto" w:fill="FFFFFF"/>
            <w:vAlign w:val="center"/>
          </w:tcPr>
          <w:p w14:paraId="2C7A43E3" w14:textId="77777777" w:rsidR="00C222CA" w:rsidRPr="00B34D77" w:rsidRDefault="00C222CA" w:rsidP="00C222CA">
            <w:pPr>
              <w:pStyle w:val="CETBodytext"/>
            </w:pPr>
            <w:r w:rsidRPr="00B34D77">
              <w:t>M5</w:t>
            </w:r>
          </w:p>
        </w:tc>
        <w:tc>
          <w:tcPr>
            <w:tcW w:w="3153" w:type="dxa"/>
            <w:shd w:val="clear" w:color="auto" w:fill="FFFFFF"/>
          </w:tcPr>
          <w:p w14:paraId="698B1874" w14:textId="798D1AF1" w:rsidR="00C222CA" w:rsidRPr="00B34D77" w:rsidRDefault="00C222CA" w:rsidP="00C222CA">
            <w:pPr>
              <w:pStyle w:val="CETBodytext"/>
            </w:pPr>
            <w:r w:rsidRPr="00597D0C">
              <w:t>Polypropylene</w:t>
            </w:r>
          </w:p>
        </w:tc>
        <w:tc>
          <w:tcPr>
            <w:tcW w:w="1095" w:type="dxa"/>
            <w:shd w:val="clear" w:color="auto" w:fill="FFFFFF"/>
          </w:tcPr>
          <w:p w14:paraId="183614CD" w14:textId="1CAAF18D" w:rsidR="00C222CA" w:rsidRPr="00B34D77" w:rsidRDefault="00C222CA" w:rsidP="00C222CA">
            <w:pPr>
              <w:pStyle w:val="CETBodytext"/>
            </w:pPr>
            <w:r w:rsidRPr="00E94757">
              <w:t>White</w:t>
            </w:r>
          </w:p>
        </w:tc>
      </w:tr>
      <w:tr w:rsidR="00C222CA" w:rsidRPr="00B34D77" w14:paraId="3D8D9F6E" w14:textId="77777777" w:rsidTr="001E1E56">
        <w:trPr>
          <w:trHeight w:val="285"/>
        </w:trPr>
        <w:tc>
          <w:tcPr>
            <w:tcW w:w="1265" w:type="dxa"/>
            <w:vMerge/>
            <w:shd w:val="clear" w:color="auto" w:fill="FFFFFF"/>
            <w:vAlign w:val="center"/>
          </w:tcPr>
          <w:p w14:paraId="490F980F" w14:textId="77777777" w:rsidR="00C222CA" w:rsidRPr="00B34D77" w:rsidRDefault="00C222CA" w:rsidP="00C222CA">
            <w:pPr>
              <w:pStyle w:val="CETBodytext"/>
            </w:pPr>
          </w:p>
        </w:tc>
        <w:tc>
          <w:tcPr>
            <w:tcW w:w="866" w:type="dxa"/>
            <w:shd w:val="clear" w:color="auto" w:fill="FFFFFF"/>
            <w:vAlign w:val="center"/>
          </w:tcPr>
          <w:p w14:paraId="76495063" w14:textId="77777777" w:rsidR="00C222CA" w:rsidRPr="00B34D77" w:rsidRDefault="00C222CA" w:rsidP="00C222CA">
            <w:pPr>
              <w:pStyle w:val="CETBodytext"/>
            </w:pPr>
            <w:r w:rsidRPr="00B34D77">
              <w:t>M6</w:t>
            </w:r>
          </w:p>
        </w:tc>
        <w:tc>
          <w:tcPr>
            <w:tcW w:w="3153" w:type="dxa"/>
            <w:shd w:val="clear" w:color="auto" w:fill="FFFFFF"/>
          </w:tcPr>
          <w:p w14:paraId="759DD71B" w14:textId="4878AECA" w:rsidR="00C222CA" w:rsidRPr="00B34D77" w:rsidRDefault="00C222CA" w:rsidP="00C222CA">
            <w:pPr>
              <w:pStyle w:val="CETBodytext"/>
            </w:pPr>
            <w:r w:rsidRPr="00597D0C">
              <w:t>Polypropylene</w:t>
            </w:r>
          </w:p>
        </w:tc>
        <w:tc>
          <w:tcPr>
            <w:tcW w:w="1095" w:type="dxa"/>
            <w:shd w:val="clear" w:color="auto" w:fill="FFFFFF"/>
          </w:tcPr>
          <w:p w14:paraId="43520B70" w14:textId="036F4649" w:rsidR="00C222CA" w:rsidRPr="00B34D77" w:rsidRDefault="00C222CA" w:rsidP="00C222CA">
            <w:pPr>
              <w:pStyle w:val="CETBodytext"/>
            </w:pPr>
            <w:r w:rsidRPr="00E94757">
              <w:t>Red</w:t>
            </w:r>
          </w:p>
        </w:tc>
      </w:tr>
      <w:tr w:rsidR="00C222CA" w:rsidRPr="00B34D77" w14:paraId="6FF2BB7E" w14:textId="77777777" w:rsidTr="001E1E56">
        <w:trPr>
          <w:trHeight w:val="285"/>
        </w:trPr>
        <w:tc>
          <w:tcPr>
            <w:tcW w:w="1265" w:type="dxa"/>
            <w:vMerge/>
            <w:shd w:val="clear" w:color="auto" w:fill="FFFFFF"/>
            <w:vAlign w:val="center"/>
          </w:tcPr>
          <w:p w14:paraId="7D2A0D55" w14:textId="77777777" w:rsidR="00C222CA" w:rsidRPr="00B34D77" w:rsidRDefault="00C222CA" w:rsidP="00C222CA">
            <w:pPr>
              <w:pStyle w:val="CETBodytext"/>
            </w:pPr>
          </w:p>
        </w:tc>
        <w:tc>
          <w:tcPr>
            <w:tcW w:w="866" w:type="dxa"/>
            <w:shd w:val="clear" w:color="auto" w:fill="FFFFFF"/>
            <w:vAlign w:val="center"/>
          </w:tcPr>
          <w:p w14:paraId="514E75EE" w14:textId="77777777" w:rsidR="00C222CA" w:rsidRPr="00B34D77" w:rsidRDefault="00C222CA" w:rsidP="00C222CA">
            <w:pPr>
              <w:pStyle w:val="CETBodytext"/>
            </w:pPr>
            <w:r w:rsidRPr="00B34D77">
              <w:t>M7</w:t>
            </w:r>
          </w:p>
        </w:tc>
        <w:tc>
          <w:tcPr>
            <w:tcW w:w="3153" w:type="dxa"/>
            <w:shd w:val="clear" w:color="auto" w:fill="FFFFFF"/>
          </w:tcPr>
          <w:p w14:paraId="4A0F15A2" w14:textId="34283F81" w:rsidR="00C222CA" w:rsidRPr="00B34D77" w:rsidRDefault="00C222CA" w:rsidP="00C222CA">
            <w:pPr>
              <w:pStyle w:val="CETBodytext"/>
            </w:pPr>
            <w:r w:rsidRPr="00597D0C">
              <w:t>Polypropylene</w:t>
            </w:r>
          </w:p>
        </w:tc>
        <w:tc>
          <w:tcPr>
            <w:tcW w:w="1095" w:type="dxa"/>
            <w:shd w:val="clear" w:color="auto" w:fill="FFFFFF"/>
          </w:tcPr>
          <w:p w14:paraId="3FBDD074" w14:textId="09436716" w:rsidR="00C222CA" w:rsidRPr="00B34D77" w:rsidRDefault="00C222CA" w:rsidP="00C222CA">
            <w:pPr>
              <w:pStyle w:val="CETBodytext"/>
            </w:pPr>
            <w:r w:rsidRPr="00E94757">
              <w:t>Lead</w:t>
            </w:r>
          </w:p>
        </w:tc>
      </w:tr>
      <w:tr w:rsidR="00C222CA" w:rsidRPr="00B34D77" w14:paraId="7D40415C" w14:textId="77777777" w:rsidTr="001E1E56">
        <w:trPr>
          <w:trHeight w:val="285"/>
        </w:trPr>
        <w:tc>
          <w:tcPr>
            <w:tcW w:w="1265" w:type="dxa"/>
            <w:vMerge/>
            <w:shd w:val="clear" w:color="auto" w:fill="FFFFFF"/>
            <w:vAlign w:val="center"/>
          </w:tcPr>
          <w:p w14:paraId="4E0FCA4E" w14:textId="77777777" w:rsidR="00C222CA" w:rsidRPr="00B34D77" w:rsidRDefault="00C222CA" w:rsidP="00C222CA">
            <w:pPr>
              <w:pStyle w:val="CETBodytext"/>
            </w:pPr>
          </w:p>
        </w:tc>
        <w:tc>
          <w:tcPr>
            <w:tcW w:w="866" w:type="dxa"/>
            <w:shd w:val="clear" w:color="auto" w:fill="FFFFFF"/>
            <w:vAlign w:val="center"/>
          </w:tcPr>
          <w:p w14:paraId="4ED10427" w14:textId="77777777" w:rsidR="00C222CA" w:rsidRPr="00B34D77" w:rsidRDefault="00C222CA" w:rsidP="00C222CA">
            <w:pPr>
              <w:pStyle w:val="CETBodytext"/>
            </w:pPr>
            <w:r w:rsidRPr="00B34D77">
              <w:t>M8</w:t>
            </w:r>
          </w:p>
        </w:tc>
        <w:tc>
          <w:tcPr>
            <w:tcW w:w="3153" w:type="dxa"/>
            <w:shd w:val="clear" w:color="auto" w:fill="FFFFFF"/>
          </w:tcPr>
          <w:p w14:paraId="439922A3" w14:textId="68C8CC8D" w:rsidR="00C222CA" w:rsidRPr="00B34D77" w:rsidRDefault="00C222CA" w:rsidP="00C222CA">
            <w:pPr>
              <w:pStyle w:val="CETBodytext"/>
            </w:pPr>
            <w:r w:rsidRPr="00597D0C">
              <w:t>High Density Polyethylene</w:t>
            </w:r>
          </w:p>
        </w:tc>
        <w:tc>
          <w:tcPr>
            <w:tcW w:w="1095" w:type="dxa"/>
            <w:shd w:val="clear" w:color="auto" w:fill="FFFFFF"/>
          </w:tcPr>
          <w:p w14:paraId="64D29237" w14:textId="32BC43E3" w:rsidR="00C222CA" w:rsidRPr="00B34D77" w:rsidRDefault="00C222CA" w:rsidP="00C222CA">
            <w:pPr>
              <w:pStyle w:val="CETBodytext"/>
            </w:pPr>
            <w:r w:rsidRPr="00E94757">
              <w:t>Light Blue</w:t>
            </w:r>
          </w:p>
        </w:tc>
      </w:tr>
      <w:tr w:rsidR="00C222CA" w:rsidRPr="00B34D77" w14:paraId="4CC5D43C" w14:textId="77777777" w:rsidTr="001E1E56">
        <w:trPr>
          <w:trHeight w:val="285"/>
        </w:trPr>
        <w:tc>
          <w:tcPr>
            <w:tcW w:w="1265" w:type="dxa"/>
            <w:vMerge/>
            <w:shd w:val="clear" w:color="auto" w:fill="FFFFFF"/>
            <w:vAlign w:val="center"/>
          </w:tcPr>
          <w:p w14:paraId="25187084" w14:textId="77777777" w:rsidR="00C222CA" w:rsidRPr="00B34D77" w:rsidRDefault="00C222CA" w:rsidP="00C222CA">
            <w:pPr>
              <w:pStyle w:val="CETBodytext"/>
            </w:pPr>
          </w:p>
        </w:tc>
        <w:tc>
          <w:tcPr>
            <w:tcW w:w="866" w:type="dxa"/>
            <w:shd w:val="clear" w:color="auto" w:fill="FFFFFF"/>
            <w:vAlign w:val="center"/>
          </w:tcPr>
          <w:p w14:paraId="35A148CD" w14:textId="77777777" w:rsidR="00C222CA" w:rsidRPr="00B34D77" w:rsidRDefault="00C222CA" w:rsidP="00C222CA">
            <w:pPr>
              <w:pStyle w:val="CETBodytext"/>
            </w:pPr>
            <w:r w:rsidRPr="00B34D77">
              <w:t>M9</w:t>
            </w:r>
          </w:p>
        </w:tc>
        <w:tc>
          <w:tcPr>
            <w:tcW w:w="3153" w:type="dxa"/>
            <w:shd w:val="clear" w:color="auto" w:fill="FFFFFF"/>
          </w:tcPr>
          <w:p w14:paraId="0772B9F1" w14:textId="3C63162A" w:rsidR="00C222CA" w:rsidRPr="00B34D77" w:rsidRDefault="00C222CA" w:rsidP="00C222CA">
            <w:pPr>
              <w:pStyle w:val="CETBodytext"/>
            </w:pPr>
            <w:r w:rsidRPr="00597D0C">
              <w:t>High Density Polyethylene</w:t>
            </w:r>
          </w:p>
        </w:tc>
        <w:tc>
          <w:tcPr>
            <w:tcW w:w="1095" w:type="dxa"/>
            <w:shd w:val="clear" w:color="auto" w:fill="FFFFFF"/>
          </w:tcPr>
          <w:p w14:paraId="57540161" w14:textId="3DB46187" w:rsidR="00C222CA" w:rsidRPr="00B34D77" w:rsidRDefault="00C222CA" w:rsidP="00C222CA">
            <w:pPr>
              <w:pStyle w:val="CETBodytext"/>
            </w:pPr>
            <w:r w:rsidRPr="00E94757">
              <w:t>Red</w:t>
            </w:r>
          </w:p>
        </w:tc>
      </w:tr>
      <w:tr w:rsidR="00C222CA" w:rsidRPr="00B34D77" w14:paraId="5E89C55A" w14:textId="77777777" w:rsidTr="001E1E56">
        <w:trPr>
          <w:trHeight w:val="285"/>
        </w:trPr>
        <w:tc>
          <w:tcPr>
            <w:tcW w:w="1265" w:type="dxa"/>
            <w:vMerge/>
            <w:shd w:val="clear" w:color="auto" w:fill="FFFFFF"/>
            <w:vAlign w:val="center"/>
          </w:tcPr>
          <w:p w14:paraId="5C6BCE26" w14:textId="77777777" w:rsidR="00C222CA" w:rsidRPr="00B34D77" w:rsidRDefault="00C222CA" w:rsidP="00C222CA">
            <w:pPr>
              <w:pStyle w:val="CETBodytext"/>
            </w:pPr>
          </w:p>
        </w:tc>
        <w:tc>
          <w:tcPr>
            <w:tcW w:w="866" w:type="dxa"/>
            <w:shd w:val="clear" w:color="auto" w:fill="FFFFFF"/>
            <w:vAlign w:val="center"/>
          </w:tcPr>
          <w:p w14:paraId="2ED0652B" w14:textId="77777777" w:rsidR="00C222CA" w:rsidRPr="00B34D77" w:rsidRDefault="00C222CA" w:rsidP="00C222CA">
            <w:pPr>
              <w:pStyle w:val="CETBodytext"/>
            </w:pPr>
            <w:r w:rsidRPr="00B34D77">
              <w:t>M10</w:t>
            </w:r>
          </w:p>
        </w:tc>
        <w:tc>
          <w:tcPr>
            <w:tcW w:w="3153" w:type="dxa"/>
            <w:shd w:val="clear" w:color="auto" w:fill="FFFFFF"/>
          </w:tcPr>
          <w:p w14:paraId="0BC5E28A" w14:textId="4079AB31" w:rsidR="00C222CA" w:rsidRPr="00B34D77" w:rsidRDefault="00C222CA" w:rsidP="00C222CA">
            <w:pPr>
              <w:pStyle w:val="CETBodytext"/>
            </w:pPr>
            <w:r w:rsidRPr="00597D0C">
              <w:t>High Density Polyethylene</w:t>
            </w:r>
          </w:p>
        </w:tc>
        <w:tc>
          <w:tcPr>
            <w:tcW w:w="1095" w:type="dxa"/>
            <w:shd w:val="clear" w:color="auto" w:fill="FFFFFF"/>
          </w:tcPr>
          <w:p w14:paraId="41907949" w14:textId="5E620603" w:rsidR="00C222CA" w:rsidRPr="00B34D77" w:rsidRDefault="00C222CA" w:rsidP="00C222CA">
            <w:pPr>
              <w:pStyle w:val="CETBodytext"/>
            </w:pPr>
            <w:r w:rsidRPr="00E94757">
              <w:t>Blue</w:t>
            </w:r>
          </w:p>
        </w:tc>
      </w:tr>
      <w:tr w:rsidR="00C222CA" w:rsidRPr="00B34D77" w14:paraId="17E695B2" w14:textId="77777777" w:rsidTr="001E1E56">
        <w:trPr>
          <w:trHeight w:val="285"/>
        </w:trPr>
        <w:tc>
          <w:tcPr>
            <w:tcW w:w="1265" w:type="dxa"/>
            <w:vMerge/>
            <w:shd w:val="clear" w:color="auto" w:fill="FFFFFF"/>
            <w:vAlign w:val="center"/>
          </w:tcPr>
          <w:p w14:paraId="6664F3BF" w14:textId="77777777" w:rsidR="00C222CA" w:rsidRPr="00B34D77" w:rsidRDefault="00C222CA" w:rsidP="00C222CA">
            <w:pPr>
              <w:pStyle w:val="CETBodytext"/>
            </w:pPr>
          </w:p>
        </w:tc>
        <w:tc>
          <w:tcPr>
            <w:tcW w:w="866" w:type="dxa"/>
            <w:shd w:val="clear" w:color="auto" w:fill="FFFFFF"/>
            <w:vAlign w:val="center"/>
          </w:tcPr>
          <w:p w14:paraId="49E7CF5C" w14:textId="77777777" w:rsidR="00C222CA" w:rsidRPr="00B34D77" w:rsidRDefault="00C222CA" w:rsidP="00C222CA">
            <w:pPr>
              <w:pStyle w:val="CETBodytext"/>
            </w:pPr>
            <w:r w:rsidRPr="00B34D77">
              <w:t>M11</w:t>
            </w:r>
          </w:p>
        </w:tc>
        <w:tc>
          <w:tcPr>
            <w:tcW w:w="3153" w:type="dxa"/>
            <w:shd w:val="clear" w:color="auto" w:fill="FFFFFF"/>
          </w:tcPr>
          <w:p w14:paraId="5D0AE89E" w14:textId="75349B87" w:rsidR="00C222CA" w:rsidRPr="00B34D77" w:rsidRDefault="00C222CA" w:rsidP="00C222CA">
            <w:pPr>
              <w:pStyle w:val="CETBodytext"/>
            </w:pPr>
            <w:r w:rsidRPr="00597D0C">
              <w:t>Polyethylene Terephthalate</w:t>
            </w:r>
          </w:p>
        </w:tc>
        <w:tc>
          <w:tcPr>
            <w:tcW w:w="1095" w:type="dxa"/>
            <w:shd w:val="clear" w:color="auto" w:fill="FFFFFF"/>
          </w:tcPr>
          <w:p w14:paraId="068ADA55" w14:textId="5C2A88B3" w:rsidR="00C222CA" w:rsidRPr="00B34D77" w:rsidRDefault="00C222CA" w:rsidP="00C222CA">
            <w:pPr>
              <w:pStyle w:val="CETBodytext"/>
            </w:pPr>
            <w:r w:rsidRPr="00E94757">
              <w:t>White</w:t>
            </w:r>
          </w:p>
        </w:tc>
      </w:tr>
      <w:tr w:rsidR="00C222CA" w:rsidRPr="00B34D77" w14:paraId="0675CBF0" w14:textId="77777777" w:rsidTr="001E1E56">
        <w:trPr>
          <w:trHeight w:val="285"/>
        </w:trPr>
        <w:tc>
          <w:tcPr>
            <w:tcW w:w="1265" w:type="dxa"/>
            <w:vMerge/>
            <w:shd w:val="clear" w:color="auto" w:fill="FFFFFF"/>
            <w:vAlign w:val="center"/>
          </w:tcPr>
          <w:p w14:paraId="04098497" w14:textId="77777777" w:rsidR="00C222CA" w:rsidRPr="00B34D77" w:rsidRDefault="00C222CA" w:rsidP="00C222CA">
            <w:pPr>
              <w:pStyle w:val="CETBodytext"/>
            </w:pPr>
          </w:p>
        </w:tc>
        <w:tc>
          <w:tcPr>
            <w:tcW w:w="866" w:type="dxa"/>
            <w:shd w:val="clear" w:color="auto" w:fill="FFFFFF"/>
            <w:vAlign w:val="center"/>
          </w:tcPr>
          <w:p w14:paraId="7C304DCC" w14:textId="77777777" w:rsidR="00C222CA" w:rsidRPr="00B34D77" w:rsidRDefault="00C222CA" w:rsidP="00C222CA">
            <w:pPr>
              <w:pStyle w:val="CETBodytext"/>
            </w:pPr>
            <w:r w:rsidRPr="00B34D77">
              <w:t>M12</w:t>
            </w:r>
          </w:p>
        </w:tc>
        <w:tc>
          <w:tcPr>
            <w:tcW w:w="3153" w:type="dxa"/>
            <w:shd w:val="clear" w:color="auto" w:fill="FFFFFF"/>
          </w:tcPr>
          <w:p w14:paraId="64258D1C" w14:textId="656B32DB" w:rsidR="00C222CA" w:rsidRPr="00B34D77" w:rsidRDefault="00C222CA" w:rsidP="00C222CA">
            <w:pPr>
              <w:pStyle w:val="CETBodytext"/>
            </w:pPr>
            <w:r w:rsidRPr="00597D0C">
              <w:t>Polyethylene Terephthalate</w:t>
            </w:r>
          </w:p>
        </w:tc>
        <w:tc>
          <w:tcPr>
            <w:tcW w:w="1095" w:type="dxa"/>
            <w:shd w:val="clear" w:color="auto" w:fill="FFFFFF"/>
          </w:tcPr>
          <w:p w14:paraId="0FA34AB5" w14:textId="1AA9BAC4" w:rsidR="00C222CA" w:rsidRPr="00B34D77" w:rsidRDefault="00C222CA" w:rsidP="00C222CA">
            <w:pPr>
              <w:pStyle w:val="CETBodytext"/>
            </w:pPr>
            <w:r w:rsidRPr="00E94757">
              <w:t>Yellow</w:t>
            </w:r>
          </w:p>
        </w:tc>
      </w:tr>
    </w:tbl>
    <w:p w14:paraId="2965FE53" w14:textId="77777777" w:rsidR="008A57B5" w:rsidRDefault="008A57B5" w:rsidP="008A57B5">
      <w:pPr>
        <w:pStyle w:val="CETBodytext"/>
        <w:rPr>
          <w:lang w:val="es-PE"/>
        </w:rPr>
      </w:pPr>
    </w:p>
    <w:p w14:paraId="48DA8D98" w14:textId="0BF0BE7D" w:rsidR="008A57B5" w:rsidRPr="00C222CA" w:rsidRDefault="00C222CA" w:rsidP="008A57B5">
      <w:pPr>
        <w:pStyle w:val="CETBodytext"/>
      </w:pPr>
      <w:r w:rsidRPr="00C222CA">
        <w:t>Figures 1, 2, 3, 4 and 5 show some of the identification spectra of the polymers found using FTIR, by comparison with a pattern of each polymer (red or green line).</w:t>
      </w:r>
      <w:r w:rsidR="00B95E9E">
        <w:t xml:space="preserve"> </w:t>
      </w:r>
      <w:r w:rsidR="00B95E9E" w:rsidRPr="00B95E9E">
        <w:t>This was done for all samples</w:t>
      </w:r>
      <w:r w:rsidR="00B95E9E">
        <w:t>.</w:t>
      </w:r>
    </w:p>
    <w:p w14:paraId="40D5F109" w14:textId="75085C22" w:rsidR="00E70D2B" w:rsidRPr="00C222CA" w:rsidRDefault="00E70D2B" w:rsidP="008A57B5">
      <w:pPr>
        <w:pStyle w:val="CETBodytext"/>
      </w:pPr>
    </w:p>
    <w:tbl>
      <w:tblPr>
        <w:tblStyle w:val="Tablaconcuadrcula"/>
        <w:tblW w:w="9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656"/>
      </w:tblGrid>
      <w:tr w:rsidR="00FD461D" w:rsidRPr="00C222CA" w14:paraId="7491D056" w14:textId="77777777" w:rsidTr="00B95E9E">
        <w:trPr>
          <w:trHeight w:val="2714"/>
        </w:trPr>
        <w:tc>
          <w:tcPr>
            <w:tcW w:w="4356" w:type="dxa"/>
          </w:tcPr>
          <w:p w14:paraId="3383294E" w14:textId="161DE7C4" w:rsidR="00A75539" w:rsidRPr="00C222CA" w:rsidRDefault="00A75539" w:rsidP="008A57B5">
            <w:pPr>
              <w:pStyle w:val="CETBodytext"/>
            </w:pPr>
            <w:r w:rsidRPr="006B0BAA">
              <w:rPr>
                <w:noProof/>
                <w:lang w:eastAsia="es-PE"/>
              </w:rPr>
              <w:drawing>
                <wp:anchor distT="0" distB="0" distL="114300" distR="114300" simplePos="0" relativeHeight="251677696" behindDoc="0" locked="0" layoutInCell="1" allowOverlap="1" wp14:anchorId="50C54376" wp14:editId="693C6C3D">
                  <wp:simplePos x="0" y="0"/>
                  <wp:positionH relativeFrom="margin">
                    <wp:posOffset>-48895</wp:posOffset>
                  </wp:positionH>
                  <wp:positionV relativeFrom="paragraph">
                    <wp:posOffset>83820</wp:posOffset>
                  </wp:positionV>
                  <wp:extent cx="2586990" cy="1372235"/>
                  <wp:effectExtent l="19050" t="19050" r="22860" b="18415"/>
                  <wp:wrapSquare wrapText="bothSides"/>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86990" cy="137223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Pr="00C222CA">
              <w:rPr>
                <w:rStyle w:val="CETCaptionCarattere"/>
                <w:lang w:val="en-US"/>
              </w:rPr>
              <w:t>Figure</w:t>
            </w:r>
            <w:r w:rsidR="003A45EC" w:rsidRPr="00C222CA">
              <w:rPr>
                <w:rStyle w:val="CETCaptionCarattere"/>
                <w:lang w:val="en-US"/>
              </w:rPr>
              <w:t xml:space="preserve"> 1</w:t>
            </w:r>
            <w:r w:rsidRPr="00C222CA">
              <w:rPr>
                <w:rStyle w:val="CETCaptionCarattere"/>
                <w:lang w:val="en-US"/>
              </w:rPr>
              <w:t xml:space="preserve">: </w:t>
            </w:r>
            <w:r w:rsidR="00C222CA" w:rsidRPr="00C222CA">
              <w:rPr>
                <w:rStyle w:val="CETCaptionCarattere"/>
                <w:lang w:val="en-US"/>
              </w:rPr>
              <w:t>Polystyrene identification spectrum using FTIR (point M2_ E.CL3).</w:t>
            </w:r>
          </w:p>
        </w:tc>
        <w:tc>
          <w:tcPr>
            <w:tcW w:w="4656" w:type="dxa"/>
          </w:tcPr>
          <w:p w14:paraId="49D46775" w14:textId="2C2B315B" w:rsidR="00A75539" w:rsidRPr="00C222CA" w:rsidRDefault="00A75539" w:rsidP="008A57B5">
            <w:pPr>
              <w:pStyle w:val="CETBodytext"/>
            </w:pPr>
            <w:r w:rsidRPr="006B0BAA">
              <w:rPr>
                <w:noProof/>
                <w:lang w:eastAsia="es-PE"/>
              </w:rPr>
              <w:drawing>
                <wp:anchor distT="0" distB="0" distL="114300" distR="114300" simplePos="0" relativeHeight="251679744" behindDoc="0" locked="0" layoutInCell="1" allowOverlap="1" wp14:anchorId="7BDFFB2E" wp14:editId="06576472">
                  <wp:simplePos x="0" y="0"/>
                  <wp:positionH relativeFrom="margin">
                    <wp:posOffset>-1905</wp:posOffset>
                  </wp:positionH>
                  <wp:positionV relativeFrom="paragraph">
                    <wp:posOffset>88900</wp:posOffset>
                  </wp:positionV>
                  <wp:extent cx="2694305" cy="1276985"/>
                  <wp:effectExtent l="38100" t="38100" r="86995" b="94615"/>
                  <wp:wrapSquare wrapText="bothSides"/>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94305" cy="127698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C222CA">
              <w:rPr>
                <w:rStyle w:val="CETCaptionCarattere"/>
                <w:lang w:val="en-US"/>
              </w:rPr>
              <w:t xml:space="preserve">Figure </w:t>
            </w:r>
            <w:r w:rsidR="003A45EC" w:rsidRPr="00C222CA">
              <w:rPr>
                <w:rStyle w:val="CETCaptionCarattere"/>
                <w:lang w:val="en-US"/>
              </w:rPr>
              <w:t>2</w:t>
            </w:r>
            <w:r w:rsidRPr="00C222CA">
              <w:rPr>
                <w:rStyle w:val="CETCaptionCarattere"/>
                <w:lang w:val="en-US"/>
              </w:rPr>
              <w:t xml:space="preserve">: </w:t>
            </w:r>
            <w:r w:rsidR="00C222CA" w:rsidRPr="00C222CA">
              <w:rPr>
                <w:rStyle w:val="CETCaptionCarattere"/>
                <w:lang w:val="en-US"/>
              </w:rPr>
              <w:t>Polypropylene identification spectrum using FTIR (Point M2_E.DL4).</w:t>
            </w:r>
          </w:p>
        </w:tc>
      </w:tr>
      <w:tr w:rsidR="00FD461D" w:rsidRPr="00C222CA" w14:paraId="68ED462B" w14:textId="77777777" w:rsidTr="00B95E9E">
        <w:trPr>
          <w:trHeight w:val="2829"/>
        </w:trPr>
        <w:tc>
          <w:tcPr>
            <w:tcW w:w="4356" w:type="dxa"/>
          </w:tcPr>
          <w:p w14:paraId="30974CD4" w14:textId="77777777" w:rsidR="00B1246D" w:rsidRPr="00B1246D" w:rsidRDefault="00B1246D" w:rsidP="008A57B5">
            <w:pPr>
              <w:pStyle w:val="CETBodytext"/>
            </w:pPr>
          </w:p>
          <w:p w14:paraId="1ADD1D97" w14:textId="646FD04F" w:rsidR="00A75539" w:rsidRDefault="00A75539" w:rsidP="008A57B5">
            <w:pPr>
              <w:pStyle w:val="CETBodytext"/>
              <w:rPr>
                <w:lang w:val="es-PE"/>
              </w:rPr>
            </w:pPr>
            <w:r w:rsidRPr="006B0BAA">
              <w:rPr>
                <w:noProof/>
                <w:lang w:val="es-PE"/>
              </w:rPr>
              <w:drawing>
                <wp:inline distT="0" distB="0" distL="0" distR="0" wp14:anchorId="193DA44F" wp14:editId="189511AA">
                  <wp:extent cx="2542052" cy="155050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1511" cy="1635567"/>
                          </a:xfrm>
                          <a:prstGeom prst="rect">
                            <a:avLst/>
                          </a:prstGeom>
                          <a:noFill/>
                        </pic:spPr>
                      </pic:pic>
                    </a:graphicData>
                  </a:graphic>
                </wp:inline>
              </w:drawing>
            </w:r>
          </w:p>
          <w:p w14:paraId="18F27578" w14:textId="633C2A6C" w:rsidR="00A75539" w:rsidRPr="00C222CA" w:rsidRDefault="00A75539" w:rsidP="008A57B5">
            <w:pPr>
              <w:pStyle w:val="CETBodytext"/>
            </w:pPr>
            <w:r w:rsidRPr="00C222CA">
              <w:rPr>
                <w:rStyle w:val="CETCaptionCarattere"/>
                <w:lang w:val="en-US"/>
              </w:rPr>
              <w:t xml:space="preserve">Figure </w:t>
            </w:r>
            <w:r w:rsidR="003A45EC" w:rsidRPr="00C222CA">
              <w:rPr>
                <w:rStyle w:val="CETCaptionCarattere"/>
                <w:lang w:val="en-US"/>
              </w:rPr>
              <w:t>3</w:t>
            </w:r>
            <w:r w:rsidRPr="00C222CA">
              <w:rPr>
                <w:rStyle w:val="CETCaptionCarattere"/>
                <w:lang w:val="en-US"/>
              </w:rPr>
              <w:t xml:space="preserve">: </w:t>
            </w:r>
            <w:r w:rsidR="00C222CA" w:rsidRPr="00C222CA">
              <w:rPr>
                <w:rStyle w:val="CETCaptionCarattere"/>
                <w:lang w:val="en-US"/>
              </w:rPr>
              <w:t>Polypropylene identification spectrum using FTIR (point M1_E.CCH1)</w:t>
            </w:r>
          </w:p>
        </w:tc>
        <w:tc>
          <w:tcPr>
            <w:tcW w:w="4656" w:type="dxa"/>
          </w:tcPr>
          <w:p w14:paraId="74D3E881" w14:textId="77777777" w:rsidR="00B1246D" w:rsidRDefault="00B1246D" w:rsidP="008A57B5">
            <w:pPr>
              <w:pStyle w:val="CETBodytext"/>
              <w:rPr>
                <w:rStyle w:val="CETCaptionCarattere"/>
                <w:lang w:val="en-US"/>
              </w:rPr>
            </w:pPr>
          </w:p>
          <w:p w14:paraId="254DF14C" w14:textId="61DCF5F0" w:rsidR="00B1246D" w:rsidRDefault="00D405BE" w:rsidP="008A57B5">
            <w:pPr>
              <w:pStyle w:val="CETBodytext"/>
              <w:rPr>
                <w:rStyle w:val="CETCaptionCarattere"/>
                <w:lang w:val="en-US"/>
              </w:rPr>
            </w:pPr>
            <w:r w:rsidRPr="006B0BAA">
              <w:rPr>
                <w:rStyle w:val="CETCaptionCarattere"/>
                <w:noProof/>
                <w:lang w:val="es-PE"/>
              </w:rPr>
              <w:drawing>
                <wp:inline distT="0" distB="0" distL="0" distR="0" wp14:anchorId="2DEC3CEC" wp14:editId="56983F71">
                  <wp:extent cx="2663825" cy="1438910"/>
                  <wp:effectExtent l="0" t="0" r="317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5869" cy="1467022"/>
                          </a:xfrm>
                          <a:prstGeom prst="rect">
                            <a:avLst/>
                          </a:prstGeom>
                          <a:noFill/>
                        </pic:spPr>
                      </pic:pic>
                    </a:graphicData>
                  </a:graphic>
                </wp:inline>
              </w:drawing>
            </w:r>
          </w:p>
          <w:p w14:paraId="28914ABF" w14:textId="02D6BA92" w:rsidR="00A75539" w:rsidRPr="00C222CA" w:rsidRDefault="00A75539" w:rsidP="008A57B5">
            <w:pPr>
              <w:pStyle w:val="CETBodytext"/>
            </w:pPr>
            <w:r w:rsidRPr="00C222CA">
              <w:rPr>
                <w:rStyle w:val="CETCaptionCarattere"/>
                <w:lang w:val="en-US"/>
              </w:rPr>
              <w:t>Figure</w:t>
            </w:r>
            <w:r w:rsidR="003A45EC" w:rsidRPr="00C222CA">
              <w:rPr>
                <w:rStyle w:val="CETCaptionCarattere"/>
                <w:lang w:val="en-US"/>
              </w:rPr>
              <w:t xml:space="preserve"> 4</w:t>
            </w:r>
            <w:r w:rsidRPr="00C222CA">
              <w:rPr>
                <w:rStyle w:val="CETCaptionCarattere"/>
                <w:lang w:val="en-US"/>
              </w:rPr>
              <w:t xml:space="preserve">: </w:t>
            </w:r>
            <w:r w:rsidR="00C222CA" w:rsidRPr="00C222CA">
              <w:rPr>
                <w:rStyle w:val="CETCaptionCarattere"/>
                <w:lang w:val="en-US"/>
              </w:rPr>
              <w:t xml:space="preserve">Identification spectrum of </w:t>
            </w:r>
            <w:r w:rsidR="00E21DF9" w:rsidRPr="00C222CA">
              <w:rPr>
                <w:rStyle w:val="CETCaptionCarattere"/>
                <w:lang w:val="en-US"/>
              </w:rPr>
              <w:t>high</w:t>
            </w:r>
            <w:r w:rsidR="00E21DF9">
              <w:rPr>
                <w:rStyle w:val="CETCaptionCarattere"/>
                <w:lang w:val="en-US"/>
              </w:rPr>
              <w:t>-density</w:t>
            </w:r>
            <w:r w:rsidR="00C222CA" w:rsidRPr="00C222CA">
              <w:rPr>
                <w:rStyle w:val="CETCaptionCarattere"/>
                <w:lang w:val="en-US"/>
              </w:rPr>
              <w:t xml:space="preserve"> polyethylene, using FTIR (Point M1 E.CL3)</w:t>
            </w:r>
          </w:p>
        </w:tc>
      </w:tr>
      <w:tr w:rsidR="00B95E9E" w:rsidRPr="00C222CA" w14:paraId="1C1F4AC2" w14:textId="77777777" w:rsidTr="00B95E9E">
        <w:trPr>
          <w:trHeight w:val="2906"/>
        </w:trPr>
        <w:tc>
          <w:tcPr>
            <w:tcW w:w="9012" w:type="dxa"/>
            <w:gridSpan w:val="2"/>
          </w:tcPr>
          <w:p w14:paraId="2EFA4663" w14:textId="77777777" w:rsidR="00B95E9E" w:rsidRDefault="00B95E9E" w:rsidP="008A57B5">
            <w:pPr>
              <w:pStyle w:val="CETBodytext"/>
              <w:rPr>
                <w:lang w:val="es-PE"/>
              </w:rPr>
            </w:pPr>
          </w:p>
          <w:p w14:paraId="526B1E8D" w14:textId="77777777" w:rsidR="00B95E9E" w:rsidRPr="006B0BAA" w:rsidRDefault="00B95E9E" w:rsidP="008A57B5">
            <w:pPr>
              <w:pStyle w:val="CETBodytext"/>
              <w:rPr>
                <w:lang w:val="es-PE"/>
              </w:rPr>
            </w:pPr>
            <w:r w:rsidRPr="006B0BAA">
              <w:rPr>
                <w:noProof/>
                <w:lang w:eastAsia="es-PE"/>
              </w:rPr>
              <w:drawing>
                <wp:inline distT="0" distB="0" distL="0" distR="0" wp14:anchorId="482BD496" wp14:editId="62DCD8C7">
                  <wp:extent cx="2524673" cy="1332672"/>
                  <wp:effectExtent l="19050" t="19050" r="9525" b="2032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59429" cy="1351018"/>
                          </a:xfrm>
                          <a:prstGeom prst="rect">
                            <a:avLst/>
                          </a:prstGeom>
                          <a:ln w="3175">
                            <a:solidFill>
                              <a:schemeClr val="tx1"/>
                            </a:solidFill>
                          </a:ln>
                        </pic:spPr>
                      </pic:pic>
                    </a:graphicData>
                  </a:graphic>
                </wp:inline>
              </w:drawing>
            </w:r>
          </w:p>
          <w:p w14:paraId="1B86C424" w14:textId="36A7E2DA" w:rsidR="00B95E9E" w:rsidRPr="00C222CA" w:rsidRDefault="00B95E9E" w:rsidP="008A57B5">
            <w:pPr>
              <w:pStyle w:val="CETBodytext"/>
            </w:pPr>
            <w:r w:rsidRPr="00C222CA">
              <w:rPr>
                <w:rStyle w:val="CETCaptionCarattere"/>
                <w:lang w:val="en-US"/>
              </w:rPr>
              <w:t>Figure 5: Identification spectrum Polyethylene terephthalate, using FTIR (Point M11</w:t>
            </w:r>
            <w:r>
              <w:rPr>
                <w:rStyle w:val="CETCaptionCarattere"/>
                <w:lang w:val="en-US"/>
              </w:rPr>
              <w:t xml:space="preserve"> </w:t>
            </w:r>
            <w:r w:rsidRPr="00C222CA">
              <w:rPr>
                <w:rStyle w:val="CETCaptionCarattere"/>
                <w:lang w:val="en-US"/>
              </w:rPr>
              <w:t>E</w:t>
            </w:r>
            <w:r>
              <w:rPr>
                <w:rStyle w:val="CETCaptionCarattere"/>
                <w:lang w:val="en-US"/>
              </w:rPr>
              <w:t>.</w:t>
            </w:r>
            <w:r w:rsidRPr="00C222CA">
              <w:rPr>
                <w:rStyle w:val="CETCaptionCarattere"/>
                <w:lang w:val="en-US"/>
              </w:rPr>
              <w:t>DCH4)</w:t>
            </w:r>
          </w:p>
        </w:tc>
      </w:tr>
    </w:tbl>
    <w:p w14:paraId="31B34660" w14:textId="55C19925" w:rsidR="00E70D2B" w:rsidRPr="00C222CA" w:rsidRDefault="00E70D2B" w:rsidP="008A57B5">
      <w:pPr>
        <w:pStyle w:val="CETBodytext"/>
      </w:pPr>
    </w:p>
    <w:p w14:paraId="7F1CFEB3" w14:textId="6F1F6DA4" w:rsidR="003F3935" w:rsidRDefault="00C222CA" w:rsidP="00C336E6">
      <w:pPr>
        <w:pStyle w:val="CETBodytext"/>
      </w:pPr>
      <w:r w:rsidRPr="00C222CA">
        <w:t>The use of FTIR (Fourier transform infrared) spectroscopy, is a methodology that allows the identification of microplastics (Käppler, 2015), but that can be reinforced by Raman spectroscopy ideal for sizes smaller than 20 µm, both technologies have the advantage of being non-destructive, a small amount of sample is used, with high detection performance and above all respect for the environment (Araujo C., 2018).</w:t>
      </w:r>
    </w:p>
    <w:p w14:paraId="23BE1EB2" w14:textId="2BC1F2C8" w:rsidR="001E1E56" w:rsidRPr="00C336E6" w:rsidRDefault="001E1E56" w:rsidP="00C336E6">
      <w:pPr>
        <w:pStyle w:val="CETBodytext"/>
      </w:pPr>
      <w:r w:rsidRPr="001E1E56">
        <w:t xml:space="preserve">Microplastics, particles smaller than 5 mm, are considered emerging pollutants whose presence in different natural resources is not new, but their identification and knowledge of the different forms of risk and impact on the environment is still new. One place that requires more attention is the waters, banks and estuaries of rivers, since they are a direct transport route of plastics and microplastics to the sea, compromising the ecosystem services of rivers. For example, in a study on the La Plata River, microplastics were found in the southern coastal strip of the estuary of this river, in sediments and biota of the site (Pazos, 2021). Therefore, this type of study requires an in-depth study of all aspects, both anthropic and natural, of the presence of </w:t>
      </w:r>
      <w:r w:rsidR="0043290F">
        <w:t>microplastics</w:t>
      </w:r>
      <w:r w:rsidRPr="001E1E56">
        <w:t xml:space="preserve"> and their impacts on the environment.</w:t>
      </w:r>
    </w:p>
    <w:p w14:paraId="68D26B83" w14:textId="6273146D" w:rsidR="00600535" w:rsidRPr="00B57B36" w:rsidRDefault="00600535" w:rsidP="00600535">
      <w:pPr>
        <w:pStyle w:val="CETHeading1"/>
        <w:rPr>
          <w:lang w:val="en-GB"/>
        </w:rPr>
      </w:pPr>
      <w:r w:rsidRPr="00B57B36">
        <w:rPr>
          <w:lang w:val="en-GB"/>
        </w:rPr>
        <w:t>Conclusion</w:t>
      </w:r>
    </w:p>
    <w:p w14:paraId="52DAFDE0" w14:textId="6940FC6B" w:rsidR="001D0CFB" w:rsidRPr="00B1246D" w:rsidRDefault="00B1246D" w:rsidP="00600535">
      <w:pPr>
        <w:pStyle w:val="CETBodytext"/>
      </w:pPr>
      <w:r w:rsidRPr="00B1246D">
        <w:t>In the lower basins and at the mouths of the Lurín and Chillón rivers, microplastics of various colors, irregular shapes and of type polyethylene, polypropylene, high-density polyethylene, polystyrene and polyethylene terephthalate were identified by FTIR microscopy; Likewise, in the case of the Lurín river was where a greater quantity was found compared to the Chillón river. Thus, it is necessary to continue research on microplastic contamination in rivers, in order to establish ways of managing microplastic precursor waste to avoid this type of contamination with detrimental impacts on ecosystems, human health and the environment</w:t>
      </w:r>
      <w:r w:rsidR="00C336E6" w:rsidRPr="00B1246D">
        <w:t>.</w:t>
      </w:r>
    </w:p>
    <w:p w14:paraId="459D05E6" w14:textId="77777777" w:rsidR="00600535" w:rsidRPr="001E1E56" w:rsidRDefault="00600535" w:rsidP="00600535">
      <w:pPr>
        <w:pStyle w:val="CETAcknowledgementstitle"/>
        <w:rPr>
          <w:lang w:val="en-US"/>
        </w:rPr>
      </w:pPr>
      <w:r w:rsidRPr="001E1E56">
        <w:rPr>
          <w:lang w:val="en-US"/>
        </w:rPr>
        <w:t>Acknowledgments</w:t>
      </w:r>
    </w:p>
    <w:p w14:paraId="5B691D21" w14:textId="77777777" w:rsidR="00916184" w:rsidRPr="001E1E56" w:rsidRDefault="00916184" w:rsidP="00600535">
      <w:pPr>
        <w:pStyle w:val="CETBodytext"/>
        <w:sectPr w:rsidR="00916184" w:rsidRPr="001E1E56" w:rsidSect="00916184">
          <w:type w:val="continuous"/>
          <w:pgSz w:w="11906" w:h="16838" w:code="9"/>
          <w:pgMar w:top="1701" w:right="1418" w:bottom="1701" w:left="1701" w:header="1701" w:footer="0" w:gutter="0"/>
          <w:cols w:space="708"/>
          <w:formProt w:val="0"/>
          <w:titlePg/>
          <w:docGrid w:linePitch="360"/>
        </w:sectPr>
      </w:pPr>
    </w:p>
    <w:p w14:paraId="33F8138F" w14:textId="71ABF557" w:rsidR="00600535" w:rsidRPr="001E1E56" w:rsidRDefault="00B1246D" w:rsidP="00600535">
      <w:pPr>
        <w:pStyle w:val="CETBodytext"/>
      </w:pPr>
      <w:r w:rsidRPr="001E1E56">
        <w:t>The authors would like to thank the Vice-Rectorate of Research of César Vallejo</w:t>
      </w:r>
      <w:r w:rsidR="00A5420F">
        <w:t xml:space="preserve"> University,</w:t>
      </w:r>
      <w:r w:rsidRPr="001E1E56">
        <w:t xml:space="preserve"> in its "</w:t>
      </w:r>
      <w:r w:rsidR="00A5420F">
        <w:t>Research</w:t>
      </w:r>
      <w:r w:rsidRPr="001E1E56">
        <w:t xml:space="preserve"> UCV</w:t>
      </w:r>
      <w:r w:rsidR="001E1E56">
        <w:t>”</w:t>
      </w:r>
      <w:r w:rsidRPr="001E1E56">
        <w:t xml:space="preserve"> program</w:t>
      </w:r>
      <w:r w:rsidR="00D73C09">
        <w:t>,</w:t>
      </w:r>
      <w:r w:rsidRPr="001E1E56">
        <w:t xml:space="preserve"> for the support for the dissemination of this research.</w:t>
      </w:r>
    </w:p>
    <w:p w14:paraId="73E20CFD" w14:textId="1ACF1072" w:rsidR="00FD461D" w:rsidRDefault="00FD461D" w:rsidP="00600535">
      <w:pPr>
        <w:pStyle w:val="CETReference"/>
        <w:rPr>
          <w:lang w:val="en-US"/>
        </w:rPr>
      </w:pPr>
    </w:p>
    <w:p w14:paraId="14B69BD1" w14:textId="3C844F75" w:rsidR="001E1E56" w:rsidRDefault="001E1E56" w:rsidP="00600535">
      <w:pPr>
        <w:pStyle w:val="CETReference"/>
        <w:rPr>
          <w:lang w:val="en-US"/>
        </w:rPr>
      </w:pPr>
    </w:p>
    <w:p w14:paraId="3AE90DA0" w14:textId="77777777" w:rsidR="001E1E56" w:rsidRPr="001E1E56" w:rsidRDefault="001E1E56" w:rsidP="00600535">
      <w:pPr>
        <w:pStyle w:val="CETReference"/>
        <w:rPr>
          <w:lang w:val="en-US"/>
        </w:rPr>
      </w:pPr>
    </w:p>
    <w:p w14:paraId="4F1327F8" w14:textId="42194B82" w:rsidR="00600535" w:rsidRPr="001E1E56" w:rsidRDefault="00600535" w:rsidP="00600535">
      <w:pPr>
        <w:pStyle w:val="CETReference"/>
        <w:rPr>
          <w:lang w:val="en-US"/>
        </w:rPr>
      </w:pPr>
      <w:r w:rsidRPr="001E1E56">
        <w:rPr>
          <w:lang w:val="en-US"/>
        </w:rPr>
        <w:lastRenderedPageBreak/>
        <w:t>References</w:t>
      </w:r>
    </w:p>
    <w:p w14:paraId="678D38D7" w14:textId="77777777" w:rsidR="002B4E54" w:rsidRPr="001E1E56" w:rsidRDefault="002B4E54" w:rsidP="00E65B91">
      <w:pPr>
        <w:pStyle w:val="CETReferencetext"/>
        <w:rPr>
          <w:lang w:val="en-US"/>
        </w:rPr>
      </w:pPr>
    </w:p>
    <w:p w14:paraId="2FCA7DCD" w14:textId="58E84704" w:rsidR="002B4E54" w:rsidRPr="00B1246D" w:rsidRDefault="002B4E54" w:rsidP="00C00AE0">
      <w:pPr>
        <w:pStyle w:val="CETReferencetext"/>
        <w:rPr>
          <w:lang w:val="en-US"/>
        </w:rPr>
      </w:pPr>
      <w:r w:rsidRPr="00B1246D">
        <w:rPr>
          <w:lang w:val="en-US"/>
        </w:rPr>
        <w:t>Ahmaditabatabaei S., Iqbal HM, Moinipoor Z., Kyazze G., Keshavarz T., 2022</w:t>
      </w:r>
      <w:r>
        <w:rPr>
          <w:lang w:val="en-US"/>
        </w:rPr>
        <w:t>, P</w:t>
      </w:r>
      <w:r w:rsidRPr="00B1246D">
        <w:rPr>
          <w:lang w:val="en-US"/>
        </w:rPr>
        <w:t>retreatment with cationic and nonionic surfactant to improve bacterial biodegradation of pets, chemical engineering transactions, 93, 235-240</w:t>
      </w:r>
      <w:r w:rsidR="005000DB">
        <w:rPr>
          <w:lang w:val="en-US"/>
        </w:rPr>
        <w:t>,</w:t>
      </w:r>
      <w:r>
        <w:rPr>
          <w:lang w:val="en-US"/>
        </w:rPr>
        <w:t xml:space="preserve"> (in Spanish)</w:t>
      </w:r>
    </w:p>
    <w:p w14:paraId="0648F852" w14:textId="44F9A512" w:rsidR="002B4E54" w:rsidRDefault="002B4E54" w:rsidP="00C00AE0">
      <w:pPr>
        <w:pStyle w:val="CETReferencetext"/>
        <w:rPr>
          <w:lang w:val="es-PE"/>
        </w:rPr>
      </w:pPr>
      <w:r w:rsidRPr="001021CF">
        <w:rPr>
          <w:lang w:val="es-PE"/>
        </w:rPr>
        <w:t xml:space="preserve">AQUAE, 2021, </w:t>
      </w:r>
      <w:r w:rsidR="00B01795" w:rsidRPr="00B01795">
        <w:rPr>
          <w:lang w:val="es-PE"/>
        </w:rPr>
        <w:t>Microplastics on land, in freshwater and in the sea, Foundation</w:t>
      </w:r>
      <w:r>
        <w:rPr>
          <w:lang w:val="es-PE"/>
        </w:rPr>
        <w:t>,</w:t>
      </w:r>
      <w:r w:rsidR="00B01795">
        <w:rPr>
          <w:lang w:val="es-PE"/>
        </w:rPr>
        <w:t xml:space="preserve"> (In spanish)</w:t>
      </w:r>
      <w:r>
        <w:rPr>
          <w:lang w:val="es-PE"/>
        </w:rPr>
        <w:t xml:space="preserve"> </w:t>
      </w:r>
      <w:r w:rsidRPr="001021CF">
        <w:rPr>
          <w:lang w:val="es-PE"/>
        </w:rPr>
        <w:t>&lt;fundacionaquae.org/wiki/dia-mundial-del-medio-ambiente-microplasticos-en-la-tierra-en-el-agua-dulce-y-en-el-mar/</w:t>
      </w:r>
      <w:r>
        <w:rPr>
          <w:lang w:val="es-PE"/>
        </w:rPr>
        <w:t xml:space="preserve"> accessed 15.02.2023.</w:t>
      </w:r>
    </w:p>
    <w:p w14:paraId="386B02E8" w14:textId="77777777" w:rsidR="002B4E54" w:rsidRPr="00402183" w:rsidRDefault="002B4E54" w:rsidP="006C071C">
      <w:pPr>
        <w:pStyle w:val="CETReferencetext"/>
        <w:rPr>
          <w:lang w:val="en-US"/>
        </w:rPr>
      </w:pPr>
      <w:bookmarkStart w:id="4" w:name="_Hlk128086533"/>
      <w:r w:rsidRPr="006C071C">
        <w:rPr>
          <w:lang w:val="en-US"/>
        </w:rPr>
        <w:t xml:space="preserve">Araujo C., </w:t>
      </w:r>
      <w:bookmarkEnd w:id="4"/>
      <w:r w:rsidRPr="006C071C">
        <w:rPr>
          <w:lang w:val="en-US"/>
        </w:rPr>
        <w:t>Nolasco M., Ribeiro A., Ribeiro-Claro P.,</w:t>
      </w:r>
      <w:r>
        <w:rPr>
          <w:lang w:val="en-US"/>
        </w:rPr>
        <w:t xml:space="preserve"> 2018, </w:t>
      </w:r>
      <w:r w:rsidRPr="006C071C">
        <w:rPr>
          <w:lang w:val="en-US"/>
        </w:rPr>
        <w:t>Identification of microplastics using Raman spectroscopy: Latest developments and future prospects,</w:t>
      </w:r>
      <w:r>
        <w:rPr>
          <w:lang w:val="en-US"/>
        </w:rPr>
        <w:t xml:space="preserve"> </w:t>
      </w:r>
      <w:r w:rsidRPr="006C071C">
        <w:rPr>
          <w:lang w:val="en-US"/>
        </w:rPr>
        <w:t>Water Research,</w:t>
      </w:r>
      <w:r>
        <w:rPr>
          <w:lang w:val="en-US"/>
        </w:rPr>
        <w:t xml:space="preserve"> </w:t>
      </w:r>
      <w:r w:rsidRPr="006C071C">
        <w:rPr>
          <w:lang w:val="en-US"/>
        </w:rPr>
        <w:t>142, 426-440</w:t>
      </w:r>
      <w:r>
        <w:rPr>
          <w:lang w:val="en-US"/>
        </w:rPr>
        <w:t>.</w:t>
      </w:r>
    </w:p>
    <w:p w14:paraId="7C5B630E" w14:textId="77777777" w:rsidR="002B4E54" w:rsidRDefault="002B4E54" w:rsidP="00C00AE0">
      <w:pPr>
        <w:pStyle w:val="CETReferencetext"/>
      </w:pPr>
      <w:r>
        <w:t xml:space="preserve">Barrow A., Cathey S., Petersen C., 2018, </w:t>
      </w:r>
      <w:r w:rsidRPr="00CC33A2">
        <w:t>Marine environment microfiber contamination: Global patterns and the diversity of microparticle origin</w:t>
      </w:r>
      <w:r>
        <w:t>, Environmental pollution, 237, 275-284.</w:t>
      </w:r>
    </w:p>
    <w:p w14:paraId="58F41C0D" w14:textId="77777777" w:rsidR="002B4E54" w:rsidRDefault="002B4E54" w:rsidP="00C00AE0">
      <w:pPr>
        <w:pStyle w:val="CETReferencetext"/>
      </w:pPr>
      <w:r w:rsidRPr="00C00AE0">
        <w:t xml:space="preserve">Cox </w:t>
      </w:r>
      <w:r>
        <w:t>K</w:t>
      </w:r>
      <w:r w:rsidRPr="00C00AE0">
        <w:t xml:space="preserve">., Covernton </w:t>
      </w:r>
      <w:r>
        <w:t>G</w:t>
      </w:r>
      <w:r w:rsidRPr="00C00AE0">
        <w:t xml:space="preserve">., Davies </w:t>
      </w:r>
      <w:r>
        <w:t>H</w:t>
      </w:r>
      <w:r w:rsidRPr="00C00AE0">
        <w:t>., Dower J</w:t>
      </w:r>
      <w:r>
        <w:t xml:space="preserve">. </w:t>
      </w:r>
      <w:r w:rsidRPr="00C00AE0">
        <w:t>F., Juanes</w:t>
      </w:r>
      <w:r>
        <w:t xml:space="preserve"> F.</w:t>
      </w:r>
      <w:r w:rsidRPr="00C00AE0">
        <w:t xml:space="preserve">, and </w:t>
      </w:r>
      <w:r>
        <w:t xml:space="preserve">Dudas </w:t>
      </w:r>
      <w:r w:rsidRPr="00C00AE0">
        <w:t>S</w:t>
      </w:r>
      <w:r>
        <w:t>.</w:t>
      </w:r>
      <w:r w:rsidRPr="00C00AE0">
        <w:t>, Human Consumption of Microplastics, Environmental Science &amp; Technology, 53 (12), 7068-7074.</w:t>
      </w:r>
    </w:p>
    <w:p w14:paraId="27E50441" w14:textId="77777777" w:rsidR="002B4E54" w:rsidRPr="00C00AE0" w:rsidRDefault="002B4E54" w:rsidP="00C00AE0">
      <w:pPr>
        <w:pStyle w:val="CETReferencetext"/>
      </w:pPr>
      <w:r w:rsidRPr="00E92710">
        <w:rPr>
          <w:lang w:val="en-US"/>
        </w:rPr>
        <w:t>De la Torre, 2019, Microplastics in the marine environment: a problem to be addressed</w:t>
      </w:r>
      <w:r>
        <w:rPr>
          <w:lang w:val="en-US"/>
        </w:rPr>
        <w:t>, Revista Ciencia y Tecnología, 15(4), 27-37.</w:t>
      </w:r>
    </w:p>
    <w:p w14:paraId="17E0E9D0" w14:textId="77777777" w:rsidR="002B4E54" w:rsidRDefault="002B4E54" w:rsidP="00E65B91">
      <w:pPr>
        <w:pStyle w:val="CETReferencetext"/>
        <w:rPr>
          <w:lang w:val="en-US"/>
        </w:rPr>
      </w:pPr>
      <w:r w:rsidRPr="007E0C9A">
        <w:rPr>
          <w:lang w:val="en-US"/>
        </w:rPr>
        <w:t>Käppler A, Windrich F, Löder MG, Malanin M, Fischer D, Labrenz M, Eichhorn KJ, Voit B.</w:t>
      </w:r>
      <w:r>
        <w:rPr>
          <w:lang w:val="en-US"/>
        </w:rPr>
        <w:t>, 2015,</w:t>
      </w:r>
      <w:r w:rsidRPr="007E0C9A">
        <w:rPr>
          <w:lang w:val="en-US"/>
        </w:rPr>
        <w:t xml:space="preserve"> Identification of microplastics by FTIR and Raman microscopy: a novel silicon filter substrate opens the important spectral range below 1300 cm(-1) for FTIR transmission measurements. Anal Bioanal Chem.</w:t>
      </w:r>
      <w:r>
        <w:rPr>
          <w:lang w:val="en-US"/>
        </w:rPr>
        <w:t xml:space="preserve">, </w:t>
      </w:r>
      <w:r w:rsidRPr="007E0C9A">
        <w:rPr>
          <w:lang w:val="en-US"/>
        </w:rPr>
        <w:t>407(22)</w:t>
      </w:r>
      <w:r>
        <w:rPr>
          <w:lang w:val="en-US"/>
        </w:rPr>
        <w:t xml:space="preserve">, </w:t>
      </w:r>
      <w:r w:rsidRPr="007E0C9A">
        <w:rPr>
          <w:lang w:val="en-US"/>
        </w:rPr>
        <w:t>6791-801. doi: 10.1007/s00216-015-8850-8</w:t>
      </w:r>
      <w:r>
        <w:rPr>
          <w:lang w:val="en-US"/>
        </w:rPr>
        <w:t>,</w:t>
      </w:r>
      <w:r w:rsidRPr="007E0C9A">
        <w:rPr>
          <w:lang w:val="en-US"/>
        </w:rPr>
        <w:t xml:space="preserve"> Epub 2015 Jun 28. PMID: 26123441.</w:t>
      </w:r>
    </w:p>
    <w:p w14:paraId="2A768CE2" w14:textId="77777777" w:rsidR="002B4E54" w:rsidRPr="00B1246D" w:rsidRDefault="002B4E54" w:rsidP="001B08E6">
      <w:pPr>
        <w:pStyle w:val="CETReferencetext"/>
        <w:rPr>
          <w:lang w:val="en-US"/>
        </w:rPr>
      </w:pPr>
      <w:r w:rsidRPr="00B1246D">
        <w:rPr>
          <w:lang w:val="en-US"/>
        </w:rPr>
        <w:t>Mohd Rosmmi NH, Khan ZI, Mohamad Z., Abd Majid R., Othman N., Che Man SH, Abd Karim KJ, 2021, Impact resistance and morphology of recycled polyethylene terephthalate blends of sustainable origin, Chemical Engineering Transactions., 83, 265- 270.</w:t>
      </w:r>
    </w:p>
    <w:p w14:paraId="2107760C" w14:textId="77777777" w:rsidR="002B4E54" w:rsidRDefault="002B4E54" w:rsidP="00E65B91">
      <w:pPr>
        <w:pStyle w:val="CETReferencetext"/>
        <w:rPr>
          <w:lang w:val="en-US"/>
        </w:rPr>
      </w:pPr>
      <w:r w:rsidRPr="00402183">
        <w:rPr>
          <w:lang w:val="en-US"/>
        </w:rPr>
        <w:t>Ortega P., 2020, Microplastics detection in sea water using</w:t>
      </w:r>
      <w:r>
        <w:rPr>
          <w:lang w:val="en-US"/>
        </w:rPr>
        <w:t xml:space="preserve"> </w:t>
      </w:r>
      <w:r w:rsidRPr="00402183">
        <w:rPr>
          <w:lang w:val="en-US"/>
        </w:rPr>
        <w:t>Raman spectroscopy, Thesis de grado, Cantabria University, Science Faculty, (in Spanish).</w:t>
      </w:r>
    </w:p>
    <w:p w14:paraId="364869D3" w14:textId="7EF5E21A" w:rsidR="002B4E54" w:rsidRDefault="002B4E54" w:rsidP="00E65B91">
      <w:pPr>
        <w:pStyle w:val="CETReferencetext"/>
        <w:rPr>
          <w:lang w:val="en-US"/>
        </w:rPr>
      </w:pPr>
      <w:r w:rsidRPr="00B1246D">
        <w:rPr>
          <w:lang w:val="en-US"/>
        </w:rPr>
        <w:t>Parda J., 2020</w:t>
      </w:r>
      <w:r>
        <w:rPr>
          <w:lang w:val="en-US"/>
        </w:rPr>
        <w:t xml:space="preserve">, </w:t>
      </w:r>
      <w:r w:rsidRPr="00B1246D">
        <w:rPr>
          <w:lang w:val="en-US"/>
        </w:rPr>
        <w:t>The problem of microplastics in the Canary Islands, Thesis de grado, Universidad de La Laguna, España, (in S</w:t>
      </w:r>
      <w:r>
        <w:rPr>
          <w:lang w:val="en-US"/>
        </w:rPr>
        <w:t>panish)</w:t>
      </w:r>
    </w:p>
    <w:p w14:paraId="39EFFC34" w14:textId="1B082330" w:rsidR="001E1E56" w:rsidRPr="00B1246D" w:rsidRDefault="001E1E56" w:rsidP="00E65B91">
      <w:pPr>
        <w:pStyle w:val="CETReferencetext"/>
        <w:rPr>
          <w:lang w:val="en-US"/>
        </w:rPr>
      </w:pPr>
      <w:r>
        <w:rPr>
          <w:lang w:val="en-US"/>
        </w:rPr>
        <w:t xml:space="preserve">Pazos R., 2021, </w:t>
      </w:r>
      <w:r w:rsidRPr="001E1E56">
        <w:rPr>
          <w:lang w:val="en-US"/>
        </w:rPr>
        <w:t xml:space="preserve">Study of microplastics in the water column, intertidal sediment and resident biota on the coast of the estuary of the Río de la Plata (South Coastal Strip), Thesis of </w:t>
      </w:r>
      <w:r w:rsidR="00B01795" w:rsidRPr="001E1E56">
        <w:rPr>
          <w:lang w:val="en-US"/>
        </w:rPr>
        <w:t>Doctored</w:t>
      </w:r>
      <w:r w:rsidRPr="001E1E56">
        <w:rPr>
          <w:lang w:val="en-US"/>
        </w:rPr>
        <w:t>, Universidad Nacional de la Plata</w:t>
      </w:r>
      <w:r w:rsidR="00B01795">
        <w:rPr>
          <w:lang w:val="en-US"/>
        </w:rPr>
        <w:t>, (In spanish).</w:t>
      </w:r>
    </w:p>
    <w:p w14:paraId="131097BA" w14:textId="77777777" w:rsidR="002B4E54" w:rsidRDefault="002B4E54" w:rsidP="001B08E6">
      <w:pPr>
        <w:pStyle w:val="CETReferencetext"/>
        <w:rPr>
          <w:lang w:val="en-US"/>
        </w:rPr>
      </w:pPr>
      <w:r w:rsidRPr="001B08E6">
        <w:rPr>
          <w:lang w:val="en-US"/>
        </w:rPr>
        <w:t>Pretell v., Pinedo L., Ramos W., Benites E., 20</w:t>
      </w:r>
      <w:r>
        <w:rPr>
          <w:lang w:val="en-US"/>
        </w:rPr>
        <w:t>20</w:t>
      </w:r>
      <w:r w:rsidRPr="001B08E6">
        <w:rPr>
          <w:lang w:val="en-US"/>
        </w:rPr>
        <w:t>, Evaluation and Characterization of Microplastics on</w:t>
      </w:r>
      <w:r>
        <w:rPr>
          <w:lang w:val="en-US"/>
        </w:rPr>
        <w:t xml:space="preserve"> </w:t>
      </w:r>
      <w:r w:rsidRPr="001B08E6">
        <w:rPr>
          <w:lang w:val="en-US"/>
        </w:rPr>
        <w:t>Three Sandy Beaches of Lima, Peru</w:t>
      </w:r>
      <w:r>
        <w:rPr>
          <w:lang w:val="en-US"/>
        </w:rPr>
        <w:t xml:space="preserve">, </w:t>
      </w:r>
      <w:r w:rsidRPr="003A45EC">
        <w:rPr>
          <w:lang w:val="en-US"/>
        </w:rPr>
        <w:t>Engineering, Integration, and Alliances for a Sustainable Development. Hemispheric Cooperation for Competitiveness and Prosperity on a Knowledge-Based Economy: Proceedings of the 18th LACCEI International Multi-Conference for Engineering, Education and Technology</w:t>
      </w:r>
      <w:r>
        <w:rPr>
          <w:lang w:val="en-US"/>
        </w:rPr>
        <w:t>, 71.</w:t>
      </w:r>
    </w:p>
    <w:p w14:paraId="7E996666" w14:textId="2249A34A" w:rsidR="002B4E54" w:rsidRPr="00B1246D" w:rsidRDefault="002B4E54" w:rsidP="00E65B91">
      <w:pPr>
        <w:pStyle w:val="CETReferencetext"/>
        <w:rPr>
          <w:sz w:val="16"/>
          <w:szCs w:val="18"/>
          <w:lang w:val="en-US"/>
        </w:rPr>
      </w:pPr>
      <w:r w:rsidRPr="00B1246D">
        <w:rPr>
          <w:lang w:val="en-US"/>
        </w:rPr>
        <w:t xml:space="preserve">Rojo-Nieto E. and Montoto T., 2017, Marine litter, plastics and microplastics: origins, impacts and consequences of a global threat, Report, </w:t>
      </w:r>
      <w:r w:rsidR="00B01795" w:rsidRPr="00B01795">
        <w:rPr>
          <w:lang w:val="en-US"/>
        </w:rPr>
        <w:t>Ecologists in action</w:t>
      </w:r>
      <w:r w:rsidRPr="00B1246D">
        <w:rPr>
          <w:lang w:val="en-US"/>
        </w:rPr>
        <w:t>,</w:t>
      </w:r>
      <w:r w:rsidR="00B01795">
        <w:rPr>
          <w:lang w:val="en-US"/>
        </w:rPr>
        <w:t>(in Spanish)</w:t>
      </w:r>
      <w:r>
        <w:rPr>
          <w:lang w:val="en-US"/>
        </w:rPr>
        <w:t xml:space="preserve"> </w:t>
      </w:r>
      <w:r w:rsidRPr="00B1246D">
        <w:rPr>
          <w:lang w:val="en-US"/>
        </w:rPr>
        <w:t>&lt;accedacris.ulpgc.es/bitstream/10553/56275/2/informe-basuras-marinas.pdf</w:t>
      </w:r>
      <w:r w:rsidRPr="00B1246D">
        <w:rPr>
          <w:sz w:val="16"/>
          <w:szCs w:val="18"/>
          <w:lang w:val="en-US"/>
        </w:rPr>
        <w:t>&gt;, accessed 15.02.2023.</w:t>
      </w:r>
      <w:r>
        <w:rPr>
          <w:sz w:val="16"/>
          <w:szCs w:val="18"/>
          <w:lang w:val="en-US"/>
        </w:rPr>
        <w:t xml:space="preserve"> (in Spanish)</w:t>
      </w:r>
    </w:p>
    <w:p w14:paraId="5DFA6139" w14:textId="77777777" w:rsidR="002B4E54" w:rsidRDefault="002B4E54" w:rsidP="00E65B91">
      <w:pPr>
        <w:pStyle w:val="CETReferencetext"/>
        <w:rPr>
          <w:lang w:val="es-PE"/>
        </w:rPr>
      </w:pPr>
      <w:r w:rsidRPr="009A2CA2">
        <w:rPr>
          <w:lang w:val="es-PE"/>
        </w:rPr>
        <w:t xml:space="preserve">Rubio M., 2021, </w:t>
      </w:r>
      <w:r w:rsidRPr="00B1246D">
        <w:rPr>
          <w:lang w:val="es-PE"/>
        </w:rPr>
        <w:t>Dietary exposure to microplastics in Spain</w:t>
      </w:r>
      <w:r>
        <w:rPr>
          <w:lang w:val="es-PE"/>
        </w:rPr>
        <w:t xml:space="preserve">, Thesis, </w:t>
      </w:r>
      <w:r w:rsidRPr="00475151">
        <w:rPr>
          <w:lang w:val="es-PE"/>
        </w:rPr>
        <w:t>Máster Universitario en Seguridad y Calidad de los Alimentos</w:t>
      </w:r>
      <w:r>
        <w:rPr>
          <w:lang w:val="es-PE"/>
        </w:rPr>
        <w:t>, universidad de La Laguna, España, (in Spanish).</w:t>
      </w:r>
    </w:p>
    <w:p w14:paraId="69709F72" w14:textId="77777777" w:rsidR="002B4E54" w:rsidRPr="00B1246D" w:rsidRDefault="002B4E54" w:rsidP="00D03E5A">
      <w:pPr>
        <w:pStyle w:val="CETReferencetext"/>
        <w:rPr>
          <w:lang w:val="en-US"/>
        </w:rPr>
      </w:pPr>
      <w:r w:rsidRPr="001D195D">
        <w:rPr>
          <w:lang w:val="en-US"/>
        </w:rPr>
        <w:t xml:space="preserve">Schrank I., Löder MGJ., Imhof HK., Moses SR., Heß M., Schwaiger J. and Laforsch C., 2022, Riverine microplastic contamination in southwest Germany: A large-scale survey. </w:t>
      </w:r>
      <w:r w:rsidRPr="00B1246D">
        <w:rPr>
          <w:lang w:val="en-US"/>
        </w:rPr>
        <w:t>Front. Earth Sci. 10:794250.</w:t>
      </w:r>
    </w:p>
    <w:p w14:paraId="20A1CD28" w14:textId="77777777" w:rsidR="002B4E54" w:rsidRPr="00B1246D" w:rsidRDefault="002B4E54" w:rsidP="00D03E5A">
      <w:pPr>
        <w:pStyle w:val="CETReferencetext"/>
        <w:rPr>
          <w:lang w:val="en-US"/>
        </w:rPr>
      </w:pPr>
      <w:r w:rsidRPr="00B1246D">
        <w:rPr>
          <w:lang w:val="en-US"/>
        </w:rPr>
        <w:t>SENAMHI, 2021, Boletin hidrológico mensua a nivel nacional: Mayo, &lt;repositorio.senamhi.gob.pe/bitstream/handle/20.500.12542/987/Bolet%C3%ADn-hidrol%C3%B3gico-mensual-a-nivel-nacional-may_2021.pdf?sequence=1&amp;isAllowed=y&gt;, accessed 15.02.2023.</w:t>
      </w:r>
    </w:p>
    <w:p w14:paraId="7A482ADB" w14:textId="77777777" w:rsidR="002B4E54" w:rsidRDefault="002B4E54" w:rsidP="00D03E5A">
      <w:pPr>
        <w:pStyle w:val="CETReferencetext"/>
        <w:rPr>
          <w:lang w:val="en-US"/>
        </w:rPr>
      </w:pPr>
      <w:r w:rsidRPr="00BA4EC3">
        <w:rPr>
          <w:lang w:val="en-US"/>
        </w:rPr>
        <w:t>Tyree</w:t>
      </w:r>
      <w:r>
        <w:rPr>
          <w:lang w:val="en-US"/>
        </w:rPr>
        <w:t xml:space="preserve"> C. and Morrison D.,</w:t>
      </w:r>
      <w:r w:rsidRPr="00BA4EC3">
        <w:rPr>
          <w:lang w:val="en-US"/>
        </w:rPr>
        <w:t xml:space="preserve"> 2020, Plus Plastic: Microplastics Found in Global Bottled Wate</w:t>
      </w:r>
      <w:r>
        <w:rPr>
          <w:lang w:val="en-US"/>
        </w:rPr>
        <w:t xml:space="preserve">r, </w:t>
      </w:r>
      <w:r w:rsidRPr="00BA4EC3">
        <w:rPr>
          <w:lang w:val="en-US"/>
        </w:rPr>
        <w:t>Orb</w:t>
      </w:r>
      <w:r>
        <w:rPr>
          <w:lang w:val="en-US"/>
        </w:rPr>
        <w:t xml:space="preserve"> Media, </w:t>
      </w:r>
      <w:r w:rsidRPr="00BA4EC3">
        <w:rPr>
          <w:lang w:val="en-US"/>
        </w:rPr>
        <w:t>An Investigative Report</w:t>
      </w:r>
      <w:r>
        <w:rPr>
          <w:lang w:val="en-US"/>
        </w:rPr>
        <w:t>, &lt;</w:t>
      </w:r>
      <w:r w:rsidRPr="00BA4EC3">
        <w:rPr>
          <w:lang w:val="en-US"/>
        </w:rPr>
        <w:t>orbmedia.org/plus-plastic?locale=es</w:t>
      </w:r>
      <w:r>
        <w:rPr>
          <w:lang w:val="en-US"/>
        </w:rPr>
        <w:t>&gt;, accessed 15.02.2023.</w:t>
      </w:r>
    </w:p>
    <w:p w14:paraId="3DA0FDA8" w14:textId="68C9441A" w:rsidR="002B4E54" w:rsidRPr="004C50A0" w:rsidRDefault="002B4E54" w:rsidP="004C50A0">
      <w:pPr>
        <w:pStyle w:val="CETReferencetext"/>
        <w:rPr>
          <w:lang w:val="en-US"/>
        </w:rPr>
      </w:pPr>
      <w:r w:rsidRPr="004C50A0">
        <w:rPr>
          <w:lang w:val="es-PE"/>
        </w:rPr>
        <w:t>Vásquez</w:t>
      </w:r>
      <w:r>
        <w:rPr>
          <w:lang w:val="es-PE"/>
        </w:rPr>
        <w:t xml:space="preserve">-Molano </w:t>
      </w:r>
      <w:r w:rsidRPr="004C50A0">
        <w:rPr>
          <w:lang w:val="es-PE"/>
        </w:rPr>
        <w:t xml:space="preserve">D., Molina </w:t>
      </w:r>
      <w:r>
        <w:rPr>
          <w:lang w:val="es-PE"/>
        </w:rPr>
        <w:t xml:space="preserve">A. </w:t>
      </w:r>
      <w:r w:rsidRPr="004C50A0">
        <w:rPr>
          <w:lang w:val="es-PE"/>
        </w:rPr>
        <w:t>and Duque</w:t>
      </w:r>
      <w:r>
        <w:rPr>
          <w:lang w:val="es-PE"/>
        </w:rPr>
        <w:t xml:space="preserve"> G., </w:t>
      </w:r>
      <w:r w:rsidRPr="004C50A0">
        <w:rPr>
          <w:lang w:val="es-PE"/>
        </w:rPr>
        <w:t xml:space="preserve">2021. </w:t>
      </w:r>
      <w:r w:rsidRPr="004C50A0">
        <w:rPr>
          <w:lang w:val="en-US"/>
        </w:rPr>
        <w:t>Spatial distribution and increase of microplastics over time in sediments of Buenaventura Bay, Colombian</w:t>
      </w:r>
      <w:r>
        <w:rPr>
          <w:lang w:val="en-US"/>
        </w:rPr>
        <w:t xml:space="preserve"> </w:t>
      </w:r>
      <w:r w:rsidRPr="004C50A0">
        <w:rPr>
          <w:lang w:val="en-US"/>
        </w:rPr>
        <w:t>Pacific</w:t>
      </w:r>
      <w:r>
        <w:rPr>
          <w:lang w:val="en-US"/>
        </w:rPr>
        <w:t xml:space="preserve">, </w:t>
      </w:r>
      <w:r w:rsidR="00B01795" w:rsidRPr="00B01795">
        <w:rPr>
          <w:lang w:val="en-US"/>
        </w:rPr>
        <w:t>Marine and Oceans Research Newsletter</w:t>
      </w:r>
      <w:r w:rsidRPr="004C50A0">
        <w:rPr>
          <w:lang w:val="en-US"/>
        </w:rPr>
        <w:t>, 50(22), 27–42. https://doi.org/10.25268/bimc.invemar.2021.50.1</w:t>
      </w:r>
    </w:p>
    <w:p w14:paraId="5A13856B" w14:textId="77777777" w:rsidR="006B4888" w:rsidRPr="004C50A0" w:rsidRDefault="006B4888" w:rsidP="006B4888">
      <w:pPr>
        <w:pStyle w:val="CETReferencetext"/>
        <w:rPr>
          <w:lang w:val="en-US"/>
        </w:rPr>
      </w:pPr>
    </w:p>
    <w:p w14:paraId="19C4FC68" w14:textId="77777777" w:rsidR="004628D2" w:rsidRPr="004C50A0" w:rsidRDefault="004628D2" w:rsidP="00FA5F5F">
      <w:pPr>
        <w:pStyle w:val="CETHeading1"/>
        <w:numPr>
          <w:ilvl w:val="0"/>
          <w:numId w:val="0"/>
        </w:numPr>
      </w:pPr>
    </w:p>
    <w:sectPr w:rsidR="004628D2" w:rsidRPr="004C50A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61B7" w14:textId="77777777" w:rsidR="00406B00" w:rsidRDefault="00406B00" w:rsidP="004F5E36">
      <w:r>
        <w:separator/>
      </w:r>
    </w:p>
  </w:endnote>
  <w:endnote w:type="continuationSeparator" w:id="0">
    <w:p w14:paraId="52E67013" w14:textId="77777777" w:rsidR="00406B00" w:rsidRDefault="00406B0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2F49" w14:textId="77777777" w:rsidR="00406B00" w:rsidRDefault="00406B00" w:rsidP="004F5E36">
      <w:r>
        <w:separator/>
      </w:r>
    </w:p>
  </w:footnote>
  <w:footnote w:type="continuationSeparator" w:id="0">
    <w:p w14:paraId="7F51FADA" w14:textId="77777777" w:rsidR="00406B00" w:rsidRDefault="00406B0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47B5"/>
    <w:rsid w:val="000370E8"/>
    <w:rsid w:val="000437F3"/>
    <w:rsid w:val="00045482"/>
    <w:rsid w:val="00051566"/>
    <w:rsid w:val="000562A9"/>
    <w:rsid w:val="00056770"/>
    <w:rsid w:val="00062A9A"/>
    <w:rsid w:val="00065058"/>
    <w:rsid w:val="00083EFE"/>
    <w:rsid w:val="00086C39"/>
    <w:rsid w:val="000A03B2"/>
    <w:rsid w:val="000D0268"/>
    <w:rsid w:val="000D34BE"/>
    <w:rsid w:val="000E102F"/>
    <w:rsid w:val="000E36F1"/>
    <w:rsid w:val="000E3A73"/>
    <w:rsid w:val="000E414A"/>
    <w:rsid w:val="000E6A2F"/>
    <w:rsid w:val="000F093C"/>
    <w:rsid w:val="000F787B"/>
    <w:rsid w:val="001021CF"/>
    <w:rsid w:val="001036BE"/>
    <w:rsid w:val="0010457D"/>
    <w:rsid w:val="00104FA6"/>
    <w:rsid w:val="001148FB"/>
    <w:rsid w:val="0012091F"/>
    <w:rsid w:val="00126BC2"/>
    <w:rsid w:val="00130074"/>
    <w:rsid w:val="001308B6"/>
    <w:rsid w:val="0013121F"/>
    <w:rsid w:val="00131FE6"/>
    <w:rsid w:val="0013263F"/>
    <w:rsid w:val="001331DF"/>
    <w:rsid w:val="00134DE4"/>
    <w:rsid w:val="00135A33"/>
    <w:rsid w:val="0014034D"/>
    <w:rsid w:val="00144D16"/>
    <w:rsid w:val="00150E59"/>
    <w:rsid w:val="00152DE3"/>
    <w:rsid w:val="00164CF9"/>
    <w:rsid w:val="001667A6"/>
    <w:rsid w:val="0017304B"/>
    <w:rsid w:val="00184AD6"/>
    <w:rsid w:val="001A4AF7"/>
    <w:rsid w:val="001B0349"/>
    <w:rsid w:val="001B08E6"/>
    <w:rsid w:val="001B1E93"/>
    <w:rsid w:val="001B65C1"/>
    <w:rsid w:val="001C684B"/>
    <w:rsid w:val="001D05D2"/>
    <w:rsid w:val="001D0CFB"/>
    <w:rsid w:val="001D195D"/>
    <w:rsid w:val="001D21AF"/>
    <w:rsid w:val="001D53FC"/>
    <w:rsid w:val="001E1E56"/>
    <w:rsid w:val="001F42A5"/>
    <w:rsid w:val="001F7B9D"/>
    <w:rsid w:val="00201C93"/>
    <w:rsid w:val="002224B4"/>
    <w:rsid w:val="002229A9"/>
    <w:rsid w:val="002447EF"/>
    <w:rsid w:val="00251550"/>
    <w:rsid w:val="00263B05"/>
    <w:rsid w:val="0027221A"/>
    <w:rsid w:val="00275B61"/>
    <w:rsid w:val="00280E15"/>
    <w:rsid w:val="00280FAF"/>
    <w:rsid w:val="00282656"/>
    <w:rsid w:val="00296B83"/>
    <w:rsid w:val="002A22DB"/>
    <w:rsid w:val="002B4015"/>
    <w:rsid w:val="002B4E54"/>
    <w:rsid w:val="002B78CE"/>
    <w:rsid w:val="002C2FB6"/>
    <w:rsid w:val="002C7A26"/>
    <w:rsid w:val="002E5FA7"/>
    <w:rsid w:val="002F3309"/>
    <w:rsid w:val="003008CE"/>
    <w:rsid w:val="003009B7"/>
    <w:rsid w:val="00300E56"/>
    <w:rsid w:val="0030152C"/>
    <w:rsid w:val="0030469C"/>
    <w:rsid w:val="00321CA6"/>
    <w:rsid w:val="00323763"/>
    <w:rsid w:val="00323C5F"/>
    <w:rsid w:val="00334404"/>
    <w:rsid w:val="00334C09"/>
    <w:rsid w:val="003723D4"/>
    <w:rsid w:val="00381905"/>
    <w:rsid w:val="00384CC8"/>
    <w:rsid w:val="003871FD"/>
    <w:rsid w:val="003A1E30"/>
    <w:rsid w:val="003A2829"/>
    <w:rsid w:val="003A3CC6"/>
    <w:rsid w:val="003A45EC"/>
    <w:rsid w:val="003A7D1C"/>
    <w:rsid w:val="003B304B"/>
    <w:rsid w:val="003B3146"/>
    <w:rsid w:val="003D6883"/>
    <w:rsid w:val="003F015E"/>
    <w:rsid w:val="003F3935"/>
    <w:rsid w:val="00400414"/>
    <w:rsid w:val="00402183"/>
    <w:rsid w:val="0040387A"/>
    <w:rsid w:val="00406B00"/>
    <w:rsid w:val="0041446B"/>
    <w:rsid w:val="0043290F"/>
    <w:rsid w:val="0044071E"/>
    <w:rsid w:val="0044329C"/>
    <w:rsid w:val="004478AB"/>
    <w:rsid w:val="00453E24"/>
    <w:rsid w:val="00457456"/>
    <w:rsid w:val="004577FE"/>
    <w:rsid w:val="00457B9C"/>
    <w:rsid w:val="0046164A"/>
    <w:rsid w:val="004628D2"/>
    <w:rsid w:val="00462DCD"/>
    <w:rsid w:val="004648AD"/>
    <w:rsid w:val="004703A9"/>
    <w:rsid w:val="00475151"/>
    <w:rsid w:val="004760DE"/>
    <w:rsid w:val="004763D7"/>
    <w:rsid w:val="004956A4"/>
    <w:rsid w:val="004A004E"/>
    <w:rsid w:val="004A24CF"/>
    <w:rsid w:val="004C33D2"/>
    <w:rsid w:val="004C3D1D"/>
    <w:rsid w:val="004C3D84"/>
    <w:rsid w:val="004C50A0"/>
    <w:rsid w:val="004C7913"/>
    <w:rsid w:val="004D2CCE"/>
    <w:rsid w:val="004E4DD6"/>
    <w:rsid w:val="004F5E36"/>
    <w:rsid w:val="005000DB"/>
    <w:rsid w:val="00507B47"/>
    <w:rsid w:val="00507BEF"/>
    <w:rsid w:val="00507CC9"/>
    <w:rsid w:val="005119A5"/>
    <w:rsid w:val="005278B7"/>
    <w:rsid w:val="00532016"/>
    <w:rsid w:val="005346C8"/>
    <w:rsid w:val="005420FC"/>
    <w:rsid w:val="00543E7D"/>
    <w:rsid w:val="00547A68"/>
    <w:rsid w:val="00550518"/>
    <w:rsid w:val="005531C9"/>
    <w:rsid w:val="0056296C"/>
    <w:rsid w:val="00570C43"/>
    <w:rsid w:val="005A31B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5279C"/>
    <w:rsid w:val="00654BF0"/>
    <w:rsid w:val="00657F98"/>
    <w:rsid w:val="00660E3E"/>
    <w:rsid w:val="00662E74"/>
    <w:rsid w:val="00665503"/>
    <w:rsid w:val="00677998"/>
    <w:rsid w:val="00680C23"/>
    <w:rsid w:val="00693766"/>
    <w:rsid w:val="006A3281"/>
    <w:rsid w:val="006A7092"/>
    <w:rsid w:val="006B0BAA"/>
    <w:rsid w:val="006B4888"/>
    <w:rsid w:val="006C071C"/>
    <w:rsid w:val="006C2E45"/>
    <w:rsid w:val="006C359C"/>
    <w:rsid w:val="006C5579"/>
    <w:rsid w:val="006D4EFD"/>
    <w:rsid w:val="006D6E8B"/>
    <w:rsid w:val="006E737D"/>
    <w:rsid w:val="00713973"/>
    <w:rsid w:val="00720A24"/>
    <w:rsid w:val="00732386"/>
    <w:rsid w:val="0073514D"/>
    <w:rsid w:val="00736365"/>
    <w:rsid w:val="007447F3"/>
    <w:rsid w:val="0075499F"/>
    <w:rsid w:val="007661C8"/>
    <w:rsid w:val="0077098D"/>
    <w:rsid w:val="007812E5"/>
    <w:rsid w:val="0078187F"/>
    <w:rsid w:val="00787C58"/>
    <w:rsid w:val="007931FA"/>
    <w:rsid w:val="007A4861"/>
    <w:rsid w:val="007A7BBA"/>
    <w:rsid w:val="007B0C50"/>
    <w:rsid w:val="007B48F9"/>
    <w:rsid w:val="007C17CA"/>
    <w:rsid w:val="007C1A43"/>
    <w:rsid w:val="007D0951"/>
    <w:rsid w:val="007E0C9A"/>
    <w:rsid w:val="0080013E"/>
    <w:rsid w:val="00806C69"/>
    <w:rsid w:val="00813288"/>
    <w:rsid w:val="008168FC"/>
    <w:rsid w:val="00830996"/>
    <w:rsid w:val="008345F1"/>
    <w:rsid w:val="008411B6"/>
    <w:rsid w:val="008607F6"/>
    <w:rsid w:val="00865B07"/>
    <w:rsid w:val="00866308"/>
    <w:rsid w:val="008667EA"/>
    <w:rsid w:val="0087637F"/>
    <w:rsid w:val="00892AD5"/>
    <w:rsid w:val="00893828"/>
    <w:rsid w:val="008A1512"/>
    <w:rsid w:val="008A57B5"/>
    <w:rsid w:val="008D32B9"/>
    <w:rsid w:val="008D433B"/>
    <w:rsid w:val="008D4A16"/>
    <w:rsid w:val="008E566E"/>
    <w:rsid w:val="0090161A"/>
    <w:rsid w:val="00901EB6"/>
    <w:rsid w:val="00904C62"/>
    <w:rsid w:val="00916184"/>
    <w:rsid w:val="00922BA8"/>
    <w:rsid w:val="00924DAC"/>
    <w:rsid w:val="00927058"/>
    <w:rsid w:val="00930D04"/>
    <w:rsid w:val="00941BCB"/>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2CA2"/>
    <w:rsid w:val="009B041A"/>
    <w:rsid w:val="009C37C3"/>
    <w:rsid w:val="009C7C86"/>
    <w:rsid w:val="009D2FF7"/>
    <w:rsid w:val="009D64C4"/>
    <w:rsid w:val="009E4FE8"/>
    <w:rsid w:val="009E7884"/>
    <w:rsid w:val="009E788A"/>
    <w:rsid w:val="009F0E08"/>
    <w:rsid w:val="00A1763D"/>
    <w:rsid w:val="00A17CEC"/>
    <w:rsid w:val="00A27EF0"/>
    <w:rsid w:val="00A42361"/>
    <w:rsid w:val="00A50B20"/>
    <w:rsid w:val="00A51390"/>
    <w:rsid w:val="00A5420F"/>
    <w:rsid w:val="00A60D13"/>
    <w:rsid w:val="00A61641"/>
    <w:rsid w:val="00A7223D"/>
    <w:rsid w:val="00A72745"/>
    <w:rsid w:val="00A75539"/>
    <w:rsid w:val="00A76EFC"/>
    <w:rsid w:val="00A83235"/>
    <w:rsid w:val="00A87D50"/>
    <w:rsid w:val="00A91010"/>
    <w:rsid w:val="00A97F29"/>
    <w:rsid w:val="00AA702E"/>
    <w:rsid w:val="00AA7D26"/>
    <w:rsid w:val="00AB0964"/>
    <w:rsid w:val="00AB5011"/>
    <w:rsid w:val="00AC7368"/>
    <w:rsid w:val="00AD16B9"/>
    <w:rsid w:val="00AD63E2"/>
    <w:rsid w:val="00AE377D"/>
    <w:rsid w:val="00AF0EBA"/>
    <w:rsid w:val="00B01795"/>
    <w:rsid w:val="00B02C8A"/>
    <w:rsid w:val="00B07F4B"/>
    <w:rsid w:val="00B1246D"/>
    <w:rsid w:val="00B1257D"/>
    <w:rsid w:val="00B17FBD"/>
    <w:rsid w:val="00B315A6"/>
    <w:rsid w:val="00B31813"/>
    <w:rsid w:val="00B33365"/>
    <w:rsid w:val="00B34D77"/>
    <w:rsid w:val="00B57B36"/>
    <w:rsid w:val="00B57E6F"/>
    <w:rsid w:val="00B7265E"/>
    <w:rsid w:val="00B8686D"/>
    <w:rsid w:val="00B93F69"/>
    <w:rsid w:val="00B95E9E"/>
    <w:rsid w:val="00B9722C"/>
    <w:rsid w:val="00BA4056"/>
    <w:rsid w:val="00BA4EC3"/>
    <w:rsid w:val="00BB0E45"/>
    <w:rsid w:val="00BB1DDC"/>
    <w:rsid w:val="00BB7928"/>
    <w:rsid w:val="00BC30C9"/>
    <w:rsid w:val="00BD077D"/>
    <w:rsid w:val="00BE3E58"/>
    <w:rsid w:val="00BF2F6A"/>
    <w:rsid w:val="00BF473E"/>
    <w:rsid w:val="00C00AE0"/>
    <w:rsid w:val="00C01616"/>
    <w:rsid w:val="00C0162B"/>
    <w:rsid w:val="00C03526"/>
    <w:rsid w:val="00C068ED"/>
    <w:rsid w:val="00C1039D"/>
    <w:rsid w:val="00C11D98"/>
    <w:rsid w:val="00C222CA"/>
    <w:rsid w:val="00C22E0C"/>
    <w:rsid w:val="00C336E6"/>
    <w:rsid w:val="00C345B1"/>
    <w:rsid w:val="00C40142"/>
    <w:rsid w:val="00C52C3C"/>
    <w:rsid w:val="00C57182"/>
    <w:rsid w:val="00C57863"/>
    <w:rsid w:val="00C640AF"/>
    <w:rsid w:val="00C655FD"/>
    <w:rsid w:val="00C75407"/>
    <w:rsid w:val="00C870A8"/>
    <w:rsid w:val="00C94434"/>
    <w:rsid w:val="00CA0D1C"/>
    <w:rsid w:val="00CA0D75"/>
    <w:rsid w:val="00CA1C95"/>
    <w:rsid w:val="00CA5A9C"/>
    <w:rsid w:val="00CB12EC"/>
    <w:rsid w:val="00CB17FC"/>
    <w:rsid w:val="00CB69FE"/>
    <w:rsid w:val="00CC33A2"/>
    <w:rsid w:val="00CC4C20"/>
    <w:rsid w:val="00CC4E72"/>
    <w:rsid w:val="00CD3517"/>
    <w:rsid w:val="00CD5FE2"/>
    <w:rsid w:val="00CE7C68"/>
    <w:rsid w:val="00D02B4C"/>
    <w:rsid w:val="00D03E5A"/>
    <w:rsid w:val="00D040C4"/>
    <w:rsid w:val="00D20AD1"/>
    <w:rsid w:val="00D405BE"/>
    <w:rsid w:val="00D46B7E"/>
    <w:rsid w:val="00D47A99"/>
    <w:rsid w:val="00D57C84"/>
    <w:rsid w:val="00D6057D"/>
    <w:rsid w:val="00D63DD9"/>
    <w:rsid w:val="00D71640"/>
    <w:rsid w:val="00D73C09"/>
    <w:rsid w:val="00D76A9F"/>
    <w:rsid w:val="00D836C5"/>
    <w:rsid w:val="00D84576"/>
    <w:rsid w:val="00D914CB"/>
    <w:rsid w:val="00DA1399"/>
    <w:rsid w:val="00DA24C6"/>
    <w:rsid w:val="00DA4D7B"/>
    <w:rsid w:val="00DD271C"/>
    <w:rsid w:val="00DE264A"/>
    <w:rsid w:val="00DF5072"/>
    <w:rsid w:val="00E02D18"/>
    <w:rsid w:val="00E041E7"/>
    <w:rsid w:val="00E21978"/>
    <w:rsid w:val="00E21DF9"/>
    <w:rsid w:val="00E23CA1"/>
    <w:rsid w:val="00E33DC4"/>
    <w:rsid w:val="00E409A8"/>
    <w:rsid w:val="00E43AAD"/>
    <w:rsid w:val="00E50C12"/>
    <w:rsid w:val="00E65B91"/>
    <w:rsid w:val="00E70D2B"/>
    <w:rsid w:val="00E7209D"/>
    <w:rsid w:val="00E72EAD"/>
    <w:rsid w:val="00E77223"/>
    <w:rsid w:val="00E81CC7"/>
    <w:rsid w:val="00E8528B"/>
    <w:rsid w:val="00E85B94"/>
    <w:rsid w:val="00E92710"/>
    <w:rsid w:val="00E978D0"/>
    <w:rsid w:val="00EA4613"/>
    <w:rsid w:val="00EA511C"/>
    <w:rsid w:val="00EA7F91"/>
    <w:rsid w:val="00EB1523"/>
    <w:rsid w:val="00EC0E49"/>
    <w:rsid w:val="00EC101F"/>
    <w:rsid w:val="00EC1D9F"/>
    <w:rsid w:val="00ED1079"/>
    <w:rsid w:val="00EE0131"/>
    <w:rsid w:val="00EE17B0"/>
    <w:rsid w:val="00EF06D9"/>
    <w:rsid w:val="00F06E3C"/>
    <w:rsid w:val="00F14657"/>
    <w:rsid w:val="00F3049E"/>
    <w:rsid w:val="00F30C64"/>
    <w:rsid w:val="00F32BA2"/>
    <w:rsid w:val="00F32CDB"/>
    <w:rsid w:val="00F565FE"/>
    <w:rsid w:val="00F63A70"/>
    <w:rsid w:val="00F63D8C"/>
    <w:rsid w:val="00F71390"/>
    <w:rsid w:val="00F7534E"/>
    <w:rsid w:val="00F76C84"/>
    <w:rsid w:val="00F8075B"/>
    <w:rsid w:val="00F93EDF"/>
    <w:rsid w:val="00FA1802"/>
    <w:rsid w:val="00FA21D0"/>
    <w:rsid w:val="00FA5F5F"/>
    <w:rsid w:val="00FA660D"/>
    <w:rsid w:val="00FA716D"/>
    <w:rsid w:val="00FB327B"/>
    <w:rsid w:val="00FB730C"/>
    <w:rsid w:val="00FC2695"/>
    <w:rsid w:val="00FC3E03"/>
    <w:rsid w:val="00FC3FC1"/>
    <w:rsid w:val="00FD461D"/>
    <w:rsid w:val="00FE773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81CC7"/>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81CC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102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327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841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2869</Words>
  <Characters>15780</Characters>
  <Application>Microsoft Office Word</Application>
  <DocSecurity>0</DocSecurity>
  <Lines>131</Lines>
  <Paragraphs>37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Elmer</cp:lastModifiedBy>
  <cp:revision>18</cp:revision>
  <cp:lastPrinted>2015-05-12T18:31:00Z</cp:lastPrinted>
  <dcterms:created xsi:type="dcterms:W3CDTF">2023-02-24T04:39:00Z</dcterms:created>
  <dcterms:modified xsi:type="dcterms:W3CDTF">2023-04-12T16:10:00Z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