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9276D">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92A249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5B5368">
              <w:rPr>
                <w:rFonts w:cs="Arial"/>
                <w:b/>
                <w:bCs/>
                <w:i/>
                <w:iCs/>
                <w:color w:val="000066"/>
                <w:sz w:val="22"/>
                <w:szCs w:val="22"/>
                <w:lang w:eastAsia="it-IT"/>
              </w:rPr>
              <w:t xml:space="preserve"> </w:t>
            </w:r>
            <w:proofErr w:type="gramStart"/>
            <w:r w:rsidR="005B5368">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9276D">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9276D">
        <w:trPr>
          <w:trHeight w:val="68"/>
          <w:jc w:val="center"/>
        </w:trPr>
        <w:tc>
          <w:tcPr>
            <w:tcW w:w="8782"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Sauro Pierucci</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285B1002" w:rsidR="00E978D0" w:rsidRPr="004B7228" w:rsidRDefault="0089276D" w:rsidP="004B7228">
      <w:pPr>
        <w:pStyle w:val="CETTitle"/>
      </w:pPr>
      <w:r w:rsidRPr="004B7228">
        <w:t xml:space="preserve">Influence of </w:t>
      </w:r>
      <w:proofErr w:type="spellStart"/>
      <w:r w:rsidRPr="004B7228">
        <w:t>autogenerative</w:t>
      </w:r>
      <w:proofErr w:type="spellEnd"/>
      <w:r w:rsidRPr="004B7228">
        <w:t xml:space="preserve"> final pressure on the specific methanogenic yield in a high-pressure anaerobic digestion process</w:t>
      </w:r>
    </w:p>
    <w:p w14:paraId="0488FED2" w14:textId="7E15D5ED" w:rsidR="00B57E6F" w:rsidRPr="0089276D" w:rsidRDefault="0089276D" w:rsidP="00B57E6F">
      <w:pPr>
        <w:pStyle w:val="CETAuthors"/>
        <w:rPr>
          <w:lang w:val="it-IT"/>
        </w:rPr>
      </w:pPr>
      <w:r w:rsidRPr="00562795">
        <w:rPr>
          <w:lang w:val="it-IT"/>
        </w:rPr>
        <w:t>Carmen De Crescenzo</w:t>
      </w:r>
      <w:r w:rsidR="008D177D">
        <w:rPr>
          <w:lang w:val="it-IT"/>
        </w:rPr>
        <w:t>*</w:t>
      </w:r>
      <w:r w:rsidRPr="00562795">
        <w:rPr>
          <w:lang w:val="it-IT"/>
        </w:rPr>
        <w:t>, Antonia Marzocchella, Despina Karatza</w:t>
      </w:r>
      <w:r w:rsidR="000745E5">
        <w:rPr>
          <w:lang w:val="it-IT"/>
        </w:rPr>
        <w:t xml:space="preserve">, </w:t>
      </w:r>
      <w:r w:rsidR="008D177D">
        <w:rPr>
          <w:lang w:val="it-IT"/>
        </w:rPr>
        <w:t xml:space="preserve">Angelo Zammartino, </w:t>
      </w:r>
      <w:r w:rsidRPr="00562795">
        <w:rPr>
          <w:lang w:val="it-IT"/>
        </w:rPr>
        <w:t>Simeone Chianese, Dino Musmarra</w:t>
      </w:r>
    </w:p>
    <w:p w14:paraId="71C18C04" w14:textId="10081252" w:rsidR="00244452" w:rsidRPr="00562795" w:rsidRDefault="00244452" w:rsidP="00244452">
      <w:pPr>
        <w:pStyle w:val="CETAddress"/>
      </w:pPr>
      <w:r w:rsidRPr="00562795">
        <w:t>Department of Engineering, University of Campania Luigi Vanvitelli, Via Roma 29, 81031, Aversa, Italy</w:t>
      </w:r>
    </w:p>
    <w:p w14:paraId="73F1267A" w14:textId="26BCD4AB" w:rsidR="00B57E6F" w:rsidRPr="00244452" w:rsidRDefault="00244452" w:rsidP="00B57E6F">
      <w:pPr>
        <w:pStyle w:val="CETemail"/>
      </w:pPr>
      <w:r>
        <w:t>*</w:t>
      </w:r>
      <w:r w:rsidR="008D177D">
        <w:t>carmen.decrescenzo</w:t>
      </w:r>
      <w:r>
        <w:t>@unicampania.it</w:t>
      </w:r>
    </w:p>
    <w:p w14:paraId="21A9FEB9" w14:textId="4C414E70" w:rsidR="000745E5" w:rsidRPr="000745E5" w:rsidRDefault="000745E5" w:rsidP="000745E5">
      <w:pPr>
        <w:pStyle w:val="CETBodytext"/>
      </w:pPr>
      <w:r w:rsidRPr="000745E5">
        <w:t xml:space="preserve">In recent years, the development of renewable energy and the improvement of technologies for its production has aroused particular interest. In this perspective, </w:t>
      </w:r>
      <w:proofErr w:type="spellStart"/>
      <w:r w:rsidRPr="000745E5">
        <w:t>pressurised</w:t>
      </w:r>
      <w:proofErr w:type="spellEnd"/>
      <w:r w:rsidRPr="000745E5">
        <w:t xml:space="preserve"> anaerobic digestion (PAD), i.e. the anaerobic digestion process occurring at a pressure higher than the atmospheric one, has attracted significant attention. PAD enables the production of </w:t>
      </w:r>
      <w:proofErr w:type="spellStart"/>
      <w:r w:rsidRPr="000745E5">
        <w:t>pressurised</w:t>
      </w:r>
      <w:proofErr w:type="spellEnd"/>
      <w:r w:rsidRPr="000745E5">
        <w:t xml:space="preserve"> biogas, reducing energy costs required for biogas upgrading and injection into the distribution grid. In addition, PAD presents the advantage that by increasing pressure, the </w:t>
      </w:r>
      <w:proofErr w:type="spellStart"/>
      <w:r w:rsidRPr="000745E5">
        <w:t>solubilisation</w:t>
      </w:r>
      <w:proofErr w:type="spellEnd"/>
      <w:r w:rsidRPr="000745E5">
        <w:t xml:space="preserve"> of CO</w:t>
      </w:r>
      <w:r w:rsidRPr="002A4023">
        <w:rPr>
          <w:vertAlign w:val="subscript"/>
        </w:rPr>
        <w:t>2</w:t>
      </w:r>
      <w:r w:rsidRPr="000745E5">
        <w:t>, as compared to CH</w:t>
      </w:r>
      <w:r w:rsidRPr="002A4023">
        <w:rPr>
          <w:vertAlign w:val="subscript"/>
        </w:rPr>
        <w:t>4</w:t>
      </w:r>
      <w:r w:rsidRPr="000745E5">
        <w:t>, increases, resulting in the production of biogas with a high content of CH</w:t>
      </w:r>
      <w:r w:rsidRPr="002A4023">
        <w:rPr>
          <w:vertAlign w:val="subscript"/>
        </w:rPr>
        <w:t>4</w:t>
      </w:r>
      <w:r w:rsidRPr="000745E5">
        <w:t xml:space="preserve"> (v/v% CH</w:t>
      </w:r>
      <w:r w:rsidRPr="002A4023">
        <w:rPr>
          <w:vertAlign w:val="subscript"/>
        </w:rPr>
        <w:t>4</w:t>
      </w:r>
      <w:r w:rsidRPr="000745E5">
        <w:t xml:space="preserve"> ≥ 90%). Furthermore, results in the literature reported the potential of the </w:t>
      </w:r>
      <w:proofErr w:type="spellStart"/>
      <w:r w:rsidRPr="000745E5">
        <w:t>autogenerative</w:t>
      </w:r>
      <w:proofErr w:type="spellEnd"/>
      <w:r w:rsidRPr="000745E5">
        <w:t xml:space="preserve"> PAD, in which biogas accumulates in the headspace of the reactor and leads to a gradual increase in autogenerated pressure. In this research, the effect of autogenerated final pressure on the specific methanogenic yield (SMY) was investigated by simulating an </w:t>
      </w:r>
      <w:proofErr w:type="spellStart"/>
      <w:r w:rsidRPr="000745E5">
        <w:t>autogenerative</w:t>
      </w:r>
      <w:proofErr w:type="spellEnd"/>
      <w:r w:rsidRPr="000745E5">
        <w:t xml:space="preserve"> PAD process of sodium acetate and using a modified </w:t>
      </w:r>
      <w:r w:rsidR="00AC1CCA" w:rsidRPr="00AC1CCA">
        <w:t>ADM1</w:t>
      </w:r>
      <w:r w:rsidR="00AC1CCA">
        <w:t xml:space="preserve"> </w:t>
      </w:r>
      <w:r w:rsidR="00AC1CCA" w:rsidRPr="00AC1CCA">
        <w:t xml:space="preserve">(Anaerobic Digestion Model No 1) </w:t>
      </w:r>
      <w:r w:rsidRPr="000745E5">
        <w:t>model in batch mode; moreover, the kinetic parameters of the process were assessed. Simulation results showed a good agreement with experimental results and highlighted that SMY increases by increasing the autogenerated final pressure.</w:t>
      </w:r>
    </w:p>
    <w:p w14:paraId="476B2F2E" w14:textId="77777777" w:rsidR="00600535" w:rsidRPr="00B57B36" w:rsidRDefault="00600535" w:rsidP="00600535">
      <w:pPr>
        <w:pStyle w:val="CETHeading1"/>
        <w:rPr>
          <w:lang w:val="en-GB"/>
        </w:rPr>
      </w:pPr>
      <w:r w:rsidRPr="00B57B36">
        <w:rPr>
          <w:lang w:val="en-GB"/>
        </w:rPr>
        <w:t>Introduction</w:t>
      </w:r>
    </w:p>
    <w:p w14:paraId="5A45C498" w14:textId="1A06804E" w:rsidR="009D14C0" w:rsidRPr="000B74C5" w:rsidRDefault="004633A2" w:rsidP="009D14C0">
      <w:r w:rsidRPr="000B74C5">
        <w:t xml:space="preserve">Anaerobic Digestion (AD), consisting of a biological process that converts biodegradable substrates into biogas in the absence of oxygen, </w:t>
      </w:r>
      <w:r w:rsidR="009D14C0" w:rsidRPr="000B74C5">
        <w:t>is such a process that can reduce the volume and mass of input material and convert this wastage into renewable energy</w:t>
      </w:r>
      <w:r w:rsidR="00265DA6">
        <w:t>; i</w:t>
      </w:r>
      <w:r w:rsidR="00887405" w:rsidRPr="000B74C5">
        <w:t>t does</w:t>
      </w:r>
      <w:r w:rsidR="009D14C0" w:rsidRPr="000B74C5">
        <w:t xml:space="preserve"> not release any carbon and produc</w:t>
      </w:r>
      <w:r w:rsidR="00887405" w:rsidRPr="000B74C5">
        <w:t>es</w:t>
      </w:r>
      <w:r w:rsidR="009D14C0" w:rsidRPr="000B74C5">
        <w:t xml:space="preserve"> methane-rich biogas which can potentially replace the fossil fuel </w:t>
      </w:r>
      <w:r w:rsidR="009D14C0" w:rsidRPr="000B74C5">
        <w:fldChar w:fldCharType="begin" w:fldLock="1"/>
      </w:r>
      <w:r w:rsidR="008E7F80" w:rsidRPr="000B74C5">
        <w:instrText>ADDIN CSL_CITATION {"citationItems":[{"id":"ITEM-1","itemData":{"DOI":"10.1016/J.EGYR.2020.12.024","ISSN":"23524847","abstract":"Anaerobic digestion is an effective way to not only digest waste efficiently but also good amount of remunerable energy can be recovered without any significant carbon emission. In many countries landfill or incineration are still the main techniques for disposing waste in which their environmental viabilities remains in question. Anaerobic digestion (AD) process can provide a significant solution to a growing issue of organic garbage and simultaneously can fulfill the additional energy requirement. The main objective of this paper is to study the feasibility of anaerobic digestion plant for mixture of various types of wastages. The feedstock or organic waste for the analysis has been considered wastes from university/hotel, wastes of slaughterhouse and manure from poultry farm. This study offers a critical and comprehensive analysis of technical aspects of anaerobic digestion for different varieties of solid waste to produce electricity and heat. The prospective annual methane yield has been found 1,090,800 m3 from 40000 tonnes wastes. The estimated amount of heat is 19536 MJ/year along with electricity can be produced around 4824 MWh/year through combined heat and power (CHP). Beside producing clean energy from waste, the economic analysis and payback period (5.4 year) also indicates that the project can be a viable alternative to achieve UN's Sustainable Development Goal (SDG) of affordable and green energy by 2030.","author":[{"dropping-particle":"","family":"Chowdhury","given":"T. H.","non-dropping-particle":"","parse-names":false,"suffix":""}],"container-title":"Energy Reports","id":"ITEM-1","issued":{"date-parts":[["2021","11","1"]]},"page":"247-253","publisher":"Elsevier Ltd","title":"Technical-economical analysis of anaerobic digestion process to produce clean energy","type":"article-journal","volume":"7"},"uris":["http://www.mendeley.com/documents/?uuid=c6df7f01-f9e9-30f1-8e5c-264180b8955f"]},{"id":"ITEM-2","itemData":{"DOI":"10.1016/J.RSER.2014.05.038","ISSN":"1364-0321","abstract":"The uncontrolled discharge of large amounts of food waste (FW) causes severe environmental pollution in many countries. Within different possible treatment routes, anaerobic digestion (AD) of FW into biogas, is a proven and effective solution for FW treatment and valorization. The present paper reviews the characteristics of FW, the principles of AD, the process parameters, and two approaches (pretreatment and co-digestion) for enhancing AD of food waste. Among the successive digestion reactions, hydrolysis is considered to be the rate-limiting step. To enhance the performance of AD, several physical, thermo-chemical, biological or combined pretreatments are reviewed. Moreover, a promising way for improving the performance of AD is the co-digestion of FW with other organic substrates, as confirmed by numerous studies, where a higher buffer capacity and an optimum nutrient balance enhance the biogas/methane yields of the co-digestion system. © 2014 Elsevier Ltd. All rights reserved.","author":[{"dropping-particle":"","family":"Zhang","given":"Cunsheng","non-dropping-particle":"","parse-names":false,"suffix":""},{"dropping-particle":"","family":"Su","given":"Haijia","non-dropping-particle":"","parse-names":false,"suffix":""},{"dropping-particle":"","family":"Baeyens","given":"Jan","non-dropping-particle":"","parse-names":false,"suffix":""},{"dropping-particle":"","family":"Tan","given":"Tianwei","non-dropping-particle":"","parse-names":false,"suffix":""}],"container-title":"Renewable and Sustainable Energy Reviews","id":"ITEM-2","issued":{"date-parts":[["2014","10","1"]]},"page":"383-392","publisher":"Pergamon","title":"Reviewing the anaerobic digestion of food waste for biogas production","type":"article-journal","volume":"38"},"uris":["http://www.mendeley.com/documents/?uuid=110ff2dc-b4e1-3bce-a754-11a7ee42f8e7"]}],"mendeley":{"formattedCitation":"(Chowdhury, 2021; Zhang et al., 2014)","plainTextFormattedCitation":"(Chowdhury, 2021; Zhang et al., 2014)","previouslyFormattedCitation":"(Chowdhury, 2021; Zhang et al., 2014)"},"properties":{"noteIndex":0},"schema":"https://github.com/citation-style-language/schema/raw/master/csl-citation.json"}</w:instrText>
      </w:r>
      <w:r w:rsidR="009D14C0" w:rsidRPr="000B74C5">
        <w:fldChar w:fldCharType="separate"/>
      </w:r>
      <w:r w:rsidR="009D14C0" w:rsidRPr="000B74C5">
        <w:rPr>
          <w:noProof/>
        </w:rPr>
        <w:t>(Chowdhury, 2021; Zhang et al., 2014)</w:t>
      </w:r>
      <w:r w:rsidR="009D14C0" w:rsidRPr="000B74C5">
        <w:fldChar w:fldCharType="end"/>
      </w:r>
      <w:r w:rsidR="009D14C0" w:rsidRPr="000B74C5">
        <w:t xml:space="preserve">. </w:t>
      </w:r>
    </w:p>
    <w:p w14:paraId="5E412FAC" w14:textId="38BE3A60" w:rsidR="00BE6FDB" w:rsidRPr="000B74C5" w:rsidRDefault="009D14C0" w:rsidP="008E7F80">
      <w:r w:rsidRPr="000B74C5">
        <w:t>Additionally, AD produces a</w:t>
      </w:r>
      <w:r w:rsidR="00370B94">
        <w:t xml:space="preserve"> nutrient-rich leftover solid and liquid which can be used as a fertilizer for the soil, improving</w:t>
      </w:r>
      <w:r w:rsidRPr="000B74C5">
        <w:t xml:space="preserve"> the quality of soil and </w:t>
      </w:r>
      <w:r w:rsidR="00B36075">
        <w:t>reducing</w:t>
      </w:r>
      <w:r w:rsidR="008E7F80" w:rsidRPr="000B74C5">
        <w:t xml:space="preserve"> the use of </w:t>
      </w:r>
      <w:r w:rsidRPr="000B74C5">
        <w:t>fertilizers and insecticides for crops</w:t>
      </w:r>
      <w:r w:rsidR="008E7F80" w:rsidRPr="000B74C5">
        <w:t xml:space="preserve"> </w:t>
      </w:r>
      <w:r w:rsidR="008E7F80" w:rsidRPr="000B74C5">
        <w:fldChar w:fldCharType="begin" w:fldLock="1"/>
      </w:r>
      <w:r w:rsidR="00054F22" w:rsidRPr="000B74C5">
        <w:instrText>ADDIN CSL_CITATION {"citationItems":[{"id":"ITEM-1","itemData":{"DOI":"10.1016/J.EGYR.2020.12.024","ISSN":"23524847","abstract":"Anaerobic digestion is an effective way to not only digest waste efficiently but also good amount of remunerable energy can be recovered without any significant carbon emission. In many countries landfill or incineration are still the main techniques for disposing waste in which their environmental viabilities remains in question. Anaerobic digestion (AD) process can provide a significant solution to a growing issue of organic garbage and simultaneously can fulfill the additional energy requirement. The main objective of this paper is to study the feasibility of anaerobic digestion plant for mixture of various types of wastages. The feedstock or organic waste for the analysis has been considered wastes from university/hotel, wastes of slaughterhouse and manure from poultry farm. This study offers a critical and comprehensive analysis of technical aspects of anaerobic digestion for different varieties of solid waste to produce electricity and heat. The prospective annual methane yield has been found 1,090,800 m3 from 40000 tonnes wastes. The estimated amount of heat is 19536 MJ/year along with electricity can be produced around 4824 MWh/year through combined heat and power (CHP). Beside producing clean energy from waste, the economic analysis and payback period (5.4 year) also indicates that the project can be a viable alternative to achieve UN's Sustainable Development Goal (SDG) of affordable and green energy by 2030.","author":[{"dropping-particle":"","family":"Chowdhury","given":"T. H.","non-dropping-particle":"","parse-names":false,"suffix":""}],"container-title":"Energy Reports","id":"ITEM-1","issued":{"date-parts":[["2021","11","1"]]},"page":"247-253","publisher":"Elsevier Ltd","title":"Technical-economical analysis of anaerobic digestion process to produce clean energy","type":"article-journal","volume":"7"},"uris":["http://www.mendeley.com/documents/?uuid=c6df7f01-f9e9-30f1-8e5c-264180b8955f"]}],"mendeley":{"formattedCitation":"(Chowdhury, 2021)","plainTextFormattedCitation":"(Chowdhury, 2021)","previouslyFormattedCitation":"(Chowdhury, 2021)"},"properties":{"noteIndex":0},"schema":"https://github.com/citation-style-language/schema/raw/master/csl-citation.json"}</w:instrText>
      </w:r>
      <w:r w:rsidR="008E7F80" w:rsidRPr="000B74C5">
        <w:fldChar w:fldCharType="separate"/>
      </w:r>
      <w:r w:rsidR="008E7F80" w:rsidRPr="000B74C5">
        <w:rPr>
          <w:noProof/>
        </w:rPr>
        <w:t>(Chowdhury, 2021)</w:t>
      </w:r>
      <w:r w:rsidR="008E7F80" w:rsidRPr="000B74C5">
        <w:fldChar w:fldCharType="end"/>
      </w:r>
      <w:r w:rsidRPr="000B74C5">
        <w:t>.</w:t>
      </w:r>
      <w:r w:rsidR="008E7F80" w:rsidRPr="000B74C5">
        <w:t xml:space="preserve"> </w:t>
      </w:r>
      <w:r w:rsidRPr="000B74C5">
        <w:t xml:space="preserve">So </w:t>
      </w:r>
      <w:r w:rsidR="008E7F80" w:rsidRPr="000B74C5">
        <w:t>the a</w:t>
      </w:r>
      <w:r w:rsidRPr="000B74C5">
        <w:t>naerobic digestion</w:t>
      </w:r>
      <w:r w:rsidR="008E7F80" w:rsidRPr="000B74C5">
        <w:t xml:space="preserve"> of biodegradable substrates </w:t>
      </w:r>
      <w:r w:rsidRPr="000B74C5">
        <w:t>reduce</w:t>
      </w:r>
      <w:r w:rsidR="00887405" w:rsidRPr="000B74C5">
        <w:t>s</w:t>
      </w:r>
      <w:r w:rsidR="008E7F80" w:rsidRPr="000B74C5">
        <w:t xml:space="preserve"> the organic</w:t>
      </w:r>
      <w:r w:rsidRPr="000B74C5">
        <w:t xml:space="preserve"> waste from the environment</w:t>
      </w:r>
      <w:r w:rsidR="00054F22" w:rsidRPr="000B74C5">
        <w:t>, reduces the greenhouse effect</w:t>
      </w:r>
      <w:r w:rsidRPr="000B74C5">
        <w:t xml:space="preserve"> </w:t>
      </w:r>
      <w:r w:rsidR="00054F22" w:rsidRPr="000B74C5">
        <w:t>and</w:t>
      </w:r>
      <w:r w:rsidR="008E7F80" w:rsidRPr="000B74C5">
        <w:t xml:space="preserve"> </w:t>
      </w:r>
      <w:r w:rsidRPr="000B74C5">
        <w:t>energy</w:t>
      </w:r>
      <w:r w:rsidR="00370B94">
        <w:t>,</w:t>
      </w:r>
      <w:r w:rsidRPr="000B74C5">
        <w:t xml:space="preserve"> and </w:t>
      </w:r>
      <w:r w:rsidR="00370B94">
        <w:t>beneficial agricultur</w:t>
      </w:r>
      <w:r w:rsidRPr="000B74C5">
        <w:t xml:space="preserve">al soil can be recovered </w:t>
      </w:r>
      <w:r w:rsidR="00054F22" w:rsidRPr="000B74C5">
        <w:fldChar w:fldCharType="begin" w:fldLock="1"/>
      </w:r>
      <w:r w:rsidR="00054F22" w:rsidRPr="000B74C5">
        <w:instrText>ADDIN CSL_CITATION {"citationItems":[{"id":"ITEM-1","itemData":{"DOI":"10.1007/S12649-018-0321-Y/TABLES/6","ISSN":"1877265X","abstract":"Abstract: Sanitary landfills for municipal solid waste (MSW) represent one of the major anthropogenic source of GHGs emissions and are directly responsible of the climate changes we are facing nowadays. Indeed, the biodegradable organic matter of MSW undergoes anaerobic digestion producing the landfill gas (LFG), whose main components are CH4 and CO2. Therefore, biomethane energy exploitation in MSW landfills will reduce GHGs emission positively affecting the global warming. The aim of the present study was to assess the methane production in a Sicilian landfill by comparing the results from field measurements of methane emission and the estimates achieved by applying different mathematical models. A subsequent energetic/economic analysis was carried out based on the Italian incentive mechanisms. Two different scenarios were simulated for LFG valorization considering either internal combustion engines or micro gas turbines. The evaluation of the economic viability was performed by applying the classic models of the Net Present Value and Internal Rate of Return. The results of the present study showed that the LFG produced in the investigated landfill could be profitably used as energetic source and the economic income due to thermal and electrical energy valorization might positively contribute to the landfill management. Graphical Abstract: [Figure not available: see fulltext.].","author":[{"dropping-particle":"","family":"Trapani","given":"Daniele","non-dropping-particle":"Di","parse-names":false,"suffix":""},{"dropping-particle":"","family":"Volpe","given":"Maurizio","non-dropping-particle":"","parse-names":false,"suffix":""},{"dropping-particle":"","family":"Bella","given":"Gaetano","non-dropping-particle":"Di","parse-names":false,"suffix":""},{"dropping-particle":"","family":"Messineo","given":"Antonio","non-dropping-particle":"","parse-names":false,"suffix":""},{"dropping-particle":"","family":"Volpe","given":"Roberto","non-dropping-particle":"","parse-names":false,"suffix":""},{"dropping-particle":"","family":"Viviani","given":"Gaspare","non-dropping-particle":"","parse-names":false,"suffix":""}],"container-title":"Waste and Biomass Valorization","id":"ITEM-1","issue":"10","issued":{"date-parts":[["2019","10","1"]]},"page":"3173-3184","publisher":"Springer Netherlands","title":"Assessing Methane Emission and Economic Viability of Energy Exploitation in a Typical Sicilian Municipal Solid Waste Landfill","type":"article-journal","volume":"10"},"uris":["http://www.mendeley.com/documents/?uuid=f5761768-ed39-3232-a3dd-b6a7415b6fa9"]}],"mendeley":{"formattedCitation":"(Di Trapani et al., 2019)","plainTextFormattedCitation":"(Di Trapani et al., 2019)"},"properties":{"noteIndex":0},"schema":"https://github.com/citation-style-language/schema/raw/master/csl-citation.json"}</w:instrText>
      </w:r>
      <w:r w:rsidR="00054F22" w:rsidRPr="000B74C5">
        <w:fldChar w:fldCharType="separate"/>
      </w:r>
      <w:r w:rsidR="00054F22" w:rsidRPr="000B74C5">
        <w:rPr>
          <w:noProof/>
        </w:rPr>
        <w:t>(Di Trapani et al., 2019)</w:t>
      </w:r>
      <w:r w:rsidR="00054F22" w:rsidRPr="000B74C5">
        <w:fldChar w:fldCharType="end"/>
      </w:r>
      <w:r w:rsidR="008E7F80" w:rsidRPr="000B74C5">
        <w:t>.</w:t>
      </w:r>
      <w:r w:rsidRPr="000B74C5">
        <w:t xml:space="preserve"> </w:t>
      </w:r>
      <w:r w:rsidR="006514D0" w:rsidRPr="000B74C5">
        <w:t>AD can be developed for different temperature</w:t>
      </w:r>
      <w:r w:rsidR="002F6A91" w:rsidRPr="000B74C5">
        <w:t xml:space="preserve"> </w:t>
      </w:r>
      <w:r w:rsidR="006514D0" w:rsidRPr="000B74C5">
        <w:t>ranges</w:t>
      </w:r>
      <w:r w:rsidR="00887405" w:rsidRPr="000B74C5">
        <w:t xml:space="preserve">. </w:t>
      </w:r>
      <w:r w:rsidR="006514D0" w:rsidRPr="000B74C5">
        <w:t>Conventional anaerobic digestion is carried out at mesophilic temperatures</w:t>
      </w:r>
      <w:r w:rsidR="00887405" w:rsidRPr="000B74C5">
        <w:t xml:space="preserve"> (35°C - 37°C)</w:t>
      </w:r>
      <w:r w:rsidR="005F674B" w:rsidRPr="000B74C5">
        <w:t>,</w:t>
      </w:r>
      <w:r w:rsidR="00887405" w:rsidRPr="000B74C5">
        <w:t xml:space="preserve"> </w:t>
      </w:r>
      <w:r w:rsidR="006514D0" w:rsidRPr="000B74C5">
        <w:t xml:space="preserve">while the thermophilic temperature </w:t>
      </w:r>
      <w:r w:rsidR="00887405" w:rsidRPr="000B74C5">
        <w:t xml:space="preserve">(50°C - 60°C) </w:t>
      </w:r>
      <w:r w:rsidR="006514D0" w:rsidRPr="000B74C5">
        <w:t>range is worth considering</w:t>
      </w:r>
      <w:r w:rsidR="002F6A91" w:rsidRPr="000B74C5">
        <w:t xml:space="preserve"> </w:t>
      </w:r>
      <w:r w:rsidR="006514D0" w:rsidRPr="000B74C5">
        <w:t>because</w:t>
      </w:r>
      <w:r w:rsidR="002F6A91" w:rsidRPr="000B74C5">
        <w:t xml:space="preserve"> </w:t>
      </w:r>
      <w:r w:rsidR="006514D0" w:rsidRPr="000B74C5">
        <w:t>it</w:t>
      </w:r>
      <w:r w:rsidR="002F6A91" w:rsidRPr="000B74C5">
        <w:t xml:space="preserve"> </w:t>
      </w:r>
      <w:r w:rsidR="006514D0" w:rsidRPr="000B74C5">
        <w:t>will</w:t>
      </w:r>
      <w:r w:rsidR="002F6A91" w:rsidRPr="000B74C5">
        <w:t xml:space="preserve"> </w:t>
      </w:r>
      <w:r w:rsidR="006514D0" w:rsidRPr="000B74C5">
        <w:t>lead</w:t>
      </w:r>
      <w:r w:rsidR="002F6A91" w:rsidRPr="000B74C5">
        <w:t xml:space="preserve"> </w:t>
      </w:r>
      <w:r w:rsidR="00FA2949">
        <w:t xml:space="preserve">to </w:t>
      </w:r>
      <w:r w:rsidR="006514D0" w:rsidRPr="000B74C5">
        <w:t>faster</w:t>
      </w:r>
      <w:r w:rsidR="002F6A91" w:rsidRPr="000B74C5">
        <w:t xml:space="preserve"> </w:t>
      </w:r>
      <w:r w:rsidR="006514D0" w:rsidRPr="000B74C5">
        <w:t>reaction</w:t>
      </w:r>
      <w:r w:rsidR="002F6A91" w:rsidRPr="000B74C5">
        <w:t xml:space="preserve"> </w:t>
      </w:r>
      <w:r w:rsidR="006514D0" w:rsidRPr="000B74C5">
        <w:t>rates, higher gas production, and higher rates of the destruction of pathogens and weed seeds than the mesophilic temperature range</w:t>
      </w:r>
      <w:r w:rsidR="007D316E" w:rsidRPr="000B74C5">
        <w:t xml:space="preserve"> </w:t>
      </w:r>
      <w:r w:rsidR="002F6A91" w:rsidRPr="000B74C5">
        <w:fldChar w:fldCharType="begin" w:fldLock="1"/>
      </w:r>
      <w:r w:rsidR="002F6A91" w:rsidRPr="000B74C5">
        <w:instrText>ADDIN CSL_CITATION {"citationItems":[{"id":"ITEM-1","itemData":{"DOI":"10.1263/JBB.102.328","ISSN":"1389-1723","PMID":"17116580","abstract":"A modified three-stage methane fermentation system was developed to digest food waste efficiently. This system consisted of three stages: semianaerobic hydrolysis, anaerobic acidogenesis and strictly anaerobic methanogenesis. In this study, we examined the effects of temperature and hydraulic retention time (HRT) on the methanogenesis. Operation temperature was adjusted from 30°C to 55°C, and the HRTs ranged from 8 to 12 d. The rate of soluble chemical oxygen demand (sCOD) removal correlated with digestion time according to the first-order kinetic model developed by Grau et al. [Water Res., 9, 637-642 (1975)]. With liquor food waste, thermophilic digesters showed a higher rate of sCOD removal than mesophilic digesters. The rates of biogas and methane production by thermophilic digesters were higher than those by mesophilic digesters regardless of HRT. Although maximum biogas production occurred when an HRT of 10 d was used, the methane yield was the highest in the reactor when an HRT of 12 d was used (223 l CH4/kg sCODdegraded). However, digestion stability decreased when an HRT of 8 d was used. The concentration of NH3-N generated in this experiment did not inhibit anaerobic digestion. © 2006 The Society for Biotechnology, Japan.","author":[{"dropping-particle":"","family":"Kim","given":"Jung Kon","non-dropping-particle":"","parse-names":false,"suffix":""},{"dropping-particle":"","family":"Oh","given":"Baek Rock","non-dropping-particle":"","parse-names":false,"suffix":""},{"dropping-particle":"","family":"Chun","given":"Young Nam","non-dropping-particle":"","parse-names":false,"suffix":""},{"dropping-particle":"","family":"Kim","given":"Si Wouk","non-dropping-particle":"","parse-names":false,"suffix":""}],"container-title":"Journal of Bioscience and Bioengineering","id":"ITEM-1","issue":"4","issued":{"date-parts":[["2006","10","1"]]},"page":"328-332","publisher":"Elsevier","title":"Effects of temperature and hydraulic retention time on anaerobic digestion of food waste","type":"article-journal","volume":"102"},"uris":["http://www.mendeley.com/documents/?uuid=ad840e68-a293-3475-a8ef-9308d9a8bf6f"]}],"mendeley":{"formattedCitation":"(Kim et al., 2006)","plainTextFormattedCitation":"(Kim et al., 2006)","previouslyFormattedCitation":"(Kim et al., 2006)"},"properties":{"noteIndex":0},"schema":"https://github.com/citation-style-language/schema/raw/master/csl-citation.json"}</w:instrText>
      </w:r>
      <w:r w:rsidR="002F6A91" w:rsidRPr="000B74C5">
        <w:fldChar w:fldCharType="separate"/>
      </w:r>
      <w:r w:rsidR="002F6A91" w:rsidRPr="000B74C5">
        <w:rPr>
          <w:noProof/>
        </w:rPr>
        <w:t>(Kim et al., 2006)</w:t>
      </w:r>
      <w:r w:rsidR="002F6A91" w:rsidRPr="000B74C5">
        <w:fldChar w:fldCharType="end"/>
      </w:r>
      <w:r w:rsidR="006514D0" w:rsidRPr="000B74C5">
        <w:t xml:space="preserve">. </w:t>
      </w:r>
      <w:r w:rsidR="00FA2949">
        <w:t>Furthermore, t</w:t>
      </w:r>
      <w:r w:rsidR="00FA2949" w:rsidRPr="000B74C5">
        <w:t xml:space="preserve">he </w:t>
      </w:r>
      <w:r w:rsidR="004633A2" w:rsidRPr="000B74C5">
        <w:t xml:space="preserve">biogas resulting from AD, mainly </w:t>
      </w:r>
      <w:r w:rsidR="00525E4E" w:rsidRPr="000B74C5">
        <w:t>composed of</w:t>
      </w:r>
      <w:r w:rsidR="004633A2" w:rsidRPr="000B74C5">
        <w:t xml:space="preserve"> methane and carbon dioxide, can be used in internal combustion engines to produce electrical and/or thermal energy </w:t>
      </w:r>
      <w:r w:rsidR="004633A2" w:rsidRPr="000B74C5">
        <w:fldChar w:fldCharType="begin" w:fldLock="1"/>
      </w:r>
      <w:r w:rsidR="006C2946" w:rsidRPr="000B74C5">
        <w:instrText>ADDIN CSL_CITATION {"citationItems":[{"id":"ITEM-1","itemData":{"DOI":"10.1016/j.renene.2020.04.083","ISSN":"18790682","abstract":"Five biogas-to-biomethane upgrading technologies were compared from the environmental and economic points of view: High-Pressure Water Scrubbing (HPWS), Amine Scrubbing (AS), Potassium Carbonate Scrubbing (PCS), Pressure Swing Adsorption (PSA) and Membrane Permeation (MP). Life Cycle Assessment (LCA) and Life Cycle Costing (LCC) methods were used for the comparison. In order to provide a wider picture of the conversion system and its impacts, the biogas production processes, starting from source sorted organic fraction of municipal solid waste, were included. The intention was to maintain the same object for the LCA and the LCC, given that the cost of biogas production had to be included for the calculation of the economic indicators. The cost analysis included also the evaluation of the external costs, derived from the monetization of the air emissions of the systems. The selected functional unit was the upgrading of 1 Nm3 of raw biogas. Data were collected directly from companies providing upgrading plants and confirmed by literature review. A biogas-to-biomethane plant proved to have environmental and economic benefits and, as expected, for larger plant sizes the economic performances improved. AS showed the best environmental performances mainly due to its limited CH4 losses and lower electricity consumption. Considering the contribution from only the upgrading part, AS showed the lowest impacts for the global warming potential (GWP) indicator (respectively 13%, 1%, 23% and 3% less than HPWS, PCS, PSA and MP). However, the results changed for other impact categories: for human toxicity indicator PSA showed lower impacts compared to the other technologies, respectively 7%, 144%, 1% and 9% less compared to HPWS, AS, PCS and MP. For small size plants, HPWS proved to be slightly more cost-effective compared to other technologies. For large size plants, PCS showed the highest net present value. Moreover, the sensitivity analysis showed that the electricity consumption is a key parameter for the economic and environmental results. Its variation proved that for the 60% of cases AS was the best solution in terms of GWP, however 35% and 5% of cases respectively indicated that PCS and MP had the lowest GWP.","author":[{"dropping-particle":"","family":"Lombardi","given":"Lidia","non-dropping-particle":"","parse-names":false,"suffix":""},{"dropping-particle":"","family":"Francini","given":"Giovanni","non-dropping-particle":"","parse-names":false,"suffix":""}],"container-title":"Renewable Energy","id":"ITEM-1","issued":{"date-parts":[["2020","8"]]},"page":"440-458","title":"Techno-economic and environmental assessment of the main biogas upgrading technologies","type":"article-journal","volume":"156"},"uris":["http://www.mendeley.com/documents/?uuid=cd058dc7-0168-43c7-bbdd-567718f54560"]},{"id":"ITEM-2","itemData":{"DOI":"10.1016/j.rser.2015.02.032","ISSN":"13640321","abstract":"With the rising demand for renewable energy and environmental protection, anaerobic digestion of biogas technology has attracted considerable attention within the scientific community. This paper presents a comprehensive review of research achievements on anaerobic digestion developments for biogas production. The review includes a discussion of factors affecting efficiency (temperature, pH, C/N ratio, OLR and retention time), accelerants (greenery biomass, biological pure culture and inorganic additives), reactors (conventional anaerobic reactors, sludge retention reactors and anaerobic membrane reactors) and biogas AD processes (lignocellulose waste, municipal solid waste, food waste, livestock manure and waste activated sludge) based on substrate characteristics and discusses the application of each forementioned aspect. The factors affecting efficiency are crucial to anaerobic digestion, because they play a major role in biogas production and determine the metabolic conditions for microorganism growth. As an additive, an accelerant is not only regarded as a nutrient resource, but can also improve biodegradability. The focus of reactor design is the sufficient utilization of a substrate by changing the feeding method and enhancing the attachment to biomass. The optimal digestion process balances the optimal digest conditions with the cost-optimal input/output ratio. Additionally, establishment of theoretical and technological studies should emphasize practicality based on laboratory-scale experiments because further development of biogas plants would allow for a transition from household to medium- and large-scale projects; therefore, improving stability and efficiency are recommended for advancing AD research.","author":[{"dropping-particle":"","family":"Mao","given":"Chunlan","non-dropping-particle":"","parse-names":false,"suffix":""},{"dropping-particle":"","family":"Feng","given":"Yongzhong","non-dropping-particle":"","parse-names":false,"suffix":""},{"dropping-particle":"","family":"Wang","given":"Xiaojiao","non-dropping-particle":"","parse-names":false,"suffix":""},{"dropping-particle":"","family":"Ren","given":"Guangxin","non-dropping-particle":"","parse-names":false,"suffix":""}],"container-title":"Renewable and Sustainable Energy Reviews","id":"ITEM-2","issued":{"date-parts":[["2015"]]},"page":"540-555","title":"Review on research achievements of biogas from anaerobic digestion","type":"article-journal","volume":"45"},"uris":["http://www.mendeley.com/documents/?uuid=9a88e852-f15d-4c22-88ee-ad71fc69f498"]}],"mendeley":{"formattedCitation":"(Lombardi et al., 2020; Mao et al., 2015)","plainTextFormattedCitation":"(Lombardi et al., 2020; Mao et al., 2015)","previouslyFormattedCitation":"(Lombardi et al., 2020; Mao et al., 2015)"},"properties":{"noteIndex":0},"schema":"https://github.com/citation-style-language/schema/raw/master/csl-citation.json"}</w:instrText>
      </w:r>
      <w:r w:rsidR="004633A2" w:rsidRPr="000B74C5">
        <w:fldChar w:fldCharType="separate"/>
      </w:r>
      <w:r w:rsidR="006C2946" w:rsidRPr="000B74C5">
        <w:rPr>
          <w:noProof/>
        </w:rPr>
        <w:t>(Lombardi et al., 2020; Mao et al., 2015)</w:t>
      </w:r>
      <w:r w:rsidR="004633A2" w:rsidRPr="000B74C5">
        <w:fldChar w:fldCharType="end"/>
      </w:r>
      <w:r w:rsidR="004633A2" w:rsidRPr="000B74C5">
        <w:t xml:space="preserve">. </w:t>
      </w:r>
    </w:p>
    <w:p w14:paraId="04BDD56A" w14:textId="149AE52C" w:rsidR="00BE6FDB" w:rsidRPr="000B74C5" w:rsidRDefault="00BE6FDB" w:rsidP="00BE6FDB">
      <w:r w:rsidRPr="000B74C5">
        <w:t xml:space="preserve">The organic waste can be anaerobically digested to methane and subsequently to electricity, with a 33% </w:t>
      </w:r>
    </w:p>
    <w:p w14:paraId="707D8CB2" w14:textId="07694540" w:rsidR="002F6A91" w:rsidRPr="000B74C5" w:rsidRDefault="00BE6FDB" w:rsidP="006514D0">
      <w:r w:rsidRPr="000B74C5">
        <w:t xml:space="preserve">efﬁciency, resulting in a potential energy content of </w:t>
      </w:r>
      <w:r w:rsidR="000B28A9" w:rsidRPr="000B74C5">
        <w:t>3.6</w:t>
      </w:r>
      <w:r w:rsidRPr="000B74C5">
        <w:t xml:space="preserve"> </w:t>
      </w:r>
      <w:r w:rsidR="000B28A9" w:rsidRPr="000B74C5">
        <w:t>x 10</w:t>
      </w:r>
      <w:r w:rsidR="000B28A9" w:rsidRPr="000B74C5">
        <w:rPr>
          <w:vertAlign w:val="superscript"/>
        </w:rPr>
        <w:t>6</w:t>
      </w:r>
      <w:r w:rsidRPr="000B74C5">
        <w:t xml:space="preserve"> kWh</w:t>
      </w:r>
      <w:r w:rsidR="000B28A9" w:rsidRPr="000B74C5">
        <w:t xml:space="preserve"> per </w:t>
      </w:r>
      <w:proofErr w:type="spellStart"/>
      <w:r w:rsidR="000B28A9" w:rsidRPr="000B74C5">
        <w:t>kton</w:t>
      </w:r>
      <w:proofErr w:type="spellEnd"/>
      <w:r w:rsidR="000B28A9" w:rsidRPr="000B74C5">
        <w:t xml:space="preserve"> of organic waste annually treated </w:t>
      </w:r>
      <w:r w:rsidR="000B28A9" w:rsidRPr="000B74C5">
        <w:fldChar w:fldCharType="begin" w:fldLock="1"/>
      </w:r>
      <w:r w:rsidR="002F6A91" w:rsidRPr="000B74C5">
        <w:instrText>ADDIN CSL_CITATION {"citationItems":[{"id":"ITEM-1","itemData":{"DOI":"10.2166/wst.2011.664","ISSN":"02731223","abstract":"Conventional anaerobic digestion is a widely applied technology to produce biogas from organic wastes and residues. The biogas calorific value depends on the CH4 content which generally ranges between 55 and 65%. Biogas upgrading to so-called 'green gas', with natural gas quality, generally proceeds with add-on technologies, applicable only for biogas flows &gt;100 m3/h. In the concept of autogenerative high pressure digestion (AHPD), methanogenic biomass builds up pressure inside the reactor. Since CO2 has a higher solubility than CH4, it will proportion more to the liquid phase at higher pressures. Therefore, AHPD biogas is characterised by a high CH4 content, reaching equilibrium values between 90 and 95% at a pressure of 3-90 bar. In addition, also H2S and NH3 are theoretically more soluble in the bulk liquid than CO2. Moreover, the water content of the already compressed biogas is calculated to have a dew point &lt;-10 °C. Ideally, high-quality biogas can be directly used for electricity and heat generation, or injected in a local natural gas distribution net. In the present study, using sodium acetate as substrate and anaerobic granular sludge as inoculum, batch-fed reactors showed a pressure increase up 90 bars, the maximum allowable value for our used reactors. However, the specific methanogenic activity (SMA) of the sludge decreased on average by 30% compared to digestion at ambient pressure (1 bar). Other results show no effect of pressure exposure on the SMA assessed under atmospheric conditions. These first results show that the proposed AHPD process is a highly promising technology for anaerobic digestion and biogas upgrading in a single step reactor system. © IWA Publishing 2011.","author":[{"dropping-particle":"","family":"Lindeboom","given":"R. E.F.","non-dropping-particle":"","parse-names":false,"suffix":""},{"dropping-particle":"","family":"Fermoso","given":"F. G.","non-dropping-particle":"","parse-names":false,"suffix":""},{"dropping-particle":"","family":"Weijma","given":"J.","non-dropping-particle":"","parse-names":false,"suffix":""},{"dropping-particle":"","family":"Zagt","given":"K.","non-dropping-particle":"","parse-names":false,"suffix":""},{"dropping-particle":"","family":"Lier","given":"J. B.","non-dropping-particle":"Van","parse-names":false,"suffix":""}],"container-title":"Water Science and Technology","id":"ITEM-1","issue":"3","issued":{"date-parts":[["2011"]]},"page":"647-653","title":"Autogenerative high pressure digestion: Anaerobic digestion and biogas upgrading in a single step reactor system","type":"article-journal","volume":"64"},"uris":["http://www.mendeley.com/documents/?uuid=a82a18a7-bf35-4a35-b139-f0ab4b4cd2f5"]}],"mendeley":{"formattedCitation":"(Lindeboom et al., 2011)","plainTextFormattedCitation":"(Lindeboom et al., 2011)","previouslyFormattedCitation":"(Lindeboom et al., 2011)"},"properties":{"noteIndex":0},"schema":"https://github.com/citation-style-language/schema/raw/master/csl-citation.json"}</w:instrText>
      </w:r>
      <w:r w:rsidR="000B28A9" w:rsidRPr="000B74C5">
        <w:fldChar w:fldCharType="separate"/>
      </w:r>
      <w:r w:rsidR="000B28A9" w:rsidRPr="000B74C5">
        <w:rPr>
          <w:noProof/>
        </w:rPr>
        <w:t>(Lindeboom et al., 2011)</w:t>
      </w:r>
      <w:r w:rsidR="000B28A9" w:rsidRPr="000B74C5">
        <w:fldChar w:fldCharType="end"/>
      </w:r>
      <w:r w:rsidRPr="000B74C5">
        <w:t>.</w:t>
      </w:r>
      <w:r w:rsidR="000B28A9" w:rsidRPr="000B74C5">
        <w:t xml:space="preserve"> </w:t>
      </w:r>
    </w:p>
    <w:p w14:paraId="69487B57" w14:textId="2AB87B7D" w:rsidR="004633A2" w:rsidRPr="005B1987" w:rsidRDefault="002F6A91" w:rsidP="006514D0">
      <w:pPr>
        <w:rPr>
          <w:lang w:val="it-IT"/>
        </w:rPr>
      </w:pPr>
      <w:r w:rsidRPr="000B74C5">
        <w:t xml:space="preserve">Currently, most Italian biogas plants produce electricity even though recent political incentives are promoting biomethane from biogas </w:t>
      </w:r>
      <w:r w:rsidR="000E3590">
        <w:t>through</w:t>
      </w:r>
      <w:r w:rsidR="000E3590" w:rsidRPr="000B74C5">
        <w:t xml:space="preserve"> </w:t>
      </w:r>
      <w:r w:rsidR="000E3590">
        <w:t xml:space="preserve">its </w:t>
      </w:r>
      <w:r w:rsidRPr="000B74C5">
        <w:t xml:space="preserve">“upgrading” </w:t>
      </w:r>
      <w:r w:rsidRPr="000B74C5">
        <w:fldChar w:fldCharType="begin" w:fldLock="1"/>
      </w:r>
      <w:r w:rsidR="004E74F4" w:rsidRPr="000B74C5">
        <w:instrText>ADDIN CSL_CITATION {"citationItems":[{"id":"ITEM-1","itemData":{"DOI":"10.3390/EN14092431","ISSN":"19961073","abstract":"Nowadays, most Italian biogas produces electricity even though recent political incentives are promoting biomethane from biogas by “upgrading” it. The aim of this paper is to focus on the regulatory framework for producing biomethane from new or already-existent anaerobic digestion plants. The complexity and lack of knowledge of the regulations on biofuel production and of anaerobic digested biomethane from waste and by-products create difficulties of both interpretation and application. Consequently, the aim of this paper is to analyze the regulations for producing biomethane, underline the critical issues and opportunities, and evaluate whether an electrical plant built in the last 10 years in Italy can really be converted to a biomethane plant, thereby lengthening its lifespan. Three case studies were considered to look more closely into applying Italian biomethane incentives and to simulate the types of incentivization in agriculture with examples based on certain fuel types typical of a standard biomethane plant of 500 standard cubic meter per hour. All the considered cases put in evidence that biomethane is a further opportunity for development with a high level of efficiency for all biogas producers, especially for many biogas plants whose incentivization period is about to finish.","author":[{"dropping-particle":"","family":"Murano","given":"Roberto","non-dropping-particle":"","parse-names":false,"suffix":""},{"dropping-particle":"","family":"Maisano","given":"Natascia","non-dropping-particle":"","parse-names":false,"suffix":""},{"dropping-particle":"","family":"Selvaggi","given":"Roberta","non-dropping-particle":"","parse-names":false,"suffix":""},{"dropping-particle":"","family":"Pappalardo","given":"Gioacchino","non-dropping-particle":"","parse-names":false,"suffix":""},{"dropping-particle":"","family":"Pecorino","given":"Biagio","non-dropping-particle":"","parse-names":false,"suffix":""}],"container-title":"Energies","id":"ITEM-1","issue":"2431","issued":{"date-parts":[["2021","5","1"]]},"page":"1-14","publisher":"MDPI AG","title":"Critical issues and opportunities for producing biomethane in Italy","type":"article-journal","volume":"14"},"uris":["http://www.mendeley.com/documents/?uuid=59f56099-7420-3114-ad14-b7ace2deeb43"]}],"mendeley":{"formattedCitation":"(Murano et al., 2021)","plainTextFormattedCitation":"(Murano et al., 2021)","previouslyFormattedCitation":"(Murano et al., 2021)"},"properties":{"noteIndex":0},"schema":"https://github.com/citation-style-language/schema/raw/master/csl-citation.json"}</w:instrText>
      </w:r>
      <w:r w:rsidRPr="000B74C5">
        <w:fldChar w:fldCharType="separate"/>
      </w:r>
      <w:r w:rsidRPr="000B74C5">
        <w:rPr>
          <w:noProof/>
        </w:rPr>
        <w:t>(Murano et al., 2021)</w:t>
      </w:r>
      <w:r w:rsidRPr="000B74C5">
        <w:fldChar w:fldCharType="end"/>
      </w:r>
      <w:r w:rsidRPr="000B74C5">
        <w:t>.</w:t>
      </w:r>
      <w:r w:rsidR="00111D04" w:rsidRPr="000B74C5">
        <w:t xml:space="preserve"> In fact, </w:t>
      </w:r>
      <w:r w:rsidRPr="000B74C5">
        <w:t>b</w:t>
      </w:r>
      <w:r w:rsidR="00243036" w:rsidRPr="000B74C5">
        <w:t>y</w:t>
      </w:r>
      <w:r w:rsidR="004633A2" w:rsidRPr="000B74C5">
        <w:t xml:space="preserve"> separating CO</w:t>
      </w:r>
      <w:r w:rsidR="004633A2" w:rsidRPr="000B74C5">
        <w:rPr>
          <w:vertAlign w:val="subscript"/>
        </w:rPr>
        <w:t>2</w:t>
      </w:r>
      <w:r w:rsidR="004633A2" w:rsidRPr="000B74C5">
        <w:t xml:space="preserve"> from biogas, it is possible to produce biomethane </w:t>
      </w:r>
      <w:r w:rsidR="00873F49" w:rsidRPr="000B74C5">
        <w:t>containing</w:t>
      </w:r>
      <w:r w:rsidR="004633A2" w:rsidRPr="000B74C5">
        <w:t xml:space="preserve"> high CH</w:t>
      </w:r>
      <w:r w:rsidR="004633A2" w:rsidRPr="000B74C5">
        <w:rPr>
          <w:vertAlign w:val="subscript"/>
        </w:rPr>
        <w:t>4</w:t>
      </w:r>
      <w:r w:rsidR="004633A2" w:rsidRPr="000B74C5">
        <w:t xml:space="preserve"> gas content (CH</w:t>
      </w:r>
      <w:r w:rsidR="004633A2" w:rsidRPr="000B74C5">
        <w:rPr>
          <w:vertAlign w:val="subscript"/>
        </w:rPr>
        <w:t>4</w:t>
      </w:r>
      <w:r w:rsidR="004633A2" w:rsidRPr="000B74C5">
        <w:t xml:space="preserve"> ≥ 95%) </w:t>
      </w:r>
      <w:r w:rsidR="004633A2" w:rsidRPr="000B74C5">
        <w:fldChar w:fldCharType="begin" w:fldLock="1"/>
      </w:r>
      <w:r w:rsidR="006C2946" w:rsidRPr="000B74C5">
        <w:instrText>ADDIN CSL_CITATION {"citationItems":[{"id":"ITEM-1","itemData":{"DOI":"10.1016/j.enconman.2017.08.035","ISSN":"01968904","abstract":"Biogas upgrading is a widely studied and discussed topic and its utilisation as a natural gas substitute has gained a significant attention in recent years. The production of biomethane provides a versatile application in both heat and power generation and as a vehicular fuel. This paper systematically reviews the state of the art of biogas upgrading technologies with upgrading efficiency, methane (CH4) loss, environmental effect, development and commercialisation, and challenges in terms of energy consumption and economic assessment. The market situation for biogas upgrading has changed rapidly in recent years, making the membrane separation gets significant market share with traditional biogas upgrading technologies. In addition, the potential utilisation of biogas, efficient conversion into bio-compressed natural gas (bio-CNG), and storage systems are investigated in depth. Two storing systems for bio-CNG at filling stations, namely buffer and cascade storage systems are used. The best storage system should be selected on the basis of the advantages of both systems. Also, the fuel economy and mass emissions for bio-CNG and CNG filled vehicles are studied. There is the same fuel economy and less carbon dioxide (CO2) emission for bio-CNG. Based on the results of comparisons between the technical features of upgrading technologies, various specific requirements for biogas utilisation and the relevant investment, and operating and maintenance costs, future recommendations are made for biogas upgrading.","author":[{"dropping-particle":"","family":"Ullah Khan","given":"Imran","non-dropping-particle":"","parse-names":false,"suffix":""},{"dropping-particle":"","family":"Hafiz Dzarfan Othman","given":"Mohd","non-dropping-particle":"","parse-names":false,"suffix":""},{"dropping-particle":"","family":"Hashim","given":"Haslenda","non-dropping-particle":"","parse-names":false,"suffix":""},{"dropping-particle":"","family":"Matsuura","given":"Takeshi","non-dropping-particle":"","parse-names":false,"suffix":""},{"dropping-particle":"","family":"Ismail","given":"A. F.","non-dropping-particle":"","parse-names":false,"suffix":""},{"dropping-particle":"","family":"Rezaei-DashtArzhandi","given":"M.","non-dropping-particle":"","parse-names":false,"suffix":""},{"dropping-particle":"","family":"Wan Azelee","given":"I.","non-dropping-particle":"","parse-names":false,"suffix":""}],"container-title":"Energy Conversion and Management","id":"ITEM-1","issued":{"date-parts":[["2017","10"]]},"page":"277-294","title":"Biogas as a renewable energy fuel – A review of biogas upgrading, utilisation and storage","type":"article-journal","volume":"150"},"uris":["http://www.mendeley.com/documents/?uuid=d6647caa-5556-4ba2-830d-135bf744eb79"]},{"id":"ITEM-2","itemData":{"DOI":"10.1016/j.jclepro.2017.06.045","ISSN":"09596526","abstract":"Biogas from anaerobic digestion of organic wastes or energy crops has proven to be a valuable alternative energy source both climate-neutral and sustainable on a global scale. The alternate valorization path of cleaning the biogas for the production of biomethane to be injected into the natural gas grid or to be used as a local vehicle fuel has gained significant importance in the last years. Considerable efforts in contemporary research are undertaken in order to improve efficiency and flexibility of biogas upgrading to enhance economic viability of biogas plants in times of expiring green-electricity feed-in tariffs, rising or strongly fluctuating costs for substrates and the currently low global energy prices. Current work tries to contribute to these questions suggesting and introducing innovative and highly effective technologies along the whole chain of biomethane production. A novel technique to separate high and fluctuating amounts of hydrogen sulphide from raw biogas is presented that relies on a highly intensified method of chemical-oxidative scrubbing. Single-stage separation efficiencies of 92% have been identified with this technology. A recently commissioned three-staged demonstration plant with an expected separation efficiency &gt;99% is presented briefly. Furthermore, membrane-based gaspermeation is presented as a capable and economic method of CO2 removal and drying of raw biogas. While this technique is not new, authors try to demonstrate the huge potential for further development and exploitation peculiar to this method. Specific power demand for upgrading of 0.26 kWh/m3 biogas and specific upgrading costs of less than 0.15 €/m3 biomethane can be achieved. Today and in the future similar concepts and systems will be able to increase economic and ecologic performance of biogas plants thus contributing to strengthen biogas industry within the renewable energy sector.","author":[{"dropping-particle":"","family":"Miltner","given":"Martin","non-dropping-particle":"","parse-names":false,"suffix":""},{"dropping-particle":"","family":"Makaruk","given":"Alexander","non-dropping-particle":"","parse-names":false,"suffix":""},{"dropping-particle":"","family":"Harasek","given":"Michael","non-dropping-particle":"","parse-names":false,"suffix":""}],"container-title":"Journal of Cleaner Production","id":"ITEM-2","issued":{"date-parts":[["2017","9"]]},"page":"1329-1337","title":"Review on available biogas upgrading technologies and innovations towards advanced solutions","type":"article-journal","volume":"161"},"uris":["http://www.mendeley.com/documents/?uuid=4f33dfe6-608e-44da-b120-2bdf75dfa307"]}],"mendeley":{"formattedCitation":"(Ullah Khan et al., 2017; Miltner et al., 2017)","plainTextFormattedCitation":"(Ullah Khan et al., 2017; Miltner et al., 2017)","previouslyFormattedCitation":"(Ullah Khan et al., 2017; Miltner et al., 2017)"},"properties":{"noteIndex":0},"schema":"https://github.com/citation-style-language/schema/raw/master/csl-citation.json"}</w:instrText>
      </w:r>
      <w:r w:rsidR="004633A2" w:rsidRPr="000B74C5">
        <w:fldChar w:fldCharType="separate"/>
      </w:r>
      <w:r w:rsidR="006C2946" w:rsidRPr="000B74C5">
        <w:rPr>
          <w:noProof/>
        </w:rPr>
        <w:t xml:space="preserve">(Ullah Khan et al., 2017; </w:t>
      </w:r>
      <w:r w:rsidR="006C2946" w:rsidRPr="000B74C5">
        <w:rPr>
          <w:noProof/>
        </w:rPr>
        <w:lastRenderedPageBreak/>
        <w:t>Miltner et al., 2017)</w:t>
      </w:r>
      <w:r w:rsidR="004633A2" w:rsidRPr="000B74C5">
        <w:fldChar w:fldCharType="end"/>
      </w:r>
      <w:r w:rsidR="004633A2" w:rsidRPr="00A40C94">
        <w:t xml:space="preserve"> and to use it as a substitute for natural gas</w:t>
      </w:r>
      <w:r w:rsidR="004633A2">
        <w:t xml:space="preserve">. </w:t>
      </w:r>
      <w:r w:rsidR="008F43DE">
        <w:t>Several biogas-upgrading techniques</w:t>
      </w:r>
      <w:r w:rsidR="004633A2">
        <w:t xml:space="preserve"> separate CO</w:t>
      </w:r>
      <w:r w:rsidR="004633A2" w:rsidRPr="00F4471A">
        <w:rPr>
          <w:vertAlign w:val="subscript"/>
        </w:rPr>
        <w:t>2</w:t>
      </w:r>
      <w:r w:rsidR="004633A2">
        <w:rPr>
          <w:vertAlign w:val="subscript"/>
        </w:rPr>
        <w:t xml:space="preserve"> </w:t>
      </w:r>
      <w:r w:rsidR="004633A2">
        <w:t>from CH</w:t>
      </w:r>
      <w:r w:rsidR="004633A2" w:rsidRPr="00F4471A">
        <w:rPr>
          <w:vertAlign w:val="subscript"/>
        </w:rPr>
        <w:t>4</w:t>
      </w:r>
      <w:r w:rsidR="0069161F" w:rsidRPr="002B6ACA">
        <w:t>,</w:t>
      </w:r>
      <w:r w:rsidR="004633A2">
        <w:rPr>
          <w:vertAlign w:val="subscript"/>
        </w:rPr>
        <w:t xml:space="preserve"> </w:t>
      </w:r>
      <w:r w:rsidR="004633A2" w:rsidRPr="00F4471A">
        <w:t>such as pressure swing adsorption, scrubbing, cryogenic and membrane</w:t>
      </w:r>
      <w:r w:rsidR="004633A2">
        <w:t xml:space="preserve"> separations </w:t>
      </w:r>
      <w:r w:rsidR="004633A2">
        <w:fldChar w:fldCharType="begin" w:fldLock="1"/>
      </w:r>
      <w:r w:rsidR="00537A73">
        <w:instrText>ADDIN CSL_CITATION {"citationItems":[{"id":"ITEM-1","itemData":{"DOI":"10.1016/j.jclepro.2020.122032","ISSN":"09596526","abstract":"A systematic approach is developed for the conceptual optimal design of biomethane production via carbon capture. A hybrid heuristic-mathematical procedure is proposed to determine the optimal technology and operating conditions. The heuristic step consists of a literature-based screening of the available technologies. After the prescreening stage, the technologies selected are amine absorption, pressure swing adsorption (PSA), and membrane separation. The mathematical stage is composed of two steps. First, different alternatives for each technology are modelled based on first principles and rules of thumb. These models are used to select the optimal configuration for each process considered. Second, a superstructure model for biomethane production is developed integrating the pre-selected upgrading technologies to select the optimal process, as well as to determine the optimal operating conditions. Four waste sources are analyzed: cattle manure, swine manure, municipal food waste, and sludge. The results suggest that the best amine is diethanolamine (DEA), the best membrane material is the polyimide, and the suggested zeolite is 13X among the ones studied. Finally, among the three technologies, the overall results show that carbon capture using a PSA system using zeolite 13X results in lower production and investment costs, but very close to the use of membranes. The results indicate that food waste shows the lowest production cost for biomethane 0.36 €/Nm3, due to the largest organic matter content, whereas the investment costs are 67 M€, considering a biogas production rate of 0.035 kg of biomethane per kg of waste and the processing of 311 kt/yr of food waste. Credits or incentives are still needed for biomethane to be competitive with fossil natural gas.","author":[{"dropping-particle":"","family":"Martín-Hernández","given":"Edgar","non-dropping-particle":"","parse-names":false,"suffix":""},{"dropping-particle":"","family":"Guerras","given":"Lidia S.","non-dropping-particle":"","parse-names":false,"suffix":""},{"dropping-particle":"","family":"Martín","given":"Mariano","non-dropping-particle":"","parse-names":false,"suffix":""}],"container-title":"Journal of Cleaner Production","id":"ITEM-1","issued":{"date-parts":[["2020","9"]]},"page":"122032","title":"Optimal technology selection for the biogas upgrading to biomethane","type":"article-journal","volume":"267"},"uris":["http://www.mendeley.com/documents/?uuid=fbeecf7f-a984-4c98-ba84-b65807198053"]},{"id":"ITEM-2","itemData":{"DOI":"10.1007/s10311-020-01036-3","ISSN":"16103661","abstract":"Global warming caused by increasing CO2 atmospheric levels is calling for sustainable fuels. For instance, biomethane produced by biogas upgrading is a promising source of green energy. Technologies to upgrade biogas include chemical absorption, water scrubbing, physical absorption, adsorption, cryogenic separation and membrane separation. Historically, water scrubbing was preferred because of the simplicity of this operation. However, during the last decade, membrane separation stood out due to its promising economic viability with investment costs of 3500–7500 €/(m3/h) and operational costs of 7.5–12.5 €/(m3/h). Here we review biogas upgrading by membrane separation. We discuss gas permeation, membrane materials, membrane modules, process configurations and commercial biogas plants. Polymeric materials appear as most adequate for membranes aimed to upgrade biogas. Concerning membrane modules, hollow fibers are the cheapest (1.5–9 €/m2). Multistage configurations provide high methane recovery, of 99%, and purity, of 95–99%, compared to single-stage configurations.","author":[{"dropping-particle":"","family":"Baena-Moreno","given":"Francisco M.","non-dropping-particle":"","parse-names":false,"suffix":""},{"dropping-particle":"","family":"Saché","given":"Estelle","non-dropping-particle":"le","parse-names":false,"suffix":""},{"dropping-particle":"","family":"Pastor-Pérez","given":"Laura","non-dropping-particle":"","parse-names":false,"suffix":""},{"dropping-particle":"","family":"Reina","given":"T. R.","non-dropping-particle":"","parse-names":false,"suffix":""}],"container-title":"Environmental Chemistry Letters","id":"ITEM-2","issue":"5","issued":{"date-parts":[["2020","9"]]},"page":"1649-1658","title":"Membrane-based technologies for biogas upgrading: a review","type":"article-journal","volume":"18"},"uris":["http://www.mendeley.com/documents/?uuid=e9eb5804-c950-49b6-959d-5c1fe57b5672"]},{"id":"ITEM-3","itemData":{"DOI":"10.1016/j.fuel.2013.04.046","ISSN":"00162361","abstract":"The present report gives experimental and numerical simulation results for a pilot biogas upgrading plant using, PEEK-SEP polymeric hollow fiber membrane manufactured by PoroGen Corp., a US based company that specializes in industrial separation process. Technical gases composed of methane, carbon dioxide, hydrogen and nitrogen with a composition similar to the real biogas derived from anaerobic digestion of the organic waste were utilized for the tests. The results from this study demonstrate the feasibility of integrating anaerobic digestion plant with onsite polymeric membrane purification system for conditioned biomethane production. © 2013 Elsevier Ltd. All rights reserved.","author":[{"dropping-particle":"","family":"Molino","given":"A.","non-dropping-particle":"","parse-names":false,"suffix":""},{"dropping-particle":"","family":"Nanna","given":"F.","non-dropping-particle":"","parse-names":false,"suffix":""},{"dropping-particle":"","family":"Migliori","given":"M.","non-dropping-particle":"","parse-names":false,"suffix":""},{"dropping-particle":"","family":"Iovane","given":"P.","non-dropping-particle":"","parse-names":false,"suffix":""},{"dropping-particle":"","family":"Ding","given":"Y.","non-dropping-particle":"","parse-names":false,"suffix":""},{"dropping-particle":"","family":"Bikson","given":"B.","non-dropping-particle":"","parse-names":false,"suffix":""}],"container-title":"Fuel","id":"ITEM-3","issued":{"date-parts":[["2013"]]},"page":"489-493","title":"Experimental and simulation results for biomethane production using peek hollow fiber membrane","type":"article-journal","volume":"112"},"uris":["http://www.mendeley.com/documents/?uuid=8a9a0686-d6c4-44d4-aac0-e0ad5725f304"]},{"id":"ITEM-4","itemData":{"DOI":"10.1016/j.renene.2020.04.083","ISSN":"18790682","abstract":"Five biogas-to-biomethane upgrading technologies were compared from the environmental and economic points of view: High-Pressure Water Scrubbing (HPWS), Amine Scrubbing (AS), Potassium Carbonate Scrubbing (PCS), Pressure Swing Adsorption (PSA) and Membrane Permeation (MP). Life Cycle Assessment (LCA) and Life Cycle Costing (LCC) methods were used for the comparison. In order to provide a wider picture of the conversion system and its impacts, the biogas production processes, starting from source sorted organic fraction of municipal solid waste, were included. The intention was to maintain the same object for the LCA and the LCC, given that the cost of biogas production had to be included for the calculation of the economic indicators. The cost analysis included also the evaluation of the external costs, derived from the monetization of the air emissions of the systems. The selected functional unit was the upgrading of 1 Nm3 of raw biogas. Data were collected directly from companies providing upgrading plants and confirmed by literature review. A biogas-to-biomethane plant proved to have environmental and economic benefits and, as expected, for larger plant sizes the economic performances improved. AS showed the best environmental performances mainly due to its limited CH4 losses and lower electricity consumption. Considering the contribution from only the upgrading part, AS showed the lowest impacts for the global warming potential (GWP) indicator (respectively 13%, 1%, 23% and 3% less than HPWS, PCS, PSA and MP). However, the results changed for other impact categories: for human toxicity indicator PSA showed lower impacts compared to the other technologies, respectively 7%, 144%, 1% and 9% less compared to HPWS, AS, PCS and MP. For small size plants, HPWS proved to be slightly more cost-effective compared to other technologi</w:instrText>
      </w:r>
      <w:r w:rsidR="00537A73" w:rsidRPr="000008C3">
        <w:rPr>
          <w:lang w:val="it-IT"/>
        </w:rPr>
        <w:instrText>es. For large size plants, PCS showed the highest net present value. Moreover, the sensitivity analysis showed that the electricity consumption is a key parameter for the economic and environmental results. Its variation proved that for the 60% of cases AS was the best solution in terms of GWP, however 35% and 5% of cases respectively indicated that PCS and MP had the lowest GWP.","author":[{"dropping-particle":"","family":"Lombardi","given":"Lidia","non-dropping-particle":"","parse-names":false,"suffix":""},{"dropping-particle":"","family":"Francini","given":"Giovanni","non-dropping-particle":"","parse-names":false,"suffix":""}],"container-title":"Renewable Energy","id":"ITEM-4","issued":{"date-parts":[["2020","8"]]},"page":"440-458","title":"Techno-economic and environmental assessment of the main biogas upgrading technologies","type":"article-journal","volume":"156"},"uris":["http://www.mendeley.com/documents/?uuid=cd058dc7-0168-43c7-bbdd-567718f54560"]}],"mendeley":{"formattedCitation":"(Martín-Hernández et al., 2020; Baena-Moreno et al., 2020; Molino et al., 2013; Lombardi et al., 2020)","plainTextFormattedCitation":"(Martín-Hernández et al., 2020; Baena-Moreno et al., 2020; Molino et al., 2013; Lombardi et al., 2020)","previouslyFormattedCitation":"(Martín-Hernández et al., 2020; Baena-Moreno et al., 2020; Molino et al., 2013; Lombardi et al., 2020)"},"properties":{"noteIndex":0},"schema":"https://github.com/citation-style-language/schema/raw/master/csl-citation.json"}</w:instrText>
      </w:r>
      <w:r w:rsidR="004633A2">
        <w:fldChar w:fldCharType="separate"/>
      </w:r>
      <w:r w:rsidR="006C2946" w:rsidRPr="006C2946">
        <w:rPr>
          <w:noProof/>
          <w:lang w:val="it-IT"/>
        </w:rPr>
        <w:t>(Martín-Hernández et al., 2020; Baena-Moreno et al., 2020; Molino et al., 2013; Lombardi et al., 2020)</w:t>
      </w:r>
      <w:r w:rsidR="004633A2">
        <w:fldChar w:fldCharType="end"/>
      </w:r>
      <w:r w:rsidR="004633A2" w:rsidRPr="004633A2">
        <w:rPr>
          <w:lang w:val="it-IT"/>
        </w:rPr>
        <w:t xml:space="preserve">. </w:t>
      </w:r>
    </w:p>
    <w:p w14:paraId="1CB0ABC6" w14:textId="17E99B6F" w:rsidR="004633A2" w:rsidRDefault="004633A2" w:rsidP="004633A2">
      <w:r w:rsidRPr="002F04D9">
        <w:t>In</w:t>
      </w:r>
      <w:r>
        <w:t xml:space="preserve"> </w:t>
      </w:r>
      <w:r w:rsidRPr="002F04D9">
        <w:t>the</w:t>
      </w:r>
      <w:r>
        <w:t xml:space="preserve"> </w:t>
      </w:r>
      <w:r w:rsidRPr="002F04D9">
        <w:t>last</w:t>
      </w:r>
      <w:r>
        <w:t xml:space="preserve"> </w:t>
      </w:r>
      <w:r w:rsidRPr="002F04D9">
        <w:t>years,</w:t>
      </w:r>
      <w:r>
        <w:t xml:space="preserve"> </w:t>
      </w:r>
      <w:r w:rsidRPr="002F04D9">
        <w:t>particular</w:t>
      </w:r>
      <w:r>
        <w:t xml:space="preserve"> </w:t>
      </w:r>
      <w:r w:rsidRPr="002F04D9">
        <w:t>attention</w:t>
      </w:r>
      <w:r>
        <w:t xml:space="preserve"> </w:t>
      </w:r>
      <w:r w:rsidRPr="002F04D9">
        <w:t>has</w:t>
      </w:r>
      <w:r>
        <w:t xml:space="preserve"> </w:t>
      </w:r>
      <w:r w:rsidRPr="002F04D9">
        <w:t>been</w:t>
      </w:r>
      <w:r>
        <w:t xml:space="preserve"> </w:t>
      </w:r>
      <w:r w:rsidRPr="002F04D9">
        <w:t>paid</w:t>
      </w:r>
      <w:r>
        <w:t xml:space="preserve"> </w:t>
      </w:r>
      <w:r w:rsidRPr="002F04D9">
        <w:t xml:space="preserve">to </w:t>
      </w:r>
      <w:r w:rsidRPr="00FC3915">
        <w:t>pressurised anaerobic digestion (PAD)</w:t>
      </w:r>
      <w:r w:rsidR="0069161F">
        <w:t>,</w:t>
      </w:r>
      <w:r w:rsidRPr="00FC3915">
        <w:t xml:space="preserve"> </w:t>
      </w:r>
      <w:r>
        <w:t xml:space="preserve">which consists of an AD occurring at </w:t>
      </w:r>
      <w:r w:rsidRPr="00DA34A1">
        <w:t>a pressure higher than the atmospheric one</w:t>
      </w:r>
      <w:r w:rsidR="00F02E98">
        <w:t xml:space="preserve"> </w:t>
      </w:r>
      <w:r w:rsidR="00F02E98" w:rsidRPr="00F02E98">
        <w:t xml:space="preserve">that can be achieved in continuous reactors </w:t>
      </w:r>
      <w:r w:rsidR="00F02E98" w:rsidRPr="00F02E98">
        <w:fldChar w:fldCharType="begin" w:fldLock="1"/>
      </w:r>
      <w:r w:rsidR="00972371">
        <w:instrText>ADDIN CSL_CITATION {"citationItems":[{"id":"ITEM-1","itemData":{"DOI":"10.1007/s40095-019-0312-1","ISSN":"22516832","abstract":"Experimental tests on continuous two-stage anaerobic digestion (TSAD) were conducted, to assess its energetic performance, using organic market waste as a substrate. The systems were tested to ascertain the effects of external stressors, which allow the separation into two different microorganism consortia, that is, hydrogen-producing bacteria and hydrogen-consuming bacteria, to be maintained. Two bioreactors were run in series under different operational conditions, including pH, mixing rate, and initial inoculum, and three different decreasing hydraulic retention times were considered, with a fixed ratio of 1:10 in volume between the first bioreactor (hydrogen) and the second one (methane). The performance of the whole system was assessed over &gt; 140 days to monitor the stability of the process, in terms of the reduction of the volatile solids and the energy productivity for each step. Each tested condition was scored using two parameters: efficiency and efficacy. The first corresponds to the fraction of recovered energy of the available (η) and the second (ξ) was used to compare the energy produced by the TSAD with that of one-step anaerobic digestion. The efficiency resulted to be (24–32)%, while the efficacy proved to be around 1.20. The share of energy, under the form of hydrogen, compared to the total energy recovery, was in the (8–12) % range. Finally, the oscillation behaviour of the quasi-steady-state condition was analysed in terms of the Fano factor to establish the most stable conditions.","author":[{"dropping-particle":"","family":"Gómez Camacho","given":"Carlos Enrique","non-dropping-particle":"","parse-names":false,"suffix":""},{"dropping-particle":"","family":"Ruggeri","given":"Bernardo","non-dropping-particle":"","parse-names":false,"suffix":""},{"dropping-particle":"","family":"Mangialardi","given":"Lorenzo","non-dropping-particle":"","parse-names":false,"suffix":""},{"dropping-particle":"","family":"Persico","given":"Marco","non-dropping-particle":"","parse-names":false,"suffix":""},{"dropping-particle":"","family":"Luongo Malavé","given":"Andrea Cristina","non-dropping-particle":"","parse-names":false,"suffix":""}],"container-title":"International Journal of Energy and Environmental Engineering","id":"ITEM-1","issue":"4","issued":{"date-parts":[["2019","12"]]},"page":"413-427","title":"Continuous two-step anaerobic digestion (TSAD) of organic market waste: rationalising process parameters","type":"article-journal","volume":"10"},"uris":["http://www.mendeley.com/documents/?uuid=38268f45-a313-470f-8b69-79fcd9147aa0"]}],"mendeley":{"formattedCitation":"(Gómez Camacho et al., 2019)","plainTextFormattedCitation":"(Gómez Camacho et al., 2019)","previouslyFormattedCitation":"(Gómez Camacho et al., 2019)"},"properties":{"noteIndex":0},"schema":"https://github.com/citation-style-language/schema/raw/master/csl-citation.json"}</w:instrText>
      </w:r>
      <w:r w:rsidR="00F02E98" w:rsidRPr="00F02E98">
        <w:fldChar w:fldCharType="separate"/>
      </w:r>
      <w:r w:rsidR="00210C2A" w:rsidRPr="00210C2A">
        <w:rPr>
          <w:noProof/>
        </w:rPr>
        <w:t>(Gómez Camacho et al., 2019)</w:t>
      </w:r>
      <w:r w:rsidR="00F02E98" w:rsidRPr="00F02E98">
        <w:fldChar w:fldCharType="end"/>
      </w:r>
      <w:r w:rsidR="00F02E98" w:rsidRPr="00F02E98">
        <w:t xml:space="preserve"> or batch reactors by the addition of external gas (i.e. N</w:t>
      </w:r>
      <w:r w:rsidR="00F02E98" w:rsidRPr="00F02E98">
        <w:rPr>
          <w:vertAlign w:val="subscript"/>
        </w:rPr>
        <w:t>2</w:t>
      </w:r>
      <w:r w:rsidR="00F02E98" w:rsidRPr="00F02E98">
        <w:t xml:space="preserve"> or CO</w:t>
      </w:r>
      <w:r w:rsidR="00F02E98" w:rsidRPr="00F02E98">
        <w:rPr>
          <w:vertAlign w:val="subscript"/>
        </w:rPr>
        <w:t>2</w:t>
      </w:r>
      <w:r w:rsidR="00F02E98" w:rsidRPr="00F02E98">
        <w:t>), or by accumulating biogas, which leads to a gradual increase in autogenerated pressure in the headspace of the reactor</w:t>
      </w:r>
      <w:r w:rsidR="0076292C">
        <w:t xml:space="preserve"> (Autogenerated High pressure Digestion, AHPD)</w:t>
      </w:r>
      <w:r w:rsidR="00F02E98" w:rsidRPr="00F02E98">
        <w:t xml:space="preserve"> </w:t>
      </w:r>
      <w:r w:rsidR="00F02E98" w:rsidRPr="00F02E98">
        <w:fldChar w:fldCharType="begin" w:fldLock="1"/>
      </w:r>
      <w:r w:rsidR="00972371">
        <w:instrText>ADDIN CSL_CITATION {"citationItems":[{"id":"ITEM-1","itemData":{"DOI":"10.1016/j.biortech.2013.09.100","ISSN":"18732976","abstract":"This work studied the anaerobic conversion of neutralized volatile fatty acids (VFA) into biogas under Autogenerative High Pressure Digestion (AHPD) conditions. The effects of the operating conditions on the biogas quality, and the substrate utilisation rates were evaluated using 3 AHPD reactors (0.6L); feeding a concentration of acetate and VFA (1-10g COD/L) corresponding to an expected pressure increase of 1-20bar. The biogas composition improved with pressure up to 4.5bar (&gt;93% CH4), and stabilized at 10 and 20bar. Both, acetotrophic and hydrogenotrophic methanogenic activity was observed. Substrate utilisation rates of 0.2, 0.1 and 0.1g CODCH4/g VSS/d for acetate, propionate and butyrate were found to decrease by up to 50% with increasing final pressure. Most likely increased Na+-requirement to achieve CO2 sequestration at higher pressure rather than end-product inhibition was responsible. © 2013 Elsevier Ltd.","author":[{"dropping-particle":"","family":"Lindeboom","given":"Ralph E.F.","non-dropping-particle":"","parse-names":false,"suffix":""},{"dropping-particle":"","family":"Ferrer","given":"Ivet","non-dropping-particle":"","parse-names":false,"suffix":""},{"dropping-particle":"","family":"Weijma","given":"Jan","non-dropping-particle":"","parse-names":false,"suffix":""},{"dropping-particle":"","family":"Lier","given":"Jules B.","non-dropping-particle":"van","parse-names":false,"suffix":""}],"container-title":"Bioresource Technology","id":"ITEM-1","issued":{"date-parts":[["2013"]]},"page":"60-66","publisher":"Elsevier Ltd","title":"Effect of substrate and cation requirement on anaerobic volatile fatty acid conversion rates at elevated biogas pressure","type":"article-journal","volume":"150"},"uris":["http://www.mendeley.com/documents/?uuid=1bd47662-ae18-4c72-ae08-780216a83ab8"]},{"id":"ITEM-2","itemData":{"DOI":"10.1186/s13068-020-01864-z","ISSN":"17546834","abstract":"Background: Increasing the efficiency of the biogas production process is possible by modifying the technological installations of the biogas plant. In this study, specific solutions based on a mathematical model that lead to favorable results were proposed. Three configurations were considered: classical anaerobic digestion (AD) and its two modifications, two-phase AD (TPAD) and autogenerative high-pressure digestion (AHPD). The model has been validated based on measurements from a biogas plant located in Poland. Afterward, the TPAD and AHPD concepts were numerically tested for the same volume and feeding conditions. Results: The TPAD system increased the overall biogas production from 9.06 to 9.59%, depending on the feedstock composition, while the content of methane was slightly lower in the whole production chain. On the other hand, the AHPD provided the best purity of the produced fuel, in which a methane content value of 82.13% was reached. At the same time, the overpressure leads to a decrease of around 7.5% in the volumetric production efficiency. The study indicated that the dilution of maize silage with pig manure, instead of water, can have significant benefits in the selected configurations. The content of pig slurry strengthens the impact of the selected process modifications—in the first case, by increasing the production efficiency, and in the second, by improving the methane content in the biogas. Conclusions: The proposed mathematical model of the AD process proved to be a valuable tool for the description and design of biogas plant. The analysis shows that the overall impact of the presented process modifications is mutually opposite. The feedstock composition has a moderate and unsteady impact on the production profile, in the tested modifications. The dilution with pig manure, instead of water, leads to a slightly better efficiency in the classical configuration. For the TPAD process, the trend is very similar, but the AHPD biogas plant indicates a reverse tendency. Overall, the recommendation from this article is to use the AHPD concept if the composition of the biogas is the most important. In the case in which the performance is the most important factor, it is favorable to use the TPAD configuration.","author":[{"dropping-particle":"","family":"Postawa","given":"Karol","non-dropping-particle":"","parse-names":false,"suffix":""},{"dropping-particle":"","family":"Szczygieł","given":"Jerzy","non-dropping-particle":"","parse-names":false,"suffix":""},{"dropping-particle":"","family":"Kułażyński","given":"Marek","non-dropping-particle":"","parse-names":false,"suffix":""}],"container-title":"Biotechnology for Biofuels","id":"ITEM-2","issue":"1","issued":{"date-parts":[["2021"]]},"title":"Innovations in anaerobic digestion: a model-based study","type":"article-journal","volume":"14"},"uris":["http://www.mendeley.com/documents/?uuid=5b4617ce-32fe-48e0-ad80-35d36dcadae4"]}],"mendeley":{"formattedCitation":"(Lindeboom et al., 2013; Postawa et al., 2021)","plainTextFormattedCitation":"(Lindeboom et al., 2013; Postawa et al., 2021)","previouslyFormattedCitation":"(Lindeboom et al., 2013; Postawa et al., 2021)"},"properties":{"noteIndex":0},"schema":"https://github.com/citation-style-language/schema/raw/master/csl-citation.json"}</w:instrText>
      </w:r>
      <w:r w:rsidR="00F02E98" w:rsidRPr="00F02E98">
        <w:fldChar w:fldCharType="separate"/>
      </w:r>
      <w:r w:rsidR="00210C2A" w:rsidRPr="00210C2A">
        <w:rPr>
          <w:noProof/>
          <w:lang w:val="en-US"/>
        </w:rPr>
        <w:t>(Lindeboom et al., 2013; Postawa et al., 2021)</w:t>
      </w:r>
      <w:r w:rsidR="00F02E98" w:rsidRPr="00F02E98">
        <w:fldChar w:fldCharType="end"/>
      </w:r>
      <w:r>
        <w:t>. The higher pressure enables th</w:t>
      </w:r>
      <w:r w:rsidRPr="00FC3915">
        <w:t>e production of biogas with higher concentrations of methane, even reaching 90%, thanks to the increase of the solubilisation of CO</w:t>
      </w:r>
      <w:r w:rsidRPr="00FC3915">
        <w:rPr>
          <w:vertAlign w:val="subscript"/>
        </w:rPr>
        <w:t>2</w:t>
      </w:r>
      <w:r w:rsidRPr="00FC3915">
        <w:t>, as compared to CH</w:t>
      </w:r>
      <w:r w:rsidRPr="002B6ACA">
        <w:rPr>
          <w:vertAlign w:val="subscript"/>
        </w:rPr>
        <w:t>4</w:t>
      </w:r>
      <w:r>
        <w:t xml:space="preserve"> </w:t>
      </w:r>
      <w:r>
        <w:fldChar w:fldCharType="begin" w:fldLock="1"/>
      </w:r>
      <w:r w:rsidR="006C2946">
        <w:instrText>ADDIN CSL_CITATION {"citationItems":[{"id":"ITEM-1","itemData":{"DOI":"10.1016/j.biombioe.2018.04.009","ISSN":"18732909","abstract":"The two-stage high-pressure fermentation (HPF) process enables the production of methane at high operating pressure. Pressure significantly reduces the energy needed for injecting the produced biogas into the gas grid by 45-60%. It also allows for incorporating large parts of the necessary biogas upgrading process into the synthesis step. As a result, the two-stage HPF process provides pressurized biogas with methane volume fraction ranging from 0.75 to 0.94. The pressure is not generated by energy intensive gas compression, but in-situ by microbial gas production. In comparison to conventional biomethane production, the overall costs could be reduced up to 20%. HPF is most beneficial when its operating pressure is adapted to that of the gas grid. The article presents briefly the development of the two-stage HPF beginning with tests in batch reactors, followed by experiments on gas solubility, and proof-of-concept in continuously operated methanogenesis reactors (MR) up to 9 bar. It also represents the effect of incorporating microfiltration (MF) of the feed stream, on improving the biogas quality and process stability of a continuously operated lab scale HPF process. By linking the MF with the HPF, methane volume fraction in the MR increases from 0.86 to 0.94 at 25 bar. Finally, the simulation and experimental results show good agreement with each other thereby making them a good basis for further optimization of the HPF process.","author":[{"dropping-particle":"","family":"Bär","given":"Katharina","non-dropping-particle":"","parse-names":false,"suffix":""},{"dropping-particle":"","family":"Merkle","given":"Wolfgang","non-dropping-particle":"","parse-names":false,"suffix":""},{"dropping-particle":"","family":"Tuczinski","given":"Marc","non-dropping-particle":"","parse-names":false,"suffix":""},{"dropping-particle":"","family":"Saravia","given":"Florencia","non-dropping-particle":"","parse-names":false,"suffix":""},{"dropping-particle":"","family":"Horn","given":"Harald","non-dropping-particle":"","parse-names":false,"suffix":""},{"dropping-particle":"","family":"Ortloff","given":"Felix","non-dropping-particle":"","parse-names":false,"suffix":""},{"dropping-particle":"","family":"Graf","given":"Frank","non-dropping-particle":"","parse-names":false,"suffix":""},{"dropping-particle":"","family":"Lemmer","given":"Andreas","non-dropping-particle":"","parse-names":false,"suffix":""},{"dropping-particle":"","family":"Kolb","given":"Thomas","non-dropping-particle":"","parse-names":false,"suffix":""}],"container-title":"Biomass and Bioenergy","id":"ITEM-1","issue":"October 2017","issued":{"date-parts":[["2018"]]},"page":"186-194","title":"Development of an innovative two-stage fermentation process for high-calorific biogas at elevated pressure","type":"article-journal","volume":"115"},"uris":["http://www.mendeley.com/documents/?uuid=9ca9a86b-3b2f-40b9-8e06-55ca53030012"]}],"mendeley":{"formattedCitation":"(Bär et al., 2018)","plainTextFormattedCitation":"(Bär et al., 2018)","previouslyFormattedCitation":"(Bär et al., 2018)"},"properties":{"noteIndex":0},"schema":"https://github.com/citation-style-language/schema/raw/master/csl-citation.json"}</w:instrText>
      </w:r>
      <w:r>
        <w:fldChar w:fldCharType="separate"/>
      </w:r>
      <w:r w:rsidR="006C2946" w:rsidRPr="006C2946">
        <w:rPr>
          <w:noProof/>
        </w:rPr>
        <w:t>(Bär et al., 2018)</w:t>
      </w:r>
      <w:r>
        <w:fldChar w:fldCharType="end"/>
      </w:r>
      <w:r>
        <w:t>, which remains in the liquid solution</w:t>
      </w:r>
      <w:r w:rsidRPr="00FC3915">
        <w:t>.</w:t>
      </w:r>
    </w:p>
    <w:p w14:paraId="38B1865A" w14:textId="312E8AF3" w:rsidR="002A4023" w:rsidRDefault="002A4023" w:rsidP="002A4023">
      <w:r w:rsidRPr="00951F47">
        <w:t>AD</w:t>
      </w:r>
      <w:r>
        <w:t xml:space="preserve"> is a well-established process</w:t>
      </w:r>
      <w:r w:rsidR="00FA5E9D">
        <w:t>,</w:t>
      </w:r>
      <w:r>
        <w:t xml:space="preserve"> but reaching the maximum yields is very challenging due to </w:t>
      </w:r>
      <w:r w:rsidRPr="00951F47">
        <w:t xml:space="preserve">the substrate variability, microbial consortia complexity, as well as the complicated biochemical, physical and chemical interactions involved in the process </w:t>
      </w:r>
      <w:r>
        <w:fldChar w:fldCharType="begin" w:fldLock="1"/>
      </w:r>
      <w:r w:rsidR="00210C2A">
        <w:instrText>ADDIN CSL_CITATION {"citationItems":[{"id":"ITEM-1","itemData":{"DOI":"10.1016/J.RENENE.2016.01.012","ISSN":"0960-1481","abstract":"In the case of agricultural biogas plants it is the living microorganisms (mainly archaea) that determine the amount of methane produced. If the conditions in the digester are not adequate or the substrates are selected incorrectly, the microorganisms will not be able to develop properly and methane production will also be low or none. Therefore, in the first place the influence of individual factors on the production of methane was analysed. Next, based on the conclusions drawn from the analysis of the factors, a mathematical model was developed that will facilitate the selection of appropriate substrates and process parameters by future investors building agricultural biogas plants. The aim of the study was to demonstrate the impact of the factors on the production of methane and to present a mathematical model for estimating methane production for batch technology used in agricultural biogas plants (this kind of production is also used in laboratories for testing specific substrates). The model presented in the paper has been developed and tested on a group of over seventy substrates of agricultural origin. The inclusion of many factors determining methane production in the model is not complicated as each of the factors is easy to measure.","author":[{"dropping-particle":"","family":"Mulka","given":"Rafał","non-dropping-particle":"","parse-names":false,"suffix":""},{"dropping-particle":"","family":"Szulczewski","given":"Wiesław","non-dropping-particle":"","parse-names":false,"suffix":""},{"dropping-particle":"","family":"Szlachta","given":"Józef","non-dropping-particle":"","parse-names":false,"suffix":""},{"dropping-particle":"","family":"Mulka","given":"Mariusz","non-dropping-particle":"","parse-names":false,"suffix":""}],"container-title":"Renewable Energy","id":"ITEM-1","issued":{"date-parts":[["2016","5","1"]]},"page":"440-449","publisher":"Pergamon","title":"Estimation of methane production for batch technology – A new approach","type":"article-journal","volume":"90"},"uris":["http://www.mendeley.com/documents/?uuid=b5356b4a-b917-3b40-b6bd-1158058d571d"]},{"id":"ITEM-2","itemData":{"DOI":"10.1016/J.WATRES.2011.08.059","ISSN":"0043-1354","PMID":"21920578","abstract":"Anaerobic digestion enables waste (water) treatment and energy production in the form of biogas. The successful implementation of this process has lead to an increasing interest worldwide. However, anaerobic digestion is a complex biological process, where hundreds of microbial populations are involved, and whose start-up and operation are delicate issues. In order to better understand the process dynamics and to optimize the operating conditions, the availability of dynamic models is of paramount importance. Such models have to be inferred from prior knowledge and experimental data collected from real plants. Modeling and parameter identification are vast subjects, offering a realm of approaches and methods, which can be difficult to fully understand by scientists and engineers dedicated to the plant operation and improvements. This review article discusses existing modeling frameworks and methodologies for parameter estimation and model validation in the field of anaerobic digestion processes. The point of view is pragmatic, intentionally focusing on simple but efficient methods. © 2011 Elsevier Ltd.","author":[{"dropping-particle":"","family":"Donoso-Bravo","given":"Andres","non-dropping-particle":"","parse-names":false,"suffix":""},{"dropping-particle":"","family":"Mailier","given":"Johan","non-dropping-particle":"","parse-names":false,"suffix":""},{"dropping-particle":"","family":"Martin","given":"Cristina","non-dropping-particle":"","parse-names":false,"suffix":""},{"dropping-particle":"","family":"Rodríguez","given":"Jorge","non-dropping-particle":"","parse-names":false,"suffix":""},{"dropping-particle":"","family":"Aceves-Lara","given":"César Arturo","non-dropping-particle":"","parse-names":false,"suffix":""},{"dropping-particle":"Vande","family":"Wouwer","given":"Alain","non-dropping-particle":"","parse-names":false,"suffix":""}],"container-title":"Water Research","id":"ITEM-2","issue":"17","issued":{"date-parts":[["2011","11","1"]]},"page":"5347-5364","publisher":"Pergamon","title":"Model selection, identification and validation in anaerobic digestion: A review","type":"article-journal","volume":"45"},"uris":["http://www.mendeley.com/documents/?uuid=a0658278-3e4d-329d-bd09-2927ba91443b"]}],"mendeley":{"formattedCitation":"(Mulka et al., 2016; Donoso-Bravo et al., 2011)","plainTextFormattedCitation":"(Mulka et al., 2016; Donoso-Bravo et al., 2011)","previouslyFormattedCitation":"(Mulka et al., 2016; Donoso-Bravo et al., 2011)"},"properties":{"noteIndex":0},"schema":"https://github.com/citation-style-language/schema/raw/master/csl-citation.json"}</w:instrText>
      </w:r>
      <w:r>
        <w:fldChar w:fldCharType="separate"/>
      </w:r>
      <w:r w:rsidRPr="002A4023">
        <w:rPr>
          <w:noProof/>
        </w:rPr>
        <w:t>(Mulka et al., 2016; Donoso-Bravo et al., 2011)</w:t>
      </w:r>
      <w:r>
        <w:fldChar w:fldCharType="end"/>
      </w:r>
      <w:r w:rsidRPr="00951F47">
        <w:t>, including mass transfer.</w:t>
      </w:r>
    </w:p>
    <w:p w14:paraId="599DC708" w14:textId="1915AEFD" w:rsidR="00D07D49" w:rsidRDefault="007B3C36" w:rsidP="00722C57">
      <w:r>
        <w:t xml:space="preserve">The complex </w:t>
      </w:r>
      <w:r w:rsidR="00125304">
        <w:t>mechanisms</w:t>
      </w:r>
      <w:r w:rsidR="00125304" w:rsidRPr="00111D3E">
        <w:t xml:space="preserve"> of the PAD process require modelling investigations that lead to a better understanding and prediction of the behaviour of pressurized digesters, and </w:t>
      </w:r>
      <w:r w:rsidR="00125304">
        <w:t xml:space="preserve">ultimately </w:t>
      </w:r>
      <w:r w:rsidR="00125304" w:rsidRPr="00111D3E">
        <w:t xml:space="preserve">design improvements could be proposed. Among existing AD models, the anaerobic digestion model No.1 (ADM1) by </w:t>
      </w:r>
      <w:r w:rsidR="00125304">
        <w:fldChar w:fldCharType="begin" w:fldLock="1"/>
      </w:r>
      <w:r w:rsidR="009A408C">
        <w:instrText>ADDIN CSL_CITATION {"citationItems":[{"id":"ITEM-1","itemData":{"DOI":"org/10.2166/wst.2002.0292","ISBN":"1 900222 78 7","ISSN":"1476-1777","PMID":"12188579","abstract":"The IWA Anaerobic Digestion Modelling Task Group was established in 1997 at the 8th World Congress on Anaerobic Digestion (Sendai, Japan) with the goal of developing a generalised anaerobic digestion model. The structured model includes multiple steps describing biochemical as well as physico- chemical processes. The biochemical steps include disintegration from homogeneous particulates to carbohydrates, proteins and lipids; extracellular hydrolysis of these particulate substrates to sugars, amino acids, and long chain fatty acids (LCFA), respectively; acidogenesis from sugars and amino acids to volatile fatty acids (VFAs) and hydrogen; acetogenesis of LCFA and VFAs to acetate; and separate methanogenesis steps from acetate and hydrogen/CO2. The physico-chemical equations describe ion association and dissociation, and gas-liquid transfer. Implemented as a differential and algebraic equation (DAE) set, there are 26 dynamic state concentration variables, and 8 implicit algebraic variables per reactor vessel or element. Implemented as differential equations (DE) only, there are 32 dynamic concentration state variables","author":[{"dropping-particle":"","family":"Batstone","given":"D. J.","non-dropping-particle":"","parse-names":false,"suffix":""},{"dropping-particle":"","family":"Keller","given":"J.","non-dropping-particle":"","parse-names":false,"suffix":""},{"dropping-particle":"","family":"Angelidaki","given":"I.","non-dropping-particle":"","parse-names":false,"suffix":""},{"dropping-particle":"","family":"Kalyuzhnyi","given":"S.","non-dropping-particle":"","parse-names":false,"suffix":""},{"dropping-particle":"","family":"Pavlostathis","given":"S. G.","non-dropping-particle":"","parse-names":false,"suffix":""},{"dropping-particle":"","family":"Rozzi","given":"A.","non-dropping-particle":"","parse-names":false,"suffix":""},{"dropping-particle":"","family":"Sanders","given":"W.","non-dropping-particle":"","parse-names":false,"suffix":""},{"dropping-particle":"","family":"Siegrist","given":"H.","non-dropping-particle":"","parse-names":false,"suffix":""},{"dropping-particle":"","family":"Vavilin","given":"V.","non-dropping-particle":"","parse-names":false,"suffix":""}],"container-title":"Water Science and Technology","id":"ITEM-1","issue":"10","issued":{"date-parts":[["2002"]]},"page":"65-73","title":"Anaerobic Digestion Model No. 1","type":"article-journal","volume":"45"},"uris":["http://www.mendeley.com/documents/?uuid=015ce24a-6f1e-420d-a72f-e82121dd7078"]}],"mendeley":{"formattedCitation":"(Batstone et al., 2002)","manualFormatting":"Batstone et al., (2002)","plainTextFormattedCitation":"(Batstone et al., 2002)","previouslyFormattedCitation":"(Batstone et al., 2002)"},"properties":{"noteIndex":0},"schema":"https://github.com/citation-style-language/schema/raw/master/csl-citation.json"}</w:instrText>
      </w:r>
      <w:r w:rsidR="00125304">
        <w:fldChar w:fldCharType="separate"/>
      </w:r>
      <w:r w:rsidR="00210C2A" w:rsidRPr="00210C2A">
        <w:rPr>
          <w:noProof/>
        </w:rPr>
        <w:t xml:space="preserve">Batstone et al., </w:t>
      </w:r>
      <w:r w:rsidR="009A408C">
        <w:rPr>
          <w:noProof/>
        </w:rPr>
        <w:t>(</w:t>
      </w:r>
      <w:r w:rsidR="00210C2A" w:rsidRPr="00210C2A">
        <w:rPr>
          <w:noProof/>
        </w:rPr>
        <w:t>2002)</w:t>
      </w:r>
      <w:r w:rsidR="00125304">
        <w:fldChar w:fldCharType="end"/>
      </w:r>
      <w:r w:rsidR="00125304">
        <w:t xml:space="preserve"> </w:t>
      </w:r>
      <w:r w:rsidR="00125304" w:rsidRPr="00111D3E">
        <w:t xml:space="preserve">is the most studied </w:t>
      </w:r>
      <w:r w:rsidR="00125304">
        <w:t xml:space="preserve">and </w:t>
      </w:r>
      <w:r w:rsidR="00125304" w:rsidRPr="00111D3E">
        <w:t>used</w:t>
      </w:r>
      <w:r w:rsidR="00125304">
        <w:t xml:space="preserve"> for modelling anaerobic digestion processes</w:t>
      </w:r>
      <w:r w:rsidR="00125304" w:rsidRPr="00111D3E">
        <w:t>.</w:t>
      </w:r>
      <w:r w:rsidR="000431D6">
        <w:t xml:space="preserve"> </w:t>
      </w:r>
      <w:r w:rsidR="000431D6">
        <w:rPr>
          <w:iCs/>
        </w:rPr>
        <w:t>N</w:t>
      </w:r>
      <w:r w:rsidR="000431D6" w:rsidRPr="000431D6">
        <w:rPr>
          <w:iCs/>
        </w:rPr>
        <w:t>everth</w:t>
      </w:r>
      <w:r w:rsidR="00AE1E77">
        <w:rPr>
          <w:iCs/>
        </w:rPr>
        <w:t>e</w:t>
      </w:r>
      <w:r w:rsidR="000431D6" w:rsidRPr="000431D6">
        <w:rPr>
          <w:iCs/>
        </w:rPr>
        <w:t>less</w:t>
      </w:r>
      <w:r w:rsidR="000431D6" w:rsidRPr="00111D3E">
        <w:t>, few works</w:t>
      </w:r>
      <w:r w:rsidR="000431D6">
        <w:t xml:space="preserve"> </w:t>
      </w:r>
      <w:r w:rsidR="000431D6" w:rsidRPr="00111D3E">
        <w:t xml:space="preserve">simulating the PAD processes in continuous or semi-continuous reactor systems are reported in the literature </w:t>
      </w:r>
      <w:r w:rsidR="000431D6" w:rsidRPr="00111D3E">
        <w:fldChar w:fldCharType="begin" w:fldLock="1"/>
      </w:r>
      <w:r w:rsidR="007D7DE5">
        <w:instrText>ADDIN CSL_CITATION {"citationItems":[{"id":"ITEM-1","itemData":{"author":[{"dropping-particle":"","family":"Wonneberger, A. M.; Lemmer, A; Chen, Y.; Reimert","given":"R.","non-dropping-particle":"","parse-names":false,"suffix":""}],"container-title":"22nd European Biomass Conference and Exhibition","id":"ITEM-1","issue":"June","issued":{"date-parts":[["2014"]]},"page":"23-26","title":"Modelling and perspectives of two-stage pressurized fermentation","type":"paper-conference"},"uris":["http://www.mendeley.com/documents/?uuid=adab5e6a-fb15-4e25-af1b-594e24529c2f"]},{"id":"ITEM-2","itemData":{"ISBN":"9781622763856","ISSN":"07365721","abstract":"The DVGW Research Station at the Engler-Bunte-lnstitute of the Karlsruhe Institute of Technology, Germany (DVGW-EBI, KIT) and the State Institute of Agricultural Engineering and Bioenergy at the University of Hohenheim, Germany (LAB) are developing a two-stage pressurized anaerobic digestion process for biogas production. This development aims for facilitating a subsequent injection of produced biogas into a natural gas grid by adjusting already the anaerobic digestion process for the gas grid injection. In two-stage pressurized anaerobic digestion the two main decomposition steps hydrolysis/acidogenesis and acetogenesis/methanogenesis are spatially separated. Further, the methanogenesis reactor is operated under elevated pressure whereby a biogas at injection pressure (&gt; 5 bar) is produced. Additionally, at elevated pressure the fermentation liquid has a (chemical) scrubbing effect on the produced gas resulting in higher methane content. Experimental investigation of the process has started at the LAB. A model based upon material balances, solubilities and liquid phase reactions was set up to quantify the effect of pressurized anaerobic digestion on gas composition. First results of the simulation predict that the methane content of the biogas can exceed 80 % while being supplied at pressures above 5 bars. The additional expenses due to the higher complexity of the process compared to conventional biogas production and upgrading could be balanced by savings in process energy and additional gains by electricity from the hydrolysis gas.","author":[{"dropping-particle":"","family":"Wonneberger","given":"A. M.","non-dropping-particle":"","parse-names":false,"suffix":""},{"dropping-particle":"","family":"Graf","given":"F.","non-dropping-particle":"","parse-names":false,"suffix":""},{"dropping-particle":"","family":"Lemmer","given":"A.","non-dropping-particle":"","parse-names":false,"suffix":""},{"dropping-particle":"","family":"Reimert","given":"R.","non-dropping-particle":"","parse-names":false,"suffix":""}],"container-title":"International Gas Research Conference Proceedings","id":"ITEM-2","issued":{"date-parts":[["2011"]]},"page":"903-915","title":"Two-stage pressurized anaerobic digestion - An invention to foster biogas injection into a natural gas grid","type":"article-journal","volume":"2"},"uris":["http://www.mendeley.com/documents/?uuid=b00cafe4-1593-4c9b-810e-0378935218cb"]},{"id":"ITEM-3","itemData":{"DOI":"10.3303/CET1974010","ISBN":"9788895608716","author":[{"dropping-particle":"","family":"Scamardella","given":"Davide","non-dropping-particle":"","parse-names":false,"suffix":""},{"dropping-particle":"","family":"Crescenzo","given":"Carmen","non-dropping-particle":"De","parse-names":false,"suffix":""},{"dropping-particle":"","family":"Marzocchella","given":"Antonia","non-dropping-particle":"","parse-names":false,"suffix":""},{"dropping-particle":"","family":"Molino","given":"Antonio","non-dropping-particle":"","parse-names":false,"suffix":""},{"dropping-particle":"","family":"Chianese","given":"Simeone","non-dropping-particle":"","parse-names":false,"suffix":""},{"dropping-particle":"","family":"Savastano","given":"Vincenzo","non-dropping-particle":"","parse-names":false,"suffix":""},{"dropping-particle":"","family":"Tralice","given":"Raffaele","non-dropping-particle":"","parse-names":false,"suffix":""},{"dropping-particle":"","family":"Karatza","given":"Despina","non-dropping-particle":"","parse-names":false,"suffix":""},{"dropping-particle":"","family":"Musmarra","given":"Dino","non-dropping-particle":"","parse-names":false,"suffix":""}],"container-title":"CHEMICAL ENGINEERING TRANSACTIONS","id":"ITEM-3","issue":"July 2019","issued":{"date-parts":[["2019"]]},"page":"55-60","title":"Simulation and Optimization of Pressurized Anaerobic Digestion and Biogas Upgrading using Aspen Plus","type":"article-journal","volume":"74"},"uris":["http://www.mendeley.com/documents/?uuid=acca13d1-7472-4c37-ae0c-41903bcdc724"]},{"id":"ITEM-4","itemData":{"DOI":"10.1016/j.biombioe.2018.04.009","ISSN":"18732909","abstract":"The two-stage high-pressure fermentation (HPF) process enables the production of methane at high operating pressure. Pressure significantly reduces the energy needed for injecting the produced biogas into the gas grid by 45-60%. It also allows for incorporating large parts of the necessary biogas upgrading process into the synthesis step. As a result, the two-stage HPF process provides pressurized biogas with methane volume fraction ranging from 0.75 to 0.94. The pressure is not generated by energy intensive gas compression, but in-situ by microbial gas production. In comparison to conventional biomethane production, the overall costs could be reduced up to 20%. HPF is most beneficial when its operating pressure is adapted to that of the gas grid. The article presents briefly the development of the two-stage HPF beginning with tests in batch reactors, followed by experiments on gas solubility, and proof-of-concept in continuously operated methanogenesis reactors (MR) up to 9 bar. It also represents the effect of incorporating microfiltration (MF) of the feed stream, on improving the biogas quality and process stability of a continuously operated lab scale HPF process. By linking the MF with the HPF, methane volume fraction in the MR increases from 0.86 to 0.94 at 25 bar. Finally, the simulation and experimental results show good agreement with each other thereby making them a good basis for further optimization of the HPF process.","author":[{"dropping-particle":"","family":"Bär","given":"Katharina","non-dropping-particle":"","parse-names":false,"suffix":""},{"dropping-particle":"","family":"Merkle","given":"Wolfgang","non-dropping-particle":"","parse-names":false,"suffix":""},{"dropping-particle":"","family":"Tuczinski","given":"Marc","non-dropping-particle":"","parse-names":false,"suffix":""},{"dropping-particle":"","family":"Saravia","given":"Florencia","non-dropping-particle":"","parse-names":false,"suffix":""},{"dropping-particle":"","family":"Horn","given":"Harald","non-dropping-particle":"","parse-names":false,"suffix":""},{"dropping-particle":"","family":"Ortloff","given":"Felix","non-dropping-particle":"","parse-names":false,"suffix":""},{"dropping-particle":"","family":"Graf","given":"Frank","non-dropping-particle":"","parse-names":false,"suffix":""},{"dropping-particle":"","family":"Lemmer","given":"Andreas","non-dropping-particle":"","parse-names":false,"suffix":""},{"dropping-particle":"","family":"Kolb","given":"Thomas","non-dropping-particle":"","parse-names":false,"suffix":""}],"container-title":"Biomass and Bioenergy","id":"ITEM-4","issue":"October 2017","issued":{"date-parts":[["2018"]]},"page":"186-194","title":"Development of an innovative two-stage fermentation process for high-calorific biogas at elevated pressure","type":"article-journal","volume":"115"},"uris":["http://www.mendeley.com/documents/?uuid=9ca9a86b-3b2f-40b9-8e06-55ca53030012"]},{"id":"ITEM-5","itemData":{"DOI":"10.1515/IJCRE-2017-0139","ISSN":"15426580","abstract":"This work focuses on Two Phase Anaerobic Digestion - a novel approach to split reactions' chain in two separated tanks, each with specialized microbe community to achieve the best possible efficiency for each part of conversion. More specifically, the article tackle the topic of evaluation the possibility to adapt a mathematical model, previously dedicated for Autogenerative High Pressure Digestion (AHPD), to make use of it in simulation of Temperature Phased Anaerobic Digestion (TPAD) process. A comprehensive study of available solutions for biogas production simulation in conventional and TPAD configuration is additionally performed. Basing on its results, a reference model from literature, for comparison purpose is selected. Revisions and modifications, necessary to adjust previously developed model, to TPAD process, are described. Also, additional improvements like redesigned pH calculating algorithm is presented. Finally, the comparison between model predictions, a reference model and pilot-scale data is carried out. The results show that our current model needs further optimization, however even at this stage it provides acceptable results in short-range simulations (not longer than 42 days). Further works should focus on process stability improvement, especially in the thermophilic stage of biogas production. There's an opportunity for innovation as the research shows that requirement of accurate, large-scale optimized TPAD process model, is still not fulfilled.","author":[{"dropping-particle":"","family":"Postawa","given":"Karol","non-dropping-particle":"","parse-names":false,"suffix":""}],"container-title":"International Journal of Chemical Reactor Engineering","id":"ITEM-5","issue":"8","issued":{"date-parts":[["2018","8","28"]]},"publisher":"De Gruyter","title":"Novel Solutions in Modeling of Anaerobic Digestion Process - Two-Phase AD Models Development and Comparison","type":"article-journal","volume":"16"},"uris":["http://www.mendeley.com/documents/?uuid=02d896a2-e1f1-3bdd-a91f-2e348adad8ba"]},{"id":"ITEM-6","itemData":{"DOI":"10.1016/j.rser.2016.05.076","ISSN":"18790690","abstract":"Renewable energy from biogas has the potential to decarbonise energy systems. For example, biomethane derived from raw biogas may partially displace fossil fuels in the transportation sector. The implemented renewable energy actually decarbonises energy systems only if its life cycle CO2 footprint is lower than that of displaced conventional technologies, which is sometimes uncertain. Therefore, this study has been undertaken to review and synthesise knowledge available in the academic literature on the CO2 footprint of renewable energy from biogas. The typical life cycle CO2 footprint of biogas reported in literature is between 50 and 450 kgCO2/MW hel. The review analyses three phases associated with biogas: (i) biomass production, (ii) biomass-to-biogas conversion, and (iii) biogas end use. It is found that remarkable CO2 footprint reduction can be achieved by innovating the biomass-to-biogas phase through limiting the amount of CO2 liberated to biogas. The mechanism for reducing CO2 footprint is proposed and suitable solutions are discussed and evaluated. The literature review is followed by a case study that improves the practical understanding of CO2 footprint reduction potentials. In the case study anaerobic digestion (AD) and pressurised anaerobic digestion (PAD) are compared in terms of their biomethane, power and heat generations, and CO2 emissions. Six plant configurations involving AD, biogas upgrading and combined heat and power (CHP) generation are modelled and simulated. The results show that due to the methane enrichment in biogas (94% CH4 at the self-sustained digester pressure of 5 MPa) CO2 footprint is reduced. It is revealed that PAD based biogas plants may generate high purity biomethane with the extremely low direct CO2 footprint of about 13 kgCO2/MW hf which contrasts with conventional CHP systems achieving about direct CO2 footprint of 700 kgCO2/MW hel. The study also explores the fundamentals of PAD which is one of emerging biogas technologies. *Corresponding author.","author":[{"dropping-particle":"","family":"Budzianowski","given":"Wojciech M.","non-dropping-particle":"","parse-names":false,"suffix":""},{"dropping-particle":"","family":"Postawa","given":"Karol","non-dropping-particle":"","parse-names":false,"suffix":""}],"container-title":"Renewable and Sustainable Energy Reviews","id":"ITEM-6","issued":{"date-parts":[["2017"]]},"page":"852-868","publisher":"Elsevier","title":"Renewable energy from biogas with reduced carbon dioxide footprint: Implications of applying different plant configurations and operating pressures","type":"article-journal","volume":"68"},"uris":["http://www.mendeley.com/documents/?uuid=faa7357b-4403-4fba-a2e4-6962734e4742"]},{"id":"ITEM-7","itemData":{"DOI":"10.1016/0960-8524(94)00148-T","ISSN":"09608524","abstract":"The model of anaerobic digestion described earlier by the authors was used for analysis of a pressure change as a method of avoiding a gas component toxicity. The model, calibrated for laboratory-scale reactors, showed that an increase in pressure reduced ammonia inhibition during simulated cattle-manure digestion. A decrease in pressure reduced free hydrogen sulfide inhibition during a sulfate overload of an anaerobic digestion of a synthetic feedstock. © 1995.","author":[{"dropping-particle":"","family":"Vavilin","given":"V. A.","non-dropping-particle":"","parse-names":false,"suffix":""},{"dropping-particle":"","family":"Vasiliev","given":"V. B.","non-dropping-particle":"","parse-names":false,"suffix":""},{"dropping-particle":"V.","family":"Rytov","given":"S.","non-dropping-particle":"","parse-names":false,"suffix":""}],"container-title":"Bioresource Technology","id":"ITEM-7","issue":"1","issued":{"date-parts":[["1995"]]},"page":"25-32","title":"Modelling of gas pressure effects on anaerobic digestion","type":"article-journal","volume":"52"},"uris":["http://www.mendeley.com/documents/?uuid=c66b7df3-7cbb-4daa-a6db-084141b5a0b2"]}],"mendeley":{"formattedCitation":"(Wonneberger, A. M.; Lemmer, A; Chen, Y.; Reimert, 2014; Wonneberger et al., 2011; Scamardella et al., 2019; Bär et al., 2018; Postawa, 2018; Budzianowski et al., 2017; Vavilin et al., 1995)","plainTextFormattedCitation":"(Wonneberger, A. M.; Lemmer, A; Chen, Y.; Reimert, 2014; Wonneberger et al., 2011; Scamardella et al., 2019; Bär et al., 2018; Postawa, 2018; Budzianowski et al., 2017; Vavilin et al., 1995)","previouslyFormattedCitation":"(Wonneberger, A. M.; Lemmer, A; Chen, Y.; Reimert, 2014; Wonneberger et al., 2011; Scamardella et al., 2019; Bär et al., 2018; Postawa, 2018; Budzianowski et al., 2017; Vavilin et al., 1995)"},"properties":{"noteIndex":0},"schema":"https://github.com/citation-style-language/schema/raw/master/csl-citation.json"}</w:instrText>
      </w:r>
      <w:r w:rsidR="000431D6" w:rsidRPr="00111D3E">
        <w:fldChar w:fldCharType="separate"/>
      </w:r>
      <w:r w:rsidR="00210C2A" w:rsidRPr="00210C2A">
        <w:rPr>
          <w:noProof/>
        </w:rPr>
        <w:t>(Wonneberger, A. M.; Lemmer, A; Chen, Y.; Reimert, 2014; Wonneberger et al., 2011; Scamardella et al., 2019; Bär et al., 2018; Postawa, 2018; Budzianowski et al., 2017; Vavilin et al., 1995)</w:t>
      </w:r>
      <w:r w:rsidR="000431D6" w:rsidRPr="00111D3E">
        <w:fldChar w:fldCharType="end"/>
      </w:r>
      <w:r w:rsidR="00722C57">
        <w:t xml:space="preserve">, while </w:t>
      </w:r>
      <w:r w:rsidR="00722C57" w:rsidRPr="00111D3E">
        <w:t>the PAD in batch reactors has not been specifically simulated in a dynamic modelling framework like the ADM1.</w:t>
      </w:r>
      <w:r w:rsidR="002D2072">
        <w:t xml:space="preserve"> </w:t>
      </w:r>
      <w:r w:rsidR="00D353F6">
        <w:fldChar w:fldCharType="begin" w:fldLock="1"/>
      </w:r>
      <w:r w:rsidR="00122A9C">
        <w:instrText>ADDIN CSL_CITATION {"citationItems":[{"id":"ITEM-1","itemData":{"DOI":"10.1186/s13068-022-02117-x","ISBN":"1306802202","ISSN":"2731-3654","author":[{"dropping-particle":"","family":"Crescenzo","given":"Carmen","non-dropping-particle":"De","parse-names":false,"suffix":""},{"dropping-particle":"","family":"Marzocchella","given":"Antonia","non-dropping-particle":"","parse-names":false,"suffix":""},{"dropping-particle":"","family":"Karatza","given":"Despina","non-dropping-particle":"","parse-names":false,"suffix":""},{"dropping-particle":"","family":"Molino","given":"Antonio","non-dropping-particle":"","parse-names":false,"suffix":""},{"dropping-particle":"","family":"Ceron-Chafla","given":"Pamela","non-dropping-particle":"","parse-names":false,"suffix":""},{"dropping-particle":"","family":"Lindeboom","given":"Ralph E. F.","non-dropping-particle":"","parse-names":false,"suffix":""},{"dropping-particle":"","family":"Lier","given":"Jules B.","non-dropping-particle":"van","parse-names":false,"suffix":""},{"dropping-particle":"","family":"Chianese","given":"Simeone","non-dropping-particle":"","parse-names":false,"suffix":""},{"dropping-particle":"","family":"Musmarra","given":"Dino","non-dropping-particle":"","parse-names":false,"suffix":""}],"container-title":"Biotechnology for Biofuels and Bioproducts","id":"ITEM-1","issue":"1","issued":{"date-parts":[["2022"]]},"page":"1-14","publisher":"BioMed Central","title":"Modelling of autogenerative high-pressure anaerobic digestion in a batch reactor for the production of pressurised biogas","type":"article-journal","volume":"15"},"uris":["http://www.mendeley.com/documents/?uuid=7c0103b7-6125-4ec1-b497-ec054959a9a9"]}],"mendeley":{"formattedCitation":"(De Crescenzo et al., 2022)","manualFormatting":"De Crescenzo et al. (2022)","plainTextFormattedCitation":"(De Crescenzo et al., 2022)","previouslyFormattedCitation":"(De Crescenzo et al., 2022)"},"properties":{"noteIndex":0},"schema":"https://github.com/citation-style-language/schema/raw/master/csl-citation.json"}</w:instrText>
      </w:r>
      <w:r w:rsidR="00D353F6">
        <w:fldChar w:fldCharType="separate"/>
      </w:r>
      <w:r w:rsidR="00D353F6">
        <w:rPr>
          <w:noProof/>
        </w:rPr>
        <w:t>De Crescenzo et al.</w:t>
      </w:r>
      <w:r w:rsidR="00D353F6" w:rsidRPr="00972371">
        <w:rPr>
          <w:noProof/>
        </w:rPr>
        <w:t xml:space="preserve"> </w:t>
      </w:r>
      <w:r w:rsidR="00D353F6">
        <w:rPr>
          <w:noProof/>
        </w:rPr>
        <w:t>(</w:t>
      </w:r>
      <w:r w:rsidR="00D353F6" w:rsidRPr="00972371">
        <w:rPr>
          <w:noProof/>
        </w:rPr>
        <w:t>2022)</w:t>
      </w:r>
      <w:r w:rsidR="00D353F6">
        <w:fldChar w:fldCharType="end"/>
      </w:r>
      <w:r w:rsidR="00D353F6">
        <w:t xml:space="preserve"> proposed </w:t>
      </w:r>
      <w:r w:rsidR="00D07D49" w:rsidRPr="00111D3E">
        <w:t xml:space="preserve">a model in the batch configuration to predict the dynamic performance of </w:t>
      </w:r>
      <w:r w:rsidR="00D353F6" w:rsidRPr="00D353F6">
        <w:t>AHPD</w:t>
      </w:r>
      <w:r w:rsidR="00D07D49" w:rsidRPr="00111D3E">
        <w:t xml:space="preserve"> of acetate as the representative compound of the last step in AD, </w:t>
      </w:r>
      <w:proofErr w:type="gramStart"/>
      <w:r w:rsidR="00D07D49" w:rsidRPr="00111D3E">
        <w:t>i.e.</w:t>
      </w:r>
      <w:proofErr w:type="gramEnd"/>
      <w:r w:rsidR="00D07D49" w:rsidRPr="00111D3E">
        <w:t xml:space="preserve"> t</w:t>
      </w:r>
      <w:r w:rsidR="00D353F6">
        <w:t xml:space="preserve">he </w:t>
      </w:r>
      <w:proofErr w:type="spellStart"/>
      <w:r w:rsidR="00D353F6">
        <w:t>aceticlastic</w:t>
      </w:r>
      <w:proofErr w:type="spellEnd"/>
      <w:r w:rsidR="00D353F6">
        <w:t xml:space="preserve"> methanogenesis. The model </w:t>
      </w:r>
      <w:r w:rsidR="00D07D49" w:rsidRPr="00111D3E">
        <w:t>was developed, calibrated, and validated on experimental results by</w:t>
      </w:r>
      <w:r w:rsidR="00D07D49">
        <w:t xml:space="preserve"> </w:t>
      </w:r>
      <w:r w:rsidR="00D353F6">
        <w:fldChar w:fldCharType="begin" w:fldLock="1"/>
      </w:r>
      <w:r w:rsidR="00D353F6">
        <w:instrText>ADDIN CSL_CITATION {"citationItems":[{"id":"ITEM-1","itemData":{"DOI":"10.2166/wst.2011.664","ISSN":"02731223","abstract":"Conventional anaerobic digestion is a widely applied technology to produce biogas from organic wastes and residues. The biogas calorific value depends on the CH4 content which generally ranges between 55 and 65%. Biogas upgrading to so-called 'green gas', with natural gas quality, generally proceeds with add-on technologies, applicable only for biogas flows &gt;100 m3/h. In the concept of autogenerative high pressure digestion (AHPD), methanogenic biomass builds up pressure inside the reactor. Since CO2 has a higher solubility than CH4, it will proportion more to the liquid phase at higher pressures. Therefore, AHPD biogas is characterised by a high CH4 content, reaching equilibrium values between 90 and 95% at a pressure of 3-90 bar. In addition, also H2S and NH3 are theoretically more soluble in the bulk liquid than CO2. Moreover, the water content of the already compressed biogas is calculated to have a dew point &lt;-10 °C. Ideally, high-quality biogas can be directly used for electricity and heat generation, or injected in a local natural gas distribution net. In the present study, using sodium acetate as substrate and anaerobic granular sludge as inoculum, batch-fed reactors showed a pressure increase up 90 bars, the maximum allowable value for our used reactors. However, the specific methanogenic activity (SMA) of the sludge decreased on average by 30% compared to digestion at ambient pressure (1 bar). Other results show no effect of pressure exposure on the SMA assessed under atmospheric conditions. These first results show that the proposed AHPD process is a highly promising technology for anaerobic digestion and biogas upgrading in a single step reactor system. © IWA Publishing 2011.","author":[{"dropping-particle":"","family":"Lindeboom","given":"R. E.F.","non-dropping-particle":"","parse-names":false,"suffix":""},{"dropping-particle":"","family":"Fermoso","given":"F. G.","non-dropping-particle":"","parse-names":false,"suffix":""},{"dropping-particle":"","family":"Weijma","given":"J.","non-dropping-particle":"","parse-names":false,"suffix":""},{"dropping-particle":"","family":"Zagt","given":"K.","non-dropping-particle":"","parse-names":false,"suffix":""},{"dropping-particle":"","family":"Lier","given":"J. B.","non-dropping-particle":"Van","parse-names":false,"suffix":""}],"container-title":"Water Science and Technology","id":"ITEM-1","issue":"3","issued":{"date-parts":[["2011"]]},"page":"647-653","title":"Autogenerative high pressure digestion: Anaerobic digestion and biogas upgrading in a single step reactor system","type":"article-journal","volume":"64"},"uris":["http://www.mendeley.com/documents/?uuid=a82a18a7-bf35-4a35-b139-f0ab4b4cd2f5"]}],"mendeley":{"formattedCitation":"(Lindeboom et al., 2011)","manualFormatting":"Lindeboom et al. (2011)","plainTextFormattedCitation":"(Lindeboom et al., 2011)","previouslyFormattedCitation":"(Lindeboom et al., 2011)"},"properties":{"noteIndex":0},"schema":"https://github.com/citation-style-language/schema/raw/master/csl-citation.json"}</w:instrText>
      </w:r>
      <w:r w:rsidR="00D353F6">
        <w:fldChar w:fldCharType="separate"/>
      </w:r>
      <w:r w:rsidR="00D353F6">
        <w:rPr>
          <w:noProof/>
        </w:rPr>
        <w:t>Lindeboom et al. (</w:t>
      </w:r>
      <w:r w:rsidR="00D353F6" w:rsidRPr="00972371">
        <w:rPr>
          <w:noProof/>
        </w:rPr>
        <w:t>2011)</w:t>
      </w:r>
      <w:r w:rsidR="00D353F6">
        <w:fldChar w:fldCharType="end"/>
      </w:r>
      <w:r w:rsidR="00D07D49" w:rsidRPr="00111D3E">
        <w:t xml:space="preserve">. The model was used to assess the Monod maximum specific uptake rate constant and the half-saturation constant for acetate, and the decay rate constant of microorganism species. </w:t>
      </w:r>
    </w:p>
    <w:p w14:paraId="046FD462" w14:textId="0FEA4996" w:rsidR="00722C57" w:rsidRPr="00722C57" w:rsidRDefault="00722C57" w:rsidP="00722C57">
      <w:r w:rsidRPr="00722C57">
        <w:t xml:space="preserve">In this research, </w:t>
      </w:r>
      <w:r w:rsidR="00D353F6">
        <w:t xml:space="preserve">AHPD </w:t>
      </w:r>
      <w:r w:rsidRPr="00722C57">
        <w:t>process parameters were assessed by simulating experimental conditions of Experiment No. 6 by</w:t>
      </w:r>
      <w:r w:rsidR="00D07D49">
        <w:t xml:space="preserve"> </w:t>
      </w:r>
      <w:r w:rsidR="00972371">
        <w:fldChar w:fldCharType="begin" w:fldLock="1"/>
      </w:r>
      <w:r w:rsidR="00972371">
        <w:instrText>ADDIN CSL_CITATION {"citationItems":[{"id":"ITEM-1","itemData":{"DOI":"10.2166/wst.2011.664","ISSN":"02731223","abstract":"Conventional anaerobic digestion is a widely applied technology to produce biogas from organic wastes and residues. The biogas calorific value depends on the CH4 content which generally ranges between 55 and 65%. Biogas upgrading to so-called 'green gas', with natural gas quality, generally proceeds with add-on technologies, applicable only for biogas flows &gt;100 m3/h. In the concept of autogenerative high pressure digestion (AHPD), methanogenic biomass builds up pressure inside the reactor. Since CO2 has a higher solubility than CH4, it will proportion more to the liquid phase at higher pressures. Therefore, AHPD biogas is characterised by a high CH4 content, reaching equilibrium values between 90 and 95% at a pressure of 3-90 bar. In addition, also H2S and NH3 are theoretically more soluble in the bulk liquid than CO2. Moreover, the water content of the already compressed biogas is calculated to have a dew point &lt;-10 °C. Ideally, high-quality biogas can be directly used for electricity and heat generation, or injected in a local natural gas distribution net. In the present study, using sodium acetate as substrate and anaerobic granular sludge as inoculum, batch-fed reactors showed a pressure increase up 90 bars, the maximum allowable value for our used reactors. However, the specific methanogenic activity (SMA) of the sludge decreased on average by 30% compared to digestion at ambient pressure (1 bar). Other results show no effect of pressure exposure on the SMA assessed under atmospheric conditions. These first results show that the proposed AHPD process is a highly promising technology for anaerobic digestion and biogas upgrading in a single step reactor system. © IWA Publishing 2011.","author":[{"dropping-particle":"","family":"Lindeboom","given":"R. E.F.","non-dropping-particle":"","parse-names":false,"suffix":""},{"dropping-particle":"","family":"Fermoso","given":"F. G.","non-dropping-particle":"","parse-names":false,"suffix":""},{"dropping-particle":"","family":"Weijma","given":"J.","non-dropping-particle":"","parse-names":false,"suffix":""},{"dropping-particle":"","family":"Zagt","given":"K.","non-dropping-particle":"","parse-names":false,"suffix":""},{"dropping-particle":"","family":"Lier","given":"J. B.","non-dropping-particle":"Van","parse-names":false,"suffix":""}],"container-title":"Water Science and Technology","id":"ITEM-1","issue":"3","issued":{"date-parts":[["2011"]]},"page":"647-653","title":"Autogenerative high pressure digestion: Anaerobic digestion and biogas upgrading in a single step reactor system","type":"article-journal","volume":"64"},"uris":["http://www.mendeley.com/documents/?uuid=a82a18a7-bf35-4a35-b139-f0ab4b4cd2f5"]}],"mendeley":{"formattedCitation":"(Lindeboom et al., 2011)","manualFormatting":"Lindeboom et al. (2011)","plainTextFormattedCitation":"(Lindeboom et al., 2011)","previouslyFormattedCitation":"(Lindeboom et al., 2011)"},"properties":{"noteIndex":0},"schema":"https://github.com/citation-style-language/schema/raw/master/csl-citation.json"}</w:instrText>
      </w:r>
      <w:r w:rsidR="00972371">
        <w:fldChar w:fldCharType="separate"/>
      </w:r>
      <w:r w:rsidR="00972371">
        <w:rPr>
          <w:noProof/>
        </w:rPr>
        <w:t>Lindeboom et al. (</w:t>
      </w:r>
      <w:r w:rsidR="00972371" w:rsidRPr="00972371">
        <w:rPr>
          <w:noProof/>
        </w:rPr>
        <w:t>2011)</w:t>
      </w:r>
      <w:r w:rsidR="00972371">
        <w:fldChar w:fldCharType="end"/>
      </w:r>
      <w:r w:rsidRPr="00722C57">
        <w:t xml:space="preserve"> and using the modified ADM1 model for </w:t>
      </w:r>
      <w:proofErr w:type="spellStart"/>
      <w:r w:rsidRPr="00722C57">
        <w:t>autogenerative</w:t>
      </w:r>
      <w:proofErr w:type="spellEnd"/>
      <w:r w:rsidRPr="00722C57">
        <w:t xml:space="preserve"> PAD in batch </w:t>
      </w:r>
      <w:r w:rsidR="00D353F6">
        <w:t xml:space="preserve">mode by </w:t>
      </w:r>
      <w:r w:rsidR="00972371">
        <w:fldChar w:fldCharType="begin" w:fldLock="1"/>
      </w:r>
      <w:r w:rsidR="00122A9C">
        <w:instrText>ADDIN CSL_CITATION {"citationItems":[{"id":"ITEM-1","itemData":{"DOI":"10.1186/s13068-022-02117-x","ISBN":"1306802202","ISSN":"2731-3654","author":[{"dropping-particle":"","family":"Crescenzo","given":"Carmen","non-dropping-particle":"De","parse-names":false,"suffix":""},{"dropping-particle":"","family":"Marzocchella","given":"Antonia","non-dropping-particle":"","parse-names":false,"suffix":""},{"dropping-particle":"","family":"Karatza","given":"Despina","non-dropping-particle":"","parse-names":false,"suffix":""},{"dropping-particle":"","family":"Molino","given":"Antonio","non-dropping-particle":"","parse-names":false,"suffix":""},{"dropping-particle":"","family":"Ceron-Chafla","given":"Pamela","non-dropping-particle":"","parse-names":false,"suffix":""},{"dropping-particle":"","family":"Lindeboom","given":"Ralph E. F.","non-dropping-particle":"","parse-names":false,"suffix":""},{"dropping-particle":"","family":"Lier","given":"Jules B.","non-dropping-particle":"van","parse-names":false,"suffix":""},{"dropping-particle":"","family":"Chianese","given":"Simeone","non-dropping-particle":"","parse-names":false,"suffix":""},{"dropping-particle":"","family":"Musmarra","given":"Dino","non-dropping-particle":"","parse-names":false,"suffix":""}],"container-title":"Biotechnology for Biofuels and Bioproducts","id":"ITEM-1","issue":"1","issued":{"date-parts":[["2022"]]},"page":"1-14","publisher":"BioMed Central","title":"Modelling of autogenerative high-pressure anaerobic digestion in a batch reactor for the production of pressurised biogas","type":"article-journal","volume":"15"},"uris":["http://www.mendeley.com/documents/?uuid=7c0103b7-6125-4ec1-b497-ec054959a9a9"]}],"mendeley":{"formattedCitation":"(De Crescenzo et al., 2022)","manualFormatting":"De Crescenzo et al. (2022)","plainTextFormattedCitation":"(De Crescenzo et al., 2022)","previouslyFormattedCitation":"(De Crescenzo et al., 2022)"},"properties":{"noteIndex":0},"schema":"https://github.com/citation-style-language/schema/raw/master/csl-citation.json"}</w:instrText>
      </w:r>
      <w:r w:rsidR="00972371">
        <w:fldChar w:fldCharType="separate"/>
      </w:r>
      <w:r w:rsidR="00D353F6">
        <w:rPr>
          <w:noProof/>
        </w:rPr>
        <w:t>De Crescenzo et al.</w:t>
      </w:r>
      <w:r w:rsidR="00972371" w:rsidRPr="00972371">
        <w:rPr>
          <w:noProof/>
        </w:rPr>
        <w:t xml:space="preserve"> </w:t>
      </w:r>
      <w:r w:rsidR="00D353F6">
        <w:rPr>
          <w:noProof/>
        </w:rPr>
        <w:t>(</w:t>
      </w:r>
      <w:r w:rsidR="00972371" w:rsidRPr="00972371">
        <w:rPr>
          <w:noProof/>
        </w:rPr>
        <w:t>2022)</w:t>
      </w:r>
      <w:r w:rsidR="00972371">
        <w:fldChar w:fldCharType="end"/>
      </w:r>
      <w:r w:rsidRPr="00722C57">
        <w:t xml:space="preserve">. </w:t>
      </w:r>
    </w:p>
    <w:p w14:paraId="2B2C4DF3" w14:textId="02662FA6" w:rsidR="00D353F6" w:rsidRDefault="00722C57" w:rsidP="00722C57">
      <w:r w:rsidRPr="00722C57">
        <w:t xml:space="preserve">The model parameters were used to assess the effect of autogenerated final pressure on the specific methanogenic yield (SMY). </w:t>
      </w:r>
      <w:r w:rsidR="00E8503A">
        <w:t>The s</w:t>
      </w:r>
      <w:r w:rsidR="00E8503A" w:rsidRPr="00E8503A">
        <w:t>imulations were performed at 308.15 K, with a reactor volume of 1.68 L, headspace volume of 0.01 L, and substrate concentration of 14</w:t>
      </w:r>
      <w:r w:rsidR="00E8503A" w:rsidRPr="00AC1CCA">
        <w:t>g</w:t>
      </w:r>
      <w:r w:rsidR="00E8503A" w:rsidRPr="009D19CB">
        <w:rPr>
          <w:vertAlign w:val="subscript"/>
        </w:rPr>
        <w:t xml:space="preserve"> sodium acetate COD</w:t>
      </w:r>
      <w:r w:rsidR="00E8503A" w:rsidRPr="00E8503A">
        <w:t xml:space="preserve">/L. </w:t>
      </w:r>
      <w:r w:rsidR="003956D9">
        <w:t xml:space="preserve">Different </w:t>
      </w:r>
      <w:r w:rsidR="00FE0623" w:rsidRPr="00722C57">
        <w:t>autogenerated final pressures</w:t>
      </w:r>
      <w:r w:rsidR="00FE0623">
        <w:t xml:space="preserve"> (</w:t>
      </w:r>
      <w:r w:rsidR="00FE0623" w:rsidRPr="00722C57">
        <w:t>40 bar, 58 bar, 80 bar, and 100 bar</w:t>
      </w:r>
      <w:r w:rsidR="00FE0623">
        <w:t xml:space="preserve">) </w:t>
      </w:r>
      <w:r w:rsidR="003956D9">
        <w:t>were simulated</w:t>
      </w:r>
      <w:r w:rsidR="00FE0623">
        <w:t xml:space="preserve"> by varying the r</w:t>
      </w:r>
      <w:r w:rsidRPr="00722C57">
        <w:t>un time until the</w:t>
      </w:r>
      <w:r>
        <w:t xml:space="preserve"> </w:t>
      </w:r>
      <w:r w:rsidRPr="00722C57">
        <w:t xml:space="preserve">autogenerated final pressure was reached. </w:t>
      </w:r>
    </w:p>
    <w:p w14:paraId="2CEF8740" w14:textId="77777777" w:rsidR="00D353F6" w:rsidRDefault="00D353F6" w:rsidP="00722C57"/>
    <w:p w14:paraId="1F040CAB" w14:textId="08D3B659" w:rsidR="00D353F6" w:rsidRDefault="00D353F6" w:rsidP="00D353F6">
      <w:pPr>
        <w:pStyle w:val="CETHeading1"/>
      </w:pPr>
      <w:r w:rsidRPr="00D353F6">
        <w:t>Models and methods</w:t>
      </w:r>
    </w:p>
    <w:p w14:paraId="3D0734FF" w14:textId="14A2117A" w:rsidR="00E8503A" w:rsidRPr="00E8503A" w:rsidRDefault="00E8503A" w:rsidP="004273F6">
      <w:pPr>
        <w:pStyle w:val="CETheadingx"/>
        <w:rPr>
          <w:lang w:val="en-GB"/>
        </w:rPr>
      </w:pPr>
      <w:r>
        <w:t xml:space="preserve">Equations and parameters of the </w:t>
      </w:r>
      <w:proofErr w:type="spellStart"/>
      <w:r w:rsidRPr="00111D3E">
        <w:t>Autogenerative</w:t>
      </w:r>
      <w:proofErr w:type="spellEnd"/>
      <w:r w:rsidRPr="00111D3E">
        <w:t xml:space="preserve"> </w:t>
      </w:r>
      <w:proofErr w:type="spellStart"/>
      <w:r w:rsidRPr="00111D3E">
        <w:t>Pressurised</w:t>
      </w:r>
      <w:proofErr w:type="spellEnd"/>
      <w:r w:rsidRPr="00111D3E">
        <w:t xml:space="preserve"> Anaerobic Digestion Modelling</w:t>
      </w:r>
    </w:p>
    <w:p w14:paraId="22B88C78" w14:textId="7DDB884C" w:rsidR="00BA17E2" w:rsidRPr="00111D3E" w:rsidRDefault="00BA17E2" w:rsidP="00BA17E2">
      <w:pPr>
        <w:widowControl w:val="0"/>
      </w:pPr>
      <w:r w:rsidRPr="00111D3E">
        <w:t>The</w:t>
      </w:r>
      <w:r>
        <w:t xml:space="preserve"> AD</w:t>
      </w:r>
      <w:r w:rsidRPr="00111D3E">
        <w:t xml:space="preserve"> process constitute</w:t>
      </w:r>
      <w:r w:rsidR="00506C9C">
        <w:t>s</w:t>
      </w:r>
      <w:r w:rsidRPr="00111D3E">
        <w:t xml:space="preserve"> a complex system of </w:t>
      </w:r>
      <w:r>
        <w:t xml:space="preserve">biochemical </w:t>
      </w:r>
      <w:r w:rsidRPr="00111D3E">
        <w:t xml:space="preserve">series-parallel reactions, which include fast liquid-liquid reactions, </w:t>
      </w:r>
      <w:proofErr w:type="gramStart"/>
      <w:r w:rsidRPr="00111D3E">
        <w:t>i.e.</w:t>
      </w:r>
      <w:proofErr w:type="gramEnd"/>
      <w:r w:rsidRPr="00111D3E">
        <w:t xml:space="preserve"> ion association and dissociation reactions; medium-high rates gas-liquid reactions, i.e. gas transfer and medium-low rates liquid-solid reactions, i.e. precipitation and solubilisation of ions. The original ADM1 model included the first two types of reactions and was extended with a module on chemical speciation and precipitation </w:t>
      </w:r>
      <w:r w:rsidRPr="00111D3E">
        <w:fldChar w:fldCharType="begin" w:fldLock="1"/>
      </w:r>
      <w:r w:rsidR="000B0A83">
        <w:instrText>ADDIN CSL_CITATION {"citationItems":[{"id":"ITEM-1","itemData":{"DOI":"10.1016/j.watres.2016.03.012","ISSN":"18792448","PMID":"27107338","abstract":"This paper proposes a series of extensions to functionally upgrade the IWA Anaerobic Digestion Model No. 1 (ADM1) to allow for plant-wide phosphorus (P) simulation. The close interplay between the P, sulfur (S) and iron (Fe) cycles requires a substantial (and unavoidable) increase in model complexity due to the involved three-phase physico-chemical and biological transformations. The ADM1 version, implemented in the plant-wide context provided by the Benchmark Simulation Model No. 2 (BSM2), is used as the basic platform (A 0 ). Three different model extensions (A 1 , A 2 , A 3 ) are implemented, simulated and evaluated. The first extension (A 1 ) considers P transformations by accounting for the kinetic decay of polyphosphates (X PP ) and potential uptake of volatile fatty acids (VFA) to produce polyhydroxyalkanoates (X PHA ) by phosphorus accumulating organisms (X PAO ). Two variant extensions (A 2,1 /A 2,2 ) describe biological production of sulfides (S IS ) by means of sulfate reducing bacteria (X SRB ) utilising hydrogen only (autolithotrophically) or hydrogen plus organic acids (heterorganotrophically) as electron sources, respectively. These two approaches also consider a potential hydrogen sulfide (Z H2S ) inhibition effect and stripping to the gas phase (G H2S ). The third extension (A 3 ) accounts for chemical iron (III) (S Fe3+ ) reduction to iron (II) (S Fe2+ ) using hydrogen (S H2 ) and sulfides (S IS ) as electron donors. A set of pre/post interfaces between the Activated Sludge Model No. 2d (ASM2d) and ADM1 are furthermore proposed in order to allow for plant-wide (model-based) analysis and study of the interactions between the water and sludge lines. Simulation (A 1 - A 3 ) results show that the ratio between soluble/particulate P compounds strongly depends on the pH and cationic load, which determines the capacity to form (or not) precipitation products. Implementations A 1 and A 2,1 /A 2,2 lead to a reduction in the predicted methane/biogas production (and potential energy recovery) compared to reference ADM1 predictions (A 0 ). This reduction is attributed to two factors: (1) loss of electron equivalents due to sulfate (S SO4 ) reduction by X SRB and storage of X PHA by X PAO ; and, (2) decrease of acetoclastic and hydrogenotrophic methanogenesis due to Z H2S inhibition. Model A 3 shows the potential for iron to remove free S IS (and consequently inhibition) and instead promote iron sulfide (X FeS ) precipitation. It also reduces the q…","author":[{"dropping-particle":"","family":"Flores-Alsina","given":"Xavier","non-dropping-particle":"","parse-names":false,"suffix":""},{"dropping-particle":"","family":"Solon","given":"Kimberly","non-dropping-particle":"","parse-names":false,"suffix":""},{"dropping-particle":"","family":"Kazadi Mbamba","given":"Christian","non-dropping-particle":"","parse-names":false,"suffix":""},{"dropping-particle":"","family":"Tait","given":"Stephan","non-dropping-particle":"","parse-names":false,"suffix":""},{"dropping-particle":"V.","family":"Gernaey","given":"Krist","non-dropping-particle":"","parse-names":false,"suffix":""},{"dropping-particle":"","family":"Jeppsson","given":"Ulf","non-dropping-particle":"","parse-names":false,"suffix":""},{"dropping-particle":"","family":"Batstone","given":"Damien J.","non-dropping-particle":"","parse-names":false,"suffix":""}],"container-title":"Water Research","id":"ITEM-1","issue":"1","issued":{"date-parts":[["2016"]]},"page":"370-382","publisher":"Elsevier Ltd","title":"Modelling phosphorus (P), sulfur (S) and iron (Fe) interactions for dynamic simulations of anaerobic digestion processes","type":"article-journal","volume":"95"},"uris":["http://www.mendeley.com/documents/?uuid=9ae4735f-299c-4f0e-bd4f-60c89d501d99"]}],"mendeley":{"formattedCitation":"(Flores-Alsina et al., 2016)","plainTextFormattedCitation":"(Flores-Alsina et al., 2016)","previouslyFormattedCitation":"(Flores-Alsina et al., 2016)"},"properties":{"noteIndex":0},"schema":"https://github.com/citation-style-language/schema/raw/master/csl-citation.json"}</w:instrText>
      </w:r>
      <w:r w:rsidRPr="00111D3E">
        <w:fldChar w:fldCharType="separate"/>
      </w:r>
      <w:r w:rsidR="00122A9C" w:rsidRPr="00122A9C">
        <w:rPr>
          <w:noProof/>
        </w:rPr>
        <w:t>(Flores-Alsina et al., 2016)</w:t>
      </w:r>
      <w:r w:rsidRPr="00111D3E">
        <w:fldChar w:fldCharType="end"/>
      </w:r>
      <w:r w:rsidRPr="00111D3E">
        <w:t xml:space="preserve">. </w:t>
      </w:r>
    </w:p>
    <w:p w14:paraId="59FCBD82" w14:textId="6789A6F6" w:rsidR="00BA17E2" w:rsidRDefault="00BA17E2" w:rsidP="00E8503A">
      <w:bookmarkStart w:id="0" w:name="_Hlk41063404"/>
      <w:r w:rsidRPr="00111D3E">
        <w:t xml:space="preserve">The PAD of acetate in a batch reactor under </w:t>
      </w:r>
      <w:proofErr w:type="spellStart"/>
      <w:r w:rsidRPr="00111D3E">
        <w:t>autogenerative</w:t>
      </w:r>
      <w:proofErr w:type="spellEnd"/>
      <w:r w:rsidRPr="00111D3E">
        <w:t xml:space="preserve"> regime was simulated</w:t>
      </w:r>
      <w:r>
        <w:t xml:space="preserve"> by </w:t>
      </w:r>
      <w:r w:rsidR="00E8503A">
        <w:fldChar w:fldCharType="begin" w:fldLock="1"/>
      </w:r>
      <w:r w:rsidR="00122A9C">
        <w:instrText>ADDIN CSL_CITATION {"citationItems":[{"id":"ITEM-1","itemData":{"DOI":"10.1186/s13068-022-02117-x","ISBN":"1306802202","ISSN":"2731-3654","author":[{"dropping-particle":"","family":"Crescenzo","given":"Carmen","non-dropping-particle":"De","parse-names":false,"suffix":""},{"dropping-particle":"","family":"Marzocchella","given":"Antonia","non-dropping-particle":"","parse-names":false,"suffix":""},{"dropping-particle":"","family":"Karatza","given":"Despina","non-dropping-particle":"","parse-names":false,"suffix":""},{"dropping-particle":"","family":"Molino","given":"Antonio","non-dropping-particle":"","parse-names":false,"suffix":""},{"dropping-particle":"","family":"Ceron-Chafla","given":"Pamela","non-dropping-particle":"","parse-names":false,"suffix":""},{"dropping-particle":"","family":"Lindeboom","given":"Ralph E. F.","non-dropping-particle":"","parse-names":false,"suffix":""},{"dropping-particle":"","family":"Lier","given":"Jules B.","non-dropping-particle":"van","parse-names":false,"suffix":""},{"dropping-particle":"","family":"Chianese","given":"Simeone","non-dropping-particle":"","parse-names":false,"suffix":""},{"dropping-particle":"","family":"Musmarra","given":"Dino","non-dropping-particle":"","parse-names":false,"suffix":""}],"container-title":"Biotechnology for Biofuels and Bioproducts","id":"ITEM-1","issue":"1","issued":{"date-parts":[["2022"]]},"page":"1-14","publisher":"BioMed Central","title":"Modelling of autogenerative high-pressure anaerobic digestion in a batch reactor for the production of pressurised biogas","type":"article-journal","volume":"15"},"uris":["http://www.mendeley.com/documents/?uuid=7c0103b7-6125-4ec1-b497-ec054959a9a9"]}],"mendeley":{"formattedCitation":"(De Crescenzo et al., 2022)","manualFormatting":"De Crescenzo et al. (2022)","plainTextFormattedCitation":"(De Crescenzo et al., 2022)","previouslyFormattedCitation":"(De Crescenzo et al., 2022)"},"properties":{"noteIndex":0},"schema":"https://github.com/citation-style-language/schema/raw/master/csl-citation.json"}</w:instrText>
      </w:r>
      <w:r w:rsidR="00E8503A">
        <w:fldChar w:fldCharType="separate"/>
      </w:r>
      <w:r w:rsidR="00E8503A">
        <w:rPr>
          <w:noProof/>
        </w:rPr>
        <w:t>De Crescenzo et al.</w:t>
      </w:r>
      <w:r w:rsidR="00E8503A" w:rsidRPr="00972371">
        <w:rPr>
          <w:noProof/>
        </w:rPr>
        <w:t xml:space="preserve"> </w:t>
      </w:r>
      <w:r w:rsidR="00E8503A">
        <w:rPr>
          <w:noProof/>
        </w:rPr>
        <w:t>(</w:t>
      </w:r>
      <w:r w:rsidR="00E8503A" w:rsidRPr="00972371">
        <w:rPr>
          <w:noProof/>
        </w:rPr>
        <w:t>2022)</w:t>
      </w:r>
      <w:r w:rsidR="00E8503A">
        <w:fldChar w:fldCharType="end"/>
      </w:r>
      <w:r w:rsidRPr="00111D3E">
        <w:t xml:space="preserve"> by modifying the ADM1 model from a continuous regime to a discontinuous one</w:t>
      </w:r>
      <w:r>
        <w:t xml:space="preserve"> </w:t>
      </w:r>
      <w:bookmarkStart w:id="1" w:name="_Hlk70359300"/>
      <w:r>
        <w:t xml:space="preserve">since the original structure of the ADM1 model was based on the AD of a substrate in a CSTR reactor </w:t>
      </w:r>
      <w:bookmarkEnd w:id="1"/>
    </w:p>
    <w:p w14:paraId="080EB9B1" w14:textId="37EAF41C" w:rsidR="00BA17E2" w:rsidRDefault="00BA17E2" w:rsidP="00BA17E2">
      <w:r w:rsidRPr="00111D3E">
        <w:t xml:space="preserve">The model for acetate digestion consists of eight differential equations in six state variables and two additional variables linked to liquid–gas mass transfer: a soluble substrate (sodium acetate) </w:t>
      </w:r>
      <m:oMath>
        <m:sSub>
          <m:sSubPr>
            <m:ctrlPr>
              <w:rPr>
                <w:rFonts w:ascii="Cambria Math" w:hAnsi="Cambria Math"/>
                <w:i/>
              </w:rPr>
            </m:ctrlPr>
          </m:sSubPr>
          <m:e>
            <m:r>
              <w:rPr>
                <w:rFonts w:ascii="Cambria Math" w:hAnsi="Cambria Math"/>
              </w:rPr>
              <m:t>S</m:t>
            </m:r>
          </m:e>
          <m:sub>
            <m:r>
              <w:rPr>
                <w:rFonts w:ascii="Cambria Math" w:hAnsi="Cambria Math"/>
              </w:rPr>
              <m:t>ac</m:t>
            </m:r>
          </m:sub>
        </m:sSub>
      </m:oMath>
      <w:r w:rsidRPr="00111D3E">
        <w:rPr>
          <w:rFonts w:eastAsiaTheme="minorEastAsia"/>
        </w:rPr>
        <w:t xml:space="preserve"> </w:t>
      </w:r>
      <w:r w:rsidRPr="00111D3E">
        <w:t>(</w:t>
      </w:r>
      <w:proofErr w:type="spellStart"/>
      <w:r w:rsidRPr="00111D3E">
        <w:t>kgCOD</w:t>
      </w:r>
      <w:proofErr w:type="spellEnd"/>
      <w:r w:rsidRPr="00111D3E">
        <w:t xml:space="preserve"> m</w:t>
      </w:r>
      <w:r w:rsidRPr="00111D3E">
        <w:rPr>
          <w:vertAlign w:val="superscript"/>
        </w:rPr>
        <w:t>-3</w:t>
      </w:r>
      <w:r w:rsidRPr="00111D3E">
        <w:t xml:space="preserve">), soluble methane </w:t>
      </w:r>
      <m:oMath>
        <m:sSub>
          <m:sSubPr>
            <m:ctrlPr>
              <w:rPr>
                <w:rFonts w:ascii="Cambria Math" w:hAnsi="Cambria Math"/>
                <w:i/>
              </w:rPr>
            </m:ctrlPr>
          </m:sSubPr>
          <m:e>
            <m:r>
              <w:rPr>
                <w:rFonts w:ascii="Cambria Math" w:hAnsi="Cambria Math"/>
              </w:rPr>
              <m:t>S</m:t>
            </m:r>
          </m:e>
          <m:sub>
            <m:r>
              <w:rPr>
                <w:rFonts w:ascii="Cambria Math" w:hAnsi="Cambria Math"/>
              </w:rPr>
              <m:t>CH4</m:t>
            </m:r>
          </m:sub>
        </m:sSub>
      </m:oMath>
      <w:r w:rsidRPr="00111D3E">
        <w:rPr>
          <w:rFonts w:eastAsiaTheme="minorEastAsia"/>
        </w:rPr>
        <w:t xml:space="preserve"> </w:t>
      </w:r>
      <w:r w:rsidRPr="00111D3E">
        <w:t>(</w:t>
      </w:r>
      <w:proofErr w:type="spellStart"/>
      <w:r w:rsidRPr="00111D3E">
        <w:t>kg</w:t>
      </w:r>
      <w:r w:rsidRPr="00E8503A">
        <w:rPr>
          <w:vertAlign w:val="subscript"/>
        </w:rPr>
        <w:t>COD</w:t>
      </w:r>
      <w:proofErr w:type="spellEnd"/>
      <w:r w:rsidRPr="00111D3E">
        <w:t xml:space="preserve"> m</w:t>
      </w:r>
      <w:r w:rsidRPr="00111D3E">
        <w:rPr>
          <w:vertAlign w:val="superscript"/>
        </w:rPr>
        <w:t>-3</w:t>
      </w:r>
      <w:r w:rsidRPr="00111D3E">
        <w:t>), soluble inorganic carbon</w:t>
      </w:r>
      <w:r w:rsidRPr="00111D3E">
        <w:rPr>
          <w:rFonts w:eastAsiaTheme="minorEastAsia"/>
        </w:rPr>
        <w:t xml:space="preserve"> </w:t>
      </w:r>
      <m:oMath>
        <m:sSub>
          <m:sSubPr>
            <m:ctrlPr>
              <w:rPr>
                <w:rFonts w:ascii="Cambria Math" w:hAnsi="Cambria Math"/>
                <w:i/>
              </w:rPr>
            </m:ctrlPr>
          </m:sSubPr>
          <m:e>
            <m:r>
              <w:rPr>
                <w:rFonts w:ascii="Cambria Math" w:hAnsi="Cambria Math"/>
              </w:rPr>
              <m:t>S</m:t>
            </m:r>
          </m:e>
          <m:sub>
            <m:r>
              <w:rPr>
                <w:rFonts w:ascii="Cambria Math" w:hAnsi="Cambria Math"/>
              </w:rPr>
              <m:t>IC</m:t>
            </m:r>
          </m:sub>
        </m:sSub>
      </m:oMath>
      <w:r w:rsidRPr="00111D3E">
        <w:rPr>
          <w:rFonts w:eastAsiaTheme="minorEastAsia"/>
        </w:rPr>
        <w:t xml:space="preserve"> </w:t>
      </w:r>
      <w:r w:rsidRPr="00111D3E">
        <w:t>(</w:t>
      </w:r>
      <w:proofErr w:type="spellStart"/>
      <w:r w:rsidRPr="00111D3E">
        <w:t>kmol</w:t>
      </w:r>
      <w:r w:rsidRPr="00E8503A">
        <w:rPr>
          <w:vertAlign w:val="subscript"/>
        </w:rPr>
        <w:t>C</w:t>
      </w:r>
      <w:proofErr w:type="spellEnd"/>
      <w:r w:rsidRPr="00111D3E">
        <w:t xml:space="preserve"> m</w:t>
      </w:r>
      <w:r w:rsidRPr="00111D3E">
        <w:rPr>
          <w:vertAlign w:val="superscript"/>
        </w:rPr>
        <w:t>-3</w:t>
      </w:r>
      <w:r w:rsidRPr="00111D3E">
        <w:t xml:space="preserve">), </w:t>
      </w:r>
      <w:r w:rsidRPr="00111D3E">
        <w:rPr>
          <w:rFonts w:eastAsiaTheme="minorEastAsia"/>
        </w:rPr>
        <w:t>particulate matter</w:t>
      </w:r>
      <w:r w:rsidRPr="00111D3E">
        <w:t xml:space="preserve"> (</w:t>
      </w:r>
      <w:proofErr w:type="spellStart"/>
      <w:r w:rsidRPr="00111D3E">
        <w:t>aceticlastic</w:t>
      </w:r>
      <w:proofErr w:type="spellEnd"/>
      <w:r w:rsidRPr="00111D3E">
        <w:t xml:space="preserve"> methanogens</w:t>
      </w:r>
      <w:r w:rsidRPr="00111D3E">
        <w:rPr>
          <w:rFonts w:eastAsiaTheme="minorEastAsia"/>
        </w:rPr>
        <w:t xml:space="preserve">) </w:t>
      </w:r>
      <m:oMath>
        <m:sSub>
          <m:sSubPr>
            <m:ctrlPr>
              <w:rPr>
                <w:rFonts w:ascii="Cambria Math" w:hAnsi="Cambria Math"/>
                <w:i/>
              </w:rPr>
            </m:ctrlPr>
          </m:sSubPr>
          <m:e>
            <m:r>
              <w:rPr>
                <w:rFonts w:ascii="Cambria Math" w:hAnsi="Cambria Math"/>
              </w:rPr>
              <m:t>X</m:t>
            </m:r>
          </m:e>
          <m:sub>
            <m:r>
              <w:rPr>
                <w:rFonts w:ascii="Cambria Math" w:hAnsi="Cambria Math"/>
              </w:rPr>
              <m:t>ac</m:t>
            </m:r>
          </m:sub>
        </m:sSub>
      </m:oMath>
      <w:r w:rsidRPr="00111D3E">
        <w:rPr>
          <w:rFonts w:eastAsiaTheme="minorEastAsia"/>
        </w:rPr>
        <w:t xml:space="preserve"> </w:t>
      </w:r>
      <w:r w:rsidRPr="00111D3E">
        <w:t>(</w:t>
      </w:r>
      <w:proofErr w:type="spellStart"/>
      <w:r w:rsidRPr="00111D3E">
        <w:t>kg</w:t>
      </w:r>
      <w:r w:rsidRPr="00E8503A">
        <w:rPr>
          <w:vertAlign w:val="subscript"/>
        </w:rPr>
        <w:t>COD</w:t>
      </w:r>
      <w:proofErr w:type="spellEnd"/>
      <w:r w:rsidRPr="00111D3E">
        <w:t xml:space="preserve"> m</w:t>
      </w:r>
      <w:r w:rsidRPr="00111D3E">
        <w:rPr>
          <w:vertAlign w:val="superscript"/>
        </w:rPr>
        <w:t>-3</w:t>
      </w:r>
      <w:r w:rsidRPr="00111D3E">
        <w:t>)</w:t>
      </w:r>
      <w:r w:rsidRPr="00111D3E">
        <w:rPr>
          <w:rFonts w:eastAsiaTheme="minorEastAsia"/>
        </w:rPr>
        <w:t>, soluble acetate ions</w:t>
      </w:r>
      <w:r w:rsidRPr="00111D3E">
        <w:rPr>
          <w:rFonts w:ascii="CMR10" w:hAnsi="CMR10" w:cs="CMR10"/>
          <w:sz w:val="22"/>
          <w:szCs w:val="22"/>
        </w:rPr>
        <w:t xml:space="preserve"> </w:t>
      </w:r>
      <m:oMath>
        <m:sSub>
          <m:sSubPr>
            <m:ctrlPr>
              <w:rPr>
                <w:rFonts w:ascii="Cambria Math" w:hAnsi="Cambria Math"/>
                <w:i/>
              </w:rPr>
            </m:ctrlPr>
          </m:sSubPr>
          <m:e>
            <m:r>
              <w:rPr>
                <w:rFonts w:ascii="Cambria Math" w:hAnsi="Cambria Math"/>
              </w:rPr>
              <m:t>S</m:t>
            </m:r>
          </m:e>
          <m:sub>
            <m:r>
              <w:rPr>
                <w:rFonts w:ascii="Cambria Math" w:hAnsi="Cambria Math"/>
              </w:rPr>
              <m:t>ac-</m:t>
            </m:r>
          </m:sub>
        </m:sSub>
      </m:oMath>
      <w:r w:rsidRPr="00111D3E">
        <w:rPr>
          <w:rFonts w:eastAsiaTheme="minorEastAsia"/>
        </w:rPr>
        <w:t xml:space="preserve"> </w:t>
      </w:r>
      <w:r w:rsidRPr="00111D3E">
        <w:t>(</w:t>
      </w:r>
      <w:proofErr w:type="spellStart"/>
      <w:r w:rsidRPr="00111D3E">
        <w:t>kg</w:t>
      </w:r>
      <w:r w:rsidRPr="00E8503A">
        <w:rPr>
          <w:vertAlign w:val="subscript"/>
        </w:rPr>
        <w:t>COD</w:t>
      </w:r>
      <w:proofErr w:type="spellEnd"/>
      <w:r w:rsidRPr="00111D3E">
        <w:t xml:space="preserve"> m</w:t>
      </w:r>
      <w:r w:rsidRPr="00111D3E">
        <w:rPr>
          <w:vertAlign w:val="superscript"/>
        </w:rPr>
        <w:t>-3</w:t>
      </w:r>
      <w:r w:rsidRPr="00111D3E">
        <w:t>)</w:t>
      </w:r>
      <w:r w:rsidRPr="00111D3E">
        <w:rPr>
          <w:rFonts w:eastAsiaTheme="minorEastAsia"/>
        </w:rPr>
        <w:t>, soluble hydrogen carbonate</w:t>
      </w:r>
      <w:r w:rsidRPr="00111D3E">
        <w:rPr>
          <w:rFonts w:ascii="CMR10" w:hAnsi="CMR10" w:cs="CMR10"/>
          <w:sz w:val="22"/>
          <w:szCs w:val="22"/>
        </w:rPr>
        <w:t xml:space="preserve"> </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HCO</m:t>
                </m:r>
              </m:e>
              <m:sub>
                <m:r>
                  <w:rPr>
                    <w:rFonts w:ascii="Cambria Math" w:hAnsi="Cambria Math"/>
                  </w:rPr>
                  <m:t>3</m:t>
                </m:r>
              </m:sub>
            </m:sSub>
            <m:r>
              <w:rPr>
                <w:rFonts w:ascii="Cambria Math" w:hAnsi="Cambria Math"/>
              </w:rPr>
              <m:t>-</m:t>
            </m:r>
          </m:sub>
        </m:sSub>
      </m:oMath>
      <w:r w:rsidRPr="00111D3E">
        <w:rPr>
          <w:rFonts w:eastAsiaTheme="minorEastAsia"/>
        </w:rPr>
        <w:t xml:space="preserve"> </w:t>
      </w:r>
      <w:r w:rsidRPr="00111D3E">
        <w:t>(</w:t>
      </w:r>
      <w:proofErr w:type="spellStart"/>
      <w:r w:rsidRPr="00111D3E">
        <w:t>kg</w:t>
      </w:r>
      <w:r w:rsidRPr="00E8503A">
        <w:rPr>
          <w:vertAlign w:val="subscript"/>
        </w:rPr>
        <w:t>COD</w:t>
      </w:r>
      <w:proofErr w:type="spellEnd"/>
      <w:r w:rsidRPr="00111D3E">
        <w:t xml:space="preserve"> m</w:t>
      </w:r>
      <w:r w:rsidRPr="00111D3E">
        <w:rPr>
          <w:vertAlign w:val="superscript"/>
        </w:rPr>
        <w:t>-3</w:t>
      </w:r>
      <w:r w:rsidRPr="00111D3E">
        <w:t>)</w:t>
      </w:r>
      <w:r w:rsidRPr="00111D3E">
        <w:rPr>
          <w:rFonts w:eastAsiaTheme="minorEastAsia"/>
        </w:rPr>
        <w:t>, CH</w:t>
      </w:r>
      <w:r w:rsidRPr="00111D3E">
        <w:rPr>
          <w:rFonts w:eastAsiaTheme="minorEastAsia"/>
          <w:vertAlign w:val="subscript"/>
        </w:rPr>
        <w:t xml:space="preserve">4 </w:t>
      </w:r>
      <w:r w:rsidRPr="00111D3E">
        <w:rPr>
          <w:rFonts w:eastAsiaTheme="minorEastAsia"/>
        </w:rPr>
        <w:t xml:space="preserve">in the gas phase </w:t>
      </w:r>
      <m:oMath>
        <m:sSub>
          <m:sSubPr>
            <m:ctrlPr>
              <w:rPr>
                <w:rFonts w:ascii="Cambria Math" w:hAnsi="Cambria Math"/>
                <w:i/>
              </w:rPr>
            </m:ctrlPr>
          </m:sSubPr>
          <m:e>
            <m:r>
              <w:rPr>
                <w:rFonts w:ascii="Cambria Math" w:hAnsi="Cambria Math"/>
              </w:rPr>
              <m:t>S</m:t>
            </m:r>
          </m:e>
          <m:sub>
            <m:r>
              <w:rPr>
                <w:rFonts w:ascii="Cambria Math" w:hAnsi="Cambria Math"/>
              </w:rPr>
              <m:t>gas,CH4</m:t>
            </m:r>
          </m:sub>
        </m:sSub>
      </m:oMath>
      <w:r w:rsidRPr="00111D3E">
        <w:rPr>
          <w:rFonts w:eastAsiaTheme="minorEastAsia"/>
        </w:rPr>
        <w:t xml:space="preserve"> </w:t>
      </w:r>
      <w:r w:rsidRPr="00111D3E">
        <w:t>(</w:t>
      </w:r>
      <w:proofErr w:type="spellStart"/>
      <w:r w:rsidRPr="00111D3E">
        <w:t>kg</w:t>
      </w:r>
      <w:r w:rsidRPr="00E8503A">
        <w:rPr>
          <w:vertAlign w:val="subscript"/>
        </w:rPr>
        <w:t>COD</w:t>
      </w:r>
      <w:proofErr w:type="spellEnd"/>
      <w:r w:rsidRPr="00111D3E">
        <w:t xml:space="preserve"> m</w:t>
      </w:r>
      <w:r w:rsidRPr="00111D3E">
        <w:rPr>
          <w:vertAlign w:val="superscript"/>
        </w:rPr>
        <w:t>-3</w:t>
      </w:r>
      <w:r w:rsidRPr="00111D3E">
        <w:t xml:space="preserve">), and </w:t>
      </w:r>
      <w:r w:rsidRPr="00111D3E">
        <w:rPr>
          <w:rFonts w:eastAsiaTheme="minorEastAsia"/>
        </w:rPr>
        <w:t>CO</w:t>
      </w:r>
      <w:r w:rsidRPr="00111D3E">
        <w:rPr>
          <w:rFonts w:eastAsiaTheme="minorEastAsia"/>
          <w:vertAlign w:val="subscript"/>
        </w:rPr>
        <w:t xml:space="preserve">2 </w:t>
      </w:r>
      <w:r w:rsidRPr="00111D3E">
        <w:rPr>
          <w:rFonts w:eastAsiaTheme="minorEastAsia"/>
        </w:rPr>
        <w:t xml:space="preserve">in the gas phase </w:t>
      </w:r>
      <m:oMath>
        <m:sSub>
          <m:sSubPr>
            <m:ctrlPr>
              <w:rPr>
                <w:rFonts w:ascii="Cambria Math" w:hAnsi="Cambria Math"/>
                <w:i/>
              </w:rPr>
            </m:ctrlPr>
          </m:sSubPr>
          <m:e>
            <m:r>
              <w:rPr>
                <w:rFonts w:ascii="Cambria Math" w:hAnsi="Cambria Math"/>
              </w:rPr>
              <m:t>S</m:t>
            </m:r>
          </m:e>
          <m:sub>
            <m:r>
              <w:rPr>
                <w:rFonts w:ascii="Cambria Math" w:hAnsi="Cambria Math"/>
              </w:rPr>
              <m:t>gas,CO2</m:t>
            </m:r>
          </m:sub>
        </m:sSub>
      </m:oMath>
      <w:r w:rsidRPr="00111D3E">
        <w:rPr>
          <w:rFonts w:eastAsiaTheme="minorEastAsia"/>
        </w:rPr>
        <w:t xml:space="preserve"> </w:t>
      </w:r>
      <w:r w:rsidRPr="00111D3E">
        <w:t>(</w:t>
      </w:r>
      <w:proofErr w:type="spellStart"/>
      <w:r w:rsidRPr="00111D3E">
        <w:t>kmol</w:t>
      </w:r>
      <w:r w:rsidRPr="00E8503A">
        <w:rPr>
          <w:vertAlign w:val="subscript"/>
        </w:rPr>
        <w:t>C</w:t>
      </w:r>
      <w:proofErr w:type="spellEnd"/>
      <w:r w:rsidRPr="00111D3E">
        <w:t xml:space="preserve"> m</w:t>
      </w:r>
      <w:r w:rsidRPr="00111D3E">
        <w:rPr>
          <w:vertAlign w:val="superscript"/>
        </w:rPr>
        <w:t>-3</w:t>
      </w:r>
      <w:r w:rsidRPr="00111D3E">
        <w:t>).</w:t>
      </w:r>
      <w:r>
        <w:t xml:space="preserve"> </w:t>
      </w:r>
    </w:p>
    <w:p w14:paraId="37F66D94" w14:textId="457C2E7E" w:rsidR="00BA17E2" w:rsidRDefault="00BA17E2" w:rsidP="00BA17E2">
      <w:bookmarkStart w:id="2" w:name="_Hlk70338213"/>
      <w:r>
        <w:t xml:space="preserve">The following equations describe the biochemical reactions and mass transfer from liquid to gas occurring in </w:t>
      </w:r>
      <w:r w:rsidR="000547E8">
        <w:t xml:space="preserve">the </w:t>
      </w:r>
      <w:r>
        <w:t>liquid phase in a discontinuous reactor</w:t>
      </w:r>
      <w:r w:rsidR="00120571">
        <w:t xml:space="preserve"> </w:t>
      </w:r>
      <w:bookmarkEnd w:id="2"/>
      <w:r w:rsidR="00122A9C">
        <w:fldChar w:fldCharType="begin" w:fldLock="1"/>
      </w:r>
      <w:r w:rsidR="000B0A83">
        <w:instrText>ADDIN CSL_CITATION {"citationItems":[{"id":"ITEM-1","itemData":{"DOI":"10.1186/s13068-022-02117-x","ISBN":"1306802202","ISSN":"2731-3654","author":[{"dropping-particle":"","family":"Crescenzo","given":"Carmen","non-dropping-particle":"De","parse-names":false,"suffix":""},{"dropping-particle":"","family":"Marzocchella","given":"Antonia","non-dropping-particle":"","parse-names":false,"suffix":""},{"dropping-particle":"","family":"Karatza","given":"Despina","non-dropping-particle":"","parse-names":false,"suffix":""},{"dropping-particle":"","family":"Molino","given":"Antonio","non-dropping-particle":"","parse-names":false,"suffix":""},{"dropping-particle":"","family":"Ceron-Chafla","given":"Pamela","non-dropping-particle":"","parse-names":false,"suffix":""},{"dropping-particle":"","family":"Lindeboom","given":"Ralph E. F.","non-dropping-particle":"","parse-names":false,"suffix":""},{"dropping-particle":"","family":"Lier","given":"Jules B.","non-dropping-particle":"van","parse-names":false,"suffix":""},{"dropping-particle":"","family":"Chianese","given":"Simeone","non-dropping-particle":"","parse-names":false,"suffix":""},{"dropping-particle":"","family":"Musmarra","given":"Dino","non-dropping-particle":"","parse-names":false,"suffix":""}],"container-title":"Biotechnology for Biofuels and Bioproducts","id":"ITEM-1","issue":"1","issued":{"date-parts":[["2022"]]},"page":"1-14","publisher":"BioMed Central","title":"Modelling of autogenerative high-pressure anaerobic digestion in a batch reactor for the production of pressurised biogas","type":"article-journal","volume":"15"},"uris":["http://www.mendeley.com/documents/?uuid=7c0103b7-6125-4ec1-b497-ec054959a9a9"]}],"mendeley":{"formattedCitation":"(De Crescenzo et al., 2022)","plainTextFormattedCitation":"(De Crescenzo et al., 2022)","previouslyFormattedCitation":"(De Crescenzo et al., 2022)"},"properties":{"noteIndex":0},"schema":"https://github.com/citation-style-language/schema/raw/master/csl-citation.json"}</w:instrText>
      </w:r>
      <w:r w:rsidR="00122A9C">
        <w:fldChar w:fldCharType="separate"/>
      </w:r>
      <w:r w:rsidR="00122A9C" w:rsidRPr="00122A9C">
        <w:rPr>
          <w:noProof/>
        </w:rPr>
        <w:t>(De Crescenzo et al., 2022)</w:t>
      </w:r>
      <w:r w:rsidR="00122A9C">
        <w:fldChar w:fldCharType="end"/>
      </w:r>
    </w:p>
    <w:tbl>
      <w:tblPr>
        <w:tblW w:w="5000" w:type="pct"/>
        <w:tblLook w:val="04A0" w:firstRow="1" w:lastRow="0" w:firstColumn="1" w:lastColumn="0" w:noHBand="0" w:noVBand="1"/>
      </w:tblPr>
      <w:tblGrid>
        <w:gridCol w:w="7983"/>
        <w:gridCol w:w="804"/>
      </w:tblGrid>
      <w:tr w:rsidR="00120571" w:rsidRPr="00120571" w14:paraId="3CEBF5C2" w14:textId="77777777" w:rsidTr="00120571">
        <w:tc>
          <w:tcPr>
            <w:tcW w:w="7974" w:type="dxa"/>
            <w:shd w:val="clear" w:color="auto" w:fill="auto"/>
            <w:vAlign w:val="center"/>
          </w:tcPr>
          <w:p w14:paraId="105FF9DB" w14:textId="2FF507F5" w:rsidR="00120571" w:rsidRPr="00120571" w:rsidRDefault="00000000" w:rsidP="00120571">
            <w:pPr>
              <w:spacing w:before="120" w:after="120"/>
              <w:jc w:val="left"/>
            </w:pPr>
            <m:oMathPara>
              <m:oMathParaPr>
                <m:jc m:val="left"/>
              </m:oMathParaPr>
              <m:oMath>
                <m:f>
                  <m:fPr>
                    <m:ctrlPr>
                      <w:rPr>
                        <w:rFonts w:ascii="Cambria Math" w:hAnsi="Cambria Math"/>
                        <w:sz w:val="21"/>
                      </w:rPr>
                    </m:ctrlPr>
                  </m:fPr>
                  <m:num>
                    <m:r>
                      <m:rPr>
                        <m:sty m:val="p"/>
                      </m:rPr>
                      <w:rPr>
                        <w:rFonts w:ascii="Cambria Math" w:hAnsi="Cambria Math"/>
                        <w:sz w:val="21"/>
                      </w:rPr>
                      <m:t>d</m:t>
                    </m:r>
                    <m:sSub>
                      <m:sSubPr>
                        <m:ctrlPr>
                          <w:rPr>
                            <w:rFonts w:ascii="Cambria Math" w:hAnsi="Cambria Math"/>
                            <w:sz w:val="21"/>
                          </w:rPr>
                        </m:ctrlPr>
                      </m:sSubPr>
                      <m:e>
                        <m:r>
                          <m:rPr>
                            <m:sty m:val="p"/>
                          </m:rPr>
                          <w:rPr>
                            <w:rFonts w:ascii="Cambria Math" w:hAnsi="Cambria Math"/>
                            <w:sz w:val="21"/>
                          </w:rPr>
                          <m:t>S</m:t>
                        </m:r>
                      </m:e>
                      <m:sub>
                        <m:r>
                          <m:rPr>
                            <m:sty m:val="p"/>
                          </m:rPr>
                          <w:rPr>
                            <w:rFonts w:ascii="Cambria Math" w:hAnsi="Cambria Math"/>
                            <w:sz w:val="21"/>
                          </w:rPr>
                          <m:t>ac</m:t>
                        </m:r>
                      </m:sub>
                    </m:sSub>
                  </m:num>
                  <m:den>
                    <m:r>
                      <m:rPr>
                        <m:sty m:val="p"/>
                      </m:rPr>
                      <w:rPr>
                        <w:rFonts w:ascii="Cambria Math" w:hAnsi="Cambria Math"/>
                        <w:sz w:val="21"/>
                      </w:rPr>
                      <m:t>dt</m:t>
                    </m:r>
                  </m:den>
                </m:f>
                <m:r>
                  <m:rPr>
                    <m:sty m:val="p"/>
                  </m:rPr>
                  <w:rPr>
                    <w:rFonts w:ascii="Cambria Math" w:hAnsi="Cambria Math"/>
                  </w:rPr>
                  <m:t>=</m:t>
                </m:r>
                <m:r>
                  <w:rPr>
                    <w:rFonts w:ascii="Cambria Math" w:hAnsi="Cambria Math"/>
                  </w:rPr>
                  <m:t>-</m:t>
                </m:r>
                <m:sSub>
                  <m:sSubPr>
                    <m:ctrlPr>
                      <w:rPr>
                        <w:rFonts w:ascii="Cambria Math" w:hAnsi="Cambria Math"/>
                      </w:rPr>
                    </m:ctrlPr>
                  </m:sSubPr>
                  <m:e>
                    <m:r>
                      <m:rPr>
                        <m:sty m:val="p"/>
                      </m:rPr>
                      <w:rPr>
                        <w:rFonts w:ascii="Cambria Math" w:hAnsi="Cambria Math"/>
                      </w:rPr>
                      <m:t>ρ</m:t>
                    </m:r>
                  </m:e>
                  <m:sub>
                    <m:r>
                      <m:rPr>
                        <m:sty m:val="p"/>
                      </m:rPr>
                      <w:rPr>
                        <w:rFonts w:ascii="Cambria Math" w:hAnsi="Cambria Math"/>
                      </w:rPr>
                      <m:t>1</m:t>
                    </m:r>
                  </m:sub>
                </m:sSub>
              </m:oMath>
            </m:oMathPara>
          </w:p>
        </w:tc>
        <w:tc>
          <w:tcPr>
            <w:tcW w:w="803" w:type="dxa"/>
            <w:shd w:val="clear" w:color="auto" w:fill="auto"/>
            <w:vAlign w:val="center"/>
          </w:tcPr>
          <w:p w14:paraId="4D0110BD" w14:textId="77777777" w:rsidR="00120571" w:rsidRPr="00120571" w:rsidRDefault="00120571" w:rsidP="00120571">
            <w:pPr>
              <w:spacing w:before="120" w:after="120"/>
              <w:jc w:val="right"/>
            </w:pPr>
            <w:r w:rsidRPr="00120571">
              <w:t>(1)</w:t>
            </w:r>
          </w:p>
        </w:tc>
      </w:tr>
      <w:tr w:rsidR="00120571" w:rsidRPr="00120571" w14:paraId="77D67BA4" w14:textId="77777777" w:rsidTr="00120571">
        <w:tc>
          <w:tcPr>
            <w:tcW w:w="7974" w:type="dxa"/>
            <w:shd w:val="clear" w:color="auto" w:fill="auto"/>
            <w:vAlign w:val="center"/>
          </w:tcPr>
          <w:p w14:paraId="080924FF" w14:textId="23927EA8" w:rsidR="00120571" w:rsidRPr="00120571" w:rsidRDefault="00000000" w:rsidP="00120571">
            <w:pPr>
              <w:spacing w:before="120" w:after="120"/>
              <w:jc w:val="left"/>
              <w:rPr>
                <w:sz w:val="21"/>
              </w:rPr>
            </w:pPr>
            <m:oMathPara>
              <m:oMathParaPr>
                <m:jc m:val="left"/>
              </m:oMathParaPr>
              <m:oMath>
                <m:f>
                  <m:fPr>
                    <m:ctrlPr>
                      <w:rPr>
                        <w:rFonts w:ascii="Cambria Math" w:hAnsi="Cambria Math"/>
                        <w:sz w:val="21"/>
                      </w:rPr>
                    </m:ctrlPr>
                  </m:fPr>
                  <m:num>
                    <m:r>
                      <m:rPr>
                        <m:sty m:val="p"/>
                      </m:rPr>
                      <w:rPr>
                        <w:rFonts w:ascii="Cambria Math" w:hAnsi="Cambria Math"/>
                        <w:sz w:val="21"/>
                      </w:rPr>
                      <m:t>d</m:t>
                    </m:r>
                    <m:sSub>
                      <m:sSubPr>
                        <m:ctrlPr>
                          <w:rPr>
                            <w:rFonts w:ascii="Cambria Math" w:hAnsi="Cambria Math"/>
                            <w:sz w:val="21"/>
                          </w:rPr>
                        </m:ctrlPr>
                      </m:sSubPr>
                      <m:e>
                        <m:r>
                          <m:rPr>
                            <m:sty m:val="p"/>
                          </m:rPr>
                          <w:rPr>
                            <w:rFonts w:ascii="Cambria Math" w:hAnsi="Cambria Math"/>
                            <w:sz w:val="21"/>
                          </w:rPr>
                          <m:t>S</m:t>
                        </m:r>
                      </m:e>
                      <m:sub>
                        <m:r>
                          <m:rPr>
                            <m:sty m:val="p"/>
                          </m:rPr>
                          <w:rPr>
                            <w:rFonts w:ascii="Cambria Math" w:hAnsi="Cambria Math"/>
                            <w:sz w:val="21"/>
                          </w:rPr>
                          <m:t>C</m:t>
                        </m:r>
                        <m:sSub>
                          <m:sSubPr>
                            <m:ctrlPr>
                              <w:rPr>
                                <w:rFonts w:ascii="Cambria Math" w:hAnsi="Cambria Math"/>
                                <w:sz w:val="21"/>
                              </w:rPr>
                            </m:ctrlPr>
                          </m:sSubPr>
                          <m:e>
                            <m:r>
                              <m:rPr>
                                <m:sty m:val="p"/>
                              </m:rPr>
                              <w:rPr>
                                <w:rFonts w:ascii="Cambria Math" w:hAnsi="Cambria Math"/>
                                <w:sz w:val="21"/>
                              </w:rPr>
                              <m:t>H</m:t>
                            </m:r>
                          </m:e>
                          <m:sub>
                            <m:r>
                              <w:rPr>
                                <w:rFonts w:ascii="Cambria Math" w:hAnsi="Cambria Math"/>
                                <w:sz w:val="21"/>
                              </w:rPr>
                              <m:t>4</m:t>
                            </m:r>
                          </m:sub>
                        </m:sSub>
                      </m:sub>
                    </m:sSub>
                  </m:num>
                  <m:den>
                    <m:r>
                      <m:rPr>
                        <m:sty m:val="p"/>
                      </m:rPr>
                      <w:rPr>
                        <w:rFonts w:ascii="Cambria Math" w:hAnsi="Cambria Math"/>
                        <w:sz w:val="21"/>
                      </w:rPr>
                      <m:t>dt</m:t>
                    </m:r>
                  </m:den>
                </m:f>
                <m:r>
                  <m:rPr>
                    <m:sty m:val="p"/>
                  </m:rPr>
                  <w:rPr>
                    <w:rFonts w:ascii="Cambria Math" w:hAnsi="Cambria Math"/>
                    <w:sz w:val="21"/>
                  </w:rPr>
                  <m:t>=</m:t>
                </m:r>
                <m:sSub>
                  <m:sSubPr>
                    <m:ctrlPr>
                      <w:rPr>
                        <w:rFonts w:ascii="Cambria Math" w:hAnsi="Cambria Math"/>
                      </w:rPr>
                    </m:ctrlPr>
                  </m:sSubPr>
                  <m:e>
                    <m:r>
                      <w:rPr>
                        <w:rFonts w:ascii="Cambria Math" w:hAnsi="Cambria Math"/>
                      </w:rPr>
                      <m:t>ν</m:t>
                    </m:r>
                  </m:e>
                  <m:sub>
                    <m:r>
                      <w:rPr>
                        <w:rFonts w:ascii="Cambria Math" w:hAnsi="Cambria Math"/>
                      </w:rPr>
                      <m:t>1,</m:t>
                    </m:r>
                    <m:sSub>
                      <m:sSubPr>
                        <m:ctrlPr>
                          <w:rPr>
                            <w:rFonts w:ascii="Cambria Math" w:hAnsi="Cambria Math"/>
                            <w:i/>
                          </w:rPr>
                        </m:ctrlPr>
                      </m:sSubPr>
                      <m:e>
                        <m:r>
                          <w:rPr>
                            <w:rFonts w:ascii="Cambria Math" w:hAnsi="Cambria Math"/>
                          </w:rPr>
                          <m:t>s</m:t>
                        </m:r>
                      </m:e>
                      <m:sub>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m:t>
                            </m:r>
                          </m:sub>
                        </m:sSub>
                      </m:sub>
                    </m:sSub>
                  </m:sub>
                </m:sSub>
                <m:sSub>
                  <m:sSubPr>
                    <m:ctrlPr>
                      <w:rPr>
                        <w:rFonts w:ascii="Cambria Math" w:hAnsi="Cambria Math"/>
                      </w:rPr>
                    </m:ctrlPr>
                  </m:sSubPr>
                  <m:e>
                    <m:r>
                      <m:rPr>
                        <m:sty m:val="p"/>
                      </m:rPr>
                      <w:rPr>
                        <w:rFonts w:ascii="Cambria Math" w:hAnsi="Cambria Math"/>
                      </w:rPr>
                      <m:t>∙ρ</m:t>
                    </m:r>
                  </m:e>
                  <m:sub>
                    <m:r>
                      <m:rPr>
                        <m:sty m:val="p"/>
                      </m:rPr>
                      <w:rPr>
                        <w:rFonts w:ascii="Cambria Math" w:hAnsi="Cambria Math"/>
                      </w:rPr>
                      <m:t xml:space="preserve"> </m:t>
                    </m:r>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ρ</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w:rPr>
                                <w:rFonts w:ascii="Cambria Math" w:hAnsi="Cambria Math"/>
                              </w:rPr>
                              <m:t>4</m:t>
                            </m:r>
                          </m:sub>
                        </m:sSub>
                      </m:sub>
                    </m:sSub>
                  </m:sub>
                </m:sSub>
              </m:oMath>
            </m:oMathPara>
          </w:p>
        </w:tc>
        <w:tc>
          <w:tcPr>
            <w:tcW w:w="803" w:type="dxa"/>
            <w:shd w:val="clear" w:color="auto" w:fill="auto"/>
            <w:vAlign w:val="center"/>
          </w:tcPr>
          <w:p w14:paraId="61DD0A06" w14:textId="41037C82" w:rsidR="00120571" w:rsidRPr="00120571" w:rsidRDefault="00120571" w:rsidP="00120571">
            <w:pPr>
              <w:spacing w:before="120" w:after="120"/>
              <w:jc w:val="right"/>
            </w:pPr>
            <w:r>
              <w:t>(2)</w:t>
            </w:r>
          </w:p>
        </w:tc>
      </w:tr>
      <w:tr w:rsidR="00120571" w:rsidRPr="00120571" w14:paraId="55379247" w14:textId="77777777" w:rsidTr="00120571">
        <w:tc>
          <w:tcPr>
            <w:tcW w:w="7974" w:type="dxa"/>
            <w:shd w:val="clear" w:color="auto" w:fill="auto"/>
            <w:vAlign w:val="center"/>
          </w:tcPr>
          <w:p w14:paraId="31681857" w14:textId="40CAEDB0" w:rsidR="00120571" w:rsidRPr="00120571" w:rsidRDefault="00000000" w:rsidP="00120571">
            <w:pPr>
              <w:spacing w:before="120" w:after="120"/>
              <w:jc w:val="left"/>
              <w:rPr>
                <w:sz w:val="21"/>
              </w:rPr>
            </w:pPr>
            <m:oMathPara>
              <m:oMathParaPr>
                <m:jc m:val="left"/>
              </m:oMathParaPr>
              <m:oMath>
                <m:f>
                  <m:fPr>
                    <m:ctrlPr>
                      <w:rPr>
                        <w:rFonts w:ascii="Cambria Math" w:hAnsi="Cambria Math"/>
                        <w:sz w:val="21"/>
                      </w:rPr>
                    </m:ctrlPr>
                  </m:fPr>
                  <m:num>
                    <m:r>
                      <m:rPr>
                        <m:sty m:val="p"/>
                      </m:rPr>
                      <w:rPr>
                        <w:rFonts w:ascii="Cambria Math" w:hAnsi="Cambria Math"/>
                        <w:sz w:val="21"/>
                      </w:rPr>
                      <m:t>d</m:t>
                    </m:r>
                    <m:sSub>
                      <m:sSubPr>
                        <m:ctrlPr>
                          <w:rPr>
                            <w:rFonts w:ascii="Cambria Math" w:hAnsi="Cambria Math"/>
                            <w:sz w:val="21"/>
                          </w:rPr>
                        </m:ctrlPr>
                      </m:sSubPr>
                      <m:e>
                        <m:r>
                          <m:rPr>
                            <m:sty m:val="p"/>
                          </m:rPr>
                          <w:rPr>
                            <w:rFonts w:ascii="Cambria Math" w:hAnsi="Cambria Math"/>
                            <w:sz w:val="21"/>
                          </w:rPr>
                          <m:t>S</m:t>
                        </m:r>
                      </m:e>
                      <m:sub>
                        <m:r>
                          <m:rPr>
                            <m:sty m:val="p"/>
                          </m:rPr>
                          <w:rPr>
                            <w:rFonts w:ascii="Cambria Math" w:hAnsi="Cambria Math"/>
                            <w:sz w:val="21"/>
                          </w:rPr>
                          <m:t>IC</m:t>
                        </m:r>
                      </m:sub>
                    </m:sSub>
                  </m:num>
                  <m:den>
                    <m:r>
                      <m:rPr>
                        <m:sty m:val="p"/>
                      </m:rPr>
                      <w:rPr>
                        <w:rFonts w:ascii="Cambria Math" w:hAnsi="Cambria Math"/>
                        <w:sz w:val="21"/>
                      </w:rPr>
                      <m:t>dt</m:t>
                    </m:r>
                  </m:den>
                </m:f>
                <m:r>
                  <m:rPr>
                    <m:sty m:val="p"/>
                  </m:rPr>
                  <w:rPr>
                    <w:rFonts w:ascii="Cambria Math" w:hAnsi="Cambria Math"/>
                    <w:sz w:val="21"/>
                  </w:rPr>
                  <m:t>=</m:t>
                </m:r>
                <m:sSub>
                  <m:sSubPr>
                    <m:ctrlPr>
                      <w:rPr>
                        <w:rFonts w:ascii="Cambria Math" w:hAnsi="Cambria Math"/>
                      </w:rPr>
                    </m:ctrlPr>
                  </m:sSubPr>
                  <m:e>
                    <m:r>
                      <w:rPr>
                        <w:rFonts w:ascii="Cambria Math" w:hAnsi="Cambria Math"/>
                      </w:rPr>
                      <m:t>-(ν</m:t>
                    </m:r>
                  </m:e>
                  <m:sub>
                    <m:r>
                      <w:rPr>
                        <w:rFonts w:ascii="Cambria Math" w:hAnsi="Cambria Math"/>
                      </w:rPr>
                      <m:t>1,</m:t>
                    </m:r>
                    <m:sSub>
                      <m:sSubPr>
                        <m:ctrlPr>
                          <w:rPr>
                            <w:rFonts w:ascii="Cambria Math" w:hAnsi="Cambria Math"/>
                            <w:i/>
                          </w:rPr>
                        </m:ctrlPr>
                      </m:sSubPr>
                      <m:e>
                        <m:r>
                          <w:rPr>
                            <w:rFonts w:ascii="Cambria Math" w:hAnsi="Cambria Math"/>
                          </w:rPr>
                          <m:t>S</m:t>
                        </m:r>
                      </m:e>
                      <m:sub>
                        <m:r>
                          <w:rPr>
                            <w:rFonts w:ascii="Cambria Math" w:hAnsi="Cambria Math"/>
                          </w:rPr>
                          <m:t>IC</m:t>
                        </m:r>
                      </m:sub>
                    </m:sSub>
                  </m:sub>
                </m:sSub>
                <m:sSub>
                  <m:sSubPr>
                    <m:ctrlPr>
                      <w:rPr>
                        <w:rFonts w:ascii="Cambria Math" w:hAnsi="Cambria Math"/>
                      </w:rPr>
                    </m:ctrlPr>
                  </m:sSubPr>
                  <m:e>
                    <m:r>
                      <m:rPr>
                        <m:sty m:val="p"/>
                      </m:rPr>
                      <w:rPr>
                        <w:rFonts w:ascii="Cambria Math" w:hAnsi="Cambria Math"/>
                      </w:rPr>
                      <m:t>∙ρ</m:t>
                    </m:r>
                  </m:e>
                  <m:sub>
                    <m:r>
                      <m:rPr>
                        <m:sty m:val="p"/>
                      </m:rPr>
                      <w:rPr>
                        <w:rFonts w:ascii="Cambria Math" w:hAnsi="Cambria Math"/>
                      </w:rPr>
                      <m:t xml:space="preserve"> 1</m:t>
                    </m:r>
                  </m:sub>
                </m:sSub>
                <m:r>
                  <w:rPr>
                    <w:rFonts w:ascii="Cambria Math" w:hAnsi="Cambria Math"/>
                  </w:rPr>
                  <m:t>)-</m:t>
                </m:r>
                <m:sSub>
                  <m:sSubPr>
                    <m:ctrlPr>
                      <w:rPr>
                        <w:rFonts w:ascii="Cambria Math" w:hAnsi="Cambria Math"/>
                      </w:rPr>
                    </m:ctrlPr>
                  </m:sSubPr>
                  <m:e>
                    <m:r>
                      <m:rPr>
                        <m:sty m:val="p"/>
                      </m:rPr>
                      <w:rPr>
                        <w:rFonts w:ascii="Cambria Math" w:hAnsi="Cambria Math"/>
                      </w:rPr>
                      <m:t>ρ</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w:rPr>
                                <w:rFonts w:ascii="Cambria Math" w:hAnsi="Cambria Math"/>
                              </w:rPr>
                              <m:t>2</m:t>
                            </m:r>
                          </m:sub>
                        </m:sSub>
                      </m:sub>
                    </m:sSub>
                  </m:sub>
                </m:sSub>
              </m:oMath>
            </m:oMathPara>
          </w:p>
        </w:tc>
        <w:tc>
          <w:tcPr>
            <w:tcW w:w="803" w:type="dxa"/>
            <w:shd w:val="clear" w:color="auto" w:fill="auto"/>
            <w:vAlign w:val="center"/>
          </w:tcPr>
          <w:p w14:paraId="017A8B1D" w14:textId="21830492" w:rsidR="00120571" w:rsidRPr="00120571" w:rsidRDefault="00120571" w:rsidP="00120571">
            <w:pPr>
              <w:spacing w:before="120" w:after="120"/>
              <w:jc w:val="right"/>
            </w:pPr>
            <w:r w:rsidRPr="00120571">
              <w:t>(</w:t>
            </w:r>
            <w:r>
              <w:t>3</w:t>
            </w:r>
            <w:r w:rsidRPr="00120571">
              <w:t>)</w:t>
            </w:r>
          </w:p>
        </w:tc>
      </w:tr>
      <w:tr w:rsidR="00120571" w:rsidRPr="00120571" w14:paraId="5DF87A8A" w14:textId="77777777" w:rsidTr="00120571">
        <w:tc>
          <w:tcPr>
            <w:tcW w:w="7974" w:type="dxa"/>
            <w:shd w:val="clear" w:color="auto" w:fill="auto"/>
            <w:vAlign w:val="center"/>
          </w:tcPr>
          <w:p w14:paraId="4FF39738" w14:textId="415231C1" w:rsidR="00120571" w:rsidRPr="00120571" w:rsidRDefault="00000000" w:rsidP="00120571">
            <w:pPr>
              <w:spacing w:before="120" w:after="120"/>
              <w:jc w:val="left"/>
              <w:rPr>
                <w:sz w:val="21"/>
              </w:rPr>
            </w:pPr>
            <m:oMathPara>
              <m:oMathParaPr>
                <m:jc m:val="left"/>
              </m:oMathParaPr>
              <m:oMath>
                <m:f>
                  <m:fPr>
                    <m:ctrlPr>
                      <w:rPr>
                        <w:rFonts w:ascii="Cambria Math" w:hAnsi="Cambria Math"/>
                        <w:sz w:val="21"/>
                      </w:rPr>
                    </m:ctrlPr>
                  </m:fPr>
                  <m:num>
                    <m:r>
                      <m:rPr>
                        <m:sty m:val="p"/>
                      </m:rPr>
                      <w:rPr>
                        <w:rFonts w:ascii="Cambria Math" w:hAnsi="Cambria Math"/>
                        <w:sz w:val="21"/>
                      </w:rPr>
                      <m:t>d</m:t>
                    </m:r>
                    <m:sSub>
                      <m:sSubPr>
                        <m:ctrlPr>
                          <w:rPr>
                            <w:rFonts w:ascii="Cambria Math" w:hAnsi="Cambria Math"/>
                            <w:sz w:val="21"/>
                          </w:rPr>
                        </m:ctrlPr>
                      </m:sSubPr>
                      <m:e>
                        <m:r>
                          <m:rPr>
                            <m:sty m:val="p"/>
                          </m:rPr>
                          <w:rPr>
                            <w:rFonts w:ascii="Cambria Math" w:hAnsi="Cambria Math"/>
                            <w:sz w:val="21"/>
                          </w:rPr>
                          <m:t>X</m:t>
                        </m:r>
                      </m:e>
                      <m:sub>
                        <m:r>
                          <m:rPr>
                            <m:sty m:val="p"/>
                          </m:rPr>
                          <w:rPr>
                            <w:rFonts w:ascii="Cambria Math" w:hAnsi="Cambria Math"/>
                            <w:sz w:val="21"/>
                          </w:rPr>
                          <m:t>ac</m:t>
                        </m:r>
                      </m:sub>
                    </m:sSub>
                  </m:num>
                  <m:den>
                    <m:r>
                      <m:rPr>
                        <m:sty m:val="p"/>
                      </m:rPr>
                      <w:rPr>
                        <w:rFonts w:ascii="Cambria Math" w:hAnsi="Cambria Math"/>
                        <w:sz w:val="21"/>
                      </w:rPr>
                      <m:t>dt</m:t>
                    </m:r>
                  </m:den>
                </m:f>
                <m:r>
                  <m:rPr>
                    <m:sty m:val="p"/>
                  </m:rPr>
                  <w:rPr>
                    <w:rFonts w:ascii="Cambria Math" w:hAnsi="Cambria Math"/>
                    <w:sz w:val="21"/>
                  </w:rPr>
                  <m:t>=</m:t>
                </m:r>
                <m:sSub>
                  <m:sSubPr>
                    <m:ctrlPr>
                      <w:rPr>
                        <w:rFonts w:ascii="Cambria Math" w:hAnsi="Cambria Math"/>
                      </w:rPr>
                    </m:ctrlPr>
                  </m:sSubPr>
                  <m:e>
                    <m:r>
                      <w:rPr>
                        <w:rFonts w:ascii="Cambria Math" w:hAnsi="Cambria Math"/>
                      </w:rPr>
                      <m:t>ν</m:t>
                    </m:r>
                  </m:e>
                  <m:sub>
                    <m:r>
                      <w:rPr>
                        <w:rFonts w:ascii="Cambria Math" w:hAnsi="Cambria Math"/>
                      </w:rPr>
                      <m:t>1,Xac</m:t>
                    </m:r>
                  </m:sub>
                </m:sSub>
                <m:sSub>
                  <m:sSubPr>
                    <m:ctrlPr>
                      <w:rPr>
                        <w:rFonts w:ascii="Cambria Math" w:hAnsi="Cambria Math"/>
                      </w:rPr>
                    </m:ctrlPr>
                  </m:sSubPr>
                  <m:e>
                    <m:r>
                      <m:rPr>
                        <m:sty m:val="p"/>
                      </m:rPr>
                      <w:rPr>
                        <w:rFonts w:ascii="Cambria Math" w:hAnsi="Cambria Math"/>
                      </w:rPr>
                      <m:t>∙ρ</m:t>
                    </m:r>
                  </m:e>
                  <m:sub>
                    <m:r>
                      <m:rPr>
                        <m:sty m:val="p"/>
                      </m:rPr>
                      <w:rPr>
                        <w:rFonts w:ascii="Cambria Math" w:hAnsi="Cambria Math"/>
                      </w:rPr>
                      <m:t xml:space="preserve"> </m:t>
                    </m:r>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ν</m:t>
                    </m:r>
                  </m:e>
                  <m:sub>
                    <m:r>
                      <w:rPr>
                        <w:rFonts w:ascii="Cambria Math" w:hAnsi="Cambria Math"/>
                      </w:rPr>
                      <m:t>2,Xac</m:t>
                    </m:r>
                  </m:sub>
                </m:sSub>
                <m:sSub>
                  <m:sSubPr>
                    <m:ctrlPr>
                      <w:rPr>
                        <w:rFonts w:ascii="Cambria Math" w:hAnsi="Cambria Math"/>
                      </w:rPr>
                    </m:ctrlPr>
                  </m:sSubPr>
                  <m:e>
                    <m:r>
                      <m:rPr>
                        <m:sty m:val="p"/>
                      </m:rPr>
                      <w:rPr>
                        <w:rFonts w:ascii="Cambria Math" w:hAnsi="Cambria Math"/>
                      </w:rPr>
                      <m:t xml:space="preserve"> ρ</m:t>
                    </m:r>
                  </m:e>
                  <m:sub>
                    <m:r>
                      <m:rPr>
                        <m:sty m:val="p"/>
                      </m:rPr>
                      <w:rPr>
                        <w:rFonts w:ascii="Cambria Math" w:hAnsi="Cambria Math"/>
                      </w:rPr>
                      <m:t xml:space="preserve"> 2</m:t>
                    </m:r>
                  </m:sub>
                </m:sSub>
              </m:oMath>
            </m:oMathPara>
          </w:p>
        </w:tc>
        <w:tc>
          <w:tcPr>
            <w:tcW w:w="803" w:type="dxa"/>
            <w:shd w:val="clear" w:color="auto" w:fill="auto"/>
            <w:vAlign w:val="center"/>
          </w:tcPr>
          <w:p w14:paraId="4EFD1416" w14:textId="1D2DD598" w:rsidR="00120571" w:rsidRPr="00120571" w:rsidRDefault="00120571" w:rsidP="00120571">
            <w:pPr>
              <w:spacing w:before="120" w:after="120"/>
              <w:jc w:val="right"/>
            </w:pPr>
            <w:r w:rsidRPr="00120571">
              <w:t>(</w:t>
            </w:r>
            <w:r>
              <w:t>4</w:t>
            </w:r>
            <w:r w:rsidRPr="00120571">
              <w:t>)</w:t>
            </w:r>
          </w:p>
        </w:tc>
      </w:tr>
      <w:tr w:rsidR="00120571" w:rsidRPr="00120571" w14:paraId="5EE8A355" w14:textId="77777777" w:rsidTr="00120571">
        <w:tc>
          <w:tcPr>
            <w:tcW w:w="7974" w:type="dxa"/>
            <w:shd w:val="clear" w:color="auto" w:fill="auto"/>
            <w:vAlign w:val="center"/>
          </w:tcPr>
          <w:p w14:paraId="54BE91FA" w14:textId="1C01CDD4" w:rsidR="00120571" w:rsidRPr="00120571" w:rsidRDefault="00000000" w:rsidP="00120571">
            <w:pPr>
              <w:spacing w:before="120" w:after="120"/>
              <w:jc w:val="left"/>
              <w:rPr>
                <w:sz w:val="21"/>
              </w:rPr>
            </w:pPr>
            <m:oMathPara>
              <m:oMathParaPr>
                <m:jc m:val="left"/>
              </m:oMathParaPr>
              <m:oMath>
                <m:f>
                  <m:fPr>
                    <m:ctrlPr>
                      <w:rPr>
                        <w:rFonts w:ascii="Cambria Math" w:hAnsi="Cambria Math"/>
                        <w:sz w:val="21"/>
                      </w:rPr>
                    </m:ctrlPr>
                  </m:fPr>
                  <m:num>
                    <m:r>
                      <m:rPr>
                        <m:sty m:val="p"/>
                      </m:rPr>
                      <w:rPr>
                        <w:rFonts w:ascii="Cambria Math" w:hAnsi="Cambria Math"/>
                        <w:sz w:val="21"/>
                      </w:rPr>
                      <m:t>d</m:t>
                    </m:r>
                    <m:sSub>
                      <m:sSubPr>
                        <m:ctrlPr>
                          <w:rPr>
                            <w:rFonts w:ascii="Cambria Math" w:hAnsi="Cambria Math"/>
                            <w:sz w:val="21"/>
                          </w:rPr>
                        </m:ctrlPr>
                      </m:sSubPr>
                      <m:e>
                        <m:r>
                          <m:rPr>
                            <m:sty m:val="p"/>
                          </m:rPr>
                          <w:rPr>
                            <w:rFonts w:ascii="Cambria Math" w:hAnsi="Cambria Math"/>
                            <w:sz w:val="21"/>
                          </w:rPr>
                          <m:t>S</m:t>
                        </m:r>
                      </m:e>
                      <m:sub>
                        <m:r>
                          <m:rPr>
                            <m:sty m:val="p"/>
                          </m:rPr>
                          <w:rPr>
                            <w:rFonts w:ascii="Cambria Math" w:hAnsi="Cambria Math"/>
                            <w:sz w:val="21"/>
                          </w:rPr>
                          <m:t>ac-</m:t>
                        </m:r>
                      </m:sub>
                    </m:sSub>
                  </m:num>
                  <m:den>
                    <m:r>
                      <m:rPr>
                        <m:sty m:val="p"/>
                      </m:rPr>
                      <w:rPr>
                        <w:rFonts w:ascii="Cambria Math" w:hAnsi="Cambria Math"/>
                        <w:sz w:val="21"/>
                      </w:rPr>
                      <m:t>dt</m:t>
                    </m:r>
                  </m:den>
                </m:f>
                <m:r>
                  <m:rPr>
                    <m:sty m:val="p"/>
                  </m:rPr>
                  <w:rPr>
                    <w:rFonts w:ascii="Cambria Math" w:hAnsi="Cambria Math"/>
                  </w:rPr>
                  <m:t>=</m:t>
                </m:r>
                <m:r>
                  <w:rPr>
                    <w:rFonts w:ascii="Cambria Math" w:hAnsi="Cambria Math"/>
                  </w:rPr>
                  <m:t>-</m:t>
                </m:r>
                <m:sSub>
                  <m:sSubPr>
                    <m:ctrlPr>
                      <w:rPr>
                        <w:rFonts w:ascii="Cambria Math" w:hAnsi="Cambria Math"/>
                      </w:rPr>
                    </m:ctrlPr>
                  </m:sSubPr>
                  <m:e>
                    <m:r>
                      <m:rPr>
                        <m:sty m:val="p"/>
                      </m:rPr>
                      <w:rPr>
                        <w:rFonts w:ascii="Cambria Math" w:hAnsi="Cambria Math"/>
                      </w:rPr>
                      <m:t>ρ</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ac</m:t>
                        </m:r>
                      </m:sub>
                    </m:sSub>
                  </m:sub>
                </m:sSub>
              </m:oMath>
            </m:oMathPara>
          </w:p>
        </w:tc>
        <w:tc>
          <w:tcPr>
            <w:tcW w:w="803" w:type="dxa"/>
            <w:shd w:val="clear" w:color="auto" w:fill="auto"/>
            <w:vAlign w:val="center"/>
          </w:tcPr>
          <w:p w14:paraId="2DF303E1" w14:textId="0EDD479B" w:rsidR="00120571" w:rsidRPr="00120571" w:rsidRDefault="00120571" w:rsidP="00120571">
            <w:pPr>
              <w:spacing w:before="120" w:after="120"/>
              <w:jc w:val="right"/>
            </w:pPr>
            <w:r w:rsidRPr="00120571">
              <w:t>(</w:t>
            </w:r>
            <w:r>
              <w:t>5</w:t>
            </w:r>
            <w:r w:rsidRPr="00120571">
              <w:t>)</w:t>
            </w:r>
          </w:p>
        </w:tc>
      </w:tr>
      <w:tr w:rsidR="00120571" w:rsidRPr="00120571" w14:paraId="6F8A384B" w14:textId="77777777" w:rsidTr="00120571">
        <w:tc>
          <w:tcPr>
            <w:tcW w:w="7974" w:type="dxa"/>
            <w:shd w:val="clear" w:color="auto" w:fill="auto"/>
            <w:vAlign w:val="center"/>
          </w:tcPr>
          <w:p w14:paraId="1DCED07E" w14:textId="722D65C5" w:rsidR="00120571" w:rsidRPr="00120571" w:rsidRDefault="00000000" w:rsidP="00120571">
            <w:pPr>
              <w:spacing w:before="120" w:after="120"/>
              <w:jc w:val="left"/>
              <w:rPr>
                <w:sz w:val="21"/>
              </w:rPr>
            </w:pPr>
            <m:oMathPara>
              <m:oMathParaPr>
                <m:jc m:val="left"/>
              </m:oMathParaPr>
              <m:oMath>
                <m:f>
                  <m:fPr>
                    <m:ctrlPr>
                      <w:rPr>
                        <w:rFonts w:ascii="Cambria Math" w:hAnsi="Cambria Math"/>
                        <w:sz w:val="21"/>
                      </w:rPr>
                    </m:ctrlPr>
                  </m:fPr>
                  <m:num>
                    <m:r>
                      <m:rPr>
                        <m:sty m:val="p"/>
                      </m:rPr>
                      <w:rPr>
                        <w:rFonts w:ascii="Cambria Math" w:hAnsi="Cambria Math"/>
                        <w:sz w:val="21"/>
                      </w:rPr>
                      <m:t>d</m:t>
                    </m:r>
                    <m:sSub>
                      <m:sSubPr>
                        <m:ctrlPr>
                          <w:rPr>
                            <w:rFonts w:ascii="Cambria Math" w:hAnsi="Cambria Math"/>
                            <w:sz w:val="21"/>
                          </w:rPr>
                        </m:ctrlPr>
                      </m:sSubPr>
                      <m:e>
                        <m:r>
                          <m:rPr>
                            <m:sty m:val="p"/>
                          </m:rPr>
                          <w:rPr>
                            <w:rFonts w:ascii="Cambria Math" w:hAnsi="Cambria Math"/>
                            <w:sz w:val="21"/>
                          </w:rPr>
                          <m:t>S</m:t>
                        </m:r>
                      </m:e>
                      <m:sub>
                        <m:r>
                          <m:rPr>
                            <m:sty m:val="p"/>
                          </m:rPr>
                          <w:rPr>
                            <w:rFonts w:ascii="Cambria Math" w:hAnsi="Cambria Math"/>
                            <w:sz w:val="21"/>
                          </w:rPr>
                          <m:t>HC</m:t>
                        </m:r>
                        <m:sSubSup>
                          <m:sSubSupPr>
                            <m:ctrlPr>
                              <w:rPr>
                                <w:rFonts w:ascii="Cambria Math" w:hAnsi="Cambria Math"/>
                                <w:sz w:val="21"/>
                              </w:rPr>
                            </m:ctrlPr>
                          </m:sSubSupPr>
                          <m:e>
                            <m:r>
                              <m:rPr>
                                <m:sty m:val="p"/>
                              </m:rPr>
                              <w:rPr>
                                <w:rFonts w:ascii="Cambria Math" w:hAnsi="Cambria Math"/>
                                <w:sz w:val="21"/>
                              </w:rPr>
                              <m:t>O</m:t>
                            </m:r>
                          </m:e>
                          <m:sub>
                            <m:r>
                              <w:rPr>
                                <w:rFonts w:ascii="Cambria Math" w:hAnsi="Cambria Math"/>
                                <w:sz w:val="21"/>
                              </w:rPr>
                              <m:t>3</m:t>
                            </m:r>
                          </m:sub>
                          <m:sup>
                            <m:r>
                              <w:rPr>
                                <w:rFonts w:ascii="Cambria Math" w:hAnsi="Cambria Math"/>
                                <w:sz w:val="21"/>
                              </w:rPr>
                              <m:t>-</m:t>
                            </m:r>
                          </m:sup>
                        </m:sSubSup>
                      </m:sub>
                    </m:sSub>
                  </m:num>
                  <m:den>
                    <m:r>
                      <m:rPr>
                        <m:sty m:val="p"/>
                      </m:rPr>
                      <w:rPr>
                        <w:rFonts w:ascii="Cambria Math" w:hAnsi="Cambria Math"/>
                        <w:sz w:val="21"/>
                      </w:rPr>
                      <m:t>dt</m:t>
                    </m:r>
                  </m:den>
                </m:f>
                <m:r>
                  <m:rPr>
                    <m:sty m:val="p"/>
                  </m:rPr>
                  <w:rPr>
                    <w:rFonts w:ascii="Cambria Math" w:hAnsi="Cambria Math"/>
                  </w:rPr>
                  <m:t>=</m:t>
                </m:r>
                <m:r>
                  <w:rPr>
                    <w:rFonts w:ascii="Cambria Math" w:hAnsi="Cambria Math"/>
                  </w:rPr>
                  <m:t>-</m:t>
                </m:r>
                <m:sSub>
                  <m:sSubPr>
                    <m:ctrlPr>
                      <w:rPr>
                        <w:rFonts w:ascii="Cambria Math" w:hAnsi="Cambria Math"/>
                      </w:rPr>
                    </m:ctrlPr>
                  </m:sSubPr>
                  <m:e>
                    <m:r>
                      <m:rPr>
                        <m:sty m:val="p"/>
                      </m:rPr>
                      <w:rPr>
                        <w:rFonts w:ascii="Cambria Math" w:hAnsi="Cambria Math"/>
                      </w:rPr>
                      <m:t>ρ</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HC</m:t>
                        </m:r>
                        <m:sSubSup>
                          <m:sSubSupPr>
                            <m:ctrlPr>
                              <w:rPr>
                                <w:rFonts w:ascii="Cambria Math" w:hAnsi="Cambria Math"/>
                              </w:rPr>
                            </m:ctrlPr>
                          </m:sSubSupPr>
                          <m:e>
                            <m:r>
                              <m:rPr>
                                <m:sty m:val="p"/>
                              </m:rPr>
                              <w:rPr>
                                <w:rFonts w:ascii="Cambria Math" w:hAnsi="Cambria Math"/>
                              </w:rPr>
                              <m:t>O</m:t>
                            </m:r>
                          </m:e>
                          <m:sub>
                            <m:r>
                              <w:rPr>
                                <w:rFonts w:ascii="Cambria Math" w:hAnsi="Cambria Math"/>
                              </w:rPr>
                              <m:t>3</m:t>
                            </m:r>
                          </m:sub>
                          <m:sup>
                            <m:r>
                              <w:rPr>
                                <w:rFonts w:ascii="Cambria Math" w:hAnsi="Cambria Math"/>
                              </w:rPr>
                              <m:t>-</m:t>
                            </m:r>
                          </m:sup>
                        </m:sSubSup>
                      </m:sub>
                    </m:sSub>
                  </m:sub>
                </m:sSub>
              </m:oMath>
            </m:oMathPara>
          </w:p>
        </w:tc>
        <w:tc>
          <w:tcPr>
            <w:tcW w:w="803" w:type="dxa"/>
            <w:shd w:val="clear" w:color="auto" w:fill="auto"/>
            <w:vAlign w:val="center"/>
          </w:tcPr>
          <w:p w14:paraId="222138BC" w14:textId="088A4CF5" w:rsidR="00120571" w:rsidRPr="00120571" w:rsidRDefault="00120571" w:rsidP="00120571">
            <w:pPr>
              <w:spacing w:before="120" w:after="120"/>
              <w:jc w:val="right"/>
            </w:pPr>
            <w:r>
              <w:t>(6</w:t>
            </w:r>
            <w:r w:rsidRPr="00120571">
              <w:t>)</w:t>
            </w:r>
          </w:p>
        </w:tc>
      </w:tr>
    </w:tbl>
    <w:bookmarkEnd w:id="0"/>
    <w:p w14:paraId="0EE19DC8" w14:textId="0D245B8D" w:rsidR="00BA17E2" w:rsidRDefault="00BA17E2" w:rsidP="00BA17E2">
      <w:r w:rsidRPr="00111D3E">
        <w:t>Two liquid-gas dynamic equations for CH</w:t>
      </w:r>
      <w:r w:rsidRPr="00111D3E">
        <w:rPr>
          <w:vertAlign w:val="subscript"/>
        </w:rPr>
        <w:t xml:space="preserve">4 </w:t>
      </w:r>
      <w:r w:rsidRPr="00111D3E">
        <w:t>and CO</w:t>
      </w:r>
      <w:r w:rsidRPr="00111D3E">
        <w:rPr>
          <w:vertAlign w:val="subscript"/>
        </w:rPr>
        <w:t>2</w:t>
      </w:r>
      <w:r>
        <w:rPr>
          <w:vertAlign w:val="subscript"/>
        </w:rPr>
        <w:t xml:space="preserve"> </w:t>
      </w:r>
      <w:r>
        <w:t>for a discontinuous reactor</w:t>
      </w:r>
      <w:r w:rsidRPr="00111D3E">
        <w:rPr>
          <w:vertAlign w:val="subscript"/>
        </w:rPr>
        <w:t xml:space="preserve"> </w:t>
      </w:r>
      <w:r w:rsidRPr="00111D3E">
        <w:t xml:space="preserve">are written as in the following: </w:t>
      </w:r>
    </w:p>
    <w:tbl>
      <w:tblPr>
        <w:tblW w:w="5000" w:type="pct"/>
        <w:tblLook w:val="04A0" w:firstRow="1" w:lastRow="0" w:firstColumn="1" w:lastColumn="0" w:noHBand="0" w:noVBand="1"/>
      </w:tblPr>
      <w:tblGrid>
        <w:gridCol w:w="7983"/>
        <w:gridCol w:w="804"/>
      </w:tblGrid>
      <w:tr w:rsidR="00122A9C" w:rsidRPr="00122A9C" w14:paraId="64B4C360" w14:textId="77777777" w:rsidTr="00122A9C">
        <w:tc>
          <w:tcPr>
            <w:tcW w:w="7983" w:type="dxa"/>
            <w:shd w:val="clear" w:color="auto" w:fill="auto"/>
            <w:vAlign w:val="center"/>
          </w:tcPr>
          <w:p w14:paraId="2D28AAD3" w14:textId="3666D5DB" w:rsidR="00122A9C" w:rsidRPr="00122A9C" w:rsidRDefault="00000000" w:rsidP="00122A9C">
            <w:pPr>
              <w:spacing w:before="120" w:after="120"/>
              <w:jc w:val="left"/>
            </w:pPr>
            <m:oMathPara>
              <m:oMathParaPr>
                <m:jc m:val="left"/>
              </m:oMathParaPr>
              <m:oMath>
                <m:f>
                  <m:fPr>
                    <m:ctrlPr>
                      <w:rPr>
                        <w:rFonts w:ascii="Cambria Math" w:hAnsi="Cambria Math"/>
                      </w:rPr>
                    </m:ctrlPr>
                  </m:fPr>
                  <m:num>
                    <m:r>
                      <m:rPr>
                        <m:sty m:val="p"/>
                      </m:rPr>
                      <w:rPr>
                        <w:rFonts w:ascii="Cambria Math" w:hAnsi="Cambria Math"/>
                      </w:rPr>
                      <m:t>d</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gas,C</m:t>
                        </m:r>
                        <m:sSub>
                          <m:sSubPr>
                            <m:ctrlPr>
                              <w:rPr>
                                <w:rFonts w:ascii="Cambria Math" w:hAnsi="Cambria Math"/>
                              </w:rPr>
                            </m:ctrlPr>
                          </m:sSubPr>
                          <m:e>
                            <m:r>
                              <m:rPr>
                                <m:sty m:val="p"/>
                              </m:rPr>
                              <w:rPr>
                                <w:rFonts w:ascii="Cambria Math" w:hAnsi="Cambria Math"/>
                              </w:rPr>
                              <m:t>H</m:t>
                            </m:r>
                          </m:e>
                          <m:sub>
                            <m:r>
                              <w:rPr>
                                <w:rFonts w:ascii="Cambria Math" w:hAnsi="Cambria Math"/>
                              </w:rPr>
                              <m:t>4</m:t>
                            </m:r>
                          </m:sub>
                        </m:sSub>
                      </m:sub>
                    </m:sSub>
                  </m:num>
                  <m:den>
                    <m:r>
                      <m:rPr>
                        <m:sty m:val="p"/>
                      </m:rPr>
                      <w:rPr>
                        <w:rFonts w:ascii="Cambria Math" w:hAnsi="Cambria Math"/>
                      </w:rPr>
                      <m:t>dt</m:t>
                    </m:r>
                  </m:den>
                </m:f>
                <m:r>
                  <m:rPr>
                    <m:sty m:val="p"/>
                  </m:rPr>
                  <w:rPr>
                    <w:rFonts w:ascii="Cambria Math" w:hAnsi="Cambria Math"/>
                  </w:rPr>
                  <m:t>=</m:t>
                </m:r>
                <m:sSub>
                  <m:sSubPr>
                    <m:ctrlPr>
                      <w:rPr>
                        <w:rFonts w:ascii="Cambria Math" w:eastAsiaTheme="minorEastAsia" w:hAnsi="Cambria Math"/>
                      </w:rPr>
                    </m:ctrlPr>
                  </m:sSubPr>
                  <m:e>
                    <m:r>
                      <m:rPr>
                        <m:sty m:val="p"/>
                      </m:rPr>
                      <w:rPr>
                        <w:rFonts w:ascii="Cambria Math" w:eastAsiaTheme="minorEastAsia" w:hAnsi="Cambria Math"/>
                      </w:rPr>
                      <m:t>ρ</m:t>
                    </m:r>
                  </m:e>
                  <m: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C</m:t>
                        </m:r>
                        <m:sSub>
                          <m:sSubPr>
                            <m:ctrlPr>
                              <w:rPr>
                                <w:rFonts w:ascii="Cambria Math" w:eastAsiaTheme="minorEastAsia" w:hAnsi="Cambria Math"/>
                              </w:rPr>
                            </m:ctrlPr>
                          </m:sSubPr>
                          <m:e>
                            <m:r>
                              <m:rPr>
                                <m:sty m:val="p"/>
                              </m:rPr>
                              <w:rPr>
                                <w:rFonts w:ascii="Cambria Math" w:eastAsiaTheme="minorEastAsia" w:hAnsi="Cambria Math"/>
                              </w:rPr>
                              <m:t>H</m:t>
                            </m:r>
                          </m:e>
                          <m:sub>
                            <m:r>
                              <w:rPr>
                                <w:rFonts w:ascii="Cambria Math" w:eastAsiaTheme="minorEastAsia" w:hAnsi="Cambria Math"/>
                              </w:rPr>
                              <m:t>4</m:t>
                            </m:r>
                          </m:sub>
                        </m:sSub>
                      </m:sub>
                    </m:sSub>
                  </m:sub>
                </m:sSub>
                <m:r>
                  <m:rPr>
                    <m:sty m:val="p"/>
                  </m:rPr>
                  <w:rPr>
                    <w:rFonts w:ascii="Cambria Math" w:eastAsia="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V</m:t>
                        </m:r>
                      </m:e>
                      <m:sub>
                        <m:r>
                          <m:rPr>
                            <m:sty m:val="p"/>
                          </m:rPr>
                          <w:rPr>
                            <w:rFonts w:ascii="Cambria Math" w:hAnsi="Cambria Math"/>
                          </w:rPr>
                          <m:t>liq</m:t>
                        </m:r>
                      </m:sub>
                    </m:sSub>
                  </m:num>
                  <m:den>
                    <m:sSub>
                      <m:sSubPr>
                        <m:ctrlPr>
                          <w:rPr>
                            <w:rFonts w:ascii="Cambria Math" w:hAnsi="Cambria Math"/>
                          </w:rPr>
                        </m:ctrlPr>
                      </m:sSubPr>
                      <m:e>
                        <m:r>
                          <m:rPr>
                            <m:sty m:val="p"/>
                          </m:rPr>
                          <w:rPr>
                            <w:rFonts w:ascii="Cambria Math" w:hAnsi="Cambria Math"/>
                          </w:rPr>
                          <m:t>V</m:t>
                        </m:r>
                      </m:e>
                      <m:sub>
                        <m:r>
                          <m:rPr>
                            <m:sty m:val="p"/>
                          </m:rPr>
                          <w:rPr>
                            <w:rFonts w:ascii="Cambria Math" w:hAnsi="Cambria Math"/>
                          </w:rPr>
                          <m:t>gas</m:t>
                        </m:r>
                      </m:sub>
                    </m:sSub>
                  </m:den>
                </m:f>
              </m:oMath>
            </m:oMathPara>
          </w:p>
        </w:tc>
        <w:tc>
          <w:tcPr>
            <w:tcW w:w="804" w:type="dxa"/>
            <w:shd w:val="clear" w:color="auto" w:fill="auto"/>
            <w:vAlign w:val="center"/>
          </w:tcPr>
          <w:p w14:paraId="0C2E3BB2" w14:textId="4EA4494D" w:rsidR="00122A9C" w:rsidRPr="00122A9C" w:rsidRDefault="00122A9C" w:rsidP="00122A9C">
            <w:pPr>
              <w:spacing w:before="120" w:after="120"/>
              <w:jc w:val="right"/>
            </w:pPr>
            <w:r w:rsidRPr="00122A9C">
              <w:t>(</w:t>
            </w:r>
            <w:r>
              <w:t>7</w:t>
            </w:r>
            <w:r w:rsidRPr="00122A9C">
              <w:t>)</w:t>
            </w:r>
          </w:p>
        </w:tc>
      </w:tr>
      <w:tr w:rsidR="00122A9C" w:rsidRPr="00122A9C" w14:paraId="74683777" w14:textId="77777777" w:rsidTr="00122A9C">
        <w:tc>
          <w:tcPr>
            <w:tcW w:w="7983" w:type="dxa"/>
            <w:shd w:val="clear" w:color="auto" w:fill="auto"/>
            <w:vAlign w:val="center"/>
          </w:tcPr>
          <w:p w14:paraId="05B81E0F" w14:textId="406FB0D7" w:rsidR="00122A9C" w:rsidRPr="00122A9C" w:rsidRDefault="00000000" w:rsidP="00122A9C">
            <w:pPr>
              <w:spacing w:before="120" w:after="120"/>
              <w:jc w:val="left"/>
              <w:rPr>
                <w:sz w:val="21"/>
              </w:rPr>
            </w:pPr>
            <m:oMathPara>
              <m:oMathParaPr>
                <m:jc m:val="left"/>
              </m:oMathParaPr>
              <m:oMath>
                <m:f>
                  <m:fPr>
                    <m:ctrlPr>
                      <w:rPr>
                        <w:rFonts w:ascii="Cambria Math" w:hAnsi="Cambria Math"/>
                      </w:rPr>
                    </m:ctrlPr>
                  </m:fPr>
                  <m:num>
                    <m:r>
                      <m:rPr>
                        <m:sty m:val="p"/>
                      </m:rPr>
                      <w:rPr>
                        <w:rFonts w:ascii="Cambria Math" w:hAnsi="Cambria Math"/>
                      </w:rPr>
                      <m:t>d</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gas,C</m:t>
                        </m:r>
                        <m:sSub>
                          <m:sSubPr>
                            <m:ctrlPr>
                              <w:rPr>
                                <w:rFonts w:ascii="Cambria Math" w:hAnsi="Cambria Math"/>
                              </w:rPr>
                            </m:ctrlPr>
                          </m:sSubPr>
                          <m:e>
                            <m:r>
                              <m:rPr>
                                <m:sty m:val="p"/>
                              </m:rPr>
                              <w:rPr>
                                <w:rFonts w:ascii="Cambria Math" w:hAnsi="Cambria Math"/>
                              </w:rPr>
                              <m:t>O</m:t>
                            </m:r>
                          </m:e>
                          <m:sub>
                            <m:r>
                              <w:rPr>
                                <w:rFonts w:ascii="Cambria Math" w:hAnsi="Cambria Math"/>
                              </w:rPr>
                              <m:t>2</m:t>
                            </m:r>
                          </m:sub>
                        </m:sSub>
                      </m:sub>
                    </m:sSub>
                  </m:num>
                  <m:den>
                    <m:r>
                      <m:rPr>
                        <m:sty m:val="p"/>
                      </m:rPr>
                      <w:rPr>
                        <w:rFonts w:ascii="Cambria Math" w:hAnsi="Cambria Math"/>
                      </w:rPr>
                      <m:t>dt</m:t>
                    </m:r>
                  </m:den>
                </m:f>
                <m:r>
                  <m:rPr>
                    <m:sty m:val="p"/>
                  </m:rPr>
                  <w:rPr>
                    <w:rFonts w:ascii="Cambria Math" w:hAnsi="Cambria Math"/>
                  </w:rPr>
                  <m:t>=</m:t>
                </m:r>
                <m:sSub>
                  <m:sSubPr>
                    <m:ctrlPr>
                      <w:rPr>
                        <w:rFonts w:ascii="Cambria Math" w:eastAsiaTheme="minorEastAsia" w:hAnsi="Cambria Math"/>
                      </w:rPr>
                    </m:ctrlPr>
                  </m:sSubPr>
                  <m:e>
                    <m:r>
                      <m:rPr>
                        <m:sty m:val="p"/>
                      </m:rPr>
                      <w:rPr>
                        <w:rFonts w:ascii="Cambria Math" w:eastAsiaTheme="minorEastAsia" w:hAnsi="Cambria Math"/>
                      </w:rPr>
                      <m:t>ρ</m:t>
                    </m:r>
                  </m:e>
                  <m: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C</m:t>
                        </m:r>
                        <m:sSub>
                          <m:sSubPr>
                            <m:ctrlPr>
                              <w:rPr>
                                <w:rFonts w:ascii="Cambria Math" w:eastAsiaTheme="minorEastAsia" w:hAnsi="Cambria Math"/>
                              </w:rPr>
                            </m:ctrlPr>
                          </m:sSubPr>
                          <m:e>
                            <m:r>
                              <m:rPr>
                                <m:sty m:val="p"/>
                              </m:rPr>
                              <w:rPr>
                                <w:rFonts w:ascii="Cambria Math" w:eastAsiaTheme="minorEastAsia" w:hAnsi="Cambria Math"/>
                              </w:rPr>
                              <m:t>O</m:t>
                            </m:r>
                          </m:e>
                          <m:sub>
                            <m:r>
                              <w:rPr>
                                <w:rFonts w:ascii="Cambria Math" w:eastAsiaTheme="minorEastAsia" w:hAnsi="Cambria Math"/>
                              </w:rPr>
                              <m:t>2</m:t>
                            </m:r>
                          </m:sub>
                        </m:sSub>
                      </m:sub>
                    </m:sSub>
                  </m:sub>
                </m:sSub>
                <m:r>
                  <m:rPr>
                    <m:sty m:val="p"/>
                  </m:rPr>
                  <w:rPr>
                    <w:rFonts w:ascii="Cambria Math" w:eastAsia="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V</m:t>
                        </m:r>
                      </m:e>
                      <m:sub>
                        <m:r>
                          <m:rPr>
                            <m:sty m:val="p"/>
                          </m:rPr>
                          <w:rPr>
                            <w:rFonts w:ascii="Cambria Math" w:hAnsi="Cambria Math"/>
                          </w:rPr>
                          <m:t>liq</m:t>
                        </m:r>
                      </m:sub>
                    </m:sSub>
                  </m:num>
                  <m:den>
                    <m:sSub>
                      <m:sSubPr>
                        <m:ctrlPr>
                          <w:rPr>
                            <w:rFonts w:ascii="Cambria Math" w:hAnsi="Cambria Math"/>
                          </w:rPr>
                        </m:ctrlPr>
                      </m:sSubPr>
                      <m:e>
                        <m:r>
                          <m:rPr>
                            <m:sty m:val="p"/>
                          </m:rPr>
                          <w:rPr>
                            <w:rFonts w:ascii="Cambria Math" w:hAnsi="Cambria Math"/>
                          </w:rPr>
                          <m:t>V</m:t>
                        </m:r>
                      </m:e>
                      <m:sub>
                        <m:r>
                          <m:rPr>
                            <m:sty m:val="p"/>
                          </m:rPr>
                          <w:rPr>
                            <w:rFonts w:ascii="Cambria Math" w:hAnsi="Cambria Math"/>
                          </w:rPr>
                          <m:t>gas</m:t>
                        </m:r>
                      </m:sub>
                    </m:sSub>
                  </m:den>
                </m:f>
              </m:oMath>
            </m:oMathPara>
          </w:p>
        </w:tc>
        <w:tc>
          <w:tcPr>
            <w:tcW w:w="804" w:type="dxa"/>
            <w:shd w:val="clear" w:color="auto" w:fill="auto"/>
            <w:vAlign w:val="center"/>
          </w:tcPr>
          <w:p w14:paraId="0365D34F" w14:textId="68DFBC33" w:rsidR="00122A9C" w:rsidRPr="00122A9C" w:rsidRDefault="00122A9C" w:rsidP="00122A9C">
            <w:pPr>
              <w:spacing w:before="120" w:after="120"/>
              <w:jc w:val="right"/>
            </w:pPr>
            <w:r w:rsidRPr="00122A9C">
              <w:t>(</w:t>
            </w:r>
            <w:r>
              <w:t>8</w:t>
            </w:r>
            <w:r w:rsidRPr="00122A9C">
              <w:t>)</w:t>
            </w:r>
          </w:p>
        </w:tc>
      </w:tr>
    </w:tbl>
    <w:p w14:paraId="3127D689" w14:textId="62AA1786" w:rsidR="00BA17E2" w:rsidRPr="00111D3E" w:rsidRDefault="00BA17E2" w:rsidP="00BA17E2">
      <w:r w:rsidRPr="00111D3E">
        <w:t xml:space="preserve">Rates </w:t>
      </w:r>
      <m:oMath>
        <m:sSub>
          <m:sSubPr>
            <m:ctrlPr>
              <w:rPr>
                <w:rFonts w:ascii="Cambria Math" w:hAnsi="Cambria Math"/>
                <w:i/>
              </w:rPr>
            </m:ctrlPr>
          </m:sSubPr>
          <m:e>
            <m:r>
              <w:rPr>
                <w:rFonts w:ascii="Cambria Math" w:hAnsi="Cambria Math"/>
              </w:rPr>
              <m:t>ρ</m:t>
            </m:r>
          </m:e>
          <m:sub>
            <m:r>
              <w:rPr>
                <w:rFonts w:ascii="Cambria Math" w:hAnsi="Cambria Math"/>
              </w:rPr>
              <m:t>j</m:t>
            </m:r>
          </m:sub>
        </m:sSub>
      </m:oMath>
      <w:r w:rsidRPr="00111D3E">
        <w:rPr>
          <w:rFonts w:eastAsiaTheme="minorEastAsia"/>
        </w:rPr>
        <w:t xml:space="preserve"> of </w:t>
      </w:r>
      <w:r w:rsidRPr="00111D3E">
        <w:t xml:space="preserve">the </w:t>
      </w:r>
      <w:r w:rsidRPr="00111D3E">
        <w:rPr>
          <w:i/>
        </w:rPr>
        <w:t>j-</w:t>
      </w:r>
      <w:proofErr w:type="spellStart"/>
      <w:r w:rsidRPr="00111D3E">
        <w:rPr>
          <w:i/>
        </w:rPr>
        <w:t>th</w:t>
      </w:r>
      <w:proofErr w:type="spellEnd"/>
      <w:r w:rsidRPr="00111D3E">
        <w:t xml:space="preserve"> process and the stoichiometric coefficients </w:t>
      </w:r>
      <m:oMath>
        <m:sSub>
          <m:sSubPr>
            <m:ctrlPr>
              <w:rPr>
                <w:rFonts w:ascii="Cambria Math" w:hAnsi="Cambria Math"/>
                <w:i/>
              </w:rPr>
            </m:ctrlPr>
          </m:sSubPr>
          <m:e>
            <m:r>
              <w:rPr>
                <w:rFonts w:ascii="Cambria Math" w:hAnsi="Cambria Math"/>
              </w:rPr>
              <m:t>ν</m:t>
            </m:r>
          </m:e>
          <m:sub>
            <m:r>
              <w:rPr>
                <w:rFonts w:ascii="Cambria Math" w:hAnsi="Cambria Math"/>
              </w:rPr>
              <m:t>i,j</m:t>
            </m:r>
          </m:sub>
        </m:sSub>
      </m:oMath>
      <w:r w:rsidRPr="00111D3E">
        <w:t xml:space="preserve"> of </w:t>
      </w:r>
      <w:proofErr w:type="spellStart"/>
      <w:r w:rsidRPr="00111D3E">
        <w:rPr>
          <w:i/>
          <w:iCs/>
        </w:rPr>
        <w:t>i-th</w:t>
      </w:r>
      <w:proofErr w:type="spellEnd"/>
      <w:r w:rsidRPr="00111D3E">
        <w:t xml:space="preserve"> component in </w:t>
      </w:r>
      <w:r w:rsidRPr="00111D3E">
        <w:rPr>
          <w:i/>
          <w:iCs/>
        </w:rPr>
        <w:t>j-</w:t>
      </w:r>
      <w:proofErr w:type="spellStart"/>
      <w:r w:rsidRPr="00111D3E">
        <w:rPr>
          <w:i/>
          <w:iCs/>
        </w:rPr>
        <w:t>th</w:t>
      </w:r>
      <w:proofErr w:type="spellEnd"/>
      <w:r w:rsidRPr="00111D3E">
        <w:t xml:space="preserve"> process of equations (</w:t>
      </w:r>
      <w:r w:rsidR="007F7156">
        <w:t>1</w:t>
      </w:r>
      <w:r w:rsidRPr="00111D3E">
        <w:t>)-(</w:t>
      </w:r>
      <w:r w:rsidR="007F7156">
        <w:t>8</w:t>
      </w:r>
      <w:r w:rsidRPr="00111D3E">
        <w:t xml:space="preserve">) are explicated in the Petersen matrix </w:t>
      </w:r>
      <w:r w:rsidR="007F7156">
        <w:t xml:space="preserve">reported in Table 5 of </w:t>
      </w:r>
      <w:r w:rsidR="007F7156">
        <w:fldChar w:fldCharType="begin" w:fldLock="1"/>
      </w:r>
      <w:r w:rsidR="007F7156">
        <w:instrText>ADDIN CSL_CITATION {"citationItems":[{"id":"ITEM-1","itemData":{"DOI":"10.1186/s13068-022-02117-x","ISBN":"1306802202","ISSN":"2731-3654","author":[{"dropping-particle":"","family":"Crescenzo","given":"Carmen","non-dropping-particle":"De","parse-names":false,"suffix":""},{"dropping-particle":"","family":"Marzocchella","given":"Antonia","non-dropping-particle":"","parse-names":false,"suffix":""},{"dropping-particle":"","family":"Karatza","given":"Despina","non-dropping-particle":"","parse-names":false,"suffix":""},{"dropping-particle":"","family":"Molino","given":"Antonio","non-dropping-particle":"","parse-names":false,"suffix":""},{"dropping-particle":"","family":"Ceron-Chafla","given":"Pamela","non-dropping-particle":"","parse-names":false,"suffix":""},{"dropping-particle":"","family":"Lindeboom","given":"Ralph E. F.","non-dropping-particle":"","parse-names":false,"suffix":""},{"dropping-particle":"","family":"Lier","given":"Jules B.","non-dropping-particle":"van","parse-names":false,"suffix":""},{"dropping-particle":"","family":"Chianese","given":"Simeone","non-dropping-particle":"","parse-names":false,"suffix":""},{"dropping-particle":"","family":"Musmarra","given":"Dino","non-dropping-particle":"","parse-names":false,"suffix":""}],"container-title":"Biotechnology for Biofuels and Bioproducts","id":"ITEM-1","issue":"1","issued":{"date-parts":[["2022"]]},"page":"1-14","publisher":"BioMed Central","title":"Modelling of autogenerative high-pressure anaerobic digestion in a batch reactor for the production of pressurised biogas","type":"article-journal","volume":"15"},"uris":["http://www.mendeley.com/documents/?uuid=7c0103b7-6125-4ec1-b497-ec054959a9a9"]}],"mendeley":{"formattedCitation":"(De Crescenzo et al., 2022)","manualFormatting":"De Crescenzo et al. (2022)","plainTextFormattedCitation":"(De Crescenzo et al., 2022)","previouslyFormattedCitation":"(De Crescenzo et al., 2022)"},"properties":{"noteIndex":0},"schema":"https://github.com/citation-style-language/schema/raw/master/csl-citation.json"}</w:instrText>
      </w:r>
      <w:r w:rsidR="007F7156">
        <w:fldChar w:fldCharType="separate"/>
      </w:r>
      <w:r w:rsidR="007F7156">
        <w:rPr>
          <w:noProof/>
        </w:rPr>
        <w:t>De Crescenzo et al.</w:t>
      </w:r>
      <w:r w:rsidR="007F7156" w:rsidRPr="00972371">
        <w:rPr>
          <w:noProof/>
        </w:rPr>
        <w:t xml:space="preserve"> </w:t>
      </w:r>
      <w:r w:rsidR="007F7156">
        <w:rPr>
          <w:noProof/>
        </w:rPr>
        <w:t>(</w:t>
      </w:r>
      <w:r w:rsidR="007F7156" w:rsidRPr="00972371">
        <w:rPr>
          <w:noProof/>
        </w:rPr>
        <w:t>2022)</w:t>
      </w:r>
      <w:r w:rsidR="007F7156">
        <w:fldChar w:fldCharType="end"/>
      </w:r>
      <w:r w:rsidR="005A0512">
        <w:t>.</w:t>
      </w:r>
    </w:p>
    <w:p w14:paraId="605E0E4D" w14:textId="3941BF9C" w:rsidR="00BA17E2" w:rsidRPr="00111D3E" w:rsidRDefault="00000000" w:rsidP="00BA17E2">
      <m:oMath>
        <m:sSub>
          <m:sSubPr>
            <m:ctrlPr>
              <w:rPr>
                <w:rFonts w:ascii="Cambria Math" w:eastAsia="Cambria Math" w:hAnsi="Cambria Math"/>
                <w:i/>
              </w:rPr>
            </m:ctrlPr>
          </m:sSubPr>
          <m:e>
            <m:r>
              <w:rPr>
                <w:rFonts w:ascii="Cambria Math" w:eastAsia="Cambria Math" w:hAnsi="Cambria Math"/>
              </w:rPr>
              <m:t>p</m:t>
            </m:r>
          </m:e>
          <m:sub>
            <m:r>
              <w:rPr>
                <w:rFonts w:ascii="Cambria Math" w:eastAsia="Cambria Math" w:hAnsi="Cambria Math"/>
              </w:rPr>
              <m:t>CH4</m:t>
            </m:r>
          </m:sub>
        </m:sSub>
      </m:oMath>
      <w:r w:rsidR="00BA17E2" w:rsidRPr="00111D3E">
        <w:t xml:space="preserve"> and </w:t>
      </w:r>
      <m:oMath>
        <m:sSub>
          <m:sSubPr>
            <m:ctrlPr>
              <w:rPr>
                <w:rFonts w:ascii="Cambria Math" w:eastAsia="Cambria Math" w:hAnsi="Cambria Math"/>
                <w:i/>
              </w:rPr>
            </m:ctrlPr>
          </m:sSubPr>
          <m:e>
            <m:r>
              <w:rPr>
                <w:rFonts w:ascii="Cambria Math" w:eastAsia="Cambria Math" w:hAnsi="Cambria Math"/>
              </w:rPr>
              <m:t>p</m:t>
            </m:r>
          </m:e>
          <m:sub>
            <m:r>
              <w:rPr>
                <w:rFonts w:ascii="Cambria Math" w:eastAsia="Cambria Math" w:hAnsi="Cambria Math"/>
              </w:rPr>
              <m:t>CO2</m:t>
            </m:r>
          </m:sub>
        </m:sSub>
      </m:oMath>
      <w:r w:rsidR="00BA17E2" w:rsidRPr="00111D3E">
        <w:rPr>
          <w:rFonts w:eastAsiaTheme="minorEastAsia"/>
        </w:rPr>
        <w:t xml:space="preserve"> (bar) are </w:t>
      </w:r>
      <w:r w:rsidR="00BA17E2" w:rsidRPr="00111D3E">
        <w:t>CH</w:t>
      </w:r>
      <w:r w:rsidR="00BA17E2" w:rsidRPr="00111D3E">
        <w:rPr>
          <w:vertAlign w:val="subscript"/>
        </w:rPr>
        <w:t xml:space="preserve">4 </w:t>
      </w:r>
      <w:r w:rsidR="00BA17E2" w:rsidRPr="00111D3E">
        <w:t>and CO</w:t>
      </w:r>
      <w:r w:rsidR="00BA17E2" w:rsidRPr="00111D3E">
        <w:rPr>
          <w:vertAlign w:val="subscript"/>
        </w:rPr>
        <w:t xml:space="preserve">2 </w:t>
      </w:r>
      <w:r w:rsidR="00BA17E2" w:rsidRPr="00111D3E">
        <w:t xml:space="preserve">partial pressures in biogas, respectively, and are calculated according to </w:t>
      </w:r>
      <w:r w:rsidR="007B2B01">
        <w:t xml:space="preserve">the </w:t>
      </w:r>
      <w:r w:rsidR="00BA17E2" w:rsidRPr="00111D3E">
        <w:t>state equation of ideal gases</w:t>
      </w:r>
      <w:r w:rsidR="008B0FAC">
        <w:t>.</w:t>
      </w:r>
      <w:r w:rsidR="00BA17E2" w:rsidRPr="00111D3E">
        <w:t xml:space="preserve"> </w:t>
      </w:r>
    </w:p>
    <w:p w14:paraId="43A748F6" w14:textId="4BA3A60C" w:rsidR="00BA17E2" w:rsidRDefault="00000000" w:rsidP="00BA17E2">
      <w:pPr>
        <w:rPr>
          <w:rFonts w:eastAsiaTheme="minorEastAsia"/>
        </w:rPr>
      </w:pPr>
      <m:oMath>
        <m:sSub>
          <m:sSubPr>
            <m:ctrlPr>
              <w:rPr>
                <w:rFonts w:ascii="Cambria Math" w:hAnsi="Cambria Math"/>
                <w:i/>
              </w:rPr>
            </m:ctrlPr>
          </m:sSubPr>
          <m:e>
            <m:r>
              <w:rPr>
                <w:rFonts w:ascii="Cambria Math" w:hAnsi="Cambria Math"/>
              </w:rPr>
              <m:t>V</m:t>
            </m:r>
          </m:e>
          <m:sub>
            <m:r>
              <w:rPr>
                <w:rFonts w:ascii="Cambria Math" w:hAnsi="Cambria Math"/>
              </w:rPr>
              <m:t>liq</m:t>
            </m:r>
          </m:sub>
        </m:sSub>
      </m:oMath>
      <w:r w:rsidR="00BA17E2" w:rsidRPr="00111D3E">
        <w:rPr>
          <w:rFonts w:eastAsiaTheme="minorEastAsia"/>
        </w:rPr>
        <w:t xml:space="preserve"> and </w:t>
      </w:r>
      <m:oMath>
        <m:sSub>
          <m:sSubPr>
            <m:ctrlPr>
              <w:rPr>
                <w:rFonts w:ascii="Cambria Math" w:hAnsi="Cambria Math"/>
                <w:i/>
              </w:rPr>
            </m:ctrlPr>
          </m:sSubPr>
          <m:e>
            <m:r>
              <w:rPr>
                <w:rFonts w:ascii="Cambria Math" w:hAnsi="Cambria Math"/>
              </w:rPr>
              <m:t>V</m:t>
            </m:r>
          </m:e>
          <m:sub>
            <m:r>
              <w:rPr>
                <w:rFonts w:ascii="Cambria Math" w:hAnsi="Cambria Math"/>
              </w:rPr>
              <m:t>gas</m:t>
            </m:r>
          </m:sub>
        </m:sSub>
      </m:oMath>
      <w:r w:rsidR="00BA17E2" w:rsidRPr="00111D3E">
        <w:rPr>
          <w:rFonts w:eastAsiaTheme="minorEastAsia"/>
        </w:rPr>
        <w:t xml:space="preserve"> (m</w:t>
      </w:r>
      <w:r w:rsidR="00BA17E2" w:rsidRPr="00111D3E">
        <w:rPr>
          <w:rFonts w:eastAsiaTheme="minorEastAsia"/>
          <w:vertAlign w:val="superscript"/>
        </w:rPr>
        <w:t>3</w:t>
      </w:r>
      <w:r w:rsidR="00BA17E2" w:rsidRPr="00111D3E">
        <w:rPr>
          <w:rFonts w:eastAsiaTheme="minorEastAsia"/>
        </w:rPr>
        <w:t>) are the volume</w:t>
      </w:r>
      <w:r w:rsidR="002D014F">
        <w:rPr>
          <w:rFonts w:eastAsiaTheme="minorEastAsia"/>
        </w:rPr>
        <w:t>s</w:t>
      </w:r>
      <w:r w:rsidR="00BA17E2" w:rsidRPr="00111D3E">
        <w:rPr>
          <w:rFonts w:eastAsiaTheme="minorEastAsia"/>
        </w:rPr>
        <w:t xml:space="preserve"> of the liquid and the gas in the reactor, respectively. </w:t>
      </w:r>
    </w:p>
    <w:p w14:paraId="03A6D6E5" w14:textId="48004D05" w:rsidR="00BA17E2" w:rsidRDefault="008B0FAC" w:rsidP="00BA17E2">
      <w:pPr>
        <w:rPr>
          <w:rFonts w:eastAsiaTheme="minorEastAsia"/>
        </w:rPr>
      </w:pPr>
      <w:bookmarkStart w:id="3" w:name="_Hlk70338318"/>
      <w:r>
        <w:rPr>
          <w:rFonts w:eastAsiaTheme="minorEastAsia"/>
        </w:rPr>
        <w:t xml:space="preserve">The </w:t>
      </w:r>
      <w:r w:rsidR="002324ED">
        <w:rPr>
          <w:rFonts w:eastAsiaTheme="minorEastAsia"/>
        </w:rPr>
        <w:t xml:space="preserve">equations </w:t>
      </w:r>
      <w:r>
        <w:rPr>
          <w:rFonts w:eastAsiaTheme="minorEastAsia"/>
        </w:rPr>
        <w:t>mentioned</w:t>
      </w:r>
      <w:r w:rsidR="00BA17E2">
        <w:rPr>
          <w:rFonts w:eastAsiaTheme="minorEastAsia"/>
        </w:rPr>
        <w:t xml:space="preserve"> </w:t>
      </w:r>
      <w:r w:rsidR="002324ED">
        <w:rPr>
          <w:rFonts w:eastAsiaTheme="minorEastAsia"/>
        </w:rPr>
        <w:t xml:space="preserve">above </w:t>
      </w:r>
      <w:r w:rsidR="00BA17E2">
        <w:rPr>
          <w:rFonts w:eastAsiaTheme="minorEastAsia"/>
        </w:rPr>
        <w:t xml:space="preserve">differ from </w:t>
      </w:r>
      <w:r w:rsidR="002D014F">
        <w:rPr>
          <w:rFonts w:eastAsiaTheme="minorEastAsia"/>
        </w:rPr>
        <w:t>the ADM1 model</w:t>
      </w:r>
      <w:r w:rsidR="00D46747">
        <w:rPr>
          <w:rFonts w:eastAsiaTheme="minorEastAsia"/>
        </w:rPr>
        <w:t xml:space="preserve"> </w:t>
      </w:r>
      <w:r w:rsidR="009A48FD">
        <w:rPr>
          <w:rFonts w:eastAsiaTheme="minorEastAsia"/>
        </w:rPr>
        <w:t xml:space="preserve">because they </w:t>
      </w:r>
      <w:r w:rsidR="002D014F">
        <w:rPr>
          <w:rFonts w:eastAsiaTheme="minorEastAsia"/>
        </w:rPr>
        <w:t>do not consider inlet and outlet liquid flows and biogas outlet flow since they are written for a discontinuous reacto</w:t>
      </w:r>
      <w:r w:rsidR="00BA17E2">
        <w:rPr>
          <w:rFonts w:eastAsiaTheme="minorEastAsia"/>
        </w:rPr>
        <w:t xml:space="preserve">r to simulate the </w:t>
      </w:r>
      <w:proofErr w:type="spellStart"/>
      <w:r w:rsidR="00BA17E2">
        <w:rPr>
          <w:rFonts w:eastAsiaTheme="minorEastAsia"/>
        </w:rPr>
        <w:t>autogenerative</w:t>
      </w:r>
      <w:proofErr w:type="spellEnd"/>
      <w:r w:rsidR="00BA17E2">
        <w:rPr>
          <w:rFonts w:eastAsiaTheme="minorEastAsia"/>
        </w:rPr>
        <w:t xml:space="preserve"> pressurized environment.</w:t>
      </w:r>
    </w:p>
    <w:bookmarkEnd w:id="3"/>
    <w:p w14:paraId="328EB448" w14:textId="27CB09BD" w:rsidR="00BA17E2" w:rsidRPr="00111D3E" w:rsidRDefault="00BA17E2" w:rsidP="00BA17E2">
      <w:r w:rsidRPr="00111D3E">
        <w:rPr>
          <w:rFonts w:eastAsiaTheme="minorEastAsia"/>
        </w:rPr>
        <w:t>The pH was kept constant at 7</w:t>
      </w:r>
      <w:r w:rsidR="002D014F">
        <w:rPr>
          <w:rFonts w:eastAsiaTheme="minorEastAsia"/>
        </w:rPr>
        <w:t>,</w:t>
      </w:r>
      <w:r w:rsidRPr="00111D3E">
        <w:rPr>
          <w:rFonts w:eastAsiaTheme="minorEastAsia"/>
        </w:rPr>
        <w:t xml:space="preserve"> as</w:t>
      </w:r>
      <w:r w:rsidR="008B0FAC">
        <w:rPr>
          <w:rFonts w:eastAsiaTheme="minorEastAsia"/>
        </w:rPr>
        <w:t xml:space="preserve"> </w:t>
      </w:r>
      <w:r w:rsidRPr="00111D3E">
        <w:rPr>
          <w:rFonts w:eastAsiaTheme="minorEastAsia"/>
        </w:rPr>
        <w:t>was experimental</w:t>
      </w:r>
      <w:r w:rsidR="008B0FAC">
        <w:rPr>
          <w:rFonts w:eastAsiaTheme="minorEastAsia"/>
        </w:rPr>
        <w:t>ly highlighted by</w:t>
      </w:r>
      <w:r>
        <w:rPr>
          <w:rFonts w:eastAsiaTheme="minorEastAsia"/>
        </w:rPr>
        <w:t xml:space="preserve"> </w:t>
      </w:r>
      <w:r>
        <w:rPr>
          <w:rFonts w:eastAsiaTheme="minorEastAsia"/>
        </w:rPr>
        <w:fldChar w:fldCharType="begin" w:fldLock="1"/>
      </w:r>
      <w:r w:rsidR="000B0A83">
        <w:rPr>
          <w:rFonts w:eastAsiaTheme="minorEastAsia"/>
        </w:rPr>
        <w:instrText>ADDIN CSL_CITATION {"citationItems":[{"id":"ITEM-1","itemData":{"author":[{"dropping-particle":"","family":"Lindeboom","given":"Ralph E F","non-dropping-particle":"","parse-names":false,"suffix":""},{"dropping-particle":"","family":"Weijma","given":"Jan","non-dropping-particle":"","parse-names":false,"suffix":""},{"dropping-particle":"Van","family":"Lier","given":"Jules B","non-dropping-particle":"","parse-names":false,"suffix":""}],"id":"ITEM-1","issued":{"date-parts":[["2012"]]},"page":"1-17","title":"High-caloric biogas production by keeping CO2 in solution at autogenerated biogas pressures up to 20 bar","type":"article-journal"},"uris":["http://www.mendeley.com/documents/?uuid=8f351872-5f00-4908-9be4-6632bf260f52"]}],"mendeley":{"formattedCitation":"(Lindeboom et al., 2012)","manualFormatting":"Lindeboom et al.(2012","plainTextFormattedCitation":"(Lindeboom et al., 2012)","previouslyFormattedCitation":"(Lindeboom et al., 2012)"},"properties":{"noteIndex":0},"schema":"https://github.com/citation-style-language/schema/raw/master/csl-citation.json"}</w:instrText>
      </w:r>
      <w:r>
        <w:rPr>
          <w:rFonts w:eastAsiaTheme="minorEastAsia"/>
        </w:rPr>
        <w:fldChar w:fldCharType="separate"/>
      </w:r>
      <w:r w:rsidR="00122A9C" w:rsidRPr="00122A9C">
        <w:rPr>
          <w:rFonts w:eastAsiaTheme="minorEastAsia"/>
          <w:noProof/>
        </w:rPr>
        <w:t>Lindeboom et al.</w:t>
      </w:r>
      <w:r w:rsidR="009D19CB">
        <w:rPr>
          <w:rFonts w:eastAsiaTheme="minorEastAsia"/>
          <w:noProof/>
        </w:rPr>
        <w:t>(</w:t>
      </w:r>
      <w:r w:rsidR="00122A9C" w:rsidRPr="00122A9C">
        <w:rPr>
          <w:rFonts w:eastAsiaTheme="minorEastAsia"/>
          <w:noProof/>
        </w:rPr>
        <w:t>2012</w:t>
      </w:r>
      <w:r>
        <w:rPr>
          <w:rFonts w:eastAsiaTheme="minorEastAsia"/>
        </w:rPr>
        <w:fldChar w:fldCharType="end"/>
      </w:r>
      <w:r w:rsidR="009D19CB">
        <w:rPr>
          <w:rFonts w:eastAsiaTheme="minorEastAsia"/>
        </w:rPr>
        <w:t>)</w:t>
      </w:r>
      <w:r w:rsidRPr="00111D3E">
        <w:rPr>
          <w:rFonts w:eastAsiaTheme="minorEastAsia"/>
        </w:rPr>
        <w:t>.</w:t>
      </w:r>
    </w:p>
    <w:p w14:paraId="11728276" w14:textId="09D55229" w:rsidR="00BA17E2" w:rsidRDefault="00BA17E2" w:rsidP="00BA17E2">
      <w:r w:rsidRPr="00111D3E">
        <w:t xml:space="preserve">All the parameters used in the model simulations were assumed or calculated according to the scientific literature </w:t>
      </w:r>
      <w:r w:rsidRPr="00111D3E">
        <w:fldChar w:fldCharType="begin" w:fldLock="1"/>
      </w:r>
      <w:r w:rsidR="000B0A83">
        <w:instrText>ADDIN CSL_CITATION {"citationItems":[{"id":"ITEM-1","itemData":{"abstract":"Tese","author":[{"dropping-particle":"","family":"Nguyen","given":"Hoa Huu","non-dropping-particle":"","parse-names":false,"suffix":""}],"id":"ITEM-1","issue":"June","issued":{"date-parts":[["2014"]]},"number-of-pages":"273","title":"Modelling of food waste digestion using ADM1 integrated with Aspen Plus","type":"thesis"},"uris":["http://www.mendeley.com/documents/?uuid=f8ce3381-75c6-4009-a055-f864865094a1"]},{"id":"ITEM-2","itemData":{"abstract":"Today it becomes more and more expensive to take care of produced manure, not only from horses, but also from zoos. This project, that is a small part of a large collaboration, aims to develop methods to test co digestion of manure and waste water sludge to biogas. In the project a model based on the Anaerobic Digestion Model No. 1 (ADM1) is built. To this standard model further equations have been added and simulations have been build, with the aim to develop tools to investigate the possibilities to co digest manure and sludge. Interesting aspects such as optimal mixture and parameter dependence are investigated. The work is performed in MATLAB, but to make wider use of the project result, a stand alone graphical user interface is also created. This lets peoples without knowledge about or access to MATLAB use the build model.","author":[{"dropping-particle":"","family":"Danielsson","given":"Oskar","non-dropping-particle":"","parse-names":false,"suffix":""}],"id":"ITEM-2","issued":{"date-parts":[["2014"]]},"number-of-pages":"1-135","title":"Modeling and simulation of anaerobic manure digestion into biogas","type":"thesis"},"uris":["http://www.mendeley.com/documents/?uuid=59736dce-4306-430a-8d30-918b9726edf6"]},{"id":"ITEM-3","itemData":{"abstract":"The current work of developing a control simulation benchmark goes back to the work carried out within the COST Action 682 (“Integrated Wastewater Management”) and the IAWQ Task Group on Respirometry-Based control of the Activated Sludge Process in the late 90s. The work was continued in COST Action 624 until 2003 (Copp 2002). In 2005, the IWA Task Group on Benchmarking of Control Strategies for Wastewater Treatment Plants (BSM TG) was initiated and is now responsible for the continued development of the benchmark work. This report describes the development of the Lund implementation of the Anaerobic Digester Model No 1 (ADM1). The aim of the report is to give an insight and rationale for the various changes and extensions made to the original model as reported in Batstone et al. (2002). Since the ADM1 was developed for general modelling of anaerobic digestion, opposed to for instance the ASM models, which were specifically developed for wastewater treatment, Batstone et al. (2002) leave some choices to the model implementor and this report will discuss how these choices were made in order to make this specific implementation as suitable for wastewater treatment sludge digestion as possible. The implementation was initiated by the inclusion of the sludge treatment in the IWA benchmark simulation model (BSM) to form a plant-wide or \"within-the-fence\" model.","author":[{"dropping-particle":"","family":"Rosen","given":"C.","non-dropping-particle":"","parse-names":false,"suffix":""},{"dropping-particle":"","family":"Jeppsson","given":"U.","non-dropping-particle":"","parse-names":false,"suffix":""}],"container-title":"Technical report","id":"ITEM-3","issued":{"date-parts":[["2006"]]},"title":"Aspects on ADM1 Implementation within the BSM2 Framework","type":"article-journal"},"uris":["http://www.mendeley.com/documents/?uuid=3d82345d-4039-4402-ba72-b7d9765d0816"]},{"id":"ITEM-4","itemData":{"DOI":"org/10.2166/wst.2002.0292","ISBN":"1 900222 78 7","ISSN":"1476-1777","PMID":"12188579","abstract":"The IWA Anaerobic Digestion Modelling Task Group was established in 1997 at the 8th World Congress on Anaerobic Digestion (Sendai, Japan) with the goal of developing a generalised anaerobic digestion model. The structured model includes multiple steps describing biochemical as well as physico- chemical processes. The biochemical steps include disintegration from homogeneous particulates to carbohydrates, proteins and lipids; extracellular hydrolysis of these particulate substrates to sugars, amino acids, and long chain fatty acids (LCFA), respectively; acidogenesis from sugars and amino acids to volatile fatty acids (VFAs) and hydrogen; acetogenesis of LCFA and VFAs to acetate; and separate methanogenesis steps from acetate and hydrogen/CO2. The physico-chemical equations describe ion association and dissociation, and gas-liquid transfer. Implemented as a differential and algebraic equation (DAE) set, there are 26 dynamic state concentration variables, and 8 implicit algebraic variables per reactor vessel or element. Implemented as differential equations (DE) only, there are 32 dynamic concentration state variables","author":[{"dropping-particle":"","family":"Batstone","given":"D. J.","non-dropping-particle":"","parse-names":false,"suffix":""},{"dropping-particle":"","family":"Keller","given":"J.","non-dropping-particle":"","parse-names":false,"suffix":""},{"dropping-particle":"","family":"Angelidaki","given":"I.","non-dropping-particle":"","parse-names":false,"suffix":""},{"dropping-particle":"","family":"Kalyuzhnyi","given":"S.","non-dropping-particle":"","parse-names":false,"suffix":""},{"dropping-particle":"","family":"Pavlostathis","given":"S. G.","non-dropping-particle":"","parse-names":false,"suffix":""},{"dropping-particle":"","family":"Rozzi","given":"A.","non-dropping-particle":"","parse-names":false,"suffix":""},{"dropping-particle":"","family":"Sanders","given":"W.","non-dropping-particle":"","parse-names":false,"suffix":""},{"dropping-particle":"","family":"Siegrist","given":"H.","non-dropping-particle":"","parse-names":false,"suffix":""},{"dropping-particle":"","family":"Vavilin","given":"V.","non-dropping-particle":"","parse-names":false,"suffix":""}],"container-title":"Water Science and Technology","id":"ITEM-4","issue":"10","issued":{"date-parts":[["2002"]]},"page":"65-73","title":"Anaerobic Digestion Model No. 1","type":"article-journal","volume":"45"},"uris":["http://www.mendeley.com/documents/?uuid=015ce24a-6f1e-420d-a72f-e82121dd7078"]}],"mendeley":{"formattedCitation":"(Nguyen, 2014; Danielsson, 2014; Rosen et al., 2006; Batstone et al., 2002)","plainTextFormattedCitation":"(Nguyen, 2014; Danielsson, 2014; Rosen et al., 2006; Batstone et al., 2002)","previouslyFormattedCitation":"(Nguyen, 2014; Danielsson, 2014; Rosen et al., 2006; Batstone et al., 2002)"},"properties":{"noteIndex":0},"schema":"https://github.com/citation-style-language/schema/raw/master/csl-citation.json"}</w:instrText>
      </w:r>
      <w:r w:rsidRPr="00111D3E">
        <w:fldChar w:fldCharType="separate"/>
      </w:r>
      <w:r w:rsidR="00122A9C" w:rsidRPr="00122A9C">
        <w:rPr>
          <w:noProof/>
        </w:rPr>
        <w:t>(Nguyen, 2014; Danielsson, 2014; Rosen et al., 2006; Batstone et al., 2002)</w:t>
      </w:r>
      <w:r w:rsidRPr="00111D3E">
        <w:fldChar w:fldCharType="end"/>
      </w:r>
      <w:r w:rsidR="009D19CB">
        <w:t>.</w:t>
      </w:r>
    </w:p>
    <w:p w14:paraId="4EB93B1F" w14:textId="331DEFD3" w:rsidR="006357FA" w:rsidRDefault="006357FA" w:rsidP="00BA17E2"/>
    <w:p w14:paraId="421526CC" w14:textId="77777777" w:rsidR="006357FA" w:rsidRDefault="006357FA" w:rsidP="006357FA">
      <w:pPr>
        <w:pStyle w:val="CETheadingx"/>
      </w:pPr>
      <w:r>
        <w:t>Process simulation</w:t>
      </w:r>
    </w:p>
    <w:p w14:paraId="71039346" w14:textId="50A343BD" w:rsidR="00BA17E2" w:rsidRDefault="00BA17E2" w:rsidP="00BA17E2">
      <w:r w:rsidRPr="00111D3E">
        <w:t>The initial amount of acetate substrate (</w:t>
      </w:r>
      <w:r w:rsidRPr="00111D3E">
        <w:rPr>
          <w:i/>
        </w:rPr>
        <w:t>S</w:t>
      </w:r>
      <w:r w:rsidRPr="00111D3E">
        <w:rPr>
          <w:i/>
          <w:vertAlign w:val="subscript"/>
        </w:rPr>
        <w:t>ac</w:t>
      </w:r>
      <w:r w:rsidRPr="00111D3E">
        <w:t xml:space="preserve">) was set equal </w:t>
      </w:r>
      <w:r w:rsidR="009D19CB">
        <w:t>to 14g</w:t>
      </w:r>
      <w:r w:rsidR="009D19CB" w:rsidRPr="009D19CB">
        <w:rPr>
          <w:vertAlign w:val="subscript"/>
        </w:rPr>
        <w:t xml:space="preserve"> sodium aceta</w:t>
      </w:r>
      <w:r w:rsidR="00AC1CCA">
        <w:rPr>
          <w:vertAlign w:val="subscript"/>
        </w:rPr>
        <w:t>t</w:t>
      </w:r>
      <w:r w:rsidR="009D19CB" w:rsidRPr="009D19CB">
        <w:rPr>
          <w:vertAlign w:val="subscript"/>
        </w:rPr>
        <w:t xml:space="preserve">e </w:t>
      </w:r>
      <w:r w:rsidRPr="009D19CB">
        <w:rPr>
          <w:vertAlign w:val="subscript"/>
        </w:rPr>
        <w:t>COD</w:t>
      </w:r>
      <w:r w:rsidRPr="00111D3E">
        <w:t xml:space="preserve"> L</w:t>
      </w:r>
      <w:r w:rsidRPr="00111D3E">
        <w:rPr>
          <w:vertAlign w:val="superscript"/>
        </w:rPr>
        <w:t>-1</w:t>
      </w:r>
      <w:r w:rsidRPr="00111D3E">
        <w:t xml:space="preserve">, according to </w:t>
      </w:r>
      <w:r w:rsidR="009D19CB">
        <w:t>the</w:t>
      </w:r>
      <w:r w:rsidR="00294592">
        <w:t xml:space="preserve"> Experiment No. 6 by</w:t>
      </w:r>
      <w:r w:rsidR="00F1165A">
        <w:t xml:space="preserve"> </w:t>
      </w:r>
      <w:r w:rsidR="00F1165A">
        <w:fldChar w:fldCharType="begin" w:fldLock="1"/>
      </w:r>
      <w:r w:rsidR="00F1165A">
        <w:instrText>ADDIN CSL_CITATION {"citationItems":[{"id":"ITEM-1","itemData":{"DOI":"10.2166/wst.2011.664","ISSN":"02731223","abstract":"Conventional anaerobic digestion is a widely applied technology to produce biogas from organic wastes and residues. The biogas calorific value depends on the CH4 content which generally ranges between 55 and 65%. Biogas upgrading to so-called 'green gas', with natural gas quality, generally proceeds with add-on technologies, applicable only for biogas flows &gt;100 m3/h. In the concept of autogenerative high pressure digestion (AHPD), methanogenic biomass builds up pressure inside the reactor. Since CO2 has a higher solubility than CH4, it will proportion more to the liquid phase at higher pressures. Therefore, AHPD biogas is characterised by a high CH4 content, reaching equilibrium values between 90 and 95% at a pressure of 3-90 bar. In addition, also H2S and NH3 are theoretically more soluble in the bulk liquid than CO2. Moreover, the water content of the already compressed biogas is calculated to have a dew point &lt;-10 °C. Ideally, high-quality biogas can be directly used for electricity and heat generation, or injected in a local natural gas distribution net. In the present study, using sodium acetate as substrate and anaerobic granular sludge as inoculum, batch-fed reactors showed a pressure increase up 90 bars, the maximum allowable value for our used reactors. However, the specific methanogenic activity (SMA) of the sludge decreased on average by 30% compared to digestion at ambient pressure (1 bar). Other results show no effect of pressure exposure on the SMA assessed under atmospheric conditions. These first results show that the proposed AHPD process is a highly promising technology for anaerobic digestion and biogas upgrading in a single step reactor system. © IWA Publishing 2011.","author":[{"dropping-particle":"","family":"Lindeboom","given":"R. E.F.","non-dropping-particle":"","parse-names":false,"suffix":""},{"dropping-particle":"","family":"Fermoso","given":"F. G.","non-dropping-particle":"","parse-names":false,"suffix":""},{"dropping-particle":"","family":"Weijma","given":"J.","non-dropping-particle":"","parse-names":false,"suffix":""},{"dropping-particle":"","family":"Zagt","given":"K.","non-dropping-particle":"","parse-names":false,"suffix":""},{"dropping-particle":"","family":"Lier","given":"J. B.","non-dropping-particle":"Van","parse-names":false,"suffix":""}],"container-title":"Water Science and Technology","id":"ITEM-1","issue":"3","issued":{"date-parts":[["2011"]]},"page":"647-653","title":"Autogenerative high pressure digestion: Anaerobic digestion and biogas upgrading in a single step reactor system","type":"article-journal","volume":"64"},"uris":["http://www.mendeley.com/documents/?uuid=a82a18a7-bf35-4a35-b139-f0ab4b4cd2f5"]}],"mendeley":{"formattedCitation":"(Lindeboom et al., 2011)","manualFormatting":"Lindeboom et al. (2011)","plainTextFormattedCitation":"(Lindeboom et al., 2011)","previouslyFormattedCitation":"(Lindeboom et al., 2011)"},"properties":{"noteIndex":0},"schema":"https://github.com/citation-style-language/schema/raw/master/csl-citation.json"}</w:instrText>
      </w:r>
      <w:r w:rsidR="00F1165A">
        <w:fldChar w:fldCharType="separate"/>
      </w:r>
      <w:r w:rsidR="00F1165A">
        <w:rPr>
          <w:noProof/>
        </w:rPr>
        <w:t>Lindeboom et al. (</w:t>
      </w:r>
      <w:r w:rsidR="00F1165A" w:rsidRPr="00972371">
        <w:rPr>
          <w:noProof/>
        </w:rPr>
        <w:t>2011)</w:t>
      </w:r>
      <w:r w:rsidR="00F1165A">
        <w:fldChar w:fldCharType="end"/>
      </w:r>
      <w:r w:rsidRPr="00111D3E">
        <w:t>; the particulate composite matter (</w:t>
      </w:r>
      <w:proofErr w:type="spellStart"/>
      <w:r w:rsidRPr="00111D3E">
        <w:rPr>
          <w:i/>
        </w:rPr>
        <w:t>X</w:t>
      </w:r>
      <w:r w:rsidRPr="00111D3E">
        <w:rPr>
          <w:i/>
          <w:vertAlign w:val="subscript"/>
        </w:rPr>
        <w:t>ac</w:t>
      </w:r>
      <w:proofErr w:type="spellEnd"/>
      <w:r w:rsidRPr="00111D3E">
        <w:t xml:space="preserve">) was assumed equal to 0.5% of the total sodium acetate substrate; </w:t>
      </w:r>
      <m:oMath>
        <m:sSub>
          <m:sSubPr>
            <m:ctrlPr>
              <w:rPr>
                <w:rFonts w:ascii="Cambria Math" w:hAnsi="Cambria Math"/>
                <w:i/>
              </w:rPr>
            </m:ctrlPr>
          </m:sSubPr>
          <m:e>
            <m:r>
              <w:rPr>
                <w:rFonts w:ascii="Cambria Math" w:hAnsi="Cambria Math"/>
              </w:rPr>
              <m:t>S</m:t>
            </m:r>
          </m:e>
          <m:sub>
            <m:r>
              <w:rPr>
                <w:rFonts w:ascii="Cambria Math" w:hAnsi="Cambria Math"/>
              </w:rPr>
              <m:t>gas,CH4</m:t>
            </m:r>
          </m:sub>
        </m:sSub>
      </m:oMath>
      <w:r w:rsidRPr="00111D3E">
        <w:rPr>
          <w:rFonts w:eastAsiaTheme="minorEastAsia"/>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gas,CO2</m:t>
            </m:r>
          </m:sub>
        </m:sSub>
      </m:oMath>
      <w:r w:rsidRPr="00111D3E">
        <w:rPr>
          <w:rFonts w:eastAsiaTheme="minorEastAsia"/>
        </w:rPr>
        <w:t xml:space="preserve"> were zero. </w:t>
      </w:r>
      <w:r w:rsidRPr="00111D3E">
        <w:t>Simulations were performed by implementing the model equation system in the MATLAB environment (MATLAB R20</w:t>
      </w:r>
      <w:r w:rsidR="009D19CB">
        <w:t>21</w:t>
      </w:r>
      <w:r w:rsidRPr="00111D3E">
        <w:t xml:space="preserve">). </w:t>
      </w:r>
      <w:r w:rsidR="00634DAA" w:rsidRPr="00634DAA">
        <w:t>The simulations were performed at 308.15 K, with a reactor volume of 1.68</w:t>
      </w:r>
      <w:r w:rsidR="00634DAA">
        <w:t xml:space="preserve"> L </w:t>
      </w:r>
      <w:r w:rsidR="007D76F1">
        <w:t xml:space="preserve">and </w:t>
      </w:r>
      <w:r w:rsidR="00FE0623">
        <w:t xml:space="preserve">a </w:t>
      </w:r>
      <w:r w:rsidR="00634DAA">
        <w:t>headspace volume of 0.01 L.</w:t>
      </w:r>
      <w:r w:rsidR="00634DAA" w:rsidRPr="00634DAA">
        <w:t xml:space="preserve"> The values of autogenerated final pressures simulated are 40 </w:t>
      </w:r>
      <w:proofErr w:type="gramStart"/>
      <w:r w:rsidR="00634DAA" w:rsidRPr="00634DAA">
        <w:t>bar</w:t>
      </w:r>
      <w:proofErr w:type="gramEnd"/>
      <w:r w:rsidR="00634DAA" w:rsidRPr="00634DAA">
        <w:t>, 58 bar, 80 bar, and 100 bar. Run time was varied until the autogenerated final pressure was reached and was set equal to 68 h, 96 h, 127 h, and 153 h, respectively.</w:t>
      </w:r>
    </w:p>
    <w:p w14:paraId="69EACC88" w14:textId="61AE3D4F" w:rsidR="00386575" w:rsidRDefault="00386575" w:rsidP="009D19CB">
      <w:r w:rsidRPr="00386575">
        <w:t xml:space="preserve">The ADM1 kinetic parameters obtained from the calibration of the model and used for the present simulations are </w:t>
      </w:r>
      <w:proofErr w:type="spellStart"/>
      <w:proofErr w:type="gramStart"/>
      <w:r w:rsidRPr="00386575">
        <w:rPr>
          <w:i/>
        </w:rPr>
        <w:t>k</w:t>
      </w:r>
      <w:r w:rsidRPr="00386575">
        <w:rPr>
          <w:i/>
          <w:vertAlign w:val="subscript"/>
        </w:rPr>
        <w:t>m,ac</w:t>
      </w:r>
      <w:proofErr w:type="spellEnd"/>
      <w:proofErr w:type="gramEnd"/>
      <w:r w:rsidRPr="00386575">
        <w:rPr>
          <w:i/>
          <w:vertAlign w:val="subscript"/>
        </w:rPr>
        <w:t xml:space="preserve"> </w:t>
      </w:r>
      <w:r w:rsidRPr="00386575">
        <w:t xml:space="preserve">= 5.9 </w:t>
      </w:r>
      <w:proofErr w:type="spellStart"/>
      <w:r w:rsidRPr="00386575">
        <w:t>kg</w:t>
      </w:r>
      <w:r w:rsidRPr="00386575">
        <w:rPr>
          <w:vertAlign w:val="subscript"/>
        </w:rPr>
        <w:t>COD</w:t>
      </w:r>
      <w:proofErr w:type="spellEnd"/>
      <w:r w:rsidRPr="00386575">
        <w:rPr>
          <w:vertAlign w:val="subscript"/>
        </w:rPr>
        <w:t xml:space="preserve"> </w:t>
      </w:r>
      <w:r w:rsidRPr="00386575">
        <w:t>(</w:t>
      </w:r>
      <w:proofErr w:type="spellStart"/>
      <w:r w:rsidRPr="00386575">
        <w:t>kg</w:t>
      </w:r>
      <w:r w:rsidRPr="00386575">
        <w:rPr>
          <w:vertAlign w:val="subscript"/>
        </w:rPr>
        <w:t>COD∙</w:t>
      </w:r>
      <w:r w:rsidRPr="00386575">
        <w:t>d</w:t>
      </w:r>
      <w:proofErr w:type="spellEnd"/>
      <w:r w:rsidRPr="00386575">
        <w:t>)</w:t>
      </w:r>
      <w:r w:rsidRPr="00386575">
        <w:rPr>
          <w:vertAlign w:val="superscript"/>
        </w:rPr>
        <w:t>-1</w:t>
      </w:r>
      <w:r w:rsidRPr="00386575">
        <w:t xml:space="preserve">, </w:t>
      </w:r>
      <w:proofErr w:type="spellStart"/>
      <w:r w:rsidRPr="00386575">
        <w:rPr>
          <w:i/>
        </w:rPr>
        <w:t>K</w:t>
      </w:r>
      <w:r w:rsidRPr="00386575">
        <w:rPr>
          <w:i/>
          <w:vertAlign w:val="subscript"/>
        </w:rPr>
        <w:t>S,ac</w:t>
      </w:r>
      <w:proofErr w:type="spellEnd"/>
      <w:r w:rsidRPr="00386575">
        <w:rPr>
          <w:i/>
          <w:vertAlign w:val="subscript"/>
        </w:rPr>
        <w:t xml:space="preserve"> </w:t>
      </w:r>
      <w:r w:rsidRPr="00386575">
        <w:t xml:space="preserve">= 0.05 </w:t>
      </w:r>
      <w:proofErr w:type="spellStart"/>
      <w:r w:rsidRPr="00386575">
        <w:t>kg</w:t>
      </w:r>
      <w:r w:rsidRPr="00386575">
        <w:rPr>
          <w:vertAlign w:val="subscript"/>
        </w:rPr>
        <w:t>COD</w:t>
      </w:r>
      <w:proofErr w:type="spellEnd"/>
      <w:r w:rsidRPr="00386575">
        <w:t xml:space="preserve"> m</w:t>
      </w:r>
      <w:r w:rsidRPr="00386575">
        <w:rPr>
          <w:vertAlign w:val="superscript"/>
        </w:rPr>
        <w:t>-3</w:t>
      </w:r>
      <w:r w:rsidRPr="00386575">
        <w:t xml:space="preserve"> and </w:t>
      </w:r>
      <w:proofErr w:type="spellStart"/>
      <w:r w:rsidRPr="00386575">
        <w:rPr>
          <w:i/>
        </w:rPr>
        <w:t>k</w:t>
      </w:r>
      <w:r w:rsidRPr="00386575">
        <w:rPr>
          <w:i/>
          <w:vertAlign w:val="subscript"/>
        </w:rPr>
        <w:t>dec,Xac</w:t>
      </w:r>
      <w:proofErr w:type="spellEnd"/>
      <w:r w:rsidRPr="00386575">
        <w:rPr>
          <w:i/>
          <w:vertAlign w:val="subscript"/>
        </w:rPr>
        <w:t xml:space="preserve"> </w:t>
      </w:r>
      <w:r w:rsidRPr="00386575">
        <w:t>= 0.02 d</w:t>
      </w:r>
      <w:r w:rsidRPr="00386575">
        <w:rPr>
          <w:vertAlign w:val="superscript"/>
        </w:rPr>
        <w:t>-1</w:t>
      </w:r>
      <w:r w:rsidR="00083C7C">
        <w:t xml:space="preserve"> </w:t>
      </w:r>
      <w:r w:rsidR="00AC1CCA" w:rsidRPr="00AC1CCA">
        <w:t>(De Crescenzo et al., 2022)</w:t>
      </w:r>
      <w:r w:rsidR="00AC1CCA">
        <w:t>.</w:t>
      </w:r>
    </w:p>
    <w:p w14:paraId="15EC9AF4" w14:textId="4463C926" w:rsidR="00386575" w:rsidRDefault="00386575" w:rsidP="009D19CB">
      <w:r>
        <w:t xml:space="preserve">The </w:t>
      </w:r>
      <w:r w:rsidR="00F94AD2">
        <w:t>above-</w:t>
      </w:r>
      <w:r>
        <w:t xml:space="preserve">mentioned parameters were added </w:t>
      </w:r>
      <w:r w:rsidR="00F94AD2">
        <w:t xml:space="preserve">to </w:t>
      </w:r>
      <w:r>
        <w:t xml:space="preserve">the equations allowed to </w:t>
      </w:r>
      <w:r w:rsidR="006357FA">
        <w:t>solve the pro</w:t>
      </w:r>
      <w:r w:rsidR="00294592">
        <w:t>b</w:t>
      </w:r>
      <w:r w:rsidR="006357FA">
        <w:t>lem.</w:t>
      </w:r>
      <w:r w:rsidR="00537A73">
        <w:t xml:space="preserve"> </w:t>
      </w:r>
    </w:p>
    <w:p w14:paraId="6652A97D" w14:textId="5F29DC01" w:rsidR="009D19CB" w:rsidRDefault="009D19CB" w:rsidP="009D19CB">
      <w:r w:rsidRPr="00111D3E">
        <w:t xml:space="preserve">The SMY was calculated according to the following equation </w:t>
      </w:r>
      <w:r w:rsidRPr="00111D3E">
        <w:fldChar w:fldCharType="begin" w:fldLock="1"/>
      </w:r>
      <w:r w:rsidR="00F36C4C">
        <w:instrText>ADDIN CSL_CITATION {"citationItems":[{"id":"ITEM-1","itemData":{"DOI":"10.1016/j.energy.2017.07.095","ISSN":"03605442","abstract":"The production of biogas for combined heat and power generation represents a common method in Germany. An alternative is the purification of biogas to biomethane and injection into the natural gas grid to decouple gas production from usage in terms of space and time. The concept of pressurized two-stage anaerobic digestion integrates biogas production, upgrading and pressure boosting within one process. The increasing solubility of CO2 in process liquid at high pressures results in high methane contents in gaseous phase and in drop of pH. To investigate the effects of high initial pressures (10, 20, 30 bar) and dissolved CO2 on pH-value, production kinetics and specific methane yields, pressurized batch methane reactors were built up. Additionally, a method for indirect measuring of pH-value was determined. The results of the experiment showed a decrease in pH from 7 to 6.31 (10 bar) and 6.25 (30 bar). Furthermore, neither a significant influence of initial pressures on the pressure increase nor on the degradation of organics and the specific methane yields was observed. However, the results show that anaerobic digestion at high pressures up to 30 bar might be a promising alternative to post purification and pressure boosting applications.","author":[{"dropping-particle":"","family":"Lemmer","given":"Andreas","non-dropping-particle":"","parse-names":false,"suffix":""},{"dropping-particle":"","family":"Merkle","given":"Wolfgang","non-dropping-particle":"","parse-names":false,"suffix":""},{"dropping-particle":"","family":"Baer","given":"Katharina","non-dropping-particle":"","parse-names":false,"suffix":""},{"dropping-particle":"","family":"Graf","given":"Frank","non-dropping-particle":"","parse-names":false,"suffix":""}],"container-title":"Energy","id":"ITEM-1","issued":{"date-parts":[["2017"]]},"page":"659-667","publisher":"Elsevier Ltd","title":"Effects of high-pressure anaerobic digestion up to 30 bar on pH-value, production kinetics and specific methane yield","type":"article-journal","volume":"138"},"uris":["http://www.mendeley.com/documents/?uuid=92195133-c1e2-440b-bd12-e0dccc714f9f"]}],"mendeley":{"formattedCitation":"(Lemmer et al., 2017)","plainTextFormattedCitation":"(Lemmer et al., 2017)","previouslyFormattedCitation":"(Lemmer et al., 2017)"},"properties":{"noteIndex":0},"schema":"https://github.com/citation-style-language/schema/raw/master/csl-citation.json"}</w:instrText>
      </w:r>
      <w:r w:rsidRPr="00111D3E">
        <w:fldChar w:fldCharType="separate"/>
      </w:r>
      <w:r w:rsidR="000B0A83" w:rsidRPr="000B0A83">
        <w:rPr>
          <w:noProof/>
        </w:rPr>
        <w:t>(Lemmer et al., 2017)</w:t>
      </w:r>
      <w:r w:rsidRPr="00111D3E">
        <w:fldChar w:fldCharType="end"/>
      </w:r>
      <w:r w:rsidRPr="00111D3E">
        <w:t>:</w:t>
      </w:r>
    </w:p>
    <w:tbl>
      <w:tblPr>
        <w:tblW w:w="5000" w:type="pct"/>
        <w:tblLook w:val="04A0" w:firstRow="1" w:lastRow="0" w:firstColumn="1" w:lastColumn="0" w:noHBand="0" w:noVBand="1"/>
      </w:tblPr>
      <w:tblGrid>
        <w:gridCol w:w="7983"/>
        <w:gridCol w:w="804"/>
      </w:tblGrid>
      <w:tr w:rsidR="006357FA" w:rsidRPr="006357FA" w14:paraId="05EB29C0" w14:textId="77777777" w:rsidTr="004273F6">
        <w:tc>
          <w:tcPr>
            <w:tcW w:w="7974" w:type="dxa"/>
            <w:shd w:val="clear" w:color="auto" w:fill="auto"/>
            <w:vAlign w:val="center"/>
          </w:tcPr>
          <w:p w14:paraId="208F3596" w14:textId="51BECD2D" w:rsidR="006357FA" w:rsidRPr="006357FA" w:rsidRDefault="006357FA" w:rsidP="006357FA">
            <w:pPr>
              <w:spacing w:before="120" w:after="120"/>
              <w:jc w:val="left"/>
            </w:pPr>
            <m:oMathPara>
              <m:oMathParaPr>
                <m:jc m:val="left"/>
              </m:oMathParaPr>
              <m:oMath>
                <m:r>
                  <w:rPr>
                    <w:rFonts w:ascii="Cambria Math" w:hAnsi="Cambria Math"/>
                  </w:rPr>
                  <m:t>SMY=</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gas,CH4</m:t>
                        </m:r>
                      </m:sub>
                    </m:sSub>
                    <m:r>
                      <m:rPr>
                        <m:sty m:val="p"/>
                      </m:rPr>
                      <w:rPr>
                        <w:rFonts w:ascii="Cambria Math" w:hAnsi="Cambria Math"/>
                      </w:rPr>
                      <m:t xml:space="preserve"> R </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STP</m:t>
                        </m:r>
                      </m:sub>
                    </m:sSub>
                  </m:num>
                  <m:den>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STP</m:t>
                        </m:r>
                      </m:sub>
                    </m:sSub>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COD added</m:t>
                        </m:r>
                      </m:sub>
                    </m:sSub>
                  </m:den>
                </m:f>
              </m:oMath>
            </m:oMathPara>
          </w:p>
        </w:tc>
        <w:tc>
          <w:tcPr>
            <w:tcW w:w="803" w:type="dxa"/>
            <w:shd w:val="clear" w:color="auto" w:fill="auto"/>
            <w:vAlign w:val="center"/>
          </w:tcPr>
          <w:p w14:paraId="3107739D" w14:textId="4D4CBA56" w:rsidR="006357FA" w:rsidRPr="006357FA" w:rsidRDefault="006357FA" w:rsidP="006357FA">
            <w:pPr>
              <w:spacing w:before="120" w:after="120"/>
              <w:jc w:val="right"/>
            </w:pPr>
            <w:r w:rsidRPr="006357FA">
              <w:t>(</w:t>
            </w:r>
            <w:r>
              <w:t>9</w:t>
            </w:r>
            <w:r w:rsidRPr="006357FA">
              <w:t>)</w:t>
            </w:r>
          </w:p>
        </w:tc>
      </w:tr>
    </w:tbl>
    <w:p w14:paraId="1ECE6795" w14:textId="77F39DC2" w:rsidR="009D19CB" w:rsidRDefault="009D19CB" w:rsidP="009D19CB">
      <w:r w:rsidRPr="00111D3E">
        <w:t xml:space="preserve">where </w:t>
      </w:r>
      <m:oMath>
        <m:sSub>
          <m:sSubPr>
            <m:ctrlPr>
              <w:rPr>
                <w:rFonts w:ascii="Cambria Math" w:hAnsi="Cambria Math"/>
                <w:i/>
              </w:rPr>
            </m:ctrlPr>
          </m:sSubPr>
          <m:e>
            <m:r>
              <w:rPr>
                <w:rFonts w:ascii="Cambria Math" w:hAnsi="Cambria Math"/>
              </w:rPr>
              <m:t>n</m:t>
            </m:r>
          </m:e>
          <m:sub>
            <m:r>
              <w:rPr>
                <w:rFonts w:ascii="Cambria Math" w:hAnsi="Cambria Math"/>
              </w:rPr>
              <m:t>gas,CH4</m:t>
            </m:r>
          </m:sub>
        </m:sSub>
      </m:oMath>
      <w:r w:rsidRPr="00111D3E">
        <w:t xml:space="preserve"> is the CH</w:t>
      </w:r>
      <w:r w:rsidRPr="00111D3E">
        <w:rPr>
          <w:vertAlign w:val="subscript"/>
        </w:rPr>
        <w:t>4</w:t>
      </w:r>
      <w:r w:rsidRPr="005A0512">
        <w:t xml:space="preserve"> </w:t>
      </w:r>
      <w:r w:rsidRPr="00111D3E">
        <w:t>mole number in accumulated gas (</w:t>
      </w:r>
      <w:proofErr w:type="spellStart"/>
      <w:r w:rsidRPr="00111D3E">
        <w:t>kmol</w:t>
      </w:r>
      <w:proofErr w:type="spellEnd"/>
      <w:r w:rsidRPr="00111D3E">
        <w:t xml:space="preserve">), </w:t>
      </w:r>
      <w:r w:rsidRPr="00111D3E">
        <w:rPr>
          <w:i/>
        </w:rPr>
        <w:t>T</w:t>
      </w:r>
      <w:r w:rsidRPr="00111D3E">
        <w:rPr>
          <w:i/>
          <w:vertAlign w:val="subscript"/>
        </w:rPr>
        <w:t>STP</w:t>
      </w:r>
      <w:r w:rsidRPr="00111D3E">
        <w:rPr>
          <w:vertAlign w:val="subscript"/>
        </w:rPr>
        <w:t xml:space="preserve"> </w:t>
      </w:r>
      <w:r w:rsidRPr="00111D3E">
        <w:t xml:space="preserve">is the standard temperature (273.15 K) and </w:t>
      </w:r>
      <w:r w:rsidRPr="00111D3E">
        <w:rPr>
          <w:i/>
        </w:rPr>
        <w:t>P</w:t>
      </w:r>
      <w:r w:rsidRPr="00111D3E">
        <w:rPr>
          <w:i/>
          <w:vertAlign w:val="subscript"/>
        </w:rPr>
        <w:t>STP</w:t>
      </w:r>
      <w:r w:rsidRPr="00111D3E">
        <w:t xml:space="preserve"> standard pressure (1 bar), </w:t>
      </w:r>
      <w:r w:rsidRPr="00111D3E">
        <w:rPr>
          <w:i/>
        </w:rPr>
        <w:t>R</w:t>
      </w:r>
      <w:r w:rsidRPr="00111D3E">
        <w:t xml:space="preserve"> is the ideal gas constant (0.083145 bar M</w:t>
      </w:r>
      <w:r w:rsidRPr="00111D3E">
        <w:rPr>
          <w:vertAlign w:val="superscript"/>
        </w:rPr>
        <w:t>-1</w:t>
      </w:r>
      <w:r w:rsidRPr="00111D3E">
        <w:t xml:space="preserve"> K</w:t>
      </w:r>
      <w:r w:rsidRPr="00111D3E">
        <w:rPr>
          <w:vertAlign w:val="superscript"/>
        </w:rPr>
        <w:t>-1</w:t>
      </w:r>
      <w:r w:rsidRPr="00111D3E">
        <w:t xml:space="preserve"> ), and </w:t>
      </w:r>
      <m:oMath>
        <m:sSub>
          <m:sSubPr>
            <m:ctrlPr>
              <w:rPr>
                <w:rFonts w:ascii="Cambria Math" w:hAnsi="Cambria Math"/>
                <w:i/>
                <w:iCs/>
              </w:rPr>
            </m:ctrlPr>
          </m:sSubPr>
          <m:e>
            <m:r>
              <w:rPr>
                <w:rFonts w:ascii="Cambria Math" w:hAnsi="Cambria Math"/>
              </w:rPr>
              <m:t>S</m:t>
            </m:r>
          </m:e>
          <m:sub>
            <m:r>
              <w:rPr>
                <w:rFonts w:ascii="Cambria Math" w:hAnsi="Cambria Math"/>
              </w:rPr>
              <m:t>COD added</m:t>
            </m:r>
          </m:sub>
        </m:sSub>
      </m:oMath>
      <w:r w:rsidRPr="00111D3E">
        <w:rPr>
          <w:iCs/>
        </w:rPr>
        <w:t xml:space="preserve"> (</w:t>
      </w:r>
      <w:r w:rsidR="006357FA" w:rsidRPr="006357FA">
        <w:rPr>
          <w:iCs/>
        </w:rPr>
        <w:t xml:space="preserve">0.0234 </w:t>
      </w:r>
      <w:proofErr w:type="spellStart"/>
      <w:r w:rsidR="006357FA" w:rsidRPr="006357FA">
        <w:rPr>
          <w:iCs/>
        </w:rPr>
        <w:t>kgCOD</w:t>
      </w:r>
      <w:proofErr w:type="spellEnd"/>
      <w:r w:rsidR="006357FA" w:rsidRPr="006357FA">
        <w:rPr>
          <w:iCs/>
        </w:rPr>
        <w:t>)</w:t>
      </w:r>
      <w:r w:rsidRPr="00111D3E">
        <w:rPr>
          <w:iCs/>
        </w:rPr>
        <w:t xml:space="preserve"> is the mass of COD added </w:t>
      </w:r>
      <w:r w:rsidR="006477A3">
        <w:rPr>
          <w:iCs/>
        </w:rPr>
        <w:t>to</w:t>
      </w:r>
      <w:r w:rsidR="006477A3" w:rsidRPr="00111D3E">
        <w:rPr>
          <w:iCs/>
        </w:rPr>
        <w:t xml:space="preserve"> </w:t>
      </w:r>
      <w:r w:rsidRPr="00111D3E">
        <w:rPr>
          <w:iCs/>
        </w:rPr>
        <w:t>the reactor</w:t>
      </w:r>
      <w:r w:rsidRPr="00111D3E">
        <w:t>.</w:t>
      </w:r>
    </w:p>
    <w:p w14:paraId="48F634E1" w14:textId="285785EA" w:rsidR="00E3655D" w:rsidRDefault="00E3655D" w:rsidP="009D19CB"/>
    <w:p w14:paraId="40B9243F" w14:textId="2DF20144" w:rsidR="00E3655D" w:rsidRDefault="00E3655D" w:rsidP="00E3655D">
      <w:pPr>
        <w:pStyle w:val="CETHeading1"/>
      </w:pPr>
      <w:r>
        <w:t>Results and discussion</w:t>
      </w:r>
    </w:p>
    <w:p w14:paraId="6ABD58A8" w14:textId="5374563D" w:rsidR="000406E1" w:rsidRDefault="00EC2EDD" w:rsidP="00FB14E8">
      <w:pPr>
        <w:pStyle w:val="CETBodytext"/>
      </w:pPr>
      <w:r>
        <w:t>Simulation result</w:t>
      </w:r>
      <w:r w:rsidR="0094695F">
        <w:t xml:space="preserve">s </w:t>
      </w:r>
      <w:r w:rsidR="00FB14E8">
        <w:t>showed that t</w:t>
      </w:r>
      <w:r w:rsidR="00FB14E8" w:rsidRPr="00145BFE">
        <w:t xml:space="preserve">he higher the run time, the higher the biogas accumulated and the pressure in the reactor headspace. </w:t>
      </w:r>
      <w:r w:rsidR="00D2417D" w:rsidRPr="00145BFE">
        <w:t>Consequently, CH</w:t>
      </w:r>
      <w:r w:rsidR="00D2417D" w:rsidRPr="00145BFE">
        <w:rPr>
          <w:vertAlign w:val="subscript"/>
        </w:rPr>
        <w:t>4</w:t>
      </w:r>
      <w:r w:rsidR="00D2417D" w:rsidRPr="00145BFE">
        <w:t xml:space="preserve"> concentration in the biogas increased because of the reduced </w:t>
      </w:r>
      <w:proofErr w:type="spellStart"/>
      <w:r w:rsidR="00D2417D" w:rsidRPr="006478BC">
        <w:t>solubilisation</w:t>
      </w:r>
      <w:proofErr w:type="spellEnd"/>
      <w:r w:rsidR="00D2417D" w:rsidRPr="00145BFE">
        <w:t xml:space="preserve"> of CH</w:t>
      </w:r>
      <w:r w:rsidR="00D2417D" w:rsidRPr="00145BFE">
        <w:rPr>
          <w:vertAlign w:val="subscript"/>
        </w:rPr>
        <w:t>4</w:t>
      </w:r>
      <w:r w:rsidR="00D2417D" w:rsidRPr="00145BFE">
        <w:t xml:space="preserve"> compared to CO</w:t>
      </w:r>
      <w:r w:rsidR="00D2417D" w:rsidRPr="00145BFE">
        <w:rPr>
          <w:vertAlign w:val="subscript"/>
        </w:rPr>
        <w:t>2</w:t>
      </w:r>
      <w:r w:rsidR="00D2417D" w:rsidRPr="00145BFE">
        <w:t>.</w:t>
      </w:r>
    </w:p>
    <w:p w14:paraId="1A00E6A1" w14:textId="253EA07D" w:rsidR="000406E1" w:rsidRDefault="00000000" w:rsidP="00FB14E8">
      <w:pPr>
        <w:pStyle w:val="CETBodytext"/>
      </w:pP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gas,CH4</m:t>
            </m:r>
          </m:sub>
        </m:sSub>
      </m:oMath>
      <w:r w:rsidR="003044F2" w:rsidRPr="002751F4">
        <w:rPr>
          <w:rFonts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gas,CO2</m:t>
            </m:r>
          </m:sub>
        </m:sSub>
      </m:oMath>
      <w:r w:rsidR="000406E1" w:rsidRPr="002751F4">
        <w:rPr>
          <w:rFonts w:cs="Arial"/>
        </w:rPr>
        <w:t xml:space="preserve"> the CH</w:t>
      </w:r>
      <w:r w:rsidR="000406E1" w:rsidRPr="002751F4">
        <w:rPr>
          <w:rFonts w:cs="Arial"/>
          <w:vertAlign w:val="subscript"/>
        </w:rPr>
        <w:t>4</w:t>
      </w:r>
      <w:r w:rsidR="003044F2" w:rsidRPr="002751F4">
        <w:rPr>
          <w:rFonts w:cs="Arial"/>
          <w:vertAlign w:val="subscript"/>
        </w:rPr>
        <w:t xml:space="preserve"> </w:t>
      </w:r>
      <w:r w:rsidR="003044F2" w:rsidRPr="002751F4">
        <w:rPr>
          <w:rFonts w:cs="Arial"/>
        </w:rPr>
        <w:t>and CO</w:t>
      </w:r>
      <w:r w:rsidR="003044F2" w:rsidRPr="002751F4">
        <w:rPr>
          <w:rFonts w:cs="Arial"/>
          <w:vertAlign w:val="subscript"/>
        </w:rPr>
        <w:t xml:space="preserve">2 </w:t>
      </w:r>
      <w:r w:rsidR="000406E1" w:rsidRPr="002751F4">
        <w:rPr>
          <w:rFonts w:cs="Arial"/>
        </w:rPr>
        <w:t>mole number</w:t>
      </w:r>
      <w:r w:rsidR="00C8342D" w:rsidRPr="002751F4">
        <w:rPr>
          <w:rFonts w:cs="Arial"/>
        </w:rPr>
        <w:t>s</w:t>
      </w:r>
      <w:r w:rsidR="003044F2" w:rsidRPr="002751F4">
        <w:rPr>
          <w:rFonts w:cs="Arial"/>
        </w:rPr>
        <w:t>, respectively,</w:t>
      </w:r>
      <w:r w:rsidR="000406E1" w:rsidRPr="002751F4">
        <w:rPr>
          <w:rFonts w:cs="Arial"/>
        </w:rPr>
        <w:t xml:space="preserve"> in accumulated gas </w:t>
      </w:r>
      <w:r w:rsidR="007C1A84">
        <w:rPr>
          <w:rFonts w:cs="Arial"/>
        </w:rPr>
        <w:t xml:space="preserve">as a </w:t>
      </w:r>
      <w:r w:rsidR="00D2417D" w:rsidRPr="002751F4">
        <w:rPr>
          <w:rFonts w:cs="Arial"/>
        </w:rPr>
        <w:t>function of the autogenerated final pressure in the headspace</w:t>
      </w:r>
      <w:r w:rsidR="007C1A84">
        <w:rPr>
          <w:rFonts w:cs="Arial"/>
        </w:rPr>
        <w:t>,</w:t>
      </w:r>
      <w:r w:rsidR="00D2417D" w:rsidRPr="002751F4">
        <w:rPr>
          <w:rFonts w:cs="Arial"/>
        </w:rPr>
        <w:t xml:space="preserve"> are</w:t>
      </w:r>
      <w:r w:rsidR="00D2417D">
        <w:t xml:space="preserve"> reported in Table 1</w:t>
      </w:r>
    </w:p>
    <w:p w14:paraId="1B151991" w14:textId="477D1174" w:rsidR="00D2417D" w:rsidRPr="00D2417D" w:rsidRDefault="00D2417D" w:rsidP="00D2417D">
      <w:pPr>
        <w:keepNext/>
        <w:tabs>
          <w:tab w:val="clear" w:pos="7100"/>
        </w:tabs>
        <w:spacing w:before="240" w:after="80" w:line="240" w:lineRule="exact"/>
        <w:jc w:val="left"/>
      </w:pPr>
      <w:r w:rsidRPr="00D2417D">
        <w:rPr>
          <w:i/>
        </w:rPr>
        <w:t xml:space="preserve">Table 1: </w:t>
      </w:r>
      <w:r w:rsidR="004273F6">
        <w:rPr>
          <w:i/>
        </w:rPr>
        <w:t>CH</w:t>
      </w:r>
      <w:r w:rsidR="004273F6" w:rsidRPr="004273F6">
        <w:rPr>
          <w:i/>
          <w:vertAlign w:val="subscript"/>
        </w:rPr>
        <w:t>4</w:t>
      </w:r>
      <w:r w:rsidR="004273F6">
        <w:rPr>
          <w:i/>
          <w:vertAlign w:val="subscript"/>
        </w:rPr>
        <w:t xml:space="preserve"> </w:t>
      </w:r>
      <w:r w:rsidR="004273F6">
        <w:t>mole number in gas accumulate</w:t>
      </w:r>
      <w:r w:rsidR="007C1A84">
        <w:t>d</w:t>
      </w:r>
      <w:r w:rsidR="004273F6">
        <w:t xml:space="preserve"> in the </w:t>
      </w:r>
      <w:proofErr w:type="gramStart"/>
      <w:r w:rsidR="004273F6">
        <w:t>headspace</w:t>
      </w:r>
      <w:proofErr w:type="gramEnd"/>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69"/>
        <w:gridCol w:w="1169"/>
        <w:gridCol w:w="1217"/>
        <w:gridCol w:w="1134"/>
        <w:gridCol w:w="1134"/>
        <w:gridCol w:w="1134"/>
      </w:tblGrid>
      <w:tr w:rsidR="004273F6" w:rsidRPr="00D2417D" w14:paraId="7A2F4115" w14:textId="77777777" w:rsidTr="004273F6">
        <w:tc>
          <w:tcPr>
            <w:tcW w:w="1169" w:type="dxa"/>
            <w:tcBorders>
              <w:top w:val="single" w:sz="12" w:space="0" w:color="008000"/>
              <w:bottom w:val="single" w:sz="6" w:space="0" w:color="008000"/>
            </w:tcBorders>
            <w:shd w:val="clear" w:color="auto" w:fill="FFFFFF"/>
          </w:tcPr>
          <w:p w14:paraId="752CD471" w14:textId="77777777" w:rsidR="004273F6" w:rsidRPr="00D2417D" w:rsidRDefault="004273F6" w:rsidP="00D2417D"/>
        </w:tc>
        <w:tc>
          <w:tcPr>
            <w:tcW w:w="1169" w:type="dxa"/>
            <w:tcBorders>
              <w:top w:val="single" w:sz="12" w:space="0" w:color="008000"/>
              <w:bottom w:val="single" w:sz="6" w:space="0" w:color="008000"/>
            </w:tcBorders>
            <w:shd w:val="clear" w:color="auto" w:fill="FFFFFF"/>
          </w:tcPr>
          <w:p w14:paraId="13828660" w14:textId="1EA32E1D" w:rsidR="004273F6" w:rsidRPr="00D2417D" w:rsidRDefault="004273F6" w:rsidP="00D2417D"/>
        </w:tc>
        <w:tc>
          <w:tcPr>
            <w:tcW w:w="4619" w:type="dxa"/>
            <w:gridSpan w:val="4"/>
            <w:tcBorders>
              <w:top w:val="single" w:sz="12" w:space="0" w:color="008000"/>
              <w:bottom w:val="single" w:sz="6" w:space="0" w:color="008000"/>
            </w:tcBorders>
            <w:shd w:val="clear" w:color="auto" w:fill="FFFFFF"/>
          </w:tcPr>
          <w:p w14:paraId="4E0A3F67" w14:textId="3A1D9465" w:rsidR="004273F6" w:rsidRPr="00D2417D" w:rsidRDefault="004273F6" w:rsidP="00D2417D">
            <w:pPr>
              <w:ind w:right="-1"/>
              <w:jc w:val="center"/>
              <w:rPr>
                <w:rFonts w:cs="Arial"/>
                <w:szCs w:val="18"/>
              </w:rPr>
            </w:pPr>
            <w:r>
              <w:t>Autogenerated final pressure [bar]</w:t>
            </w:r>
          </w:p>
        </w:tc>
      </w:tr>
      <w:tr w:rsidR="00D2417D" w:rsidRPr="00D2417D" w14:paraId="6BA7A210" w14:textId="77777777" w:rsidTr="00D2417D">
        <w:tc>
          <w:tcPr>
            <w:tcW w:w="1169" w:type="dxa"/>
            <w:shd w:val="clear" w:color="auto" w:fill="FFFFFF"/>
          </w:tcPr>
          <w:p w14:paraId="281BD956" w14:textId="77777777" w:rsidR="00D2417D" w:rsidRPr="00D2417D" w:rsidRDefault="00D2417D" w:rsidP="00D2417D"/>
        </w:tc>
        <w:tc>
          <w:tcPr>
            <w:tcW w:w="1169" w:type="dxa"/>
            <w:shd w:val="clear" w:color="auto" w:fill="FFFFFF"/>
          </w:tcPr>
          <w:p w14:paraId="01E0CDB3" w14:textId="53DEDEF2" w:rsidR="00D2417D" w:rsidRPr="00D2417D" w:rsidRDefault="00D2417D" w:rsidP="00D2417D"/>
        </w:tc>
        <w:tc>
          <w:tcPr>
            <w:tcW w:w="1217" w:type="dxa"/>
            <w:shd w:val="clear" w:color="auto" w:fill="FFFFFF"/>
          </w:tcPr>
          <w:p w14:paraId="2840044D" w14:textId="7A65B601" w:rsidR="00D2417D" w:rsidRPr="00D2417D" w:rsidRDefault="00D2417D" w:rsidP="00D2417D">
            <w:r>
              <w:t>40</w:t>
            </w:r>
          </w:p>
        </w:tc>
        <w:tc>
          <w:tcPr>
            <w:tcW w:w="1134" w:type="dxa"/>
            <w:shd w:val="clear" w:color="auto" w:fill="FFFFFF"/>
          </w:tcPr>
          <w:p w14:paraId="3AF1C143" w14:textId="3C148E90" w:rsidR="00D2417D" w:rsidRPr="00D2417D" w:rsidRDefault="00D2417D" w:rsidP="00D2417D">
            <w:r>
              <w:t>58</w:t>
            </w:r>
          </w:p>
        </w:tc>
        <w:tc>
          <w:tcPr>
            <w:tcW w:w="1134" w:type="dxa"/>
            <w:shd w:val="clear" w:color="auto" w:fill="FFFFFF"/>
          </w:tcPr>
          <w:p w14:paraId="678FF62A" w14:textId="59B86727" w:rsidR="00D2417D" w:rsidRPr="00D2417D" w:rsidRDefault="00D2417D" w:rsidP="00D2417D">
            <w:pPr>
              <w:ind w:right="-1"/>
              <w:rPr>
                <w:rFonts w:cs="Arial"/>
                <w:szCs w:val="18"/>
              </w:rPr>
            </w:pPr>
            <w:r>
              <w:rPr>
                <w:rFonts w:cs="Arial"/>
                <w:szCs w:val="18"/>
              </w:rPr>
              <w:t>80</w:t>
            </w:r>
          </w:p>
        </w:tc>
        <w:tc>
          <w:tcPr>
            <w:tcW w:w="1134" w:type="dxa"/>
            <w:shd w:val="clear" w:color="auto" w:fill="FFFFFF"/>
          </w:tcPr>
          <w:p w14:paraId="18E38665" w14:textId="6D4E3107" w:rsidR="00D2417D" w:rsidRPr="00D2417D" w:rsidRDefault="00D2417D" w:rsidP="00D2417D">
            <w:pPr>
              <w:ind w:right="-1"/>
              <w:rPr>
                <w:rFonts w:cs="Arial"/>
                <w:szCs w:val="18"/>
              </w:rPr>
            </w:pPr>
            <w:r>
              <w:rPr>
                <w:rFonts w:cs="Arial"/>
                <w:szCs w:val="18"/>
              </w:rPr>
              <w:t>100</w:t>
            </w:r>
          </w:p>
        </w:tc>
      </w:tr>
      <w:tr w:rsidR="00D2417D" w:rsidRPr="00D2417D" w14:paraId="14E13572" w14:textId="77777777" w:rsidTr="00D2417D">
        <w:tc>
          <w:tcPr>
            <w:tcW w:w="1169" w:type="dxa"/>
            <w:shd w:val="clear" w:color="auto" w:fill="FFFFFF"/>
          </w:tcPr>
          <w:p w14:paraId="345CDCEC" w14:textId="6D3500FD" w:rsidR="00D2417D" w:rsidRPr="002751F4" w:rsidRDefault="00000000" w:rsidP="00D2417D">
            <w:pPr>
              <w:ind w:right="-1"/>
              <w:rPr>
                <w:rFonts w:cs="Arial"/>
              </w:rPr>
            </w:pP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gas,CH4</m:t>
                  </m:r>
                </m:sub>
              </m:sSub>
              <m:r>
                <m:rPr>
                  <m:sty m:val="p"/>
                </m:rPr>
                <w:rPr>
                  <w:rFonts w:ascii="Cambria Math" w:hAnsi="Cambria Math" w:cs="Arial"/>
                </w:rPr>
                <m:t xml:space="preserve"> [kmol</m:t>
              </m:r>
            </m:oMath>
            <w:r w:rsidR="00D2417D" w:rsidRPr="002751F4">
              <w:rPr>
                <w:rFonts w:cs="Arial"/>
              </w:rPr>
              <w:t>]</w:t>
            </w:r>
          </w:p>
        </w:tc>
        <w:tc>
          <w:tcPr>
            <w:tcW w:w="1169" w:type="dxa"/>
            <w:shd w:val="clear" w:color="auto" w:fill="FFFFFF"/>
          </w:tcPr>
          <w:p w14:paraId="190123B2" w14:textId="14585BA4" w:rsidR="00D2417D" w:rsidRPr="00D2417D" w:rsidRDefault="00D2417D" w:rsidP="00D2417D">
            <w:pPr>
              <w:ind w:right="-1"/>
              <w:rPr>
                <w:rFonts w:cs="Arial"/>
                <w:szCs w:val="18"/>
              </w:rPr>
            </w:pPr>
          </w:p>
        </w:tc>
        <w:tc>
          <w:tcPr>
            <w:tcW w:w="1217" w:type="dxa"/>
            <w:shd w:val="clear" w:color="auto" w:fill="FFFFFF"/>
          </w:tcPr>
          <w:p w14:paraId="5BC31C15" w14:textId="31CBEE85" w:rsidR="00D2417D" w:rsidRPr="00D2417D" w:rsidRDefault="004273F6" w:rsidP="00D2417D">
            <w:pPr>
              <w:ind w:right="-1"/>
              <w:rPr>
                <w:rFonts w:cs="Arial"/>
                <w:szCs w:val="18"/>
              </w:rPr>
            </w:pPr>
            <w:r>
              <w:rPr>
                <w:rFonts w:cs="Arial"/>
                <w:szCs w:val="18"/>
              </w:rPr>
              <w:t>1.54e-5</w:t>
            </w:r>
          </w:p>
        </w:tc>
        <w:tc>
          <w:tcPr>
            <w:tcW w:w="1134" w:type="dxa"/>
            <w:shd w:val="clear" w:color="auto" w:fill="FFFFFF"/>
          </w:tcPr>
          <w:p w14:paraId="67194936" w14:textId="7B3E6AFC" w:rsidR="00D2417D" w:rsidRPr="00D2417D" w:rsidRDefault="004273F6" w:rsidP="00D2417D">
            <w:pPr>
              <w:ind w:right="-1"/>
              <w:rPr>
                <w:rFonts w:cs="Arial"/>
                <w:szCs w:val="18"/>
              </w:rPr>
            </w:pPr>
            <w:r>
              <w:rPr>
                <w:rFonts w:cs="Arial"/>
                <w:szCs w:val="18"/>
              </w:rPr>
              <w:t>2.16e-5</w:t>
            </w:r>
          </w:p>
        </w:tc>
        <w:tc>
          <w:tcPr>
            <w:tcW w:w="1134" w:type="dxa"/>
            <w:shd w:val="clear" w:color="auto" w:fill="FFFFFF"/>
          </w:tcPr>
          <w:p w14:paraId="501A98EC" w14:textId="1198559D" w:rsidR="00D2417D" w:rsidRPr="00D2417D" w:rsidRDefault="004273F6" w:rsidP="00D2417D">
            <w:pPr>
              <w:ind w:right="-1"/>
              <w:rPr>
                <w:rFonts w:cs="Arial"/>
                <w:szCs w:val="18"/>
              </w:rPr>
            </w:pPr>
            <w:r w:rsidRPr="004273F6">
              <w:rPr>
                <w:rFonts w:cs="Arial"/>
                <w:szCs w:val="18"/>
              </w:rPr>
              <w:t>2.91e-5</w:t>
            </w:r>
          </w:p>
        </w:tc>
        <w:tc>
          <w:tcPr>
            <w:tcW w:w="1134" w:type="dxa"/>
            <w:shd w:val="clear" w:color="auto" w:fill="FFFFFF"/>
          </w:tcPr>
          <w:p w14:paraId="27697CB0" w14:textId="22470C51" w:rsidR="00D2417D" w:rsidRPr="00D2417D" w:rsidRDefault="004273F6" w:rsidP="00D2417D">
            <w:pPr>
              <w:ind w:right="-1"/>
              <w:rPr>
                <w:rFonts w:cs="Arial"/>
                <w:szCs w:val="18"/>
              </w:rPr>
            </w:pPr>
            <w:r w:rsidRPr="004273F6">
              <w:rPr>
                <w:rFonts w:cs="Arial"/>
                <w:szCs w:val="18"/>
              </w:rPr>
              <w:t>3.97e-5</w:t>
            </w:r>
          </w:p>
        </w:tc>
      </w:tr>
      <w:tr w:rsidR="009D1E88" w:rsidRPr="00D2417D" w14:paraId="40152B19" w14:textId="77777777" w:rsidTr="00D2417D">
        <w:tc>
          <w:tcPr>
            <w:tcW w:w="1169" w:type="dxa"/>
            <w:shd w:val="clear" w:color="auto" w:fill="FFFFFF"/>
          </w:tcPr>
          <w:p w14:paraId="60A689D3" w14:textId="75CDC9F6" w:rsidR="009D1E88" w:rsidRPr="002751F4" w:rsidRDefault="00000000" w:rsidP="00872F3F">
            <w:pPr>
              <w:ind w:right="-1"/>
              <w:rPr>
                <w:rFonts w:cs="Arial"/>
              </w:rPr>
            </w:pP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gas,CO2</m:t>
                  </m:r>
                </m:sub>
              </m:sSub>
              <m:r>
                <m:rPr>
                  <m:sty m:val="p"/>
                </m:rPr>
                <w:rPr>
                  <w:rFonts w:ascii="Cambria Math" w:hAnsi="Cambria Math" w:cs="Arial"/>
                </w:rPr>
                <m:t xml:space="preserve"> [kmol</m:t>
              </m:r>
            </m:oMath>
            <w:r w:rsidR="009D1E88" w:rsidRPr="002751F4">
              <w:rPr>
                <w:rFonts w:cs="Arial"/>
              </w:rPr>
              <w:t>]</w:t>
            </w:r>
          </w:p>
        </w:tc>
        <w:tc>
          <w:tcPr>
            <w:tcW w:w="1169" w:type="dxa"/>
            <w:shd w:val="clear" w:color="auto" w:fill="FFFFFF"/>
          </w:tcPr>
          <w:p w14:paraId="70025FBB" w14:textId="77777777" w:rsidR="009D1E88" w:rsidRPr="002751F4" w:rsidRDefault="009D1E88" w:rsidP="00D2417D">
            <w:pPr>
              <w:ind w:right="-1"/>
              <w:rPr>
                <w:rFonts w:cs="Arial"/>
                <w:szCs w:val="18"/>
              </w:rPr>
            </w:pPr>
          </w:p>
        </w:tc>
        <w:tc>
          <w:tcPr>
            <w:tcW w:w="1217" w:type="dxa"/>
            <w:shd w:val="clear" w:color="auto" w:fill="FFFFFF"/>
          </w:tcPr>
          <w:p w14:paraId="261F8158" w14:textId="09FCC9D7" w:rsidR="009D1E88" w:rsidRDefault="009D1E88" w:rsidP="00D2417D">
            <w:pPr>
              <w:ind w:right="-1"/>
              <w:rPr>
                <w:rFonts w:cs="Arial"/>
                <w:szCs w:val="18"/>
              </w:rPr>
            </w:pPr>
            <w:r w:rsidRPr="009D1E88">
              <w:rPr>
                <w:rFonts w:cs="Arial"/>
                <w:szCs w:val="18"/>
              </w:rPr>
              <w:t>7.56E-07</w:t>
            </w:r>
          </w:p>
        </w:tc>
        <w:tc>
          <w:tcPr>
            <w:tcW w:w="1134" w:type="dxa"/>
            <w:shd w:val="clear" w:color="auto" w:fill="FFFFFF"/>
          </w:tcPr>
          <w:p w14:paraId="21B1E2EA" w14:textId="1D64F7B8" w:rsidR="009D1E88" w:rsidRDefault="009D1E88" w:rsidP="00D2417D">
            <w:pPr>
              <w:ind w:right="-1"/>
              <w:rPr>
                <w:rFonts w:cs="Arial"/>
                <w:szCs w:val="18"/>
              </w:rPr>
            </w:pPr>
            <w:r w:rsidRPr="009D1E88">
              <w:rPr>
                <w:rFonts w:cs="Arial"/>
                <w:szCs w:val="18"/>
              </w:rPr>
              <w:t>1.06E-06</w:t>
            </w:r>
          </w:p>
        </w:tc>
        <w:tc>
          <w:tcPr>
            <w:tcW w:w="1134" w:type="dxa"/>
            <w:shd w:val="clear" w:color="auto" w:fill="FFFFFF"/>
          </w:tcPr>
          <w:p w14:paraId="405AEB99" w14:textId="5424F05F" w:rsidR="009D1E88" w:rsidRPr="004273F6" w:rsidRDefault="009D1E88" w:rsidP="00D2417D">
            <w:pPr>
              <w:ind w:right="-1"/>
              <w:rPr>
                <w:rFonts w:cs="Arial"/>
                <w:szCs w:val="18"/>
              </w:rPr>
            </w:pPr>
            <w:r>
              <w:rPr>
                <w:rFonts w:cs="Arial"/>
                <w:szCs w:val="18"/>
              </w:rPr>
              <w:t>1.43e-6</w:t>
            </w:r>
          </w:p>
        </w:tc>
        <w:tc>
          <w:tcPr>
            <w:tcW w:w="1134" w:type="dxa"/>
            <w:shd w:val="clear" w:color="auto" w:fill="FFFFFF"/>
          </w:tcPr>
          <w:p w14:paraId="7B0D1615" w14:textId="0EEB732B" w:rsidR="009D1E88" w:rsidRPr="004273F6" w:rsidRDefault="003044F2" w:rsidP="00D2417D">
            <w:pPr>
              <w:ind w:right="-1"/>
              <w:rPr>
                <w:rFonts w:cs="Arial"/>
                <w:szCs w:val="18"/>
              </w:rPr>
            </w:pPr>
            <w:r>
              <w:rPr>
                <w:rFonts w:cs="Arial"/>
                <w:szCs w:val="18"/>
              </w:rPr>
              <w:t>1.94e-6</w:t>
            </w:r>
          </w:p>
        </w:tc>
      </w:tr>
    </w:tbl>
    <w:p w14:paraId="6DEA625D" w14:textId="1976B84F" w:rsidR="00D2417D" w:rsidRPr="00537A73" w:rsidRDefault="003044F2" w:rsidP="00FB14E8">
      <w:pPr>
        <w:pStyle w:val="CETBodytext"/>
        <w:rPr>
          <w:lang w:val="it-IT"/>
        </w:rPr>
      </w:pPr>
      <w:r>
        <w:t>For all cases simulated, CH</w:t>
      </w:r>
      <w:r w:rsidRPr="0074204D">
        <w:rPr>
          <w:vertAlign w:val="subscript"/>
        </w:rPr>
        <w:t>4</w:t>
      </w:r>
      <w:r>
        <w:t xml:space="preserve"> and CO</w:t>
      </w:r>
      <w:r w:rsidRPr="0074204D">
        <w:rPr>
          <w:vertAlign w:val="subscript"/>
        </w:rPr>
        <w:t>2</w:t>
      </w:r>
      <w:r>
        <w:rPr>
          <w:vertAlign w:val="subscript"/>
        </w:rPr>
        <w:t xml:space="preserve"> </w:t>
      </w:r>
      <w:r>
        <w:t>volume fraction in the accumulated biogas is about 95.3% and 4.7%, respectively.</w:t>
      </w:r>
      <w:r w:rsidR="00375FA2">
        <w:t xml:space="preserve"> This achievement agrees with the experimental results</w:t>
      </w:r>
      <w:r w:rsidR="00A9556E">
        <w:t xml:space="preserve"> </w:t>
      </w:r>
      <w:r w:rsidR="00C84093">
        <w:fldChar w:fldCharType="begin" w:fldLock="1"/>
      </w:r>
      <w:r w:rsidR="00810E8C">
        <w:instrText>ADDIN CSL_CITATION {"citationItems":[{"id":"ITEM-1","itemData":{"DOI":"10.2166/wst.2011.664","ISSN":"02731223","abstract":"Conventional anaerobic digestion is a widely applied technology to produce biogas from organic wastes and residues. The biogas calorific value depends on the CH4 content which generally ranges between 55 and 65%. Biogas upgrading to so-called 'green gas', with natural gas quality, generally proceeds with add-on technologies, applicable only for biogas flows &gt;100 m3/h. In the concept of autogenerative high pressure digestion (AHPD), methanogenic biomass builds up pressure inside the reactor. Since CO2 has a higher solubility than CH4, it will proportion more to the liquid phase at higher pressures. Therefore, AHPD biogas is characterised by a high CH4 content, reaching equilibrium values between 90 and 95% at a pressure of 3-90 bar. In addition, also H2S and NH3 are theoretically more soluble in the bulk liquid than CO2. Moreover, the water content of the already compressed biogas is calculated to have a dew point &lt;-10 °C. Ideally, high-quality biogas can be directly used for electricity and heat generation, or injected in a local natural gas distribution net. In the present study, using sodium acetate as substrate and anaerobic granular sludge as inoculum, batch-fed reactors showed a pressure increase up 90 bars, the maximum allowable value for our used reactors. However, the specific methanogenic activity (SMA) of the sludge decreased on average by 30% compared to digestion at ambient pressure (1 bar). Other results show no effect of pressure exposure on the SMA assessed under atmospheric conditions. These first results show that the proposed AHPD process is a highly promising technology for anaerobic digestion and biogas upgrading in a single step reactor system. © IWA Publishing 2011.","author":[{"dropping-particle":"","family":"Lindeboom","given":"R. E.F.","non-dropping-particle":"","parse-names":false,"suffix":""},{"dropping-particle":"","family":"Fermoso","given":"F. G.","non-dropping-particle":"","parse-names":false,"suffix":""},{"dropping-particle":"","family":"Weijma","given":"J.","non-dropping-particle":"","parse-names":false,"suffix":""},{"dropping-particle":"","family":"Zagt","given":"K.","non-dropping-particle":"","parse-names":false,"suffix":""},{"dropping-particle":"","family":"Lier","given":"J. B.","non-dropping-particle":"Van","parse-names":false,"suffix":""}],"container-title":"Water Science and Technology","id":"ITEM-1","issue":"3","issued":{"date-parts":[["2011"]]},"page":"647-653","title":"Autogenerative high pressure digestion: Anaerobic digestion and biogas upgrading in a single step reactor system","type":"article-journal","volume":"64"},"uris":["http://www.mendeley.com/documents/?uuid=a82a18a7-bf35-4a35-b139-f0ab4b4cd2f5"]},{"id":"ITEM-2","itemData":{"DOI":"10.1016/j.biombioe.2018.04.009","ISSN":"18732909","abstract":"The two-stage high-pressure fermentation (HPF) process enables the production of methane at high operating pressure. Pressure significantly reduces the energy needed for injecting the produced biogas into the gas grid by 45-60%. It also allows for incorporating large parts of the necessary biogas upgrading process into the synthesis step. As a result, the two-stage HPF process provides pressurized biogas with methane volume fraction ranging from 0.75 to 0.94. The pressure is not generated by energy intensive gas compression, but in-situ by microbial gas production. In comparison to conventional biomethane production, the overall costs could be reduced up to 20%. HPF is most beneficial when its operating pressure is adapted to that of the gas grid. The article presents briefly the development of the two-stage HPF beginning with tests in batch reactors, followed by experiments on gas solubility, and proof-of-concept in continuously operated methanogenesis reactors (MR) up to 9 bar. It also represents the effect of incorporating microfiltration (MF) of the feed stream, on improving the biogas quality and process stability of a continuously operated lab scale HPF process. By linking the MF with the HPF, methane volume fraction in the MR increases from 0.86 to 0.94 at 25 bar. Finally, the simulation and experimental results show good agreement with each other thereby making them a good basis for further optimization of the HPF process.","author":[{"dropping-particle":"","family":"Bär","given":"Katharina","non-dropping-particle":"","parse-names":false,"suffix":""},{"dropping-particle":"","family":"Merkle","given":"Wolfgang","non-dropping-particle":"","parse-names":false,"suffix":""},{"dropping-particle":"","family":"Tuczinski","given":"Marc","non-dropping-particle":"","parse-names":false,"suffix":""},{"dropping-particle":"","family":"Saravia","given":"Florencia","non-dropping-particle":"","parse-names":false,"suffix":""},{"dropping-particle":"","family":"Horn","given":"Harald","non-dropping-particle":"","parse-names":false,"suffix":""},{"dropping-particle":"","family":"Ortloff","given":"Felix","non-dropping-particle":"","parse-names":false,"suffix":""},{"dropping-particle":"","family":"Graf","given":"Frank","non-dropping-particle":"","parse-names":false,"suffix":""},{"dropping-particle":"","family":"Lemmer","given":"Andreas","non-dropping-particle":"","parse-names":false,"suffix":""},{"dropping-particle":"","family":"Kolb","given":"Thomas","non-dropping-particle":"","parse-names":false,"suffix":""}],"container-title":"Biomass and Bioenergy","id":"ITEM-2","issue":"October 2017","issued":{"date-parts":[["2018"]]},"page":"186-194","title":"Development of an innovative two-stage fermentation process for high-calorific biogas at elevated pressure","type":"article-journal","volume":"115"},"uris":["http://www.mendeley.com/documents/?uuid=9ca9a86b-3b2f-40b9-8e06-55ca53030012"]},{"id":"ITEM-3","itemData":{"DOI":"10.1016/j.biortech.2017.02.013","ISSN":"0960-8524","author":[{"dropping-particle":"","family":"Merkle","given":"Wolfgang","non-dropping-particle":"","parse-names":false,"suffix":""},{"dropping-particle":"","family":"Baer","given":"Katharina","non-dropping-particle":"","parse-names":false,"suffix":""},{"dropping-particle":"","family":"Lindner","given":"Jonas","non-dropping-particle":"","parse-names":false,"suffix":""},{"dropping-particle":"","family":"Zielonka","given":"Simon","non-dropping-particle":"","parse-names":false,"suffix":""},{"dropping-particle":"","family":"Ortloff","given":"Felix","non-dropping-particle":"","parse-names":false,"suffix":""},{"dropping-particle":"","family":"Graf","given":"Frank","non-dropping-particle":"","parse-names":false,"suffix":""},{"dropping-particle":"","family":"Kolb","given":"Thomas","non-dropping-particle":"","parse-names":false,"suffix":""},{"dropping-particle":"","family":"Jungbluth","given":"Thomas","non-dropping-particle":"","parse-names":false,"suffix":""},{"dropping-particle":"","family":"Lemmer","given":"Andreas","non-dropping-particle":"","parse-names":false,"suffix":""}],"container-title":"Bioresource Technology","id":"ITEM-3","issued":{"date-parts":[["2017"]]},"page":"72-78","publisher":"Elsevier Ltd","title":"Influence of pressures up to 50 bar on two-stage anaerobic digestion","type":"article-journal","volume":"232"},"uris":["http://www.mendeley.com/documents/?uuid=b1770061-38ab-41ce-91a0-cb069626e143"]}],"mendeley":{"formattedCitation":"(Lindeboom et al., 2011; Bär et al., 2018; Merkle et al., 2017)","plainTextFormattedCitation":"(Lindeboom et al., 2011; Bär et al., 2018; Merkle et al., 2017)","previouslyFormattedCitation":"(Lindeboom et al., 2011; Bär et al., 2018; Merkle et al., 2017)"},"properties":{"noteIndex":0},"schema":"https://github.com/citation-style-language/schema/raw/master/csl-citation.json"}</w:instrText>
      </w:r>
      <w:r w:rsidR="00C84093">
        <w:fldChar w:fldCharType="separate"/>
      </w:r>
      <w:r w:rsidR="00C84093" w:rsidRPr="00537A73">
        <w:rPr>
          <w:noProof/>
          <w:lang w:val="it-IT"/>
        </w:rPr>
        <w:t>(Lindeboom et al., 2011; Bär et al., 2018; Merkle et al., 2017)</w:t>
      </w:r>
      <w:r w:rsidR="00C84093">
        <w:fldChar w:fldCharType="end"/>
      </w:r>
      <w:r w:rsidR="00A9556E" w:rsidRPr="00537A73">
        <w:rPr>
          <w:lang w:val="it-IT"/>
        </w:rPr>
        <w:t>.</w:t>
      </w:r>
    </w:p>
    <w:p w14:paraId="385EBA66" w14:textId="21B19107" w:rsidR="00FB14E8" w:rsidRDefault="0094695F" w:rsidP="00FB14E8">
      <w:pPr>
        <w:pStyle w:val="CETBodytext"/>
        <w:rPr>
          <w:bCs/>
        </w:rPr>
      </w:pPr>
      <w:r>
        <w:t xml:space="preserve">In particular, SMY resulted </w:t>
      </w:r>
      <w:r w:rsidR="002460DA">
        <w:t>in being</w:t>
      </w:r>
      <w:r>
        <w:t xml:space="preserve"> equal to 15</w:t>
      </w:r>
      <w:r w:rsidR="00294592">
        <w:t xml:space="preserve"> </w:t>
      </w:r>
      <w:r w:rsidR="00294592" w:rsidRPr="00145BFE">
        <w:rPr>
          <w:bCs/>
        </w:rPr>
        <w:t>L</w:t>
      </w:r>
      <w:r w:rsidR="00294592" w:rsidRPr="00145BFE">
        <w:rPr>
          <w:bCs/>
          <w:vertAlign w:val="subscript"/>
        </w:rPr>
        <w:t>CH4</w:t>
      </w:r>
      <w:r w:rsidR="00294592" w:rsidRPr="00145BFE">
        <w:rPr>
          <w:bCs/>
        </w:rPr>
        <w:t>/</w:t>
      </w:r>
      <w:proofErr w:type="spellStart"/>
      <w:r w:rsidR="00294592" w:rsidRPr="00145BFE">
        <w:rPr>
          <w:bCs/>
        </w:rPr>
        <w:t>kg</w:t>
      </w:r>
      <w:r w:rsidR="00294592">
        <w:rPr>
          <w:bCs/>
          <w:vertAlign w:val="subscript"/>
        </w:rPr>
        <w:t>sodium</w:t>
      </w:r>
      <w:proofErr w:type="spellEnd"/>
      <w:r w:rsidR="00294592">
        <w:rPr>
          <w:bCs/>
          <w:vertAlign w:val="subscript"/>
        </w:rPr>
        <w:t xml:space="preserve"> </w:t>
      </w:r>
      <w:proofErr w:type="spellStart"/>
      <w:proofErr w:type="gramStart"/>
      <w:r w:rsidR="00294592">
        <w:rPr>
          <w:bCs/>
          <w:vertAlign w:val="subscript"/>
        </w:rPr>
        <w:t>acetate,</w:t>
      </w:r>
      <w:r w:rsidR="00294592" w:rsidRPr="00145BFE">
        <w:rPr>
          <w:bCs/>
          <w:vertAlign w:val="subscript"/>
        </w:rPr>
        <w:t>COD</w:t>
      </w:r>
      <w:proofErr w:type="spellEnd"/>
      <w:proofErr w:type="gramEnd"/>
      <w:r>
        <w:t>, 21.3</w:t>
      </w:r>
      <w:r w:rsidR="00294592">
        <w:t xml:space="preserve"> </w:t>
      </w:r>
      <w:r w:rsidR="00294592" w:rsidRPr="00145BFE">
        <w:rPr>
          <w:bCs/>
        </w:rPr>
        <w:t>L</w:t>
      </w:r>
      <w:r w:rsidR="00294592" w:rsidRPr="00145BFE">
        <w:rPr>
          <w:bCs/>
          <w:vertAlign w:val="subscript"/>
        </w:rPr>
        <w:t>CH4</w:t>
      </w:r>
      <w:r w:rsidR="00294592" w:rsidRPr="00145BFE">
        <w:rPr>
          <w:bCs/>
        </w:rPr>
        <w:t>/</w:t>
      </w:r>
      <w:proofErr w:type="spellStart"/>
      <w:r w:rsidR="00294592" w:rsidRPr="00145BFE">
        <w:rPr>
          <w:bCs/>
        </w:rPr>
        <w:t>kg</w:t>
      </w:r>
      <w:r w:rsidR="00294592">
        <w:rPr>
          <w:bCs/>
          <w:vertAlign w:val="subscript"/>
        </w:rPr>
        <w:t>sodium</w:t>
      </w:r>
      <w:proofErr w:type="spellEnd"/>
      <w:r w:rsidR="00294592">
        <w:rPr>
          <w:bCs/>
          <w:vertAlign w:val="subscript"/>
        </w:rPr>
        <w:t xml:space="preserve"> </w:t>
      </w:r>
      <w:proofErr w:type="spellStart"/>
      <w:r w:rsidR="00294592">
        <w:rPr>
          <w:bCs/>
          <w:vertAlign w:val="subscript"/>
        </w:rPr>
        <w:t>acetate,</w:t>
      </w:r>
      <w:r w:rsidR="00294592" w:rsidRPr="00145BFE">
        <w:rPr>
          <w:bCs/>
          <w:vertAlign w:val="subscript"/>
        </w:rPr>
        <w:t>COD</w:t>
      </w:r>
      <w:proofErr w:type="spellEnd"/>
      <w:r>
        <w:t>, 28.3</w:t>
      </w:r>
      <w:r w:rsidR="00294592">
        <w:t xml:space="preserve"> </w:t>
      </w:r>
      <w:r w:rsidR="00294592" w:rsidRPr="00145BFE">
        <w:rPr>
          <w:bCs/>
        </w:rPr>
        <w:t>L</w:t>
      </w:r>
      <w:r w:rsidR="00294592" w:rsidRPr="00145BFE">
        <w:rPr>
          <w:bCs/>
          <w:vertAlign w:val="subscript"/>
        </w:rPr>
        <w:t>CH4</w:t>
      </w:r>
      <w:r w:rsidR="00294592" w:rsidRPr="00145BFE">
        <w:rPr>
          <w:bCs/>
        </w:rPr>
        <w:t>/</w:t>
      </w:r>
      <w:proofErr w:type="spellStart"/>
      <w:r w:rsidR="00294592" w:rsidRPr="00145BFE">
        <w:rPr>
          <w:bCs/>
        </w:rPr>
        <w:t>kg</w:t>
      </w:r>
      <w:r w:rsidR="00294592">
        <w:rPr>
          <w:bCs/>
          <w:vertAlign w:val="subscript"/>
        </w:rPr>
        <w:t>sodium</w:t>
      </w:r>
      <w:proofErr w:type="spellEnd"/>
      <w:r w:rsidR="00294592">
        <w:rPr>
          <w:bCs/>
          <w:vertAlign w:val="subscript"/>
        </w:rPr>
        <w:t xml:space="preserve"> </w:t>
      </w:r>
      <w:proofErr w:type="spellStart"/>
      <w:r w:rsidR="00294592">
        <w:rPr>
          <w:bCs/>
          <w:vertAlign w:val="subscript"/>
        </w:rPr>
        <w:t>acetate,</w:t>
      </w:r>
      <w:r w:rsidR="00294592" w:rsidRPr="00145BFE">
        <w:rPr>
          <w:bCs/>
          <w:vertAlign w:val="subscript"/>
        </w:rPr>
        <w:t>COD</w:t>
      </w:r>
      <w:proofErr w:type="spellEnd"/>
      <w:r>
        <w:t xml:space="preserve">, and 38.5 </w:t>
      </w:r>
      <w:r w:rsidRPr="00145BFE">
        <w:rPr>
          <w:bCs/>
        </w:rPr>
        <w:t>L</w:t>
      </w:r>
      <w:r w:rsidRPr="00145BFE">
        <w:rPr>
          <w:bCs/>
          <w:vertAlign w:val="subscript"/>
        </w:rPr>
        <w:t>CH4</w:t>
      </w:r>
      <w:r w:rsidRPr="00145BFE">
        <w:rPr>
          <w:bCs/>
        </w:rPr>
        <w:t>/</w:t>
      </w:r>
      <w:proofErr w:type="spellStart"/>
      <w:r w:rsidRPr="00145BFE">
        <w:rPr>
          <w:bCs/>
        </w:rPr>
        <w:t>kg</w:t>
      </w:r>
      <w:r>
        <w:rPr>
          <w:bCs/>
          <w:vertAlign w:val="subscript"/>
        </w:rPr>
        <w:t>sodium</w:t>
      </w:r>
      <w:proofErr w:type="spellEnd"/>
      <w:r>
        <w:rPr>
          <w:bCs/>
          <w:vertAlign w:val="subscript"/>
        </w:rPr>
        <w:t xml:space="preserve"> </w:t>
      </w:r>
      <w:proofErr w:type="spellStart"/>
      <w:r>
        <w:rPr>
          <w:bCs/>
          <w:vertAlign w:val="subscript"/>
        </w:rPr>
        <w:t>acetate,</w:t>
      </w:r>
      <w:r w:rsidRPr="00145BFE">
        <w:rPr>
          <w:bCs/>
          <w:vertAlign w:val="subscript"/>
        </w:rPr>
        <w:t>COD</w:t>
      </w:r>
      <w:proofErr w:type="spellEnd"/>
      <w:r>
        <w:t xml:space="preserve"> for </w:t>
      </w:r>
      <w:r w:rsidR="00FA2D86">
        <w:t>autogenerated final pressure in the headspace equal to 40</w:t>
      </w:r>
      <w:r w:rsidR="00294592">
        <w:t xml:space="preserve"> bar</w:t>
      </w:r>
      <w:r w:rsidR="00FA2D86">
        <w:t>, 58</w:t>
      </w:r>
      <w:r w:rsidR="00294592">
        <w:t xml:space="preserve"> bar</w:t>
      </w:r>
      <w:r w:rsidR="00FA2D86">
        <w:t>, 80</w:t>
      </w:r>
      <w:r w:rsidR="00294592">
        <w:t xml:space="preserve"> bar</w:t>
      </w:r>
      <w:r w:rsidR="00FA2D86">
        <w:t xml:space="preserve">, and 100 bar, respectively. In addition, </w:t>
      </w:r>
      <w:r w:rsidR="00FB14E8">
        <w:t xml:space="preserve">SMY from simulations are confirmed by the experimental one obtained by </w:t>
      </w:r>
      <w:r w:rsidR="00FA2D86">
        <w:fldChar w:fldCharType="begin" w:fldLock="1"/>
      </w:r>
      <w:r w:rsidR="00FA2D86">
        <w:instrText>ADDIN CSL_CITATION {"citationItems":[{"id":"ITEM-1","itemData":{"DOI":"10.2166/wst.2011.664","ISSN":"02731223","abstract":"Conventional anaerobic digestion is a widely applied technology to produce biogas from organic wastes and residues. The biogas calorific value depends on the CH4 content which generally ranges between 55 and 65%. Biogas upgrading to so-called 'green gas', with natural gas quality, generally proceeds with add-on technologies, applicable only for biogas flows &gt;100 m3/h. In the concept of autogenerative high pressure digestion (AHPD), methanogenic biomass builds up pressure inside the reactor. Since CO2 has a higher solubility than CH4, it will proportion more to the liquid phase at higher pressures. Therefore, AHPD biogas is characterised by a high CH4 content, reaching equilibrium values between 90 and 95% at a pressure of 3-90 bar. In addition, also H2S and NH3 are theoretically more soluble in the bulk liquid than CO2. Moreover, the water content of the already compressed biogas is calculated to have a dew point &lt;-10 °C. Ideally, high-quality biogas can be directly used for electricity and heat generation, or injected in a local natural gas distribution net. In the present study, using sodium acetate as substrate and anaerobic granular sludge as inoculum, batch-fed reactors showed a pressure increase up 90 bars, the maximum allowable value for our used reactors. However, the specific methanogenic activity (SMA) of the sludge decreased on average by 30% compared to digestion at ambient pressure (1 bar). Other results show no effect of pressure exposure on the SMA assessed under atmospheric conditions. These first results show that the proposed AHPD process is a highly promising technology for anaerobic digestion and biogas upgrading in a single step reactor system. © IWA Publishing 2011.","author":[{"dropping-particle":"","family":"Lindeboom","given":"R. E.F.","non-dropping-particle":"","parse-names":false,"suffix":""},{"dropping-particle":"","family":"Fermoso","given":"F. G.","non-dropping-particle":"","parse-names":false,"suffix":""},{"dropping-particle":"","family":"Weijma","given":"J.","non-dropping-particle":"","parse-names":false,"suffix":""},{"dropping-particle":"","family":"Zagt","given":"K.","non-dropping-particle":"","parse-names":false,"suffix":""},{"dropping-particle":"","family":"Lier","given":"J. B.","non-dropping-particle":"Van","parse-names":false,"suffix":""}],"container-title":"Water Science and Technology","id":"ITEM-1","issue":"3","issued":{"date-parts":[["2011"]]},"page":"647-653","title":"Autogenerative high pressure digestion: Anaerobic digestion and biogas upgrading in a single step reactor system","type":"article-journal","volume":"64"},"uris":["http://www.mendeley.com/documents/?uuid=a82a18a7-bf35-4a35-b139-f0ab4b4cd2f5"]}],"mendeley":{"formattedCitation":"(Lindeboom et al., 2011)","manualFormatting":"Lindeboom et al. (2011)","plainTextFormattedCitation":"(Lindeboom et al., 2011)","previouslyFormattedCitation":"(Lindeboom et al., 2011)"},"properties":{"noteIndex":0},"schema":"https://github.com/citation-style-language/schema/raw/master/csl-citation.json"}</w:instrText>
      </w:r>
      <w:r w:rsidR="00FA2D86">
        <w:fldChar w:fldCharType="separate"/>
      </w:r>
      <w:r w:rsidR="00FA2D86">
        <w:rPr>
          <w:noProof/>
        </w:rPr>
        <w:t>Lindeboom et al. (</w:t>
      </w:r>
      <w:r w:rsidR="00FA2D86" w:rsidRPr="00972371">
        <w:rPr>
          <w:noProof/>
        </w:rPr>
        <w:t>2011)</w:t>
      </w:r>
      <w:r w:rsidR="00FA2D86">
        <w:fldChar w:fldCharType="end"/>
      </w:r>
      <w:r w:rsidR="00FB14E8">
        <w:t xml:space="preserve">; in particular, simulated SMY with an autogenerated final pressure equal to </w:t>
      </w:r>
      <w:r w:rsidR="00FB14E8" w:rsidRPr="00603632">
        <w:t>58</w:t>
      </w:r>
      <w:r w:rsidR="00FB14E8">
        <w:t xml:space="preserve"> bar</w:t>
      </w:r>
      <w:r w:rsidR="00FB14E8" w:rsidRPr="00603632">
        <w:t xml:space="preserve"> (21.3</w:t>
      </w:r>
      <w:r w:rsidR="00FB14E8" w:rsidRPr="00145BFE">
        <w:rPr>
          <w:bCs/>
        </w:rPr>
        <w:t xml:space="preserve"> L</w:t>
      </w:r>
      <w:r w:rsidR="00FB14E8" w:rsidRPr="00145BFE">
        <w:rPr>
          <w:bCs/>
          <w:vertAlign w:val="subscript"/>
        </w:rPr>
        <w:t>CH4</w:t>
      </w:r>
      <w:r w:rsidR="00FB14E8" w:rsidRPr="00145BFE">
        <w:rPr>
          <w:bCs/>
        </w:rPr>
        <w:t>/</w:t>
      </w:r>
      <w:proofErr w:type="spellStart"/>
      <w:r w:rsidR="00FB14E8" w:rsidRPr="00145BFE">
        <w:rPr>
          <w:bCs/>
        </w:rPr>
        <w:t>kg</w:t>
      </w:r>
      <w:r w:rsidR="00FB14E8">
        <w:rPr>
          <w:bCs/>
          <w:vertAlign w:val="subscript"/>
        </w:rPr>
        <w:t>sodium</w:t>
      </w:r>
      <w:proofErr w:type="spellEnd"/>
      <w:r w:rsidR="00FB14E8">
        <w:rPr>
          <w:bCs/>
          <w:vertAlign w:val="subscript"/>
        </w:rPr>
        <w:t xml:space="preserve"> </w:t>
      </w:r>
      <w:proofErr w:type="spellStart"/>
      <w:r w:rsidR="00FB14E8">
        <w:rPr>
          <w:bCs/>
          <w:vertAlign w:val="subscript"/>
        </w:rPr>
        <w:t>acetate,</w:t>
      </w:r>
      <w:r w:rsidR="00FB14E8" w:rsidRPr="00145BFE">
        <w:rPr>
          <w:bCs/>
          <w:vertAlign w:val="subscript"/>
        </w:rPr>
        <w:t>COD</w:t>
      </w:r>
      <w:proofErr w:type="spellEnd"/>
      <w:r w:rsidR="00FB14E8">
        <w:rPr>
          <w:bCs/>
        </w:rPr>
        <w:t xml:space="preserve">) </w:t>
      </w:r>
      <w:r w:rsidR="00FB14E8">
        <w:t xml:space="preserve">matches the experimental value of </w:t>
      </w:r>
      <w:r w:rsidR="00FB14E8" w:rsidRPr="007A6560">
        <w:t>21.</w:t>
      </w:r>
      <w:r w:rsidR="00FB14E8">
        <w:t>5</w:t>
      </w:r>
      <w:r w:rsidR="00FB14E8" w:rsidRPr="007A6560">
        <w:rPr>
          <w:bCs/>
        </w:rPr>
        <w:t xml:space="preserve"> L</w:t>
      </w:r>
      <w:r w:rsidR="00FB14E8" w:rsidRPr="007A6560">
        <w:rPr>
          <w:bCs/>
          <w:vertAlign w:val="subscript"/>
        </w:rPr>
        <w:t>CH4</w:t>
      </w:r>
      <w:r w:rsidR="00FB14E8" w:rsidRPr="007A6560">
        <w:rPr>
          <w:bCs/>
        </w:rPr>
        <w:t>/</w:t>
      </w:r>
      <w:proofErr w:type="spellStart"/>
      <w:r w:rsidR="00FB14E8" w:rsidRPr="007A6560">
        <w:rPr>
          <w:bCs/>
        </w:rPr>
        <w:t>kg</w:t>
      </w:r>
      <w:r w:rsidR="00FB14E8" w:rsidRPr="007A6560">
        <w:rPr>
          <w:bCs/>
          <w:vertAlign w:val="subscript"/>
        </w:rPr>
        <w:t>sodium</w:t>
      </w:r>
      <w:proofErr w:type="spellEnd"/>
      <w:r w:rsidR="00FB14E8" w:rsidRPr="007A6560">
        <w:rPr>
          <w:bCs/>
          <w:vertAlign w:val="subscript"/>
        </w:rPr>
        <w:t xml:space="preserve"> </w:t>
      </w:r>
      <w:proofErr w:type="spellStart"/>
      <w:r w:rsidR="00FB14E8" w:rsidRPr="007A6560">
        <w:rPr>
          <w:bCs/>
          <w:vertAlign w:val="subscript"/>
        </w:rPr>
        <w:t>acetate,COD</w:t>
      </w:r>
      <w:proofErr w:type="spellEnd"/>
      <w:r w:rsidR="00FB14E8">
        <w:rPr>
          <w:bCs/>
        </w:rPr>
        <w:t>.</w:t>
      </w:r>
    </w:p>
    <w:p w14:paraId="5B886D90" w14:textId="77777777" w:rsidR="00FF5271" w:rsidRDefault="00FF5271" w:rsidP="00FB14E8">
      <w:pPr>
        <w:pStyle w:val="CETBodytext"/>
        <w:rPr>
          <w:bCs/>
        </w:rPr>
      </w:pPr>
    </w:p>
    <w:p w14:paraId="3BFAB1FF" w14:textId="444B1EC1" w:rsidR="00FA2D86" w:rsidRDefault="005A0512" w:rsidP="00FA2D86">
      <w:pPr>
        <w:pStyle w:val="CETBodytext"/>
        <w:keepNext/>
      </w:pPr>
      <w:r>
        <w:rPr>
          <w:noProof/>
          <w:lang w:val="it-IT" w:eastAsia="it-IT"/>
        </w:rPr>
        <w:drawing>
          <wp:inline distT="0" distB="0" distL="0" distR="0" wp14:anchorId="03A579F2" wp14:editId="1F1BD494">
            <wp:extent cx="5623269" cy="2664000"/>
            <wp:effectExtent l="0" t="0" r="0" b="3175"/>
            <wp:docPr id="25"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24"/>
                    <pic:cNvPicPr>
                      <a:picLocks noChangeAspect="1"/>
                    </pic:cNvPicPr>
                  </pic:nvPicPr>
                  <pic:blipFill>
                    <a:blip r:embed="rId10"/>
                    <a:stretch>
                      <a:fillRect/>
                    </a:stretch>
                  </pic:blipFill>
                  <pic:spPr>
                    <a:xfrm>
                      <a:off x="0" y="0"/>
                      <a:ext cx="5623269" cy="2664000"/>
                    </a:xfrm>
                    <a:prstGeom prst="rect">
                      <a:avLst/>
                    </a:prstGeom>
                  </pic:spPr>
                </pic:pic>
              </a:graphicData>
            </a:graphic>
          </wp:inline>
        </w:drawing>
      </w:r>
    </w:p>
    <w:p w14:paraId="07E588BC" w14:textId="77777777" w:rsidR="00537A73" w:rsidRDefault="00FA2D86" w:rsidP="005A0512">
      <w:pPr>
        <w:pStyle w:val="CETCaption"/>
      </w:pPr>
      <w:r w:rsidRPr="00FA2D86">
        <w:t>Figure 1: Effect of autogenerated final pressures on SMY</w:t>
      </w:r>
    </w:p>
    <w:p w14:paraId="2521B293" w14:textId="43289B95" w:rsidR="00FB14E8" w:rsidRPr="00145BFE" w:rsidRDefault="00FB14E8" w:rsidP="00537A73">
      <w:pPr>
        <w:pStyle w:val="CETHeading1"/>
      </w:pPr>
      <w:r w:rsidRPr="00145BFE">
        <w:t>Conclusions</w:t>
      </w:r>
    </w:p>
    <w:p w14:paraId="03027A8F" w14:textId="353894E4" w:rsidR="003044F2" w:rsidRPr="003044F2" w:rsidRDefault="00FB14E8" w:rsidP="003044F2">
      <w:pPr>
        <w:pStyle w:val="CETBodytext"/>
      </w:pPr>
      <w:r>
        <w:t xml:space="preserve">The </w:t>
      </w:r>
      <w:r w:rsidRPr="00C95AFE">
        <w:t xml:space="preserve">modified ADM1 model for </w:t>
      </w:r>
      <w:proofErr w:type="spellStart"/>
      <w:r>
        <w:rPr>
          <w:rFonts w:cs="Arial"/>
        </w:rPr>
        <w:t>autogenerative</w:t>
      </w:r>
      <w:proofErr w:type="spellEnd"/>
      <w:r>
        <w:rPr>
          <w:rFonts w:cs="Arial"/>
        </w:rPr>
        <w:t xml:space="preserve"> PAD </w:t>
      </w:r>
      <w:r w:rsidRPr="00C95AFE">
        <w:t>in batch mode</w:t>
      </w:r>
      <w:r>
        <w:t xml:space="preserve"> allow</w:t>
      </w:r>
      <w:r w:rsidR="00706D55">
        <w:t>s</w:t>
      </w:r>
      <w:r>
        <w:t xml:space="preserve"> </w:t>
      </w:r>
      <w:r w:rsidR="00706D55">
        <w:t>for assessing</w:t>
      </w:r>
      <w:r>
        <w:t xml:space="preserve"> the kinetic parameters of the process</w:t>
      </w:r>
      <w:r w:rsidR="006A2932">
        <w:t xml:space="preserve">. Moreover, it is possible to </w:t>
      </w:r>
      <w:r w:rsidR="002832D8">
        <w:t>evaluate</w:t>
      </w:r>
      <w:r w:rsidR="006A2932">
        <w:t xml:space="preserve"> the variation of the autogenerated pressure as </w:t>
      </w:r>
      <w:r w:rsidR="009D176E">
        <w:t xml:space="preserve">a </w:t>
      </w:r>
      <w:r w:rsidR="006A2932">
        <w:t>function of the runtime</w:t>
      </w:r>
      <w:r w:rsidR="00E342BA">
        <w:t xml:space="preserve"> and the </w:t>
      </w:r>
      <w:r w:rsidR="00C8342D">
        <w:t>composition of the pressurized biogas</w:t>
      </w:r>
      <w:r>
        <w:t xml:space="preserve">. </w:t>
      </w:r>
      <w:r w:rsidR="00C8342D" w:rsidRPr="003044F2">
        <w:t xml:space="preserve">For all cases </w:t>
      </w:r>
      <w:r w:rsidR="00C8342D">
        <w:t>investigated</w:t>
      </w:r>
      <w:r w:rsidR="00C8342D" w:rsidRPr="003044F2">
        <w:t xml:space="preserve">, </w:t>
      </w:r>
      <w:r w:rsidR="00C8342D">
        <w:t xml:space="preserve">the </w:t>
      </w:r>
      <w:r w:rsidR="00C8342D" w:rsidRPr="003044F2">
        <w:t xml:space="preserve">volume fraction </w:t>
      </w:r>
      <w:r w:rsidR="00C8342D">
        <w:t xml:space="preserve">of the </w:t>
      </w:r>
      <w:r w:rsidR="00C8342D" w:rsidRPr="003044F2">
        <w:t>CH</w:t>
      </w:r>
      <w:r w:rsidR="00C8342D" w:rsidRPr="003044F2">
        <w:rPr>
          <w:vertAlign w:val="subscript"/>
        </w:rPr>
        <w:t>4</w:t>
      </w:r>
      <w:r w:rsidR="00C8342D" w:rsidRPr="003044F2">
        <w:t xml:space="preserve"> and CO</w:t>
      </w:r>
      <w:r w:rsidR="00C8342D" w:rsidRPr="003044F2">
        <w:rPr>
          <w:vertAlign w:val="subscript"/>
        </w:rPr>
        <w:t xml:space="preserve">2 </w:t>
      </w:r>
      <w:r w:rsidR="00C8342D" w:rsidRPr="003044F2">
        <w:t>in the accumulated biogas is about 95.3% and 4.7%, respectively.</w:t>
      </w:r>
      <w:r w:rsidR="00EC2EDD">
        <w:t xml:space="preserve"> </w:t>
      </w:r>
      <w:r w:rsidR="00F36C4C">
        <w:t>Simulations</w:t>
      </w:r>
      <w:r w:rsidR="00F1165A">
        <w:t xml:space="preserve"> for different run time</w:t>
      </w:r>
      <w:r w:rsidR="00883DEF">
        <w:t>s</w:t>
      </w:r>
      <w:r w:rsidR="00F1165A">
        <w:t xml:space="preserve"> and, consequently, for different autogenerated final pressure showed an increasing SMY with </w:t>
      </w:r>
      <w:r w:rsidR="00B0184C">
        <w:t xml:space="preserve">a </w:t>
      </w:r>
      <w:r w:rsidR="00F1165A">
        <w:t>h</w:t>
      </w:r>
      <w:r w:rsidR="009D176E">
        <w:t>i</w:t>
      </w:r>
      <w:r w:rsidR="00F1165A">
        <w:t>gher value of final pressure in the headspace of the digester. The simulated SMY</w:t>
      </w:r>
      <w:r w:rsidR="00F222E3">
        <w:t xml:space="preserve"> equal to </w:t>
      </w:r>
      <w:r w:rsidR="00F222E3" w:rsidRPr="007A6560">
        <w:t>21.</w:t>
      </w:r>
      <w:r w:rsidR="00F222E3">
        <w:t>3</w:t>
      </w:r>
      <w:r w:rsidR="00F222E3" w:rsidRPr="007A6560">
        <w:rPr>
          <w:bCs/>
        </w:rPr>
        <w:t xml:space="preserve"> L</w:t>
      </w:r>
      <w:r w:rsidR="00F222E3" w:rsidRPr="007A6560">
        <w:rPr>
          <w:bCs/>
          <w:vertAlign w:val="subscript"/>
        </w:rPr>
        <w:t>CH4</w:t>
      </w:r>
      <w:r w:rsidR="00F222E3" w:rsidRPr="007A6560">
        <w:rPr>
          <w:bCs/>
        </w:rPr>
        <w:t>/</w:t>
      </w:r>
      <w:proofErr w:type="spellStart"/>
      <w:r w:rsidR="00F222E3" w:rsidRPr="007A6560">
        <w:rPr>
          <w:bCs/>
        </w:rPr>
        <w:t>kg</w:t>
      </w:r>
      <w:r w:rsidR="00F222E3" w:rsidRPr="007A6560">
        <w:rPr>
          <w:bCs/>
          <w:vertAlign w:val="subscript"/>
        </w:rPr>
        <w:t>sodium</w:t>
      </w:r>
      <w:proofErr w:type="spellEnd"/>
      <w:r w:rsidR="00F222E3" w:rsidRPr="007A6560">
        <w:rPr>
          <w:bCs/>
          <w:vertAlign w:val="subscript"/>
        </w:rPr>
        <w:t xml:space="preserve"> </w:t>
      </w:r>
      <w:proofErr w:type="spellStart"/>
      <w:r w:rsidR="00F222E3" w:rsidRPr="007A6560">
        <w:rPr>
          <w:bCs/>
          <w:vertAlign w:val="subscript"/>
        </w:rPr>
        <w:t>acetate,COD</w:t>
      </w:r>
      <w:proofErr w:type="spellEnd"/>
      <w:r w:rsidR="00F1165A">
        <w:t xml:space="preserve"> for a pressure value of 58 bar resulted </w:t>
      </w:r>
      <w:r w:rsidR="00B0184C">
        <w:t>in being</w:t>
      </w:r>
      <w:r w:rsidR="00F1165A">
        <w:t xml:space="preserve"> in </w:t>
      </w:r>
      <w:r>
        <w:t xml:space="preserve">agreement with experimental results </w:t>
      </w:r>
      <w:r w:rsidR="00F1165A">
        <w:t xml:space="preserve">obtained by </w:t>
      </w:r>
      <w:r w:rsidR="00F1165A">
        <w:fldChar w:fldCharType="begin" w:fldLock="1"/>
      </w:r>
      <w:r w:rsidR="00F1165A">
        <w:instrText>ADDIN CSL_CITATION {"citationItems":[{"id":"ITEM-1","itemData":{"DOI":"10.2166/wst.2011.664","ISSN":"02731223","abstract":"Conventional anaerobic digestion is a widely applied technology to produce biogas from organic wastes and residues. The biogas calorific value depends on the CH4 content which generally ranges between 55 and 65%. Biogas upgrading to so-called 'green gas', with natural gas quality, generally proceeds with add-on technologies, applicable only for biogas flows &gt;100 m3/h. In the concept of autogenerative high pressure digestion (AHPD), methanogenic biomass builds up pressure inside the reactor. Since CO2 has a higher solubility than CH4, it will proportion more to the liquid phase at higher pressures. Therefore, AHPD biogas is characterised by a high CH4 content, reaching equilibrium values between 90 and 95% at a pressure of 3-90 bar. In addition, also H2S and NH3 are theoretically more soluble in the bulk liquid than CO2. Moreover, the water content of the already compressed biogas is calculated to have a dew point &lt;-10 °C. Ideally, high-quality biogas can be directly used for electricity and heat generation, or injected in a local natural gas distribution net. In the present study, using sodium acetate as substrate and anaerobic granular sludge as inoculum, batch-fed reactors showed a pressure increase up 90 bars, the maximum allowable value for our used reactors. However, the specific methanogenic activity (SMA) of the sludge decreased on average by 30% compared to digestion at ambient pressure (1 bar). Other results show no effect of pressure exposure on the SMA assessed under atmospheric conditions. These first results show that the proposed AHPD process is a highly promising technology for anaerobic digestion and biogas upgrading in a single step reactor system. © IWA Publishing 2011.","author":[{"dropping-particle":"","family":"Lindeboom","given":"R. E.F.","non-dropping-particle":"","parse-names":false,"suffix":""},{"dropping-particle":"","family":"Fermoso","given":"F. G.","non-dropping-particle":"","parse-names":false,"suffix":""},{"dropping-particle":"","family":"Weijma","given":"J.","non-dropping-particle":"","parse-names":false,"suffix":""},{"dropping-particle":"","family":"Zagt","given":"K.","non-dropping-particle":"","parse-names":false,"suffix":""},{"dropping-particle":"","family":"Lier","given":"J. B.","non-dropping-particle":"Van","parse-names":false,"suffix":""}],"container-title":"Water Science and Technology","id":"ITEM-1","issue":"3","issued":{"date-parts":[["2011"]]},"page":"647-653","title":"Autogenerative high pressure digestion: Anaerobic digestion and biogas upgrading in a single step reactor system","type":"article-journal","volume":"64"},"uris":["http://www.mendeley.com/documents/?uuid=a82a18a7-bf35-4a35-b139-f0ab4b4cd2f5"]}],"mendeley":{"formattedCitation":"(Lindeboom et al., 2011)","manualFormatting":"Lindeboom et al. (2011)","plainTextFormattedCitation":"(Lindeboom et al., 2011)","previouslyFormattedCitation":"(Lindeboom et al., 2011)"},"properties":{"noteIndex":0},"schema":"https://github.com/citation-style-language/schema/raw/master/csl-citation.json"}</w:instrText>
      </w:r>
      <w:r w:rsidR="00F1165A">
        <w:fldChar w:fldCharType="separate"/>
      </w:r>
      <w:r w:rsidR="00F1165A">
        <w:rPr>
          <w:noProof/>
        </w:rPr>
        <w:t>Lindeboom et al. (</w:t>
      </w:r>
      <w:r w:rsidR="00F1165A" w:rsidRPr="00972371">
        <w:rPr>
          <w:noProof/>
        </w:rPr>
        <w:t>2011)</w:t>
      </w:r>
      <w:r w:rsidR="00F1165A">
        <w:fldChar w:fldCharType="end"/>
      </w:r>
      <w:r w:rsidR="00F1165A">
        <w:t xml:space="preserve"> </w:t>
      </w:r>
      <w:r w:rsidR="00F222E3">
        <w:t xml:space="preserve">that was found to be equal to </w:t>
      </w:r>
      <w:r w:rsidR="00F222E3" w:rsidRPr="007A6560">
        <w:t>21.</w:t>
      </w:r>
      <w:r w:rsidR="00F222E3">
        <w:t>5</w:t>
      </w:r>
      <w:r w:rsidR="00F222E3" w:rsidRPr="007A6560">
        <w:rPr>
          <w:bCs/>
        </w:rPr>
        <w:t xml:space="preserve"> L</w:t>
      </w:r>
      <w:r w:rsidR="00F222E3" w:rsidRPr="007A6560">
        <w:rPr>
          <w:bCs/>
          <w:vertAlign w:val="subscript"/>
        </w:rPr>
        <w:t>CH4</w:t>
      </w:r>
      <w:r w:rsidR="00F222E3" w:rsidRPr="007A6560">
        <w:rPr>
          <w:bCs/>
        </w:rPr>
        <w:t>/</w:t>
      </w:r>
      <w:proofErr w:type="spellStart"/>
      <w:r w:rsidR="00F222E3" w:rsidRPr="007A6560">
        <w:rPr>
          <w:bCs/>
        </w:rPr>
        <w:t>kg</w:t>
      </w:r>
      <w:r w:rsidR="00F222E3" w:rsidRPr="007A6560">
        <w:rPr>
          <w:bCs/>
          <w:vertAlign w:val="subscript"/>
        </w:rPr>
        <w:t>sodium</w:t>
      </w:r>
      <w:proofErr w:type="spellEnd"/>
      <w:r w:rsidR="00F222E3" w:rsidRPr="007A6560">
        <w:rPr>
          <w:bCs/>
          <w:vertAlign w:val="subscript"/>
        </w:rPr>
        <w:t xml:space="preserve"> </w:t>
      </w:r>
      <w:proofErr w:type="spellStart"/>
      <w:r w:rsidR="00F222E3" w:rsidRPr="007A6560">
        <w:rPr>
          <w:bCs/>
          <w:vertAlign w:val="subscript"/>
        </w:rPr>
        <w:t>acetate,COD</w:t>
      </w:r>
      <w:proofErr w:type="spellEnd"/>
      <w:r w:rsidR="00F222E3">
        <w:rPr>
          <w:bCs/>
          <w:vertAlign w:val="subscript"/>
        </w:rPr>
        <w:t xml:space="preserve">. </w:t>
      </w:r>
    </w:p>
    <w:p w14:paraId="18CC6AE0" w14:textId="776F256F" w:rsidR="00FB14E8" w:rsidRPr="003044F2" w:rsidRDefault="00FB14E8" w:rsidP="00FB14E8">
      <w:pPr>
        <w:rPr>
          <w:lang w:val="en-US"/>
        </w:rPr>
      </w:pPr>
    </w:p>
    <w:p w14:paraId="62552443" w14:textId="77777777" w:rsidR="00E3655D" w:rsidRDefault="00E3655D" w:rsidP="000076E8">
      <w:pPr>
        <w:pStyle w:val="CETAcknowledgementstitle"/>
      </w:pPr>
      <w:r>
        <w:t xml:space="preserve">Acknowledgments </w:t>
      </w:r>
    </w:p>
    <w:p w14:paraId="26A9B73C" w14:textId="5BCFF492" w:rsidR="007920B2" w:rsidRDefault="007920B2" w:rsidP="000076E8">
      <w:pPr>
        <w:pStyle w:val="CETReference"/>
        <w:rPr>
          <w:b w:val="0"/>
          <w:lang w:val="en-US"/>
        </w:rPr>
      </w:pPr>
      <w:r w:rsidRPr="007920B2">
        <w:rPr>
          <w:b w:val="0"/>
          <w:lang w:val="en-US"/>
        </w:rPr>
        <w:t xml:space="preserve">This study was supported by the Ministry of Economic Development through the “Fondo per la </w:t>
      </w:r>
      <w:proofErr w:type="spellStart"/>
      <w:r w:rsidRPr="007920B2">
        <w:rPr>
          <w:b w:val="0"/>
          <w:lang w:val="en-US"/>
        </w:rPr>
        <w:t>Crescita</w:t>
      </w:r>
      <w:proofErr w:type="spellEnd"/>
      <w:r w:rsidRPr="007920B2">
        <w:rPr>
          <w:b w:val="0"/>
          <w:lang w:val="en-US"/>
        </w:rPr>
        <w:t xml:space="preserve"> </w:t>
      </w:r>
      <w:proofErr w:type="spellStart"/>
      <w:r w:rsidRPr="007920B2">
        <w:rPr>
          <w:b w:val="0"/>
          <w:lang w:val="en-US"/>
        </w:rPr>
        <w:t>Sostenibile</w:t>
      </w:r>
      <w:proofErr w:type="spellEnd"/>
      <w:r w:rsidRPr="007920B2">
        <w:rPr>
          <w:b w:val="0"/>
          <w:lang w:val="en-US"/>
        </w:rPr>
        <w:t xml:space="preserve"> – Sportello “Agrifood” PON I&amp;C 2014-2020”, di cui al D.M. 5 </w:t>
      </w:r>
      <w:proofErr w:type="spellStart"/>
      <w:r w:rsidRPr="007920B2">
        <w:rPr>
          <w:b w:val="0"/>
          <w:lang w:val="en-US"/>
        </w:rPr>
        <w:t>marzo</w:t>
      </w:r>
      <w:proofErr w:type="spellEnd"/>
      <w:r w:rsidRPr="007920B2">
        <w:rPr>
          <w:b w:val="0"/>
          <w:lang w:val="en-US"/>
        </w:rPr>
        <w:t xml:space="preserve"> 2018 Capo III. Prog. n. F/200125/01-03/X45. Finally, the authors would like to thank VALERE “</w:t>
      </w:r>
      <w:proofErr w:type="spellStart"/>
      <w:r w:rsidRPr="007920B2">
        <w:rPr>
          <w:b w:val="0"/>
          <w:lang w:val="en-US"/>
        </w:rPr>
        <w:t>V</w:t>
      </w:r>
      <w:r>
        <w:rPr>
          <w:b w:val="0"/>
          <w:lang w:val="en-US"/>
        </w:rPr>
        <w:t>AnviteLli</w:t>
      </w:r>
      <w:proofErr w:type="spellEnd"/>
      <w:r w:rsidRPr="007920B2">
        <w:rPr>
          <w:b w:val="0"/>
          <w:lang w:val="en-US"/>
        </w:rPr>
        <w:t xml:space="preserve"> </w:t>
      </w:r>
      <w:proofErr w:type="spellStart"/>
      <w:r w:rsidRPr="007920B2">
        <w:rPr>
          <w:b w:val="0"/>
          <w:lang w:val="en-US"/>
        </w:rPr>
        <w:t>pEr</w:t>
      </w:r>
      <w:proofErr w:type="spellEnd"/>
      <w:r w:rsidRPr="007920B2">
        <w:rPr>
          <w:b w:val="0"/>
          <w:lang w:val="en-US"/>
        </w:rPr>
        <w:t xml:space="preserve"> la </w:t>
      </w:r>
      <w:proofErr w:type="spellStart"/>
      <w:r w:rsidRPr="007920B2">
        <w:rPr>
          <w:b w:val="0"/>
          <w:lang w:val="en-US"/>
        </w:rPr>
        <w:t>RicErca</w:t>
      </w:r>
      <w:proofErr w:type="spellEnd"/>
      <w:r w:rsidRPr="007920B2">
        <w:rPr>
          <w:b w:val="0"/>
          <w:lang w:val="en-US"/>
        </w:rPr>
        <w:t xml:space="preserve">” PROGRAMME by the University of Campania Luigi </w:t>
      </w:r>
      <w:proofErr w:type="spellStart"/>
      <w:r w:rsidRPr="007920B2">
        <w:rPr>
          <w:b w:val="0"/>
          <w:lang w:val="en-US"/>
        </w:rPr>
        <w:t>Vanvitelli</w:t>
      </w:r>
      <w:proofErr w:type="spellEnd"/>
      <w:r w:rsidRPr="007920B2">
        <w:rPr>
          <w:b w:val="0"/>
          <w:lang w:val="en-US"/>
        </w:rPr>
        <w:t>.</w:t>
      </w:r>
    </w:p>
    <w:p w14:paraId="3C8E60AC" w14:textId="265504E6" w:rsidR="000076E8" w:rsidRDefault="000076E8" w:rsidP="007920B2">
      <w:pPr>
        <w:pStyle w:val="CETReference"/>
      </w:pPr>
      <w:r w:rsidRPr="007920B2">
        <w:t>References</w:t>
      </w:r>
    </w:p>
    <w:p w14:paraId="5E20858E" w14:textId="66236E11" w:rsidR="00054F22" w:rsidRPr="00054F22" w:rsidRDefault="00F36C4C" w:rsidP="00054F22">
      <w:pPr>
        <w:widowControl w:val="0"/>
        <w:autoSpaceDE w:val="0"/>
        <w:autoSpaceDN w:val="0"/>
        <w:adjustRightInd w:val="0"/>
        <w:spacing w:line="240" w:lineRule="auto"/>
        <w:ind w:left="480" w:hanging="480"/>
        <w:rPr>
          <w:rFonts w:cs="Arial"/>
          <w:noProof/>
          <w:szCs w:val="24"/>
        </w:rPr>
      </w:pPr>
      <w:r>
        <w:fldChar w:fldCharType="begin" w:fldLock="1"/>
      </w:r>
      <w:r>
        <w:instrText xml:space="preserve">ADDIN Mendeley Bibliography CSL_BIBLIOGRAPHY </w:instrText>
      </w:r>
      <w:r>
        <w:fldChar w:fldCharType="separate"/>
      </w:r>
      <w:r w:rsidR="00054F22" w:rsidRPr="00054F22">
        <w:rPr>
          <w:rFonts w:cs="Arial"/>
          <w:noProof/>
          <w:szCs w:val="24"/>
        </w:rPr>
        <w:t>Baena-Moreno F.M., le Saché E., Pastor-Pérez L., and Reina T.R., 2020, Membrane-based technologies for biogas upgrading: a review, Environmental Chemistry Letters,</w:t>
      </w:r>
      <w:r w:rsidR="005B5368">
        <w:rPr>
          <w:rFonts w:cs="Arial"/>
          <w:noProof/>
          <w:szCs w:val="24"/>
        </w:rPr>
        <w:t xml:space="preserve"> </w:t>
      </w:r>
      <w:r w:rsidR="00054F22" w:rsidRPr="00054F22">
        <w:rPr>
          <w:rFonts w:cs="Arial"/>
          <w:noProof/>
          <w:szCs w:val="24"/>
        </w:rPr>
        <w:t xml:space="preserve">18, 1649–1658, </w:t>
      </w:r>
    </w:p>
    <w:p w14:paraId="20B08948" w14:textId="78427689"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Bär K., Merkle W., Tuczinski M., Saravia F., Horn H., Ortloff F., Graf F., Lemmer A., and Kolb T., 2018, Development of an innovative two-stage fermentation process for high-calorific biogas at elevated pressure, Biomass and Bioenergy,</w:t>
      </w:r>
      <w:r w:rsidR="005B5368">
        <w:rPr>
          <w:rFonts w:cs="Arial"/>
          <w:noProof/>
          <w:szCs w:val="24"/>
        </w:rPr>
        <w:t xml:space="preserve"> </w:t>
      </w:r>
      <w:r w:rsidRPr="00054F22">
        <w:rPr>
          <w:rFonts w:cs="Arial"/>
          <w:noProof/>
          <w:szCs w:val="24"/>
        </w:rPr>
        <w:t xml:space="preserve">115, 186–194, </w:t>
      </w:r>
    </w:p>
    <w:p w14:paraId="2F8F49D4" w14:textId="28CA6958"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Batstone D.J., Keller J., Angelidaki I., Kalyuzhnyi S., Pavlostathis S.G., Rozzi A., Sanders W., Siegrist H., and Vavilin V., 2002, Anaerobic Digestion Model No. 1, Water Science and Technology,</w:t>
      </w:r>
      <w:r w:rsidR="005B5368">
        <w:rPr>
          <w:rFonts w:cs="Arial"/>
          <w:noProof/>
          <w:szCs w:val="24"/>
        </w:rPr>
        <w:t xml:space="preserve"> </w:t>
      </w:r>
      <w:r w:rsidRPr="00054F22">
        <w:rPr>
          <w:rFonts w:cs="Arial"/>
          <w:noProof/>
          <w:szCs w:val="24"/>
        </w:rPr>
        <w:t xml:space="preserve">45, 65–73, </w:t>
      </w:r>
    </w:p>
    <w:p w14:paraId="2710061C" w14:textId="78382D4E"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Budzianowski W.M., and Postawa K., 2017, Renewable energy from biogas with reduced carbon dioxide footprint: Implications of applying different plant configurations and operating pressures, Renewable and Sustainable Energy Reviews,</w:t>
      </w:r>
      <w:r w:rsidR="005B5368">
        <w:rPr>
          <w:rFonts w:cs="Arial"/>
          <w:noProof/>
          <w:szCs w:val="24"/>
        </w:rPr>
        <w:t xml:space="preserve"> </w:t>
      </w:r>
      <w:r w:rsidRPr="00054F22">
        <w:rPr>
          <w:rFonts w:cs="Arial"/>
          <w:noProof/>
          <w:szCs w:val="24"/>
        </w:rPr>
        <w:t>68, 852–868, 10.1016/j.rser.2016.05.076.</w:t>
      </w:r>
    </w:p>
    <w:p w14:paraId="2CC72D93" w14:textId="1E2F0F76"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Chowdhury T.H., 2021, Technical-economical analysis of anaerobic digestion process to produce clean energy, Energy Reports,</w:t>
      </w:r>
      <w:r w:rsidR="005B5368">
        <w:rPr>
          <w:rFonts w:cs="Arial"/>
          <w:noProof/>
          <w:szCs w:val="24"/>
        </w:rPr>
        <w:t xml:space="preserve"> </w:t>
      </w:r>
      <w:r w:rsidRPr="00054F22">
        <w:rPr>
          <w:rFonts w:cs="Arial"/>
          <w:noProof/>
          <w:szCs w:val="24"/>
        </w:rPr>
        <w:t xml:space="preserve">7, 247–253, </w:t>
      </w:r>
    </w:p>
    <w:p w14:paraId="702C2C3A" w14:textId="0E70DABE"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De Crescenzo C., Marzocchella A., Karatza D., Molino A., Ceron-Chafla P., Lindeboom R.E.F., van Lier J.B., Chianese S., and Musmarra D., 2022, Modelling of autogenerative high-pressure anaerobic digestion in a batch reactor for the production of pressurised biogas, Biotechnology for Biofuels and Bioproducts,</w:t>
      </w:r>
      <w:r w:rsidR="005B5368">
        <w:rPr>
          <w:rFonts w:cs="Arial"/>
          <w:noProof/>
          <w:szCs w:val="24"/>
        </w:rPr>
        <w:t xml:space="preserve"> </w:t>
      </w:r>
      <w:r w:rsidRPr="00054F22">
        <w:rPr>
          <w:rFonts w:cs="Arial"/>
          <w:noProof/>
          <w:szCs w:val="24"/>
        </w:rPr>
        <w:t>15, 1–14, 10.1186/s13068-022-02117-x.</w:t>
      </w:r>
    </w:p>
    <w:p w14:paraId="69A9A661" w14:textId="77777777"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Danielsson O., 2014, Modeling and simulation of anaerobic manure digestion into biogas.</w:t>
      </w:r>
    </w:p>
    <w:p w14:paraId="2C60B413" w14:textId="1A845955"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Donoso-Bravo A., Mailier J., Martin C., Rodríguez J., Aceves-Lara C.A., and Wouwer A. Vande, 2011, Model selection, identification and validation in anaerobic digestion: A review, Water Research,</w:t>
      </w:r>
      <w:r w:rsidR="005B5368">
        <w:rPr>
          <w:rFonts w:cs="Arial"/>
          <w:noProof/>
          <w:szCs w:val="24"/>
        </w:rPr>
        <w:t xml:space="preserve"> </w:t>
      </w:r>
      <w:r w:rsidRPr="00054F22">
        <w:rPr>
          <w:rFonts w:cs="Arial"/>
          <w:noProof/>
          <w:szCs w:val="24"/>
        </w:rPr>
        <w:t xml:space="preserve">45, 5347–5364, </w:t>
      </w:r>
    </w:p>
    <w:p w14:paraId="14E918C4" w14:textId="6263CF18"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Flores-Alsina X., Solon K., Kazadi Mbamba C., Tait S., Gernaey K. V., Jeppsson U., and Batstone D.J., 2016, Modelling phosphorus (P), sulfur (S) and iron (Fe) interactions for dynamic simulations of anaerobic digestion processes, Water Research,</w:t>
      </w:r>
      <w:r w:rsidR="005B5368">
        <w:rPr>
          <w:rFonts w:cs="Arial"/>
          <w:noProof/>
          <w:szCs w:val="24"/>
        </w:rPr>
        <w:t xml:space="preserve"> </w:t>
      </w:r>
      <w:r w:rsidRPr="00054F22">
        <w:rPr>
          <w:rFonts w:cs="Arial"/>
          <w:noProof/>
          <w:szCs w:val="24"/>
        </w:rPr>
        <w:t xml:space="preserve">95, 370–382, </w:t>
      </w:r>
    </w:p>
    <w:p w14:paraId="4D67E534" w14:textId="2A0CB4EB"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Gómez Camacho C.E., Ruggeri B., Mangialardi L., Persico M., and Luongo Malavé A.C., 2019, Continuous two-step anaerobic digestion (TSAD) of organic market waste: rationalising process parameters, International Journal of Energy and Environmental Engineering,</w:t>
      </w:r>
      <w:r w:rsidR="005B5368">
        <w:rPr>
          <w:rFonts w:cs="Arial"/>
          <w:noProof/>
          <w:szCs w:val="24"/>
        </w:rPr>
        <w:t xml:space="preserve"> </w:t>
      </w:r>
      <w:r w:rsidRPr="00054F22">
        <w:rPr>
          <w:rFonts w:cs="Arial"/>
          <w:noProof/>
          <w:szCs w:val="24"/>
        </w:rPr>
        <w:t xml:space="preserve">10, 413–427, </w:t>
      </w:r>
    </w:p>
    <w:p w14:paraId="25D0D91A" w14:textId="4485761C"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Kim J.K., Oh B.R., Chun Y.N., and Kim S.W., 2006, Effects of temperature and hydraulic retention time on anaerobic digestion of food waste, Journal of Bioscience and Bioengineering,</w:t>
      </w:r>
      <w:r w:rsidR="005B5368">
        <w:rPr>
          <w:rFonts w:cs="Arial"/>
          <w:noProof/>
          <w:szCs w:val="24"/>
        </w:rPr>
        <w:t xml:space="preserve"> </w:t>
      </w:r>
      <w:r w:rsidRPr="00054F22">
        <w:rPr>
          <w:rFonts w:cs="Arial"/>
          <w:noProof/>
          <w:szCs w:val="24"/>
        </w:rPr>
        <w:t xml:space="preserve">102, 328–332, </w:t>
      </w:r>
    </w:p>
    <w:p w14:paraId="582592C9" w14:textId="4F10E8BD"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Lemmer A., Merkle W., Baer K., and Graf F., 2017, Effects of high-pressure anaerobic digestion up to 30 bar on pH-value, production kinetics and specific methane yield, Energy,</w:t>
      </w:r>
      <w:r w:rsidR="005B5368">
        <w:rPr>
          <w:rFonts w:cs="Arial"/>
          <w:noProof/>
          <w:szCs w:val="24"/>
        </w:rPr>
        <w:t xml:space="preserve"> </w:t>
      </w:r>
      <w:r w:rsidRPr="00054F22">
        <w:rPr>
          <w:rFonts w:cs="Arial"/>
          <w:noProof/>
          <w:szCs w:val="24"/>
        </w:rPr>
        <w:t>138, 659–667, 10.1016/j.energy.2017.07.095.</w:t>
      </w:r>
    </w:p>
    <w:p w14:paraId="347D08C7" w14:textId="56BD68F6"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Lindeboom R.E.F., Fermoso F.G., Weijma J., Zagt K., and Van Lier J.B., 2011, Autogenerative high pressure digestion: Anaerobic digestion and biogas upgrading in a single step reactor system, Water Science and Technology,</w:t>
      </w:r>
      <w:r w:rsidR="005B5368">
        <w:rPr>
          <w:rFonts w:cs="Arial"/>
          <w:noProof/>
          <w:szCs w:val="24"/>
        </w:rPr>
        <w:t xml:space="preserve"> </w:t>
      </w:r>
      <w:r w:rsidRPr="00054F22">
        <w:rPr>
          <w:rFonts w:cs="Arial"/>
          <w:noProof/>
          <w:szCs w:val="24"/>
        </w:rPr>
        <w:t xml:space="preserve">64, 647–653, </w:t>
      </w:r>
    </w:p>
    <w:p w14:paraId="3BC69961" w14:textId="3B707817"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Lindeboom R.E.F., Ferrer I., Weijma J., and van Lier J.B., 2013, Effect of substrate and cation requirement on anaerobic volatile fatty acid conversion rates at elevated biogas pressure, Bioresource Technology,</w:t>
      </w:r>
      <w:r w:rsidR="005B5368">
        <w:rPr>
          <w:rFonts w:cs="Arial"/>
          <w:noProof/>
          <w:szCs w:val="24"/>
        </w:rPr>
        <w:t xml:space="preserve"> </w:t>
      </w:r>
      <w:r w:rsidRPr="00054F22">
        <w:rPr>
          <w:rFonts w:cs="Arial"/>
          <w:noProof/>
          <w:szCs w:val="24"/>
        </w:rPr>
        <w:t xml:space="preserve">150, 60–66, </w:t>
      </w:r>
    </w:p>
    <w:p w14:paraId="4CF6E4F8" w14:textId="77777777"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 xml:space="preserve">Lindeboom R.E.F., Weijma J., and Lier J.B. Van, 2012, High-caloric biogas production by keeping CO2 in solution at autogenerated biogas pressures up to 20 bar, 1–17, </w:t>
      </w:r>
    </w:p>
    <w:p w14:paraId="36BAE9EB" w14:textId="64BBD236"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Lombardi L., and Francini G., 2020, Techno-economic and environmental assessment of the main biogas upgrading technologies, Renewable Energy,</w:t>
      </w:r>
      <w:r w:rsidR="005B5368">
        <w:rPr>
          <w:rFonts w:cs="Arial"/>
          <w:noProof/>
          <w:szCs w:val="24"/>
        </w:rPr>
        <w:t xml:space="preserve"> </w:t>
      </w:r>
      <w:r w:rsidRPr="00054F22">
        <w:rPr>
          <w:rFonts w:cs="Arial"/>
          <w:noProof/>
          <w:szCs w:val="24"/>
        </w:rPr>
        <w:t xml:space="preserve">156, 440–458, </w:t>
      </w:r>
    </w:p>
    <w:p w14:paraId="3BAC9E75" w14:textId="147C42E1"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Mao C., Feng Y., Wang X., and Ren G., 2015, Review on research achievements of biogas from anaerobic digestion, Renewable and Sustainable Energy Reviews,</w:t>
      </w:r>
      <w:r w:rsidR="005B5368">
        <w:rPr>
          <w:rFonts w:cs="Arial"/>
          <w:noProof/>
          <w:szCs w:val="24"/>
        </w:rPr>
        <w:t xml:space="preserve"> </w:t>
      </w:r>
      <w:r w:rsidRPr="00054F22">
        <w:rPr>
          <w:rFonts w:cs="Arial"/>
          <w:noProof/>
          <w:szCs w:val="24"/>
        </w:rPr>
        <w:t xml:space="preserve">45, 540–555, </w:t>
      </w:r>
    </w:p>
    <w:p w14:paraId="6847D048" w14:textId="7E1E5C5E"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Martín-Hernández E., Guerras L.S., and Martín M., 2020, Optimal technology selection for the biogas upgrading to biomethane, Journal of Cleaner Production,</w:t>
      </w:r>
      <w:r w:rsidR="005B5368">
        <w:rPr>
          <w:rFonts w:cs="Arial"/>
          <w:noProof/>
          <w:szCs w:val="24"/>
        </w:rPr>
        <w:t xml:space="preserve"> </w:t>
      </w:r>
      <w:r w:rsidRPr="00054F22">
        <w:rPr>
          <w:rFonts w:cs="Arial"/>
          <w:noProof/>
          <w:szCs w:val="24"/>
        </w:rPr>
        <w:t xml:space="preserve">267, 122032, </w:t>
      </w:r>
    </w:p>
    <w:p w14:paraId="260E5BEF" w14:textId="6DCA8FE9"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Merkle W., Baer K., Lindner J., Zielonka S., Ortloff F., Graf F., Kolb T., Jungbluth T., and Lemmer A., 2017, Influence of pressures up to 50 bar on two-stage anaerobic digestion, Bioresource Technology,</w:t>
      </w:r>
      <w:r w:rsidR="005B5368">
        <w:rPr>
          <w:rFonts w:cs="Arial"/>
          <w:noProof/>
          <w:szCs w:val="24"/>
        </w:rPr>
        <w:t xml:space="preserve"> </w:t>
      </w:r>
      <w:r w:rsidRPr="00054F22">
        <w:rPr>
          <w:rFonts w:cs="Arial"/>
          <w:noProof/>
          <w:szCs w:val="24"/>
        </w:rPr>
        <w:t xml:space="preserve">232, 72–78, </w:t>
      </w:r>
    </w:p>
    <w:p w14:paraId="0FE9AA62" w14:textId="0EFFD0F6"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Miltner M., Makaruk A., and Harasek M., 2017, Review on available biogas upgrading technologies and innovations towards advanced solutions, Journal of Cleaner Production,</w:t>
      </w:r>
      <w:r w:rsidR="005B5368">
        <w:rPr>
          <w:rFonts w:cs="Arial"/>
          <w:noProof/>
          <w:szCs w:val="24"/>
        </w:rPr>
        <w:t xml:space="preserve"> </w:t>
      </w:r>
      <w:r w:rsidRPr="00054F22">
        <w:rPr>
          <w:rFonts w:cs="Arial"/>
          <w:noProof/>
          <w:szCs w:val="24"/>
        </w:rPr>
        <w:t xml:space="preserve">161, 1329–1337, </w:t>
      </w:r>
    </w:p>
    <w:p w14:paraId="123A1AD1" w14:textId="070035D4"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Molino A., Nanna F., Migliori M., Iovane P., Ding Y., and Bikson B., 2013, Experimental and simulation results for biomethane production using peek hollow fiber membrane, Fuel,</w:t>
      </w:r>
      <w:r w:rsidR="005B5368">
        <w:rPr>
          <w:rFonts w:cs="Arial"/>
          <w:noProof/>
          <w:szCs w:val="24"/>
        </w:rPr>
        <w:t xml:space="preserve"> </w:t>
      </w:r>
      <w:r w:rsidRPr="00054F22">
        <w:rPr>
          <w:rFonts w:cs="Arial"/>
          <w:noProof/>
          <w:szCs w:val="24"/>
        </w:rPr>
        <w:t xml:space="preserve">112, 489–493, </w:t>
      </w:r>
    </w:p>
    <w:p w14:paraId="5A2373A7" w14:textId="2E1DABEE"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Mulka R., Szulczewski W., Szlachta J., and Mulka M., 2016, Estimation of methane production for batch technology – A new approach, Renewable Energy,</w:t>
      </w:r>
      <w:r w:rsidR="005B5368">
        <w:rPr>
          <w:rFonts w:cs="Arial"/>
          <w:noProof/>
          <w:szCs w:val="24"/>
        </w:rPr>
        <w:t xml:space="preserve"> </w:t>
      </w:r>
      <w:r w:rsidRPr="00054F22">
        <w:rPr>
          <w:rFonts w:cs="Arial"/>
          <w:noProof/>
          <w:szCs w:val="24"/>
        </w:rPr>
        <w:t xml:space="preserve">90, 440–449, </w:t>
      </w:r>
    </w:p>
    <w:p w14:paraId="1D18C28F" w14:textId="43599FDA"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Murano R., Maisano N., Selvaggi R., Pappalardo G., and Pecorino B., 2021, Critical issues and opportunities for producing biomethane in Italy, Energies,</w:t>
      </w:r>
      <w:r w:rsidR="005B5368">
        <w:rPr>
          <w:rFonts w:cs="Arial"/>
          <w:noProof/>
          <w:szCs w:val="24"/>
        </w:rPr>
        <w:t xml:space="preserve"> </w:t>
      </w:r>
      <w:r w:rsidRPr="00054F22">
        <w:rPr>
          <w:rFonts w:cs="Arial"/>
          <w:noProof/>
          <w:szCs w:val="24"/>
        </w:rPr>
        <w:t xml:space="preserve">14, 1–14, </w:t>
      </w:r>
    </w:p>
    <w:p w14:paraId="59ECA936" w14:textId="77777777"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Nguyen H.H., 2014, Modelling of food waste digestion using ADM1 integrated with Aspen Plus.</w:t>
      </w:r>
    </w:p>
    <w:p w14:paraId="67245E79" w14:textId="60565898"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Postawa K., 2018, Novel Solutions in Modeling of Anaerobic Digestion Process - Two-Phase AD Models Development and Comparison, International Journal of Chemical Reactor Engineering,</w:t>
      </w:r>
      <w:r w:rsidR="005B5368">
        <w:rPr>
          <w:rFonts w:cs="Arial"/>
          <w:noProof/>
          <w:szCs w:val="24"/>
        </w:rPr>
        <w:t xml:space="preserve"> </w:t>
      </w:r>
      <w:r w:rsidRPr="00054F22">
        <w:rPr>
          <w:rFonts w:cs="Arial"/>
          <w:noProof/>
          <w:szCs w:val="24"/>
        </w:rPr>
        <w:t xml:space="preserve">16, </w:t>
      </w:r>
    </w:p>
    <w:p w14:paraId="79492A56" w14:textId="6B91965C"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Postawa K., Szczygieł J., and Kułażyński M., 2021, Innovations in anaerobic digestion: a model-based study, Biotechnology for Biofuels,</w:t>
      </w:r>
      <w:r w:rsidR="005B5368">
        <w:rPr>
          <w:rFonts w:cs="Arial"/>
          <w:noProof/>
          <w:szCs w:val="24"/>
        </w:rPr>
        <w:t xml:space="preserve"> </w:t>
      </w:r>
      <w:r w:rsidRPr="00054F22">
        <w:rPr>
          <w:rFonts w:cs="Arial"/>
          <w:noProof/>
          <w:szCs w:val="24"/>
        </w:rPr>
        <w:t xml:space="preserve">14, </w:t>
      </w:r>
    </w:p>
    <w:p w14:paraId="06EA120B" w14:textId="77777777"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 xml:space="preserve">Rosen C., and Jeppsson U., 2006, Aspects on ADM1 Implementation within the BSM2 Framework, Technical report, </w:t>
      </w:r>
    </w:p>
    <w:p w14:paraId="5CC2D994" w14:textId="4B422AC7"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Scamardella D., De Crescenzo C., Marzocchella A., Molino A., Chianese S., Savastano V., Tralice R., Karatza D., and Musmarra D., 2019, Simulation and Optimization of Pressurized Anaerobic Digestion and Biogas Upgrading using Aspen Plus, CHEMICAL ENGINEERING TRANSACTIONS,</w:t>
      </w:r>
      <w:r w:rsidR="005B5368">
        <w:rPr>
          <w:rFonts w:cs="Arial"/>
          <w:noProof/>
          <w:szCs w:val="24"/>
        </w:rPr>
        <w:t xml:space="preserve"> </w:t>
      </w:r>
      <w:r w:rsidRPr="00054F22">
        <w:rPr>
          <w:rFonts w:cs="Arial"/>
          <w:noProof/>
          <w:szCs w:val="24"/>
        </w:rPr>
        <w:t xml:space="preserve">74, 55–60, </w:t>
      </w:r>
    </w:p>
    <w:p w14:paraId="3A21FBB3" w14:textId="7F0A66F5"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Di Trapani D., Volpe M., Di Bella G., Messineo A., Volpe R., and Viviani G., 2019, Assessing Methane Emission and Economic Viability of Energy Exploitation in a Typical Sicilian Municipal Solid Waste Landfill, Waste and Biomass Valorization,</w:t>
      </w:r>
      <w:r w:rsidR="005B5368">
        <w:rPr>
          <w:rFonts w:cs="Arial"/>
          <w:noProof/>
          <w:szCs w:val="24"/>
        </w:rPr>
        <w:t xml:space="preserve"> </w:t>
      </w:r>
      <w:r w:rsidRPr="00054F22">
        <w:rPr>
          <w:rFonts w:cs="Arial"/>
          <w:noProof/>
          <w:szCs w:val="24"/>
        </w:rPr>
        <w:t xml:space="preserve">10, 3173–3184, 10.1007/S12649-018-0321-Y/TABLES/6, </w:t>
      </w:r>
    </w:p>
    <w:p w14:paraId="44C1E24F" w14:textId="14406956"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Ullah Khan I., Hafiz Dzarfan Othman M., Hashim H., Matsuura T., Ismail A.F., Rezaei-DashtArzhandi M., and Wan Azelee I., 2017, Biogas as a renewable energy fuel – A review of biogas upgrading, utilisation and storage, Energy Conversion and Management,</w:t>
      </w:r>
      <w:r w:rsidR="005B5368">
        <w:rPr>
          <w:rFonts w:cs="Arial"/>
          <w:noProof/>
          <w:szCs w:val="24"/>
        </w:rPr>
        <w:t xml:space="preserve"> </w:t>
      </w:r>
      <w:r w:rsidRPr="00054F22">
        <w:rPr>
          <w:rFonts w:cs="Arial"/>
          <w:noProof/>
          <w:szCs w:val="24"/>
        </w:rPr>
        <w:t xml:space="preserve">150, 277–294, </w:t>
      </w:r>
    </w:p>
    <w:p w14:paraId="5D13DA32" w14:textId="0615D772"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Vavilin V.A., Vasiliev V.B., and Rytov S. V., 1995, Modelling of gas pressure effects on anaerobic digestion, Bioresource Technology,</w:t>
      </w:r>
      <w:r w:rsidR="005B5368">
        <w:rPr>
          <w:rFonts w:cs="Arial"/>
          <w:noProof/>
          <w:szCs w:val="24"/>
        </w:rPr>
        <w:t xml:space="preserve"> </w:t>
      </w:r>
      <w:r w:rsidRPr="00054F22">
        <w:rPr>
          <w:rFonts w:cs="Arial"/>
          <w:noProof/>
          <w:szCs w:val="24"/>
        </w:rPr>
        <w:t xml:space="preserve">52, 25–32, </w:t>
      </w:r>
    </w:p>
    <w:p w14:paraId="5DA6A6C6" w14:textId="77777777"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Wonneberger, A. M.; Lemmer, A; Chen, Y.; Reimert R., 2014, Modelling and perspectives of two-stage pressurized fermentation, In 22nd European Biomass Conference and Exhibition, 23–26</w:t>
      </w:r>
    </w:p>
    <w:p w14:paraId="5D58E85F" w14:textId="0EF6E3AB" w:rsidR="00054F22" w:rsidRPr="00054F22" w:rsidRDefault="00054F22" w:rsidP="00054F22">
      <w:pPr>
        <w:widowControl w:val="0"/>
        <w:autoSpaceDE w:val="0"/>
        <w:autoSpaceDN w:val="0"/>
        <w:adjustRightInd w:val="0"/>
        <w:spacing w:line="240" w:lineRule="auto"/>
        <w:ind w:left="480" w:hanging="480"/>
        <w:rPr>
          <w:rFonts w:cs="Arial"/>
          <w:noProof/>
          <w:szCs w:val="24"/>
        </w:rPr>
      </w:pPr>
      <w:r w:rsidRPr="00054F22">
        <w:rPr>
          <w:rFonts w:cs="Arial"/>
          <w:noProof/>
          <w:szCs w:val="24"/>
        </w:rPr>
        <w:t>Wonneberger A.M., Graf F., Lemmer A., and Reimert R., 2011, Two-stage pressurized anaerobic digestion - An invention to foster biogas injection into a natural gas grid, International Gas Research Conference Proceedings,</w:t>
      </w:r>
      <w:r w:rsidR="005B5368">
        <w:rPr>
          <w:rFonts w:cs="Arial"/>
          <w:noProof/>
          <w:szCs w:val="24"/>
        </w:rPr>
        <w:t xml:space="preserve"> </w:t>
      </w:r>
      <w:r w:rsidRPr="00054F22">
        <w:rPr>
          <w:rFonts w:cs="Arial"/>
          <w:noProof/>
          <w:szCs w:val="24"/>
        </w:rPr>
        <w:t xml:space="preserve">2, 903–915, </w:t>
      </w:r>
    </w:p>
    <w:p w14:paraId="36D77AAD" w14:textId="0C359139" w:rsidR="00054F22" w:rsidRPr="00054F22" w:rsidRDefault="00054F22" w:rsidP="00054F22">
      <w:pPr>
        <w:widowControl w:val="0"/>
        <w:autoSpaceDE w:val="0"/>
        <w:autoSpaceDN w:val="0"/>
        <w:adjustRightInd w:val="0"/>
        <w:spacing w:line="240" w:lineRule="auto"/>
        <w:ind w:left="480" w:hanging="480"/>
        <w:rPr>
          <w:rFonts w:cs="Arial"/>
          <w:noProof/>
        </w:rPr>
      </w:pPr>
      <w:r w:rsidRPr="00054F22">
        <w:rPr>
          <w:rFonts w:cs="Arial"/>
          <w:noProof/>
          <w:szCs w:val="24"/>
        </w:rPr>
        <w:t>Zhang C., Su H., Baeyens J., and Tan T., 2014, Reviewing the anaerobic digestion of food waste for biogas production, Renewable and Sustainable Energy Reviews,</w:t>
      </w:r>
      <w:r w:rsidR="005B5368">
        <w:rPr>
          <w:rFonts w:cs="Arial"/>
          <w:noProof/>
          <w:szCs w:val="24"/>
        </w:rPr>
        <w:t xml:space="preserve"> </w:t>
      </w:r>
      <w:r w:rsidRPr="00054F22">
        <w:rPr>
          <w:rFonts w:cs="Arial"/>
          <w:noProof/>
          <w:szCs w:val="24"/>
        </w:rPr>
        <w:t xml:space="preserve">38, 383–392, </w:t>
      </w:r>
    </w:p>
    <w:p w14:paraId="19C4FC68" w14:textId="5499FB66" w:rsidR="004628D2" w:rsidRDefault="00F36C4C" w:rsidP="00F36C4C">
      <w:pPr>
        <w:pStyle w:val="CETReferencetext"/>
      </w:pPr>
      <w:r>
        <w:fldChar w:fldCharType="end"/>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73DE" w14:textId="77777777" w:rsidR="004A216A" w:rsidRDefault="004A216A" w:rsidP="004F5E36">
      <w:r>
        <w:separator/>
      </w:r>
    </w:p>
  </w:endnote>
  <w:endnote w:type="continuationSeparator" w:id="0">
    <w:p w14:paraId="7E4FF640" w14:textId="77777777" w:rsidR="004A216A" w:rsidRDefault="004A216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MR1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053D" w14:textId="77777777" w:rsidR="004A216A" w:rsidRDefault="004A216A" w:rsidP="004F5E36">
      <w:r>
        <w:separator/>
      </w:r>
    </w:p>
  </w:footnote>
  <w:footnote w:type="continuationSeparator" w:id="0">
    <w:p w14:paraId="41B83970" w14:textId="77777777" w:rsidR="004A216A" w:rsidRDefault="004A216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7937869">
    <w:abstractNumId w:val="10"/>
  </w:num>
  <w:num w:numId="2" w16cid:durableId="827553582">
    <w:abstractNumId w:val="8"/>
  </w:num>
  <w:num w:numId="3" w16cid:durableId="257064494">
    <w:abstractNumId w:val="3"/>
  </w:num>
  <w:num w:numId="4" w16cid:durableId="641158601">
    <w:abstractNumId w:val="2"/>
  </w:num>
  <w:num w:numId="5" w16cid:durableId="1581598814">
    <w:abstractNumId w:val="1"/>
  </w:num>
  <w:num w:numId="6" w16cid:durableId="1282766668">
    <w:abstractNumId w:val="0"/>
  </w:num>
  <w:num w:numId="7" w16cid:durableId="2142337899">
    <w:abstractNumId w:val="9"/>
  </w:num>
  <w:num w:numId="8" w16cid:durableId="2012175521">
    <w:abstractNumId w:val="7"/>
  </w:num>
  <w:num w:numId="9" w16cid:durableId="370999299">
    <w:abstractNumId w:val="6"/>
  </w:num>
  <w:num w:numId="10" w16cid:durableId="2093971203">
    <w:abstractNumId w:val="5"/>
  </w:num>
  <w:num w:numId="11" w16cid:durableId="1029526138">
    <w:abstractNumId w:val="4"/>
  </w:num>
  <w:num w:numId="12" w16cid:durableId="359472300">
    <w:abstractNumId w:val="17"/>
  </w:num>
  <w:num w:numId="13" w16cid:durableId="760182290">
    <w:abstractNumId w:val="12"/>
  </w:num>
  <w:num w:numId="14" w16cid:durableId="1419207576">
    <w:abstractNumId w:val="18"/>
  </w:num>
  <w:num w:numId="15" w16cid:durableId="1403328660">
    <w:abstractNumId w:val="20"/>
  </w:num>
  <w:num w:numId="16" w16cid:durableId="1225414497">
    <w:abstractNumId w:val="19"/>
  </w:num>
  <w:num w:numId="17" w16cid:durableId="1909536502">
    <w:abstractNumId w:val="11"/>
  </w:num>
  <w:num w:numId="18" w16cid:durableId="1658267668">
    <w:abstractNumId w:val="12"/>
    <w:lvlOverride w:ilvl="0">
      <w:startOverride w:val="1"/>
    </w:lvlOverride>
  </w:num>
  <w:num w:numId="19" w16cid:durableId="1835755633">
    <w:abstractNumId w:val="16"/>
  </w:num>
  <w:num w:numId="20" w16cid:durableId="952058046">
    <w:abstractNumId w:val="15"/>
  </w:num>
  <w:num w:numId="21" w16cid:durableId="186455650">
    <w:abstractNumId w:val="14"/>
  </w:num>
  <w:num w:numId="22" w16cid:durableId="14900946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4FAKk8yLctAAAA"/>
  </w:docVars>
  <w:rsids>
    <w:rsidRoot w:val="000E414A"/>
    <w:rsid w:val="000008C3"/>
    <w:rsid w:val="000027C0"/>
    <w:rsid w:val="000052FB"/>
    <w:rsid w:val="000076E8"/>
    <w:rsid w:val="000117CB"/>
    <w:rsid w:val="0003148D"/>
    <w:rsid w:val="00031EEC"/>
    <w:rsid w:val="000406E1"/>
    <w:rsid w:val="000431D6"/>
    <w:rsid w:val="00051566"/>
    <w:rsid w:val="000547E8"/>
    <w:rsid w:val="00054F22"/>
    <w:rsid w:val="000562A9"/>
    <w:rsid w:val="00062A9A"/>
    <w:rsid w:val="00065058"/>
    <w:rsid w:val="000745E5"/>
    <w:rsid w:val="00083326"/>
    <w:rsid w:val="00083C7C"/>
    <w:rsid w:val="00086C39"/>
    <w:rsid w:val="000A03B2"/>
    <w:rsid w:val="000B0A83"/>
    <w:rsid w:val="000B28A9"/>
    <w:rsid w:val="000B74C5"/>
    <w:rsid w:val="000D0268"/>
    <w:rsid w:val="000D34BE"/>
    <w:rsid w:val="000E102F"/>
    <w:rsid w:val="000E3590"/>
    <w:rsid w:val="000E36F1"/>
    <w:rsid w:val="000E3A73"/>
    <w:rsid w:val="000E414A"/>
    <w:rsid w:val="000F093C"/>
    <w:rsid w:val="000F787B"/>
    <w:rsid w:val="0010064B"/>
    <w:rsid w:val="00111D04"/>
    <w:rsid w:val="00120571"/>
    <w:rsid w:val="0012091F"/>
    <w:rsid w:val="00122107"/>
    <w:rsid w:val="00122A9C"/>
    <w:rsid w:val="00125304"/>
    <w:rsid w:val="00126BC2"/>
    <w:rsid w:val="001308B6"/>
    <w:rsid w:val="0013121F"/>
    <w:rsid w:val="00131FE6"/>
    <w:rsid w:val="0013263F"/>
    <w:rsid w:val="001331DF"/>
    <w:rsid w:val="00134DE4"/>
    <w:rsid w:val="0014034D"/>
    <w:rsid w:val="00144D16"/>
    <w:rsid w:val="00150E59"/>
    <w:rsid w:val="00152DE3"/>
    <w:rsid w:val="00163C49"/>
    <w:rsid w:val="00164CF9"/>
    <w:rsid w:val="001667A6"/>
    <w:rsid w:val="00184AD6"/>
    <w:rsid w:val="001A4AF7"/>
    <w:rsid w:val="001B0349"/>
    <w:rsid w:val="001B1E93"/>
    <w:rsid w:val="001B65C1"/>
    <w:rsid w:val="001C684B"/>
    <w:rsid w:val="001D0CFB"/>
    <w:rsid w:val="001D21AF"/>
    <w:rsid w:val="001D53FC"/>
    <w:rsid w:val="001F42A5"/>
    <w:rsid w:val="001F59E0"/>
    <w:rsid w:val="001F7B9D"/>
    <w:rsid w:val="00201C93"/>
    <w:rsid w:val="00203E37"/>
    <w:rsid w:val="00210C2A"/>
    <w:rsid w:val="002224B4"/>
    <w:rsid w:val="002324ED"/>
    <w:rsid w:val="00243036"/>
    <w:rsid w:val="00244452"/>
    <w:rsid w:val="002447EF"/>
    <w:rsid w:val="002460DA"/>
    <w:rsid w:val="00251550"/>
    <w:rsid w:val="00263B05"/>
    <w:rsid w:val="00265DA6"/>
    <w:rsid w:val="0027221A"/>
    <w:rsid w:val="002751F4"/>
    <w:rsid w:val="00275B61"/>
    <w:rsid w:val="00280FAF"/>
    <w:rsid w:val="00282656"/>
    <w:rsid w:val="002832D8"/>
    <w:rsid w:val="00294592"/>
    <w:rsid w:val="00296B83"/>
    <w:rsid w:val="00297837"/>
    <w:rsid w:val="002A4023"/>
    <w:rsid w:val="002B4015"/>
    <w:rsid w:val="002B6ACA"/>
    <w:rsid w:val="002B78CE"/>
    <w:rsid w:val="002C2FB6"/>
    <w:rsid w:val="002D014F"/>
    <w:rsid w:val="002D2072"/>
    <w:rsid w:val="002E5FA7"/>
    <w:rsid w:val="002F3309"/>
    <w:rsid w:val="002F6A91"/>
    <w:rsid w:val="003008CE"/>
    <w:rsid w:val="003009B7"/>
    <w:rsid w:val="00300E56"/>
    <w:rsid w:val="0030152C"/>
    <w:rsid w:val="003044F2"/>
    <w:rsid w:val="0030469C"/>
    <w:rsid w:val="00321773"/>
    <w:rsid w:val="00321CA6"/>
    <w:rsid w:val="00323763"/>
    <w:rsid w:val="00323C5F"/>
    <w:rsid w:val="00334C09"/>
    <w:rsid w:val="0035099F"/>
    <w:rsid w:val="00370B94"/>
    <w:rsid w:val="003723D4"/>
    <w:rsid w:val="00375FA2"/>
    <w:rsid w:val="00381905"/>
    <w:rsid w:val="00384CC8"/>
    <w:rsid w:val="00386575"/>
    <w:rsid w:val="003871FD"/>
    <w:rsid w:val="00391123"/>
    <w:rsid w:val="003956D9"/>
    <w:rsid w:val="003A1E30"/>
    <w:rsid w:val="003A2829"/>
    <w:rsid w:val="003A7D1C"/>
    <w:rsid w:val="003B304B"/>
    <w:rsid w:val="003B3146"/>
    <w:rsid w:val="003D0F76"/>
    <w:rsid w:val="003D1E87"/>
    <w:rsid w:val="003F015E"/>
    <w:rsid w:val="00400414"/>
    <w:rsid w:val="0041446B"/>
    <w:rsid w:val="004273F6"/>
    <w:rsid w:val="0044071E"/>
    <w:rsid w:val="0044329C"/>
    <w:rsid w:val="0044449B"/>
    <w:rsid w:val="00453E24"/>
    <w:rsid w:val="00457456"/>
    <w:rsid w:val="004577FE"/>
    <w:rsid w:val="00457B9C"/>
    <w:rsid w:val="0046164A"/>
    <w:rsid w:val="004628D2"/>
    <w:rsid w:val="00462DCD"/>
    <w:rsid w:val="004633A2"/>
    <w:rsid w:val="004648AD"/>
    <w:rsid w:val="004703A9"/>
    <w:rsid w:val="004760DE"/>
    <w:rsid w:val="004763D7"/>
    <w:rsid w:val="004A004E"/>
    <w:rsid w:val="004A216A"/>
    <w:rsid w:val="004A24CF"/>
    <w:rsid w:val="004A511E"/>
    <w:rsid w:val="004B7228"/>
    <w:rsid w:val="004C3D1D"/>
    <w:rsid w:val="004C3D84"/>
    <w:rsid w:val="004C7913"/>
    <w:rsid w:val="004E4DD6"/>
    <w:rsid w:val="004E74F4"/>
    <w:rsid w:val="004F5E36"/>
    <w:rsid w:val="00506C9C"/>
    <w:rsid w:val="00507B47"/>
    <w:rsid w:val="00507BEF"/>
    <w:rsid w:val="00507CC9"/>
    <w:rsid w:val="005119A5"/>
    <w:rsid w:val="0051567B"/>
    <w:rsid w:val="00525E4E"/>
    <w:rsid w:val="005278B7"/>
    <w:rsid w:val="00532016"/>
    <w:rsid w:val="005346C8"/>
    <w:rsid w:val="00537A73"/>
    <w:rsid w:val="00543E7D"/>
    <w:rsid w:val="00547A68"/>
    <w:rsid w:val="005531C9"/>
    <w:rsid w:val="00561DB6"/>
    <w:rsid w:val="00565064"/>
    <w:rsid w:val="00570C43"/>
    <w:rsid w:val="005A0512"/>
    <w:rsid w:val="005B1987"/>
    <w:rsid w:val="005B2110"/>
    <w:rsid w:val="005B5368"/>
    <w:rsid w:val="005B61E6"/>
    <w:rsid w:val="005C77E1"/>
    <w:rsid w:val="005D668A"/>
    <w:rsid w:val="005D6A2F"/>
    <w:rsid w:val="005E1A82"/>
    <w:rsid w:val="005E794C"/>
    <w:rsid w:val="005F0A28"/>
    <w:rsid w:val="005F0E5E"/>
    <w:rsid w:val="005F674B"/>
    <w:rsid w:val="00600535"/>
    <w:rsid w:val="00605F85"/>
    <w:rsid w:val="00610CD6"/>
    <w:rsid w:val="00620DEE"/>
    <w:rsid w:val="00621F92"/>
    <w:rsid w:val="0062280A"/>
    <w:rsid w:val="00625639"/>
    <w:rsid w:val="00631084"/>
    <w:rsid w:val="00631B33"/>
    <w:rsid w:val="00634DAA"/>
    <w:rsid w:val="006357FA"/>
    <w:rsid w:val="0064184D"/>
    <w:rsid w:val="006422CC"/>
    <w:rsid w:val="006477A3"/>
    <w:rsid w:val="006514D0"/>
    <w:rsid w:val="00660E3E"/>
    <w:rsid w:val="00662E74"/>
    <w:rsid w:val="0067475C"/>
    <w:rsid w:val="006773F8"/>
    <w:rsid w:val="00680C23"/>
    <w:rsid w:val="006850F0"/>
    <w:rsid w:val="006909C8"/>
    <w:rsid w:val="0069161F"/>
    <w:rsid w:val="00693766"/>
    <w:rsid w:val="006A2932"/>
    <w:rsid w:val="006A3281"/>
    <w:rsid w:val="006B4888"/>
    <w:rsid w:val="006C2946"/>
    <w:rsid w:val="006C2E45"/>
    <w:rsid w:val="006C359C"/>
    <w:rsid w:val="006C5579"/>
    <w:rsid w:val="006D6E8B"/>
    <w:rsid w:val="006E737D"/>
    <w:rsid w:val="00706D55"/>
    <w:rsid w:val="00713973"/>
    <w:rsid w:val="00720A24"/>
    <w:rsid w:val="00722C57"/>
    <w:rsid w:val="00724656"/>
    <w:rsid w:val="00732386"/>
    <w:rsid w:val="0073514D"/>
    <w:rsid w:val="007369D2"/>
    <w:rsid w:val="0074204D"/>
    <w:rsid w:val="007447F3"/>
    <w:rsid w:val="0075499F"/>
    <w:rsid w:val="0076292C"/>
    <w:rsid w:val="007661C8"/>
    <w:rsid w:val="007702B9"/>
    <w:rsid w:val="0077098D"/>
    <w:rsid w:val="007920B2"/>
    <w:rsid w:val="007931FA"/>
    <w:rsid w:val="007A4861"/>
    <w:rsid w:val="007A7BBA"/>
    <w:rsid w:val="007B0C50"/>
    <w:rsid w:val="007B2B01"/>
    <w:rsid w:val="007B3C36"/>
    <w:rsid w:val="007B48F9"/>
    <w:rsid w:val="007B51B7"/>
    <w:rsid w:val="007C1A43"/>
    <w:rsid w:val="007C1A84"/>
    <w:rsid w:val="007D0951"/>
    <w:rsid w:val="007D316E"/>
    <w:rsid w:val="007D76F1"/>
    <w:rsid w:val="007D7DE5"/>
    <w:rsid w:val="007F7156"/>
    <w:rsid w:val="0080013E"/>
    <w:rsid w:val="00810E8C"/>
    <w:rsid w:val="00813288"/>
    <w:rsid w:val="008168FC"/>
    <w:rsid w:val="00830996"/>
    <w:rsid w:val="008345F1"/>
    <w:rsid w:val="00840F75"/>
    <w:rsid w:val="00865B07"/>
    <w:rsid w:val="008667EA"/>
    <w:rsid w:val="00872F3F"/>
    <w:rsid w:val="00873F49"/>
    <w:rsid w:val="0087637F"/>
    <w:rsid w:val="00883DEF"/>
    <w:rsid w:val="00887405"/>
    <w:rsid w:val="0089276D"/>
    <w:rsid w:val="00892AD5"/>
    <w:rsid w:val="008A1512"/>
    <w:rsid w:val="008B0FAC"/>
    <w:rsid w:val="008D177D"/>
    <w:rsid w:val="008D32B9"/>
    <w:rsid w:val="008D433B"/>
    <w:rsid w:val="008D4A16"/>
    <w:rsid w:val="008E566E"/>
    <w:rsid w:val="008E7F80"/>
    <w:rsid w:val="008F43DE"/>
    <w:rsid w:val="0090161A"/>
    <w:rsid w:val="00901EB6"/>
    <w:rsid w:val="00904C62"/>
    <w:rsid w:val="0091004C"/>
    <w:rsid w:val="00922BA8"/>
    <w:rsid w:val="00924DAC"/>
    <w:rsid w:val="00927058"/>
    <w:rsid w:val="00942750"/>
    <w:rsid w:val="009450CE"/>
    <w:rsid w:val="009459BB"/>
    <w:rsid w:val="0094695F"/>
    <w:rsid w:val="00947179"/>
    <w:rsid w:val="0095164B"/>
    <w:rsid w:val="00954090"/>
    <w:rsid w:val="009573E7"/>
    <w:rsid w:val="00963E05"/>
    <w:rsid w:val="00964A45"/>
    <w:rsid w:val="00967843"/>
    <w:rsid w:val="00967D54"/>
    <w:rsid w:val="00971028"/>
    <w:rsid w:val="00972371"/>
    <w:rsid w:val="009824AA"/>
    <w:rsid w:val="00993B84"/>
    <w:rsid w:val="00996483"/>
    <w:rsid w:val="00996F5A"/>
    <w:rsid w:val="009A408C"/>
    <w:rsid w:val="009A48FD"/>
    <w:rsid w:val="009B041A"/>
    <w:rsid w:val="009C37C3"/>
    <w:rsid w:val="009C7C86"/>
    <w:rsid w:val="009D14C0"/>
    <w:rsid w:val="009D176E"/>
    <w:rsid w:val="009D19CB"/>
    <w:rsid w:val="009D1E88"/>
    <w:rsid w:val="009D2FF7"/>
    <w:rsid w:val="009E787A"/>
    <w:rsid w:val="009E7884"/>
    <w:rsid w:val="009E788A"/>
    <w:rsid w:val="009F0E08"/>
    <w:rsid w:val="009F1339"/>
    <w:rsid w:val="009F1A54"/>
    <w:rsid w:val="00A1763D"/>
    <w:rsid w:val="00A17CEC"/>
    <w:rsid w:val="00A27EF0"/>
    <w:rsid w:val="00A42361"/>
    <w:rsid w:val="00A50B20"/>
    <w:rsid w:val="00A51390"/>
    <w:rsid w:val="00A54FB7"/>
    <w:rsid w:val="00A60D13"/>
    <w:rsid w:val="00A7223D"/>
    <w:rsid w:val="00A72745"/>
    <w:rsid w:val="00A76EFC"/>
    <w:rsid w:val="00A87D50"/>
    <w:rsid w:val="00A91010"/>
    <w:rsid w:val="00A9556E"/>
    <w:rsid w:val="00A97F29"/>
    <w:rsid w:val="00AA702E"/>
    <w:rsid w:val="00AA7D26"/>
    <w:rsid w:val="00AB0964"/>
    <w:rsid w:val="00AB5011"/>
    <w:rsid w:val="00AC1CCA"/>
    <w:rsid w:val="00AC7368"/>
    <w:rsid w:val="00AD16B9"/>
    <w:rsid w:val="00AE1E77"/>
    <w:rsid w:val="00AE377D"/>
    <w:rsid w:val="00AF0EBA"/>
    <w:rsid w:val="00B0184C"/>
    <w:rsid w:val="00B02C8A"/>
    <w:rsid w:val="00B17FBD"/>
    <w:rsid w:val="00B315A6"/>
    <w:rsid w:val="00B31813"/>
    <w:rsid w:val="00B33365"/>
    <w:rsid w:val="00B36075"/>
    <w:rsid w:val="00B566B3"/>
    <w:rsid w:val="00B57B36"/>
    <w:rsid w:val="00B57E6F"/>
    <w:rsid w:val="00B64463"/>
    <w:rsid w:val="00B8686D"/>
    <w:rsid w:val="00B93F69"/>
    <w:rsid w:val="00BA17E2"/>
    <w:rsid w:val="00BB1DDC"/>
    <w:rsid w:val="00BC30C9"/>
    <w:rsid w:val="00BC37C3"/>
    <w:rsid w:val="00BD077D"/>
    <w:rsid w:val="00BE3E58"/>
    <w:rsid w:val="00BE6FDB"/>
    <w:rsid w:val="00C01616"/>
    <w:rsid w:val="00C0162B"/>
    <w:rsid w:val="00C068ED"/>
    <w:rsid w:val="00C12E0F"/>
    <w:rsid w:val="00C22E0C"/>
    <w:rsid w:val="00C345B1"/>
    <w:rsid w:val="00C40142"/>
    <w:rsid w:val="00C40F20"/>
    <w:rsid w:val="00C42B73"/>
    <w:rsid w:val="00C52991"/>
    <w:rsid w:val="00C52C3C"/>
    <w:rsid w:val="00C57182"/>
    <w:rsid w:val="00C5750B"/>
    <w:rsid w:val="00C57863"/>
    <w:rsid w:val="00C640AF"/>
    <w:rsid w:val="00C655FD"/>
    <w:rsid w:val="00C75407"/>
    <w:rsid w:val="00C8342D"/>
    <w:rsid w:val="00C84093"/>
    <w:rsid w:val="00C870A8"/>
    <w:rsid w:val="00C94434"/>
    <w:rsid w:val="00CA0D75"/>
    <w:rsid w:val="00CA1C95"/>
    <w:rsid w:val="00CA5A9C"/>
    <w:rsid w:val="00CB3CAD"/>
    <w:rsid w:val="00CC4C20"/>
    <w:rsid w:val="00CD3517"/>
    <w:rsid w:val="00CD5FE2"/>
    <w:rsid w:val="00CE7C68"/>
    <w:rsid w:val="00CF4844"/>
    <w:rsid w:val="00D02B4C"/>
    <w:rsid w:val="00D040C4"/>
    <w:rsid w:val="00D07D49"/>
    <w:rsid w:val="00D16E3D"/>
    <w:rsid w:val="00D20AD1"/>
    <w:rsid w:val="00D2417D"/>
    <w:rsid w:val="00D353F6"/>
    <w:rsid w:val="00D46747"/>
    <w:rsid w:val="00D46B7E"/>
    <w:rsid w:val="00D57C84"/>
    <w:rsid w:val="00D6057D"/>
    <w:rsid w:val="00D65AF7"/>
    <w:rsid w:val="00D71640"/>
    <w:rsid w:val="00D836C5"/>
    <w:rsid w:val="00D84576"/>
    <w:rsid w:val="00DA1399"/>
    <w:rsid w:val="00DA24C6"/>
    <w:rsid w:val="00DA4D7B"/>
    <w:rsid w:val="00DA6996"/>
    <w:rsid w:val="00DD271C"/>
    <w:rsid w:val="00DE264A"/>
    <w:rsid w:val="00DF5072"/>
    <w:rsid w:val="00E02D18"/>
    <w:rsid w:val="00E041E7"/>
    <w:rsid w:val="00E23CA1"/>
    <w:rsid w:val="00E342BA"/>
    <w:rsid w:val="00E3655D"/>
    <w:rsid w:val="00E409A8"/>
    <w:rsid w:val="00E50C12"/>
    <w:rsid w:val="00E65B91"/>
    <w:rsid w:val="00E7209D"/>
    <w:rsid w:val="00E72EAD"/>
    <w:rsid w:val="00E77223"/>
    <w:rsid w:val="00E8503A"/>
    <w:rsid w:val="00E8528B"/>
    <w:rsid w:val="00E85B94"/>
    <w:rsid w:val="00E978D0"/>
    <w:rsid w:val="00EA4613"/>
    <w:rsid w:val="00EA7F91"/>
    <w:rsid w:val="00EB1523"/>
    <w:rsid w:val="00EC0E49"/>
    <w:rsid w:val="00EC101F"/>
    <w:rsid w:val="00EC1D9F"/>
    <w:rsid w:val="00EC2EDD"/>
    <w:rsid w:val="00ED79BC"/>
    <w:rsid w:val="00EE0131"/>
    <w:rsid w:val="00EE0DE9"/>
    <w:rsid w:val="00EE17B0"/>
    <w:rsid w:val="00EF06D9"/>
    <w:rsid w:val="00F02E98"/>
    <w:rsid w:val="00F1165A"/>
    <w:rsid w:val="00F222E3"/>
    <w:rsid w:val="00F3049E"/>
    <w:rsid w:val="00F30C64"/>
    <w:rsid w:val="00F32BA2"/>
    <w:rsid w:val="00F32CDB"/>
    <w:rsid w:val="00F36C4C"/>
    <w:rsid w:val="00F565FE"/>
    <w:rsid w:val="00F63A70"/>
    <w:rsid w:val="00F63D8C"/>
    <w:rsid w:val="00F723DF"/>
    <w:rsid w:val="00F7534E"/>
    <w:rsid w:val="00F93EDF"/>
    <w:rsid w:val="00F94AD2"/>
    <w:rsid w:val="00FA1802"/>
    <w:rsid w:val="00FA21D0"/>
    <w:rsid w:val="00FA2949"/>
    <w:rsid w:val="00FA2D86"/>
    <w:rsid w:val="00FA4809"/>
    <w:rsid w:val="00FA5E9D"/>
    <w:rsid w:val="00FA5F5F"/>
    <w:rsid w:val="00FB14E8"/>
    <w:rsid w:val="00FB730C"/>
    <w:rsid w:val="00FC2695"/>
    <w:rsid w:val="00FC3E03"/>
    <w:rsid w:val="00FC3FC1"/>
    <w:rsid w:val="00FD2523"/>
    <w:rsid w:val="00FD5EFB"/>
    <w:rsid w:val="00FE0623"/>
    <w:rsid w:val="00FF527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4BD415EA-340F-46DE-9D2B-B52D1482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D2417D"/>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Rimandonotaapidipagina">
    <w:name w:val="footnote reference"/>
    <w:basedOn w:val="Carpredefinitoparagrafo"/>
    <w:uiPriority w:val="99"/>
    <w:semiHidden/>
    <w:unhideWhenUsed/>
    <w:rsid w:val="00722C57"/>
    <w:rPr>
      <w:vertAlign w:val="superscript"/>
    </w:rPr>
  </w:style>
  <w:style w:type="paragraph" w:customStyle="1" w:styleId="Haupttext">
    <w:name w:val="Haupttext"/>
    <w:rsid w:val="00FB14E8"/>
    <w:pPr>
      <w:spacing w:after="0" w:line="360" w:lineRule="auto"/>
      <w:jc w:val="both"/>
    </w:pPr>
    <w:rPr>
      <w:rFonts w:ascii="Times New Roman" w:eastAsia="Times New Roman" w:hAnsi="Times New Roman" w:cs="Times New Roman"/>
      <w:sz w:val="24"/>
      <w:szCs w:val="20"/>
      <w:lang w:val="en-GB" w:eastAsia="de-DE"/>
    </w:rPr>
  </w:style>
  <w:style w:type="paragraph" w:styleId="Revisione">
    <w:name w:val="Revision"/>
    <w:hidden/>
    <w:uiPriority w:val="99"/>
    <w:semiHidden/>
    <w:rsid w:val="008D177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71479">
      <w:bodyDiv w:val="1"/>
      <w:marLeft w:val="0"/>
      <w:marRight w:val="0"/>
      <w:marTop w:val="0"/>
      <w:marBottom w:val="0"/>
      <w:divBdr>
        <w:top w:val="none" w:sz="0" w:space="0" w:color="auto"/>
        <w:left w:val="none" w:sz="0" w:space="0" w:color="auto"/>
        <w:bottom w:val="none" w:sz="0" w:space="0" w:color="auto"/>
        <w:right w:val="none" w:sz="0" w:space="0" w:color="auto"/>
      </w:divBdr>
    </w:div>
    <w:div w:id="55497247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2EE02-47BC-47EC-A55A-88C0076C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21544</Words>
  <Characters>122804</Characters>
  <Application>Microsoft Office Word</Application>
  <DocSecurity>0</DocSecurity>
  <Lines>1023</Lines>
  <Paragraphs>288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144060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Carmen De Crescenzo</cp:lastModifiedBy>
  <cp:revision>2</cp:revision>
  <cp:lastPrinted>2015-05-12T18:31:00Z</cp:lastPrinted>
  <dcterms:created xsi:type="dcterms:W3CDTF">2023-03-25T13:08:00Z</dcterms:created>
  <dcterms:modified xsi:type="dcterms:W3CDTF">2023-03-25T13:08:00Z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http://www.zotero.org/styles/chemical-engineering-research-and-design</vt:lpwstr>
  </property>
  <property fmtid="{D5CDD505-2E9C-101B-9397-08002B2CF9AE}" pid="5" name="Mendeley Recent Style Name 0_1">
    <vt:lpwstr>Chemical Engineering Research and Design</vt:lpwstr>
  </property>
  <property fmtid="{D5CDD505-2E9C-101B-9397-08002B2CF9AE}" pid="6" name="Mendeley Recent Style Id 1_1">
    <vt:lpwstr>http://www.zotero.org/styles/chicago-author-date-16th-edition</vt:lpwstr>
  </property>
  <property fmtid="{D5CDD505-2E9C-101B-9397-08002B2CF9AE}" pid="7" name="Mendeley Recent Style Name 1_1">
    <vt:lpwstr>Chicago Manual of Style 16th edition (author-date)</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http://csl.mendeley.com/styles/536432551/elsevier-harvard-2</vt:lpwstr>
  </property>
  <property fmtid="{D5CDD505-2E9C-101B-9397-08002B2CF9AE}" pid="11" name="Mendeley Recent Style Name 3_1">
    <vt:lpwstr>Elsevier - Harvard (with titles) - Antonia Marzocchella</vt:lpwstr>
  </property>
  <property fmtid="{D5CDD505-2E9C-101B-9397-08002B2CF9AE}" pid="12" name="Mendeley Recent Style Id 4_1">
    <vt:lpwstr>https://csl.mendeley.com/styles/524393041/harvard-european-archaeology-2</vt:lpwstr>
  </property>
  <property fmtid="{D5CDD505-2E9C-101B-9397-08002B2CF9AE}" pid="13" name="Mendeley Recent Style Name 4_1">
    <vt:lpwstr>European Archaeology - Harvard - Carmen De Crescenzo</vt:lpwstr>
  </property>
  <property fmtid="{D5CDD505-2E9C-101B-9397-08002B2CF9AE}" pid="14" name="Mendeley Recent Style Id 5_1">
    <vt:lpwstr>http://csl.mendeley.com/styles/495608691/harvard-european-archaeology-2</vt:lpwstr>
  </property>
  <property fmtid="{D5CDD505-2E9C-101B-9397-08002B2CF9AE}" pid="15" name="Mendeley Recent Style Name 5_1">
    <vt:lpwstr>European Archaeology - Harvard - Carmen De Crescenzo</vt:lpwstr>
  </property>
  <property fmtid="{D5CDD505-2E9C-101B-9397-08002B2CF9AE}" pid="16" name="Mendeley Recent Style Id 6_1">
    <vt:lpwstr>http://csl.mendeley.com/styles/524393041/journal-of-animal-physiology-and-animal-nutrition-2</vt:lpwstr>
  </property>
  <property fmtid="{D5CDD505-2E9C-101B-9397-08002B2CF9AE}" pid="17" name="Mendeley Recent Style Name 6_1">
    <vt:lpwstr>Journal of Animal Physiology and Animal Nutrition - Carmen De Crescenzo</vt:lpwstr>
  </property>
  <property fmtid="{D5CDD505-2E9C-101B-9397-08002B2CF9AE}" pid="18" name="Mendeley Recent Style Id 7_1">
    <vt:lpwstr>http://csl.mendeley.com/styles/524393041/CET</vt:lpwstr>
  </property>
  <property fmtid="{D5CDD505-2E9C-101B-9397-08002B2CF9AE}" pid="19" name="Mendeley Recent Style Name 7_1">
    <vt:lpwstr>Taylor &amp; Francis - Chicago Manual of Style (author-date) - Carmen De Crescenzo</vt:lpwstr>
  </property>
  <property fmtid="{D5CDD505-2E9C-101B-9397-08002B2CF9AE}" pid="20" name="Mendeley Recent Style Id 8_1">
    <vt:lpwstr>http://csl.mendeley.com/styles/495608691/the-journal-of-neuroscience</vt:lpwstr>
  </property>
  <property fmtid="{D5CDD505-2E9C-101B-9397-08002B2CF9AE}" pid="21" name="Mendeley Recent Style Name 8_1">
    <vt:lpwstr>The Journal of Neuroscience - Carmen De Crescenzo</vt:lpwstr>
  </property>
  <property fmtid="{D5CDD505-2E9C-101B-9397-08002B2CF9AE}" pid="22" name="Mendeley Recent Style Id 9_1">
    <vt:lpwstr>http://www.zotero.org/styles/university-of-york-chicago</vt:lpwstr>
  </property>
  <property fmtid="{D5CDD505-2E9C-101B-9397-08002B2CF9AE}" pid="23" name="Mendeley Recent Style Name 9_1">
    <vt:lpwstr>University of York - Chicago Manual of Style 16th edition</vt:lpwstr>
  </property>
  <property fmtid="{D5CDD505-2E9C-101B-9397-08002B2CF9AE}" pid="24" name="Mendeley Document_1">
    <vt:lpwstr>True</vt:lpwstr>
  </property>
  <property fmtid="{D5CDD505-2E9C-101B-9397-08002B2CF9AE}" pid="25" name="Mendeley Citation Style_1">
    <vt:lpwstr>http://csl.mendeley.com/styles/495608691/harvard-european-archaeology-2</vt:lpwstr>
  </property>
  <property fmtid="{D5CDD505-2E9C-101B-9397-08002B2CF9AE}" pid="26" name="Mendeley Unique User Id_1">
    <vt:lpwstr>e8d9bf78-aa6b-37e2-8370-1ce6504d6e4a</vt:lpwstr>
  </property>
</Properties>
</file>