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881F75B" w:rsidR="00E978D0" w:rsidRPr="003810CB" w:rsidRDefault="003810CB" w:rsidP="00E978D0">
      <w:pPr>
        <w:pStyle w:val="CETTitle"/>
        <w:rPr>
          <w:lang w:val="en-US"/>
        </w:rPr>
      </w:pPr>
      <w:r w:rsidRPr="003810CB">
        <w:t xml:space="preserve">Simulation of </w:t>
      </w:r>
      <w:r w:rsidR="00F0009F">
        <w:t>Poly-lactic</w:t>
      </w:r>
      <w:r w:rsidR="00361155">
        <w:t xml:space="preserve"> </w:t>
      </w:r>
      <w:r w:rsidR="00775DB4">
        <w:t>A</w:t>
      </w:r>
      <w:r w:rsidR="00361155">
        <w:t xml:space="preserve">cid </w:t>
      </w:r>
      <w:r w:rsidR="00775DB4">
        <w:t>P</w:t>
      </w:r>
      <w:r w:rsidR="00361155">
        <w:t>roduction from</w:t>
      </w:r>
      <w:r w:rsidRPr="003810CB">
        <w:t xml:space="preserve"> </w:t>
      </w:r>
      <w:r w:rsidR="00775DB4">
        <w:t>S</w:t>
      </w:r>
      <w:r w:rsidR="00F0009F">
        <w:t xml:space="preserve">ugarcane </w:t>
      </w:r>
      <w:r w:rsidR="00775DB4">
        <w:t>B</w:t>
      </w:r>
      <w:r w:rsidR="00F0009F">
        <w:t xml:space="preserve">agasse </w:t>
      </w:r>
      <w:r w:rsidR="00775DB4">
        <w:t>C</w:t>
      </w:r>
      <w:r w:rsidR="00F0009F">
        <w:t xml:space="preserve">onstituents </w:t>
      </w:r>
      <w:r w:rsidR="00775DB4">
        <w:t>E</w:t>
      </w:r>
      <w:r w:rsidR="00F0009F">
        <w:t xml:space="preserve">xtracted with </w:t>
      </w:r>
      <w:r w:rsidR="00775DB4">
        <w:t>S</w:t>
      </w:r>
      <w:r w:rsidR="00F0009F">
        <w:t xml:space="preserve">upercritical </w:t>
      </w:r>
      <w:r w:rsidR="00775DB4">
        <w:t>W</w:t>
      </w:r>
      <w:r w:rsidR="00F0009F">
        <w:t>ater</w:t>
      </w:r>
    </w:p>
    <w:p w14:paraId="0488FED2" w14:textId="1D3230AC" w:rsidR="00B57E6F" w:rsidRPr="00CC4006" w:rsidRDefault="002833A2" w:rsidP="00B57E6F">
      <w:pPr>
        <w:pStyle w:val="CETAuthors"/>
        <w:rPr>
          <w:lang w:val="pt-BR"/>
        </w:rPr>
      </w:pPr>
      <w:r w:rsidRPr="002833A2">
        <w:rPr>
          <w:lang w:val="pt-BR"/>
        </w:rPr>
        <w:t>Alexandre V. Grillo</w:t>
      </w:r>
      <w:r w:rsidRPr="002833A2">
        <w:rPr>
          <w:vertAlign w:val="superscript"/>
          <w:lang w:val="pt-BR"/>
        </w:rPr>
        <w:t>a</w:t>
      </w:r>
      <w:r>
        <w:rPr>
          <w:lang w:val="pt-BR"/>
        </w:rPr>
        <w:t>,</w:t>
      </w:r>
      <w:r w:rsidRPr="00CC4006">
        <w:rPr>
          <w:lang w:val="pt-BR"/>
        </w:rPr>
        <w:t xml:space="preserve"> </w:t>
      </w:r>
      <w:r w:rsidR="00CC4006" w:rsidRPr="00CC4006">
        <w:rPr>
          <w:lang w:val="pt-BR"/>
        </w:rPr>
        <w:t>Brunno F. Santos</w:t>
      </w:r>
      <w:r w:rsidRPr="002833A2">
        <w:rPr>
          <w:vertAlign w:val="superscript"/>
          <w:lang w:val="pt-BR"/>
        </w:rPr>
        <w:t>b*</w:t>
      </w:r>
    </w:p>
    <w:p w14:paraId="750FBCAA" w14:textId="4652A62A" w:rsidR="002833A2" w:rsidRPr="002833A2" w:rsidRDefault="002833A2" w:rsidP="00B57E6F">
      <w:pPr>
        <w:pStyle w:val="CETAddress"/>
        <w:rPr>
          <w:lang w:val="en-US"/>
        </w:rPr>
      </w:pPr>
      <w:r w:rsidRPr="002833A2">
        <w:rPr>
          <w:vertAlign w:val="superscript"/>
          <w:lang w:val="en-US"/>
        </w:rPr>
        <w:t>a</w:t>
      </w:r>
      <w:r w:rsidRPr="002833A2">
        <w:rPr>
          <w:lang w:val="en-US"/>
        </w:rPr>
        <w:t>Federal Institute of Education, Science and Technology (IFRJ), Rua LúcioTavares, 1045 – Centro, Nilópolis – RJ, 26530- 060, Brazil.</w:t>
      </w:r>
    </w:p>
    <w:p w14:paraId="3D72B0B0" w14:textId="6BBD61DC" w:rsidR="00B57E6F" w:rsidRPr="00CC4006" w:rsidRDefault="002833A2" w:rsidP="00B57E6F">
      <w:pPr>
        <w:pStyle w:val="CETAddress"/>
        <w:rPr>
          <w:lang w:val="pt-BR"/>
        </w:rPr>
      </w:pPr>
      <w:r w:rsidRPr="002833A2">
        <w:rPr>
          <w:vertAlign w:val="superscript"/>
        </w:rPr>
        <w:t>b</w:t>
      </w:r>
      <w:r w:rsidR="00CC4006" w:rsidRPr="00CC4006">
        <w:t xml:space="preserve">Department of Chemical and Material Engineering (DEQM). </w:t>
      </w:r>
      <w:r w:rsidR="00CC4006" w:rsidRPr="00CC4006">
        <w:rPr>
          <w:lang w:val="pt-BR"/>
        </w:rPr>
        <w:t>Pontifical Catholic University of Rio de Janeiro (PUC-Rio). Rua Marquês de São Vicente, 225 – Gávea, Rio de Janeiro – RJ, 22430-060, Brazil.</w:t>
      </w:r>
    </w:p>
    <w:p w14:paraId="73F1267A" w14:textId="5B60357F" w:rsidR="00B57E6F" w:rsidRPr="00CC4006" w:rsidRDefault="002833A2" w:rsidP="00B57E6F">
      <w:pPr>
        <w:pStyle w:val="CETemail"/>
        <w:rPr>
          <w:lang w:val="en-US"/>
        </w:rPr>
      </w:pPr>
      <w:r>
        <w:t>*</w:t>
      </w:r>
      <w:r w:rsidR="00CC4006" w:rsidRPr="00CC4006">
        <w:t>bsantos@puc-rio.br</w:t>
      </w:r>
    </w:p>
    <w:p w14:paraId="7BD5F937" w14:textId="357500F5" w:rsidR="00AC6DE2" w:rsidRPr="00CF675A" w:rsidRDefault="00AC6DE2" w:rsidP="00600535">
      <w:pPr>
        <w:pStyle w:val="CETBodytext"/>
        <w:rPr>
          <w:lang w:val="en-GB"/>
        </w:rPr>
      </w:pPr>
      <w:r w:rsidRPr="00CF675A">
        <w:rPr>
          <w:lang w:val="en-GB"/>
        </w:rPr>
        <w:t>Lignocellulosic materials</w:t>
      </w:r>
      <w:r w:rsidR="00AB6430" w:rsidRPr="00CF675A">
        <w:rPr>
          <w:lang w:val="en-GB"/>
        </w:rPr>
        <w:t xml:space="preserve"> can come</w:t>
      </w:r>
      <w:r w:rsidRPr="00CF675A">
        <w:rPr>
          <w:lang w:val="en-GB"/>
        </w:rPr>
        <w:t xml:space="preserve"> from </w:t>
      </w:r>
      <w:r w:rsidR="00AB6430" w:rsidRPr="00CF675A">
        <w:rPr>
          <w:lang w:val="en-GB"/>
        </w:rPr>
        <w:t>a variety of</w:t>
      </w:r>
      <w:r w:rsidRPr="00CF675A">
        <w:rPr>
          <w:lang w:val="en-GB"/>
        </w:rPr>
        <w:t xml:space="preserve"> sources, including agro-industrial residues, and can serve as raw material to produce various chemical compounds. There is an appeal </w:t>
      </w:r>
      <w:r w:rsidR="00554852" w:rsidRPr="00CF675A">
        <w:rPr>
          <w:lang w:val="en-GB"/>
        </w:rPr>
        <w:t>to produce</w:t>
      </w:r>
      <w:r w:rsidRPr="00CF675A">
        <w:rPr>
          <w:lang w:val="en-GB"/>
        </w:rPr>
        <w:t xml:space="preserve"> bioplastics from lignocellulosic </w:t>
      </w:r>
      <w:r w:rsidR="00AB6430" w:rsidRPr="00CF675A">
        <w:rPr>
          <w:lang w:val="en-GB"/>
        </w:rPr>
        <w:t>materials because they have similar applications and are biodegradable.</w:t>
      </w:r>
      <w:r w:rsidRPr="00CF675A">
        <w:rPr>
          <w:lang w:val="en-GB"/>
        </w:rPr>
        <w:t xml:space="preserve"> </w:t>
      </w:r>
      <w:r w:rsidR="00AB6430" w:rsidRPr="00CF675A">
        <w:rPr>
          <w:lang w:val="en-GB"/>
        </w:rPr>
        <w:t>For instance, t</w:t>
      </w:r>
      <w:r w:rsidRPr="00CF675A">
        <w:rPr>
          <w:lang w:val="en-GB"/>
        </w:rPr>
        <w:t xml:space="preserve">he use of </w:t>
      </w:r>
      <w:r w:rsidR="00AB6430" w:rsidRPr="00CF675A">
        <w:rPr>
          <w:lang w:val="en-GB"/>
        </w:rPr>
        <w:t>poly</w:t>
      </w:r>
      <w:r w:rsidR="000A4531" w:rsidRPr="00CF675A">
        <w:rPr>
          <w:lang w:val="en-GB"/>
        </w:rPr>
        <w:t>-</w:t>
      </w:r>
      <w:r w:rsidR="00AB6430" w:rsidRPr="00CF675A">
        <w:rPr>
          <w:lang w:val="en-GB"/>
        </w:rPr>
        <w:t>lactic acid</w:t>
      </w:r>
      <w:r w:rsidR="000A4531" w:rsidRPr="00CF675A">
        <w:rPr>
          <w:lang w:val="en-GB"/>
        </w:rPr>
        <w:t xml:space="preserve"> (PLA)</w:t>
      </w:r>
      <w:r w:rsidRPr="00CF675A">
        <w:rPr>
          <w:lang w:val="en-GB"/>
        </w:rPr>
        <w:t xml:space="preserve"> has been encouraged to meet the demand for alternatives that reduce the environmental impacts caused by plastic waste. Before obtaining bioplastics, the lignocellulosic material</w:t>
      </w:r>
      <w:r w:rsidR="00790C6A" w:rsidRPr="00CF675A">
        <w:rPr>
          <w:lang w:val="en-GB"/>
        </w:rPr>
        <w:t xml:space="preserve"> (sugarcane bagasse)</w:t>
      </w:r>
      <w:r w:rsidRPr="00CF675A">
        <w:rPr>
          <w:lang w:val="en-GB"/>
        </w:rPr>
        <w:t xml:space="preserve"> undergoes a pre-treatment process to make its constituents available (cellulose, hemicellulose, lignin and others).</w:t>
      </w:r>
      <w:r w:rsidR="00AB6430" w:rsidRPr="00CF675A">
        <w:rPr>
          <w:lang w:val="en-GB"/>
        </w:rPr>
        <w:t xml:space="preserve"> Thus, they can be fermented by producing microorganism.</w:t>
      </w:r>
      <w:r w:rsidRPr="00CF675A">
        <w:rPr>
          <w:lang w:val="en-GB"/>
        </w:rPr>
        <w:t xml:space="preserve"> The supercritical technologies (</w:t>
      </w:r>
      <w:r w:rsidR="00AB6430" w:rsidRPr="00CF675A">
        <w:rPr>
          <w:lang w:val="en-GB"/>
        </w:rPr>
        <w:t>such as</w:t>
      </w:r>
      <w:r w:rsidRPr="00CF675A">
        <w:rPr>
          <w:lang w:val="en-GB"/>
        </w:rPr>
        <w:t xml:space="preserve"> H2O) in the pre-treatment and conversion of cellulose represents an alternative to conventional methods as they generate less waste. Given this scenario, this work aimed to study the production of </w:t>
      </w:r>
      <w:r w:rsidR="000A4531" w:rsidRPr="00CF675A">
        <w:rPr>
          <w:lang w:val="en-GB"/>
        </w:rPr>
        <w:t>PLA,</w:t>
      </w:r>
      <w:r w:rsidRPr="00CF675A">
        <w:rPr>
          <w:lang w:val="en-GB"/>
        </w:rPr>
        <w:t xml:space="preserve"> derived from </w:t>
      </w:r>
      <w:r w:rsidR="000A4531" w:rsidRPr="00CF675A">
        <w:rPr>
          <w:lang w:val="en-GB"/>
        </w:rPr>
        <w:t xml:space="preserve">sugarcane bagasse constituents and fermentation by </w:t>
      </w:r>
      <w:r w:rsidR="000A4531" w:rsidRPr="00CF675A">
        <w:rPr>
          <w:i/>
          <w:iCs/>
          <w:lang w:val="en-GB"/>
        </w:rPr>
        <w:t xml:space="preserve">Bacillus </w:t>
      </w:r>
      <w:proofErr w:type="spellStart"/>
      <w:r w:rsidR="000A4531" w:rsidRPr="00CF675A">
        <w:rPr>
          <w:i/>
          <w:iCs/>
          <w:lang w:val="en-GB"/>
        </w:rPr>
        <w:t>coagulans</w:t>
      </w:r>
      <w:proofErr w:type="spellEnd"/>
      <w:r w:rsidR="000A4531" w:rsidRPr="00CF675A">
        <w:rPr>
          <w:lang w:val="en-GB"/>
        </w:rPr>
        <w:t xml:space="preserve"> to produce lactic acid (LA)</w:t>
      </w:r>
      <w:r w:rsidRPr="00CF675A">
        <w:rPr>
          <w:lang w:val="en-GB"/>
        </w:rPr>
        <w:t xml:space="preserve">. Thus, the steps of supercritical pre-treatment, fermentation for </w:t>
      </w:r>
      <w:r w:rsidR="000A4531" w:rsidRPr="00CF675A">
        <w:rPr>
          <w:lang w:val="en-GB"/>
        </w:rPr>
        <w:t>LA</w:t>
      </w:r>
      <w:r w:rsidRPr="00CF675A">
        <w:rPr>
          <w:lang w:val="en-GB"/>
        </w:rPr>
        <w:t xml:space="preserve"> production and polymerization</w:t>
      </w:r>
      <w:r w:rsidR="000A4531" w:rsidRPr="00CF675A">
        <w:rPr>
          <w:lang w:val="en-GB"/>
        </w:rPr>
        <w:t xml:space="preserve"> (PLA production)</w:t>
      </w:r>
      <w:r w:rsidRPr="00CF675A">
        <w:rPr>
          <w:lang w:val="en-GB"/>
        </w:rPr>
        <w:t xml:space="preserve"> in the Aspen Plus simulator were simulated. The results showed that it </w:t>
      </w:r>
      <w:r w:rsidR="00765016">
        <w:rPr>
          <w:lang w:val="en-GB"/>
        </w:rPr>
        <w:t>was</w:t>
      </w:r>
      <w:r w:rsidRPr="00CF675A">
        <w:rPr>
          <w:lang w:val="en-GB"/>
        </w:rPr>
        <w:t xml:space="preserve"> possible to </w:t>
      </w:r>
      <w:r w:rsidR="00765016">
        <w:rPr>
          <w:lang w:val="en-GB"/>
        </w:rPr>
        <w:t xml:space="preserve">simulate all steps, </w:t>
      </w:r>
      <w:r w:rsidRPr="00CF675A">
        <w:rPr>
          <w:lang w:val="en-GB"/>
        </w:rPr>
        <w:t>a compatible route</w:t>
      </w:r>
      <w:r w:rsidR="00765016">
        <w:rPr>
          <w:lang w:val="en-GB"/>
        </w:rPr>
        <w:t>,</w:t>
      </w:r>
      <w:r w:rsidRPr="00CF675A">
        <w:rPr>
          <w:lang w:val="en-GB"/>
        </w:rPr>
        <w:t xml:space="preserve"> </w:t>
      </w:r>
      <w:r w:rsidR="00765016" w:rsidRPr="00765016">
        <w:rPr>
          <w:lang w:val="en-GB"/>
        </w:rPr>
        <w:t>being able to aggregate these processes in an ethanol production biorefinery</w:t>
      </w:r>
      <w:r w:rsidRPr="00CF675A">
        <w:rPr>
          <w:lang w:val="en-GB"/>
        </w:rPr>
        <w:t xml:space="preserve">. In this way, a strategy can be traced to conduct future simulations involving </w:t>
      </w:r>
      <w:r w:rsidR="00CF675A" w:rsidRPr="00CF675A">
        <w:rPr>
          <w:lang w:val="en-GB"/>
        </w:rPr>
        <w:t>new scenarios</w:t>
      </w:r>
      <w:r w:rsidRPr="00CF675A">
        <w:rPr>
          <w:lang w:val="en-GB"/>
        </w:rPr>
        <w:t>.</w:t>
      </w:r>
    </w:p>
    <w:p w14:paraId="37A61FCE" w14:textId="0E9B8FCD" w:rsidR="00DA24C6" w:rsidRDefault="00DA24C6" w:rsidP="00AC6DE2">
      <w:pPr>
        <w:pStyle w:val="CETListbullets"/>
        <w:ind w:firstLine="0"/>
      </w:pPr>
    </w:p>
    <w:p w14:paraId="476B2F2E" w14:textId="77777777" w:rsidR="00600535" w:rsidRPr="00B57B36" w:rsidRDefault="00600535" w:rsidP="00600535">
      <w:pPr>
        <w:pStyle w:val="CETHeading1"/>
        <w:rPr>
          <w:lang w:val="en-GB"/>
        </w:rPr>
      </w:pPr>
      <w:r w:rsidRPr="00B57B36">
        <w:rPr>
          <w:lang w:val="en-GB"/>
        </w:rPr>
        <w:t>Introduction</w:t>
      </w:r>
    </w:p>
    <w:p w14:paraId="171A2018" w14:textId="633BB402" w:rsidR="00AC6DE2" w:rsidRPr="00CF675A" w:rsidRDefault="00F968A2" w:rsidP="00600535">
      <w:pPr>
        <w:pStyle w:val="CETBodytext"/>
        <w:rPr>
          <w:lang w:val="en-GB"/>
        </w:rPr>
      </w:pPr>
      <w:r w:rsidRPr="00CF675A">
        <w:rPr>
          <w:lang w:val="en-GB"/>
        </w:rPr>
        <w:t xml:space="preserve">The use of plastic materials or non-biodegradable polymers has increased over the years in Brazil, a pace that recycling has not been able to keep up with. This results in a large volume of waste that accumulates, mainly, in landfills and that can generate environmental problems. The problem has worsened with the Covid-19 pandemic, studies point to a reduction in the recycling of post-consumer plastic waste in 2020, when compared to 2019 </w:t>
      </w:r>
      <w:r w:rsidR="00AC6DE2" w:rsidRPr="00CF675A">
        <w:rPr>
          <w:lang w:val="en-GB"/>
        </w:rPr>
        <w:t>(</w:t>
      </w:r>
      <w:proofErr w:type="spellStart"/>
      <w:r w:rsidR="00F9712C" w:rsidRPr="00CF675A">
        <w:rPr>
          <w:lang w:val="en-GB"/>
        </w:rPr>
        <w:t>Abiplast</w:t>
      </w:r>
      <w:proofErr w:type="spellEnd"/>
      <w:r w:rsidR="00AC6DE2" w:rsidRPr="00CF675A">
        <w:rPr>
          <w:lang w:val="en-GB"/>
        </w:rPr>
        <w:t>, 2021).</w:t>
      </w:r>
    </w:p>
    <w:p w14:paraId="59958301" w14:textId="22D3734A" w:rsidR="00A55AEB" w:rsidRDefault="00F968A2" w:rsidP="00600535">
      <w:pPr>
        <w:pStyle w:val="CETBodytext"/>
        <w:rPr>
          <w:lang w:val="en-GB"/>
        </w:rPr>
      </w:pPr>
      <w:r w:rsidRPr="00CF675A">
        <w:rPr>
          <w:lang w:val="en-GB"/>
        </w:rPr>
        <w:t xml:space="preserve">Another very positive point linked to the production of bioplastics is the use of residues of lignocellulosic materials as raw material to obtain the monomer, as seen in </w:t>
      </w:r>
      <w:r w:rsidR="00AC6DE2" w:rsidRPr="00CF675A">
        <w:rPr>
          <w:lang w:val="en-GB"/>
        </w:rPr>
        <w:t>El-</w:t>
      </w:r>
      <w:proofErr w:type="spellStart"/>
      <w:r w:rsidR="00AC6DE2" w:rsidRPr="00CF675A">
        <w:rPr>
          <w:lang w:val="en-GB"/>
        </w:rPr>
        <w:t>Sheshtawy</w:t>
      </w:r>
      <w:proofErr w:type="spellEnd"/>
      <w:r w:rsidR="00AC6DE2" w:rsidRPr="00CF675A">
        <w:rPr>
          <w:lang w:val="en-GB"/>
        </w:rPr>
        <w:t xml:space="preserve"> et al. (2021), </w:t>
      </w:r>
      <w:proofErr w:type="spellStart"/>
      <w:r w:rsidR="00AC6DE2" w:rsidRPr="00CF675A">
        <w:rPr>
          <w:lang w:val="en-GB"/>
        </w:rPr>
        <w:t>Derabli</w:t>
      </w:r>
      <w:proofErr w:type="spellEnd"/>
      <w:r w:rsidR="00AC6DE2" w:rsidRPr="00CF675A">
        <w:rPr>
          <w:lang w:val="en-GB"/>
        </w:rPr>
        <w:t xml:space="preserve"> et al. (2022) </w:t>
      </w:r>
      <w:r w:rsidR="005B4EEA">
        <w:rPr>
          <w:lang w:val="en-GB"/>
        </w:rPr>
        <w:t>and</w:t>
      </w:r>
      <w:r w:rsidR="00AC6DE2" w:rsidRPr="00CF675A">
        <w:rPr>
          <w:lang w:val="en-GB"/>
        </w:rPr>
        <w:t xml:space="preserve"> Yousuf et al. (2018). </w:t>
      </w:r>
      <w:r w:rsidRPr="00CF675A">
        <w:rPr>
          <w:lang w:val="en-GB"/>
        </w:rPr>
        <w:t xml:space="preserve">Cassava residue was used for LA production after enzymatic treatment by the action of microorganisms </w:t>
      </w:r>
      <w:r w:rsidRPr="009E79C4">
        <w:rPr>
          <w:i/>
          <w:iCs/>
          <w:lang w:val="en-GB"/>
        </w:rPr>
        <w:t xml:space="preserve">L. </w:t>
      </w:r>
      <w:proofErr w:type="spellStart"/>
      <w:r w:rsidRPr="009E79C4">
        <w:rPr>
          <w:i/>
          <w:iCs/>
          <w:lang w:val="en-GB"/>
        </w:rPr>
        <w:t>rhamnosus</w:t>
      </w:r>
      <w:proofErr w:type="spellEnd"/>
      <w:r w:rsidRPr="00CF675A">
        <w:rPr>
          <w:lang w:val="en-GB"/>
        </w:rPr>
        <w:t xml:space="preserve"> and </w:t>
      </w:r>
      <w:r w:rsidRPr="009E79C4">
        <w:rPr>
          <w:i/>
          <w:iCs/>
          <w:lang w:val="en-GB"/>
        </w:rPr>
        <w:t xml:space="preserve">B. </w:t>
      </w:r>
      <w:proofErr w:type="spellStart"/>
      <w:r w:rsidRPr="009E79C4">
        <w:rPr>
          <w:i/>
          <w:iCs/>
          <w:lang w:val="en-GB"/>
        </w:rPr>
        <w:t>coagulans</w:t>
      </w:r>
      <w:proofErr w:type="spellEnd"/>
      <w:r w:rsidRPr="00CF675A">
        <w:rPr>
          <w:lang w:val="en-GB"/>
        </w:rPr>
        <w:t xml:space="preserve"> </w:t>
      </w:r>
      <w:r w:rsidR="00AC6DE2" w:rsidRPr="00CF675A">
        <w:rPr>
          <w:lang w:val="en-GB"/>
        </w:rPr>
        <w:t>(C</w:t>
      </w:r>
      <w:r w:rsidR="00DF4D8E" w:rsidRPr="00CF675A">
        <w:rPr>
          <w:lang w:val="en-GB"/>
        </w:rPr>
        <w:t>hen</w:t>
      </w:r>
      <w:r w:rsidR="00AC6DE2" w:rsidRPr="00CF675A">
        <w:rPr>
          <w:lang w:val="en-GB"/>
        </w:rPr>
        <w:t xml:space="preserve"> et al., 2020).</w:t>
      </w:r>
      <w:r w:rsidR="00584052">
        <w:rPr>
          <w:lang w:val="en-GB"/>
        </w:rPr>
        <w:t xml:space="preserve"> </w:t>
      </w:r>
      <w:r w:rsidR="00584052" w:rsidRPr="00CF675A">
        <w:rPr>
          <w:lang w:val="en-GB"/>
        </w:rPr>
        <w:t>Rodrigues</w:t>
      </w:r>
      <w:r w:rsidR="00584052">
        <w:rPr>
          <w:lang w:val="en-GB"/>
        </w:rPr>
        <w:t xml:space="preserve"> (2012) studied </w:t>
      </w:r>
      <w:r w:rsidR="00DB538F">
        <w:rPr>
          <w:lang w:val="en-GB"/>
        </w:rPr>
        <w:t xml:space="preserve">experimentally La production from </w:t>
      </w:r>
      <w:r w:rsidR="00B502BA" w:rsidRPr="00B502BA">
        <w:rPr>
          <w:lang w:val="en-GB"/>
        </w:rPr>
        <w:t>hydrolysate obtained from steam exploded bagasse</w:t>
      </w:r>
      <w:r w:rsidR="00B502BA">
        <w:rPr>
          <w:lang w:val="en-GB"/>
        </w:rPr>
        <w:t>, resulting in a good productivity.</w:t>
      </w:r>
    </w:p>
    <w:p w14:paraId="60EC6B48" w14:textId="54299066" w:rsidR="00AC6DE2" w:rsidRPr="00CF675A" w:rsidRDefault="006054EA" w:rsidP="00600535">
      <w:pPr>
        <w:pStyle w:val="CETBodytext"/>
        <w:rPr>
          <w:lang w:val="en-GB"/>
        </w:rPr>
      </w:pPr>
      <w:r>
        <w:rPr>
          <w:lang w:val="en-GB"/>
        </w:rPr>
        <w:t>LA is an important acid because it has countless applications in several industries.</w:t>
      </w:r>
      <w:r w:rsidR="00D90F8F">
        <w:rPr>
          <w:lang w:val="en-GB"/>
        </w:rPr>
        <w:t xml:space="preserve"> </w:t>
      </w:r>
      <w:r w:rsidR="00D90F8F" w:rsidRPr="00D90F8F">
        <w:rPr>
          <w:lang w:val="en-GB"/>
        </w:rPr>
        <w:t>Literature shows</w:t>
      </w:r>
      <w:r w:rsidR="00C43E4F">
        <w:rPr>
          <w:lang w:val="en-GB"/>
        </w:rPr>
        <w:t xml:space="preserve"> some examples of</w:t>
      </w:r>
      <w:r w:rsidR="00D90F8F" w:rsidRPr="00D90F8F">
        <w:rPr>
          <w:lang w:val="en-GB"/>
        </w:rPr>
        <w:t xml:space="preserve"> </w:t>
      </w:r>
      <w:r w:rsidR="00D90F8F">
        <w:rPr>
          <w:lang w:val="en-GB"/>
        </w:rPr>
        <w:t xml:space="preserve">LA production process </w:t>
      </w:r>
      <w:r w:rsidR="00D90F8F" w:rsidRPr="00D90F8F">
        <w:rPr>
          <w:lang w:val="en-GB"/>
        </w:rPr>
        <w:t>modelling</w:t>
      </w:r>
      <w:r w:rsidR="00C43E4F">
        <w:rPr>
          <w:lang w:val="en-GB"/>
        </w:rPr>
        <w:t>, as seen Dey and Pal (2013) that developed a model and simulation of continuous LA production from sugarcane juice in membrane integrated hybrid-reactor system.</w:t>
      </w:r>
    </w:p>
    <w:p w14:paraId="41AB7ECF" w14:textId="77777777" w:rsidR="00A55AEB" w:rsidRDefault="00F968A2" w:rsidP="00600535">
      <w:pPr>
        <w:pStyle w:val="CETBodytext"/>
        <w:rPr>
          <w:lang w:val="en-GB"/>
        </w:rPr>
      </w:pPr>
      <w:r w:rsidRPr="00CF675A">
        <w:rPr>
          <w:lang w:val="en-GB"/>
        </w:rPr>
        <w:t>The steps leading up to the production of PLA represent a challenge on an industrial scale.</w:t>
      </w:r>
      <w:r w:rsidR="00DD27F2">
        <w:rPr>
          <w:lang w:val="en-GB"/>
        </w:rPr>
        <w:t xml:space="preserve"> Lopes et al. (2014) investigated the PLA production, aiming to reach a material for using as biomaterials in biomedical fields.</w:t>
      </w:r>
      <w:r w:rsidRPr="00CF675A">
        <w:rPr>
          <w:lang w:val="en-GB"/>
        </w:rPr>
        <w:t xml:space="preserve"> </w:t>
      </w:r>
      <w:r w:rsidR="00DD27F2">
        <w:rPr>
          <w:lang w:val="en-GB"/>
        </w:rPr>
        <w:t xml:space="preserve">The </w:t>
      </w:r>
      <w:r w:rsidR="000A62D8">
        <w:rPr>
          <w:lang w:val="en-GB"/>
        </w:rPr>
        <w:t>studies in this area</w:t>
      </w:r>
      <w:r w:rsidRPr="00CF675A">
        <w:rPr>
          <w:lang w:val="en-GB"/>
        </w:rPr>
        <w:t xml:space="preserve"> </w:t>
      </w:r>
      <w:r w:rsidR="000A62D8">
        <w:rPr>
          <w:lang w:val="en-GB"/>
        </w:rPr>
        <w:t>are</w:t>
      </w:r>
      <w:r w:rsidRPr="00CF675A">
        <w:rPr>
          <w:lang w:val="en-GB"/>
        </w:rPr>
        <w:t xml:space="preserve"> associated with the suitability of the process with possible scenarios that may result in higher production, minimization of environmental impacts or cost reduction</w:t>
      </w:r>
      <w:r w:rsidR="005B4EEA">
        <w:rPr>
          <w:lang w:val="en-GB"/>
        </w:rPr>
        <w:t>, desirable characteristics</w:t>
      </w:r>
      <w:r w:rsidRPr="00CF675A">
        <w:rPr>
          <w:lang w:val="en-GB"/>
        </w:rPr>
        <w:t>,</w:t>
      </w:r>
      <w:r w:rsidR="005B4EEA">
        <w:rPr>
          <w:lang w:val="en-GB"/>
        </w:rPr>
        <w:t xml:space="preserve"> such as high molecular weight number (MWN),</w:t>
      </w:r>
      <w:r w:rsidRPr="00CF675A">
        <w:rPr>
          <w:lang w:val="en-GB"/>
        </w:rPr>
        <w:t xml:space="preserve"> </w:t>
      </w:r>
      <w:r w:rsidR="005B4EEA">
        <w:rPr>
          <w:lang w:val="en-GB"/>
        </w:rPr>
        <w:t>b</w:t>
      </w:r>
      <w:r w:rsidRPr="00CF675A">
        <w:rPr>
          <w:lang w:val="en-GB"/>
        </w:rPr>
        <w:t xml:space="preserve">ut </w:t>
      </w:r>
      <w:r w:rsidR="000A62D8">
        <w:rPr>
          <w:lang w:val="en-GB"/>
        </w:rPr>
        <w:t>PLA</w:t>
      </w:r>
      <w:r w:rsidRPr="00CF675A">
        <w:rPr>
          <w:lang w:val="en-GB"/>
        </w:rPr>
        <w:t xml:space="preserve"> </w:t>
      </w:r>
      <w:r w:rsidR="000A62D8">
        <w:rPr>
          <w:lang w:val="en-GB"/>
        </w:rPr>
        <w:t>production</w:t>
      </w:r>
      <w:r w:rsidRPr="00CF675A">
        <w:rPr>
          <w:lang w:val="en-GB"/>
        </w:rPr>
        <w:t xml:space="preserve"> is unlikely without an adequate project subsidized by simulators.</w:t>
      </w:r>
    </w:p>
    <w:p w14:paraId="57900874" w14:textId="2BFC43B0" w:rsidR="0089261E" w:rsidRPr="00CF675A" w:rsidRDefault="00A55AEB" w:rsidP="00600535">
      <w:pPr>
        <w:pStyle w:val="CETBodytext"/>
        <w:rPr>
          <w:lang w:val="en-GB"/>
        </w:rPr>
      </w:pPr>
      <w:r>
        <w:rPr>
          <w:lang w:val="en-GB"/>
        </w:rPr>
        <w:lastRenderedPageBreak/>
        <w:t xml:space="preserve">Process simulators </w:t>
      </w:r>
      <w:r w:rsidRPr="00A55AEB">
        <w:rPr>
          <w:lang w:val="en-GB"/>
        </w:rPr>
        <w:t>can support prospect systems for scaling up</w:t>
      </w:r>
      <w:r w:rsidR="00F968A2" w:rsidRPr="00CF675A">
        <w:rPr>
          <w:lang w:val="en-GB"/>
        </w:rPr>
        <w:t xml:space="preserve">, for example, </w:t>
      </w:r>
      <w:r w:rsidR="00433CD6">
        <w:rPr>
          <w:lang w:val="en-GB"/>
        </w:rPr>
        <w:t>simulate scenarios</w:t>
      </w:r>
      <w:r w:rsidR="00F968A2" w:rsidRPr="00CF675A">
        <w:rPr>
          <w:lang w:val="en-GB"/>
        </w:rPr>
        <w:t xml:space="preserve"> for</w:t>
      </w:r>
      <w:r w:rsidR="00C43E4F">
        <w:rPr>
          <w:lang w:val="en-GB"/>
        </w:rPr>
        <w:t xml:space="preserve"> hydrolysis</w:t>
      </w:r>
      <w:r w:rsidR="00433CD6">
        <w:rPr>
          <w:lang w:val="en-GB"/>
        </w:rPr>
        <w:t>, fermentation and</w:t>
      </w:r>
      <w:r w:rsidR="00F968A2" w:rsidRPr="00CF675A">
        <w:rPr>
          <w:lang w:val="en-GB"/>
        </w:rPr>
        <w:t xml:space="preserve"> </w:t>
      </w:r>
      <w:r w:rsidR="00433CD6">
        <w:rPr>
          <w:lang w:val="en-GB"/>
        </w:rPr>
        <w:t>polymerization</w:t>
      </w:r>
      <w:r w:rsidR="00F968A2" w:rsidRPr="00CF675A">
        <w:rPr>
          <w:lang w:val="en-GB"/>
        </w:rPr>
        <w:t>. The feasibility of using lignocellulosic material with the release of its fractions by supercritical fluids can be investigated using simulators.</w:t>
      </w:r>
      <w:r w:rsidR="00933F67">
        <w:rPr>
          <w:lang w:val="en-GB"/>
        </w:rPr>
        <w:t xml:space="preserve"> </w:t>
      </w:r>
      <w:r w:rsidR="008700E0" w:rsidRPr="008700E0">
        <w:rPr>
          <w:lang w:val="en-GB"/>
        </w:rPr>
        <w:t>A proof of this is the use of simulators for all these phases, as has been reported in</w:t>
      </w:r>
      <w:r w:rsidR="0089261E" w:rsidRPr="00CF675A">
        <w:rPr>
          <w:lang w:val="en-GB"/>
        </w:rPr>
        <w:t xml:space="preserve"> </w:t>
      </w:r>
      <w:proofErr w:type="spellStart"/>
      <w:r w:rsidR="0089261E" w:rsidRPr="00CF675A">
        <w:rPr>
          <w:lang w:val="en-GB"/>
        </w:rPr>
        <w:t>Farías-Campomanes</w:t>
      </w:r>
      <w:proofErr w:type="spellEnd"/>
      <w:r w:rsidR="0089261E" w:rsidRPr="00CF675A">
        <w:rPr>
          <w:lang w:val="en-GB"/>
        </w:rPr>
        <w:t xml:space="preserve"> et al. (2013)</w:t>
      </w:r>
      <w:r w:rsidR="001339B3">
        <w:rPr>
          <w:lang w:val="en-GB"/>
        </w:rPr>
        <w:t>,</w:t>
      </w:r>
      <w:r w:rsidR="0089261E" w:rsidRPr="00CF675A">
        <w:rPr>
          <w:lang w:val="en-GB"/>
        </w:rPr>
        <w:t xml:space="preserve"> Albarelli et al. (2018)</w:t>
      </w:r>
      <w:r w:rsidR="00E02315">
        <w:rPr>
          <w:lang w:val="en-GB"/>
        </w:rPr>
        <w:t xml:space="preserve"> and </w:t>
      </w:r>
      <w:r w:rsidR="00E02315">
        <w:t>Pérez-Cisneros et al. (2015)</w:t>
      </w:r>
      <w:r w:rsidR="00604A82">
        <w:rPr>
          <w:lang w:val="en-GB"/>
        </w:rPr>
        <w:t xml:space="preserve">, </w:t>
      </w:r>
      <w:r w:rsidR="00604A82" w:rsidRPr="00604A82">
        <w:rPr>
          <w:lang w:val="en-GB"/>
        </w:rPr>
        <w:t>but they are still scarce</w:t>
      </w:r>
      <w:r w:rsidR="00604A82">
        <w:rPr>
          <w:lang w:val="en-GB"/>
        </w:rPr>
        <w:t>.</w:t>
      </w:r>
    </w:p>
    <w:p w14:paraId="2CE54C53" w14:textId="595D5DB3" w:rsidR="00783A20" w:rsidRPr="00CF675A" w:rsidRDefault="00783A20" w:rsidP="00600535">
      <w:pPr>
        <w:pStyle w:val="CETBodytext"/>
        <w:rPr>
          <w:lang w:val="en-GB"/>
        </w:rPr>
      </w:pPr>
      <w:r w:rsidRPr="00CF675A">
        <w:rPr>
          <w:lang w:val="en-GB"/>
        </w:rPr>
        <w:t>The simulation of the LA production stage also reveals some barriers that still need to be studied, such as pH control during fermentation processing</w:t>
      </w:r>
      <w:r w:rsidR="00FB309E" w:rsidRPr="00CF675A">
        <w:rPr>
          <w:lang w:val="en-GB"/>
        </w:rPr>
        <w:t>.</w:t>
      </w:r>
      <w:r w:rsidR="00677408" w:rsidRPr="00CF675A">
        <w:rPr>
          <w:lang w:val="en-GB"/>
        </w:rPr>
        <w:t xml:space="preserve"> Méndez-Alva et al. (2018) </w:t>
      </w:r>
      <w:r w:rsidRPr="00CF675A">
        <w:rPr>
          <w:lang w:val="en-GB"/>
        </w:rPr>
        <w:t xml:space="preserve">reported the implementation of a processing platform aided by simulations and </w:t>
      </w:r>
      <w:r w:rsidR="00433CD6" w:rsidRPr="00CF675A">
        <w:rPr>
          <w:lang w:val="en-GB"/>
        </w:rPr>
        <w:t>analysis</w:t>
      </w:r>
      <w:r w:rsidRPr="00CF675A">
        <w:rPr>
          <w:lang w:val="en-GB"/>
        </w:rPr>
        <w:t xml:space="preserve"> of a possible route for the industrial production of AL from sugar industry residues. </w:t>
      </w:r>
    </w:p>
    <w:p w14:paraId="02072848" w14:textId="342A16A1" w:rsidR="00AC6DE2" w:rsidRPr="00677408" w:rsidRDefault="00677408" w:rsidP="00600535">
      <w:pPr>
        <w:pStyle w:val="CETBodytext"/>
      </w:pPr>
      <w:r w:rsidRPr="00CF675A">
        <w:rPr>
          <w:lang w:val="en-GB"/>
        </w:rPr>
        <w:t xml:space="preserve">The aims of this study are </w:t>
      </w:r>
      <w:r w:rsidR="00D635F4" w:rsidRPr="00CF675A">
        <w:rPr>
          <w:lang w:val="en-GB"/>
        </w:rPr>
        <w:t xml:space="preserve">to </w:t>
      </w:r>
      <w:r w:rsidRPr="00CF675A">
        <w:rPr>
          <w:lang w:val="en-GB"/>
        </w:rPr>
        <w:t xml:space="preserve">reveal simulations using ASPEN Plus tools of the three steps: obtaining lignocellulosic </w:t>
      </w:r>
      <w:r w:rsidR="00B43F08" w:rsidRPr="00CF675A">
        <w:rPr>
          <w:lang w:val="en-GB"/>
        </w:rPr>
        <w:t>fraction</w:t>
      </w:r>
      <w:r w:rsidR="00567C3E" w:rsidRPr="00CF675A">
        <w:rPr>
          <w:lang w:val="en-GB"/>
        </w:rPr>
        <w:t xml:space="preserve"> (</w:t>
      </w:r>
      <w:r w:rsidR="00B43F08" w:rsidRPr="00CF675A">
        <w:rPr>
          <w:lang w:val="en-GB"/>
        </w:rPr>
        <w:t xml:space="preserve">from </w:t>
      </w:r>
      <w:r w:rsidR="00567C3E" w:rsidRPr="00CF675A">
        <w:rPr>
          <w:lang w:val="en-GB"/>
        </w:rPr>
        <w:t>sugarcane bagasse)</w:t>
      </w:r>
      <w:r w:rsidRPr="00CF675A">
        <w:rPr>
          <w:lang w:val="en-GB"/>
        </w:rPr>
        <w:t xml:space="preserve"> using </w:t>
      </w:r>
      <w:r w:rsidR="00B43F08" w:rsidRPr="00CF675A">
        <w:rPr>
          <w:lang w:val="en-GB"/>
        </w:rPr>
        <w:t>supercritical water</w:t>
      </w:r>
      <w:r w:rsidRPr="00CF675A">
        <w:rPr>
          <w:lang w:val="en-GB"/>
        </w:rPr>
        <w:t>; fermentation of the</w:t>
      </w:r>
      <w:r w:rsidR="00567C3E" w:rsidRPr="00CF675A">
        <w:rPr>
          <w:lang w:val="en-GB"/>
        </w:rPr>
        <w:t xml:space="preserve"> </w:t>
      </w:r>
      <w:r w:rsidRPr="00CF675A">
        <w:rPr>
          <w:lang w:val="en-GB"/>
        </w:rPr>
        <w:t>lignocellulosic</w:t>
      </w:r>
      <w:r w:rsidR="00567C3E" w:rsidRPr="00CF675A">
        <w:rPr>
          <w:lang w:val="en-GB"/>
        </w:rPr>
        <w:t xml:space="preserve"> fraction</w:t>
      </w:r>
      <w:r w:rsidRPr="00CF675A">
        <w:rPr>
          <w:lang w:val="en-GB"/>
        </w:rPr>
        <w:t xml:space="preserve"> </w:t>
      </w:r>
      <w:r w:rsidR="00253661" w:rsidRPr="00CF675A">
        <w:rPr>
          <w:lang w:val="en-GB"/>
        </w:rPr>
        <w:t xml:space="preserve">to obtain LA; and polymerization of </w:t>
      </w:r>
      <w:r w:rsidR="00A32294" w:rsidRPr="00CF675A">
        <w:rPr>
          <w:lang w:val="en-GB"/>
        </w:rPr>
        <w:t xml:space="preserve">LA. </w:t>
      </w:r>
      <w:r w:rsidR="007C76DB">
        <w:rPr>
          <w:lang w:val="en-GB"/>
        </w:rPr>
        <w:t xml:space="preserve">To </w:t>
      </w:r>
      <w:r w:rsidR="00D635F4" w:rsidRPr="00CF675A">
        <w:rPr>
          <w:lang w:val="en-GB"/>
        </w:rPr>
        <w:t>present the importance of connecting the different areas, such as engineering, chemistry</w:t>
      </w:r>
      <w:r w:rsidR="003243EF" w:rsidRPr="00CF675A">
        <w:rPr>
          <w:lang w:val="en-GB"/>
        </w:rPr>
        <w:t xml:space="preserve"> and</w:t>
      </w:r>
      <w:r w:rsidR="00D635F4" w:rsidRPr="00CF675A">
        <w:rPr>
          <w:lang w:val="en-GB"/>
        </w:rPr>
        <w:t xml:space="preserve"> </w:t>
      </w:r>
      <w:r w:rsidR="003243EF" w:rsidRPr="00CF675A">
        <w:rPr>
          <w:lang w:val="en-GB"/>
        </w:rPr>
        <w:t>biotechnology</w:t>
      </w:r>
      <w:r w:rsidR="00D635F4" w:rsidRPr="00CF675A">
        <w:rPr>
          <w:lang w:val="en-GB"/>
        </w:rPr>
        <w:t xml:space="preserve">, </w:t>
      </w:r>
      <w:r w:rsidR="007C76DB" w:rsidRPr="007C76DB">
        <w:rPr>
          <w:lang w:val="en-GB"/>
        </w:rPr>
        <w:t>in order to achieve sustainable production and lead to important biorefinery related projects.</w:t>
      </w:r>
    </w:p>
    <w:p w14:paraId="5741900F" w14:textId="21185A88" w:rsidR="00453E24" w:rsidRDefault="00BE28E5" w:rsidP="00453E24">
      <w:pPr>
        <w:pStyle w:val="CETHeading1"/>
      </w:pPr>
      <w:r>
        <w:t>Methodology</w:t>
      </w:r>
    </w:p>
    <w:p w14:paraId="7C10DB11" w14:textId="364711BC" w:rsidR="00F36AAF" w:rsidRPr="00CF675A" w:rsidRDefault="00E67BC2" w:rsidP="00453E24">
      <w:pPr>
        <w:pStyle w:val="CETBodytext"/>
        <w:rPr>
          <w:lang w:val="en-GB"/>
        </w:rPr>
      </w:pPr>
      <w:r w:rsidRPr="00CF675A">
        <w:rPr>
          <w:lang w:val="en-GB"/>
        </w:rPr>
        <w:t xml:space="preserve">A flowsheet of the system was developed using Aspen Plus </w:t>
      </w:r>
      <w:r w:rsidR="00CF675A" w:rsidRPr="00CF675A">
        <w:rPr>
          <w:lang w:val="en-GB"/>
        </w:rPr>
        <w:t>v10.1.</w:t>
      </w:r>
      <w:r w:rsidR="00D75FF6">
        <w:rPr>
          <w:lang w:val="en-GB"/>
        </w:rPr>
        <w:t xml:space="preserve"> </w:t>
      </w:r>
      <w:r w:rsidR="000E4ADC" w:rsidRPr="00CF675A">
        <w:rPr>
          <w:lang w:val="en-GB"/>
        </w:rPr>
        <w:t>The steams are divided into liquids and solids and its representation, properly, it was used MIXCISLD steam class in simulator</w:t>
      </w:r>
      <w:r w:rsidR="00D37907" w:rsidRPr="00CF675A">
        <w:rPr>
          <w:lang w:val="en-GB"/>
        </w:rPr>
        <w:t xml:space="preserve">. </w:t>
      </w:r>
      <w:r w:rsidR="00DB1D53" w:rsidRPr="00CF675A">
        <w:rPr>
          <w:lang w:val="en-GB"/>
        </w:rPr>
        <w:t>The most c</w:t>
      </w:r>
      <w:r w:rsidR="00FC2FB5" w:rsidRPr="00CF675A">
        <w:rPr>
          <w:lang w:val="en-GB"/>
        </w:rPr>
        <w:t>hemical compounds used in th</w:t>
      </w:r>
      <w:r w:rsidR="00DB1D53" w:rsidRPr="00CF675A">
        <w:rPr>
          <w:lang w:val="en-GB"/>
        </w:rPr>
        <w:t>is</w:t>
      </w:r>
      <w:r w:rsidR="00FC2FB5" w:rsidRPr="00CF675A">
        <w:rPr>
          <w:lang w:val="en-GB"/>
        </w:rPr>
        <w:t xml:space="preserve"> process</w:t>
      </w:r>
      <w:r w:rsidR="00DB1D53" w:rsidRPr="00CF675A">
        <w:rPr>
          <w:lang w:val="en-GB"/>
        </w:rPr>
        <w:t xml:space="preserve"> were available in simulator </w:t>
      </w:r>
      <w:r w:rsidR="00567C3E" w:rsidRPr="00CF675A">
        <w:rPr>
          <w:lang w:val="en-GB"/>
        </w:rPr>
        <w:t>database,</w:t>
      </w:r>
      <w:r w:rsidR="00FC2FB5" w:rsidRPr="00CF675A">
        <w:rPr>
          <w:lang w:val="en-GB"/>
        </w:rPr>
        <w:t xml:space="preserve"> such as water (H2O), </w:t>
      </w:r>
      <w:r w:rsidR="00DB1D53" w:rsidRPr="00CF675A">
        <w:rPr>
          <w:lang w:val="en-GB"/>
        </w:rPr>
        <w:t>but some needed to be specified, such as</w:t>
      </w:r>
      <w:r w:rsidR="00FC2FB5" w:rsidRPr="00CF675A">
        <w:rPr>
          <w:lang w:val="en-GB"/>
        </w:rPr>
        <w:t xml:space="preserve"> Cellulose ([C</w:t>
      </w:r>
      <w:r w:rsidR="00FC2FB5" w:rsidRPr="00CF675A">
        <w:rPr>
          <w:vertAlign w:val="subscript"/>
          <w:lang w:val="en-GB"/>
        </w:rPr>
        <w:t>6</w:t>
      </w:r>
      <w:r w:rsidR="00FC2FB5" w:rsidRPr="00CF675A">
        <w:rPr>
          <w:lang w:val="en-GB"/>
        </w:rPr>
        <w:t>H</w:t>
      </w:r>
      <w:r w:rsidR="00FC2FB5" w:rsidRPr="00CF675A">
        <w:rPr>
          <w:vertAlign w:val="subscript"/>
          <w:lang w:val="en-GB"/>
        </w:rPr>
        <w:t>10</w:t>
      </w:r>
      <w:r w:rsidR="00FC2FB5" w:rsidRPr="00CF675A">
        <w:rPr>
          <w:lang w:val="en-GB"/>
        </w:rPr>
        <w:t>O</w:t>
      </w:r>
      <w:r w:rsidR="00FC2FB5" w:rsidRPr="00CF675A">
        <w:rPr>
          <w:vertAlign w:val="subscript"/>
          <w:lang w:val="en-GB"/>
        </w:rPr>
        <w:t>5</w:t>
      </w:r>
      <w:r w:rsidR="00FC2FB5" w:rsidRPr="00CF675A">
        <w:rPr>
          <w:lang w:val="en-GB"/>
        </w:rPr>
        <w:t>]</w:t>
      </w:r>
      <w:r w:rsidR="00FC2FB5" w:rsidRPr="00CF675A">
        <w:rPr>
          <w:vertAlign w:val="subscript"/>
          <w:lang w:val="en-GB"/>
        </w:rPr>
        <w:t>n</w:t>
      </w:r>
      <w:r w:rsidR="00DB1D53" w:rsidRPr="00CF675A">
        <w:rPr>
          <w:lang w:val="en-GB"/>
        </w:rPr>
        <w:t>) and hemicellulose ([C</w:t>
      </w:r>
      <w:r w:rsidR="00DB1D53" w:rsidRPr="00CF675A">
        <w:rPr>
          <w:vertAlign w:val="subscript"/>
          <w:lang w:val="en-GB"/>
        </w:rPr>
        <w:t>5</w:t>
      </w:r>
      <w:r w:rsidR="00DB1D53" w:rsidRPr="00CF675A">
        <w:rPr>
          <w:lang w:val="en-GB"/>
        </w:rPr>
        <w:t>H</w:t>
      </w:r>
      <w:r w:rsidR="00DB1D53" w:rsidRPr="00CF675A">
        <w:rPr>
          <w:vertAlign w:val="subscript"/>
          <w:lang w:val="en-GB"/>
        </w:rPr>
        <w:t>8</w:t>
      </w:r>
      <w:r w:rsidR="00DB1D53" w:rsidRPr="00CF675A">
        <w:rPr>
          <w:lang w:val="en-GB"/>
        </w:rPr>
        <w:t>O</w:t>
      </w:r>
      <w:r w:rsidR="00DB1D53" w:rsidRPr="00CF675A">
        <w:rPr>
          <w:vertAlign w:val="subscript"/>
          <w:lang w:val="en-GB"/>
        </w:rPr>
        <w:t>4</w:t>
      </w:r>
      <w:r w:rsidR="00DB1D53" w:rsidRPr="00CF675A">
        <w:rPr>
          <w:lang w:val="en-GB"/>
        </w:rPr>
        <w:t>]</w:t>
      </w:r>
      <w:r w:rsidR="00DB1D53" w:rsidRPr="00CF675A">
        <w:rPr>
          <w:vertAlign w:val="subscript"/>
          <w:lang w:val="en-GB"/>
        </w:rPr>
        <w:t>n</w:t>
      </w:r>
      <w:r w:rsidR="00DB1D53" w:rsidRPr="00CF675A">
        <w:rPr>
          <w:lang w:val="en-GB"/>
        </w:rPr>
        <w:t>).</w:t>
      </w:r>
    </w:p>
    <w:p w14:paraId="18DE2107" w14:textId="53DFF402" w:rsidR="007B71C8" w:rsidRPr="00CF675A" w:rsidRDefault="007B71C8" w:rsidP="00453E24">
      <w:pPr>
        <w:pStyle w:val="CETBodytext"/>
        <w:rPr>
          <w:lang w:val="en-GB"/>
        </w:rPr>
      </w:pPr>
      <w:r w:rsidRPr="00CF675A">
        <w:rPr>
          <w:lang w:val="en-GB"/>
        </w:rPr>
        <w:t xml:space="preserve">Many steps can be considered </w:t>
      </w:r>
      <w:r w:rsidR="00561CBB">
        <w:rPr>
          <w:lang w:val="en-GB"/>
        </w:rPr>
        <w:t>for</w:t>
      </w:r>
      <w:r w:rsidRPr="00CF675A">
        <w:rPr>
          <w:lang w:val="en-GB"/>
        </w:rPr>
        <w:t xml:space="preserve"> lignocellulosic material under critical</w:t>
      </w:r>
      <w:r w:rsidR="00561CBB">
        <w:rPr>
          <w:lang w:val="en-GB"/>
        </w:rPr>
        <w:t xml:space="preserve"> conditions to promote</w:t>
      </w:r>
      <w:r w:rsidRPr="00CF675A">
        <w:rPr>
          <w:lang w:val="en-GB"/>
        </w:rPr>
        <w:t xml:space="preserve"> hydrolysis </w:t>
      </w:r>
      <w:r w:rsidR="00E23DAB">
        <w:rPr>
          <w:lang w:val="en-GB"/>
        </w:rPr>
        <w:t>(</w:t>
      </w:r>
      <w:r w:rsidRPr="00CF675A">
        <w:rPr>
          <w:lang w:val="en-GB"/>
        </w:rPr>
        <w:t>Albarelli et al.</w:t>
      </w:r>
      <w:r w:rsidR="00E23DAB">
        <w:rPr>
          <w:lang w:val="en-GB"/>
        </w:rPr>
        <w:t>,</w:t>
      </w:r>
      <w:r w:rsidRPr="00CF675A">
        <w:rPr>
          <w:lang w:val="en-GB"/>
        </w:rPr>
        <w:t xml:space="preserve"> 2013</w:t>
      </w:r>
      <w:r w:rsidR="00E23DAB">
        <w:rPr>
          <w:lang w:val="en-GB"/>
        </w:rPr>
        <w:t>)</w:t>
      </w:r>
      <w:r w:rsidRPr="00CF675A">
        <w:rPr>
          <w:lang w:val="en-GB"/>
        </w:rPr>
        <w:t>.</w:t>
      </w:r>
    </w:p>
    <w:p w14:paraId="53256272" w14:textId="4F292114" w:rsidR="00567C3E" w:rsidRPr="00CF675A" w:rsidRDefault="00567C3E" w:rsidP="00453E24">
      <w:pPr>
        <w:pStyle w:val="CETBodytext"/>
        <w:rPr>
          <w:lang w:val="en-GB"/>
        </w:rPr>
      </w:pPr>
      <w:r w:rsidRPr="00CF675A">
        <w:rPr>
          <w:lang w:val="en-GB"/>
        </w:rPr>
        <w:t xml:space="preserve">There are many different mass composition (%) of sugarcane bagasse </w:t>
      </w:r>
      <w:r w:rsidR="00121FD6" w:rsidRPr="00CF675A">
        <w:rPr>
          <w:lang w:val="en-GB"/>
        </w:rPr>
        <w:t xml:space="preserve">from the </w:t>
      </w:r>
      <w:r w:rsidR="007B71C8" w:rsidRPr="00CF675A">
        <w:rPr>
          <w:lang w:val="en-GB"/>
        </w:rPr>
        <w:t>several sources</w:t>
      </w:r>
      <w:r w:rsidR="009342F2" w:rsidRPr="00CF675A">
        <w:rPr>
          <w:lang w:val="en-GB"/>
        </w:rPr>
        <w:t>, so it was considered for this study</w:t>
      </w:r>
      <w:r w:rsidR="00971FBF" w:rsidRPr="00CF675A">
        <w:rPr>
          <w:lang w:val="en-GB"/>
        </w:rPr>
        <w:t xml:space="preserve"> </w:t>
      </w:r>
      <w:r w:rsidR="006749E2" w:rsidRPr="00CF675A">
        <w:rPr>
          <w:lang w:val="en-GB"/>
        </w:rPr>
        <w:t>according</w:t>
      </w:r>
      <w:r w:rsidR="00B906B3" w:rsidRPr="00CF675A">
        <w:rPr>
          <w:lang w:val="en-GB"/>
        </w:rPr>
        <w:t xml:space="preserve"> to Silva et al. (2011),</w:t>
      </w:r>
      <w:r w:rsidR="006749E2" w:rsidRPr="00CF675A">
        <w:rPr>
          <w:lang w:val="en-GB"/>
        </w:rPr>
        <w:t xml:space="preserve"> Table 1:</w:t>
      </w:r>
    </w:p>
    <w:p w14:paraId="4A9FCED1" w14:textId="17B61919" w:rsidR="006749E2" w:rsidRPr="00CF675A" w:rsidRDefault="00B906B3" w:rsidP="00B906B3">
      <w:pPr>
        <w:pStyle w:val="CETTabletitle"/>
      </w:pPr>
      <w:r w:rsidRPr="00CF675A">
        <w:t>Table 1: Chemical composition of raw sugarcane bagasse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2835"/>
      </w:tblGrid>
      <w:tr w:rsidR="006749E2" w:rsidRPr="00CF675A" w14:paraId="4C8AE4F8" w14:textId="77777777" w:rsidTr="006749E2">
        <w:tc>
          <w:tcPr>
            <w:tcW w:w="2694" w:type="dxa"/>
            <w:tcBorders>
              <w:top w:val="single" w:sz="12" w:space="0" w:color="008000"/>
              <w:bottom w:val="single" w:sz="6" w:space="0" w:color="008000"/>
            </w:tcBorders>
            <w:shd w:val="clear" w:color="auto" w:fill="FFFFFF"/>
          </w:tcPr>
          <w:p w14:paraId="0F2C7A7B" w14:textId="2F5160B3" w:rsidR="006749E2" w:rsidRPr="00CF675A" w:rsidRDefault="006749E2" w:rsidP="00BF0091">
            <w:pPr>
              <w:pStyle w:val="CETBodytext"/>
              <w:rPr>
                <w:lang w:val="en-GB"/>
              </w:rPr>
            </w:pPr>
            <w:r w:rsidRPr="00CF675A">
              <w:rPr>
                <w:lang w:val="en-GB"/>
              </w:rPr>
              <w:t xml:space="preserve">Composition </w:t>
            </w:r>
          </w:p>
        </w:tc>
        <w:tc>
          <w:tcPr>
            <w:tcW w:w="2835" w:type="dxa"/>
            <w:tcBorders>
              <w:top w:val="single" w:sz="12" w:space="0" w:color="008000"/>
              <w:bottom w:val="single" w:sz="6" w:space="0" w:color="008000"/>
            </w:tcBorders>
            <w:shd w:val="clear" w:color="auto" w:fill="FFFFFF"/>
          </w:tcPr>
          <w:p w14:paraId="38638325" w14:textId="4E6F1580" w:rsidR="006749E2" w:rsidRPr="00CF675A" w:rsidRDefault="006749E2" w:rsidP="00BF0091">
            <w:pPr>
              <w:pStyle w:val="CETBodytext"/>
              <w:rPr>
                <w:lang w:val="en-GB"/>
              </w:rPr>
            </w:pPr>
            <w:r w:rsidRPr="00CF675A">
              <w:rPr>
                <w:lang w:val="en-GB"/>
              </w:rPr>
              <w:t>Raw sugarcane bagasse (%)</w:t>
            </w:r>
          </w:p>
        </w:tc>
      </w:tr>
      <w:tr w:rsidR="006749E2" w:rsidRPr="00CF675A" w14:paraId="4C2943C0" w14:textId="77777777" w:rsidTr="006749E2">
        <w:tc>
          <w:tcPr>
            <w:tcW w:w="2694" w:type="dxa"/>
            <w:shd w:val="clear" w:color="auto" w:fill="FFFFFF"/>
          </w:tcPr>
          <w:p w14:paraId="077EE041" w14:textId="2945E8F2" w:rsidR="006749E2" w:rsidRPr="00CF675A" w:rsidRDefault="006749E2" w:rsidP="00BF0091">
            <w:pPr>
              <w:pStyle w:val="CETBodytext"/>
              <w:rPr>
                <w:lang w:val="en-GB"/>
              </w:rPr>
            </w:pPr>
            <w:r w:rsidRPr="00CF675A">
              <w:rPr>
                <w:lang w:val="en-GB"/>
              </w:rPr>
              <w:t>Cellulose</w:t>
            </w:r>
          </w:p>
        </w:tc>
        <w:tc>
          <w:tcPr>
            <w:tcW w:w="2835" w:type="dxa"/>
            <w:shd w:val="clear" w:color="auto" w:fill="FFFFFF"/>
          </w:tcPr>
          <w:p w14:paraId="296DCF25" w14:textId="1504C7EF" w:rsidR="006749E2" w:rsidRPr="00CF675A" w:rsidRDefault="00B906B3" w:rsidP="00BF0091">
            <w:pPr>
              <w:pStyle w:val="CETBodytext"/>
              <w:rPr>
                <w:lang w:val="en-GB"/>
              </w:rPr>
            </w:pPr>
            <w:r w:rsidRPr="00CF675A">
              <w:rPr>
                <w:lang w:val="en-GB"/>
              </w:rPr>
              <w:t>42.8</w:t>
            </w:r>
          </w:p>
        </w:tc>
      </w:tr>
      <w:tr w:rsidR="006749E2" w:rsidRPr="00CF675A" w14:paraId="7EA7851B" w14:textId="77777777" w:rsidTr="006749E2">
        <w:tc>
          <w:tcPr>
            <w:tcW w:w="2694" w:type="dxa"/>
            <w:shd w:val="clear" w:color="auto" w:fill="FFFFFF"/>
          </w:tcPr>
          <w:p w14:paraId="6619099E" w14:textId="3D7541BE" w:rsidR="006749E2" w:rsidRPr="00CF675A" w:rsidRDefault="006749E2" w:rsidP="00BF0091">
            <w:pPr>
              <w:pStyle w:val="CETBodytext"/>
              <w:ind w:right="-1"/>
              <w:rPr>
                <w:rFonts w:cs="Arial"/>
                <w:szCs w:val="18"/>
                <w:lang w:val="en-GB"/>
              </w:rPr>
            </w:pPr>
            <w:r w:rsidRPr="00CF675A">
              <w:rPr>
                <w:rFonts w:cs="Arial"/>
                <w:szCs w:val="18"/>
                <w:lang w:val="en-GB"/>
              </w:rPr>
              <w:t>Hemicellulose</w:t>
            </w:r>
          </w:p>
        </w:tc>
        <w:tc>
          <w:tcPr>
            <w:tcW w:w="2835" w:type="dxa"/>
            <w:shd w:val="clear" w:color="auto" w:fill="FFFFFF"/>
          </w:tcPr>
          <w:p w14:paraId="6992EFAD" w14:textId="6EF07840" w:rsidR="006749E2" w:rsidRPr="00CF675A" w:rsidRDefault="00B906B3" w:rsidP="00BF0091">
            <w:pPr>
              <w:pStyle w:val="CETBodytext"/>
              <w:ind w:right="-1"/>
              <w:rPr>
                <w:rFonts w:cs="Arial"/>
                <w:szCs w:val="18"/>
                <w:lang w:val="en-GB"/>
              </w:rPr>
            </w:pPr>
            <w:r w:rsidRPr="00CF675A">
              <w:rPr>
                <w:rFonts w:cs="Arial"/>
                <w:szCs w:val="18"/>
                <w:lang w:val="en-GB"/>
              </w:rPr>
              <w:t>25.9</w:t>
            </w:r>
          </w:p>
        </w:tc>
      </w:tr>
      <w:tr w:rsidR="00B906B3" w:rsidRPr="00CF675A" w14:paraId="6BD049F9" w14:textId="77777777" w:rsidTr="006749E2">
        <w:tc>
          <w:tcPr>
            <w:tcW w:w="2694" w:type="dxa"/>
            <w:shd w:val="clear" w:color="auto" w:fill="FFFFFF"/>
          </w:tcPr>
          <w:p w14:paraId="1EACF317" w14:textId="38FE5230" w:rsidR="00B906B3" w:rsidRPr="00CF675A" w:rsidRDefault="00460E7C" w:rsidP="00BF0091">
            <w:pPr>
              <w:pStyle w:val="CETBodytext"/>
              <w:ind w:right="-1"/>
              <w:rPr>
                <w:rFonts w:cs="Arial"/>
                <w:szCs w:val="18"/>
                <w:lang w:val="en-GB"/>
              </w:rPr>
            </w:pPr>
            <w:r w:rsidRPr="00CF675A">
              <w:rPr>
                <w:rFonts w:cs="Arial"/>
                <w:szCs w:val="18"/>
                <w:lang w:val="en-GB"/>
              </w:rPr>
              <w:t>L</w:t>
            </w:r>
            <w:r w:rsidR="00856368" w:rsidRPr="00CF675A">
              <w:rPr>
                <w:rFonts w:cs="Arial"/>
                <w:szCs w:val="18"/>
                <w:lang w:val="en-GB"/>
              </w:rPr>
              <w:t>ignin</w:t>
            </w:r>
          </w:p>
        </w:tc>
        <w:tc>
          <w:tcPr>
            <w:tcW w:w="2835" w:type="dxa"/>
            <w:shd w:val="clear" w:color="auto" w:fill="FFFFFF"/>
          </w:tcPr>
          <w:p w14:paraId="6BF6881A" w14:textId="63E742EC" w:rsidR="00B906B3" w:rsidRPr="00CF675A" w:rsidRDefault="00B906B3" w:rsidP="00BF0091">
            <w:pPr>
              <w:pStyle w:val="CETBodytext"/>
              <w:ind w:right="-1"/>
              <w:rPr>
                <w:rFonts w:cs="Arial"/>
                <w:szCs w:val="18"/>
                <w:lang w:val="en-GB"/>
              </w:rPr>
            </w:pPr>
            <w:r w:rsidRPr="00CF675A">
              <w:rPr>
                <w:rFonts w:cs="Arial"/>
                <w:szCs w:val="18"/>
                <w:lang w:val="en-GB"/>
              </w:rPr>
              <w:t>22.1</w:t>
            </w:r>
          </w:p>
        </w:tc>
      </w:tr>
      <w:tr w:rsidR="00B906B3" w:rsidRPr="00CF675A" w14:paraId="5BA310AA" w14:textId="77777777" w:rsidTr="006749E2">
        <w:tc>
          <w:tcPr>
            <w:tcW w:w="2694" w:type="dxa"/>
            <w:shd w:val="clear" w:color="auto" w:fill="FFFFFF"/>
          </w:tcPr>
          <w:p w14:paraId="4272BAAC" w14:textId="75D2E2BB" w:rsidR="00B906B3" w:rsidRPr="00CF675A" w:rsidRDefault="00B906B3" w:rsidP="00BF0091">
            <w:pPr>
              <w:pStyle w:val="CETBodytext"/>
              <w:ind w:right="-1"/>
              <w:rPr>
                <w:rFonts w:cs="Arial"/>
                <w:szCs w:val="18"/>
                <w:lang w:val="en-GB"/>
              </w:rPr>
            </w:pPr>
            <w:r w:rsidRPr="00CF675A">
              <w:rPr>
                <w:rFonts w:cs="Arial"/>
                <w:szCs w:val="18"/>
                <w:lang w:val="en-GB"/>
              </w:rPr>
              <w:t>Ashes</w:t>
            </w:r>
          </w:p>
        </w:tc>
        <w:tc>
          <w:tcPr>
            <w:tcW w:w="2835" w:type="dxa"/>
            <w:shd w:val="clear" w:color="auto" w:fill="FFFFFF"/>
          </w:tcPr>
          <w:p w14:paraId="4670420F" w14:textId="309987FF" w:rsidR="00B906B3" w:rsidRPr="00CF675A" w:rsidRDefault="00B906B3" w:rsidP="00BF0091">
            <w:pPr>
              <w:pStyle w:val="CETBodytext"/>
              <w:ind w:right="-1"/>
              <w:rPr>
                <w:rFonts w:cs="Arial"/>
                <w:szCs w:val="18"/>
                <w:lang w:val="en-GB"/>
              </w:rPr>
            </w:pPr>
            <w:r w:rsidRPr="00CF675A">
              <w:rPr>
                <w:rFonts w:cs="Arial"/>
                <w:szCs w:val="18"/>
                <w:lang w:val="en-GB"/>
              </w:rPr>
              <w:t>3.1</w:t>
            </w:r>
          </w:p>
        </w:tc>
      </w:tr>
      <w:tr w:rsidR="00B906B3" w:rsidRPr="00CF675A" w14:paraId="30AEC98F" w14:textId="77777777" w:rsidTr="006749E2">
        <w:tc>
          <w:tcPr>
            <w:tcW w:w="2694" w:type="dxa"/>
            <w:shd w:val="clear" w:color="auto" w:fill="FFFFFF"/>
          </w:tcPr>
          <w:p w14:paraId="30B2D177" w14:textId="5667FB0C" w:rsidR="00B906B3" w:rsidRPr="00CF675A" w:rsidRDefault="00B906B3" w:rsidP="00BF0091">
            <w:pPr>
              <w:pStyle w:val="CETBodytext"/>
              <w:ind w:right="-1"/>
              <w:rPr>
                <w:rFonts w:cs="Arial"/>
                <w:szCs w:val="18"/>
                <w:lang w:val="en-GB"/>
              </w:rPr>
            </w:pPr>
            <w:r w:rsidRPr="00CF675A">
              <w:rPr>
                <w:rFonts w:cs="Arial"/>
                <w:szCs w:val="18"/>
                <w:lang w:val="en-GB"/>
              </w:rPr>
              <w:t>Moisture</w:t>
            </w:r>
          </w:p>
        </w:tc>
        <w:tc>
          <w:tcPr>
            <w:tcW w:w="2835" w:type="dxa"/>
            <w:shd w:val="clear" w:color="auto" w:fill="FFFFFF"/>
          </w:tcPr>
          <w:p w14:paraId="571A8D62" w14:textId="01FCC733" w:rsidR="00B906B3" w:rsidRPr="00CF675A" w:rsidRDefault="00B906B3" w:rsidP="00BF0091">
            <w:pPr>
              <w:pStyle w:val="CETBodytext"/>
              <w:ind w:right="-1"/>
              <w:rPr>
                <w:rFonts w:cs="Arial"/>
                <w:szCs w:val="18"/>
                <w:lang w:val="en-GB"/>
              </w:rPr>
            </w:pPr>
            <w:r w:rsidRPr="00CF675A">
              <w:rPr>
                <w:rFonts w:cs="Arial"/>
                <w:szCs w:val="18"/>
                <w:lang w:val="en-GB"/>
              </w:rPr>
              <w:t>6.1</w:t>
            </w:r>
          </w:p>
        </w:tc>
      </w:tr>
    </w:tbl>
    <w:p w14:paraId="4F2BF699" w14:textId="77777777" w:rsidR="006749E2" w:rsidRPr="00CF675A" w:rsidRDefault="006749E2" w:rsidP="00453E24">
      <w:pPr>
        <w:pStyle w:val="CETBodytext"/>
        <w:rPr>
          <w:lang w:val="en-GB"/>
        </w:rPr>
      </w:pPr>
    </w:p>
    <w:p w14:paraId="663143AA" w14:textId="5AF24AC4" w:rsidR="00567C3E" w:rsidRPr="00CF675A" w:rsidRDefault="00B43F08" w:rsidP="00453E24">
      <w:pPr>
        <w:pStyle w:val="CETBodytext"/>
        <w:rPr>
          <w:lang w:val="en-GB"/>
        </w:rPr>
      </w:pPr>
      <w:r w:rsidRPr="00CF675A">
        <w:rPr>
          <w:lang w:val="en-GB"/>
        </w:rPr>
        <w:t>It was considered conversion the lignocellulosic fraction into glycose</w:t>
      </w:r>
      <w:r w:rsidR="00856368" w:rsidRPr="00CF675A">
        <w:rPr>
          <w:lang w:val="en-GB"/>
        </w:rPr>
        <w:t xml:space="preserve"> and</w:t>
      </w:r>
      <w:r w:rsidRPr="00CF675A">
        <w:rPr>
          <w:lang w:val="en-GB"/>
        </w:rPr>
        <w:t xml:space="preserve"> xylose</w:t>
      </w:r>
      <w:r w:rsidR="00475DDB">
        <w:rPr>
          <w:lang w:val="en-GB"/>
        </w:rPr>
        <w:t>, because of homofermentative considerations.</w:t>
      </w:r>
    </w:p>
    <w:p w14:paraId="31A7F05F" w14:textId="77777777" w:rsidR="000E4ADC" w:rsidRPr="00CF675A" w:rsidRDefault="000E4ADC" w:rsidP="00453E24">
      <w:pPr>
        <w:pStyle w:val="CETBodytext"/>
        <w:rPr>
          <w:lang w:val="en-GB"/>
        </w:rPr>
      </w:pPr>
    </w:p>
    <w:p w14:paraId="0636B784" w14:textId="4BF5AF68" w:rsidR="00453E24" w:rsidRPr="00CF675A" w:rsidRDefault="00B43F08" w:rsidP="00453E24">
      <w:pPr>
        <w:pStyle w:val="CETheadingx"/>
        <w:rPr>
          <w:lang w:val="en-GB"/>
        </w:rPr>
      </w:pPr>
      <w:r w:rsidRPr="00CF675A">
        <w:rPr>
          <w:lang w:val="en-GB"/>
        </w:rPr>
        <w:t>Hydrolysis of lignocellulosic material in supercritical water</w:t>
      </w:r>
    </w:p>
    <w:p w14:paraId="19EDED6E" w14:textId="0EE48063" w:rsidR="00AA68A2" w:rsidRPr="00CF675A" w:rsidRDefault="000B2F25" w:rsidP="00453E24">
      <w:pPr>
        <w:pStyle w:val="CETBodytext"/>
        <w:rPr>
          <w:lang w:val="en-GB"/>
        </w:rPr>
      </w:pPr>
      <w:r w:rsidRPr="00CF675A">
        <w:rPr>
          <w:lang w:val="en-GB"/>
        </w:rPr>
        <w:t xml:space="preserve">The strategy proposed was to work with two reactors </w:t>
      </w:r>
      <w:r w:rsidR="00F11358" w:rsidRPr="00CF675A">
        <w:rPr>
          <w:lang w:val="en-GB"/>
        </w:rPr>
        <w:t>based on Zhao et al. (2011). For simulation</w:t>
      </w:r>
      <w:r w:rsidR="00AA37AE" w:rsidRPr="00CF675A">
        <w:rPr>
          <w:lang w:val="en-GB"/>
        </w:rPr>
        <w:t>, the sugarcane bagasse and water were pressurized up to the reactor pressure</w:t>
      </w:r>
      <w:r w:rsidR="00276993" w:rsidRPr="00CF675A">
        <w:rPr>
          <w:lang w:val="en-GB"/>
        </w:rPr>
        <w:t xml:space="preserve">, thus the cellulose was dissolved and </w:t>
      </w:r>
      <w:proofErr w:type="spellStart"/>
      <w:r w:rsidR="00276993" w:rsidRPr="00CF675A">
        <w:rPr>
          <w:lang w:val="en-GB"/>
        </w:rPr>
        <w:t>hydrolyzed</w:t>
      </w:r>
      <w:proofErr w:type="spellEnd"/>
      <w:r w:rsidR="00276993" w:rsidRPr="00CF675A">
        <w:rPr>
          <w:lang w:val="en-GB"/>
        </w:rPr>
        <w:t xml:space="preserve"> </w:t>
      </w:r>
      <w:r w:rsidR="00476164" w:rsidRPr="00CF675A">
        <w:rPr>
          <w:lang w:val="en-GB"/>
        </w:rPr>
        <w:t>in the first reactor.</w:t>
      </w:r>
      <w:r w:rsidR="00193FAF" w:rsidRPr="00CF675A">
        <w:rPr>
          <w:lang w:val="en-GB"/>
        </w:rPr>
        <w:t xml:space="preserve"> Main parameters used for simulation</w:t>
      </w:r>
      <w:r w:rsidR="00DE4A97" w:rsidRPr="00CF675A">
        <w:rPr>
          <w:lang w:val="en-GB"/>
        </w:rPr>
        <w:t xml:space="preserve"> (this st</w:t>
      </w:r>
      <w:r w:rsidR="009F42A9" w:rsidRPr="00CF675A">
        <w:rPr>
          <w:lang w:val="en-GB"/>
        </w:rPr>
        <w:t>age</w:t>
      </w:r>
      <w:r w:rsidR="00DE4A97" w:rsidRPr="00CF675A">
        <w:rPr>
          <w:lang w:val="en-GB"/>
        </w:rPr>
        <w:t>)</w:t>
      </w:r>
      <w:r w:rsidR="00193FAF" w:rsidRPr="00CF675A">
        <w:rPr>
          <w:lang w:val="en-GB"/>
        </w:rPr>
        <w:t xml:space="preserve"> were: operating temperature 380 ºC; operating pressure 220 bar; residence time 10 s, cellulose/glucose conversion 95% and hemicellulose/xylose conversion 95%</w:t>
      </w:r>
      <w:r w:rsidR="00207F78" w:rsidRPr="00CF675A">
        <w:rPr>
          <w:lang w:val="en-GB"/>
        </w:rPr>
        <w:t>.</w:t>
      </w:r>
      <w:r w:rsidR="00476164" w:rsidRPr="00CF675A">
        <w:rPr>
          <w:lang w:val="en-GB"/>
        </w:rPr>
        <w:t xml:space="preserve"> The mixture was cooled and taken to the second reactor to convert (from hydrolysis) oligosaccharides into hexoses.</w:t>
      </w:r>
      <w:r w:rsidR="00DE4A97" w:rsidRPr="00CF675A">
        <w:rPr>
          <w:lang w:val="en-GB"/>
        </w:rPr>
        <w:t xml:space="preserve"> The parameters used were: operating temperature 240 ºC; operating pressure 90 bar; residence time 50 s.</w:t>
      </w:r>
      <w:r w:rsidR="00B33474" w:rsidRPr="00CF675A">
        <w:rPr>
          <w:lang w:val="en-GB"/>
        </w:rPr>
        <w:t xml:space="preserve"> The product was washed for the release of the total sugar and concentrated up in a multi-effect evaporation system before being sent to fermentation.</w:t>
      </w:r>
      <w:r w:rsidR="00775DB4">
        <w:rPr>
          <w:lang w:val="en-GB"/>
        </w:rPr>
        <w:t xml:space="preserve"> These stages were summarized in Figure 1.</w:t>
      </w:r>
    </w:p>
    <w:p w14:paraId="2284EAD3" w14:textId="311763C9" w:rsidR="00AA68A2" w:rsidRPr="00CF675A" w:rsidRDefault="00AA68A2" w:rsidP="00453E24">
      <w:pPr>
        <w:pStyle w:val="CETBodytext"/>
        <w:rPr>
          <w:lang w:val="en-GB"/>
        </w:rPr>
      </w:pPr>
    </w:p>
    <w:p w14:paraId="695BF10E" w14:textId="42425313" w:rsidR="0009657B" w:rsidRPr="00CF675A" w:rsidRDefault="0009657B" w:rsidP="00453E24">
      <w:pPr>
        <w:pStyle w:val="CETBodytext"/>
        <w:rPr>
          <w:lang w:val="en-GB"/>
        </w:rPr>
      </w:pPr>
      <w:r w:rsidRPr="00CF675A">
        <w:rPr>
          <w:noProof/>
          <w:lang w:val="en-GB"/>
        </w:rPr>
        <w:drawing>
          <wp:inline distT="0" distB="0" distL="0" distR="0" wp14:anchorId="0579E762" wp14:editId="55CE604C">
            <wp:extent cx="5448300" cy="1301750"/>
            <wp:effectExtent l="133350" t="114300" r="152400" b="165100"/>
            <wp:docPr id="3" name="Imagem 3" descr="Uma imagem contendo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Linha do tempo&#10;&#10;Descrição gerada automaticamente"/>
                    <pic:cNvPicPr/>
                  </pic:nvPicPr>
                  <pic:blipFill rotWithShape="1">
                    <a:blip r:embed="rId10"/>
                    <a:srcRect t="29335" r="2583" b="34858"/>
                    <a:stretch/>
                  </pic:blipFill>
                  <pic:spPr bwMode="auto">
                    <a:xfrm>
                      <a:off x="0" y="0"/>
                      <a:ext cx="5467436" cy="13063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C27C000" w14:textId="5C3BE320" w:rsidR="0009657B" w:rsidRPr="00CF675A" w:rsidRDefault="0009657B" w:rsidP="0009657B">
      <w:pPr>
        <w:pStyle w:val="CETCaption"/>
      </w:pPr>
      <w:r w:rsidRPr="00CF675A">
        <w:rPr>
          <w:rStyle w:val="CETCaptionCarattere"/>
          <w:i/>
        </w:rPr>
        <w:t>Figure 1: First stage – hydrolysis supercritical water</w:t>
      </w:r>
      <w:r w:rsidRPr="00CF675A">
        <w:t>.</w:t>
      </w:r>
    </w:p>
    <w:p w14:paraId="14A3EADD" w14:textId="77777777" w:rsidR="0009657B" w:rsidRPr="00CF675A" w:rsidRDefault="0009657B" w:rsidP="00453E24">
      <w:pPr>
        <w:pStyle w:val="CETBodytext"/>
        <w:rPr>
          <w:lang w:val="en-GB"/>
        </w:rPr>
      </w:pPr>
    </w:p>
    <w:p w14:paraId="18BAFA6F" w14:textId="4B062AAC" w:rsidR="00453E24" w:rsidRPr="00CF675A" w:rsidRDefault="00DE4A97" w:rsidP="00453E24">
      <w:pPr>
        <w:pStyle w:val="CETheadingx"/>
        <w:rPr>
          <w:lang w:val="en-GB"/>
        </w:rPr>
      </w:pPr>
      <w:r w:rsidRPr="00CF675A">
        <w:rPr>
          <w:lang w:val="en-GB"/>
        </w:rPr>
        <w:t>Fermentation of lignocellulosic fraction</w:t>
      </w:r>
    </w:p>
    <w:p w14:paraId="582642C6" w14:textId="798B0BE1" w:rsidR="00453E24" w:rsidRPr="00CF675A" w:rsidRDefault="008066CA" w:rsidP="00453E24">
      <w:pPr>
        <w:pStyle w:val="CETBodytext"/>
        <w:rPr>
          <w:lang w:val="en-GB"/>
        </w:rPr>
      </w:pPr>
      <w:r w:rsidRPr="00CF675A">
        <w:rPr>
          <w:lang w:val="en-GB"/>
        </w:rPr>
        <w:t>This st</w:t>
      </w:r>
      <w:r w:rsidR="00E928C7" w:rsidRPr="00CF675A">
        <w:rPr>
          <w:lang w:val="en-GB"/>
        </w:rPr>
        <w:t>age</w:t>
      </w:r>
      <w:r w:rsidRPr="00CF675A">
        <w:rPr>
          <w:lang w:val="en-GB"/>
        </w:rPr>
        <w:t xml:space="preserve"> represents the conversion of glycose and xylose</w:t>
      </w:r>
      <w:r w:rsidR="0025017E" w:rsidRPr="00CF675A">
        <w:rPr>
          <w:lang w:val="en-GB"/>
        </w:rPr>
        <w:t xml:space="preserve"> (from hydrolyses) in </w:t>
      </w:r>
      <w:r w:rsidR="00AA7C01" w:rsidRPr="00CF675A">
        <w:rPr>
          <w:lang w:val="en-GB"/>
        </w:rPr>
        <w:t>LA</w:t>
      </w:r>
      <w:r w:rsidR="0025017E" w:rsidRPr="00CF675A">
        <w:rPr>
          <w:lang w:val="en-GB"/>
        </w:rPr>
        <w:t xml:space="preserve">. </w:t>
      </w:r>
      <w:r w:rsidR="00AB6298" w:rsidRPr="00CF675A">
        <w:rPr>
          <w:lang w:val="en-GB"/>
        </w:rPr>
        <w:t xml:space="preserve">The microorganism considered was </w:t>
      </w:r>
      <w:r w:rsidR="00AB6298" w:rsidRPr="00CF675A">
        <w:rPr>
          <w:i/>
          <w:iCs/>
          <w:lang w:val="en-GB"/>
        </w:rPr>
        <w:t xml:space="preserve">Bacillus </w:t>
      </w:r>
      <w:proofErr w:type="spellStart"/>
      <w:r w:rsidR="00AB6298" w:rsidRPr="00CF675A">
        <w:rPr>
          <w:i/>
          <w:iCs/>
          <w:lang w:val="en-GB"/>
        </w:rPr>
        <w:t>coagulans</w:t>
      </w:r>
      <w:proofErr w:type="spellEnd"/>
      <w:r w:rsidR="00AB6298" w:rsidRPr="00CF675A">
        <w:rPr>
          <w:lang w:val="en-GB"/>
        </w:rPr>
        <w:t xml:space="preserve"> because its production of LA</w:t>
      </w:r>
      <w:r w:rsidR="005A2E7D" w:rsidRPr="00CF675A">
        <w:rPr>
          <w:lang w:val="en-GB"/>
        </w:rPr>
        <w:t xml:space="preserve"> (including L-isomers)</w:t>
      </w:r>
      <w:r w:rsidR="00AB6298" w:rsidRPr="00CF675A">
        <w:rPr>
          <w:lang w:val="en-GB"/>
        </w:rPr>
        <w:t xml:space="preserve"> is widely reported in the literature</w:t>
      </w:r>
      <w:r w:rsidR="00B91C54" w:rsidRPr="00CF675A">
        <w:rPr>
          <w:lang w:val="en-GB"/>
        </w:rPr>
        <w:t>, such as Oliveira et al. (2019)</w:t>
      </w:r>
      <w:r w:rsidR="00AA7C01" w:rsidRPr="00CF675A">
        <w:rPr>
          <w:lang w:val="en-GB"/>
        </w:rPr>
        <w:t>.</w:t>
      </w:r>
      <w:r w:rsidR="00396F22" w:rsidRPr="00CF675A">
        <w:rPr>
          <w:lang w:val="en-GB"/>
        </w:rPr>
        <w:t xml:space="preserve"> For development of </w:t>
      </w:r>
      <w:r w:rsidR="003A6A7A" w:rsidRPr="00CF675A">
        <w:rPr>
          <w:lang w:val="en-GB"/>
        </w:rPr>
        <w:t xml:space="preserve">the </w:t>
      </w:r>
      <w:r w:rsidR="00396F22" w:rsidRPr="00CF675A">
        <w:rPr>
          <w:lang w:val="en-GB"/>
        </w:rPr>
        <w:t>simulation</w:t>
      </w:r>
      <w:r w:rsidR="005942AB" w:rsidRPr="00CF675A">
        <w:rPr>
          <w:lang w:val="en-GB"/>
        </w:rPr>
        <w:t>,</w:t>
      </w:r>
      <w:r w:rsidR="00AB6298" w:rsidRPr="00CF675A">
        <w:rPr>
          <w:lang w:val="en-GB"/>
        </w:rPr>
        <w:t xml:space="preserve"> it was needed to identify</w:t>
      </w:r>
      <w:r w:rsidR="005942AB" w:rsidRPr="00CF675A">
        <w:rPr>
          <w:lang w:val="en-GB"/>
        </w:rPr>
        <w:t xml:space="preserve"> the main reactions on Aspen Plus</w:t>
      </w:r>
      <w:r w:rsidR="00750B7C" w:rsidRPr="00CF675A">
        <w:rPr>
          <w:lang w:val="en-GB"/>
        </w:rPr>
        <w:t xml:space="preserve">. Some </w:t>
      </w:r>
      <w:r w:rsidR="003A6A7A" w:rsidRPr="00CF675A">
        <w:rPr>
          <w:lang w:val="en-GB"/>
        </w:rPr>
        <w:t>information</w:t>
      </w:r>
      <w:r w:rsidR="00750B7C" w:rsidRPr="00CF675A">
        <w:rPr>
          <w:lang w:val="en-GB"/>
        </w:rPr>
        <w:t xml:space="preserve"> are missing related to conversion parameters, so they were not considered in system.</w:t>
      </w:r>
      <w:r w:rsidR="00221D8E" w:rsidRPr="00CF675A">
        <w:rPr>
          <w:lang w:val="en-GB"/>
        </w:rPr>
        <w:t xml:space="preserve"> </w:t>
      </w:r>
    </w:p>
    <w:p w14:paraId="608BE64E" w14:textId="1F3ECDE0" w:rsidR="00775DB4" w:rsidRPr="00CF675A" w:rsidRDefault="00571026" w:rsidP="00775DB4">
      <w:pPr>
        <w:pStyle w:val="CETBodytext"/>
        <w:rPr>
          <w:lang w:val="en-GB"/>
        </w:rPr>
      </w:pPr>
      <w:r w:rsidRPr="00CF675A">
        <w:rPr>
          <w:lang w:val="en-GB"/>
        </w:rPr>
        <w:t>The ferment</w:t>
      </w:r>
      <w:r w:rsidR="00DC161A" w:rsidRPr="00CF675A">
        <w:rPr>
          <w:lang w:val="en-GB"/>
        </w:rPr>
        <w:t xml:space="preserve">er was represented by stoichiometric reactor operating in ambient pressure and temperature </w:t>
      </w:r>
      <w:r w:rsidR="00A11E2E" w:rsidRPr="00CF675A">
        <w:rPr>
          <w:lang w:val="en-GB"/>
        </w:rPr>
        <w:t>controlled</w:t>
      </w:r>
      <w:r w:rsidR="00DC161A" w:rsidRPr="00CF675A">
        <w:rPr>
          <w:lang w:val="en-GB"/>
        </w:rPr>
        <w:t>. The foot tub had 30 % in volume</w:t>
      </w:r>
      <w:r w:rsidR="00D80382" w:rsidRPr="00CF675A">
        <w:rPr>
          <w:lang w:val="en-GB"/>
        </w:rPr>
        <w:t xml:space="preserve"> and the glycose</w:t>
      </w:r>
      <w:r w:rsidR="00032284" w:rsidRPr="00CF675A">
        <w:rPr>
          <w:lang w:val="en-GB"/>
        </w:rPr>
        <w:t xml:space="preserve"> and xylose</w:t>
      </w:r>
      <w:r w:rsidR="00D80382" w:rsidRPr="00CF675A">
        <w:rPr>
          <w:lang w:val="en-GB"/>
        </w:rPr>
        <w:t xml:space="preserve"> conversion</w:t>
      </w:r>
      <w:r w:rsidR="00721207" w:rsidRPr="00CF675A">
        <w:rPr>
          <w:lang w:val="en-GB"/>
        </w:rPr>
        <w:t xml:space="preserve"> considered</w:t>
      </w:r>
      <w:r w:rsidR="00D80382" w:rsidRPr="00CF675A">
        <w:rPr>
          <w:lang w:val="en-GB"/>
        </w:rPr>
        <w:t xml:space="preserve"> was 100%</w:t>
      </w:r>
      <w:r w:rsidR="0072267E" w:rsidRPr="00CF675A">
        <w:rPr>
          <w:lang w:val="en-GB"/>
        </w:rPr>
        <w:t xml:space="preserve"> according to Rodrigues (2012)</w:t>
      </w:r>
      <w:r w:rsidR="00414313">
        <w:rPr>
          <w:lang w:val="en-GB"/>
        </w:rPr>
        <w:t>.</w:t>
      </w:r>
      <w:r w:rsidR="00775DB4">
        <w:rPr>
          <w:lang w:val="en-GB"/>
        </w:rPr>
        <w:t xml:space="preserve"> </w:t>
      </w:r>
      <w:r w:rsidR="00775DB4">
        <w:rPr>
          <w:lang w:val="en-GB"/>
        </w:rPr>
        <w:t xml:space="preserve">These stages were summarized in Figure </w:t>
      </w:r>
      <w:r w:rsidR="00775DB4">
        <w:rPr>
          <w:lang w:val="en-GB"/>
        </w:rPr>
        <w:t>2</w:t>
      </w:r>
      <w:r w:rsidR="00775DB4">
        <w:rPr>
          <w:lang w:val="en-GB"/>
        </w:rPr>
        <w:t>.</w:t>
      </w:r>
    </w:p>
    <w:p w14:paraId="39FB2798" w14:textId="720F2CB4" w:rsidR="008066CA" w:rsidRPr="00CF675A" w:rsidRDefault="008066CA" w:rsidP="00453E24">
      <w:pPr>
        <w:pStyle w:val="CETBodytext"/>
        <w:rPr>
          <w:lang w:val="en-GB"/>
        </w:rPr>
      </w:pPr>
    </w:p>
    <w:p w14:paraId="64797F0B" w14:textId="37EC33C5" w:rsidR="008066CA" w:rsidRPr="00CF675A" w:rsidRDefault="008066CA" w:rsidP="00453E24">
      <w:pPr>
        <w:pStyle w:val="CETBodytext"/>
        <w:rPr>
          <w:lang w:val="en-GB"/>
        </w:rPr>
      </w:pPr>
    </w:p>
    <w:p w14:paraId="7B8AE295" w14:textId="5032ADFA" w:rsidR="0009657B" w:rsidRPr="00CF675A" w:rsidRDefault="0009657B" w:rsidP="00453E24">
      <w:pPr>
        <w:pStyle w:val="CETBodytext"/>
        <w:rPr>
          <w:lang w:val="en-GB"/>
        </w:rPr>
      </w:pPr>
      <w:r w:rsidRPr="00CF675A">
        <w:rPr>
          <w:noProof/>
          <w:lang w:val="en-GB"/>
        </w:rPr>
        <w:drawing>
          <wp:inline distT="0" distB="0" distL="0" distR="0" wp14:anchorId="434931C0" wp14:editId="611E03BE">
            <wp:extent cx="5422900" cy="1252220"/>
            <wp:effectExtent l="133350" t="114300" r="120650" b="157480"/>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com confiança média"/>
                    <pic:cNvPicPr/>
                  </pic:nvPicPr>
                  <pic:blipFill rotWithShape="1">
                    <a:blip r:embed="rId11"/>
                    <a:srcRect l="14908" t="36820" r="16581" b="36071"/>
                    <a:stretch/>
                  </pic:blipFill>
                  <pic:spPr bwMode="auto">
                    <a:xfrm>
                      <a:off x="0" y="0"/>
                      <a:ext cx="5502355" cy="12705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98F242E" w14:textId="7882F468" w:rsidR="0009657B" w:rsidRPr="00CF675A" w:rsidRDefault="0009657B" w:rsidP="0009657B">
      <w:pPr>
        <w:pStyle w:val="CETCaption"/>
      </w:pPr>
      <w:r w:rsidRPr="00CF675A">
        <w:rPr>
          <w:rStyle w:val="CETCaptionCarattere"/>
          <w:i/>
        </w:rPr>
        <w:t xml:space="preserve">Figure </w:t>
      </w:r>
      <w:r w:rsidR="007E299A" w:rsidRPr="00CF675A">
        <w:rPr>
          <w:rStyle w:val="CETCaptionCarattere"/>
          <w:i/>
        </w:rPr>
        <w:t>2</w:t>
      </w:r>
      <w:r w:rsidRPr="00CF675A">
        <w:rPr>
          <w:rStyle w:val="CETCaptionCarattere"/>
          <w:i/>
        </w:rPr>
        <w:t xml:space="preserve">: Second stage – </w:t>
      </w:r>
      <w:r w:rsidR="007E299A" w:rsidRPr="00CF675A">
        <w:rPr>
          <w:rStyle w:val="CETCaptionCarattere"/>
          <w:i/>
        </w:rPr>
        <w:t xml:space="preserve">Sugarcane bagasse </w:t>
      </w:r>
      <w:proofErr w:type="spellStart"/>
      <w:r w:rsidR="007E299A" w:rsidRPr="00CF675A">
        <w:rPr>
          <w:rStyle w:val="CETCaptionCarattere"/>
          <w:i/>
        </w:rPr>
        <w:t>hydrolyzed</w:t>
      </w:r>
      <w:proofErr w:type="spellEnd"/>
      <w:r w:rsidR="007E299A" w:rsidRPr="00CF675A">
        <w:rPr>
          <w:rStyle w:val="CETCaptionCarattere"/>
          <w:i/>
        </w:rPr>
        <w:t xml:space="preserve"> in </w:t>
      </w:r>
      <w:r w:rsidRPr="00CF675A">
        <w:rPr>
          <w:rStyle w:val="CETCaptionCarattere"/>
          <w:i/>
        </w:rPr>
        <w:t>Ferment</w:t>
      </w:r>
      <w:r w:rsidR="007E299A" w:rsidRPr="00CF675A">
        <w:rPr>
          <w:rStyle w:val="CETCaptionCarattere"/>
          <w:i/>
        </w:rPr>
        <w:t>er</w:t>
      </w:r>
      <w:r w:rsidRPr="00CF675A">
        <w:t>.</w:t>
      </w:r>
    </w:p>
    <w:p w14:paraId="4BB80B11" w14:textId="77777777" w:rsidR="0009657B" w:rsidRPr="00CF675A" w:rsidRDefault="0009657B" w:rsidP="00453E24">
      <w:pPr>
        <w:pStyle w:val="CETBodytext"/>
        <w:rPr>
          <w:lang w:val="en-GB"/>
        </w:rPr>
      </w:pPr>
    </w:p>
    <w:p w14:paraId="2E18E607" w14:textId="5D10C07F" w:rsidR="00721207" w:rsidRPr="00CF675A" w:rsidRDefault="00721207" w:rsidP="00721207">
      <w:pPr>
        <w:pStyle w:val="CETheadingx"/>
        <w:rPr>
          <w:lang w:val="en-GB"/>
        </w:rPr>
      </w:pPr>
      <w:r w:rsidRPr="00CF675A">
        <w:rPr>
          <w:lang w:val="en-GB"/>
        </w:rPr>
        <w:t xml:space="preserve">LA Polymerization </w:t>
      </w:r>
    </w:p>
    <w:p w14:paraId="3171693B" w14:textId="2189A63E" w:rsidR="00775DB4" w:rsidRPr="00CF675A" w:rsidRDefault="00E928C7" w:rsidP="00775DB4">
      <w:pPr>
        <w:pStyle w:val="CETBodytext"/>
        <w:rPr>
          <w:lang w:val="en-GB"/>
        </w:rPr>
      </w:pPr>
      <w:r w:rsidRPr="00CF675A">
        <w:rPr>
          <w:lang w:val="en-GB"/>
        </w:rPr>
        <w:t>The process of LA polymerization was based on Martinez et al. (2011)</w:t>
      </w:r>
      <w:r w:rsidR="003C7B9C">
        <w:rPr>
          <w:lang w:val="en-GB"/>
        </w:rPr>
        <w:t xml:space="preserve"> and some points on </w:t>
      </w:r>
      <w:proofErr w:type="spellStart"/>
      <w:r w:rsidR="003C7B9C">
        <w:rPr>
          <w:lang w:val="en-GB"/>
        </w:rPr>
        <w:t>Savioli</w:t>
      </w:r>
      <w:proofErr w:type="spellEnd"/>
      <w:r w:rsidR="003C7B9C">
        <w:rPr>
          <w:lang w:val="en-GB"/>
        </w:rPr>
        <w:t xml:space="preserve"> et al. (2014)</w:t>
      </w:r>
      <w:r w:rsidRPr="00CF675A">
        <w:rPr>
          <w:lang w:val="en-GB"/>
        </w:rPr>
        <w:t>. The system was divided in three stages</w:t>
      </w:r>
      <w:r w:rsidR="00641144" w:rsidRPr="00CF675A">
        <w:rPr>
          <w:lang w:val="en-GB"/>
        </w:rPr>
        <w:t xml:space="preserve"> for oligomers, lactide and poly-lactic acid (PLA)</w:t>
      </w:r>
      <w:r w:rsidR="00C01561" w:rsidRPr="00CF675A">
        <w:rPr>
          <w:lang w:val="en-GB"/>
        </w:rPr>
        <w:t xml:space="preserve"> formation</w:t>
      </w:r>
      <w:r w:rsidR="00641144" w:rsidRPr="00CF675A">
        <w:rPr>
          <w:lang w:val="en-GB"/>
        </w:rPr>
        <w:t xml:space="preserve">. First, </w:t>
      </w:r>
      <w:r w:rsidR="00C01561" w:rsidRPr="00CF675A">
        <w:rPr>
          <w:lang w:val="en-GB"/>
        </w:rPr>
        <w:t>the solution from</w:t>
      </w:r>
      <w:r w:rsidR="0081353A" w:rsidRPr="00CF675A">
        <w:rPr>
          <w:lang w:val="en-GB"/>
        </w:rPr>
        <w:t xml:space="preserve"> the</w:t>
      </w:r>
      <w:r w:rsidR="00C01561" w:rsidRPr="00CF675A">
        <w:rPr>
          <w:lang w:val="en-GB"/>
        </w:rPr>
        <w:t xml:space="preserve"> fermenter followed to oligomerization reactor where it was removed the water. The product </w:t>
      </w:r>
      <w:r w:rsidR="00E229EB" w:rsidRPr="00CF675A">
        <w:rPr>
          <w:lang w:val="en-GB"/>
        </w:rPr>
        <w:t>was conducted to CSTR reactor and a distillation column</w:t>
      </w:r>
      <w:r w:rsidR="001D3380" w:rsidRPr="00CF675A">
        <w:rPr>
          <w:lang w:val="en-GB"/>
        </w:rPr>
        <w:t xml:space="preserve"> to recycled lactic acid. It was used a stannous catalyst for dimer formation. This outflow was connected into a purification system</w:t>
      </w:r>
      <w:r w:rsidR="00293EAD" w:rsidRPr="00CF675A">
        <w:rPr>
          <w:lang w:val="en-GB"/>
        </w:rPr>
        <w:t xml:space="preserve"> (flash evaporator and distillation column), </w:t>
      </w:r>
      <w:proofErr w:type="gramStart"/>
      <w:r w:rsidR="00293EAD" w:rsidRPr="00CF675A">
        <w:rPr>
          <w:lang w:val="en-GB"/>
        </w:rPr>
        <w:t>in order to</w:t>
      </w:r>
      <w:proofErr w:type="gramEnd"/>
      <w:r w:rsidR="00293EAD" w:rsidRPr="00CF675A">
        <w:rPr>
          <w:lang w:val="en-GB"/>
        </w:rPr>
        <w:t xml:space="preserve"> separate the dimmer of the other products. There was a recycle for LA and water conducting to the oligomer formation stage.</w:t>
      </w:r>
      <w:r w:rsidR="00FF3A72" w:rsidRPr="00CF675A">
        <w:rPr>
          <w:lang w:val="en-GB"/>
        </w:rPr>
        <w:t xml:space="preserve"> The lactide was polymerized to polylactide, resulting a mixture which </w:t>
      </w:r>
      <w:r w:rsidR="00391AA0" w:rsidRPr="00CF675A">
        <w:rPr>
          <w:lang w:val="en-GB"/>
        </w:rPr>
        <w:t>was</w:t>
      </w:r>
      <w:r w:rsidR="00FF3A72" w:rsidRPr="00CF675A">
        <w:rPr>
          <w:lang w:val="en-GB"/>
        </w:rPr>
        <w:t xml:space="preserve"> passed on to a multistage evaporation</w:t>
      </w:r>
      <w:r w:rsidR="00391AA0" w:rsidRPr="00CF675A">
        <w:rPr>
          <w:lang w:val="en-GB"/>
        </w:rPr>
        <w:t>.</w:t>
      </w:r>
      <w:r w:rsidR="00FF3A72" w:rsidRPr="00CF675A">
        <w:rPr>
          <w:lang w:val="en-GB"/>
        </w:rPr>
        <w:t xml:space="preserve"> </w:t>
      </w:r>
      <w:r w:rsidR="00391AA0" w:rsidRPr="00CF675A">
        <w:rPr>
          <w:lang w:val="en-GB"/>
        </w:rPr>
        <w:t>T</w:t>
      </w:r>
      <w:r w:rsidR="00FF3A72" w:rsidRPr="00CF675A">
        <w:rPr>
          <w:lang w:val="en-GB"/>
        </w:rPr>
        <w:t xml:space="preserve">wo separator blocks </w:t>
      </w:r>
      <w:r w:rsidR="00391AA0" w:rsidRPr="00CF675A">
        <w:rPr>
          <w:lang w:val="en-GB"/>
        </w:rPr>
        <w:t>were</w:t>
      </w:r>
      <w:r w:rsidR="00FF3A72" w:rsidRPr="00CF675A">
        <w:rPr>
          <w:lang w:val="en-GB"/>
        </w:rPr>
        <w:t xml:space="preserve"> </w:t>
      </w:r>
      <w:r w:rsidR="00391AA0" w:rsidRPr="00CF675A">
        <w:rPr>
          <w:lang w:val="en-GB"/>
        </w:rPr>
        <w:t>utilized</w:t>
      </w:r>
      <w:r w:rsidR="00FF3A72" w:rsidRPr="00CF675A">
        <w:rPr>
          <w:lang w:val="en-GB"/>
        </w:rPr>
        <w:t xml:space="preserve"> to </w:t>
      </w:r>
      <w:r w:rsidR="006E0D58" w:rsidRPr="00CF675A">
        <w:rPr>
          <w:lang w:val="en-GB"/>
        </w:rPr>
        <w:t xml:space="preserve">discard </w:t>
      </w:r>
      <w:r w:rsidR="00FF3A72" w:rsidRPr="00CF675A">
        <w:rPr>
          <w:lang w:val="en-GB"/>
        </w:rPr>
        <w:t>the catalyst (</w:t>
      </w:r>
      <w:r w:rsidR="006E0D58" w:rsidRPr="00CF675A">
        <w:rPr>
          <w:lang w:val="en-GB"/>
        </w:rPr>
        <w:t>considering</w:t>
      </w:r>
      <w:r w:rsidR="00FF3A72" w:rsidRPr="00CF675A">
        <w:rPr>
          <w:lang w:val="en-GB"/>
        </w:rPr>
        <w:t xml:space="preserve"> the catalyst neutralization) and to </w:t>
      </w:r>
      <w:r w:rsidR="006E0D58" w:rsidRPr="00CF675A">
        <w:rPr>
          <w:lang w:val="en-GB"/>
        </w:rPr>
        <w:t>achieve</w:t>
      </w:r>
      <w:r w:rsidR="00FF3A72" w:rsidRPr="00CF675A">
        <w:rPr>
          <w:lang w:val="en-GB"/>
        </w:rPr>
        <w:t xml:space="preserve"> the purified PLA.</w:t>
      </w:r>
      <w:r w:rsidR="00775DB4">
        <w:rPr>
          <w:lang w:val="en-GB"/>
        </w:rPr>
        <w:t xml:space="preserve"> </w:t>
      </w:r>
      <w:r w:rsidR="00775DB4">
        <w:rPr>
          <w:lang w:val="en-GB"/>
        </w:rPr>
        <w:t xml:space="preserve">These stages were summarized in Figure </w:t>
      </w:r>
      <w:r w:rsidR="00775DB4">
        <w:rPr>
          <w:lang w:val="en-GB"/>
        </w:rPr>
        <w:t>3</w:t>
      </w:r>
      <w:r w:rsidR="00775DB4">
        <w:rPr>
          <w:lang w:val="en-GB"/>
        </w:rPr>
        <w:t>.</w:t>
      </w:r>
    </w:p>
    <w:p w14:paraId="67903A33" w14:textId="66DECDE1" w:rsidR="007E299A" w:rsidRPr="00CF675A" w:rsidRDefault="007E299A" w:rsidP="00453E24">
      <w:pPr>
        <w:pStyle w:val="CETBodytext"/>
        <w:rPr>
          <w:lang w:val="en-GB"/>
        </w:rPr>
      </w:pPr>
    </w:p>
    <w:p w14:paraId="4EA2B43E" w14:textId="77777777" w:rsidR="007E299A" w:rsidRPr="00CF675A" w:rsidRDefault="007E299A" w:rsidP="00453E24">
      <w:pPr>
        <w:pStyle w:val="CETBodytext"/>
        <w:rPr>
          <w:lang w:val="en-GB"/>
        </w:rPr>
      </w:pPr>
    </w:p>
    <w:p w14:paraId="0DE890F8" w14:textId="6ADBE8FC" w:rsidR="007E299A" w:rsidRPr="00CF675A" w:rsidRDefault="00D4284A" w:rsidP="00453E24">
      <w:pPr>
        <w:pStyle w:val="CETBodytext"/>
        <w:rPr>
          <w:lang w:val="en-GB"/>
        </w:rPr>
      </w:pPr>
      <w:r w:rsidRPr="00CF675A">
        <w:rPr>
          <w:noProof/>
          <w:lang w:val="en-GB"/>
        </w:rPr>
        <w:drawing>
          <wp:inline distT="0" distB="0" distL="0" distR="0" wp14:anchorId="1185F533" wp14:editId="7270420B">
            <wp:extent cx="5480050" cy="971481"/>
            <wp:effectExtent l="133350" t="114300" r="139700" b="153035"/>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rotWithShape="1">
                    <a:blip r:embed="rId12"/>
                    <a:srcRect t="36212" b="37690"/>
                    <a:stretch/>
                  </pic:blipFill>
                  <pic:spPr bwMode="auto">
                    <a:xfrm>
                      <a:off x="0" y="0"/>
                      <a:ext cx="5559899" cy="9856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A95F8A4" w14:textId="212FAFFC" w:rsidR="007E299A" w:rsidRPr="00CF675A" w:rsidRDefault="007E299A" w:rsidP="007E299A">
      <w:pPr>
        <w:pStyle w:val="CETCaption"/>
      </w:pPr>
      <w:r w:rsidRPr="00CF675A">
        <w:rPr>
          <w:rStyle w:val="CETCaptionCarattere"/>
          <w:i/>
        </w:rPr>
        <w:t xml:space="preserve">Figure 3: Third stage – Sugarcane bagasse </w:t>
      </w:r>
      <w:proofErr w:type="spellStart"/>
      <w:r w:rsidRPr="00CF675A">
        <w:rPr>
          <w:rStyle w:val="CETCaptionCarattere"/>
          <w:i/>
        </w:rPr>
        <w:t>hydrolyzed</w:t>
      </w:r>
      <w:proofErr w:type="spellEnd"/>
      <w:r w:rsidRPr="00CF675A">
        <w:rPr>
          <w:rStyle w:val="CETCaptionCarattere"/>
          <w:i/>
        </w:rPr>
        <w:t xml:space="preserve"> in Fermenter</w:t>
      </w:r>
      <w:r w:rsidRPr="00CF675A">
        <w:t>.</w:t>
      </w:r>
    </w:p>
    <w:p w14:paraId="2B57AE8D" w14:textId="151A2182" w:rsidR="001D3380" w:rsidRPr="00CF675A" w:rsidRDefault="00C963E5" w:rsidP="00C963E5">
      <w:pPr>
        <w:pStyle w:val="CETBodytext"/>
        <w:rPr>
          <w:lang w:val="en-GB"/>
        </w:rPr>
      </w:pPr>
      <w:r w:rsidRPr="00CF675A">
        <w:rPr>
          <w:lang w:val="en-GB"/>
        </w:rPr>
        <w:t xml:space="preserve">The objective of the Oligomerization process was to reach PLA oligomers of low molecular weight without catalyst. To achieve the highest mass flow of PLA, the reactor must be </w:t>
      </w:r>
      <w:r w:rsidR="005E39E8" w:rsidRPr="00CF675A">
        <w:rPr>
          <w:lang w:val="en-GB"/>
        </w:rPr>
        <w:t>perform</w:t>
      </w:r>
      <w:r w:rsidRPr="00CF675A">
        <w:rPr>
          <w:lang w:val="en-GB"/>
        </w:rPr>
        <w:t xml:space="preserve">ed at vapor-liquid phase, temperature </w:t>
      </w:r>
      <w:r w:rsidR="005E39E8" w:rsidRPr="00CF675A">
        <w:rPr>
          <w:lang w:val="en-GB"/>
        </w:rPr>
        <w:t>201 ºC</w:t>
      </w:r>
      <w:r w:rsidRPr="00CF675A">
        <w:rPr>
          <w:lang w:val="en-GB"/>
        </w:rPr>
        <w:t>, press</w:t>
      </w:r>
      <w:r w:rsidR="005E39E8" w:rsidRPr="00CF675A">
        <w:rPr>
          <w:lang w:val="en-GB"/>
        </w:rPr>
        <w:t>ure</w:t>
      </w:r>
      <w:r w:rsidRPr="00CF675A">
        <w:rPr>
          <w:lang w:val="en-GB"/>
        </w:rPr>
        <w:t xml:space="preserve"> 2 </w:t>
      </w:r>
      <w:proofErr w:type="spellStart"/>
      <w:r w:rsidRPr="00CF675A">
        <w:rPr>
          <w:lang w:val="en-GB"/>
        </w:rPr>
        <w:t>atm</w:t>
      </w:r>
      <w:proofErr w:type="spellEnd"/>
      <w:r w:rsidRPr="00CF675A">
        <w:rPr>
          <w:lang w:val="en-GB"/>
        </w:rPr>
        <w:t xml:space="preserve">, residence time </w:t>
      </w:r>
      <w:r w:rsidR="005E39E8" w:rsidRPr="00CF675A">
        <w:rPr>
          <w:lang w:val="en-GB"/>
        </w:rPr>
        <w:t>4</w:t>
      </w:r>
      <w:r w:rsidRPr="00CF675A">
        <w:rPr>
          <w:lang w:val="en-GB"/>
        </w:rPr>
        <w:t xml:space="preserve"> hr.</w:t>
      </w:r>
    </w:p>
    <w:p w14:paraId="57BFD49C" w14:textId="187A6751" w:rsidR="007E299A" w:rsidRPr="00DE163F" w:rsidRDefault="00634E28" w:rsidP="007E299A">
      <w:pPr>
        <w:pStyle w:val="CETHeading1"/>
        <w:tabs>
          <w:tab w:val="clear" w:pos="360"/>
          <w:tab w:val="right" w:pos="7100"/>
        </w:tabs>
        <w:jc w:val="both"/>
        <w:rPr>
          <w:lang w:val="en-GB"/>
        </w:rPr>
      </w:pPr>
      <w:r w:rsidRPr="00CF675A">
        <w:rPr>
          <w:lang w:val="en-GB"/>
        </w:rPr>
        <w:t>Results</w:t>
      </w:r>
    </w:p>
    <w:p w14:paraId="3B8C7D25" w14:textId="66E36CA8" w:rsidR="006F1002" w:rsidRPr="00DE163F" w:rsidRDefault="00600535" w:rsidP="009F42A9">
      <w:pPr>
        <w:pStyle w:val="CETheadingx"/>
        <w:rPr>
          <w:lang w:val="en-GB"/>
        </w:rPr>
      </w:pPr>
      <w:r w:rsidRPr="00CF675A">
        <w:rPr>
          <w:lang w:val="en-GB"/>
        </w:rPr>
        <w:t>E</w:t>
      </w:r>
      <w:r w:rsidR="00634E28" w:rsidRPr="00CF675A">
        <w:rPr>
          <w:lang w:val="en-GB"/>
        </w:rPr>
        <w:t>valuation of biomass hydrolysis</w:t>
      </w:r>
    </w:p>
    <w:p w14:paraId="153FFE9F" w14:textId="137646F2" w:rsidR="00634E28" w:rsidRPr="00CF675A" w:rsidRDefault="00666F41" w:rsidP="009F42A9">
      <w:pPr>
        <w:pStyle w:val="CETBodytext"/>
        <w:rPr>
          <w:lang w:val="en-GB"/>
        </w:rPr>
      </w:pPr>
      <w:r w:rsidRPr="00CF675A">
        <w:rPr>
          <w:lang w:val="en-GB"/>
        </w:rPr>
        <w:t xml:space="preserve">The </w:t>
      </w:r>
      <w:r w:rsidR="009F42A9" w:rsidRPr="00CF675A">
        <w:rPr>
          <w:lang w:val="en-GB"/>
        </w:rPr>
        <w:t>bagasse stream pumped was heated to 100 ºC at a heat exchanger and sent to the hydrolysis reactor. The supercritical water inlet in the reactor is defined by the amount of water necessary to heat the biomass to the desired reactor temperature.</w:t>
      </w:r>
      <w:r w:rsidR="00B54B0E" w:rsidRPr="00CF675A">
        <w:rPr>
          <w:lang w:val="en-GB"/>
        </w:rPr>
        <w:t xml:space="preserve"> The simulation showed that energetic consumption is high</w:t>
      </w:r>
      <w:r w:rsidR="00B5534F" w:rsidRPr="00CF675A">
        <w:rPr>
          <w:lang w:val="en-GB"/>
        </w:rPr>
        <w:t>, requiring an extra heat. source. Other scenarios should be studied to enable, such as to simulate several processes together.</w:t>
      </w:r>
    </w:p>
    <w:p w14:paraId="61800005" w14:textId="77777777" w:rsidR="00666F41" w:rsidRPr="00CF675A" w:rsidRDefault="00666F41" w:rsidP="00600535">
      <w:pPr>
        <w:pStyle w:val="CETBodytext"/>
        <w:rPr>
          <w:lang w:val="en-GB"/>
        </w:rPr>
      </w:pPr>
    </w:p>
    <w:p w14:paraId="15B9C990" w14:textId="130ED56C" w:rsidR="006F1002" w:rsidRPr="00DE163F" w:rsidRDefault="00600535" w:rsidP="00B65227">
      <w:pPr>
        <w:pStyle w:val="CETheadingx"/>
        <w:rPr>
          <w:lang w:val="en-GB"/>
        </w:rPr>
      </w:pPr>
      <w:r w:rsidRPr="00CF675A">
        <w:rPr>
          <w:lang w:val="en-GB"/>
        </w:rPr>
        <w:t>F</w:t>
      </w:r>
      <w:r w:rsidR="007101CD" w:rsidRPr="00CF675A">
        <w:rPr>
          <w:lang w:val="en-GB"/>
        </w:rPr>
        <w:t>ermentation system</w:t>
      </w:r>
    </w:p>
    <w:p w14:paraId="5F821ADF" w14:textId="17E50E06" w:rsidR="007101CD" w:rsidRPr="00CF675A" w:rsidRDefault="00002779" w:rsidP="00B65227">
      <w:pPr>
        <w:pStyle w:val="CETBodytext"/>
        <w:rPr>
          <w:lang w:val="en-GB"/>
        </w:rPr>
      </w:pPr>
      <w:r w:rsidRPr="00CF675A">
        <w:rPr>
          <w:lang w:val="en-GB"/>
        </w:rPr>
        <w:t xml:space="preserve">The fermentation process by </w:t>
      </w:r>
      <w:r w:rsidRPr="00CF675A">
        <w:rPr>
          <w:i/>
          <w:iCs/>
          <w:lang w:val="en-GB"/>
        </w:rPr>
        <w:t xml:space="preserve">Bacillus </w:t>
      </w:r>
      <w:proofErr w:type="spellStart"/>
      <w:r w:rsidRPr="00CF675A">
        <w:rPr>
          <w:i/>
          <w:iCs/>
          <w:lang w:val="en-GB"/>
        </w:rPr>
        <w:t>coagulans</w:t>
      </w:r>
      <w:proofErr w:type="spellEnd"/>
      <w:r w:rsidRPr="00CF675A">
        <w:rPr>
          <w:lang w:val="en-GB"/>
        </w:rPr>
        <w:t xml:space="preserve"> has active metabolic pathway </w:t>
      </w:r>
      <w:r w:rsidR="008F527C" w:rsidRPr="00CF675A">
        <w:rPr>
          <w:lang w:val="en-GB"/>
        </w:rPr>
        <w:t>from glycose and xylose in homofermentative way. Therefore, biomass hydrolysis using supercritical water to release the compounds can represent an interes</w:t>
      </w:r>
      <w:r w:rsidR="00D40000" w:rsidRPr="00CF675A">
        <w:rPr>
          <w:lang w:val="en-GB"/>
        </w:rPr>
        <w:t>ting rout</w:t>
      </w:r>
      <w:r w:rsidR="00EC67AE">
        <w:rPr>
          <w:lang w:val="en-GB"/>
        </w:rPr>
        <w:t>e</w:t>
      </w:r>
      <w:r w:rsidR="00D40000" w:rsidRPr="00CF675A">
        <w:rPr>
          <w:lang w:val="en-GB"/>
        </w:rPr>
        <w:t xml:space="preserve"> when referring to industrial processes.</w:t>
      </w:r>
      <w:r w:rsidR="00B66CDF" w:rsidRPr="00CF675A">
        <w:rPr>
          <w:lang w:val="en-GB"/>
        </w:rPr>
        <w:t xml:space="preserve"> It is important to highlight that this microorganism has high yield and productivity (</w:t>
      </w:r>
      <w:r w:rsidR="00032284" w:rsidRPr="00CF675A">
        <w:rPr>
          <w:lang w:val="en-GB"/>
        </w:rPr>
        <w:t>100% conversion</w:t>
      </w:r>
      <w:r w:rsidR="00B66CDF" w:rsidRPr="00CF675A">
        <w:rPr>
          <w:lang w:val="en-GB"/>
        </w:rPr>
        <w:t>)</w:t>
      </w:r>
      <w:r w:rsidR="001B66A4" w:rsidRPr="00CF675A">
        <w:rPr>
          <w:lang w:val="en-GB"/>
        </w:rPr>
        <w:t>, moreover, without ethanol and acetic acid production (can be inhibitors).</w:t>
      </w:r>
      <w:r w:rsidR="00A11E2E" w:rsidRPr="00CF675A">
        <w:rPr>
          <w:lang w:val="en-GB"/>
        </w:rPr>
        <w:t xml:space="preserve"> </w:t>
      </w:r>
      <w:r w:rsidR="00B66CDF" w:rsidRPr="00CF675A">
        <w:rPr>
          <w:lang w:val="en-GB"/>
        </w:rPr>
        <w:t>The temperature 52 ºC</w:t>
      </w:r>
      <w:r w:rsidR="001B66A4" w:rsidRPr="00CF675A">
        <w:rPr>
          <w:lang w:val="en-GB"/>
        </w:rPr>
        <w:t xml:space="preserve"> was acceptable for all sugar source conversion into lactic acid, using</w:t>
      </w:r>
      <w:r w:rsidR="00B66CDF" w:rsidRPr="00CF675A">
        <w:rPr>
          <w:lang w:val="en-GB"/>
        </w:rPr>
        <w:t xml:space="preserve"> pressure1 atm.</w:t>
      </w:r>
    </w:p>
    <w:p w14:paraId="610D0787" w14:textId="77777777" w:rsidR="007E299A" w:rsidRPr="00CF675A" w:rsidRDefault="007E299A" w:rsidP="00600535">
      <w:pPr>
        <w:pStyle w:val="CETBodytext"/>
        <w:rPr>
          <w:lang w:val="en-GB"/>
        </w:rPr>
      </w:pPr>
    </w:p>
    <w:p w14:paraId="114AFFEC" w14:textId="15AA402D" w:rsidR="0069614A" w:rsidRPr="00DE163F" w:rsidRDefault="00934904" w:rsidP="00600535">
      <w:pPr>
        <w:pStyle w:val="CETheadingx"/>
        <w:rPr>
          <w:lang w:val="en-GB"/>
        </w:rPr>
      </w:pPr>
      <w:r w:rsidRPr="00CF675A">
        <w:rPr>
          <w:lang w:val="en-GB"/>
        </w:rPr>
        <w:t>Polymerization System</w:t>
      </w:r>
    </w:p>
    <w:p w14:paraId="383A67B7" w14:textId="18524C90" w:rsidR="0069614A" w:rsidRPr="00CF675A" w:rsidRDefault="00035A9F" w:rsidP="00361BB5">
      <w:pPr>
        <w:pStyle w:val="CETBodytext"/>
        <w:rPr>
          <w:lang w:val="en-GB"/>
        </w:rPr>
      </w:pPr>
      <w:r w:rsidRPr="00CF675A">
        <w:rPr>
          <w:lang w:val="en-GB"/>
        </w:rPr>
        <w:t xml:space="preserve">In the development of this simulation, the </w:t>
      </w:r>
      <w:r w:rsidR="00361BB5" w:rsidRPr="00CF675A">
        <w:rPr>
          <w:lang w:val="en-GB"/>
        </w:rPr>
        <w:t xml:space="preserve">model used was </w:t>
      </w:r>
      <w:r w:rsidR="00361BB5" w:rsidRPr="00CF675A">
        <w:rPr>
          <w:i/>
          <w:iCs/>
          <w:lang w:val="en-GB"/>
        </w:rPr>
        <w:t>step-growth</w:t>
      </w:r>
      <w:r w:rsidR="00361BB5" w:rsidRPr="00CF675A">
        <w:rPr>
          <w:lang w:val="en-GB"/>
        </w:rPr>
        <w:t xml:space="preserve"> to represent the polymerization, the package is available for </w:t>
      </w:r>
      <w:r w:rsidR="007E3E68" w:rsidRPr="00CF675A">
        <w:rPr>
          <w:lang w:val="en-GB"/>
        </w:rPr>
        <w:t>several</w:t>
      </w:r>
      <w:r w:rsidR="00361BB5" w:rsidRPr="00CF675A">
        <w:rPr>
          <w:lang w:val="en-GB"/>
        </w:rPr>
        <w:t xml:space="preserve"> reactions.</w:t>
      </w:r>
      <w:r w:rsidR="00F0797D" w:rsidRPr="00CF675A">
        <w:rPr>
          <w:lang w:val="en-GB"/>
        </w:rPr>
        <w:t xml:space="preserve"> It</w:t>
      </w:r>
      <w:r w:rsidR="00361BB5" w:rsidRPr="00CF675A">
        <w:rPr>
          <w:lang w:val="en-GB"/>
        </w:rPr>
        <w:t xml:space="preserve"> This model generated a series of reactions based on functional groups. Thus, it was necessary to define the structures</w:t>
      </w:r>
      <w:r w:rsidR="00F02D28" w:rsidRPr="00CF675A">
        <w:rPr>
          <w:lang w:val="en-GB"/>
        </w:rPr>
        <w:t xml:space="preserve"> of the reactants in terms of nucleophilic and electrophilic, then the reactions were generated (</w:t>
      </w:r>
      <w:proofErr w:type="spellStart"/>
      <w:r w:rsidR="00D95FDE" w:rsidRPr="00CF675A">
        <w:rPr>
          <w:lang w:val="en-GB"/>
        </w:rPr>
        <w:t>Eq</w:t>
      </w:r>
      <w:proofErr w:type="spellEnd"/>
      <w:r w:rsidR="00D95FDE" w:rsidRPr="00CF675A">
        <w:rPr>
          <w:lang w:val="en-GB"/>
        </w:rPr>
        <w:t xml:space="preserve"> 1-12</w:t>
      </w:r>
      <w:r w:rsidR="00F02D28" w:rsidRPr="00CF675A">
        <w:rPr>
          <w:lang w:val="en-GB"/>
        </w:rPr>
        <w:t>), assessing the possible routes in which the species can react.</w:t>
      </w:r>
    </w:p>
    <w:p w14:paraId="0F944D82" w14:textId="3F40BF4E" w:rsidR="0069614A" w:rsidRPr="00CF675A" w:rsidRDefault="0069614A" w:rsidP="00600535">
      <w:pPr>
        <w:pStyle w:val="CETBodytext"/>
        <w:rPr>
          <w:lang w:val="en-GB"/>
        </w:rPr>
      </w:pPr>
    </w:p>
    <w:tbl>
      <w:tblPr>
        <w:tblW w:w="5000" w:type="pct"/>
        <w:tblLook w:val="04A0" w:firstRow="1" w:lastRow="0" w:firstColumn="1" w:lastColumn="0" w:noHBand="0" w:noVBand="1"/>
      </w:tblPr>
      <w:tblGrid>
        <w:gridCol w:w="7980"/>
        <w:gridCol w:w="807"/>
      </w:tblGrid>
      <w:tr w:rsidR="00D95FDE" w:rsidRPr="00CF675A" w14:paraId="6D19F4FC" w14:textId="77777777" w:rsidTr="00BF0091">
        <w:tc>
          <w:tcPr>
            <w:tcW w:w="8188" w:type="dxa"/>
            <w:shd w:val="clear" w:color="auto" w:fill="auto"/>
            <w:vAlign w:val="center"/>
          </w:tcPr>
          <w:p w14:paraId="1E9EF381" w14:textId="420D64F9" w:rsidR="00D95FDE" w:rsidRPr="006640A9" w:rsidRDefault="005B2106" w:rsidP="006640A9">
            <w:pPr>
              <w:pStyle w:val="CETEquation"/>
              <w:jc w:val="both"/>
              <w:rPr>
                <w:rFonts w:cs="Arial"/>
              </w:rPr>
            </w:pPr>
            <m:oMath>
              <m:r>
                <w:rPr>
                  <w:rFonts w:ascii="Cambria Math" w:hAnsi="Cambria Math" w:cs="Arial"/>
                </w:rPr>
                <m:t>LA+LA→</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r>
                <w:rPr>
                  <w:rFonts w:ascii="Cambria Math" w:hAnsi="Cambria Math" w:cs="Arial"/>
                </w:rPr>
                <m:t>O+(L-LA-END)+</m:t>
              </m:r>
              <w:bookmarkStart w:id="0" w:name="_Hlk129460838"/>
              <m:r>
                <w:rPr>
                  <w:rFonts w:ascii="Cambria Math" w:hAnsi="Cambria Math" w:cs="Arial"/>
                </w:rPr>
                <m:t>(D-LA-END)</m:t>
              </m:r>
            </m:oMath>
            <w:bookmarkEnd w:id="0"/>
            <w:r w:rsidR="006640A9">
              <w:rPr>
                <w:rFonts w:cs="Arial"/>
              </w:rPr>
              <w:t xml:space="preserve"> </w:t>
            </w:r>
          </w:p>
        </w:tc>
        <w:tc>
          <w:tcPr>
            <w:tcW w:w="815" w:type="dxa"/>
            <w:shd w:val="clear" w:color="auto" w:fill="auto"/>
            <w:vAlign w:val="center"/>
          </w:tcPr>
          <w:p w14:paraId="52F07088" w14:textId="77777777" w:rsidR="00D95FDE" w:rsidRPr="00CF675A" w:rsidRDefault="00D95FDE" w:rsidP="00BF0091">
            <w:pPr>
              <w:pStyle w:val="CETEquation"/>
              <w:jc w:val="right"/>
            </w:pPr>
            <w:r w:rsidRPr="00CF675A">
              <w:t>(1)</w:t>
            </w:r>
          </w:p>
        </w:tc>
      </w:tr>
      <w:tr w:rsidR="00AB051C" w:rsidRPr="00CF675A" w14:paraId="37071920" w14:textId="77777777" w:rsidTr="00BF0091">
        <w:tc>
          <w:tcPr>
            <w:tcW w:w="8188" w:type="dxa"/>
            <w:shd w:val="clear" w:color="auto" w:fill="auto"/>
            <w:vAlign w:val="center"/>
          </w:tcPr>
          <w:p w14:paraId="34926360" w14:textId="16E76965" w:rsidR="00AB051C" w:rsidRPr="006640A9" w:rsidRDefault="005B2106" w:rsidP="006640A9">
            <w:pPr>
              <w:pStyle w:val="CETEquation"/>
              <w:jc w:val="both"/>
              <w:rPr>
                <w:rFonts w:cs="Arial"/>
                <w:lang w:eastAsia="it-IT"/>
              </w:rPr>
            </w:pPr>
            <m:oMath>
              <m:r>
                <w:rPr>
                  <w:rFonts w:ascii="Cambria Math" w:hAnsi="Cambria Math" w:cs="Arial"/>
                  <w:lang w:eastAsia="it-IT"/>
                </w:rPr>
                <m:t>LA+(L-LA-END)→</m:t>
              </m:r>
              <m:sSub>
                <m:sSubPr>
                  <m:ctrlPr>
                    <w:rPr>
                      <w:rFonts w:ascii="Cambria Math" w:hAnsi="Cambria Math" w:cs="Arial"/>
                      <w:i/>
                      <w:lang w:eastAsia="it-IT"/>
                    </w:rPr>
                  </m:ctrlPr>
                </m:sSubPr>
                <m:e>
                  <m:r>
                    <w:rPr>
                      <w:rFonts w:ascii="Cambria Math" w:hAnsi="Cambria Math" w:cs="Arial"/>
                      <w:lang w:eastAsia="it-IT"/>
                    </w:rPr>
                    <m:t>H</m:t>
                  </m:r>
                </m:e>
                <m:sub>
                  <m:r>
                    <w:rPr>
                      <w:rFonts w:ascii="Cambria Math" w:hAnsi="Cambria Math" w:cs="Arial"/>
                      <w:lang w:eastAsia="it-IT"/>
                    </w:rPr>
                    <m:t>2</m:t>
                  </m:r>
                </m:sub>
              </m:sSub>
              <m:r>
                <w:rPr>
                  <w:rFonts w:ascii="Cambria Math" w:hAnsi="Cambria Math" w:cs="Arial"/>
                  <w:lang w:eastAsia="it-IT"/>
                </w:rPr>
                <m:t>O+(L-LA-END)+(LA-R)</m:t>
              </m:r>
            </m:oMath>
            <w:r w:rsidR="006640A9">
              <w:rPr>
                <w:rFonts w:cs="Arial"/>
                <w:lang w:eastAsia="it-IT"/>
              </w:rPr>
              <w:t xml:space="preserve"> </w:t>
            </w:r>
          </w:p>
        </w:tc>
        <w:tc>
          <w:tcPr>
            <w:tcW w:w="815" w:type="dxa"/>
            <w:shd w:val="clear" w:color="auto" w:fill="auto"/>
            <w:vAlign w:val="center"/>
          </w:tcPr>
          <w:p w14:paraId="6EFB3AAE" w14:textId="6AE4FC3C" w:rsidR="00AB051C" w:rsidRPr="00CF675A" w:rsidRDefault="00AB051C" w:rsidP="00BF0091">
            <w:pPr>
              <w:pStyle w:val="CETEquation"/>
              <w:jc w:val="right"/>
            </w:pPr>
            <w:r w:rsidRPr="00CF675A">
              <w:t>(2)</w:t>
            </w:r>
          </w:p>
        </w:tc>
      </w:tr>
      <w:tr w:rsidR="00AB051C" w:rsidRPr="00CF675A" w14:paraId="0B9D6ADB" w14:textId="77777777" w:rsidTr="00BF0091">
        <w:tc>
          <w:tcPr>
            <w:tcW w:w="8188" w:type="dxa"/>
            <w:shd w:val="clear" w:color="auto" w:fill="auto"/>
            <w:vAlign w:val="center"/>
          </w:tcPr>
          <w:p w14:paraId="1E4CCF4F" w14:textId="46C2FF5D" w:rsidR="00AB051C" w:rsidRPr="006640A9" w:rsidRDefault="00743981" w:rsidP="006640A9">
            <w:pPr>
              <w:pStyle w:val="CETEquation"/>
              <w:jc w:val="both"/>
              <w:rPr>
                <w:rFonts w:cs="Arial"/>
                <w:lang w:eastAsia="it-IT"/>
              </w:rPr>
            </w:pPr>
            <m:oMath>
              <m:r>
                <w:rPr>
                  <w:rFonts w:ascii="Cambria Math" w:hAnsi="Cambria Math" w:cs="Arial"/>
                  <w:lang w:eastAsia="it-IT"/>
                </w:rPr>
                <m:t>(D-LA-END)+LA→</m:t>
              </m:r>
              <m:sSub>
                <m:sSubPr>
                  <m:ctrlPr>
                    <w:rPr>
                      <w:rFonts w:ascii="Cambria Math" w:hAnsi="Cambria Math" w:cs="Arial"/>
                      <w:i/>
                      <w:lang w:eastAsia="it-IT"/>
                    </w:rPr>
                  </m:ctrlPr>
                </m:sSubPr>
                <m:e>
                  <m:r>
                    <w:rPr>
                      <w:rFonts w:ascii="Cambria Math" w:hAnsi="Cambria Math" w:cs="Arial"/>
                      <w:lang w:eastAsia="it-IT"/>
                    </w:rPr>
                    <m:t>H</m:t>
                  </m:r>
                </m:e>
                <m:sub>
                  <m:r>
                    <w:rPr>
                      <w:rFonts w:ascii="Cambria Math" w:hAnsi="Cambria Math" w:cs="Arial"/>
                      <w:lang w:eastAsia="it-IT"/>
                    </w:rPr>
                    <m:t>2</m:t>
                  </m:r>
                </m:sub>
              </m:sSub>
              <m:r>
                <w:rPr>
                  <w:rFonts w:ascii="Cambria Math" w:hAnsi="Cambria Math" w:cs="Arial"/>
                  <w:lang w:eastAsia="it-IT"/>
                </w:rPr>
                <m:t>O+(LA-R)+(D-LA-END)</m:t>
              </m:r>
            </m:oMath>
            <w:r w:rsidR="006640A9">
              <w:rPr>
                <w:rFonts w:cs="Arial"/>
                <w:lang w:eastAsia="it-IT"/>
              </w:rPr>
              <w:t xml:space="preserve"> </w:t>
            </w:r>
          </w:p>
        </w:tc>
        <w:tc>
          <w:tcPr>
            <w:tcW w:w="815" w:type="dxa"/>
            <w:shd w:val="clear" w:color="auto" w:fill="auto"/>
            <w:vAlign w:val="center"/>
          </w:tcPr>
          <w:p w14:paraId="03B9D7EE" w14:textId="2D931151" w:rsidR="00AB051C" w:rsidRPr="00CF675A" w:rsidRDefault="00AB051C" w:rsidP="00BF0091">
            <w:pPr>
              <w:pStyle w:val="CETEquation"/>
              <w:jc w:val="right"/>
            </w:pPr>
            <w:r w:rsidRPr="00CF675A">
              <w:t>(3)</w:t>
            </w:r>
          </w:p>
        </w:tc>
      </w:tr>
      <w:tr w:rsidR="00AB051C" w:rsidRPr="00CF675A" w14:paraId="3AFC08C8" w14:textId="77777777" w:rsidTr="00BF0091">
        <w:tc>
          <w:tcPr>
            <w:tcW w:w="8188" w:type="dxa"/>
            <w:shd w:val="clear" w:color="auto" w:fill="auto"/>
            <w:vAlign w:val="center"/>
          </w:tcPr>
          <w:p w14:paraId="1881322C" w14:textId="04514677" w:rsidR="00AB051C" w:rsidRPr="006640A9" w:rsidRDefault="00000000" w:rsidP="006640A9">
            <w:pPr>
              <w:pStyle w:val="CETEquation"/>
              <w:jc w:val="both"/>
              <w:rPr>
                <w:rFonts w:cs="Arial"/>
                <w:lang w:eastAsia="it-IT"/>
              </w:rPr>
            </w:pPr>
            <m:oMath>
              <m:d>
                <m:dPr>
                  <m:ctrlPr>
                    <w:rPr>
                      <w:rFonts w:ascii="Cambria Math" w:hAnsi="Cambria Math" w:cs="Arial"/>
                      <w:i/>
                      <w:lang w:eastAsia="it-IT"/>
                    </w:rPr>
                  </m:ctrlPr>
                </m:dPr>
                <m:e>
                  <m:r>
                    <w:rPr>
                      <w:rFonts w:ascii="Cambria Math" w:hAnsi="Cambria Math" w:cs="Arial"/>
                      <w:lang w:eastAsia="it-IT"/>
                    </w:rPr>
                    <m:t>D-LA-END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L-LA-END</m:t>
                  </m:r>
                </m:e>
              </m:d>
              <m:r>
                <w:rPr>
                  <w:rFonts w:ascii="Cambria Math" w:hAnsi="Cambria Math" w:cs="Arial"/>
                  <w:lang w:eastAsia="it-IT"/>
                </w:rPr>
                <m:t>→</m:t>
              </m:r>
              <m:sSub>
                <m:sSubPr>
                  <m:ctrlPr>
                    <w:rPr>
                      <w:rFonts w:ascii="Cambria Math" w:hAnsi="Cambria Math" w:cs="Arial"/>
                      <w:i/>
                      <w:lang w:eastAsia="it-IT"/>
                    </w:rPr>
                  </m:ctrlPr>
                </m:sSubPr>
                <m:e>
                  <m:r>
                    <w:rPr>
                      <w:rFonts w:ascii="Cambria Math" w:hAnsi="Cambria Math" w:cs="Arial"/>
                      <w:lang w:eastAsia="it-IT"/>
                    </w:rPr>
                    <m:t>H</m:t>
                  </m:r>
                </m:e>
                <m:sub>
                  <m:r>
                    <w:rPr>
                      <w:rFonts w:ascii="Cambria Math" w:hAnsi="Cambria Math" w:cs="Arial"/>
                      <w:lang w:eastAsia="it-IT"/>
                    </w:rPr>
                    <m:t>2</m:t>
                  </m:r>
                </m:sub>
              </m:sSub>
              <m:r>
                <w:rPr>
                  <w:rFonts w:ascii="Cambria Math" w:hAnsi="Cambria Math" w:cs="Arial"/>
                  <w:lang w:eastAsia="it-IT"/>
                </w:rPr>
                <m:t>O+</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LA-R</m:t>
                  </m:r>
                </m:e>
              </m:d>
            </m:oMath>
            <w:r w:rsidR="006640A9">
              <w:rPr>
                <w:rFonts w:cs="Arial"/>
                <w:lang w:eastAsia="it-IT"/>
              </w:rPr>
              <w:t xml:space="preserve"> </w:t>
            </w:r>
          </w:p>
        </w:tc>
        <w:tc>
          <w:tcPr>
            <w:tcW w:w="815" w:type="dxa"/>
            <w:shd w:val="clear" w:color="auto" w:fill="auto"/>
            <w:vAlign w:val="center"/>
          </w:tcPr>
          <w:p w14:paraId="2F6E7144" w14:textId="07F0C7A3" w:rsidR="00AB051C" w:rsidRPr="00CF675A" w:rsidRDefault="00AB051C" w:rsidP="00BF0091">
            <w:pPr>
              <w:pStyle w:val="CETEquation"/>
              <w:jc w:val="right"/>
            </w:pPr>
            <w:r w:rsidRPr="00CF675A">
              <w:t>(4)</w:t>
            </w:r>
          </w:p>
        </w:tc>
      </w:tr>
      <w:tr w:rsidR="00AB051C" w:rsidRPr="00CF675A" w14:paraId="2ED0581F" w14:textId="77777777" w:rsidTr="00BF0091">
        <w:tc>
          <w:tcPr>
            <w:tcW w:w="8188" w:type="dxa"/>
            <w:shd w:val="clear" w:color="auto" w:fill="auto"/>
            <w:vAlign w:val="center"/>
          </w:tcPr>
          <w:p w14:paraId="5155915F" w14:textId="3D0901A5" w:rsidR="00AB051C" w:rsidRPr="006640A9" w:rsidRDefault="00000000" w:rsidP="006640A9">
            <w:pPr>
              <w:pStyle w:val="CETEquation"/>
              <w:jc w:val="both"/>
              <w:rPr>
                <w:rFonts w:cs="Arial"/>
                <w:lang w:eastAsia="it-IT"/>
              </w:rPr>
            </w:pPr>
            <m:oMath>
              <m:sSub>
                <m:sSubPr>
                  <m:ctrlPr>
                    <w:rPr>
                      <w:rFonts w:ascii="Cambria Math" w:hAnsi="Cambria Math" w:cs="Arial"/>
                      <w:i/>
                      <w:lang w:eastAsia="it-IT"/>
                    </w:rPr>
                  </m:ctrlPr>
                </m:sSubPr>
                <m:e>
                  <m:r>
                    <w:rPr>
                      <w:rFonts w:ascii="Cambria Math" w:hAnsi="Cambria Math" w:cs="Arial"/>
                      <w:lang w:eastAsia="it-IT"/>
                    </w:rPr>
                    <m:t>H</m:t>
                  </m:r>
                </m:e>
                <m:sub>
                  <m:r>
                    <w:rPr>
                      <w:rFonts w:ascii="Cambria Math" w:hAnsi="Cambria Math" w:cs="Arial"/>
                      <w:lang w:eastAsia="it-IT"/>
                    </w:rPr>
                    <m:t>2</m:t>
                  </m:r>
                </m:sub>
              </m:sSub>
              <m:r>
                <w:rPr>
                  <w:rFonts w:ascii="Cambria Math" w:hAnsi="Cambria Math" w:cs="Arial"/>
                  <w:lang w:eastAsia="it-IT"/>
                </w:rPr>
                <m:t>O+</m:t>
              </m:r>
              <m:d>
                <m:dPr>
                  <m:ctrlPr>
                    <w:rPr>
                      <w:rFonts w:ascii="Cambria Math" w:hAnsi="Cambria Math" w:cs="Arial"/>
                      <w:i/>
                      <w:lang w:eastAsia="it-IT"/>
                    </w:rPr>
                  </m:ctrlPr>
                </m:dPr>
                <m:e>
                  <m:r>
                    <w:rPr>
                      <w:rFonts w:ascii="Cambria Math" w:hAnsi="Cambria Math" w:cs="Arial"/>
                      <w:lang w:eastAsia="it-IT"/>
                    </w:rPr>
                    <m:t>D-LA-END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L-LA-END</m:t>
                  </m:r>
                </m:e>
              </m:d>
              <m:r>
                <w:rPr>
                  <w:rFonts w:ascii="Cambria Math" w:hAnsi="Cambria Math" w:cs="Arial"/>
                  <w:lang w:eastAsia="it-IT"/>
                </w:rPr>
                <m:t>↔LA+LA</m:t>
              </m:r>
            </m:oMath>
            <w:r w:rsidR="006640A9">
              <w:rPr>
                <w:rFonts w:cs="Arial"/>
                <w:lang w:eastAsia="it-IT"/>
              </w:rPr>
              <w:t xml:space="preserve"> </w:t>
            </w:r>
          </w:p>
        </w:tc>
        <w:tc>
          <w:tcPr>
            <w:tcW w:w="815" w:type="dxa"/>
            <w:shd w:val="clear" w:color="auto" w:fill="auto"/>
            <w:vAlign w:val="center"/>
          </w:tcPr>
          <w:p w14:paraId="5AB6B87C" w14:textId="75391F1C" w:rsidR="00AB051C" w:rsidRPr="00CF675A" w:rsidRDefault="00AB051C" w:rsidP="00BF0091">
            <w:pPr>
              <w:pStyle w:val="CETEquation"/>
              <w:jc w:val="right"/>
            </w:pPr>
            <w:r w:rsidRPr="00CF675A">
              <w:t>(5)</w:t>
            </w:r>
          </w:p>
        </w:tc>
      </w:tr>
      <w:tr w:rsidR="00AB051C" w:rsidRPr="00CF675A" w14:paraId="7F4904AB" w14:textId="77777777" w:rsidTr="00BF0091">
        <w:tc>
          <w:tcPr>
            <w:tcW w:w="8188" w:type="dxa"/>
            <w:shd w:val="clear" w:color="auto" w:fill="auto"/>
            <w:vAlign w:val="center"/>
          </w:tcPr>
          <w:p w14:paraId="09D16665" w14:textId="1D90FC8C" w:rsidR="00AB051C" w:rsidRPr="006640A9" w:rsidRDefault="00000000" w:rsidP="006640A9">
            <w:pPr>
              <w:pStyle w:val="CETEquation"/>
              <w:jc w:val="both"/>
              <w:rPr>
                <w:rFonts w:cs="Arial"/>
                <w:lang w:eastAsia="it-IT"/>
              </w:rPr>
            </w:pPr>
            <m:oMath>
              <m:sSub>
                <m:sSubPr>
                  <m:ctrlPr>
                    <w:rPr>
                      <w:rFonts w:ascii="Cambria Math" w:hAnsi="Cambria Math" w:cs="Arial"/>
                      <w:i/>
                      <w:lang w:eastAsia="it-IT"/>
                    </w:rPr>
                  </m:ctrlPr>
                </m:sSubPr>
                <m:e>
                  <m:r>
                    <w:rPr>
                      <w:rFonts w:ascii="Cambria Math" w:hAnsi="Cambria Math" w:cs="Arial"/>
                      <w:lang w:eastAsia="it-IT"/>
                    </w:rPr>
                    <m:t>H</m:t>
                  </m:r>
                </m:e>
                <m:sub>
                  <m:r>
                    <w:rPr>
                      <w:rFonts w:ascii="Cambria Math" w:hAnsi="Cambria Math" w:cs="Arial"/>
                      <w:lang w:eastAsia="it-IT"/>
                    </w:rPr>
                    <m:t>2</m:t>
                  </m:r>
                </m:sub>
              </m:sSub>
              <m:r>
                <w:rPr>
                  <w:rFonts w:ascii="Cambria Math" w:hAnsi="Cambria Math" w:cs="Arial"/>
                  <w:lang w:eastAsia="it-IT"/>
                </w:rPr>
                <m:t>O+</m:t>
              </m:r>
              <m:d>
                <m:dPr>
                  <m:ctrlPr>
                    <w:rPr>
                      <w:rFonts w:ascii="Cambria Math" w:hAnsi="Cambria Math" w:cs="Arial"/>
                      <w:i/>
                      <w:lang w:eastAsia="it-IT"/>
                    </w:rPr>
                  </m:ctrlPr>
                </m:dPr>
                <m:e>
                  <m:r>
                    <w:rPr>
                      <w:rFonts w:ascii="Cambria Math" w:hAnsi="Cambria Math" w:cs="Arial"/>
                      <w:lang w:eastAsia="it-IT"/>
                    </w:rPr>
                    <m:t>D-LA-END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↔LA+</m:t>
              </m:r>
              <m:d>
                <m:dPr>
                  <m:ctrlPr>
                    <w:rPr>
                      <w:rFonts w:ascii="Cambria Math" w:hAnsi="Cambria Math" w:cs="Arial"/>
                      <w:i/>
                      <w:lang w:eastAsia="it-IT"/>
                    </w:rPr>
                  </m:ctrlPr>
                </m:dPr>
                <m:e>
                  <m:r>
                    <w:rPr>
                      <w:rFonts w:ascii="Cambria Math" w:hAnsi="Cambria Math" w:cs="Arial"/>
                      <w:lang w:eastAsia="it-IT"/>
                    </w:rPr>
                    <m:t>D-LA-END</m:t>
                  </m:r>
                </m:e>
              </m:d>
            </m:oMath>
            <w:r w:rsidR="006640A9">
              <w:rPr>
                <w:rFonts w:cs="Arial"/>
                <w:lang w:eastAsia="it-IT"/>
              </w:rPr>
              <w:t xml:space="preserve"> </w:t>
            </w:r>
          </w:p>
        </w:tc>
        <w:tc>
          <w:tcPr>
            <w:tcW w:w="815" w:type="dxa"/>
            <w:shd w:val="clear" w:color="auto" w:fill="auto"/>
            <w:vAlign w:val="center"/>
          </w:tcPr>
          <w:p w14:paraId="4151EEF5" w14:textId="25CAE02F" w:rsidR="00AB051C" w:rsidRPr="00CF675A" w:rsidRDefault="00AB051C" w:rsidP="00BF0091">
            <w:pPr>
              <w:pStyle w:val="CETEquation"/>
              <w:jc w:val="right"/>
            </w:pPr>
            <w:r w:rsidRPr="00CF675A">
              <w:t>(6)</w:t>
            </w:r>
          </w:p>
        </w:tc>
      </w:tr>
      <w:tr w:rsidR="00AB051C" w:rsidRPr="00CF675A" w14:paraId="4458E7CF" w14:textId="77777777" w:rsidTr="00BF0091">
        <w:tc>
          <w:tcPr>
            <w:tcW w:w="8188" w:type="dxa"/>
            <w:shd w:val="clear" w:color="auto" w:fill="auto"/>
            <w:vAlign w:val="center"/>
          </w:tcPr>
          <w:p w14:paraId="2F4501E4" w14:textId="3CCC32BD" w:rsidR="00AB051C" w:rsidRPr="006640A9" w:rsidRDefault="00000000" w:rsidP="006640A9">
            <w:pPr>
              <w:pStyle w:val="CETEquation"/>
              <w:jc w:val="both"/>
              <w:rPr>
                <w:rFonts w:cs="Arial"/>
                <w:lang w:eastAsia="it-IT"/>
              </w:rPr>
            </w:pPr>
            <m:oMath>
              <m:sSub>
                <m:sSubPr>
                  <m:ctrlPr>
                    <w:rPr>
                      <w:rFonts w:ascii="Cambria Math" w:hAnsi="Cambria Math" w:cs="Arial"/>
                      <w:i/>
                      <w:lang w:eastAsia="it-IT"/>
                    </w:rPr>
                  </m:ctrlPr>
                </m:sSubPr>
                <m:e>
                  <m:r>
                    <w:rPr>
                      <w:rFonts w:ascii="Cambria Math" w:hAnsi="Cambria Math" w:cs="Arial"/>
                      <w:lang w:eastAsia="it-IT"/>
                    </w:rPr>
                    <m:t>H</m:t>
                  </m:r>
                </m:e>
                <m:sub>
                  <m:r>
                    <w:rPr>
                      <w:rFonts w:ascii="Cambria Math" w:hAnsi="Cambria Math" w:cs="Arial"/>
                      <w:lang w:eastAsia="it-IT"/>
                    </w:rPr>
                    <m:t>2</m:t>
                  </m:r>
                </m:sub>
              </m:sSub>
              <m:r>
                <w:rPr>
                  <w:rFonts w:ascii="Cambria Math" w:hAnsi="Cambria Math" w:cs="Arial"/>
                  <w:lang w:eastAsia="it-IT"/>
                </w:rPr>
                <m:t>O+</m:t>
              </m:r>
              <m:d>
                <m:dPr>
                  <m:ctrlPr>
                    <w:rPr>
                      <w:rFonts w:ascii="Cambria Math" w:hAnsi="Cambria Math" w:cs="Arial"/>
                      <w:i/>
                      <w:lang w:eastAsia="it-IT"/>
                    </w:rPr>
                  </m:ctrlPr>
                </m:dPr>
                <m:e>
                  <m:r>
                    <w:rPr>
                      <w:rFonts w:ascii="Cambria Math" w:hAnsi="Cambria Math" w:cs="Arial"/>
                      <w:lang w:eastAsia="it-IT"/>
                    </w:rPr>
                    <m:t>L-LA-END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↔LA+</m:t>
              </m:r>
              <m:d>
                <m:dPr>
                  <m:ctrlPr>
                    <w:rPr>
                      <w:rFonts w:ascii="Cambria Math" w:hAnsi="Cambria Math" w:cs="Arial"/>
                      <w:i/>
                      <w:lang w:eastAsia="it-IT"/>
                    </w:rPr>
                  </m:ctrlPr>
                </m:dPr>
                <m:e>
                  <m:r>
                    <w:rPr>
                      <w:rFonts w:ascii="Cambria Math" w:hAnsi="Cambria Math" w:cs="Arial"/>
                      <w:lang w:eastAsia="it-IT"/>
                    </w:rPr>
                    <m:t>L-LA-END</m:t>
                  </m:r>
                </m:e>
              </m:d>
            </m:oMath>
            <w:r w:rsidR="006640A9">
              <w:rPr>
                <w:rFonts w:cs="Arial"/>
                <w:lang w:eastAsia="it-IT"/>
              </w:rPr>
              <w:t xml:space="preserve">  </w:t>
            </w:r>
          </w:p>
        </w:tc>
        <w:tc>
          <w:tcPr>
            <w:tcW w:w="815" w:type="dxa"/>
            <w:shd w:val="clear" w:color="auto" w:fill="auto"/>
            <w:vAlign w:val="center"/>
          </w:tcPr>
          <w:p w14:paraId="056665B8" w14:textId="3CBBA4DE" w:rsidR="00AB051C" w:rsidRPr="00CF675A" w:rsidRDefault="00AB051C" w:rsidP="00BF0091">
            <w:pPr>
              <w:pStyle w:val="CETEquation"/>
              <w:jc w:val="right"/>
            </w:pPr>
            <w:r w:rsidRPr="00CF675A">
              <w:t>(7)</w:t>
            </w:r>
          </w:p>
        </w:tc>
      </w:tr>
      <w:tr w:rsidR="00AB051C" w:rsidRPr="00CF675A" w14:paraId="3303463B" w14:textId="77777777" w:rsidTr="00BF0091">
        <w:tc>
          <w:tcPr>
            <w:tcW w:w="8188" w:type="dxa"/>
            <w:shd w:val="clear" w:color="auto" w:fill="auto"/>
            <w:vAlign w:val="center"/>
          </w:tcPr>
          <w:p w14:paraId="21C1D13C" w14:textId="00C35F58" w:rsidR="00AB051C" w:rsidRPr="006640A9" w:rsidRDefault="00000000" w:rsidP="006640A9">
            <w:pPr>
              <w:pStyle w:val="CETEquation"/>
              <w:jc w:val="both"/>
              <w:rPr>
                <w:rFonts w:cs="Arial"/>
                <w:lang w:eastAsia="it-IT"/>
              </w:rPr>
            </w:pPr>
            <m:oMath>
              <m:sSub>
                <m:sSubPr>
                  <m:ctrlPr>
                    <w:rPr>
                      <w:rFonts w:ascii="Cambria Math" w:hAnsi="Cambria Math" w:cs="Arial"/>
                      <w:i/>
                      <w:lang w:eastAsia="it-IT"/>
                    </w:rPr>
                  </m:ctrlPr>
                </m:sSubPr>
                <m:e>
                  <m:r>
                    <w:rPr>
                      <w:rFonts w:ascii="Cambria Math" w:hAnsi="Cambria Math" w:cs="Arial"/>
                      <w:lang w:eastAsia="it-IT"/>
                    </w:rPr>
                    <m:t>H</m:t>
                  </m:r>
                </m:e>
                <m:sub>
                  <m:r>
                    <w:rPr>
                      <w:rFonts w:ascii="Cambria Math" w:hAnsi="Cambria Math" w:cs="Arial"/>
                      <w:lang w:eastAsia="it-IT"/>
                    </w:rPr>
                    <m:t>2</m:t>
                  </m:r>
                </m:sub>
              </m:sSub>
              <m:r>
                <w:rPr>
                  <w:rFonts w:ascii="Cambria Math" w:hAnsi="Cambria Math" w:cs="Arial"/>
                  <w:lang w:eastAsia="it-IT"/>
                </w:rPr>
                <m:t>O+</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L-LA-END</m:t>
                  </m:r>
                </m:e>
              </m:d>
            </m:oMath>
            <w:r w:rsidR="006640A9">
              <w:rPr>
                <w:rFonts w:cs="Arial"/>
                <w:lang w:eastAsia="it-IT"/>
              </w:rPr>
              <w:t xml:space="preserve"> </w:t>
            </w:r>
          </w:p>
        </w:tc>
        <w:tc>
          <w:tcPr>
            <w:tcW w:w="815" w:type="dxa"/>
            <w:shd w:val="clear" w:color="auto" w:fill="auto"/>
            <w:vAlign w:val="center"/>
          </w:tcPr>
          <w:p w14:paraId="2384A6E4" w14:textId="65358A46" w:rsidR="00AB051C" w:rsidRPr="00CF675A" w:rsidRDefault="00AB051C" w:rsidP="00BF0091">
            <w:pPr>
              <w:pStyle w:val="CETEquation"/>
              <w:jc w:val="right"/>
            </w:pPr>
            <w:r w:rsidRPr="00CF675A">
              <w:t>(8)</w:t>
            </w:r>
          </w:p>
        </w:tc>
      </w:tr>
      <w:tr w:rsidR="00AB051C" w:rsidRPr="00CF675A" w14:paraId="310FAEEC" w14:textId="77777777" w:rsidTr="00BF0091">
        <w:tc>
          <w:tcPr>
            <w:tcW w:w="8188" w:type="dxa"/>
            <w:shd w:val="clear" w:color="auto" w:fill="auto"/>
            <w:vAlign w:val="center"/>
          </w:tcPr>
          <w:p w14:paraId="71486F47" w14:textId="622D6EE9" w:rsidR="00AB051C" w:rsidRPr="006640A9" w:rsidRDefault="003150E8" w:rsidP="006640A9">
            <w:pPr>
              <w:pStyle w:val="CETEquation"/>
              <w:jc w:val="both"/>
              <w:rPr>
                <w:rFonts w:cs="Arial"/>
                <w:lang w:eastAsia="it-IT"/>
              </w:rPr>
            </w:pPr>
            <m:oMath>
              <m:r>
                <w:rPr>
                  <w:rFonts w:ascii="Cambria Math" w:hAnsi="Cambria Math" w:cs="Arial"/>
                  <w:lang w:eastAsia="it-IT"/>
                </w:rPr>
                <m:t>LA+</m:t>
              </m:r>
              <m:d>
                <m:dPr>
                  <m:ctrlPr>
                    <w:rPr>
                      <w:rFonts w:ascii="Cambria Math" w:hAnsi="Cambria Math" w:cs="Arial"/>
                      <w:i/>
                      <w:lang w:eastAsia="it-IT"/>
                    </w:rPr>
                  </m:ctrlPr>
                </m:dPr>
                <m:e>
                  <m:r>
                    <w:rPr>
                      <w:rFonts w:ascii="Cambria Math" w:hAnsi="Cambria Math" w:cs="Arial"/>
                      <w:lang w:eastAsia="it-IT"/>
                    </w:rPr>
                    <m:t>D-LA-END</m:t>
                  </m:r>
                </m:e>
              </m:d>
              <m:r>
                <w:rPr>
                  <w:rFonts w:ascii="Cambria Math" w:hAnsi="Cambria Math" w:cs="Arial"/>
                  <w:lang w:eastAsia="it-IT"/>
                </w:rPr>
                <m:t>+(LA-R)→(L-LA-END)+(D-LA-END)+(D-LA-END)</m:t>
              </m:r>
            </m:oMath>
            <w:r w:rsidR="006640A9">
              <w:rPr>
                <w:rFonts w:cs="Arial"/>
                <w:lang w:eastAsia="it-IT"/>
              </w:rPr>
              <w:t xml:space="preserve"> </w:t>
            </w:r>
          </w:p>
        </w:tc>
        <w:tc>
          <w:tcPr>
            <w:tcW w:w="815" w:type="dxa"/>
            <w:shd w:val="clear" w:color="auto" w:fill="auto"/>
            <w:vAlign w:val="center"/>
          </w:tcPr>
          <w:p w14:paraId="02E1F20E" w14:textId="2C80A142" w:rsidR="00AB051C" w:rsidRPr="00CF675A" w:rsidRDefault="00AB051C" w:rsidP="00BF0091">
            <w:pPr>
              <w:pStyle w:val="CETEquation"/>
              <w:jc w:val="right"/>
            </w:pPr>
            <w:r w:rsidRPr="00CF675A">
              <w:t>(9)</w:t>
            </w:r>
          </w:p>
        </w:tc>
      </w:tr>
      <w:tr w:rsidR="00AB051C" w:rsidRPr="00CF675A" w14:paraId="7DD6D006" w14:textId="77777777" w:rsidTr="00BF0091">
        <w:tc>
          <w:tcPr>
            <w:tcW w:w="8188" w:type="dxa"/>
            <w:shd w:val="clear" w:color="auto" w:fill="auto"/>
            <w:vAlign w:val="center"/>
          </w:tcPr>
          <w:p w14:paraId="41B6512E" w14:textId="0404C67A" w:rsidR="00AB051C" w:rsidRPr="006640A9" w:rsidRDefault="003150E8" w:rsidP="006640A9">
            <w:pPr>
              <w:pStyle w:val="CETEquation"/>
              <w:jc w:val="both"/>
              <w:rPr>
                <w:rFonts w:cs="Arial"/>
                <w:lang w:eastAsia="it-IT"/>
              </w:rPr>
            </w:pPr>
            <m:oMath>
              <m:r>
                <w:rPr>
                  <w:rFonts w:ascii="Cambria Math" w:hAnsi="Cambria Math" w:cs="Arial"/>
                  <w:lang w:eastAsia="it-IT"/>
                </w:rPr>
                <m:t>LA+(LA-R)+(LA-R)→(L-LA-END)+(LA-R)+(D-LA-END)</m:t>
              </m:r>
            </m:oMath>
            <w:r w:rsidR="006640A9">
              <w:rPr>
                <w:rFonts w:cs="Arial"/>
                <w:lang w:eastAsia="it-IT"/>
              </w:rPr>
              <w:t xml:space="preserve"> </w:t>
            </w:r>
          </w:p>
        </w:tc>
        <w:tc>
          <w:tcPr>
            <w:tcW w:w="815" w:type="dxa"/>
            <w:shd w:val="clear" w:color="auto" w:fill="auto"/>
            <w:vAlign w:val="center"/>
          </w:tcPr>
          <w:p w14:paraId="0A551A18" w14:textId="6921B82B" w:rsidR="00AB051C" w:rsidRPr="00CF675A" w:rsidRDefault="00AB051C" w:rsidP="00BF0091">
            <w:pPr>
              <w:pStyle w:val="CETEquation"/>
              <w:jc w:val="right"/>
            </w:pPr>
            <w:r w:rsidRPr="00CF675A">
              <w:t>(10)</w:t>
            </w:r>
          </w:p>
        </w:tc>
      </w:tr>
      <w:tr w:rsidR="00AB051C" w:rsidRPr="00CF675A" w14:paraId="3C1E92D6" w14:textId="77777777" w:rsidTr="00BF0091">
        <w:tc>
          <w:tcPr>
            <w:tcW w:w="8188" w:type="dxa"/>
            <w:shd w:val="clear" w:color="auto" w:fill="auto"/>
            <w:vAlign w:val="center"/>
          </w:tcPr>
          <w:p w14:paraId="34F7770F" w14:textId="463EEF7E" w:rsidR="00AB051C" w:rsidRPr="006640A9" w:rsidRDefault="00000000" w:rsidP="006640A9">
            <w:pPr>
              <w:pStyle w:val="CETEquation"/>
              <w:jc w:val="both"/>
              <w:rPr>
                <w:rFonts w:cs="Arial"/>
                <w:lang w:eastAsia="it-IT"/>
              </w:rPr>
            </w:pPr>
            <m:oMath>
              <m:d>
                <m:dPr>
                  <m:ctrlPr>
                    <w:rPr>
                      <w:rFonts w:ascii="Cambria Math" w:hAnsi="Cambria Math" w:cs="Arial"/>
                      <w:i/>
                      <w:lang w:eastAsia="it-IT"/>
                    </w:rPr>
                  </m:ctrlPr>
                </m:dPr>
                <m:e>
                  <m:r>
                    <w:rPr>
                      <w:rFonts w:ascii="Cambria Math" w:hAnsi="Cambria Math" w:cs="Arial"/>
                      <w:lang w:eastAsia="it-IT"/>
                    </w:rPr>
                    <m:t>D-LA-END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D-LA-END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L-LA-END</m:t>
                  </m:r>
                </m:e>
              </m:d>
              <m:r>
                <w:rPr>
                  <w:rFonts w:ascii="Cambria Math" w:hAnsi="Cambria Math" w:cs="Arial"/>
                  <w:lang w:eastAsia="it-IT"/>
                </w:rPr>
                <m:t>→(LA-R)+(D-LA-END)+LA</m:t>
              </m:r>
            </m:oMath>
            <w:r w:rsidR="006640A9">
              <w:rPr>
                <w:rFonts w:cs="Arial"/>
                <w:lang w:eastAsia="it-IT"/>
              </w:rPr>
              <w:t xml:space="preserve"> </w:t>
            </w:r>
          </w:p>
        </w:tc>
        <w:tc>
          <w:tcPr>
            <w:tcW w:w="815" w:type="dxa"/>
            <w:shd w:val="clear" w:color="auto" w:fill="auto"/>
            <w:vAlign w:val="center"/>
          </w:tcPr>
          <w:p w14:paraId="149F3E1D" w14:textId="1E9994DF" w:rsidR="00AB051C" w:rsidRPr="00CF675A" w:rsidRDefault="00AB051C" w:rsidP="00BF0091">
            <w:pPr>
              <w:pStyle w:val="CETEquation"/>
              <w:jc w:val="right"/>
            </w:pPr>
            <w:r w:rsidRPr="00CF675A">
              <w:t>(11)</w:t>
            </w:r>
          </w:p>
        </w:tc>
      </w:tr>
      <w:tr w:rsidR="00AB051C" w:rsidRPr="00CF675A" w14:paraId="0598DFE5" w14:textId="77777777" w:rsidTr="00BF0091">
        <w:tc>
          <w:tcPr>
            <w:tcW w:w="8188" w:type="dxa"/>
            <w:shd w:val="clear" w:color="auto" w:fill="auto"/>
            <w:vAlign w:val="center"/>
          </w:tcPr>
          <w:p w14:paraId="7BF3ED56" w14:textId="77767EF3" w:rsidR="00AB051C" w:rsidRPr="006640A9" w:rsidRDefault="00000000" w:rsidP="006640A9">
            <w:pPr>
              <w:pStyle w:val="CETEquation"/>
              <w:jc w:val="both"/>
              <w:rPr>
                <w:rFonts w:cs="Arial"/>
                <w:lang w:eastAsia="it-IT"/>
              </w:rPr>
            </w:pPr>
            <m:oMath>
              <m:d>
                <m:dPr>
                  <m:ctrlPr>
                    <w:rPr>
                      <w:rFonts w:ascii="Cambria Math" w:hAnsi="Cambria Math" w:cs="Arial"/>
                      <w:i/>
                      <w:lang w:eastAsia="it-IT"/>
                    </w:rPr>
                  </m:ctrlPr>
                </m:dPr>
                <m:e>
                  <m:r>
                    <w:rPr>
                      <w:rFonts w:ascii="Cambria Math" w:hAnsi="Cambria Math" w:cs="Arial"/>
                      <w:lang w:eastAsia="it-IT"/>
                    </w:rPr>
                    <m:t>D-LA-END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L-LA-END</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m:t>
              </m:r>
              <m:d>
                <m:dPr>
                  <m:ctrlPr>
                    <w:rPr>
                      <w:rFonts w:ascii="Cambria Math" w:hAnsi="Cambria Math" w:cs="Arial"/>
                      <w:i/>
                      <w:lang w:eastAsia="it-IT"/>
                    </w:rPr>
                  </m:ctrlPr>
                </m:dPr>
                <m:e>
                  <m:r>
                    <w:rPr>
                      <w:rFonts w:ascii="Cambria Math" w:hAnsi="Cambria Math" w:cs="Arial"/>
                      <w:lang w:eastAsia="it-IT"/>
                    </w:rPr>
                    <m:t>LA-R</m:t>
                  </m:r>
                </m:e>
              </m:d>
              <m:r>
                <w:rPr>
                  <w:rFonts w:ascii="Cambria Math" w:hAnsi="Cambria Math" w:cs="Arial"/>
                  <w:lang w:eastAsia="it-IT"/>
                </w:rPr>
                <m:t>+LA</m:t>
              </m:r>
            </m:oMath>
            <w:r w:rsidR="006640A9">
              <w:rPr>
                <w:rFonts w:cs="Arial"/>
                <w:lang w:eastAsia="it-IT"/>
              </w:rPr>
              <w:t xml:space="preserve"> </w:t>
            </w:r>
          </w:p>
        </w:tc>
        <w:tc>
          <w:tcPr>
            <w:tcW w:w="815" w:type="dxa"/>
            <w:shd w:val="clear" w:color="auto" w:fill="auto"/>
            <w:vAlign w:val="center"/>
          </w:tcPr>
          <w:p w14:paraId="57E4F507" w14:textId="1E29EEDD" w:rsidR="00AB051C" w:rsidRPr="00CF675A" w:rsidRDefault="00AB051C" w:rsidP="00BF0091">
            <w:pPr>
              <w:pStyle w:val="CETEquation"/>
              <w:jc w:val="right"/>
            </w:pPr>
            <w:r w:rsidRPr="00CF675A">
              <w:t>(12)</w:t>
            </w:r>
          </w:p>
        </w:tc>
      </w:tr>
    </w:tbl>
    <w:p w14:paraId="68FB8A4B" w14:textId="79D60B3E" w:rsidR="0069614A" w:rsidRPr="00CF675A" w:rsidRDefault="005B4D84" w:rsidP="00600535">
      <w:pPr>
        <w:pStyle w:val="CETBodytext"/>
        <w:rPr>
          <w:sz w:val="12"/>
          <w:szCs w:val="12"/>
          <w:lang w:val="en-GB"/>
        </w:rPr>
      </w:pPr>
      <w:r w:rsidRPr="00CF675A">
        <w:rPr>
          <w:sz w:val="12"/>
          <w:szCs w:val="12"/>
          <w:lang w:val="en-GB"/>
        </w:rPr>
        <w:t>*</w:t>
      </w:r>
      <m:oMath>
        <m:d>
          <m:dPr>
            <m:ctrlPr>
              <w:rPr>
                <w:rFonts w:ascii="Cambria Math" w:hAnsi="Cambria Math"/>
                <w:i/>
                <w:sz w:val="12"/>
                <w:szCs w:val="12"/>
                <w:lang w:val="en-GB"/>
              </w:rPr>
            </m:ctrlPr>
          </m:dPr>
          <m:e>
            <m:r>
              <w:rPr>
                <w:rFonts w:ascii="Cambria Math" w:hAnsi="Cambria Math"/>
                <w:sz w:val="12"/>
                <w:szCs w:val="12"/>
                <w:lang w:val="en-GB"/>
              </w:rPr>
              <m:t>L-LA-END</m:t>
            </m:r>
          </m:e>
        </m:d>
      </m:oMath>
      <w:r w:rsidRPr="00CF675A">
        <w:rPr>
          <w:sz w:val="12"/>
          <w:szCs w:val="12"/>
          <w:lang w:val="en-GB"/>
        </w:rPr>
        <w:t>-terminal segment L of lactic acid; (D-LA-END)- terminal segment D of lactic acid; (LA-R)-repetitive segment of lactic acid.</w:t>
      </w:r>
    </w:p>
    <w:p w14:paraId="53E62616" w14:textId="77777777" w:rsidR="005B4D84" w:rsidRPr="00CF675A" w:rsidRDefault="005B4D84" w:rsidP="00F0797D">
      <w:pPr>
        <w:pStyle w:val="CETBodytext"/>
        <w:rPr>
          <w:lang w:val="en-GB"/>
        </w:rPr>
      </w:pPr>
    </w:p>
    <w:p w14:paraId="767418BB" w14:textId="2FBD0A03" w:rsidR="007E3E68" w:rsidRPr="00CF675A" w:rsidRDefault="007E3E68" w:rsidP="00F0797D">
      <w:pPr>
        <w:pStyle w:val="CETBodytext"/>
        <w:rPr>
          <w:lang w:val="en-GB"/>
        </w:rPr>
      </w:pPr>
      <w:r w:rsidRPr="00CF675A">
        <w:rPr>
          <w:lang w:val="en-GB"/>
        </w:rPr>
        <w:t>This model showed direct</w:t>
      </w:r>
      <w:r w:rsidR="005B4D84" w:rsidRPr="00CF675A">
        <w:rPr>
          <w:lang w:val="en-GB"/>
        </w:rPr>
        <w:t xml:space="preserve"> (</w:t>
      </w:r>
      <w:proofErr w:type="spellStart"/>
      <w:r w:rsidR="005B4D84" w:rsidRPr="00CF675A">
        <w:rPr>
          <w:lang w:val="en-GB"/>
        </w:rPr>
        <w:t>Eq</w:t>
      </w:r>
      <w:proofErr w:type="spellEnd"/>
      <w:r w:rsidR="005B4D84" w:rsidRPr="00CF675A">
        <w:rPr>
          <w:lang w:val="en-GB"/>
        </w:rPr>
        <w:t xml:space="preserve"> 1-4 and 9-12)</w:t>
      </w:r>
      <w:r w:rsidRPr="00CF675A">
        <w:rPr>
          <w:lang w:val="en-GB"/>
        </w:rPr>
        <w:t xml:space="preserve"> and reversible</w:t>
      </w:r>
      <w:r w:rsidR="005B4D84" w:rsidRPr="00CF675A">
        <w:rPr>
          <w:lang w:val="en-GB"/>
        </w:rPr>
        <w:t xml:space="preserve"> (</w:t>
      </w:r>
      <w:proofErr w:type="spellStart"/>
      <w:r w:rsidR="005B4D84" w:rsidRPr="00CF675A">
        <w:rPr>
          <w:lang w:val="en-GB"/>
        </w:rPr>
        <w:t>Eq</w:t>
      </w:r>
      <w:proofErr w:type="spellEnd"/>
      <w:r w:rsidR="005B4D84" w:rsidRPr="00CF675A">
        <w:rPr>
          <w:lang w:val="en-GB"/>
        </w:rPr>
        <w:t xml:space="preserve"> 5-8)</w:t>
      </w:r>
      <w:r w:rsidRPr="00CF675A">
        <w:rPr>
          <w:lang w:val="en-GB"/>
        </w:rPr>
        <w:t xml:space="preserve"> reactions, as well as subsequent rearrangement reactions.</w:t>
      </w:r>
      <w:r w:rsidR="00F0797D" w:rsidRPr="00CF675A">
        <w:rPr>
          <w:lang w:val="en-GB"/>
        </w:rPr>
        <w:t xml:space="preserve"> This was possible because the reaction model uses database from types of segments to determine how polymerization reactions influence the properties of polymers such as degree of polymerization and </w:t>
      </w:r>
      <w:r w:rsidR="00AB051C" w:rsidRPr="00CF675A">
        <w:rPr>
          <w:lang w:val="en-GB"/>
        </w:rPr>
        <w:t>Molecular Weight Number (MWN)</w:t>
      </w:r>
      <w:r w:rsidR="00F0797D" w:rsidRPr="00CF675A">
        <w:rPr>
          <w:lang w:val="en-GB"/>
        </w:rPr>
        <w:t>.</w:t>
      </w:r>
    </w:p>
    <w:p w14:paraId="32394C46" w14:textId="77777777" w:rsidR="00DA7E13" w:rsidRPr="00CF675A" w:rsidRDefault="00FB4D5D" w:rsidP="00600535">
      <w:pPr>
        <w:pStyle w:val="CETBodytext"/>
        <w:rPr>
          <w:lang w:val="en-GB"/>
        </w:rPr>
      </w:pPr>
      <w:r w:rsidRPr="00CF675A">
        <w:rPr>
          <w:lang w:val="en-GB"/>
        </w:rPr>
        <w:t>It is important to emphasize that the nature of the models employed is stochastic</w:t>
      </w:r>
      <w:r w:rsidR="00D518AD" w:rsidRPr="00CF675A">
        <w:rPr>
          <w:lang w:val="en-GB"/>
        </w:rPr>
        <w:t xml:space="preserve"> and some </w:t>
      </w:r>
      <w:r w:rsidR="00107DC2" w:rsidRPr="00CF675A">
        <w:rPr>
          <w:lang w:val="en-GB"/>
        </w:rPr>
        <w:t xml:space="preserve">kinetic </w:t>
      </w:r>
      <w:r w:rsidR="00D518AD" w:rsidRPr="00CF675A">
        <w:rPr>
          <w:lang w:val="en-GB"/>
        </w:rPr>
        <w:t xml:space="preserve">parameters were </w:t>
      </w:r>
      <w:r w:rsidR="00107DC2" w:rsidRPr="00CF675A">
        <w:rPr>
          <w:lang w:val="en-GB"/>
        </w:rPr>
        <w:t>implemented based on Seavey e Liu (2008)</w:t>
      </w:r>
      <w:r w:rsidR="00A605B8" w:rsidRPr="00CF675A">
        <w:rPr>
          <w:lang w:val="en-GB"/>
        </w:rPr>
        <w:t>.</w:t>
      </w:r>
      <w:r w:rsidR="00DA7E13" w:rsidRPr="00CF675A">
        <w:rPr>
          <w:lang w:val="en-GB"/>
        </w:rPr>
        <w:t xml:space="preserve"> </w:t>
      </w:r>
    </w:p>
    <w:p w14:paraId="1FD52492" w14:textId="02ED6C69" w:rsidR="0069614A" w:rsidRPr="00CF675A" w:rsidRDefault="00DA7E13" w:rsidP="00262164">
      <w:pPr>
        <w:pStyle w:val="CETBodytext"/>
        <w:rPr>
          <w:lang w:val="en-GB"/>
        </w:rPr>
      </w:pPr>
      <w:r w:rsidRPr="00CF675A">
        <w:rPr>
          <w:lang w:val="en-GB"/>
        </w:rPr>
        <w:t>Other point</w:t>
      </w:r>
      <w:r w:rsidR="00262164" w:rsidRPr="00CF675A">
        <w:rPr>
          <w:lang w:val="en-GB"/>
        </w:rPr>
        <w:t xml:space="preserve">, whether </w:t>
      </w:r>
      <w:r w:rsidR="00915011" w:rsidRPr="00CF675A">
        <w:rPr>
          <w:lang w:val="en-GB"/>
        </w:rPr>
        <w:t xml:space="preserve">the LA concentration </w:t>
      </w:r>
      <w:r w:rsidR="00BA4EB9" w:rsidRPr="00CF675A">
        <w:rPr>
          <w:lang w:val="en-GB"/>
        </w:rPr>
        <w:t>is</w:t>
      </w:r>
      <w:r w:rsidR="00915011" w:rsidRPr="00CF675A">
        <w:rPr>
          <w:lang w:val="en-GB"/>
        </w:rPr>
        <w:t xml:space="preserve"> very low, the reaction will be completed slowly and the MWN of PLA</w:t>
      </w:r>
      <w:r w:rsidR="00BA4EB9" w:rsidRPr="00CF675A">
        <w:rPr>
          <w:lang w:val="en-GB"/>
        </w:rPr>
        <w:t xml:space="preserve"> will be</w:t>
      </w:r>
      <w:r w:rsidR="00915011" w:rsidRPr="00CF675A">
        <w:rPr>
          <w:lang w:val="en-GB"/>
        </w:rPr>
        <w:t xml:space="preserve"> very high</w:t>
      </w:r>
      <w:r w:rsidR="00262164" w:rsidRPr="00CF675A">
        <w:rPr>
          <w:lang w:val="en-GB"/>
        </w:rPr>
        <w:t xml:space="preserve">. </w:t>
      </w:r>
      <w:r w:rsidR="00915011" w:rsidRPr="00CF675A">
        <w:rPr>
          <w:lang w:val="en-GB"/>
        </w:rPr>
        <w:t>Thus</w:t>
      </w:r>
      <w:r w:rsidR="00262164" w:rsidRPr="00CF675A">
        <w:rPr>
          <w:lang w:val="en-GB"/>
        </w:rPr>
        <w:t xml:space="preserve">, </w:t>
      </w:r>
      <w:r w:rsidR="00915011" w:rsidRPr="00CF675A">
        <w:rPr>
          <w:lang w:val="en-GB"/>
        </w:rPr>
        <w:t xml:space="preserve">whether the LA concentration and water amount </w:t>
      </w:r>
      <w:r w:rsidR="00BA4EB9" w:rsidRPr="00CF675A">
        <w:rPr>
          <w:lang w:val="en-GB"/>
        </w:rPr>
        <w:t>are</w:t>
      </w:r>
      <w:r w:rsidR="00915011" w:rsidRPr="00CF675A">
        <w:rPr>
          <w:lang w:val="en-GB"/>
        </w:rPr>
        <w:t xml:space="preserve"> very high, it would be impossible to achieve a high</w:t>
      </w:r>
      <w:r w:rsidR="00BA4EB9" w:rsidRPr="00CF675A">
        <w:rPr>
          <w:lang w:val="en-GB"/>
        </w:rPr>
        <w:t xml:space="preserve"> PLA</w:t>
      </w:r>
      <w:r w:rsidR="00915011" w:rsidRPr="00CF675A">
        <w:rPr>
          <w:lang w:val="en-GB"/>
        </w:rPr>
        <w:t xml:space="preserve"> MWN. Taking this information into account</w:t>
      </w:r>
      <w:r w:rsidR="0086015C" w:rsidRPr="00CF675A">
        <w:rPr>
          <w:lang w:val="en-GB"/>
        </w:rPr>
        <w:t>, it was used a stannous catalyst for obtaining PLA with high MWN</w:t>
      </w:r>
      <w:r w:rsidR="004B026C" w:rsidRPr="00CF675A">
        <w:rPr>
          <w:lang w:val="en-GB"/>
        </w:rPr>
        <w:t>. Table 2 presents the main results of LA, lactide, water, PLA streams and MWN in each stage.</w:t>
      </w:r>
    </w:p>
    <w:p w14:paraId="69649A9C" w14:textId="77777777" w:rsidR="00B728EA" w:rsidRPr="00CF675A" w:rsidRDefault="00B728EA" w:rsidP="00262164">
      <w:pPr>
        <w:pStyle w:val="CETBodytext"/>
        <w:rPr>
          <w:lang w:val="en-GB"/>
        </w:rPr>
      </w:pPr>
    </w:p>
    <w:p w14:paraId="7DFDCCEC" w14:textId="71AD84C1" w:rsidR="004B026C" w:rsidRPr="00CF675A" w:rsidRDefault="006411F2" w:rsidP="006411F2">
      <w:pPr>
        <w:pStyle w:val="CETTabletitle"/>
      </w:pPr>
      <w:r w:rsidRPr="00CF675A">
        <w:t>Table 2: The main results of variables in PLA production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127"/>
        <w:gridCol w:w="2693"/>
        <w:gridCol w:w="2266"/>
      </w:tblGrid>
      <w:tr w:rsidR="00822B74" w:rsidRPr="00CF675A" w14:paraId="0CE8C245" w14:textId="5BC170B8" w:rsidTr="00FB3CB3">
        <w:tc>
          <w:tcPr>
            <w:tcW w:w="1701" w:type="dxa"/>
            <w:tcBorders>
              <w:top w:val="single" w:sz="12" w:space="0" w:color="008000"/>
              <w:bottom w:val="single" w:sz="6" w:space="0" w:color="008000"/>
            </w:tcBorders>
            <w:shd w:val="clear" w:color="auto" w:fill="FFFFFF"/>
          </w:tcPr>
          <w:p w14:paraId="3AB419B2" w14:textId="45056C40" w:rsidR="00822B74" w:rsidRPr="00CF675A" w:rsidRDefault="00FB3CB3" w:rsidP="00BF0091">
            <w:pPr>
              <w:pStyle w:val="CETBodytext"/>
              <w:rPr>
                <w:lang w:val="en-GB"/>
              </w:rPr>
            </w:pPr>
            <w:r w:rsidRPr="00CF675A">
              <w:rPr>
                <w:lang w:val="en-GB"/>
              </w:rPr>
              <w:t>Variables</w:t>
            </w:r>
            <w:r w:rsidR="00822B74" w:rsidRPr="00CF675A">
              <w:rPr>
                <w:lang w:val="en-GB"/>
              </w:rPr>
              <w:t xml:space="preserve"> </w:t>
            </w:r>
          </w:p>
        </w:tc>
        <w:tc>
          <w:tcPr>
            <w:tcW w:w="2127" w:type="dxa"/>
            <w:tcBorders>
              <w:top w:val="single" w:sz="12" w:space="0" w:color="008000"/>
              <w:bottom w:val="single" w:sz="6" w:space="0" w:color="008000"/>
            </w:tcBorders>
            <w:shd w:val="clear" w:color="auto" w:fill="FFFFFF"/>
          </w:tcPr>
          <w:p w14:paraId="2A4AA6AB" w14:textId="5EEA0EB2" w:rsidR="00822B74" w:rsidRPr="00CF675A" w:rsidRDefault="00FB3CB3" w:rsidP="00BF0091">
            <w:pPr>
              <w:pStyle w:val="CETBodytext"/>
              <w:rPr>
                <w:lang w:val="en-GB"/>
              </w:rPr>
            </w:pPr>
            <w:r w:rsidRPr="00CF675A">
              <w:rPr>
                <w:lang w:val="en-GB"/>
              </w:rPr>
              <w:t>Oligomer reactor</w:t>
            </w:r>
          </w:p>
        </w:tc>
        <w:tc>
          <w:tcPr>
            <w:tcW w:w="2693" w:type="dxa"/>
            <w:tcBorders>
              <w:top w:val="single" w:sz="12" w:space="0" w:color="008000"/>
              <w:bottom w:val="single" w:sz="6" w:space="0" w:color="008000"/>
            </w:tcBorders>
            <w:shd w:val="clear" w:color="auto" w:fill="FFFFFF"/>
          </w:tcPr>
          <w:p w14:paraId="270E3230" w14:textId="7249B47C" w:rsidR="00822B74" w:rsidRPr="00CF675A" w:rsidRDefault="00FB3CB3" w:rsidP="00BF0091">
            <w:pPr>
              <w:pStyle w:val="CETBodytext"/>
              <w:rPr>
                <w:lang w:val="en-GB"/>
              </w:rPr>
            </w:pPr>
            <w:r w:rsidRPr="00CF675A">
              <w:rPr>
                <w:lang w:val="en-GB"/>
              </w:rPr>
              <w:t>Lactide reactor</w:t>
            </w:r>
          </w:p>
        </w:tc>
        <w:tc>
          <w:tcPr>
            <w:tcW w:w="2266" w:type="dxa"/>
            <w:tcBorders>
              <w:top w:val="single" w:sz="12" w:space="0" w:color="008000"/>
              <w:bottom w:val="single" w:sz="6" w:space="0" w:color="008000"/>
            </w:tcBorders>
            <w:shd w:val="clear" w:color="auto" w:fill="FFFFFF"/>
          </w:tcPr>
          <w:p w14:paraId="66A83221" w14:textId="384BCA78" w:rsidR="00822B74" w:rsidRPr="00CF675A" w:rsidRDefault="00B728EA" w:rsidP="00BF0091">
            <w:pPr>
              <w:pStyle w:val="CETBodytext"/>
              <w:rPr>
                <w:lang w:val="en-GB"/>
              </w:rPr>
            </w:pPr>
            <w:r w:rsidRPr="00CF675A">
              <w:rPr>
                <w:lang w:val="en-GB"/>
              </w:rPr>
              <w:t>PLA reactor</w:t>
            </w:r>
          </w:p>
        </w:tc>
      </w:tr>
      <w:tr w:rsidR="00822B74" w:rsidRPr="00CF675A" w14:paraId="500B83FE" w14:textId="5D97FBE5" w:rsidTr="00FB3CB3">
        <w:tc>
          <w:tcPr>
            <w:tcW w:w="1701" w:type="dxa"/>
            <w:shd w:val="clear" w:color="auto" w:fill="FFFFFF"/>
          </w:tcPr>
          <w:p w14:paraId="587183DE" w14:textId="04D1D507" w:rsidR="00822B74" w:rsidRPr="00CF675A" w:rsidRDefault="00FB3CB3" w:rsidP="00BF0091">
            <w:pPr>
              <w:pStyle w:val="CETBodytext"/>
              <w:rPr>
                <w:lang w:val="en-GB"/>
              </w:rPr>
            </w:pPr>
            <w:r w:rsidRPr="00CF675A">
              <w:rPr>
                <w:lang w:val="en-GB"/>
              </w:rPr>
              <w:t>LA ()</w:t>
            </w:r>
          </w:p>
        </w:tc>
        <w:tc>
          <w:tcPr>
            <w:tcW w:w="2127" w:type="dxa"/>
            <w:shd w:val="clear" w:color="auto" w:fill="FFFFFF"/>
          </w:tcPr>
          <w:p w14:paraId="15DCBB56" w14:textId="183446FD" w:rsidR="00822B74" w:rsidRPr="00CF675A" w:rsidRDefault="006411F2" w:rsidP="00BF0091">
            <w:pPr>
              <w:pStyle w:val="CETBodytext"/>
              <w:rPr>
                <w:lang w:val="en-GB"/>
              </w:rPr>
            </w:pPr>
            <w:r w:rsidRPr="00CF675A">
              <w:rPr>
                <w:lang w:val="en-GB"/>
              </w:rPr>
              <w:t>337.35</w:t>
            </w:r>
            <w:r w:rsidR="007A2684" w:rsidRPr="00CF675A">
              <w:rPr>
                <w:lang w:val="en-GB"/>
              </w:rPr>
              <w:t xml:space="preserve"> kg/h</w:t>
            </w:r>
          </w:p>
        </w:tc>
        <w:tc>
          <w:tcPr>
            <w:tcW w:w="2693" w:type="dxa"/>
            <w:shd w:val="clear" w:color="auto" w:fill="FFFFFF"/>
          </w:tcPr>
          <w:p w14:paraId="2AA76D37" w14:textId="5C3AC782" w:rsidR="00822B74" w:rsidRPr="00CF675A" w:rsidRDefault="007C56CA" w:rsidP="00BF0091">
            <w:pPr>
              <w:pStyle w:val="CETBodytext"/>
              <w:rPr>
                <w:lang w:val="en-GB"/>
              </w:rPr>
            </w:pPr>
            <w:r w:rsidRPr="00CF675A">
              <w:rPr>
                <w:lang w:val="en-GB"/>
              </w:rPr>
              <w:t>572.61</w:t>
            </w:r>
            <w:r w:rsidR="007A2684" w:rsidRPr="00CF675A">
              <w:rPr>
                <w:lang w:val="en-GB"/>
              </w:rPr>
              <w:t xml:space="preserve"> kg/h</w:t>
            </w:r>
          </w:p>
        </w:tc>
        <w:tc>
          <w:tcPr>
            <w:tcW w:w="2266" w:type="dxa"/>
            <w:shd w:val="clear" w:color="auto" w:fill="FFFFFF"/>
          </w:tcPr>
          <w:p w14:paraId="74159578" w14:textId="51758FC7" w:rsidR="00822B74" w:rsidRPr="00CF675A" w:rsidRDefault="00025707" w:rsidP="00BF0091">
            <w:pPr>
              <w:pStyle w:val="CETBodytext"/>
              <w:rPr>
                <w:lang w:val="en-GB"/>
              </w:rPr>
            </w:pPr>
            <w:r w:rsidRPr="00CF675A">
              <w:rPr>
                <w:lang w:val="en-GB"/>
              </w:rPr>
              <w:t xml:space="preserve">30.74 </w:t>
            </w:r>
            <w:r w:rsidR="007A2684" w:rsidRPr="00CF675A">
              <w:rPr>
                <w:lang w:val="en-GB"/>
              </w:rPr>
              <w:t>kg/h</w:t>
            </w:r>
          </w:p>
        </w:tc>
      </w:tr>
      <w:tr w:rsidR="00822B74" w:rsidRPr="00CF675A" w14:paraId="71AB6387" w14:textId="7B140929" w:rsidTr="00FB3CB3">
        <w:tc>
          <w:tcPr>
            <w:tcW w:w="1701" w:type="dxa"/>
            <w:shd w:val="clear" w:color="auto" w:fill="FFFFFF"/>
          </w:tcPr>
          <w:p w14:paraId="64D3987D" w14:textId="3FAF58E0" w:rsidR="00822B74" w:rsidRPr="00CF675A" w:rsidRDefault="00FB3CB3" w:rsidP="00BF0091">
            <w:pPr>
              <w:pStyle w:val="CETBodytext"/>
              <w:ind w:right="-1"/>
              <w:rPr>
                <w:rFonts w:cs="Arial"/>
                <w:szCs w:val="18"/>
                <w:lang w:val="en-GB"/>
              </w:rPr>
            </w:pPr>
            <w:r w:rsidRPr="00CF675A">
              <w:rPr>
                <w:rFonts w:cs="Arial"/>
                <w:szCs w:val="18"/>
                <w:lang w:val="en-GB"/>
              </w:rPr>
              <w:t>Lactide (kg/h)</w:t>
            </w:r>
          </w:p>
        </w:tc>
        <w:tc>
          <w:tcPr>
            <w:tcW w:w="2127" w:type="dxa"/>
            <w:shd w:val="clear" w:color="auto" w:fill="FFFFFF"/>
          </w:tcPr>
          <w:p w14:paraId="248DDEDC" w14:textId="6813B9A6" w:rsidR="00822B74" w:rsidRPr="00CF675A" w:rsidRDefault="006411F2" w:rsidP="00BF0091">
            <w:pPr>
              <w:pStyle w:val="CETBodytext"/>
              <w:ind w:right="-1"/>
              <w:rPr>
                <w:rFonts w:cs="Arial"/>
                <w:szCs w:val="18"/>
                <w:lang w:val="en-GB"/>
              </w:rPr>
            </w:pPr>
            <w:r w:rsidRPr="00CF675A">
              <w:rPr>
                <w:rFonts w:cs="Arial"/>
                <w:szCs w:val="18"/>
                <w:lang w:val="en-GB"/>
              </w:rPr>
              <w:t>0.0</w:t>
            </w:r>
            <w:r w:rsidR="007A2684" w:rsidRPr="00CF675A">
              <w:rPr>
                <w:rFonts w:cs="Arial"/>
                <w:szCs w:val="18"/>
                <w:lang w:val="en-GB"/>
              </w:rPr>
              <w:t xml:space="preserve"> </w:t>
            </w:r>
            <w:r w:rsidR="007A2684" w:rsidRPr="00CF675A">
              <w:rPr>
                <w:lang w:val="en-GB"/>
              </w:rPr>
              <w:t>kg/h</w:t>
            </w:r>
          </w:p>
        </w:tc>
        <w:tc>
          <w:tcPr>
            <w:tcW w:w="2693" w:type="dxa"/>
            <w:shd w:val="clear" w:color="auto" w:fill="FFFFFF"/>
          </w:tcPr>
          <w:p w14:paraId="4AB071BD" w14:textId="5B59FC3B" w:rsidR="00822B74" w:rsidRPr="00CF675A" w:rsidRDefault="007C56CA" w:rsidP="00BF0091">
            <w:pPr>
              <w:pStyle w:val="CETBodytext"/>
              <w:ind w:right="-1"/>
              <w:rPr>
                <w:rFonts w:cs="Arial"/>
                <w:szCs w:val="18"/>
                <w:lang w:val="en-GB"/>
              </w:rPr>
            </w:pPr>
            <w:r w:rsidRPr="00CF675A">
              <w:rPr>
                <w:rFonts w:cs="Arial"/>
                <w:szCs w:val="18"/>
                <w:lang w:val="en-GB"/>
              </w:rPr>
              <w:t>11,761.01</w:t>
            </w:r>
            <w:r w:rsidR="007A2684" w:rsidRPr="00CF675A">
              <w:rPr>
                <w:rFonts w:cs="Arial"/>
                <w:szCs w:val="18"/>
                <w:lang w:val="en-GB"/>
              </w:rPr>
              <w:t xml:space="preserve"> </w:t>
            </w:r>
            <w:r w:rsidR="007A2684" w:rsidRPr="00CF675A">
              <w:rPr>
                <w:lang w:val="en-GB"/>
              </w:rPr>
              <w:t>kg/h</w:t>
            </w:r>
          </w:p>
        </w:tc>
        <w:tc>
          <w:tcPr>
            <w:tcW w:w="2266" w:type="dxa"/>
            <w:shd w:val="clear" w:color="auto" w:fill="FFFFFF"/>
          </w:tcPr>
          <w:p w14:paraId="6E0845A3" w14:textId="1BBF5E51" w:rsidR="00822B74" w:rsidRPr="00CF675A" w:rsidRDefault="003305AD" w:rsidP="00BF0091">
            <w:pPr>
              <w:pStyle w:val="CETBodytext"/>
              <w:ind w:right="-1"/>
              <w:rPr>
                <w:rFonts w:cs="Arial"/>
                <w:szCs w:val="18"/>
                <w:lang w:val="en-GB"/>
              </w:rPr>
            </w:pPr>
            <w:r w:rsidRPr="00CF675A">
              <w:rPr>
                <w:lang w:val="en-GB"/>
              </w:rPr>
              <w:t xml:space="preserve">1,596.11 </w:t>
            </w:r>
            <w:r w:rsidR="007A2684" w:rsidRPr="00CF675A">
              <w:rPr>
                <w:lang w:val="en-GB"/>
              </w:rPr>
              <w:t>kg/h</w:t>
            </w:r>
          </w:p>
        </w:tc>
      </w:tr>
      <w:tr w:rsidR="00822B74" w:rsidRPr="00CF675A" w14:paraId="635353A9" w14:textId="4E646038" w:rsidTr="00FB3CB3">
        <w:tc>
          <w:tcPr>
            <w:tcW w:w="1701" w:type="dxa"/>
            <w:shd w:val="clear" w:color="auto" w:fill="FFFFFF"/>
          </w:tcPr>
          <w:p w14:paraId="5716286E" w14:textId="1B76347B" w:rsidR="00822B74" w:rsidRPr="00CF675A" w:rsidRDefault="00FB3CB3" w:rsidP="00BF0091">
            <w:pPr>
              <w:pStyle w:val="CETBodytext"/>
              <w:ind w:right="-1"/>
              <w:rPr>
                <w:rFonts w:cs="Arial"/>
                <w:szCs w:val="18"/>
                <w:lang w:val="en-GB"/>
              </w:rPr>
            </w:pPr>
            <w:r w:rsidRPr="00CF675A">
              <w:rPr>
                <w:rFonts w:cs="Arial"/>
                <w:szCs w:val="18"/>
                <w:lang w:val="en-GB"/>
              </w:rPr>
              <w:t>Water (kg/h)</w:t>
            </w:r>
          </w:p>
        </w:tc>
        <w:tc>
          <w:tcPr>
            <w:tcW w:w="2127" w:type="dxa"/>
            <w:shd w:val="clear" w:color="auto" w:fill="FFFFFF"/>
          </w:tcPr>
          <w:p w14:paraId="0819DD81" w14:textId="5D95B9CF" w:rsidR="00822B74" w:rsidRPr="00CF675A" w:rsidRDefault="006411F2" w:rsidP="00BF0091">
            <w:pPr>
              <w:pStyle w:val="CETBodytext"/>
              <w:ind w:right="-1"/>
              <w:rPr>
                <w:rFonts w:cs="Arial"/>
                <w:szCs w:val="18"/>
                <w:lang w:val="en-GB"/>
              </w:rPr>
            </w:pPr>
            <w:r w:rsidRPr="00CF675A">
              <w:rPr>
                <w:rFonts w:cs="Arial"/>
                <w:szCs w:val="18"/>
                <w:lang w:val="en-GB"/>
              </w:rPr>
              <w:t>194.22</w:t>
            </w:r>
            <w:r w:rsidR="007A2684" w:rsidRPr="00CF675A">
              <w:rPr>
                <w:rFonts w:cs="Arial"/>
                <w:szCs w:val="18"/>
                <w:lang w:val="en-GB"/>
              </w:rPr>
              <w:t xml:space="preserve"> </w:t>
            </w:r>
            <w:r w:rsidR="007A2684" w:rsidRPr="00CF675A">
              <w:rPr>
                <w:lang w:val="en-GB"/>
              </w:rPr>
              <w:t>kg/h</w:t>
            </w:r>
          </w:p>
        </w:tc>
        <w:tc>
          <w:tcPr>
            <w:tcW w:w="2693" w:type="dxa"/>
            <w:shd w:val="clear" w:color="auto" w:fill="FFFFFF"/>
          </w:tcPr>
          <w:p w14:paraId="7BCC34A8" w14:textId="731C8F9E" w:rsidR="00822B74" w:rsidRPr="00CF675A" w:rsidRDefault="007C56CA" w:rsidP="00BF0091">
            <w:pPr>
              <w:pStyle w:val="CETBodytext"/>
              <w:ind w:right="-1"/>
              <w:rPr>
                <w:rFonts w:cs="Arial"/>
                <w:szCs w:val="18"/>
                <w:lang w:val="en-GB"/>
              </w:rPr>
            </w:pPr>
            <w:r w:rsidRPr="00CF675A">
              <w:rPr>
                <w:rFonts w:cs="Arial"/>
                <w:szCs w:val="18"/>
                <w:lang w:val="en-GB"/>
              </w:rPr>
              <w:t>515.87</w:t>
            </w:r>
            <w:r w:rsidR="007A2684" w:rsidRPr="00CF675A">
              <w:rPr>
                <w:rFonts w:cs="Arial"/>
                <w:szCs w:val="18"/>
                <w:lang w:val="en-GB"/>
              </w:rPr>
              <w:t xml:space="preserve"> </w:t>
            </w:r>
            <w:r w:rsidR="007A2684" w:rsidRPr="00CF675A">
              <w:rPr>
                <w:lang w:val="en-GB"/>
              </w:rPr>
              <w:t>kg/h</w:t>
            </w:r>
          </w:p>
        </w:tc>
        <w:tc>
          <w:tcPr>
            <w:tcW w:w="2266" w:type="dxa"/>
            <w:shd w:val="clear" w:color="auto" w:fill="FFFFFF"/>
          </w:tcPr>
          <w:p w14:paraId="640D1BF2" w14:textId="09C8825B" w:rsidR="00822B74" w:rsidRPr="00CF675A" w:rsidRDefault="00025707" w:rsidP="00BF0091">
            <w:pPr>
              <w:pStyle w:val="CETBodytext"/>
              <w:ind w:right="-1"/>
              <w:rPr>
                <w:rFonts w:cs="Arial"/>
                <w:szCs w:val="18"/>
                <w:lang w:val="en-GB"/>
              </w:rPr>
            </w:pPr>
            <w:r w:rsidRPr="00CF675A">
              <w:rPr>
                <w:lang w:val="en-GB"/>
              </w:rPr>
              <w:t xml:space="preserve">0.50 </w:t>
            </w:r>
            <w:r w:rsidR="007A2684" w:rsidRPr="00CF675A">
              <w:rPr>
                <w:lang w:val="en-GB"/>
              </w:rPr>
              <w:t>kg/h</w:t>
            </w:r>
          </w:p>
        </w:tc>
      </w:tr>
      <w:tr w:rsidR="00822B74" w:rsidRPr="00CF675A" w14:paraId="634C8095" w14:textId="65F60A1F" w:rsidTr="00FB3CB3">
        <w:tc>
          <w:tcPr>
            <w:tcW w:w="1701" w:type="dxa"/>
            <w:shd w:val="clear" w:color="auto" w:fill="FFFFFF"/>
          </w:tcPr>
          <w:p w14:paraId="0EBD6446" w14:textId="7C3B481A" w:rsidR="00822B74" w:rsidRPr="00CF675A" w:rsidRDefault="00FB3CB3" w:rsidP="00BF0091">
            <w:pPr>
              <w:pStyle w:val="CETBodytext"/>
              <w:ind w:right="-1"/>
              <w:rPr>
                <w:rFonts w:cs="Arial"/>
                <w:szCs w:val="18"/>
                <w:lang w:val="en-GB"/>
              </w:rPr>
            </w:pPr>
            <w:r w:rsidRPr="00CF675A">
              <w:rPr>
                <w:rFonts w:cs="Arial"/>
                <w:szCs w:val="18"/>
                <w:lang w:val="en-GB"/>
              </w:rPr>
              <w:t>PLA (kg/h)</w:t>
            </w:r>
          </w:p>
        </w:tc>
        <w:tc>
          <w:tcPr>
            <w:tcW w:w="2127" w:type="dxa"/>
            <w:shd w:val="clear" w:color="auto" w:fill="FFFFFF"/>
          </w:tcPr>
          <w:p w14:paraId="12BC77CC" w14:textId="3023736C" w:rsidR="00822B74" w:rsidRPr="00CF675A" w:rsidRDefault="006411F2" w:rsidP="00BF0091">
            <w:pPr>
              <w:pStyle w:val="CETBodytext"/>
              <w:ind w:right="-1"/>
              <w:rPr>
                <w:rFonts w:cs="Arial"/>
                <w:szCs w:val="18"/>
                <w:lang w:val="en-GB"/>
              </w:rPr>
            </w:pPr>
            <w:r w:rsidRPr="00CF675A">
              <w:rPr>
                <w:rFonts w:cs="Arial"/>
                <w:szCs w:val="18"/>
                <w:lang w:val="en-GB"/>
              </w:rPr>
              <w:t>10,086.17</w:t>
            </w:r>
            <w:r w:rsidR="007A2684" w:rsidRPr="00CF675A">
              <w:rPr>
                <w:rFonts w:cs="Arial"/>
                <w:szCs w:val="18"/>
                <w:lang w:val="en-GB"/>
              </w:rPr>
              <w:t xml:space="preserve"> </w:t>
            </w:r>
            <w:r w:rsidR="007A2684" w:rsidRPr="00CF675A">
              <w:rPr>
                <w:lang w:val="en-GB"/>
              </w:rPr>
              <w:t>kg/h</w:t>
            </w:r>
          </w:p>
        </w:tc>
        <w:tc>
          <w:tcPr>
            <w:tcW w:w="2693" w:type="dxa"/>
            <w:shd w:val="clear" w:color="auto" w:fill="FFFFFF"/>
          </w:tcPr>
          <w:p w14:paraId="2AEF4717" w14:textId="04EBA92D" w:rsidR="00822B74" w:rsidRPr="00CF675A" w:rsidRDefault="007C56CA" w:rsidP="00BF0091">
            <w:pPr>
              <w:pStyle w:val="CETBodytext"/>
              <w:ind w:right="-1"/>
              <w:rPr>
                <w:rFonts w:cs="Arial"/>
                <w:szCs w:val="18"/>
                <w:lang w:val="en-GB"/>
              </w:rPr>
            </w:pPr>
            <w:r w:rsidRPr="00CF675A">
              <w:rPr>
                <w:rFonts w:cs="Arial"/>
                <w:szCs w:val="18"/>
                <w:lang w:val="en-GB"/>
              </w:rPr>
              <w:t>97,228.58</w:t>
            </w:r>
            <w:r w:rsidR="007A2684" w:rsidRPr="00CF675A">
              <w:rPr>
                <w:rFonts w:cs="Arial"/>
                <w:szCs w:val="18"/>
                <w:lang w:val="en-GB"/>
              </w:rPr>
              <w:t xml:space="preserve"> </w:t>
            </w:r>
            <w:r w:rsidR="007A2684" w:rsidRPr="00CF675A">
              <w:rPr>
                <w:lang w:val="en-GB"/>
              </w:rPr>
              <w:t>kg/h</w:t>
            </w:r>
          </w:p>
        </w:tc>
        <w:tc>
          <w:tcPr>
            <w:tcW w:w="2266" w:type="dxa"/>
            <w:shd w:val="clear" w:color="auto" w:fill="FFFFFF"/>
          </w:tcPr>
          <w:p w14:paraId="3887128D" w14:textId="2CFD9B44" w:rsidR="00822B74" w:rsidRPr="00CF675A" w:rsidRDefault="00E33B06" w:rsidP="00BF0091">
            <w:pPr>
              <w:pStyle w:val="CETBodytext"/>
              <w:ind w:right="-1"/>
              <w:rPr>
                <w:rFonts w:cs="Arial"/>
                <w:szCs w:val="18"/>
                <w:lang w:val="en-GB"/>
              </w:rPr>
            </w:pPr>
            <w:r w:rsidRPr="00CF675A">
              <w:rPr>
                <w:lang w:val="en-GB"/>
              </w:rPr>
              <w:t xml:space="preserve">9,882.51 </w:t>
            </w:r>
            <w:r w:rsidR="007A2684" w:rsidRPr="00CF675A">
              <w:rPr>
                <w:lang w:val="en-GB"/>
              </w:rPr>
              <w:t>kg/h</w:t>
            </w:r>
          </w:p>
        </w:tc>
      </w:tr>
      <w:tr w:rsidR="00822B74" w:rsidRPr="00CF675A" w14:paraId="0EC2EE88" w14:textId="30DF72DB" w:rsidTr="00FB3CB3">
        <w:tc>
          <w:tcPr>
            <w:tcW w:w="1701" w:type="dxa"/>
            <w:shd w:val="clear" w:color="auto" w:fill="FFFFFF"/>
          </w:tcPr>
          <w:p w14:paraId="08EDCC2B" w14:textId="42F41055" w:rsidR="00822B74" w:rsidRPr="00CF675A" w:rsidRDefault="00FB3CB3" w:rsidP="00BF0091">
            <w:pPr>
              <w:pStyle w:val="CETBodytext"/>
              <w:ind w:right="-1"/>
              <w:rPr>
                <w:rFonts w:cs="Arial"/>
                <w:szCs w:val="18"/>
                <w:lang w:val="en-GB"/>
              </w:rPr>
            </w:pPr>
            <w:r w:rsidRPr="00CF675A">
              <w:rPr>
                <w:rFonts w:cs="Arial"/>
                <w:szCs w:val="18"/>
                <w:lang w:val="en-GB"/>
              </w:rPr>
              <w:t xml:space="preserve">MWN </w:t>
            </w:r>
          </w:p>
        </w:tc>
        <w:tc>
          <w:tcPr>
            <w:tcW w:w="2127" w:type="dxa"/>
            <w:shd w:val="clear" w:color="auto" w:fill="FFFFFF"/>
          </w:tcPr>
          <w:p w14:paraId="25BE40A6" w14:textId="0F6F214E" w:rsidR="00822B74" w:rsidRPr="00CF675A" w:rsidRDefault="006411F2" w:rsidP="00BF0091">
            <w:pPr>
              <w:pStyle w:val="CETBodytext"/>
              <w:ind w:right="-1"/>
              <w:rPr>
                <w:rFonts w:cs="Arial"/>
                <w:szCs w:val="18"/>
                <w:lang w:val="en-GB"/>
              </w:rPr>
            </w:pPr>
            <w:r w:rsidRPr="00CF675A">
              <w:rPr>
                <w:rFonts w:cs="Arial"/>
                <w:szCs w:val="18"/>
                <w:lang w:val="en-GB"/>
              </w:rPr>
              <w:t>623.</w:t>
            </w:r>
            <w:r w:rsidR="00820CAE" w:rsidRPr="00CF675A">
              <w:rPr>
                <w:rFonts w:cs="Arial"/>
                <w:szCs w:val="18"/>
                <w:lang w:val="en-GB"/>
              </w:rPr>
              <w:t>55</w:t>
            </w:r>
            <w:r w:rsidR="007A2684" w:rsidRPr="00CF675A">
              <w:rPr>
                <w:rFonts w:cs="Arial"/>
                <w:szCs w:val="18"/>
                <w:lang w:val="en-GB"/>
              </w:rPr>
              <w:t xml:space="preserve"> </w:t>
            </w:r>
          </w:p>
        </w:tc>
        <w:tc>
          <w:tcPr>
            <w:tcW w:w="2693" w:type="dxa"/>
            <w:shd w:val="clear" w:color="auto" w:fill="FFFFFF"/>
          </w:tcPr>
          <w:p w14:paraId="074607EA" w14:textId="00934527" w:rsidR="00822B74" w:rsidRPr="00CF675A" w:rsidRDefault="00516D65" w:rsidP="00BF0091">
            <w:pPr>
              <w:pStyle w:val="CETBodytext"/>
              <w:ind w:right="-1"/>
              <w:rPr>
                <w:rFonts w:cs="Arial"/>
                <w:szCs w:val="18"/>
                <w:lang w:val="en-GB"/>
              </w:rPr>
            </w:pPr>
            <w:r w:rsidRPr="00CF675A">
              <w:rPr>
                <w:rFonts w:cs="Arial"/>
                <w:szCs w:val="18"/>
                <w:lang w:val="en-GB"/>
              </w:rPr>
              <w:t>949.75</w:t>
            </w:r>
          </w:p>
        </w:tc>
        <w:tc>
          <w:tcPr>
            <w:tcW w:w="2266" w:type="dxa"/>
            <w:shd w:val="clear" w:color="auto" w:fill="FFFFFF"/>
          </w:tcPr>
          <w:p w14:paraId="24AA5302" w14:textId="775B6656" w:rsidR="00822B74" w:rsidRPr="00CF675A" w:rsidRDefault="006D0D7C" w:rsidP="00BF0091">
            <w:pPr>
              <w:pStyle w:val="CETBodytext"/>
              <w:ind w:right="-1"/>
              <w:rPr>
                <w:rFonts w:cs="Arial"/>
                <w:szCs w:val="18"/>
                <w:lang w:val="en-GB"/>
              </w:rPr>
            </w:pPr>
            <w:r w:rsidRPr="00CF675A">
              <w:rPr>
                <w:rFonts w:cs="Arial"/>
                <w:szCs w:val="18"/>
                <w:lang w:val="en-GB"/>
              </w:rPr>
              <w:t>53,417</w:t>
            </w:r>
            <w:r w:rsidR="001E2BD6" w:rsidRPr="00CF675A">
              <w:rPr>
                <w:rFonts w:cs="Arial"/>
                <w:szCs w:val="18"/>
                <w:lang w:val="en-GB"/>
              </w:rPr>
              <w:t>.</w:t>
            </w:r>
            <w:r w:rsidRPr="00CF675A">
              <w:rPr>
                <w:rFonts w:cs="Arial"/>
                <w:szCs w:val="18"/>
                <w:lang w:val="en-GB"/>
              </w:rPr>
              <w:t>54</w:t>
            </w:r>
          </w:p>
        </w:tc>
      </w:tr>
    </w:tbl>
    <w:p w14:paraId="2AC7CE9F" w14:textId="16A8FB70" w:rsidR="004B026C" w:rsidRPr="00CF675A" w:rsidRDefault="006411F2" w:rsidP="00262164">
      <w:pPr>
        <w:pStyle w:val="CETBodytext"/>
        <w:rPr>
          <w:sz w:val="12"/>
          <w:szCs w:val="12"/>
          <w:lang w:val="en-GB"/>
        </w:rPr>
      </w:pPr>
      <w:r w:rsidRPr="00CF675A">
        <w:rPr>
          <w:sz w:val="12"/>
          <w:szCs w:val="12"/>
          <w:lang w:val="en-GB"/>
        </w:rPr>
        <w:t>*Corresponding values liquid phase</w:t>
      </w:r>
    </w:p>
    <w:p w14:paraId="2E690150" w14:textId="4EA33E07" w:rsidR="006F1002" w:rsidRPr="00CF675A" w:rsidRDefault="006F1002" w:rsidP="00600535">
      <w:pPr>
        <w:pStyle w:val="CETBodytext"/>
        <w:rPr>
          <w:lang w:val="en-GB"/>
        </w:rPr>
      </w:pPr>
    </w:p>
    <w:p w14:paraId="0B417FAA" w14:textId="77777777" w:rsidR="00AB3D39" w:rsidRPr="00CF675A" w:rsidRDefault="00781096" w:rsidP="00600535">
      <w:pPr>
        <w:pStyle w:val="CETBodytext"/>
        <w:rPr>
          <w:lang w:val="en-GB"/>
        </w:rPr>
      </w:pPr>
      <w:r w:rsidRPr="00CF675A">
        <w:rPr>
          <w:lang w:val="en-GB"/>
        </w:rPr>
        <w:t xml:space="preserve">The results of this </w:t>
      </w:r>
      <w:r w:rsidR="002024D9" w:rsidRPr="00CF675A">
        <w:rPr>
          <w:lang w:val="en-GB"/>
        </w:rPr>
        <w:t>system showed that</w:t>
      </w:r>
      <w:r w:rsidRPr="00CF675A">
        <w:rPr>
          <w:lang w:val="en-GB"/>
        </w:rPr>
        <w:t xml:space="preserve"> it is </w:t>
      </w:r>
      <w:r w:rsidR="002024D9" w:rsidRPr="00CF675A">
        <w:rPr>
          <w:lang w:val="en-GB"/>
        </w:rPr>
        <w:t xml:space="preserve">possible to produce high PLA MWN. </w:t>
      </w:r>
      <w:r w:rsidR="00943ADA" w:rsidRPr="00CF675A">
        <w:rPr>
          <w:lang w:val="en-GB"/>
        </w:rPr>
        <w:t>To obtain PLA with the desired characteristics, firstly, it was necessary to produce low PLA MWN and then lactide.</w:t>
      </w:r>
      <w:r w:rsidR="004327A4" w:rsidRPr="00CF675A">
        <w:rPr>
          <w:lang w:val="en-GB"/>
        </w:rPr>
        <w:t xml:space="preserve"> </w:t>
      </w:r>
    </w:p>
    <w:p w14:paraId="48D5BB8E" w14:textId="57B1975A" w:rsidR="00243E2E" w:rsidRPr="00CF675A" w:rsidRDefault="00AB3D39" w:rsidP="00600535">
      <w:pPr>
        <w:pStyle w:val="CETBodytext"/>
        <w:rPr>
          <w:lang w:val="en-GB"/>
        </w:rPr>
      </w:pPr>
      <w:r w:rsidRPr="00CF675A">
        <w:rPr>
          <w:lang w:val="en-GB"/>
        </w:rPr>
        <w:t>This study clarified which directions new simulations should take from experimental data, establishing a path that still needs to be deepened for the real implementation of a biorefinery.</w:t>
      </w:r>
      <w:r w:rsidR="00EE6AB1" w:rsidRPr="00CF675A">
        <w:rPr>
          <w:lang w:val="en-GB"/>
        </w:rPr>
        <w:t xml:space="preserve"> It is important to emphasize that this study has a preliminary character based on some simulation and experimental works, more </w:t>
      </w:r>
      <w:r w:rsidR="00414313" w:rsidRPr="00CF675A">
        <w:rPr>
          <w:lang w:val="en-GB"/>
        </w:rPr>
        <w:t>analyses</w:t>
      </w:r>
      <w:r w:rsidR="00EE6AB1" w:rsidRPr="00CF675A">
        <w:rPr>
          <w:lang w:val="en-GB"/>
        </w:rPr>
        <w:t xml:space="preserve"> must be done in new stages.</w:t>
      </w:r>
    </w:p>
    <w:p w14:paraId="68D26B83" w14:textId="77777777" w:rsidR="00600535" w:rsidRPr="00CF675A" w:rsidRDefault="00600535" w:rsidP="00600535">
      <w:pPr>
        <w:pStyle w:val="CETHeading1"/>
        <w:rPr>
          <w:lang w:val="en-GB"/>
        </w:rPr>
      </w:pPr>
      <w:r w:rsidRPr="00CF675A">
        <w:rPr>
          <w:lang w:val="en-GB"/>
        </w:rPr>
        <w:t>Conclusions</w:t>
      </w:r>
    </w:p>
    <w:p w14:paraId="0699B915" w14:textId="3F6CAD2E" w:rsidR="00414313" w:rsidRPr="00CF675A" w:rsidRDefault="00CB732F" w:rsidP="00600535">
      <w:pPr>
        <w:pStyle w:val="CETBodytext"/>
        <w:rPr>
          <w:lang w:val="en-GB"/>
        </w:rPr>
      </w:pPr>
      <w:r w:rsidRPr="00CF675A">
        <w:rPr>
          <w:lang w:val="en-GB"/>
        </w:rPr>
        <w:t>Simulations in commercial software (ASPEN Plus) of the production of PLA from the fermentation of La hydrolysate from sugarcane bagasse were verified to enable some stages of the biorefinery, mainly in conjunction with the production of ethanol.</w:t>
      </w:r>
      <w:r w:rsidR="00B8083F" w:rsidRPr="00CF675A">
        <w:rPr>
          <w:lang w:val="en-GB"/>
        </w:rPr>
        <w:t xml:space="preserve"> In the literature, there is no record of works dealing with the production of PLA from bagasse with supercritical treatment</w:t>
      </w:r>
      <w:r w:rsidR="00522ADA" w:rsidRPr="00CF675A">
        <w:rPr>
          <w:lang w:val="en-GB"/>
        </w:rPr>
        <w:t>.</w:t>
      </w:r>
      <w:r w:rsidR="008C4106" w:rsidRPr="00CF675A">
        <w:rPr>
          <w:lang w:val="en-GB"/>
        </w:rPr>
        <w:t xml:space="preserve"> </w:t>
      </w:r>
      <w:r w:rsidR="004327A4" w:rsidRPr="00CF675A">
        <w:rPr>
          <w:lang w:val="en-GB"/>
        </w:rPr>
        <w:t>Treatment of sugarcane bagasse with water under critical conditions (hydrolysis) was able to show that more research is needed in terms of evaluating other compounds such as arabinose formation and then directions of the separation process, for example membrane.</w:t>
      </w:r>
      <w:r w:rsidR="008C4106" w:rsidRPr="00CF675A">
        <w:rPr>
          <w:lang w:val="en-GB"/>
        </w:rPr>
        <w:t xml:space="preserve"> </w:t>
      </w:r>
      <w:r w:rsidR="004327A4" w:rsidRPr="00CF675A">
        <w:rPr>
          <w:lang w:val="en-GB"/>
        </w:rPr>
        <w:t xml:space="preserve">It, also, was assessed the potential for homofermentative LA production from </w:t>
      </w:r>
      <w:r w:rsidR="004C126E" w:rsidRPr="00CF675A">
        <w:rPr>
          <w:lang w:val="en-GB"/>
        </w:rPr>
        <w:t>hydrolysed as</w:t>
      </w:r>
      <w:r w:rsidR="004327A4" w:rsidRPr="00CF675A">
        <w:rPr>
          <w:lang w:val="en-GB"/>
        </w:rPr>
        <w:t xml:space="preserve"> substrates, which contain a mixture of sugars</w:t>
      </w:r>
      <w:r w:rsidR="00B8083F" w:rsidRPr="00CF675A">
        <w:rPr>
          <w:lang w:val="en-GB"/>
        </w:rPr>
        <w:t xml:space="preserve"> (glycose and xylose)</w:t>
      </w:r>
      <w:r w:rsidR="004327A4" w:rsidRPr="00CF675A">
        <w:rPr>
          <w:lang w:val="en-GB"/>
        </w:rPr>
        <w:t>.</w:t>
      </w:r>
      <w:r w:rsidR="00B8083F" w:rsidRPr="00CF675A">
        <w:rPr>
          <w:lang w:val="en-GB"/>
        </w:rPr>
        <w:t xml:space="preserve"> </w:t>
      </w:r>
      <w:r w:rsidR="00522ADA" w:rsidRPr="00CF675A">
        <w:rPr>
          <w:lang w:val="en-GB"/>
        </w:rPr>
        <w:t>Other</w:t>
      </w:r>
      <w:r w:rsidR="00B8083F" w:rsidRPr="00CF675A">
        <w:rPr>
          <w:lang w:val="en-GB"/>
        </w:rPr>
        <w:t xml:space="preserve"> simulations considering the acetic acid and ethanol production in fermenter, heterofermentative rout</w:t>
      </w:r>
      <w:r w:rsidR="00EC67AE">
        <w:rPr>
          <w:lang w:val="en-GB"/>
        </w:rPr>
        <w:t>e</w:t>
      </w:r>
      <w:r w:rsidR="00B8083F" w:rsidRPr="00CF675A">
        <w:rPr>
          <w:lang w:val="en-GB"/>
        </w:rPr>
        <w:t>, have an economic impact on the separation process.</w:t>
      </w:r>
      <w:r w:rsidR="008C4106" w:rsidRPr="00CF675A">
        <w:rPr>
          <w:lang w:val="en-GB"/>
        </w:rPr>
        <w:t xml:space="preserve"> </w:t>
      </w:r>
      <w:r w:rsidR="00522ADA" w:rsidRPr="00CF675A">
        <w:rPr>
          <w:lang w:val="en-GB"/>
        </w:rPr>
        <w:t>According to the results of LA polymerization, high value of PLA MWN (</w:t>
      </w:r>
      <w:r w:rsidR="00522ADA" w:rsidRPr="00CF675A">
        <w:rPr>
          <w:rFonts w:cs="Arial"/>
          <w:szCs w:val="18"/>
          <w:lang w:val="en-GB"/>
        </w:rPr>
        <w:t>53,417.54</w:t>
      </w:r>
      <w:r w:rsidR="00522ADA" w:rsidRPr="00CF675A">
        <w:rPr>
          <w:lang w:val="en-GB"/>
        </w:rPr>
        <w:t>) can be achieved, attracting interest for large-scale production due to the various applications of the polymer.</w:t>
      </w:r>
    </w:p>
    <w:p w14:paraId="459D05E6" w14:textId="77777777" w:rsidR="00600535" w:rsidRPr="00CF675A" w:rsidRDefault="00600535" w:rsidP="00600535">
      <w:pPr>
        <w:pStyle w:val="CETAcknowledgementstitle"/>
      </w:pPr>
      <w:r w:rsidRPr="00CF675A">
        <w:t>Acknowledgments</w:t>
      </w:r>
    </w:p>
    <w:p w14:paraId="01D88449" w14:textId="77D44D51" w:rsidR="00C963E5" w:rsidRDefault="00C963E5" w:rsidP="00C963E5">
      <w:pPr>
        <w:pBdr>
          <w:top w:val="nil"/>
          <w:left w:val="nil"/>
          <w:bottom w:val="nil"/>
          <w:right w:val="nil"/>
          <w:between w:val="nil"/>
        </w:pBdr>
        <w:spacing w:before="200" w:after="120" w:line="240" w:lineRule="auto"/>
      </w:pPr>
      <w:r w:rsidRPr="00CF675A">
        <w:t xml:space="preserve">The authors would like to thank the </w:t>
      </w:r>
      <w:proofErr w:type="spellStart"/>
      <w:r w:rsidRPr="00CF675A">
        <w:t>CNPq</w:t>
      </w:r>
      <w:proofErr w:type="spellEnd"/>
      <w:r w:rsidRPr="00CF675A">
        <w:t>/MCT, CAPES, FAPERJ (E-26/20</w:t>
      </w:r>
      <w:r w:rsidR="006054C7" w:rsidRPr="00CF675A">
        <w:t>2</w:t>
      </w:r>
      <w:r w:rsidRPr="00CF675A">
        <w:t>.</w:t>
      </w:r>
      <w:r w:rsidR="006054C7" w:rsidRPr="00CF675A">
        <w:t>724</w:t>
      </w:r>
      <w:r w:rsidRPr="00CF675A">
        <w:t>/</w:t>
      </w:r>
      <w:r w:rsidR="006054C7" w:rsidRPr="00CF675A">
        <w:t>2018</w:t>
      </w:r>
      <w:r w:rsidRPr="00CF675A">
        <w:t>-2</w:t>
      </w:r>
      <w:r w:rsidR="006054C7" w:rsidRPr="00CF675A">
        <w:t>39115</w:t>
      </w:r>
      <w:r w:rsidRPr="00CF675A">
        <w:t>) and FINEP for the financial support to the Department of Chemical and Materials Engineering (DEQM) at the Pontifical Catholic University of Rio de Janeiro (PUC-Rio).</w:t>
      </w:r>
    </w:p>
    <w:p w14:paraId="26A72027" w14:textId="77777777" w:rsidR="00DE163F" w:rsidRPr="00CF675A" w:rsidRDefault="00DE163F" w:rsidP="00C963E5">
      <w:pPr>
        <w:pBdr>
          <w:top w:val="nil"/>
          <w:left w:val="nil"/>
          <w:bottom w:val="nil"/>
          <w:right w:val="nil"/>
          <w:between w:val="nil"/>
        </w:pBdr>
        <w:spacing w:before="200" w:after="120" w:line="240" w:lineRule="auto"/>
      </w:pPr>
    </w:p>
    <w:p w14:paraId="5409D2B3" w14:textId="473C8558" w:rsidR="00EC67AE" w:rsidRPr="00361155" w:rsidRDefault="00600535" w:rsidP="00DE163F">
      <w:pPr>
        <w:pStyle w:val="CETReference"/>
        <w:rPr>
          <w:lang w:val="pt-BR"/>
        </w:rPr>
      </w:pPr>
      <w:proofErr w:type="spellStart"/>
      <w:r w:rsidRPr="00361155">
        <w:rPr>
          <w:lang w:val="pt-BR"/>
        </w:rPr>
        <w:t>References</w:t>
      </w:r>
      <w:proofErr w:type="spellEnd"/>
    </w:p>
    <w:p w14:paraId="167D9146" w14:textId="3A2D254F" w:rsidR="00F016A2" w:rsidRDefault="00F016A2" w:rsidP="00F016A2">
      <w:pPr>
        <w:pStyle w:val="CETReferencetext"/>
        <w:rPr>
          <w:lang w:val="pt-BR"/>
        </w:rPr>
      </w:pPr>
      <w:proofErr w:type="spellStart"/>
      <w:r w:rsidRPr="00F016A2">
        <w:rPr>
          <w:lang w:val="pt-BR"/>
        </w:rPr>
        <w:t>Abiplast</w:t>
      </w:r>
      <w:proofErr w:type="spellEnd"/>
      <w:r w:rsidRPr="00F016A2">
        <w:rPr>
          <w:lang w:val="pt-BR"/>
        </w:rPr>
        <w:t xml:space="preserve">, 2021, </w:t>
      </w:r>
      <w:proofErr w:type="spellStart"/>
      <w:r w:rsidRPr="00F016A2">
        <w:rPr>
          <w:lang w:val="pt-BR"/>
        </w:rPr>
        <w:t>Abiplast</w:t>
      </w:r>
      <w:proofErr w:type="spellEnd"/>
      <w:r w:rsidRPr="00F016A2">
        <w:rPr>
          <w:lang w:val="pt-BR"/>
        </w:rPr>
        <w:t xml:space="preserve">, Associação Brasileira da Indústria do Plástico, &lt; </w:t>
      </w:r>
      <w:hyperlink r:id="rId13" w:history="1">
        <w:r w:rsidRPr="00F016A2">
          <w:rPr>
            <w:rStyle w:val="Hyperlink"/>
            <w:lang w:val="pt-BR"/>
          </w:rPr>
          <w:t>https://www.abiplast.org.br/noticias/estudo-aponta-que-231-dos-residuos-plasticos-pos-consumo-foram-reciclados-em-2020-no-brasil/</w:t>
        </w:r>
      </w:hyperlink>
      <w:r w:rsidRPr="00F016A2">
        <w:rPr>
          <w:lang w:val="pt-BR"/>
        </w:rPr>
        <w:t xml:space="preserve"> &gt; </w:t>
      </w:r>
      <w:proofErr w:type="spellStart"/>
      <w:r w:rsidRPr="00F016A2">
        <w:rPr>
          <w:lang w:val="pt-BR"/>
        </w:rPr>
        <w:t>accessed</w:t>
      </w:r>
      <w:proofErr w:type="spellEnd"/>
      <w:r w:rsidRPr="00F016A2">
        <w:rPr>
          <w:lang w:val="pt-BR"/>
        </w:rPr>
        <w:t xml:space="preserve"> 08.02.2023.</w:t>
      </w:r>
    </w:p>
    <w:p w14:paraId="70FD2462" w14:textId="153758D0" w:rsidR="009E6EDF" w:rsidRPr="009E6EDF" w:rsidRDefault="009E6EDF" w:rsidP="009E6EDF">
      <w:pPr>
        <w:pStyle w:val="CETReferencetext"/>
      </w:pPr>
      <w:r>
        <w:rPr>
          <w:lang w:val="en-US"/>
        </w:rPr>
        <w:t xml:space="preserve">Albarelli J. Q., 2013, </w:t>
      </w:r>
      <w:r w:rsidRPr="009E737E">
        <w:rPr>
          <w:lang w:val="en-US"/>
        </w:rPr>
        <w:t>Sugar and ethanol production of first and second generation:</w:t>
      </w:r>
      <w:r>
        <w:rPr>
          <w:lang w:val="en-US"/>
        </w:rPr>
        <w:t xml:space="preserve"> </w:t>
      </w:r>
      <w:r w:rsidRPr="009E737E">
        <w:rPr>
          <w:lang w:val="en-US"/>
        </w:rPr>
        <w:t>simulation, energy integration and economic analysis</w:t>
      </w:r>
      <w:r>
        <w:rPr>
          <w:lang w:val="en-US"/>
        </w:rPr>
        <w:t xml:space="preserve">, </w:t>
      </w:r>
      <w:r w:rsidRPr="00CF675A">
        <w:t>PhD Thesis, University of Campinas, School of Chemical Engineering, Campinas, B</w:t>
      </w:r>
      <w:r>
        <w:t>R</w:t>
      </w:r>
      <w:r w:rsidRPr="00CF675A">
        <w:t>.</w:t>
      </w:r>
    </w:p>
    <w:p w14:paraId="777B02B2" w14:textId="32654104" w:rsidR="00F016A2" w:rsidRDefault="00F016A2" w:rsidP="00F016A2">
      <w:pPr>
        <w:pStyle w:val="CETReferencetext"/>
      </w:pPr>
      <w:r w:rsidRPr="00CF675A">
        <w:t xml:space="preserve">Albarelli J. Q., Santos D. T., </w:t>
      </w:r>
      <w:proofErr w:type="spellStart"/>
      <w:r w:rsidRPr="00CF675A">
        <w:t>Ensinas</w:t>
      </w:r>
      <w:proofErr w:type="spellEnd"/>
      <w:r w:rsidRPr="00CF675A">
        <w:t xml:space="preserve"> A. V., Maréchal F., </w:t>
      </w:r>
      <w:proofErr w:type="spellStart"/>
      <w:r w:rsidRPr="00CF675A">
        <w:t>Cocero</w:t>
      </w:r>
      <w:proofErr w:type="spellEnd"/>
      <w:r w:rsidRPr="00CF675A">
        <w:t xml:space="preserve"> M. J., </w:t>
      </w:r>
      <w:proofErr w:type="spellStart"/>
      <w:r w:rsidRPr="00CF675A">
        <w:t>Meireles</w:t>
      </w:r>
      <w:proofErr w:type="spellEnd"/>
      <w:r w:rsidRPr="00CF675A">
        <w:t xml:space="preserve"> M. A. A., 2018, Comparison of extraction techniques for product diversification in a supercritical water gasification-based sugarcane-wet microalgae biorefinery: </w:t>
      </w:r>
      <w:proofErr w:type="spellStart"/>
      <w:r w:rsidRPr="00CF675A">
        <w:t>Thermoeconomic</w:t>
      </w:r>
      <w:proofErr w:type="spellEnd"/>
      <w:r w:rsidRPr="00CF675A">
        <w:t xml:space="preserve"> and environmental analysis, Journal of Cleaner Production, 201, 697-705. DOI: 10.1016/j.jclepro.2018.08.137.</w:t>
      </w:r>
    </w:p>
    <w:p w14:paraId="3EFD0541" w14:textId="77777777" w:rsidR="009E6EDF" w:rsidRDefault="009E6EDF" w:rsidP="009E6EDF">
      <w:pPr>
        <w:pStyle w:val="CETReferencetext"/>
        <w:rPr>
          <w:lang w:val="en-US"/>
        </w:rPr>
      </w:pPr>
      <w:r w:rsidRPr="00C16E4C">
        <w:rPr>
          <w:lang w:val="en-US"/>
        </w:rPr>
        <w:t xml:space="preserve">Cisneros E. S. P., Cabrera L. A. A., </w:t>
      </w:r>
      <w:proofErr w:type="spellStart"/>
      <w:r w:rsidRPr="00C16E4C">
        <w:rPr>
          <w:lang w:val="en-US"/>
        </w:rPr>
        <w:t>Bañuelos</w:t>
      </w:r>
      <w:proofErr w:type="spellEnd"/>
      <w:r w:rsidRPr="00C16E4C">
        <w:rPr>
          <w:lang w:val="en-US"/>
        </w:rPr>
        <w:t xml:space="preserve"> V. M., Cruz M. S., Tapia A. O., García T. V., </w:t>
      </w:r>
      <w:proofErr w:type="spellStart"/>
      <w:r w:rsidRPr="00C16E4C">
        <w:rPr>
          <w:lang w:val="en-US"/>
        </w:rPr>
        <w:t>Ohemichen</w:t>
      </w:r>
      <w:proofErr w:type="spellEnd"/>
      <w:r w:rsidRPr="00C16E4C">
        <w:rPr>
          <w:lang w:val="en-US"/>
        </w:rPr>
        <w:t xml:space="preserve"> R, L., 2015, A Computational Platform for Simulation, Design and Analysis of a </w:t>
      </w:r>
      <w:proofErr w:type="gramStart"/>
      <w:r w:rsidRPr="00C16E4C">
        <w:rPr>
          <w:lang w:val="en-US"/>
        </w:rPr>
        <w:t>Poly(</w:t>
      </w:r>
      <w:proofErr w:type="gramEnd"/>
      <w:r w:rsidRPr="00C16E4C">
        <w:rPr>
          <w:lang w:val="en-US"/>
        </w:rPr>
        <w:t>Lactic) Acid Production Process From Different Lignocellulosic Raw Materials,</w:t>
      </w:r>
      <w:r>
        <w:rPr>
          <w:lang w:val="en-US"/>
        </w:rPr>
        <w:t xml:space="preserve"> </w:t>
      </w:r>
      <w:r w:rsidRPr="00C16E4C">
        <w:rPr>
          <w:lang w:val="en-US"/>
        </w:rPr>
        <w:t>Computer Aided Chemical Engineering,</w:t>
      </w:r>
      <w:r>
        <w:rPr>
          <w:lang w:val="en-US"/>
        </w:rPr>
        <w:t xml:space="preserve"> 37, </w:t>
      </w:r>
      <w:r w:rsidRPr="00C16E4C">
        <w:rPr>
          <w:lang w:val="en-US"/>
        </w:rPr>
        <w:t>1187-1192</w:t>
      </w:r>
      <w:r>
        <w:rPr>
          <w:lang w:val="en-US"/>
        </w:rPr>
        <w:t xml:space="preserve">. DOI: </w:t>
      </w:r>
      <w:r w:rsidRPr="00C16E4C">
        <w:rPr>
          <w:lang w:val="en-US"/>
        </w:rPr>
        <w:t>10.1016/B978-0-444-63577-8.50043-7.</w:t>
      </w:r>
    </w:p>
    <w:p w14:paraId="18877105" w14:textId="77777777" w:rsidR="00357DBD" w:rsidRPr="00CF675A" w:rsidRDefault="00357DBD" w:rsidP="00357DBD">
      <w:pPr>
        <w:pStyle w:val="CETReferencetext"/>
      </w:pPr>
      <w:proofErr w:type="spellStart"/>
      <w:r w:rsidRPr="00CF675A">
        <w:t>Derabli</w:t>
      </w:r>
      <w:proofErr w:type="spellEnd"/>
      <w:r w:rsidRPr="00CF675A">
        <w:t xml:space="preserve"> B., </w:t>
      </w:r>
      <w:proofErr w:type="spellStart"/>
      <w:r w:rsidRPr="00CF675A">
        <w:t>Nancib</w:t>
      </w:r>
      <w:proofErr w:type="spellEnd"/>
      <w:r w:rsidRPr="00CF675A">
        <w:t xml:space="preserve"> A., </w:t>
      </w:r>
      <w:proofErr w:type="spellStart"/>
      <w:r w:rsidRPr="00CF675A">
        <w:t>Nancib</w:t>
      </w:r>
      <w:proofErr w:type="spellEnd"/>
      <w:r w:rsidRPr="00CF675A">
        <w:t xml:space="preserve"> N., </w:t>
      </w:r>
      <w:proofErr w:type="spellStart"/>
      <w:r w:rsidRPr="00CF675A">
        <w:t>Aníbal</w:t>
      </w:r>
      <w:proofErr w:type="spellEnd"/>
      <w:r w:rsidRPr="00CF675A">
        <w:t xml:space="preserve"> J., </w:t>
      </w:r>
      <w:proofErr w:type="spellStart"/>
      <w:r w:rsidRPr="00CF675A">
        <w:t>Raposo</w:t>
      </w:r>
      <w:proofErr w:type="spellEnd"/>
      <w:r w:rsidRPr="00CF675A">
        <w:t xml:space="preserve"> S., Rodrigues B., </w:t>
      </w:r>
      <w:proofErr w:type="spellStart"/>
      <w:r w:rsidRPr="00CF675A">
        <w:t>Boudrant</w:t>
      </w:r>
      <w:proofErr w:type="spellEnd"/>
      <w:r w:rsidRPr="00CF675A">
        <w:t xml:space="preserve"> J., 2022, Opuntia </w:t>
      </w:r>
      <w:proofErr w:type="spellStart"/>
      <w:r w:rsidRPr="00CF675A">
        <w:t>ficus</w:t>
      </w:r>
      <w:proofErr w:type="spellEnd"/>
      <w:r w:rsidRPr="00CF675A">
        <w:t xml:space="preserve"> indica waste as a cost-effective carbon source for lactic acid production by Lactobacillus plantarum, Food Chemistry, 370. DOI: 10.1016/j.foodchem.2021.131005.</w:t>
      </w:r>
    </w:p>
    <w:p w14:paraId="6D9A3EA5" w14:textId="77777777" w:rsidR="00357DBD" w:rsidRDefault="00357DBD" w:rsidP="00357DBD">
      <w:pPr>
        <w:pStyle w:val="CETReferencetext"/>
        <w:rPr>
          <w:lang w:val="en-US"/>
        </w:rPr>
      </w:pPr>
      <w:r w:rsidRPr="00E23546">
        <w:rPr>
          <w:lang w:val="en-US"/>
        </w:rPr>
        <w:t>Dey</w:t>
      </w:r>
      <w:r>
        <w:rPr>
          <w:lang w:val="en-US"/>
        </w:rPr>
        <w:t xml:space="preserve"> </w:t>
      </w:r>
      <w:r w:rsidRPr="00E23546">
        <w:rPr>
          <w:lang w:val="en-US"/>
        </w:rPr>
        <w:t>P., Pal</w:t>
      </w:r>
      <w:r>
        <w:rPr>
          <w:lang w:val="en-US"/>
        </w:rPr>
        <w:t xml:space="preserve"> </w:t>
      </w:r>
      <w:r w:rsidRPr="00E23546">
        <w:rPr>
          <w:lang w:val="en-US"/>
        </w:rPr>
        <w:t>P.,</w:t>
      </w:r>
      <w:r>
        <w:rPr>
          <w:lang w:val="en-US"/>
        </w:rPr>
        <w:t xml:space="preserve"> 2013, </w:t>
      </w:r>
      <w:r w:rsidRPr="00191BFC">
        <w:rPr>
          <w:lang w:val="en-US"/>
        </w:rPr>
        <w:t>Modelling and simulation of continuous L (+) lactic acid production from sugarcane juice in membrane integrated hybrid-reactor system,</w:t>
      </w:r>
      <w:r>
        <w:rPr>
          <w:lang w:val="en-US"/>
        </w:rPr>
        <w:t xml:space="preserve"> </w:t>
      </w:r>
      <w:r w:rsidRPr="00191BFC">
        <w:rPr>
          <w:lang w:val="en-US"/>
        </w:rPr>
        <w:t>Biochemical Engineering Journal,</w:t>
      </w:r>
      <w:r>
        <w:rPr>
          <w:lang w:val="en-US"/>
        </w:rPr>
        <w:t xml:space="preserve"> 79, </w:t>
      </w:r>
      <w:r w:rsidRPr="00191BFC">
        <w:rPr>
          <w:lang w:val="en-US"/>
        </w:rPr>
        <w:t>15-24</w:t>
      </w:r>
      <w:r>
        <w:rPr>
          <w:lang w:val="en-US"/>
        </w:rPr>
        <w:t xml:space="preserve">. DOI: </w:t>
      </w:r>
      <w:r w:rsidRPr="00191BFC">
        <w:rPr>
          <w:lang w:val="en-US"/>
        </w:rPr>
        <w:t>10.1016/j.bej.2013.06.014.</w:t>
      </w:r>
    </w:p>
    <w:p w14:paraId="63EFCC2B" w14:textId="77777777" w:rsidR="00357DBD" w:rsidRPr="00CF675A" w:rsidRDefault="00357DBD" w:rsidP="00357DBD">
      <w:pPr>
        <w:pStyle w:val="CETReferencetext"/>
      </w:pPr>
      <w:r w:rsidRPr="00CF675A">
        <w:t>El-</w:t>
      </w:r>
      <w:proofErr w:type="spellStart"/>
      <w:r w:rsidRPr="00CF675A">
        <w:t>Sheshtawy</w:t>
      </w:r>
      <w:proofErr w:type="spellEnd"/>
      <w:r w:rsidRPr="00CF675A">
        <w:t xml:space="preserve"> H.S., Fahim I., </w:t>
      </w:r>
      <w:proofErr w:type="spellStart"/>
      <w:r w:rsidRPr="00CF675A">
        <w:t>Hosny</w:t>
      </w:r>
      <w:proofErr w:type="spellEnd"/>
      <w:r w:rsidRPr="00CF675A">
        <w:t xml:space="preserve"> M., El-</w:t>
      </w:r>
      <w:proofErr w:type="spellStart"/>
      <w:r w:rsidRPr="00CF675A">
        <w:t>Badry</w:t>
      </w:r>
      <w:proofErr w:type="spellEnd"/>
      <w:r w:rsidRPr="00CF675A">
        <w:t xml:space="preserve"> M.A., 2022, Optimization of lactic acid production from agro-industrial wastes produced by </w:t>
      </w:r>
      <w:proofErr w:type="spellStart"/>
      <w:r w:rsidRPr="00CF675A">
        <w:t>Kosakonia</w:t>
      </w:r>
      <w:proofErr w:type="spellEnd"/>
      <w:r w:rsidRPr="00CF675A">
        <w:t xml:space="preserve"> </w:t>
      </w:r>
      <w:proofErr w:type="spellStart"/>
      <w:r w:rsidRPr="00CF675A">
        <w:t>cowanii</w:t>
      </w:r>
      <w:proofErr w:type="spellEnd"/>
      <w:r w:rsidRPr="00CF675A">
        <w:t>, Current Research in Green and Sustainable Chemistry, 5. DOI: 10.1016/j.crgsc.2021.100228.</w:t>
      </w:r>
    </w:p>
    <w:p w14:paraId="4A98FADF" w14:textId="77777777" w:rsidR="00357DBD" w:rsidRPr="00CF675A" w:rsidRDefault="00357DBD" w:rsidP="00357DBD">
      <w:pPr>
        <w:pStyle w:val="CETReferencetext"/>
      </w:pPr>
      <w:proofErr w:type="spellStart"/>
      <w:r w:rsidRPr="00CF675A">
        <w:t>Farías-Campomanes</w:t>
      </w:r>
      <w:proofErr w:type="spellEnd"/>
      <w:r w:rsidRPr="00CF675A">
        <w:t xml:space="preserve"> A. M, </w:t>
      </w:r>
      <w:proofErr w:type="spellStart"/>
      <w:r w:rsidRPr="00CF675A">
        <w:t>Rostagno</w:t>
      </w:r>
      <w:proofErr w:type="spellEnd"/>
      <w:r w:rsidRPr="00CF675A">
        <w:t xml:space="preserve"> M. A., </w:t>
      </w:r>
      <w:proofErr w:type="spellStart"/>
      <w:r w:rsidRPr="00CF675A">
        <w:t>Meireles</w:t>
      </w:r>
      <w:proofErr w:type="spellEnd"/>
      <w:r w:rsidRPr="00CF675A">
        <w:t xml:space="preserve"> M. A. A., 2013, Production of polyphenol extracts from grape bagasse using supercritical fluids: Yield, extract composition and economic evaluation, The Journal of Supercritical Fluids, 77, 70-78, DOI: 10.1016/j.supflu.2013.02.006.</w:t>
      </w:r>
    </w:p>
    <w:p w14:paraId="0F62A407" w14:textId="77777777" w:rsidR="00357DBD" w:rsidRPr="009C30C1" w:rsidRDefault="00357DBD" w:rsidP="00357DBD">
      <w:pPr>
        <w:pStyle w:val="CETReferencetext"/>
        <w:rPr>
          <w:lang w:val="en-US"/>
        </w:rPr>
      </w:pPr>
      <w:r w:rsidRPr="009C30C1">
        <w:rPr>
          <w:lang w:val="en-US"/>
        </w:rPr>
        <w:t xml:space="preserve">Martinez G. A. R., </w:t>
      </w:r>
      <w:proofErr w:type="spellStart"/>
      <w:r w:rsidRPr="009C30C1">
        <w:rPr>
          <w:lang w:val="en-US"/>
        </w:rPr>
        <w:t>Lasprilla</w:t>
      </w:r>
      <w:proofErr w:type="spellEnd"/>
      <w:r w:rsidRPr="009C30C1">
        <w:rPr>
          <w:lang w:val="en-US"/>
        </w:rPr>
        <w:t xml:space="preserve"> A. J. R., Figueroa J. E. J., Barbosa M. I. R., </w:t>
      </w:r>
      <w:proofErr w:type="spellStart"/>
      <w:r w:rsidRPr="009C30C1">
        <w:rPr>
          <w:lang w:val="en-US"/>
        </w:rPr>
        <w:t>Jardini</w:t>
      </w:r>
      <w:proofErr w:type="spellEnd"/>
      <w:r w:rsidRPr="009C30C1">
        <w:rPr>
          <w:lang w:val="en-US"/>
        </w:rPr>
        <w:t xml:space="preserve"> A L., </w:t>
      </w:r>
      <w:proofErr w:type="spellStart"/>
      <w:r w:rsidRPr="009C30C1">
        <w:rPr>
          <w:lang w:val="en-US"/>
        </w:rPr>
        <w:t>Maciel</w:t>
      </w:r>
      <w:proofErr w:type="spellEnd"/>
      <w:r w:rsidRPr="009C30C1">
        <w:rPr>
          <w:lang w:val="en-US"/>
        </w:rPr>
        <w:t xml:space="preserve"> Filho R., 2012, Modeling and simulation of Poly-lactic acid synthesis in batch process for biomedical applications,</w:t>
      </w:r>
      <w:r>
        <w:rPr>
          <w:lang w:val="en-US"/>
        </w:rPr>
        <w:t xml:space="preserve"> </w:t>
      </w:r>
      <w:r w:rsidRPr="009C30C1">
        <w:rPr>
          <w:lang w:val="en-US"/>
        </w:rPr>
        <w:t>Computer Aided Chemical Engineering,</w:t>
      </w:r>
      <w:r>
        <w:rPr>
          <w:lang w:val="en-US"/>
        </w:rPr>
        <w:t xml:space="preserve"> 30, </w:t>
      </w:r>
      <w:r w:rsidRPr="009C30C1">
        <w:rPr>
          <w:lang w:val="en-US"/>
        </w:rPr>
        <w:t>977-981</w:t>
      </w:r>
      <w:r>
        <w:rPr>
          <w:lang w:val="en-US"/>
        </w:rPr>
        <w:t xml:space="preserve">. DOI: </w:t>
      </w:r>
      <w:r w:rsidRPr="009C30C1">
        <w:rPr>
          <w:lang w:val="en-US"/>
        </w:rPr>
        <w:t>10.1016/B978-0-444-59520-1.50054-3.</w:t>
      </w:r>
    </w:p>
    <w:p w14:paraId="7853637E" w14:textId="77777777" w:rsidR="00357DBD" w:rsidRPr="00CF675A" w:rsidRDefault="00357DBD" w:rsidP="00357DBD">
      <w:pPr>
        <w:pStyle w:val="CETReferencetext"/>
      </w:pPr>
      <w:r w:rsidRPr="00CF675A">
        <w:t xml:space="preserve">Méndez-Alva J. A, Perez-Cisneros E. S., Rodriguez-Gomez D., Prado-Rubio O. A., Ruiz-Camacho B., Morales-Rodriguez R., 2018, Computer-aided process simulation, </w:t>
      </w:r>
      <w:proofErr w:type="gramStart"/>
      <w:r w:rsidRPr="00CF675A">
        <w:t>design</w:t>
      </w:r>
      <w:proofErr w:type="gramEnd"/>
      <w:r w:rsidRPr="00CF675A">
        <w:t xml:space="preserve"> and analysis: lactic acid production from lignocellulosic residues, Computer Aided Chemical Engineering, 44, 463-468. DOI: 10.1016/B978-0-444-64241-7.50072-0.</w:t>
      </w:r>
    </w:p>
    <w:p w14:paraId="01013233" w14:textId="77777777" w:rsidR="00357DBD" w:rsidRDefault="00357DBD" w:rsidP="00357DBD">
      <w:pPr>
        <w:pStyle w:val="CETReferencetext"/>
        <w:rPr>
          <w:lang w:val="en-US"/>
        </w:rPr>
      </w:pPr>
      <w:r w:rsidRPr="00F016A2">
        <w:rPr>
          <w:lang w:val="en-US"/>
        </w:rPr>
        <w:t xml:space="preserve">Oliveira R. A., </w:t>
      </w:r>
      <w:proofErr w:type="spellStart"/>
      <w:r w:rsidRPr="00F016A2">
        <w:rPr>
          <w:lang w:val="en-US"/>
        </w:rPr>
        <w:t>Komesu</w:t>
      </w:r>
      <w:proofErr w:type="spellEnd"/>
      <w:r w:rsidRPr="00F016A2">
        <w:rPr>
          <w:lang w:val="en-US"/>
        </w:rPr>
        <w:t xml:space="preserve"> A., </w:t>
      </w:r>
      <w:proofErr w:type="spellStart"/>
      <w:r w:rsidRPr="00F016A2">
        <w:rPr>
          <w:lang w:val="en-US"/>
        </w:rPr>
        <w:t>Rossell</w:t>
      </w:r>
      <w:proofErr w:type="spellEnd"/>
      <w:r w:rsidRPr="00F016A2">
        <w:rPr>
          <w:lang w:val="en-US"/>
        </w:rPr>
        <w:t xml:space="preserve"> C. E. V., </w:t>
      </w:r>
      <w:proofErr w:type="spellStart"/>
      <w:r w:rsidRPr="00F016A2">
        <w:rPr>
          <w:lang w:val="en-US"/>
        </w:rPr>
        <w:t>Maciel</w:t>
      </w:r>
      <w:proofErr w:type="spellEnd"/>
      <w:r w:rsidRPr="00F016A2">
        <w:rPr>
          <w:lang w:val="en-US"/>
        </w:rPr>
        <w:t xml:space="preserve"> Filho R., 2018, Challenges and opportunities in lactic acid bioprocess design—From economic to production aspects,</w:t>
      </w:r>
      <w:r>
        <w:rPr>
          <w:lang w:val="en-US"/>
        </w:rPr>
        <w:t xml:space="preserve"> </w:t>
      </w:r>
      <w:r w:rsidRPr="00F016A2">
        <w:rPr>
          <w:lang w:val="en-US"/>
        </w:rPr>
        <w:t>Biochemical Engineering Journal,</w:t>
      </w:r>
      <w:r>
        <w:rPr>
          <w:lang w:val="en-US"/>
        </w:rPr>
        <w:t xml:space="preserve"> 133, </w:t>
      </w:r>
      <w:r w:rsidRPr="00A034A3">
        <w:rPr>
          <w:lang w:val="en-US"/>
        </w:rPr>
        <w:t>219-239</w:t>
      </w:r>
      <w:r>
        <w:rPr>
          <w:lang w:val="en-US"/>
        </w:rPr>
        <w:t xml:space="preserve">. DOI: </w:t>
      </w:r>
      <w:r w:rsidRPr="00A034A3">
        <w:rPr>
          <w:lang w:val="en-US"/>
        </w:rPr>
        <w:t>10.1016/j.bej.2018.03.003.</w:t>
      </w:r>
    </w:p>
    <w:p w14:paraId="220F38F2" w14:textId="77777777" w:rsidR="00357DBD" w:rsidRPr="00CF675A" w:rsidRDefault="00357DBD" w:rsidP="00357DBD">
      <w:pPr>
        <w:pStyle w:val="CETReferencetext"/>
      </w:pPr>
      <w:r w:rsidRPr="00CF675A">
        <w:t>Rodrigues G. A., 2012, Production of lactic acid from sugarcane bagasse, PhD Thesis, University of Campinas, School of Chemical Engineering, Campinas, B</w:t>
      </w:r>
      <w:r>
        <w:t>R</w:t>
      </w:r>
      <w:r w:rsidRPr="00CF675A">
        <w:t>.</w:t>
      </w:r>
    </w:p>
    <w:p w14:paraId="1810F634" w14:textId="6E9CBA5E" w:rsidR="00357DBD" w:rsidRDefault="00357DBD" w:rsidP="00357DBD">
      <w:pPr>
        <w:pStyle w:val="CETReferencetext"/>
      </w:pPr>
      <w:proofErr w:type="spellStart"/>
      <w:r>
        <w:t>Savioli</w:t>
      </w:r>
      <w:proofErr w:type="spellEnd"/>
      <w:r>
        <w:t xml:space="preserve"> L. M., </w:t>
      </w:r>
      <w:proofErr w:type="spellStart"/>
      <w:r>
        <w:t>Jardini</w:t>
      </w:r>
      <w:proofErr w:type="spellEnd"/>
      <w:r>
        <w:t xml:space="preserve"> A., </w:t>
      </w:r>
      <w:proofErr w:type="spellStart"/>
      <w:r>
        <w:t>Maciel</w:t>
      </w:r>
      <w:proofErr w:type="spellEnd"/>
      <w:r>
        <w:t xml:space="preserve"> Filho R., 2014, Synthesis and characterizations of poly (lactic acid) by ring</w:t>
      </w:r>
      <w:r w:rsidR="003C7B9C">
        <w:t xml:space="preserve"> </w:t>
      </w:r>
      <w:r>
        <w:t>opening polymerization for biomedical applications, Chemical Engineering Transactions, 38, 331-336 DOI: 10.3303/CET1438056</w:t>
      </w:r>
    </w:p>
    <w:p w14:paraId="0A561B71" w14:textId="77777777" w:rsidR="00357DBD" w:rsidRPr="00CF675A" w:rsidRDefault="00357DBD" w:rsidP="00357DBD">
      <w:pPr>
        <w:pStyle w:val="CETReferencetext"/>
      </w:pPr>
      <w:r w:rsidRPr="00CF675A">
        <w:t xml:space="preserve">Seavey K. C., Liu, Y. A. Step-Growth Polymerization Process </w:t>
      </w:r>
      <w:proofErr w:type="spellStart"/>
      <w:r w:rsidRPr="00CF675A">
        <w:t>Modeling</w:t>
      </w:r>
      <w:proofErr w:type="spellEnd"/>
      <w:r w:rsidRPr="00CF675A">
        <w:t xml:space="preserve"> and Product Design. New Jersey: John Wiley &amp; Sons, Inc., 2008, 589 p.</w:t>
      </w:r>
    </w:p>
    <w:p w14:paraId="4DDCD41F" w14:textId="77777777" w:rsidR="00357DBD" w:rsidRDefault="00357DBD" w:rsidP="00357DBD">
      <w:pPr>
        <w:pStyle w:val="CETReferencetext"/>
      </w:pPr>
      <w:r>
        <w:t xml:space="preserve">Silva M.A., 2011, Second generation ethanol production using fraction-P. Campinas, </w:t>
      </w:r>
      <w:r w:rsidRPr="00604A82">
        <w:t>Technical report</w:t>
      </w:r>
      <w:r>
        <w:t>, October.</w:t>
      </w:r>
    </w:p>
    <w:p w14:paraId="50604403" w14:textId="55581289" w:rsidR="00320083" w:rsidRPr="00BA58A3" w:rsidRDefault="00BA58A3" w:rsidP="00BA58A3">
      <w:pPr>
        <w:pStyle w:val="CETReferencetext"/>
      </w:pPr>
      <w:r w:rsidRPr="00CF675A">
        <w:t xml:space="preserve">Yousuf A., </w:t>
      </w:r>
      <w:proofErr w:type="spellStart"/>
      <w:r w:rsidRPr="00CF675A">
        <w:t>Bastidas-Oyanedel</w:t>
      </w:r>
      <w:proofErr w:type="spellEnd"/>
      <w:r w:rsidRPr="00CF675A">
        <w:t xml:space="preserve"> J., Schmidt J. E., 2018, Effect of total solid content and </w:t>
      </w:r>
      <w:proofErr w:type="spellStart"/>
      <w:r w:rsidRPr="00CF675A">
        <w:t>pretreatment</w:t>
      </w:r>
      <w:proofErr w:type="spellEnd"/>
      <w:r w:rsidRPr="00CF675A">
        <w:t xml:space="preserve"> on the production of lactic acid from mixed culture dark fermentation of food waste, Waste Management, 77, 516-521. DOI: 10.1016/j.wasman.2018.04.035.</w:t>
      </w:r>
    </w:p>
    <w:p w14:paraId="0ACF7A0D" w14:textId="68F9AC08" w:rsidR="00A20A59" w:rsidRPr="00CF675A" w:rsidRDefault="00557FE0" w:rsidP="00A20A59">
      <w:pPr>
        <w:pStyle w:val="CETReferencetext"/>
      </w:pPr>
      <w:r w:rsidRPr="00CF675A">
        <w:t>Zhao Y, Lu W., Wu H., Liu J., Wang H., 2012, Optimization of supercritical phase and combined supercritical/subcritical conversion of lignocellulose for hexose production by using a flow reaction system, Bioresource Technology, 126, 391-396. DOI: 10.1016/j.biortech.2012.03.001.</w:t>
      </w:r>
    </w:p>
    <w:sectPr w:rsidR="00A20A59" w:rsidRPr="00CF675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EB08" w14:textId="77777777" w:rsidR="00FC72D5" w:rsidRDefault="00FC72D5" w:rsidP="004F5E36">
      <w:r>
        <w:separator/>
      </w:r>
    </w:p>
  </w:endnote>
  <w:endnote w:type="continuationSeparator" w:id="0">
    <w:p w14:paraId="7D1CE959" w14:textId="77777777" w:rsidR="00FC72D5" w:rsidRDefault="00FC72D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0479" w14:textId="77777777" w:rsidR="00FC72D5" w:rsidRDefault="00FC72D5" w:rsidP="004F5E36">
      <w:r>
        <w:separator/>
      </w:r>
    </w:p>
  </w:footnote>
  <w:footnote w:type="continuationSeparator" w:id="0">
    <w:p w14:paraId="7F0F4AF4" w14:textId="77777777" w:rsidR="00FC72D5" w:rsidRDefault="00FC72D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9908795">
    <w:abstractNumId w:val="10"/>
  </w:num>
  <w:num w:numId="2" w16cid:durableId="1219626897">
    <w:abstractNumId w:val="8"/>
  </w:num>
  <w:num w:numId="3" w16cid:durableId="335613280">
    <w:abstractNumId w:val="3"/>
  </w:num>
  <w:num w:numId="4" w16cid:durableId="173809090">
    <w:abstractNumId w:val="2"/>
  </w:num>
  <w:num w:numId="5" w16cid:durableId="1640111575">
    <w:abstractNumId w:val="1"/>
  </w:num>
  <w:num w:numId="6" w16cid:durableId="987781144">
    <w:abstractNumId w:val="0"/>
  </w:num>
  <w:num w:numId="7" w16cid:durableId="778068551">
    <w:abstractNumId w:val="9"/>
  </w:num>
  <w:num w:numId="8" w16cid:durableId="991759473">
    <w:abstractNumId w:val="7"/>
  </w:num>
  <w:num w:numId="9" w16cid:durableId="1055154747">
    <w:abstractNumId w:val="6"/>
  </w:num>
  <w:num w:numId="10" w16cid:durableId="142165635">
    <w:abstractNumId w:val="5"/>
  </w:num>
  <w:num w:numId="11" w16cid:durableId="1128814520">
    <w:abstractNumId w:val="4"/>
  </w:num>
  <w:num w:numId="12" w16cid:durableId="1086340709">
    <w:abstractNumId w:val="17"/>
  </w:num>
  <w:num w:numId="13" w16cid:durableId="189534576">
    <w:abstractNumId w:val="12"/>
  </w:num>
  <w:num w:numId="14" w16cid:durableId="1336416719">
    <w:abstractNumId w:val="18"/>
  </w:num>
  <w:num w:numId="15" w16cid:durableId="444541959">
    <w:abstractNumId w:val="20"/>
  </w:num>
  <w:num w:numId="16" w16cid:durableId="1054621682">
    <w:abstractNumId w:val="19"/>
  </w:num>
  <w:num w:numId="17" w16cid:durableId="368342967">
    <w:abstractNumId w:val="11"/>
  </w:num>
  <w:num w:numId="18" w16cid:durableId="1168011158">
    <w:abstractNumId w:val="12"/>
    <w:lvlOverride w:ilvl="0">
      <w:startOverride w:val="1"/>
    </w:lvlOverride>
  </w:num>
  <w:num w:numId="19" w16cid:durableId="157305204">
    <w:abstractNumId w:val="16"/>
  </w:num>
  <w:num w:numId="20" w16cid:durableId="1237352327">
    <w:abstractNumId w:val="15"/>
  </w:num>
  <w:num w:numId="21" w16cid:durableId="470556776">
    <w:abstractNumId w:val="14"/>
  </w:num>
  <w:num w:numId="22" w16cid:durableId="1850219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79"/>
    <w:rsid w:val="000027C0"/>
    <w:rsid w:val="000052FB"/>
    <w:rsid w:val="00010E51"/>
    <w:rsid w:val="000117CB"/>
    <w:rsid w:val="00025707"/>
    <w:rsid w:val="0003148D"/>
    <w:rsid w:val="00031EEC"/>
    <w:rsid w:val="00032284"/>
    <w:rsid w:val="000350B2"/>
    <w:rsid w:val="00035A9F"/>
    <w:rsid w:val="00051566"/>
    <w:rsid w:val="000562A9"/>
    <w:rsid w:val="00062A9A"/>
    <w:rsid w:val="00065058"/>
    <w:rsid w:val="00065FAB"/>
    <w:rsid w:val="000745CC"/>
    <w:rsid w:val="00086C39"/>
    <w:rsid w:val="0009657B"/>
    <w:rsid w:val="000A03B2"/>
    <w:rsid w:val="000A25DE"/>
    <w:rsid w:val="000A4531"/>
    <w:rsid w:val="000A62D8"/>
    <w:rsid w:val="000B2F25"/>
    <w:rsid w:val="000C22E2"/>
    <w:rsid w:val="000D0268"/>
    <w:rsid w:val="000D34BE"/>
    <w:rsid w:val="000E102F"/>
    <w:rsid w:val="000E36F1"/>
    <w:rsid w:val="000E3A73"/>
    <w:rsid w:val="000E414A"/>
    <w:rsid w:val="000E4ADC"/>
    <w:rsid w:val="000E4D7E"/>
    <w:rsid w:val="000F093C"/>
    <w:rsid w:val="000F787B"/>
    <w:rsid w:val="00107DC2"/>
    <w:rsid w:val="0012091F"/>
    <w:rsid w:val="00121FD6"/>
    <w:rsid w:val="00126BC2"/>
    <w:rsid w:val="001308B6"/>
    <w:rsid w:val="0013121F"/>
    <w:rsid w:val="00131FE6"/>
    <w:rsid w:val="0013263F"/>
    <w:rsid w:val="001331DF"/>
    <w:rsid w:val="001339B3"/>
    <w:rsid w:val="00134DE4"/>
    <w:rsid w:val="0014034D"/>
    <w:rsid w:val="00144D16"/>
    <w:rsid w:val="00150E59"/>
    <w:rsid w:val="00152DE3"/>
    <w:rsid w:val="00164CF9"/>
    <w:rsid w:val="001667A6"/>
    <w:rsid w:val="00181CA1"/>
    <w:rsid w:val="00184AD6"/>
    <w:rsid w:val="00191BFC"/>
    <w:rsid w:val="00193FAF"/>
    <w:rsid w:val="001A4AF7"/>
    <w:rsid w:val="001B0349"/>
    <w:rsid w:val="001B1E93"/>
    <w:rsid w:val="001B65C1"/>
    <w:rsid w:val="001B66A4"/>
    <w:rsid w:val="001C4521"/>
    <w:rsid w:val="001C684B"/>
    <w:rsid w:val="001D0CFB"/>
    <w:rsid w:val="001D21AF"/>
    <w:rsid w:val="001D3380"/>
    <w:rsid w:val="001D53FC"/>
    <w:rsid w:val="001E2BD6"/>
    <w:rsid w:val="001F42A5"/>
    <w:rsid w:val="001F7B9D"/>
    <w:rsid w:val="00201C93"/>
    <w:rsid w:val="002024D9"/>
    <w:rsid w:val="00207F78"/>
    <w:rsid w:val="00221D8E"/>
    <w:rsid w:val="002224B4"/>
    <w:rsid w:val="00243E2E"/>
    <w:rsid w:val="002447EF"/>
    <w:rsid w:val="00246D97"/>
    <w:rsid w:val="0025017E"/>
    <w:rsid w:val="00251550"/>
    <w:rsid w:val="00253661"/>
    <w:rsid w:val="00262164"/>
    <w:rsid w:val="00263B05"/>
    <w:rsid w:val="0027221A"/>
    <w:rsid w:val="00275B61"/>
    <w:rsid w:val="00276993"/>
    <w:rsid w:val="00280FAF"/>
    <w:rsid w:val="00282656"/>
    <w:rsid w:val="002833A2"/>
    <w:rsid w:val="00293EAD"/>
    <w:rsid w:val="00296B83"/>
    <w:rsid w:val="002B4015"/>
    <w:rsid w:val="002B78CE"/>
    <w:rsid w:val="002C2FB6"/>
    <w:rsid w:val="002D714E"/>
    <w:rsid w:val="002E5FA7"/>
    <w:rsid w:val="002F3309"/>
    <w:rsid w:val="003008CE"/>
    <w:rsid w:val="003009B7"/>
    <w:rsid w:val="00300E56"/>
    <w:rsid w:val="0030152C"/>
    <w:rsid w:val="0030469C"/>
    <w:rsid w:val="003150E8"/>
    <w:rsid w:val="00320083"/>
    <w:rsid w:val="00321CA6"/>
    <w:rsid w:val="00323763"/>
    <w:rsid w:val="00323C5F"/>
    <w:rsid w:val="003243EF"/>
    <w:rsid w:val="003305AD"/>
    <w:rsid w:val="00334C09"/>
    <w:rsid w:val="00357DBD"/>
    <w:rsid w:val="00361155"/>
    <w:rsid w:val="00361BB5"/>
    <w:rsid w:val="003657B9"/>
    <w:rsid w:val="003723D4"/>
    <w:rsid w:val="003810CB"/>
    <w:rsid w:val="00381905"/>
    <w:rsid w:val="00384CC8"/>
    <w:rsid w:val="003871FD"/>
    <w:rsid w:val="00391AA0"/>
    <w:rsid w:val="00396F22"/>
    <w:rsid w:val="003A1E30"/>
    <w:rsid w:val="003A2829"/>
    <w:rsid w:val="003A6A7A"/>
    <w:rsid w:val="003A7D1C"/>
    <w:rsid w:val="003B304B"/>
    <w:rsid w:val="003B3146"/>
    <w:rsid w:val="003C7B9C"/>
    <w:rsid w:val="003F015E"/>
    <w:rsid w:val="00400414"/>
    <w:rsid w:val="00402051"/>
    <w:rsid w:val="00410825"/>
    <w:rsid w:val="00414313"/>
    <w:rsid w:val="0041446B"/>
    <w:rsid w:val="004327A4"/>
    <w:rsid w:val="00433CD6"/>
    <w:rsid w:val="0043584A"/>
    <w:rsid w:val="0044071E"/>
    <w:rsid w:val="0044329C"/>
    <w:rsid w:val="00453E24"/>
    <w:rsid w:val="00457456"/>
    <w:rsid w:val="004577FE"/>
    <w:rsid w:val="00457B9C"/>
    <w:rsid w:val="00460E7C"/>
    <w:rsid w:val="0046164A"/>
    <w:rsid w:val="004628D2"/>
    <w:rsid w:val="00462DCD"/>
    <w:rsid w:val="004648AD"/>
    <w:rsid w:val="004703A9"/>
    <w:rsid w:val="00475DDB"/>
    <w:rsid w:val="004760DE"/>
    <w:rsid w:val="00476164"/>
    <w:rsid w:val="004763D7"/>
    <w:rsid w:val="004A004E"/>
    <w:rsid w:val="004A24CF"/>
    <w:rsid w:val="004B026C"/>
    <w:rsid w:val="004C126E"/>
    <w:rsid w:val="004C3D1D"/>
    <w:rsid w:val="004C3D84"/>
    <w:rsid w:val="004C7913"/>
    <w:rsid w:val="004E4DD6"/>
    <w:rsid w:val="004F4ABC"/>
    <w:rsid w:val="004F5E36"/>
    <w:rsid w:val="00507B47"/>
    <w:rsid w:val="00507BEF"/>
    <w:rsid w:val="00507CC9"/>
    <w:rsid w:val="005119A5"/>
    <w:rsid w:val="00516D65"/>
    <w:rsid w:val="00522ADA"/>
    <w:rsid w:val="005278B7"/>
    <w:rsid w:val="00532016"/>
    <w:rsid w:val="005346C8"/>
    <w:rsid w:val="00543E7D"/>
    <w:rsid w:val="00547A68"/>
    <w:rsid w:val="005531C9"/>
    <w:rsid w:val="00554852"/>
    <w:rsid w:val="00557FE0"/>
    <w:rsid w:val="00561CBB"/>
    <w:rsid w:val="00567C3E"/>
    <w:rsid w:val="00570C43"/>
    <w:rsid w:val="00571026"/>
    <w:rsid w:val="00582473"/>
    <w:rsid w:val="00584052"/>
    <w:rsid w:val="005942AB"/>
    <w:rsid w:val="0059611F"/>
    <w:rsid w:val="005A2E7D"/>
    <w:rsid w:val="005B2106"/>
    <w:rsid w:val="005B2110"/>
    <w:rsid w:val="005B4D84"/>
    <w:rsid w:val="005B4EEA"/>
    <w:rsid w:val="005B61E6"/>
    <w:rsid w:val="005C77E1"/>
    <w:rsid w:val="005D668A"/>
    <w:rsid w:val="005D6A2F"/>
    <w:rsid w:val="005E1A82"/>
    <w:rsid w:val="005E39E8"/>
    <w:rsid w:val="005E794C"/>
    <w:rsid w:val="005F0A28"/>
    <w:rsid w:val="005F0E5E"/>
    <w:rsid w:val="00600535"/>
    <w:rsid w:val="00604A82"/>
    <w:rsid w:val="006054C7"/>
    <w:rsid w:val="006054EA"/>
    <w:rsid w:val="00610CD6"/>
    <w:rsid w:val="00620DEE"/>
    <w:rsid w:val="00621F92"/>
    <w:rsid w:val="0062280A"/>
    <w:rsid w:val="00625639"/>
    <w:rsid w:val="00631B33"/>
    <w:rsid w:val="00634E28"/>
    <w:rsid w:val="00641144"/>
    <w:rsid w:val="006411F2"/>
    <w:rsid w:val="0064184D"/>
    <w:rsid w:val="006422CC"/>
    <w:rsid w:val="00660E3E"/>
    <w:rsid w:val="00662E74"/>
    <w:rsid w:val="006640A9"/>
    <w:rsid w:val="00666F41"/>
    <w:rsid w:val="006749E2"/>
    <w:rsid w:val="00677408"/>
    <w:rsid w:val="00680C23"/>
    <w:rsid w:val="00693766"/>
    <w:rsid w:val="0069614A"/>
    <w:rsid w:val="006A3281"/>
    <w:rsid w:val="006B4888"/>
    <w:rsid w:val="006C2E45"/>
    <w:rsid w:val="006C359C"/>
    <w:rsid w:val="006C5579"/>
    <w:rsid w:val="006D0D7C"/>
    <w:rsid w:val="006D6E8B"/>
    <w:rsid w:val="006E0D58"/>
    <w:rsid w:val="006E20D2"/>
    <w:rsid w:val="006E737D"/>
    <w:rsid w:val="006F1002"/>
    <w:rsid w:val="007016B5"/>
    <w:rsid w:val="00701C20"/>
    <w:rsid w:val="007101CD"/>
    <w:rsid w:val="00713973"/>
    <w:rsid w:val="00720A24"/>
    <w:rsid w:val="00721207"/>
    <w:rsid w:val="0072267E"/>
    <w:rsid w:val="00732386"/>
    <w:rsid w:val="0073514D"/>
    <w:rsid w:val="00743981"/>
    <w:rsid w:val="007447F3"/>
    <w:rsid w:val="00750B7C"/>
    <w:rsid w:val="0075499F"/>
    <w:rsid w:val="00765016"/>
    <w:rsid w:val="007661C8"/>
    <w:rsid w:val="0077098D"/>
    <w:rsid w:val="007730D0"/>
    <w:rsid w:val="00775DB4"/>
    <w:rsid w:val="00781096"/>
    <w:rsid w:val="00783A20"/>
    <w:rsid w:val="00790C6A"/>
    <w:rsid w:val="007931FA"/>
    <w:rsid w:val="007962D2"/>
    <w:rsid w:val="007A2684"/>
    <w:rsid w:val="007A4861"/>
    <w:rsid w:val="007A7BBA"/>
    <w:rsid w:val="007B0C50"/>
    <w:rsid w:val="007B48F9"/>
    <w:rsid w:val="007B71C8"/>
    <w:rsid w:val="007C1A43"/>
    <w:rsid w:val="007C56CA"/>
    <w:rsid w:val="007C76DB"/>
    <w:rsid w:val="007D0951"/>
    <w:rsid w:val="007E299A"/>
    <w:rsid w:val="007E3E68"/>
    <w:rsid w:val="0080013E"/>
    <w:rsid w:val="008066CA"/>
    <w:rsid w:val="00813288"/>
    <w:rsid w:val="0081339A"/>
    <w:rsid w:val="0081353A"/>
    <w:rsid w:val="008168FC"/>
    <w:rsid w:val="00820CAE"/>
    <w:rsid w:val="00822B74"/>
    <w:rsid w:val="00830996"/>
    <w:rsid w:val="008331E2"/>
    <w:rsid w:val="008345F1"/>
    <w:rsid w:val="00856368"/>
    <w:rsid w:val="0086015C"/>
    <w:rsid w:val="00865B07"/>
    <w:rsid w:val="008667EA"/>
    <w:rsid w:val="008700E0"/>
    <w:rsid w:val="0087637F"/>
    <w:rsid w:val="0089261E"/>
    <w:rsid w:val="00892AD5"/>
    <w:rsid w:val="008A1512"/>
    <w:rsid w:val="008C4106"/>
    <w:rsid w:val="008D32B9"/>
    <w:rsid w:val="008D433B"/>
    <w:rsid w:val="008D4A16"/>
    <w:rsid w:val="008E566E"/>
    <w:rsid w:val="008F527C"/>
    <w:rsid w:val="0090161A"/>
    <w:rsid w:val="00901EB6"/>
    <w:rsid w:val="00904C62"/>
    <w:rsid w:val="00915011"/>
    <w:rsid w:val="00922BA8"/>
    <w:rsid w:val="00924DAC"/>
    <w:rsid w:val="00927058"/>
    <w:rsid w:val="00933F67"/>
    <w:rsid w:val="009342F2"/>
    <w:rsid w:val="00934904"/>
    <w:rsid w:val="00942750"/>
    <w:rsid w:val="00943ADA"/>
    <w:rsid w:val="009450CE"/>
    <w:rsid w:val="009459BB"/>
    <w:rsid w:val="00947179"/>
    <w:rsid w:val="0095164B"/>
    <w:rsid w:val="00954090"/>
    <w:rsid w:val="009573E7"/>
    <w:rsid w:val="0096274A"/>
    <w:rsid w:val="00963E05"/>
    <w:rsid w:val="00964A45"/>
    <w:rsid w:val="00967843"/>
    <w:rsid w:val="00967D54"/>
    <w:rsid w:val="00971028"/>
    <w:rsid w:val="00971FBF"/>
    <w:rsid w:val="00993B84"/>
    <w:rsid w:val="00996483"/>
    <w:rsid w:val="00996F5A"/>
    <w:rsid w:val="009B041A"/>
    <w:rsid w:val="009C2982"/>
    <w:rsid w:val="009C30C1"/>
    <w:rsid w:val="009C37C3"/>
    <w:rsid w:val="009C7C86"/>
    <w:rsid w:val="009D2FF7"/>
    <w:rsid w:val="009E6EDF"/>
    <w:rsid w:val="009E737E"/>
    <w:rsid w:val="009E7884"/>
    <w:rsid w:val="009E788A"/>
    <w:rsid w:val="009E79C4"/>
    <w:rsid w:val="009F0E08"/>
    <w:rsid w:val="009F1339"/>
    <w:rsid w:val="009F42A9"/>
    <w:rsid w:val="00A034A3"/>
    <w:rsid w:val="00A11E2E"/>
    <w:rsid w:val="00A1763D"/>
    <w:rsid w:val="00A17CEC"/>
    <w:rsid w:val="00A17DCF"/>
    <w:rsid w:val="00A20A59"/>
    <w:rsid w:val="00A27EF0"/>
    <w:rsid w:val="00A32294"/>
    <w:rsid w:val="00A42361"/>
    <w:rsid w:val="00A50B20"/>
    <w:rsid w:val="00A51390"/>
    <w:rsid w:val="00A55AEB"/>
    <w:rsid w:val="00A605B8"/>
    <w:rsid w:val="00A60D13"/>
    <w:rsid w:val="00A7223D"/>
    <w:rsid w:val="00A72745"/>
    <w:rsid w:val="00A76EFC"/>
    <w:rsid w:val="00A87D50"/>
    <w:rsid w:val="00A91010"/>
    <w:rsid w:val="00A94368"/>
    <w:rsid w:val="00A97F29"/>
    <w:rsid w:val="00AA37AE"/>
    <w:rsid w:val="00AA68A2"/>
    <w:rsid w:val="00AA702E"/>
    <w:rsid w:val="00AA7C01"/>
    <w:rsid w:val="00AA7D26"/>
    <w:rsid w:val="00AB051C"/>
    <w:rsid w:val="00AB0964"/>
    <w:rsid w:val="00AB3D39"/>
    <w:rsid w:val="00AB5011"/>
    <w:rsid w:val="00AB6298"/>
    <w:rsid w:val="00AB6430"/>
    <w:rsid w:val="00AC6DE2"/>
    <w:rsid w:val="00AC7368"/>
    <w:rsid w:val="00AD16B9"/>
    <w:rsid w:val="00AE377D"/>
    <w:rsid w:val="00AF0EBA"/>
    <w:rsid w:val="00B02C8A"/>
    <w:rsid w:val="00B17FBD"/>
    <w:rsid w:val="00B315A6"/>
    <w:rsid w:val="00B31813"/>
    <w:rsid w:val="00B33365"/>
    <w:rsid w:val="00B33474"/>
    <w:rsid w:val="00B43F08"/>
    <w:rsid w:val="00B502BA"/>
    <w:rsid w:val="00B54B0E"/>
    <w:rsid w:val="00B5534F"/>
    <w:rsid w:val="00B57B36"/>
    <w:rsid w:val="00B57E6F"/>
    <w:rsid w:val="00B65227"/>
    <w:rsid w:val="00B66CDF"/>
    <w:rsid w:val="00B728EA"/>
    <w:rsid w:val="00B754FE"/>
    <w:rsid w:val="00B75505"/>
    <w:rsid w:val="00B8083F"/>
    <w:rsid w:val="00B8686D"/>
    <w:rsid w:val="00B906B3"/>
    <w:rsid w:val="00B91C54"/>
    <w:rsid w:val="00B93F69"/>
    <w:rsid w:val="00BA4EB9"/>
    <w:rsid w:val="00BA58A3"/>
    <w:rsid w:val="00BB1DDC"/>
    <w:rsid w:val="00BC30C9"/>
    <w:rsid w:val="00BD077D"/>
    <w:rsid w:val="00BE28E5"/>
    <w:rsid w:val="00BE3E58"/>
    <w:rsid w:val="00C012E3"/>
    <w:rsid w:val="00C01561"/>
    <w:rsid w:val="00C01616"/>
    <w:rsid w:val="00C0162B"/>
    <w:rsid w:val="00C02203"/>
    <w:rsid w:val="00C068ED"/>
    <w:rsid w:val="00C16E4C"/>
    <w:rsid w:val="00C22E0C"/>
    <w:rsid w:val="00C345B1"/>
    <w:rsid w:val="00C40142"/>
    <w:rsid w:val="00C42B73"/>
    <w:rsid w:val="00C43E4F"/>
    <w:rsid w:val="00C52C3C"/>
    <w:rsid w:val="00C57182"/>
    <w:rsid w:val="00C57863"/>
    <w:rsid w:val="00C640AF"/>
    <w:rsid w:val="00C655FD"/>
    <w:rsid w:val="00C75407"/>
    <w:rsid w:val="00C829BC"/>
    <w:rsid w:val="00C870A8"/>
    <w:rsid w:val="00C87347"/>
    <w:rsid w:val="00C94434"/>
    <w:rsid w:val="00C963E5"/>
    <w:rsid w:val="00CA0D75"/>
    <w:rsid w:val="00CA1C95"/>
    <w:rsid w:val="00CA5A9C"/>
    <w:rsid w:val="00CB5C49"/>
    <w:rsid w:val="00CB732F"/>
    <w:rsid w:val="00CC1D16"/>
    <w:rsid w:val="00CC4006"/>
    <w:rsid w:val="00CC47F2"/>
    <w:rsid w:val="00CC4C20"/>
    <w:rsid w:val="00CC5F18"/>
    <w:rsid w:val="00CD3517"/>
    <w:rsid w:val="00CD5FE2"/>
    <w:rsid w:val="00CE7C68"/>
    <w:rsid w:val="00CF675A"/>
    <w:rsid w:val="00D02B4C"/>
    <w:rsid w:val="00D040C4"/>
    <w:rsid w:val="00D20AD1"/>
    <w:rsid w:val="00D37907"/>
    <w:rsid w:val="00D40000"/>
    <w:rsid w:val="00D4284A"/>
    <w:rsid w:val="00D46B7E"/>
    <w:rsid w:val="00D518AD"/>
    <w:rsid w:val="00D57C84"/>
    <w:rsid w:val="00D6057D"/>
    <w:rsid w:val="00D635F4"/>
    <w:rsid w:val="00D71640"/>
    <w:rsid w:val="00D75FF6"/>
    <w:rsid w:val="00D80382"/>
    <w:rsid w:val="00D836C5"/>
    <w:rsid w:val="00D84576"/>
    <w:rsid w:val="00D90F8F"/>
    <w:rsid w:val="00D9384A"/>
    <w:rsid w:val="00D95FDE"/>
    <w:rsid w:val="00DA1399"/>
    <w:rsid w:val="00DA24C6"/>
    <w:rsid w:val="00DA4D7B"/>
    <w:rsid w:val="00DA7E13"/>
    <w:rsid w:val="00DB1D53"/>
    <w:rsid w:val="00DB538F"/>
    <w:rsid w:val="00DC161A"/>
    <w:rsid w:val="00DD271C"/>
    <w:rsid w:val="00DD27F2"/>
    <w:rsid w:val="00DE163F"/>
    <w:rsid w:val="00DE264A"/>
    <w:rsid w:val="00DE4A97"/>
    <w:rsid w:val="00DE5947"/>
    <w:rsid w:val="00DF2C5C"/>
    <w:rsid w:val="00DF4D8E"/>
    <w:rsid w:val="00DF5072"/>
    <w:rsid w:val="00E02315"/>
    <w:rsid w:val="00E02D18"/>
    <w:rsid w:val="00E041E7"/>
    <w:rsid w:val="00E229EB"/>
    <w:rsid w:val="00E23546"/>
    <w:rsid w:val="00E23CA1"/>
    <w:rsid w:val="00E23DAB"/>
    <w:rsid w:val="00E33B06"/>
    <w:rsid w:val="00E409A8"/>
    <w:rsid w:val="00E471BC"/>
    <w:rsid w:val="00E50C12"/>
    <w:rsid w:val="00E65B91"/>
    <w:rsid w:val="00E67BC2"/>
    <w:rsid w:val="00E7209D"/>
    <w:rsid w:val="00E72EAD"/>
    <w:rsid w:val="00E77223"/>
    <w:rsid w:val="00E8528B"/>
    <w:rsid w:val="00E85B94"/>
    <w:rsid w:val="00E928C7"/>
    <w:rsid w:val="00E978D0"/>
    <w:rsid w:val="00EA4613"/>
    <w:rsid w:val="00EA7F91"/>
    <w:rsid w:val="00EB1523"/>
    <w:rsid w:val="00EC0E49"/>
    <w:rsid w:val="00EC101F"/>
    <w:rsid w:val="00EC1D9F"/>
    <w:rsid w:val="00EC67AE"/>
    <w:rsid w:val="00EE0131"/>
    <w:rsid w:val="00EE17B0"/>
    <w:rsid w:val="00EE6AB1"/>
    <w:rsid w:val="00EF06D9"/>
    <w:rsid w:val="00F0009F"/>
    <w:rsid w:val="00F016A2"/>
    <w:rsid w:val="00F02D28"/>
    <w:rsid w:val="00F0797D"/>
    <w:rsid w:val="00F11358"/>
    <w:rsid w:val="00F3049E"/>
    <w:rsid w:val="00F30C64"/>
    <w:rsid w:val="00F32BA2"/>
    <w:rsid w:val="00F32CDB"/>
    <w:rsid w:val="00F36AAF"/>
    <w:rsid w:val="00F565FE"/>
    <w:rsid w:val="00F63A70"/>
    <w:rsid w:val="00F63D8C"/>
    <w:rsid w:val="00F7534E"/>
    <w:rsid w:val="00F93EDF"/>
    <w:rsid w:val="00F968A2"/>
    <w:rsid w:val="00F9712C"/>
    <w:rsid w:val="00FA1802"/>
    <w:rsid w:val="00FA21D0"/>
    <w:rsid w:val="00FA5F5F"/>
    <w:rsid w:val="00FB309E"/>
    <w:rsid w:val="00FB3CB3"/>
    <w:rsid w:val="00FB4D5D"/>
    <w:rsid w:val="00FB730C"/>
    <w:rsid w:val="00FC0E52"/>
    <w:rsid w:val="00FC2695"/>
    <w:rsid w:val="00FC2FB5"/>
    <w:rsid w:val="00FC3E03"/>
    <w:rsid w:val="00FC3FC1"/>
    <w:rsid w:val="00FC72D5"/>
    <w:rsid w:val="00FD6E6D"/>
    <w:rsid w:val="00FD7DED"/>
    <w:rsid w:val="00FF3A7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822B74"/>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TextodoEspaoReservado">
    <w:name w:val="Placeholder Text"/>
    <w:basedOn w:val="Fontepargpadro"/>
    <w:uiPriority w:val="99"/>
    <w:semiHidden/>
    <w:rsid w:val="00AB051C"/>
    <w:rPr>
      <w:color w:val="808080"/>
    </w:rPr>
  </w:style>
  <w:style w:type="character" w:styleId="MenoPendente">
    <w:name w:val="Unresolved Mention"/>
    <w:basedOn w:val="Fontepargpadro"/>
    <w:uiPriority w:val="99"/>
    <w:semiHidden/>
    <w:unhideWhenUsed/>
    <w:rsid w:val="00C02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8405">
      <w:bodyDiv w:val="1"/>
      <w:marLeft w:val="0"/>
      <w:marRight w:val="0"/>
      <w:marTop w:val="0"/>
      <w:marBottom w:val="0"/>
      <w:divBdr>
        <w:top w:val="none" w:sz="0" w:space="0" w:color="auto"/>
        <w:left w:val="none" w:sz="0" w:space="0" w:color="auto"/>
        <w:bottom w:val="none" w:sz="0" w:space="0" w:color="auto"/>
        <w:right w:val="none" w:sz="0" w:space="0" w:color="auto"/>
      </w:divBdr>
    </w:div>
    <w:div w:id="131796033">
      <w:bodyDiv w:val="1"/>
      <w:marLeft w:val="0"/>
      <w:marRight w:val="0"/>
      <w:marTop w:val="0"/>
      <w:marBottom w:val="0"/>
      <w:divBdr>
        <w:top w:val="none" w:sz="0" w:space="0" w:color="auto"/>
        <w:left w:val="none" w:sz="0" w:space="0" w:color="auto"/>
        <w:bottom w:val="none" w:sz="0" w:space="0" w:color="auto"/>
        <w:right w:val="none" w:sz="0" w:space="0" w:color="auto"/>
      </w:divBdr>
    </w:div>
    <w:div w:id="259993732">
      <w:bodyDiv w:val="1"/>
      <w:marLeft w:val="0"/>
      <w:marRight w:val="0"/>
      <w:marTop w:val="0"/>
      <w:marBottom w:val="0"/>
      <w:divBdr>
        <w:top w:val="none" w:sz="0" w:space="0" w:color="auto"/>
        <w:left w:val="none" w:sz="0" w:space="0" w:color="auto"/>
        <w:bottom w:val="none" w:sz="0" w:space="0" w:color="auto"/>
        <w:right w:val="none" w:sz="0" w:space="0" w:color="auto"/>
      </w:divBdr>
    </w:div>
    <w:div w:id="263849607">
      <w:bodyDiv w:val="1"/>
      <w:marLeft w:val="0"/>
      <w:marRight w:val="0"/>
      <w:marTop w:val="0"/>
      <w:marBottom w:val="0"/>
      <w:divBdr>
        <w:top w:val="none" w:sz="0" w:space="0" w:color="auto"/>
        <w:left w:val="none" w:sz="0" w:space="0" w:color="auto"/>
        <w:bottom w:val="none" w:sz="0" w:space="0" w:color="auto"/>
        <w:right w:val="none" w:sz="0" w:space="0" w:color="auto"/>
      </w:divBdr>
    </w:div>
    <w:div w:id="304242805">
      <w:bodyDiv w:val="1"/>
      <w:marLeft w:val="0"/>
      <w:marRight w:val="0"/>
      <w:marTop w:val="0"/>
      <w:marBottom w:val="0"/>
      <w:divBdr>
        <w:top w:val="none" w:sz="0" w:space="0" w:color="auto"/>
        <w:left w:val="none" w:sz="0" w:space="0" w:color="auto"/>
        <w:bottom w:val="none" w:sz="0" w:space="0" w:color="auto"/>
        <w:right w:val="none" w:sz="0" w:space="0" w:color="auto"/>
      </w:divBdr>
    </w:div>
    <w:div w:id="368989936">
      <w:bodyDiv w:val="1"/>
      <w:marLeft w:val="0"/>
      <w:marRight w:val="0"/>
      <w:marTop w:val="0"/>
      <w:marBottom w:val="0"/>
      <w:divBdr>
        <w:top w:val="none" w:sz="0" w:space="0" w:color="auto"/>
        <w:left w:val="none" w:sz="0" w:space="0" w:color="auto"/>
        <w:bottom w:val="none" w:sz="0" w:space="0" w:color="auto"/>
        <w:right w:val="none" w:sz="0" w:space="0" w:color="auto"/>
      </w:divBdr>
    </w:div>
    <w:div w:id="394164561">
      <w:bodyDiv w:val="1"/>
      <w:marLeft w:val="0"/>
      <w:marRight w:val="0"/>
      <w:marTop w:val="0"/>
      <w:marBottom w:val="0"/>
      <w:divBdr>
        <w:top w:val="none" w:sz="0" w:space="0" w:color="auto"/>
        <w:left w:val="none" w:sz="0" w:space="0" w:color="auto"/>
        <w:bottom w:val="none" w:sz="0" w:space="0" w:color="auto"/>
        <w:right w:val="none" w:sz="0" w:space="0" w:color="auto"/>
      </w:divBdr>
    </w:div>
    <w:div w:id="459736199">
      <w:bodyDiv w:val="1"/>
      <w:marLeft w:val="0"/>
      <w:marRight w:val="0"/>
      <w:marTop w:val="0"/>
      <w:marBottom w:val="0"/>
      <w:divBdr>
        <w:top w:val="none" w:sz="0" w:space="0" w:color="auto"/>
        <w:left w:val="none" w:sz="0" w:space="0" w:color="auto"/>
        <w:bottom w:val="none" w:sz="0" w:space="0" w:color="auto"/>
        <w:right w:val="none" w:sz="0" w:space="0" w:color="auto"/>
      </w:divBdr>
    </w:div>
    <w:div w:id="461969544">
      <w:bodyDiv w:val="1"/>
      <w:marLeft w:val="0"/>
      <w:marRight w:val="0"/>
      <w:marTop w:val="0"/>
      <w:marBottom w:val="0"/>
      <w:divBdr>
        <w:top w:val="none" w:sz="0" w:space="0" w:color="auto"/>
        <w:left w:val="none" w:sz="0" w:space="0" w:color="auto"/>
        <w:bottom w:val="none" w:sz="0" w:space="0" w:color="auto"/>
        <w:right w:val="none" w:sz="0" w:space="0" w:color="auto"/>
      </w:divBdr>
    </w:div>
    <w:div w:id="474108319">
      <w:bodyDiv w:val="1"/>
      <w:marLeft w:val="0"/>
      <w:marRight w:val="0"/>
      <w:marTop w:val="0"/>
      <w:marBottom w:val="0"/>
      <w:divBdr>
        <w:top w:val="none" w:sz="0" w:space="0" w:color="auto"/>
        <w:left w:val="none" w:sz="0" w:space="0" w:color="auto"/>
        <w:bottom w:val="none" w:sz="0" w:space="0" w:color="auto"/>
        <w:right w:val="none" w:sz="0" w:space="0" w:color="auto"/>
      </w:divBdr>
    </w:div>
    <w:div w:id="601492694">
      <w:bodyDiv w:val="1"/>
      <w:marLeft w:val="0"/>
      <w:marRight w:val="0"/>
      <w:marTop w:val="0"/>
      <w:marBottom w:val="0"/>
      <w:divBdr>
        <w:top w:val="none" w:sz="0" w:space="0" w:color="auto"/>
        <w:left w:val="none" w:sz="0" w:space="0" w:color="auto"/>
        <w:bottom w:val="none" w:sz="0" w:space="0" w:color="auto"/>
        <w:right w:val="none" w:sz="0" w:space="0" w:color="auto"/>
      </w:divBdr>
    </w:div>
    <w:div w:id="660887504">
      <w:bodyDiv w:val="1"/>
      <w:marLeft w:val="0"/>
      <w:marRight w:val="0"/>
      <w:marTop w:val="0"/>
      <w:marBottom w:val="0"/>
      <w:divBdr>
        <w:top w:val="none" w:sz="0" w:space="0" w:color="auto"/>
        <w:left w:val="none" w:sz="0" w:space="0" w:color="auto"/>
        <w:bottom w:val="none" w:sz="0" w:space="0" w:color="auto"/>
        <w:right w:val="none" w:sz="0" w:space="0" w:color="auto"/>
      </w:divBdr>
    </w:div>
    <w:div w:id="7539403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273">
      <w:bodyDiv w:val="1"/>
      <w:marLeft w:val="0"/>
      <w:marRight w:val="0"/>
      <w:marTop w:val="0"/>
      <w:marBottom w:val="0"/>
      <w:divBdr>
        <w:top w:val="none" w:sz="0" w:space="0" w:color="auto"/>
        <w:left w:val="none" w:sz="0" w:space="0" w:color="auto"/>
        <w:bottom w:val="none" w:sz="0" w:space="0" w:color="auto"/>
        <w:right w:val="none" w:sz="0" w:space="0" w:color="auto"/>
      </w:divBdr>
    </w:div>
    <w:div w:id="85119016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498">
      <w:bodyDiv w:val="1"/>
      <w:marLeft w:val="0"/>
      <w:marRight w:val="0"/>
      <w:marTop w:val="0"/>
      <w:marBottom w:val="0"/>
      <w:divBdr>
        <w:top w:val="none" w:sz="0" w:space="0" w:color="auto"/>
        <w:left w:val="none" w:sz="0" w:space="0" w:color="auto"/>
        <w:bottom w:val="none" w:sz="0" w:space="0" w:color="auto"/>
        <w:right w:val="none" w:sz="0" w:space="0" w:color="auto"/>
      </w:divBdr>
    </w:div>
    <w:div w:id="988553288">
      <w:bodyDiv w:val="1"/>
      <w:marLeft w:val="0"/>
      <w:marRight w:val="0"/>
      <w:marTop w:val="0"/>
      <w:marBottom w:val="0"/>
      <w:divBdr>
        <w:top w:val="none" w:sz="0" w:space="0" w:color="auto"/>
        <w:left w:val="none" w:sz="0" w:space="0" w:color="auto"/>
        <w:bottom w:val="none" w:sz="0" w:space="0" w:color="auto"/>
        <w:right w:val="none" w:sz="0" w:space="0" w:color="auto"/>
      </w:divBdr>
    </w:div>
    <w:div w:id="1005978660">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5882404">
      <w:bodyDiv w:val="1"/>
      <w:marLeft w:val="0"/>
      <w:marRight w:val="0"/>
      <w:marTop w:val="0"/>
      <w:marBottom w:val="0"/>
      <w:divBdr>
        <w:top w:val="none" w:sz="0" w:space="0" w:color="auto"/>
        <w:left w:val="none" w:sz="0" w:space="0" w:color="auto"/>
        <w:bottom w:val="none" w:sz="0" w:space="0" w:color="auto"/>
        <w:right w:val="none" w:sz="0" w:space="0" w:color="auto"/>
      </w:divBdr>
    </w:div>
    <w:div w:id="1045103153">
      <w:bodyDiv w:val="1"/>
      <w:marLeft w:val="0"/>
      <w:marRight w:val="0"/>
      <w:marTop w:val="0"/>
      <w:marBottom w:val="0"/>
      <w:divBdr>
        <w:top w:val="none" w:sz="0" w:space="0" w:color="auto"/>
        <w:left w:val="none" w:sz="0" w:space="0" w:color="auto"/>
        <w:bottom w:val="none" w:sz="0" w:space="0" w:color="auto"/>
        <w:right w:val="none" w:sz="0" w:space="0" w:color="auto"/>
      </w:divBdr>
    </w:div>
    <w:div w:id="1132940801">
      <w:bodyDiv w:val="1"/>
      <w:marLeft w:val="0"/>
      <w:marRight w:val="0"/>
      <w:marTop w:val="0"/>
      <w:marBottom w:val="0"/>
      <w:divBdr>
        <w:top w:val="none" w:sz="0" w:space="0" w:color="auto"/>
        <w:left w:val="none" w:sz="0" w:space="0" w:color="auto"/>
        <w:bottom w:val="none" w:sz="0" w:space="0" w:color="auto"/>
        <w:right w:val="none" w:sz="0" w:space="0" w:color="auto"/>
      </w:divBdr>
    </w:div>
    <w:div w:id="1153521949">
      <w:bodyDiv w:val="1"/>
      <w:marLeft w:val="0"/>
      <w:marRight w:val="0"/>
      <w:marTop w:val="0"/>
      <w:marBottom w:val="0"/>
      <w:divBdr>
        <w:top w:val="none" w:sz="0" w:space="0" w:color="auto"/>
        <w:left w:val="none" w:sz="0" w:space="0" w:color="auto"/>
        <w:bottom w:val="none" w:sz="0" w:space="0" w:color="auto"/>
        <w:right w:val="none" w:sz="0" w:space="0" w:color="auto"/>
      </w:divBdr>
    </w:div>
    <w:div w:id="1282297716">
      <w:bodyDiv w:val="1"/>
      <w:marLeft w:val="0"/>
      <w:marRight w:val="0"/>
      <w:marTop w:val="0"/>
      <w:marBottom w:val="0"/>
      <w:divBdr>
        <w:top w:val="none" w:sz="0" w:space="0" w:color="auto"/>
        <w:left w:val="none" w:sz="0" w:space="0" w:color="auto"/>
        <w:bottom w:val="none" w:sz="0" w:space="0" w:color="auto"/>
        <w:right w:val="none" w:sz="0" w:space="0" w:color="auto"/>
      </w:divBdr>
    </w:div>
    <w:div w:id="1355230225">
      <w:bodyDiv w:val="1"/>
      <w:marLeft w:val="0"/>
      <w:marRight w:val="0"/>
      <w:marTop w:val="0"/>
      <w:marBottom w:val="0"/>
      <w:divBdr>
        <w:top w:val="none" w:sz="0" w:space="0" w:color="auto"/>
        <w:left w:val="none" w:sz="0" w:space="0" w:color="auto"/>
        <w:bottom w:val="none" w:sz="0" w:space="0" w:color="auto"/>
        <w:right w:val="none" w:sz="0" w:space="0" w:color="auto"/>
      </w:divBdr>
    </w:div>
    <w:div w:id="1384251658">
      <w:bodyDiv w:val="1"/>
      <w:marLeft w:val="0"/>
      <w:marRight w:val="0"/>
      <w:marTop w:val="0"/>
      <w:marBottom w:val="0"/>
      <w:divBdr>
        <w:top w:val="none" w:sz="0" w:space="0" w:color="auto"/>
        <w:left w:val="none" w:sz="0" w:space="0" w:color="auto"/>
        <w:bottom w:val="none" w:sz="0" w:space="0" w:color="auto"/>
        <w:right w:val="none" w:sz="0" w:space="0" w:color="auto"/>
      </w:divBdr>
    </w:div>
    <w:div w:id="1398895406">
      <w:bodyDiv w:val="1"/>
      <w:marLeft w:val="0"/>
      <w:marRight w:val="0"/>
      <w:marTop w:val="0"/>
      <w:marBottom w:val="0"/>
      <w:divBdr>
        <w:top w:val="none" w:sz="0" w:space="0" w:color="auto"/>
        <w:left w:val="none" w:sz="0" w:space="0" w:color="auto"/>
        <w:bottom w:val="none" w:sz="0" w:space="0" w:color="auto"/>
        <w:right w:val="none" w:sz="0" w:space="0" w:color="auto"/>
      </w:divBdr>
    </w:div>
    <w:div w:id="142476081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9107629">
      <w:bodyDiv w:val="1"/>
      <w:marLeft w:val="0"/>
      <w:marRight w:val="0"/>
      <w:marTop w:val="0"/>
      <w:marBottom w:val="0"/>
      <w:divBdr>
        <w:top w:val="none" w:sz="0" w:space="0" w:color="auto"/>
        <w:left w:val="none" w:sz="0" w:space="0" w:color="auto"/>
        <w:bottom w:val="none" w:sz="0" w:space="0" w:color="auto"/>
        <w:right w:val="none" w:sz="0" w:space="0" w:color="auto"/>
      </w:divBdr>
    </w:div>
    <w:div w:id="1453552973">
      <w:bodyDiv w:val="1"/>
      <w:marLeft w:val="0"/>
      <w:marRight w:val="0"/>
      <w:marTop w:val="0"/>
      <w:marBottom w:val="0"/>
      <w:divBdr>
        <w:top w:val="none" w:sz="0" w:space="0" w:color="auto"/>
        <w:left w:val="none" w:sz="0" w:space="0" w:color="auto"/>
        <w:bottom w:val="none" w:sz="0" w:space="0" w:color="auto"/>
        <w:right w:val="none" w:sz="0" w:space="0" w:color="auto"/>
      </w:divBdr>
    </w:div>
    <w:div w:id="148966580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6916321">
      <w:bodyDiv w:val="1"/>
      <w:marLeft w:val="0"/>
      <w:marRight w:val="0"/>
      <w:marTop w:val="0"/>
      <w:marBottom w:val="0"/>
      <w:divBdr>
        <w:top w:val="none" w:sz="0" w:space="0" w:color="auto"/>
        <w:left w:val="none" w:sz="0" w:space="0" w:color="auto"/>
        <w:bottom w:val="none" w:sz="0" w:space="0" w:color="auto"/>
        <w:right w:val="none" w:sz="0" w:space="0" w:color="auto"/>
      </w:divBdr>
    </w:div>
    <w:div w:id="1548907374">
      <w:bodyDiv w:val="1"/>
      <w:marLeft w:val="0"/>
      <w:marRight w:val="0"/>
      <w:marTop w:val="0"/>
      <w:marBottom w:val="0"/>
      <w:divBdr>
        <w:top w:val="none" w:sz="0" w:space="0" w:color="auto"/>
        <w:left w:val="none" w:sz="0" w:space="0" w:color="auto"/>
        <w:bottom w:val="none" w:sz="0" w:space="0" w:color="auto"/>
        <w:right w:val="none" w:sz="0" w:space="0" w:color="auto"/>
      </w:divBdr>
    </w:div>
    <w:div w:id="1551844965">
      <w:bodyDiv w:val="1"/>
      <w:marLeft w:val="0"/>
      <w:marRight w:val="0"/>
      <w:marTop w:val="0"/>
      <w:marBottom w:val="0"/>
      <w:divBdr>
        <w:top w:val="none" w:sz="0" w:space="0" w:color="auto"/>
        <w:left w:val="none" w:sz="0" w:space="0" w:color="auto"/>
        <w:bottom w:val="none" w:sz="0" w:space="0" w:color="auto"/>
        <w:right w:val="none" w:sz="0" w:space="0" w:color="auto"/>
      </w:divBdr>
    </w:div>
    <w:div w:id="1624195323">
      <w:bodyDiv w:val="1"/>
      <w:marLeft w:val="0"/>
      <w:marRight w:val="0"/>
      <w:marTop w:val="0"/>
      <w:marBottom w:val="0"/>
      <w:divBdr>
        <w:top w:val="none" w:sz="0" w:space="0" w:color="auto"/>
        <w:left w:val="none" w:sz="0" w:space="0" w:color="auto"/>
        <w:bottom w:val="none" w:sz="0" w:space="0" w:color="auto"/>
        <w:right w:val="none" w:sz="0" w:space="0" w:color="auto"/>
      </w:divBdr>
    </w:div>
    <w:div w:id="16448514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0552">
      <w:bodyDiv w:val="1"/>
      <w:marLeft w:val="0"/>
      <w:marRight w:val="0"/>
      <w:marTop w:val="0"/>
      <w:marBottom w:val="0"/>
      <w:divBdr>
        <w:top w:val="none" w:sz="0" w:space="0" w:color="auto"/>
        <w:left w:val="none" w:sz="0" w:space="0" w:color="auto"/>
        <w:bottom w:val="none" w:sz="0" w:space="0" w:color="auto"/>
        <w:right w:val="none" w:sz="0" w:space="0" w:color="auto"/>
      </w:divBdr>
    </w:div>
    <w:div w:id="2050034224">
      <w:bodyDiv w:val="1"/>
      <w:marLeft w:val="0"/>
      <w:marRight w:val="0"/>
      <w:marTop w:val="0"/>
      <w:marBottom w:val="0"/>
      <w:divBdr>
        <w:top w:val="none" w:sz="0" w:space="0" w:color="auto"/>
        <w:left w:val="none" w:sz="0" w:space="0" w:color="auto"/>
        <w:bottom w:val="none" w:sz="0" w:space="0" w:color="auto"/>
        <w:right w:val="none" w:sz="0" w:space="0" w:color="auto"/>
      </w:divBdr>
    </w:div>
    <w:div w:id="2068256469">
      <w:bodyDiv w:val="1"/>
      <w:marLeft w:val="0"/>
      <w:marRight w:val="0"/>
      <w:marTop w:val="0"/>
      <w:marBottom w:val="0"/>
      <w:divBdr>
        <w:top w:val="none" w:sz="0" w:space="0" w:color="auto"/>
        <w:left w:val="none" w:sz="0" w:space="0" w:color="auto"/>
        <w:bottom w:val="none" w:sz="0" w:space="0" w:color="auto"/>
        <w:right w:val="none" w:sz="0" w:space="0" w:color="auto"/>
      </w:divBdr>
    </w:div>
    <w:div w:id="209966594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iplast.org.br/noticias/estudo-aponta-que-231-dos-residuos-plasticos-pos-consumo-foram-reciclados-em-2020-no-bras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6502</TotalTime>
  <Pages>6</Pages>
  <Words>3105</Words>
  <Characters>16768</Characters>
  <Application>Microsoft Office Word</Application>
  <DocSecurity>0</DocSecurity>
  <Lines>139</Lines>
  <Paragraphs>39</Paragraphs>
  <ScaleCrop>false</ScaleCrop>
  <HeadingPairs>
    <vt:vector size="8" baseType="variant">
      <vt:variant>
        <vt:lpstr>Título</vt:lpstr>
      </vt:variant>
      <vt:variant>
        <vt:i4>1</vt:i4>
      </vt:variant>
      <vt:variant>
        <vt:lpstr>Títulos</vt:lpstr>
      </vt:variant>
      <vt:variant>
        <vt:i4>1</vt:i4>
      </vt:variant>
      <vt:variant>
        <vt:lpstr>Titolo</vt:lpstr>
      </vt:variant>
      <vt:variant>
        <vt:i4>1</vt:i4>
      </vt:variant>
      <vt:variant>
        <vt:lpstr>Title</vt:lpstr>
      </vt:variant>
      <vt:variant>
        <vt:i4>1</vt:i4>
      </vt:variant>
    </vt:vector>
  </HeadingPairs>
  <TitlesOfParts>
    <vt:vector size="4" baseType="lpstr">
      <vt:lpstr/>
      <vt:lpstr>Simulation of Poly-lactic Acid Production from Sugarcane Bagasse Constituents Ex</vt:lpstr>
      <vt:lpstr/>
      <vt:lpstr/>
    </vt:vector>
  </TitlesOfParts>
  <Company>Dipartimento CMIC - Politecnico di Milano</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Brunno Ferreira dos Santos</cp:lastModifiedBy>
  <cp:revision>105</cp:revision>
  <cp:lastPrinted>2015-05-12T18:31:00Z</cp:lastPrinted>
  <dcterms:created xsi:type="dcterms:W3CDTF">2023-03-07T12:55:00Z</dcterms:created>
  <dcterms:modified xsi:type="dcterms:W3CDTF">2023-04-14T15:19:00Z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