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 xml:space="preserve">Sauro Pierucci, </w:t>
            </w:r>
            <w:r w:rsidRPr="00293D18">
              <w:rPr>
                <w:rFonts w:ascii="Tahoma" w:hAnsi="Tahoma" w:cs="Tahoma"/>
                <w:sz w:val="14"/>
                <w:szCs w:val="14"/>
                <w:shd w:val="clear" w:color="auto" w:fill="FFFFFF"/>
              </w:rPr>
              <w:t>Jiří Jaromír Klemeš</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5187B51" w:rsidR="00E978D0" w:rsidRPr="00B57B36" w:rsidRDefault="00DB71E1" w:rsidP="00E978D0">
      <w:pPr>
        <w:pStyle w:val="CETTitle"/>
      </w:pPr>
      <w:r w:rsidRPr="00DB71E1">
        <w:t xml:space="preserve">Development of </w:t>
      </w:r>
      <w:r w:rsidR="00732BFB">
        <w:t>H</w:t>
      </w:r>
      <w:r w:rsidRPr="00DB71E1">
        <w:t xml:space="preserve">ybrid </w:t>
      </w:r>
      <w:r w:rsidR="00732BFB">
        <w:t>O</w:t>
      </w:r>
      <w:r w:rsidRPr="00DB71E1">
        <w:t xml:space="preserve">rganophilic </w:t>
      </w:r>
      <w:r w:rsidR="00732BFB">
        <w:t>P</w:t>
      </w:r>
      <w:r w:rsidRPr="00DB71E1">
        <w:t xml:space="preserve">ervaporation and </w:t>
      </w:r>
      <w:r w:rsidR="00732BFB">
        <w:t>D</w:t>
      </w:r>
      <w:r w:rsidRPr="00DB71E1">
        <w:t xml:space="preserve">istillation </w:t>
      </w:r>
      <w:r w:rsidR="00732BFB">
        <w:t>M</w:t>
      </w:r>
      <w:r w:rsidRPr="00DB71E1">
        <w:t xml:space="preserve">ethod for </w:t>
      </w:r>
      <w:r w:rsidR="00732BFB">
        <w:t>S</w:t>
      </w:r>
      <w:r w:rsidRPr="00DB71E1">
        <w:t xml:space="preserve">eparation of </w:t>
      </w:r>
      <w:r w:rsidR="00732BFB">
        <w:t>M</w:t>
      </w:r>
      <w:r w:rsidRPr="00DB71E1">
        <w:t xml:space="preserve">ixture </w:t>
      </w:r>
      <w:r w:rsidR="00732BFB">
        <w:t>C</w:t>
      </w:r>
      <w:r w:rsidRPr="00DB71E1">
        <w:t xml:space="preserve">ontaining </w:t>
      </w:r>
      <w:r w:rsidR="00732BFB">
        <w:t>H</w:t>
      </w:r>
      <w:r w:rsidRPr="00DB71E1">
        <w:t xml:space="preserve">eterogeneous </w:t>
      </w:r>
      <w:r w:rsidR="00732BFB">
        <w:t>A</w:t>
      </w:r>
      <w:r w:rsidRPr="00DB71E1">
        <w:t>zeotropic</w:t>
      </w:r>
    </w:p>
    <w:p w14:paraId="1842F847" w14:textId="10767A15" w:rsidR="00D75C0F" w:rsidRPr="009D12B1" w:rsidRDefault="00D75C0F" w:rsidP="00D75C0F">
      <w:pPr>
        <w:pStyle w:val="CETAuthors"/>
      </w:pPr>
      <w:r w:rsidRPr="009D12B1">
        <w:t>Andras Jozsef Toth*,</w:t>
      </w:r>
      <w:r>
        <w:t xml:space="preserve"> </w:t>
      </w:r>
      <w:r w:rsidRPr="009D12B1">
        <w:t>Huyen Trang Do Thi,</w:t>
      </w:r>
      <w:r>
        <w:t xml:space="preserve"> </w:t>
      </w:r>
      <w:r w:rsidRPr="009D12B1">
        <w:t>Eniko Haaz</w:t>
      </w:r>
    </w:p>
    <w:p w14:paraId="5C3B8479" w14:textId="77777777" w:rsidR="00D75C0F" w:rsidRPr="009D12B1" w:rsidRDefault="00D75C0F" w:rsidP="00D75C0F">
      <w:pPr>
        <w:pStyle w:val="CETAddress"/>
      </w:pPr>
      <w:r w:rsidRPr="009D12B1">
        <w:t>Environmental and Process Engineering Research Group, Department of Chemical and Environmental Process Engineering, Budapest University of Technology and Economics, H-1111, Budapest, Budafoki Street 8., Hungary</w:t>
      </w:r>
    </w:p>
    <w:p w14:paraId="7255F723" w14:textId="77777777" w:rsidR="00D75C0F" w:rsidRPr="009D12B1" w:rsidRDefault="00D75C0F" w:rsidP="00D75C0F">
      <w:pPr>
        <w:pStyle w:val="CETemail"/>
      </w:pPr>
      <w:r w:rsidRPr="009D12B1">
        <w:t>andrasjozseftoth@edu.bme.hu</w:t>
      </w:r>
    </w:p>
    <w:p w14:paraId="5DE8BE18" w14:textId="77D4C816" w:rsidR="000B5E07" w:rsidRPr="00B00E48" w:rsidRDefault="000B5E07" w:rsidP="000B5E07">
      <w:pPr>
        <w:pStyle w:val="CETBodytext"/>
        <w:rPr>
          <w:lang w:val="en-GB"/>
        </w:rPr>
      </w:pPr>
      <w:r w:rsidRPr="000B5E07">
        <w:rPr>
          <w:lang w:val="en-GB"/>
        </w:rPr>
        <w:t>The study is motivated by the industrial separation problem in the fine chemical and pharmaceutical industry, that is isobutanol removal from process wastewater.</w:t>
      </w:r>
      <w:r w:rsidR="00815E1A">
        <w:rPr>
          <w:lang w:val="en-GB"/>
        </w:rPr>
        <w:t xml:space="preserve"> </w:t>
      </w:r>
      <w:r w:rsidR="00815E1A" w:rsidRPr="00815E1A">
        <w:rPr>
          <w:lang w:val="en-GB"/>
        </w:rPr>
        <w:t>There are several options for separating the isobutanol-water system. When separating on an industrial scale, it is essential that the most suitable alternative is implemented. The classical method of isobutanol-water separation is distillation. However, since the mixture forms a heteroazeotrope,</w:t>
      </w:r>
      <w:r w:rsidR="00815E1A">
        <w:rPr>
          <w:lang w:val="en-GB"/>
        </w:rPr>
        <w:t xml:space="preserve"> only </w:t>
      </w:r>
      <w:r w:rsidR="00815E1A" w:rsidRPr="00815E1A">
        <w:rPr>
          <w:lang w:val="en-GB"/>
        </w:rPr>
        <w:t>an azeotrope composition</w:t>
      </w:r>
      <w:r w:rsidR="00815E1A">
        <w:rPr>
          <w:lang w:val="en-GB"/>
        </w:rPr>
        <w:t xml:space="preserve"> can be achieved</w:t>
      </w:r>
      <w:r w:rsidR="00815E1A" w:rsidRPr="00815E1A">
        <w:rPr>
          <w:lang w:val="en-GB"/>
        </w:rPr>
        <w:t xml:space="preserve"> with traditional distillation. Azeotropic distillation is a solution, the alternative is membrane separation, including pervaporation.</w:t>
      </w:r>
      <w:r w:rsidR="00815E1A">
        <w:rPr>
          <w:lang w:val="en-GB"/>
        </w:rPr>
        <w:t xml:space="preserve"> </w:t>
      </w:r>
      <w:r w:rsidRPr="000B5E07">
        <w:rPr>
          <w:lang w:val="en-GB"/>
        </w:rPr>
        <w:t xml:space="preserve">The aim of this study is to investigate and optimize hybrid organophilic pervaporation and distillation </w:t>
      </w:r>
      <w:r w:rsidR="001153A3">
        <w:rPr>
          <w:lang w:val="en-GB"/>
        </w:rPr>
        <w:t>processes</w:t>
      </w:r>
      <w:r w:rsidRPr="000B5E07">
        <w:rPr>
          <w:lang w:val="en-GB"/>
        </w:rPr>
        <w:t xml:space="preserve"> for the separation of the isobutanol-water mixture. The examination is carried out in professional flowsheet simulator environment with user-added organophilic </w:t>
      </w:r>
      <w:r w:rsidRPr="00B00E48">
        <w:rPr>
          <w:lang w:val="en-GB"/>
        </w:rPr>
        <w:t xml:space="preserve">pervaporation membrane modules, phase separator and distillation column. Applying this new process, it is possible to </w:t>
      </w:r>
      <w:r w:rsidRPr="00322697">
        <w:rPr>
          <w:lang w:val="en-GB"/>
        </w:rPr>
        <w:t>obtain 99.</w:t>
      </w:r>
      <w:r w:rsidR="00F23128" w:rsidRPr="00322697">
        <w:rPr>
          <w:lang w:val="en-GB"/>
        </w:rPr>
        <w:t>9</w:t>
      </w:r>
      <w:r w:rsidRPr="00322697">
        <w:rPr>
          <w:lang w:val="en-GB"/>
        </w:rPr>
        <w:t xml:space="preserve"> weight% alcohol and water product from the initial 7 weight% isobutanol - 93 weight% water mixture.</w:t>
      </w:r>
    </w:p>
    <w:p w14:paraId="3269DEDD" w14:textId="22979E47" w:rsidR="000B5E07" w:rsidRPr="00B00E48" w:rsidRDefault="000B5E07" w:rsidP="00396B14">
      <w:pPr>
        <w:pStyle w:val="CETBodytext"/>
        <w:rPr>
          <w:lang w:val="en-GB"/>
        </w:rPr>
      </w:pPr>
    </w:p>
    <w:p w14:paraId="455EE3DF" w14:textId="77777777" w:rsidR="00396B14" w:rsidRPr="00B00E48" w:rsidRDefault="00396B14" w:rsidP="00396B14">
      <w:pPr>
        <w:pStyle w:val="CETHeading1"/>
        <w:rPr>
          <w:lang w:val="en-GB"/>
        </w:rPr>
      </w:pPr>
      <w:r w:rsidRPr="00B00E48">
        <w:rPr>
          <w:lang w:val="en-GB"/>
        </w:rPr>
        <w:t>Introduction</w:t>
      </w:r>
    </w:p>
    <w:p w14:paraId="4B86EAFE" w14:textId="19D0AB61" w:rsidR="00815E1A" w:rsidRDefault="00815E1A" w:rsidP="00815E1A">
      <w:pPr>
        <w:pStyle w:val="CETBodytext"/>
        <w:rPr>
          <w:lang w:val="en-GB"/>
        </w:rPr>
      </w:pPr>
      <w:r w:rsidRPr="000B5E07">
        <w:rPr>
          <w:lang w:val="en-GB"/>
        </w:rPr>
        <w:t xml:space="preserve">Pervaporation is a relatively new technology </w:t>
      </w:r>
      <w:r w:rsidR="005237B1" w:rsidRPr="005237B1">
        <w:rPr>
          <w:rFonts w:cs="Arial"/>
        </w:rPr>
        <w:t>(Crespo and Brazinha, 2015)</w:t>
      </w:r>
      <w:r w:rsidRPr="005237B1">
        <w:rPr>
          <w:lang w:val="en-GB"/>
        </w:rPr>
        <w:t>,</w:t>
      </w:r>
      <w:r w:rsidRPr="000B5E07">
        <w:rPr>
          <w:lang w:val="en-GB"/>
        </w:rPr>
        <w:t xml:space="preserve"> where the mixture to be treated is vaporised at low pressure on the permeate side of the membranes, and the separation of the mixtures progresses by preferential sorption and diffusion phenomenon of the desired component through the dense membranes. Vacuum pump on the permeate side can maintain the low vapour pressure. Pervaporation is capable of the separation of many organic aqueous systems</w:t>
      </w:r>
      <w:r w:rsidR="00735AAB">
        <w:rPr>
          <w:lang w:val="en-GB"/>
        </w:rPr>
        <w:t xml:space="preserve"> </w:t>
      </w:r>
      <w:r w:rsidR="00735AAB" w:rsidRPr="00735AAB">
        <w:rPr>
          <w:rFonts w:cs="Arial"/>
        </w:rPr>
        <w:t>(Jaimes et al., 2014)</w:t>
      </w:r>
      <w:r w:rsidRPr="000B5E07">
        <w:rPr>
          <w:lang w:val="en-GB"/>
        </w:rPr>
        <w:t xml:space="preserve">. The unit operation is mainly used </w:t>
      </w:r>
      <w:r w:rsidR="00B33F3A">
        <w:rPr>
          <w:lang w:val="en-GB"/>
        </w:rPr>
        <w:t>to dehydrate</w:t>
      </w:r>
      <w:r w:rsidR="001C7AE1">
        <w:rPr>
          <w:lang w:val="en-GB"/>
        </w:rPr>
        <w:t xml:space="preserve"> </w:t>
      </w:r>
      <w:r w:rsidRPr="000B5E07">
        <w:rPr>
          <w:lang w:val="en-GB"/>
        </w:rPr>
        <w:t xml:space="preserve">organic compounds from </w:t>
      </w:r>
      <w:r w:rsidR="002554E6">
        <w:rPr>
          <w:lang w:val="en-GB"/>
        </w:rPr>
        <w:t>their</w:t>
      </w:r>
      <w:r w:rsidRPr="000B5E07">
        <w:rPr>
          <w:lang w:val="en-GB"/>
        </w:rPr>
        <w:t xml:space="preserve"> aqueous mixtures, remov</w:t>
      </w:r>
      <w:r w:rsidR="00B33F3A">
        <w:rPr>
          <w:lang w:val="en-GB"/>
        </w:rPr>
        <w:t>e</w:t>
      </w:r>
      <w:r w:rsidRPr="000B5E07">
        <w:rPr>
          <w:lang w:val="en-GB"/>
        </w:rPr>
        <w:t xml:space="preserve"> low</w:t>
      </w:r>
      <w:r w:rsidR="002554E6">
        <w:rPr>
          <w:lang w:val="en-GB"/>
        </w:rPr>
        <w:t>-</w:t>
      </w:r>
      <w:r w:rsidRPr="000B5E07">
        <w:rPr>
          <w:lang w:val="en-GB"/>
        </w:rPr>
        <w:t xml:space="preserve">concentration organics from water and </w:t>
      </w:r>
      <w:r w:rsidR="00F24515">
        <w:rPr>
          <w:lang w:val="en-GB"/>
        </w:rPr>
        <w:t xml:space="preserve">remove </w:t>
      </w:r>
      <w:r w:rsidRPr="000B5E07">
        <w:rPr>
          <w:lang w:val="en-GB"/>
        </w:rPr>
        <w:t>organic-organic separation</w:t>
      </w:r>
      <w:r w:rsidR="00735AAB">
        <w:rPr>
          <w:lang w:val="en-GB"/>
        </w:rPr>
        <w:t xml:space="preserve"> </w:t>
      </w:r>
      <w:r w:rsidR="00735AAB" w:rsidRPr="00735AAB">
        <w:rPr>
          <w:rFonts w:cs="Arial"/>
        </w:rPr>
        <w:t>(Van der Bruggen and Luis, 2014)</w:t>
      </w:r>
      <w:r w:rsidRPr="000B5E07">
        <w:rPr>
          <w:lang w:val="en-GB"/>
        </w:rPr>
        <w:t xml:space="preserve">. This unit operation has the </w:t>
      </w:r>
      <w:r w:rsidR="001C7AE1" w:rsidRPr="001C7AE1">
        <w:rPr>
          <w:lang w:val="en-GB"/>
        </w:rPr>
        <w:t>specia</w:t>
      </w:r>
      <w:r w:rsidR="001C7AE1">
        <w:rPr>
          <w:lang w:val="en-GB"/>
        </w:rPr>
        <w:t>lities</w:t>
      </w:r>
      <w:r w:rsidRPr="000B5E07">
        <w:rPr>
          <w:lang w:val="en-GB"/>
        </w:rPr>
        <w:t xml:space="preserve"> such as no-pollution and energy-saving, simply actualisation and high separation, which are difficult to obtain by other conventional technologies</w:t>
      </w:r>
      <w:r w:rsidR="008D6EB4">
        <w:rPr>
          <w:lang w:val="en-GB"/>
        </w:rPr>
        <w:t xml:space="preserve"> </w:t>
      </w:r>
      <w:r w:rsidR="0073478B" w:rsidRPr="0073478B">
        <w:rPr>
          <w:rFonts w:cs="Arial"/>
        </w:rPr>
        <w:t>(Babalou et al., 2015; Crespo and Brazinha, 2015; Luis and Van der Bruggen, 2015)</w:t>
      </w:r>
      <w:r w:rsidRPr="000B5E07">
        <w:rPr>
          <w:lang w:val="en-GB"/>
        </w:rPr>
        <w:t>.</w:t>
      </w:r>
    </w:p>
    <w:p w14:paraId="72A94550" w14:textId="440C2F57" w:rsidR="00741789" w:rsidRPr="00741789" w:rsidRDefault="00741789" w:rsidP="00741789">
      <w:pPr>
        <w:pStyle w:val="CETBodytext"/>
        <w:rPr>
          <w:lang w:val="en-GB"/>
        </w:rPr>
      </w:pPr>
      <w:r w:rsidRPr="00741789">
        <w:rPr>
          <w:lang w:val="en-GB"/>
        </w:rPr>
        <w:t>Among the pervaporation models found in the literature</w:t>
      </w:r>
      <w:r w:rsidR="00236728">
        <w:rPr>
          <w:lang w:val="en-GB"/>
        </w:rPr>
        <w:t xml:space="preserve"> </w:t>
      </w:r>
      <w:r w:rsidR="00236728" w:rsidRPr="00236728">
        <w:rPr>
          <w:rFonts w:cs="Arial"/>
        </w:rPr>
        <w:t>(Luis and Van der Bruggen, 2015)</w:t>
      </w:r>
      <w:r w:rsidRPr="00741789">
        <w:rPr>
          <w:lang w:val="en-GB"/>
        </w:rPr>
        <w:t>,</w:t>
      </w:r>
      <w:r w:rsidR="00236728">
        <w:rPr>
          <w:lang w:val="en-GB"/>
        </w:rPr>
        <w:t xml:space="preserve"> </w:t>
      </w:r>
      <w:r w:rsidRPr="00741789">
        <w:rPr>
          <w:lang w:val="en-GB"/>
        </w:rPr>
        <w:t>Rautenbach's solution-diffusion model</w:t>
      </w:r>
      <w:r w:rsidR="00236728">
        <w:rPr>
          <w:lang w:val="en-GB"/>
        </w:rPr>
        <w:t xml:space="preserve"> is</w:t>
      </w:r>
      <w:r w:rsidRPr="00741789">
        <w:rPr>
          <w:lang w:val="en-GB"/>
        </w:rPr>
        <w:t xml:space="preserve"> </w:t>
      </w:r>
      <w:r w:rsidR="00236728" w:rsidRPr="00236728">
        <w:rPr>
          <w:lang w:val="en-GB"/>
        </w:rPr>
        <w:t>one of the most common</w:t>
      </w:r>
      <w:r w:rsidR="00236728">
        <w:rPr>
          <w:lang w:val="en-GB"/>
        </w:rPr>
        <w:t>.</w:t>
      </w:r>
      <w:r w:rsidRPr="00741789">
        <w:rPr>
          <w:lang w:val="en-GB"/>
        </w:rPr>
        <w:t xml:space="preserve"> The model defines the pervaporation process in the following steps</w:t>
      </w:r>
      <w:r w:rsidR="007C20F6">
        <w:rPr>
          <w:lang w:val="en-GB"/>
        </w:rPr>
        <w:t xml:space="preserve"> </w:t>
      </w:r>
      <w:r w:rsidR="006538F8" w:rsidRPr="006538F8">
        <w:rPr>
          <w:rFonts w:cs="Arial"/>
        </w:rPr>
        <w:t>(Rautenbach et al., 1990)</w:t>
      </w:r>
      <w:r w:rsidR="006538F8">
        <w:rPr>
          <w:lang w:val="en-GB"/>
        </w:rPr>
        <w:t>:</w:t>
      </w:r>
      <w:r w:rsidR="007C20F6">
        <w:rPr>
          <w:lang w:val="en-GB"/>
        </w:rPr>
        <w:t xml:space="preserve"> </w:t>
      </w:r>
    </w:p>
    <w:p w14:paraId="62D4FED4" w14:textId="338999BD" w:rsidR="00741789" w:rsidRPr="00741789" w:rsidRDefault="00741789" w:rsidP="00741789">
      <w:pPr>
        <w:pStyle w:val="CETBodytext"/>
        <w:numPr>
          <w:ilvl w:val="0"/>
          <w:numId w:val="23"/>
        </w:numPr>
        <w:rPr>
          <w:lang w:val="en-GB"/>
        </w:rPr>
      </w:pPr>
      <w:r w:rsidRPr="00741789">
        <w:rPr>
          <w:lang w:val="en-GB"/>
        </w:rPr>
        <w:t>adsorption of the target component in the selective layer of the membrane;</w:t>
      </w:r>
    </w:p>
    <w:p w14:paraId="2040F318" w14:textId="47AB437B" w:rsidR="00741789" w:rsidRPr="00741789" w:rsidRDefault="00741789" w:rsidP="00741789">
      <w:pPr>
        <w:pStyle w:val="CETBodytext"/>
        <w:numPr>
          <w:ilvl w:val="0"/>
          <w:numId w:val="23"/>
        </w:numPr>
        <w:rPr>
          <w:lang w:val="en-GB"/>
        </w:rPr>
      </w:pPr>
      <w:r w:rsidRPr="00741789">
        <w:rPr>
          <w:lang w:val="en-GB"/>
        </w:rPr>
        <w:t>diffusion of the component through the material of the membrane;</w:t>
      </w:r>
    </w:p>
    <w:p w14:paraId="76BA9EA8" w14:textId="4D368830" w:rsidR="00741789" w:rsidRPr="00741789" w:rsidRDefault="00741789" w:rsidP="00741789">
      <w:pPr>
        <w:pStyle w:val="CETBodytext"/>
        <w:numPr>
          <w:ilvl w:val="0"/>
          <w:numId w:val="23"/>
        </w:numPr>
        <w:rPr>
          <w:lang w:val="en-GB"/>
        </w:rPr>
      </w:pPr>
      <w:r w:rsidRPr="00741789">
        <w:rPr>
          <w:lang w:val="en-GB"/>
        </w:rPr>
        <w:t>desorption of the target component on the vapor side.</w:t>
      </w:r>
    </w:p>
    <w:p w14:paraId="7065830C" w14:textId="39C19D84" w:rsidR="00741789" w:rsidRDefault="00741789" w:rsidP="00741789">
      <w:pPr>
        <w:pStyle w:val="CETBodytext"/>
        <w:rPr>
          <w:lang w:val="en-GB"/>
        </w:rPr>
      </w:pPr>
      <w:r w:rsidRPr="00741789">
        <w:rPr>
          <w:lang w:val="en-GB"/>
        </w:rPr>
        <w:t>According to the model, the driving force of the process is the chemical potential difference between the two sides of the membrane, which can be simplified to a concentration difference by assuming a constant pressure value within the membrane. The model can be applied to two-layer composite membranes, in which case the pressure difference in the porous support layer is negligible.</w:t>
      </w:r>
    </w:p>
    <w:p w14:paraId="53C49536" w14:textId="379D24AA" w:rsidR="009A1C2E" w:rsidRDefault="009A1C2E" w:rsidP="00741789">
      <w:pPr>
        <w:pStyle w:val="CETBodytext"/>
        <w:rPr>
          <w:lang w:val="en-GB"/>
        </w:rPr>
      </w:pPr>
    </w:p>
    <w:p w14:paraId="229464C0" w14:textId="77777777" w:rsidR="009A1C2E" w:rsidRPr="00741789" w:rsidRDefault="009A1C2E" w:rsidP="00741789">
      <w:pPr>
        <w:pStyle w:val="CETBodytext"/>
        <w:rPr>
          <w:lang w:val="en-GB"/>
        </w:rPr>
      </w:pPr>
    </w:p>
    <w:p w14:paraId="21F3BCE0" w14:textId="525B045A" w:rsidR="009F6FEF" w:rsidRPr="00322697" w:rsidRDefault="00741789" w:rsidP="00741789">
      <w:pPr>
        <w:pStyle w:val="CETBodytext"/>
        <w:rPr>
          <w:lang w:val="en-GB"/>
        </w:rPr>
      </w:pPr>
      <w:r w:rsidRPr="00322697">
        <w:rPr>
          <w:lang w:val="en-GB"/>
        </w:rPr>
        <w:lastRenderedPageBreak/>
        <w:t>The flux can be expressed as follows according to the model:</w:t>
      </w:r>
    </w:p>
    <w:p w14:paraId="23D048C3" w14:textId="1E73DEA1" w:rsidR="00741789" w:rsidRPr="00322697" w:rsidRDefault="00000000" w:rsidP="00F04711">
      <w:pPr>
        <w:tabs>
          <w:tab w:val="left" w:pos="5103"/>
        </w:tabs>
        <w:autoSpaceDE w:val="0"/>
        <w:autoSpaceDN w:val="0"/>
        <w:adjustRightInd w:val="0"/>
        <w:spacing w:before="240" w:after="600" w:line="280" w:lineRule="exact"/>
        <w:jc w:val="left"/>
      </w:pPr>
      <w:r>
        <w:rPr>
          <w:position w:val="-66"/>
        </w:rPr>
        <w:pict w14:anchorId="6A537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54pt">
            <v:imagedata r:id="rId10" o:title=""/>
          </v:shape>
        </w:pict>
      </w:r>
      <w:r w:rsidR="00741789" w:rsidRPr="00322697">
        <w:t xml:space="preserve"> i=(1,...k)</w:t>
      </w:r>
      <w:r w:rsidR="00741789" w:rsidRPr="00322697">
        <w:tab/>
      </w:r>
      <w:r w:rsidR="00741789" w:rsidRPr="00322697">
        <w:tab/>
      </w:r>
      <w:r w:rsidR="00741789" w:rsidRPr="00322697">
        <w:tab/>
      </w:r>
      <w:r w:rsidR="00F04711" w:rsidRPr="00322697">
        <w:tab/>
      </w:r>
      <w:r w:rsidR="00741789" w:rsidRPr="00322697">
        <w:rPr>
          <w:i/>
        </w:rPr>
        <w:t>(1)</w:t>
      </w:r>
    </w:p>
    <w:p w14:paraId="4E05C2DC" w14:textId="77777777" w:rsidR="0073478B" w:rsidRPr="00322697" w:rsidRDefault="0073478B" w:rsidP="00741789">
      <w:pPr>
        <w:pStyle w:val="CETBodytext"/>
        <w:rPr>
          <w:lang w:val="en-GB"/>
        </w:rPr>
      </w:pPr>
    </w:p>
    <w:p w14:paraId="4DE405AC" w14:textId="5A9D33D4" w:rsidR="00741789" w:rsidRPr="00741789" w:rsidRDefault="009A1C2E" w:rsidP="00741789">
      <w:pPr>
        <w:pStyle w:val="CETBodytext"/>
        <w:rPr>
          <w:lang w:val="en-GB"/>
        </w:rPr>
      </w:pPr>
      <w:r w:rsidRPr="00322697">
        <w:rPr>
          <w:lang w:val="en-GB"/>
        </w:rPr>
        <w:t>w</w:t>
      </w:r>
      <w:r w:rsidR="00741789" w:rsidRPr="00322697">
        <w:rPr>
          <w:lang w:val="en-GB"/>
        </w:rPr>
        <w:t xml:space="preserve">here </w:t>
      </w:r>
      <w:r w:rsidR="00741789" w:rsidRPr="00322697">
        <w:rPr>
          <w:i/>
        </w:rPr>
        <w:t>p</w:t>
      </w:r>
      <w:r w:rsidR="00741789" w:rsidRPr="00322697">
        <w:rPr>
          <w:i/>
          <w:vertAlign w:val="subscript"/>
        </w:rPr>
        <w:t>i1</w:t>
      </w:r>
      <w:r w:rsidR="00741789" w:rsidRPr="00322697">
        <w:rPr>
          <w:lang w:val="en-GB"/>
        </w:rPr>
        <w:t xml:space="preserve"> and </w:t>
      </w:r>
      <w:r w:rsidR="00741789" w:rsidRPr="00322697">
        <w:rPr>
          <w:i/>
        </w:rPr>
        <w:t>p</w:t>
      </w:r>
      <w:r w:rsidR="00741789" w:rsidRPr="00322697">
        <w:rPr>
          <w:i/>
          <w:vertAlign w:val="subscript"/>
        </w:rPr>
        <w:t>i3</w:t>
      </w:r>
      <w:r w:rsidR="00741789" w:rsidRPr="00322697">
        <w:rPr>
          <w:lang w:val="en-GB"/>
        </w:rPr>
        <w:t xml:space="preserve"> are the pressures of component </w:t>
      </w:r>
      <w:r w:rsidR="00741789" w:rsidRPr="00322697">
        <w:rPr>
          <w:i/>
          <w:iCs/>
          <w:lang w:val="en-GB"/>
        </w:rPr>
        <w:t>i</w:t>
      </w:r>
      <w:r w:rsidR="00741789" w:rsidRPr="00322697">
        <w:rPr>
          <w:lang w:val="en-GB"/>
        </w:rPr>
        <w:t xml:space="preserve"> on the feed and permeate side (bar), </w:t>
      </w:r>
      <w:r w:rsidR="00741789" w:rsidRPr="00322697">
        <w:rPr>
          <w:i/>
        </w:rPr>
        <w:t>p</w:t>
      </w:r>
      <w:r w:rsidR="00741789" w:rsidRPr="00322697">
        <w:rPr>
          <w:i/>
          <w:vertAlign w:val="subscript"/>
        </w:rPr>
        <w:t>i0</w:t>
      </w:r>
      <w:r w:rsidR="00741789" w:rsidRPr="00322697">
        <w:rPr>
          <w:lang w:val="en-GB"/>
        </w:rPr>
        <w:t xml:space="preserve"> is the tension of pure component </w:t>
      </w:r>
      <w:r w:rsidR="00741789" w:rsidRPr="00322697">
        <w:rPr>
          <w:i/>
        </w:rPr>
        <w:t>i</w:t>
      </w:r>
      <w:r w:rsidR="00741789" w:rsidRPr="00322697">
        <w:rPr>
          <w:lang w:val="en-GB"/>
        </w:rPr>
        <w:t xml:space="preserve">, </w:t>
      </w:r>
      <w:r w:rsidR="00741789" w:rsidRPr="00322697">
        <w:rPr>
          <w:i/>
        </w:rPr>
        <w:t>Q</w:t>
      </w:r>
      <w:r w:rsidR="00741789" w:rsidRPr="00322697">
        <w:rPr>
          <w:i/>
          <w:vertAlign w:val="subscript"/>
        </w:rPr>
        <w:t>0</w:t>
      </w:r>
      <w:r w:rsidR="00741789" w:rsidRPr="00322697">
        <w:rPr>
          <w:lang w:val="en-GB"/>
        </w:rPr>
        <w:t xml:space="preserve"> is the permeability factor for the porous support layer (kmol/m</w:t>
      </w:r>
      <w:r w:rsidR="00741789" w:rsidRPr="00322697">
        <w:rPr>
          <w:vertAlign w:val="superscript"/>
          <w:lang w:val="en-GB"/>
        </w:rPr>
        <w:t>2</w:t>
      </w:r>
      <w:r w:rsidR="00741789" w:rsidRPr="00322697">
        <w:rPr>
          <w:lang w:val="en-GB"/>
        </w:rPr>
        <w:t xml:space="preserve">hbar),  </w:t>
      </w:r>
      <w:r w:rsidR="00000000">
        <w:rPr>
          <w:position w:val="-10"/>
        </w:rPr>
        <w:pict w14:anchorId="218DDE7D">
          <v:shape id="_x0000_i1026" type="#_x0000_t75" style="width:12pt;height:18pt">
            <v:imagedata r:id="rId11" o:title=""/>
          </v:shape>
        </w:pict>
      </w:r>
      <w:r w:rsidR="00741789" w:rsidRPr="00322697">
        <w:rPr>
          <w:lang w:val="en-GB"/>
        </w:rPr>
        <w:t>medium activity coefficient (-), and the transport coefficient</w:t>
      </w:r>
      <w:r w:rsidR="00741789" w:rsidRPr="00741789">
        <w:rPr>
          <w:lang w:val="en-GB"/>
        </w:rPr>
        <w:t xml:space="preserve"> (kmol/m</w:t>
      </w:r>
      <w:r w:rsidR="00741789" w:rsidRPr="00741789">
        <w:rPr>
          <w:vertAlign w:val="superscript"/>
          <w:lang w:val="en-GB"/>
        </w:rPr>
        <w:t>2</w:t>
      </w:r>
      <w:r w:rsidR="00741789" w:rsidRPr="00741789">
        <w:rPr>
          <w:lang w:val="en-GB"/>
        </w:rPr>
        <w:t>h), whose concentration dependence was assumed by Rautenbach to be negligible.</w:t>
      </w:r>
    </w:p>
    <w:p w14:paraId="3FBA731F" w14:textId="5319983D" w:rsidR="00741789" w:rsidRPr="00741789" w:rsidRDefault="00741789" w:rsidP="00741789">
      <w:pPr>
        <w:pStyle w:val="CETBodytext"/>
        <w:rPr>
          <w:lang w:val="en-GB"/>
        </w:rPr>
      </w:pPr>
      <w:r w:rsidRPr="00741789">
        <w:rPr>
          <w:lang w:val="en-GB"/>
        </w:rPr>
        <w:t>Applying this model</w:t>
      </w:r>
      <w:r>
        <w:rPr>
          <w:lang w:val="en-GB"/>
        </w:rPr>
        <w:t xml:space="preserve"> </w:t>
      </w:r>
      <w:r w:rsidRPr="00741789">
        <w:rPr>
          <w:lang w:val="en-GB"/>
        </w:rPr>
        <w:t>to the dehydration of different alcohols, it can be observed that although the calculated fluxes at low feed organic matter concentrations show good agreement with the experimental results, in the case of higher initial target component contents, the measured and calculated values differed significantly</w:t>
      </w:r>
      <w:r w:rsidR="009F2877">
        <w:rPr>
          <w:lang w:val="en-GB"/>
        </w:rPr>
        <w:t xml:space="preserve"> </w:t>
      </w:r>
      <w:r w:rsidR="009F2877" w:rsidRPr="009F2877">
        <w:rPr>
          <w:rFonts w:cs="Arial"/>
          <w:szCs w:val="24"/>
        </w:rPr>
        <w:t>(Cséfalvay et al., 2008)</w:t>
      </w:r>
      <w:r w:rsidRPr="009F2877">
        <w:rPr>
          <w:lang w:val="en-GB"/>
        </w:rPr>
        <w:t>.</w:t>
      </w:r>
      <w:r w:rsidRPr="00741789">
        <w:rPr>
          <w:lang w:val="en-GB"/>
        </w:rPr>
        <w:t xml:space="preserve"> Considering that higher initial concentrations may occur in </w:t>
      </w:r>
      <w:r w:rsidR="009A3F81">
        <w:rPr>
          <w:lang w:val="en-GB"/>
        </w:rPr>
        <w:t xml:space="preserve">the </w:t>
      </w:r>
      <w:r w:rsidRPr="00741789">
        <w:rPr>
          <w:lang w:val="en-GB"/>
        </w:rPr>
        <w:t>industry, it became necessary to develop the existing model</w:t>
      </w:r>
      <w:r w:rsidR="007E1211">
        <w:rPr>
          <w:lang w:val="en-GB"/>
        </w:rPr>
        <w:t>.</w:t>
      </w:r>
    </w:p>
    <w:p w14:paraId="38B75BED" w14:textId="73CCC71E" w:rsidR="009F6FEF" w:rsidRDefault="00CC1D2C" w:rsidP="00815E1A">
      <w:pPr>
        <w:pStyle w:val="CETBodytext"/>
        <w:rPr>
          <w:lang w:val="en-GB"/>
        </w:rPr>
      </w:pPr>
      <w:r w:rsidRPr="00322697">
        <w:rPr>
          <w:rFonts w:cs="Arial"/>
          <w:szCs w:val="24"/>
        </w:rPr>
        <w:t>Valentínyi et al.</w:t>
      </w:r>
      <w:r w:rsidR="00322697" w:rsidRPr="00322697">
        <w:rPr>
          <w:rFonts w:cs="Arial"/>
          <w:szCs w:val="24"/>
        </w:rPr>
        <w:t xml:space="preserve"> (</w:t>
      </w:r>
      <w:r w:rsidRPr="00322697">
        <w:rPr>
          <w:rFonts w:cs="Arial"/>
          <w:szCs w:val="24"/>
        </w:rPr>
        <w:t>2013)</w:t>
      </w:r>
      <w:r w:rsidR="00741789" w:rsidRPr="00322697">
        <w:rPr>
          <w:lang w:val="en-GB"/>
        </w:rPr>
        <w:t xml:space="preserve"> added</w:t>
      </w:r>
      <w:r w:rsidR="00741789" w:rsidRPr="00741789">
        <w:rPr>
          <w:lang w:val="en-GB"/>
        </w:rPr>
        <w:t xml:space="preserve"> an exponential factor to Rautenbach's model, which includes the feed concentration of component </w:t>
      </w:r>
      <w:r w:rsidR="00741789" w:rsidRPr="00741789">
        <w:rPr>
          <w:i/>
          <w:iCs/>
          <w:lang w:val="en-GB"/>
        </w:rPr>
        <w:t>i</w:t>
      </w:r>
      <w:r w:rsidR="00741789">
        <w:rPr>
          <w:lang w:val="en-GB"/>
        </w:rPr>
        <w:t>.</w:t>
      </w:r>
      <w:r w:rsidR="00285AD5">
        <w:rPr>
          <w:lang w:val="en-GB"/>
        </w:rPr>
        <w:t xml:space="preserve"> The following formula introduces the improved pervaporation model:</w:t>
      </w:r>
    </w:p>
    <w:p w14:paraId="0F6A95A9" w14:textId="2A5F1C74" w:rsidR="00741789" w:rsidRPr="001E1579" w:rsidRDefault="00000000" w:rsidP="00F04711">
      <w:pPr>
        <w:tabs>
          <w:tab w:val="left" w:pos="5103"/>
        </w:tabs>
        <w:autoSpaceDE w:val="0"/>
        <w:autoSpaceDN w:val="0"/>
        <w:adjustRightInd w:val="0"/>
        <w:spacing w:before="240" w:after="600" w:line="280" w:lineRule="exact"/>
        <w:jc w:val="left"/>
      </w:pPr>
      <w:r>
        <w:rPr>
          <w:position w:val="-70"/>
        </w:rPr>
        <w:pict w14:anchorId="0C837654">
          <v:shape id="_x0000_i1027" type="#_x0000_t75" style="width:252pt;height:54pt">
            <v:imagedata r:id="rId12" o:title=""/>
          </v:shape>
        </w:pict>
      </w:r>
      <w:r w:rsidR="00741789" w:rsidRPr="00741789">
        <w:t xml:space="preserve"> </w:t>
      </w:r>
      <w:r w:rsidR="00741789" w:rsidRPr="001E1579">
        <w:t>i=(1,...</w:t>
      </w:r>
      <w:r w:rsidR="00405902">
        <w:t>,</w:t>
      </w:r>
      <w:r w:rsidR="00741789" w:rsidRPr="001E1579">
        <w:t>k)</w:t>
      </w:r>
      <w:r w:rsidR="00741789">
        <w:tab/>
      </w:r>
      <w:r w:rsidR="00F04711">
        <w:tab/>
      </w:r>
      <w:r w:rsidR="00F04711">
        <w:tab/>
      </w:r>
      <w:r w:rsidR="00741789" w:rsidRPr="00A96D81">
        <w:rPr>
          <w:i/>
        </w:rPr>
        <w:t>(2)</w:t>
      </w:r>
    </w:p>
    <w:p w14:paraId="743A6A6B" w14:textId="06FC1E95" w:rsidR="009F6FEF" w:rsidRDefault="009F6FEF" w:rsidP="00815E1A">
      <w:pPr>
        <w:pStyle w:val="CETBodytext"/>
        <w:rPr>
          <w:lang w:val="en-GB"/>
        </w:rPr>
      </w:pPr>
    </w:p>
    <w:p w14:paraId="056E8F63" w14:textId="470F3054" w:rsidR="00684AD4" w:rsidRDefault="00741789" w:rsidP="00396B14">
      <w:pPr>
        <w:pStyle w:val="CETBodytext"/>
        <w:rPr>
          <w:lang w:val="en-GB"/>
        </w:rPr>
      </w:pPr>
      <w:r w:rsidRPr="00741789">
        <w:rPr>
          <w:lang w:val="en-GB"/>
        </w:rPr>
        <w:t xml:space="preserve">Since both models are semi-empirical, reliable experimental results for the given mixture and the given membrane material are necessary to determine the </w:t>
      </w:r>
      <w:r w:rsidRPr="00322697">
        <w:rPr>
          <w:lang w:val="en-GB"/>
        </w:rPr>
        <w:t xml:space="preserve">various parameters. The parameters </w:t>
      </w:r>
      <w:r w:rsidR="00CC1D2C" w:rsidRPr="00322697">
        <w:rPr>
          <w:i/>
        </w:rPr>
        <w:t>Q</w:t>
      </w:r>
      <w:r w:rsidR="00CC1D2C" w:rsidRPr="00322697">
        <w:rPr>
          <w:i/>
          <w:vertAlign w:val="subscript"/>
        </w:rPr>
        <w:t>0</w:t>
      </w:r>
      <w:r w:rsidR="00CC1D2C" w:rsidRPr="00322697">
        <w:t xml:space="preserve">, </w:t>
      </w:r>
      <w:r w:rsidR="00000000">
        <w:rPr>
          <w:position w:val="-10"/>
        </w:rPr>
        <w:pict w14:anchorId="77605655">
          <v:shape id="_x0000_i1028" type="#_x0000_t75" style="width:12pt;height:18pt">
            <v:imagedata r:id="rId13" o:title=""/>
          </v:shape>
        </w:pict>
      </w:r>
      <w:r w:rsidR="00CC1D2C" w:rsidRPr="00322697">
        <w:t xml:space="preserve">, </w:t>
      </w:r>
      <w:r w:rsidR="00CC1D2C" w:rsidRPr="00322697">
        <w:rPr>
          <w:i/>
        </w:rPr>
        <w:t>E</w:t>
      </w:r>
      <w:r w:rsidR="00CC1D2C" w:rsidRPr="00322697">
        <w:rPr>
          <w:i/>
          <w:vertAlign w:val="subscript"/>
        </w:rPr>
        <w:t>i</w:t>
      </w:r>
      <w:r w:rsidR="00CC1D2C" w:rsidRPr="00322697">
        <w:t xml:space="preserve"> </w:t>
      </w:r>
      <w:r w:rsidRPr="00322697">
        <w:rPr>
          <w:lang w:val="en-GB"/>
        </w:rPr>
        <w:t xml:space="preserve">and </w:t>
      </w:r>
      <w:r w:rsidR="00CC1D2C" w:rsidRPr="00322697">
        <w:rPr>
          <w:i/>
        </w:rPr>
        <w:t>B</w:t>
      </w:r>
      <w:r w:rsidRPr="00322697">
        <w:rPr>
          <w:lang w:val="en-GB"/>
        </w:rPr>
        <w:t xml:space="preserve"> </w:t>
      </w:r>
      <w:r w:rsidR="00CC1D2C" w:rsidRPr="00322697">
        <w:rPr>
          <w:lang w:val="en-GB"/>
        </w:rPr>
        <w:t>can be</w:t>
      </w:r>
      <w:r w:rsidRPr="00322697">
        <w:rPr>
          <w:lang w:val="en-GB"/>
        </w:rPr>
        <w:t xml:space="preserve"> obtained by fitting the parameters with the Statistica program</w:t>
      </w:r>
      <w:r w:rsidR="00CC1D2C" w:rsidRPr="00322697">
        <w:rPr>
          <w:lang w:val="en-GB"/>
        </w:rPr>
        <w:t>.</w:t>
      </w:r>
      <w:r w:rsidR="009A3F81" w:rsidRPr="00322697">
        <w:rPr>
          <w:lang w:val="en-GB"/>
        </w:rPr>
        <w:t xml:space="preserve"> Many studies investigated the combination of pervaporation and distillation processes</w:t>
      </w:r>
      <w:r w:rsidR="00684AD4" w:rsidRPr="00322697">
        <w:rPr>
          <w:lang w:val="en-GB"/>
        </w:rPr>
        <w:t>.</w:t>
      </w:r>
      <w:r w:rsidR="00322697" w:rsidRPr="00322697">
        <w:rPr>
          <w:lang w:val="en-GB"/>
        </w:rPr>
        <w:t xml:space="preserve"> </w:t>
      </w:r>
      <w:r w:rsidR="00684AD4" w:rsidRPr="00322697">
        <w:rPr>
          <w:rFonts w:cs="Arial"/>
          <w:szCs w:val="24"/>
        </w:rPr>
        <w:t>Cséfalvay et al.</w:t>
      </w:r>
      <w:r w:rsidR="00322697" w:rsidRPr="00322697">
        <w:rPr>
          <w:rFonts w:cs="Arial"/>
          <w:szCs w:val="24"/>
        </w:rPr>
        <w:t xml:space="preserve"> (</w:t>
      </w:r>
      <w:r w:rsidR="00684AD4" w:rsidRPr="00322697">
        <w:rPr>
          <w:rFonts w:cs="Arial"/>
          <w:szCs w:val="24"/>
        </w:rPr>
        <w:t>2008)</w:t>
      </w:r>
      <w:r w:rsidR="00684AD4" w:rsidRPr="00322697">
        <w:rPr>
          <w:lang w:val="en-GB"/>
        </w:rPr>
        <w:t xml:space="preserve"> investigated the isopropanol dehydration with </w:t>
      </w:r>
      <w:r w:rsidR="00EE6749" w:rsidRPr="00322697">
        <w:rPr>
          <w:lang w:val="en-GB"/>
        </w:rPr>
        <w:t xml:space="preserve">the </w:t>
      </w:r>
      <w:r w:rsidR="00684AD4" w:rsidRPr="00322697">
        <w:rPr>
          <w:lang w:val="en-GB"/>
        </w:rPr>
        <w:t xml:space="preserve">combination of hydrophilic pervaporation and distillation. </w:t>
      </w:r>
      <w:r w:rsidR="000F7DC1" w:rsidRPr="00322697">
        <w:rPr>
          <w:lang w:val="en-GB"/>
        </w:rPr>
        <w:t>The separation alternatives of pervaporation and distillation systems were examined for ethanol</w:t>
      </w:r>
      <w:r w:rsidR="00E60485">
        <w:rPr>
          <w:lang w:val="en-GB"/>
        </w:rPr>
        <w:t xml:space="preserve"> </w:t>
      </w:r>
      <w:r w:rsidR="000F7DC1" w:rsidRPr="00322697">
        <w:rPr>
          <w:lang w:val="en-GB"/>
        </w:rPr>
        <w:t xml:space="preserve">dehydration in </w:t>
      </w:r>
      <w:r w:rsidR="00EE6749" w:rsidRPr="00322697">
        <w:rPr>
          <w:lang w:val="en-GB"/>
        </w:rPr>
        <w:t xml:space="preserve">a </w:t>
      </w:r>
      <w:r w:rsidR="000F7DC1" w:rsidRPr="00322697">
        <w:rPr>
          <w:lang w:val="en-GB"/>
        </w:rPr>
        <w:t xml:space="preserve">flowsheet environment </w:t>
      </w:r>
      <w:r w:rsidR="000F7DC1" w:rsidRPr="00322697">
        <w:rPr>
          <w:rFonts w:cs="Arial"/>
        </w:rPr>
        <w:t>(Do Thi et al., 202</w:t>
      </w:r>
      <w:r w:rsidR="00E60485">
        <w:rPr>
          <w:rFonts w:cs="Arial"/>
        </w:rPr>
        <w:t>1</w:t>
      </w:r>
      <w:r w:rsidR="000F7DC1" w:rsidRPr="00322697">
        <w:rPr>
          <w:rFonts w:cs="Arial"/>
        </w:rPr>
        <w:t>)</w:t>
      </w:r>
      <w:r w:rsidR="000F7DC1" w:rsidRPr="00322697">
        <w:rPr>
          <w:lang w:val="en-GB"/>
        </w:rPr>
        <w:t>.</w:t>
      </w:r>
      <w:r w:rsidR="00322697" w:rsidRPr="00322697">
        <w:rPr>
          <w:lang w:val="en-GB"/>
        </w:rPr>
        <w:t xml:space="preserve"> </w:t>
      </w:r>
      <w:r w:rsidR="00033809" w:rsidRPr="00322697">
        <w:rPr>
          <w:rFonts w:cs="Arial"/>
        </w:rPr>
        <w:t>Liu et al.</w:t>
      </w:r>
      <w:r w:rsidR="00322697" w:rsidRPr="00322697">
        <w:rPr>
          <w:rFonts w:cs="Arial"/>
        </w:rPr>
        <w:t xml:space="preserve"> (</w:t>
      </w:r>
      <w:r w:rsidR="00033809" w:rsidRPr="00322697">
        <w:rPr>
          <w:rFonts w:cs="Arial"/>
        </w:rPr>
        <w:t>2022)</w:t>
      </w:r>
      <w:r w:rsidR="00033809" w:rsidRPr="00322697">
        <w:rPr>
          <w:lang w:val="en-GB"/>
        </w:rPr>
        <w:t xml:space="preserve"> summarized in</w:t>
      </w:r>
      <w:r w:rsidR="003F4510" w:rsidRPr="00322697">
        <w:rPr>
          <w:lang w:val="en-GB"/>
        </w:rPr>
        <w:t xml:space="preserve"> their</w:t>
      </w:r>
      <w:r w:rsidR="00033809" w:rsidRPr="00322697">
        <w:rPr>
          <w:lang w:val="en-GB"/>
        </w:rPr>
        <w:t xml:space="preserve"> study </w:t>
      </w:r>
      <w:r w:rsidR="003F4510" w:rsidRPr="00322697">
        <w:rPr>
          <w:lang w:val="en-GB"/>
        </w:rPr>
        <w:t xml:space="preserve">the academic and industrial aspects of </w:t>
      </w:r>
      <w:r w:rsidR="00A76900" w:rsidRPr="00322697">
        <w:rPr>
          <w:lang w:val="en-GB"/>
        </w:rPr>
        <w:t xml:space="preserve">the </w:t>
      </w:r>
      <w:r w:rsidR="003F4510" w:rsidRPr="00322697">
        <w:rPr>
          <w:lang w:val="en-GB"/>
        </w:rPr>
        <w:t>combination of distillation and pervaporation processes.</w:t>
      </w:r>
      <w:r w:rsidR="00322697" w:rsidRPr="00322697">
        <w:rPr>
          <w:lang w:val="en-GB"/>
        </w:rPr>
        <w:t xml:space="preserve"> </w:t>
      </w:r>
      <w:r w:rsidR="00684AD4" w:rsidRPr="00322697">
        <w:rPr>
          <w:rFonts w:cs="Arial"/>
        </w:rPr>
        <w:t>Koczka et al.</w:t>
      </w:r>
      <w:r w:rsidR="00322697" w:rsidRPr="00322697">
        <w:rPr>
          <w:rFonts w:cs="Arial"/>
        </w:rPr>
        <w:t xml:space="preserve"> (</w:t>
      </w:r>
      <w:r w:rsidR="00684AD4" w:rsidRPr="00322697">
        <w:rPr>
          <w:rFonts w:cs="Arial"/>
        </w:rPr>
        <w:t>2007)</w:t>
      </w:r>
      <w:r w:rsidR="00684AD4" w:rsidRPr="00322697">
        <w:rPr>
          <w:lang w:val="en-GB"/>
        </w:rPr>
        <w:t xml:space="preserve"> </w:t>
      </w:r>
      <w:r w:rsidR="003F4510" w:rsidRPr="00322697">
        <w:rPr>
          <w:lang w:val="en-GB"/>
        </w:rPr>
        <w:t>investigated</w:t>
      </w:r>
      <w:r w:rsidR="003F4510">
        <w:rPr>
          <w:lang w:val="en-GB"/>
        </w:rPr>
        <w:t xml:space="preserve"> the </w:t>
      </w:r>
      <w:r w:rsidR="00C135D8">
        <w:rPr>
          <w:lang w:val="en-GB"/>
        </w:rPr>
        <w:t xml:space="preserve">separation of ethanol-water binary mixture with </w:t>
      </w:r>
      <w:r w:rsidR="003F4510">
        <w:rPr>
          <w:lang w:val="en-GB"/>
        </w:rPr>
        <w:t>extractive distillation and</w:t>
      </w:r>
      <w:r w:rsidR="00C135D8">
        <w:rPr>
          <w:lang w:val="en-GB"/>
        </w:rPr>
        <w:t xml:space="preserve"> different </w:t>
      </w:r>
      <w:r w:rsidR="00EE6749">
        <w:rPr>
          <w:lang w:val="en-GB"/>
        </w:rPr>
        <w:t xml:space="preserve">hybrid methods. </w:t>
      </w:r>
    </w:p>
    <w:p w14:paraId="253A6023" w14:textId="3A6C1382" w:rsidR="00815E1A" w:rsidRPr="009D12B1" w:rsidRDefault="0070678B" w:rsidP="00396B14">
      <w:pPr>
        <w:pStyle w:val="CETBodytext"/>
        <w:rPr>
          <w:lang w:val="en-GB"/>
        </w:rPr>
      </w:pPr>
      <w:r>
        <w:rPr>
          <w:lang w:val="en-GB"/>
        </w:rPr>
        <w:t xml:space="preserve">It must be </w:t>
      </w:r>
      <w:r w:rsidR="00CA3EA3">
        <w:rPr>
          <w:lang w:val="en-GB"/>
        </w:rPr>
        <w:t>mentioned</w:t>
      </w:r>
      <w:r>
        <w:rPr>
          <w:lang w:val="en-GB"/>
        </w:rPr>
        <w:t xml:space="preserve"> </w:t>
      </w:r>
      <w:r w:rsidR="00CA3EA3">
        <w:rPr>
          <w:lang w:val="en-GB"/>
        </w:rPr>
        <w:t xml:space="preserve">that </w:t>
      </w:r>
      <w:r>
        <w:rPr>
          <w:lang w:val="en-GB"/>
        </w:rPr>
        <w:t>t</w:t>
      </w:r>
      <w:r w:rsidR="00C90D38">
        <w:rPr>
          <w:lang w:val="en-GB"/>
        </w:rPr>
        <w:t xml:space="preserve">he application of distillation and </w:t>
      </w:r>
      <w:r w:rsidR="00C90D38" w:rsidRPr="00322697">
        <w:rPr>
          <w:lang w:val="en-GB"/>
        </w:rPr>
        <w:t>hydrophilic pervaporation</w:t>
      </w:r>
      <w:r w:rsidR="006D5046" w:rsidRPr="00322697">
        <w:rPr>
          <w:lang w:val="en-GB"/>
        </w:rPr>
        <w:t xml:space="preserve"> </w:t>
      </w:r>
      <w:r w:rsidR="001153A3" w:rsidRPr="00322697">
        <w:rPr>
          <w:lang w:val="en-GB"/>
        </w:rPr>
        <w:t>processes</w:t>
      </w:r>
      <w:r w:rsidR="00C90D38" w:rsidRPr="00322697">
        <w:rPr>
          <w:lang w:val="en-GB"/>
        </w:rPr>
        <w:t xml:space="preserve"> are the most common hybrid </w:t>
      </w:r>
      <w:r w:rsidR="00791A8C" w:rsidRPr="00322697">
        <w:rPr>
          <w:lang w:val="en-GB"/>
        </w:rPr>
        <w:t>type</w:t>
      </w:r>
      <w:r w:rsidR="006E7E63" w:rsidRPr="00322697">
        <w:rPr>
          <w:lang w:val="en-GB"/>
        </w:rPr>
        <w:t xml:space="preserve"> </w:t>
      </w:r>
      <w:r w:rsidR="00FD7762" w:rsidRPr="00322697">
        <w:rPr>
          <w:lang w:val="en-GB"/>
        </w:rPr>
        <w:t>when</w:t>
      </w:r>
      <w:r w:rsidR="006E7E63" w:rsidRPr="00322697">
        <w:rPr>
          <w:lang w:val="en-GB"/>
        </w:rPr>
        <w:t xml:space="preserve"> combi</w:t>
      </w:r>
      <w:r w:rsidR="00F01808" w:rsidRPr="00322697">
        <w:rPr>
          <w:lang w:val="en-GB"/>
        </w:rPr>
        <w:t>ning</w:t>
      </w:r>
      <w:r w:rsidR="004B47B3" w:rsidRPr="00322697">
        <w:rPr>
          <w:lang w:val="en-GB"/>
        </w:rPr>
        <w:t xml:space="preserve"> these processes.</w:t>
      </w:r>
      <w:r w:rsidR="00DD005B" w:rsidRPr="00322697">
        <w:rPr>
          <w:lang w:val="en-GB"/>
        </w:rPr>
        <w:t xml:space="preserve"> Furthermore,</w:t>
      </w:r>
      <w:r w:rsidR="00322697" w:rsidRPr="00322697">
        <w:rPr>
          <w:lang w:val="en-GB"/>
        </w:rPr>
        <w:t xml:space="preserve"> </w:t>
      </w:r>
      <w:r w:rsidR="00DD005B" w:rsidRPr="00322697">
        <w:rPr>
          <w:rFonts w:cs="Arial"/>
        </w:rPr>
        <w:t>Toth et al.</w:t>
      </w:r>
      <w:r w:rsidR="00322697" w:rsidRPr="00322697">
        <w:rPr>
          <w:rFonts w:cs="Arial"/>
        </w:rPr>
        <w:t xml:space="preserve"> (</w:t>
      </w:r>
      <w:r w:rsidR="00DD005B" w:rsidRPr="00322697">
        <w:rPr>
          <w:rFonts w:cs="Arial"/>
        </w:rPr>
        <w:t>2015)</w:t>
      </w:r>
      <w:r w:rsidR="00CA3EA3" w:rsidRPr="00322697">
        <w:rPr>
          <w:lang w:val="en-GB"/>
        </w:rPr>
        <w:t xml:space="preserve"> </w:t>
      </w:r>
      <w:r w:rsidR="00DD005B" w:rsidRPr="00322697">
        <w:rPr>
          <w:lang w:val="en-GB"/>
        </w:rPr>
        <w:t>investigated</w:t>
      </w:r>
      <w:r w:rsidR="00DD005B">
        <w:rPr>
          <w:lang w:val="en-GB"/>
        </w:rPr>
        <w:t xml:space="preserve"> </w:t>
      </w:r>
      <w:r w:rsidR="00B25134">
        <w:rPr>
          <w:lang w:val="en-GB"/>
        </w:rPr>
        <w:t>the</w:t>
      </w:r>
      <w:r w:rsidR="001153A3">
        <w:rPr>
          <w:lang w:val="en-GB"/>
        </w:rPr>
        <w:t xml:space="preserve"> </w:t>
      </w:r>
      <w:r w:rsidR="00B25134">
        <w:rPr>
          <w:lang w:val="en-GB"/>
        </w:rPr>
        <w:t xml:space="preserve">method for </w:t>
      </w:r>
      <w:r w:rsidR="00CA3EA3">
        <w:rPr>
          <w:lang w:val="en-GB"/>
        </w:rPr>
        <w:t>separating</w:t>
      </w:r>
      <w:r w:rsidR="007E1211">
        <w:rPr>
          <w:lang w:val="en-GB"/>
        </w:rPr>
        <w:t xml:space="preserve"> binary </w:t>
      </w:r>
      <w:r w:rsidR="00B25134">
        <w:rPr>
          <w:lang w:val="en-GB"/>
        </w:rPr>
        <w:t xml:space="preserve">isobutanol-water </w:t>
      </w:r>
      <w:r w:rsidR="007E1211">
        <w:rPr>
          <w:lang w:val="en-GB"/>
        </w:rPr>
        <w:t>mixture</w:t>
      </w:r>
      <w:r w:rsidR="00B25134">
        <w:rPr>
          <w:lang w:val="en-GB"/>
        </w:rPr>
        <w:t xml:space="preserve">, </w:t>
      </w:r>
      <w:r w:rsidR="00CA3EA3">
        <w:rPr>
          <w:lang w:val="en-GB"/>
        </w:rPr>
        <w:t>which</w:t>
      </w:r>
      <w:r w:rsidR="00B25134">
        <w:rPr>
          <w:lang w:val="en-GB"/>
        </w:rPr>
        <w:t xml:space="preserve"> </w:t>
      </w:r>
      <w:r w:rsidR="002948C9">
        <w:rPr>
          <w:lang w:val="en-GB"/>
        </w:rPr>
        <w:t xml:space="preserve">was </w:t>
      </w:r>
      <w:r w:rsidR="00CA3EA3">
        <w:rPr>
          <w:lang w:val="en-GB"/>
        </w:rPr>
        <w:t xml:space="preserve">the </w:t>
      </w:r>
      <w:r w:rsidR="00B25134">
        <w:rPr>
          <w:lang w:val="en-GB"/>
        </w:rPr>
        <w:t xml:space="preserve">combination of organophilic and hydrophilic pervaporation </w:t>
      </w:r>
      <w:r w:rsidR="001153A3">
        <w:rPr>
          <w:lang w:val="en-GB"/>
        </w:rPr>
        <w:t>processes</w:t>
      </w:r>
      <w:r w:rsidR="00B25134">
        <w:rPr>
          <w:lang w:val="en-GB"/>
        </w:rPr>
        <w:t xml:space="preserve">. </w:t>
      </w:r>
      <w:r w:rsidR="00D11861">
        <w:rPr>
          <w:lang w:val="en-GB"/>
        </w:rPr>
        <w:t>In this work</w:t>
      </w:r>
      <w:r w:rsidR="00715302">
        <w:rPr>
          <w:lang w:val="en-GB"/>
        </w:rPr>
        <w:t xml:space="preserve">, the estimation parameters of </w:t>
      </w:r>
      <w:r w:rsidR="00CA3EA3">
        <w:rPr>
          <w:lang w:val="en-GB"/>
        </w:rPr>
        <w:t xml:space="preserve">the </w:t>
      </w:r>
      <w:r w:rsidR="00715302">
        <w:rPr>
          <w:lang w:val="en-GB"/>
        </w:rPr>
        <w:t>pervaporation model were used based on Eq. (2) from the previous work</w:t>
      </w:r>
      <w:r w:rsidR="00CA3EA3">
        <w:rPr>
          <w:lang w:val="en-GB"/>
        </w:rPr>
        <w:t xml:space="preserve"> to investigate </w:t>
      </w:r>
      <w:r w:rsidR="00715302">
        <w:rPr>
          <w:lang w:val="en-GB"/>
        </w:rPr>
        <w:t xml:space="preserve">organophilic </w:t>
      </w:r>
      <w:r w:rsidR="00683F3F">
        <w:rPr>
          <w:lang w:val="en-GB"/>
        </w:rPr>
        <w:t>pervaporation.</w:t>
      </w:r>
    </w:p>
    <w:p w14:paraId="7E62733E" w14:textId="77777777" w:rsidR="00396B14" w:rsidRPr="009D12B1" w:rsidRDefault="00396B14" w:rsidP="00396B14">
      <w:pPr>
        <w:pStyle w:val="CETHeading1"/>
        <w:rPr>
          <w:lang w:val="en-GB"/>
        </w:rPr>
      </w:pPr>
      <w:r w:rsidRPr="009D12B1">
        <w:rPr>
          <w:lang w:val="en-GB"/>
        </w:rPr>
        <w:t>Material</w:t>
      </w:r>
      <w:r>
        <w:rPr>
          <w:lang w:val="en-GB"/>
        </w:rPr>
        <w:t>s</w:t>
      </w:r>
      <w:r w:rsidRPr="009D12B1">
        <w:rPr>
          <w:lang w:val="en-GB"/>
        </w:rPr>
        <w:t xml:space="preserve"> and methods</w:t>
      </w:r>
    </w:p>
    <w:p w14:paraId="66A8CE06" w14:textId="2B58900C" w:rsidR="001376CB" w:rsidRDefault="00077732" w:rsidP="00396B14">
      <w:pPr>
        <w:pStyle w:val="CETBodytext"/>
        <w:rPr>
          <w:lang w:val="en-GB"/>
        </w:rPr>
      </w:pPr>
      <w:r w:rsidRPr="00077732">
        <w:rPr>
          <w:lang w:val="en-GB"/>
        </w:rPr>
        <w:t xml:space="preserve">Pervaporation is considered a competitive separation alternative to distillation. Our goal is to investigate the separation of the binary isobutanol-water mixture by hybrid organophilic pervaporation and distillation </w:t>
      </w:r>
      <w:r w:rsidR="001153A3">
        <w:rPr>
          <w:lang w:val="en-GB"/>
        </w:rPr>
        <w:t>processes</w:t>
      </w:r>
      <w:r w:rsidRPr="00077732">
        <w:rPr>
          <w:lang w:val="en-GB"/>
        </w:rPr>
        <w:t xml:space="preserve"> using rigorous modelling in </w:t>
      </w:r>
      <w:r w:rsidR="008042BB">
        <w:rPr>
          <w:lang w:val="en-GB"/>
        </w:rPr>
        <w:t xml:space="preserve">a </w:t>
      </w:r>
      <w:r w:rsidRPr="00077732">
        <w:rPr>
          <w:lang w:val="en-GB"/>
        </w:rPr>
        <w:t>professional flowsheet simulation environment and to conclude whether the separation can be completed</w:t>
      </w:r>
      <w:r w:rsidR="00135366">
        <w:rPr>
          <w:lang w:val="en-GB"/>
        </w:rPr>
        <w:t>.</w:t>
      </w:r>
    </w:p>
    <w:p w14:paraId="295CCE76" w14:textId="2259E943" w:rsidR="00687C67" w:rsidRPr="00687C67" w:rsidRDefault="00430555" w:rsidP="00687C67">
      <w:pPr>
        <w:pStyle w:val="CETBodytext"/>
        <w:rPr>
          <w:lang w:val="en-GB"/>
        </w:rPr>
      </w:pPr>
      <w:r w:rsidRPr="00430555">
        <w:rPr>
          <w:lang w:val="en-GB"/>
        </w:rPr>
        <w:t xml:space="preserve">Figure 1 shows the modelling and simulation algorithm of isobutanol-water organophilic pervaporation. This flowchart also describes </w:t>
      </w:r>
      <w:r w:rsidRPr="00322697">
        <w:rPr>
          <w:lang w:val="en-GB"/>
        </w:rPr>
        <w:t xml:space="preserve">the background of the model development as usual. Basically, the problem and objectives must be defined, i.e. a 7 m/m% isobutanol-water mixture must be separated at </w:t>
      </w:r>
      <w:r w:rsidR="000123C9" w:rsidRPr="00322697">
        <w:rPr>
          <w:lang w:val="en-GB"/>
        </w:rPr>
        <w:t>the</w:t>
      </w:r>
      <w:r w:rsidRPr="00322697">
        <w:rPr>
          <w:lang w:val="en-GB"/>
        </w:rPr>
        <w:t xml:space="preserve"> feed rate of 1000 kg/h. This composition (7 m/m%) is the heterogeneous azeotropic water-rich phase of the isobutanol-water mixture</w:t>
      </w:r>
      <w:r w:rsidR="00E51A72" w:rsidRPr="00322697">
        <w:rPr>
          <w:lang w:val="en-GB"/>
        </w:rPr>
        <w:t xml:space="preserve"> </w:t>
      </w:r>
      <w:r w:rsidR="00E51A72" w:rsidRPr="00322697">
        <w:rPr>
          <w:rFonts w:cs="Arial"/>
        </w:rPr>
        <w:t>(Gmehling et al., 1994; Marsden, 1954)</w:t>
      </w:r>
      <w:r w:rsidRPr="00322697">
        <w:rPr>
          <w:lang w:val="en-GB"/>
        </w:rPr>
        <w:t>. Product purity of 99.9 m/m% must</w:t>
      </w:r>
      <w:r w:rsidR="008042BB" w:rsidRPr="00322697">
        <w:rPr>
          <w:lang w:val="en-GB"/>
        </w:rPr>
        <w:t xml:space="preserve"> also</w:t>
      </w:r>
      <w:r w:rsidRPr="00322697">
        <w:rPr>
          <w:lang w:val="en-GB"/>
        </w:rPr>
        <w:t xml:space="preserve"> be achieved</w:t>
      </w:r>
      <w:r w:rsidRPr="00430555">
        <w:rPr>
          <w:lang w:val="en-GB"/>
        </w:rPr>
        <w:t xml:space="preserve"> in the case of water and isobutanol.</w:t>
      </w:r>
      <w:r w:rsidR="00687C67">
        <w:rPr>
          <w:lang w:val="en-GB"/>
        </w:rPr>
        <w:t xml:space="preserve"> </w:t>
      </w:r>
      <w:r w:rsidR="00687C67" w:rsidRPr="00687C67">
        <w:rPr>
          <w:lang w:val="en-GB"/>
        </w:rPr>
        <w:t>Modelling of pervaporation consists of three main steps as follows:</w:t>
      </w:r>
    </w:p>
    <w:p w14:paraId="68693DA9" w14:textId="61D63D98" w:rsidR="00687C67" w:rsidRPr="00687C67" w:rsidRDefault="00687C67" w:rsidP="00687C67">
      <w:pPr>
        <w:pStyle w:val="CETBodytext"/>
        <w:numPr>
          <w:ilvl w:val="0"/>
          <w:numId w:val="24"/>
        </w:numPr>
        <w:rPr>
          <w:lang w:val="en-GB"/>
        </w:rPr>
      </w:pPr>
      <w:r w:rsidRPr="00687C67">
        <w:rPr>
          <w:lang w:val="en-GB"/>
        </w:rPr>
        <w:t>System identification,</w:t>
      </w:r>
    </w:p>
    <w:p w14:paraId="39FC0F03" w14:textId="77777777" w:rsidR="00687C67" w:rsidRDefault="00687C67" w:rsidP="00687C67">
      <w:pPr>
        <w:pStyle w:val="CETBodytext"/>
        <w:numPr>
          <w:ilvl w:val="0"/>
          <w:numId w:val="24"/>
        </w:numPr>
        <w:rPr>
          <w:lang w:val="en-GB"/>
        </w:rPr>
      </w:pPr>
      <w:r w:rsidRPr="00687C67">
        <w:rPr>
          <w:lang w:val="en-GB"/>
        </w:rPr>
        <w:t>Estimation of model parameters and</w:t>
      </w:r>
    </w:p>
    <w:p w14:paraId="671AA4C1" w14:textId="402ACE3D" w:rsidR="001376CB" w:rsidRPr="00CB745E" w:rsidRDefault="00687C67" w:rsidP="00396B14">
      <w:pPr>
        <w:pStyle w:val="CETBodytext"/>
        <w:numPr>
          <w:ilvl w:val="0"/>
          <w:numId w:val="24"/>
        </w:numPr>
        <w:rPr>
          <w:lang w:val="en-GB"/>
        </w:rPr>
      </w:pPr>
      <w:r w:rsidRPr="00687C67">
        <w:rPr>
          <w:lang w:val="en-GB"/>
        </w:rPr>
        <w:t>Control</w:t>
      </w:r>
      <w:r w:rsidR="003B18A8">
        <w:rPr>
          <w:lang w:val="en-GB"/>
        </w:rPr>
        <w:t xml:space="preserve"> (Verification and Validation)</w:t>
      </w:r>
      <w:r w:rsidRPr="00687C67">
        <w:rPr>
          <w:lang w:val="en-GB"/>
        </w:rPr>
        <w:t>.</w:t>
      </w:r>
    </w:p>
    <w:p w14:paraId="2807F266" w14:textId="15059E3A" w:rsidR="001376CB" w:rsidRDefault="00BC51D6" w:rsidP="00BC51D6">
      <w:pPr>
        <w:pStyle w:val="CETBodytext"/>
        <w:rPr>
          <w:lang w:val="en-GB"/>
        </w:rPr>
      </w:pPr>
      <w:r w:rsidRPr="00BC51D6">
        <w:rPr>
          <w:lang w:val="en-GB"/>
        </w:rPr>
        <w:t xml:space="preserve">The </w:t>
      </w:r>
      <w:r w:rsidRPr="00E60485">
        <w:rPr>
          <w:lang w:val="en-GB"/>
        </w:rPr>
        <w:t>model of</w:t>
      </w:r>
      <w:r w:rsidR="00E60485" w:rsidRPr="00E60485">
        <w:rPr>
          <w:lang w:val="en-GB"/>
        </w:rPr>
        <w:t xml:space="preserve"> </w:t>
      </w:r>
      <w:r w:rsidR="00E2316F" w:rsidRPr="00E60485">
        <w:rPr>
          <w:rFonts w:cs="Arial"/>
          <w:szCs w:val="24"/>
        </w:rPr>
        <w:t>Valentínyi et al.</w:t>
      </w:r>
      <w:r w:rsidR="00E60485" w:rsidRPr="00E60485">
        <w:rPr>
          <w:rFonts w:cs="Arial"/>
          <w:szCs w:val="24"/>
        </w:rPr>
        <w:t xml:space="preserve"> (</w:t>
      </w:r>
      <w:r w:rsidR="00E2316F" w:rsidRPr="00E60485">
        <w:rPr>
          <w:rFonts w:cs="Arial"/>
          <w:szCs w:val="24"/>
        </w:rPr>
        <w:t>2013)</w:t>
      </w:r>
      <w:r w:rsidR="00E2316F" w:rsidRPr="00E60485">
        <w:rPr>
          <w:lang w:val="en-GB"/>
        </w:rPr>
        <w:t xml:space="preserve"> </w:t>
      </w:r>
      <w:r w:rsidRPr="00E60485">
        <w:rPr>
          <w:lang w:val="en-GB"/>
        </w:rPr>
        <w:t>was selected</w:t>
      </w:r>
      <w:r w:rsidRPr="00BC51D6">
        <w:rPr>
          <w:lang w:val="en-GB"/>
        </w:rPr>
        <w:t xml:space="preserve"> and applied to model the pervaporation.</w:t>
      </w:r>
      <w:r>
        <w:rPr>
          <w:lang w:val="en-GB"/>
        </w:rPr>
        <w:t xml:space="preserve"> </w:t>
      </w:r>
      <w:r w:rsidR="00E2316F" w:rsidRPr="00E2316F">
        <w:rPr>
          <w:lang w:val="en-GB"/>
        </w:rPr>
        <w:t xml:space="preserve">The </w:t>
      </w:r>
      <w:r w:rsidR="00913263">
        <w:rPr>
          <w:lang w:val="en-GB"/>
        </w:rPr>
        <w:t xml:space="preserve">model’s parameters </w:t>
      </w:r>
      <w:r w:rsidR="00E2316F" w:rsidRPr="00E2316F">
        <w:rPr>
          <w:lang w:val="en-GB"/>
        </w:rPr>
        <w:t xml:space="preserve">were determined based on experiments using the parameter estimation technique. The pervaporation model with defined parameters is verified by comparing measured and modelled data. If the model is verified, i.e. the parameters of the model are accurate, it can be used for rigorous modelling in the </w:t>
      </w:r>
      <w:r w:rsidR="00E2316F" w:rsidRPr="00E2316F">
        <w:rPr>
          <w:lang w:val="en-GB"/>
        </w:rPr>
        <w:lastRenderedPageBreak/>
        <w:t>professional process representation environment (ChemCAD). In this step, the accuracy of the calibrated model is checked with a defined objective function (OF), which shows the sum of the deviations of the modelled and measured data.</w:t>
      </w:r>
    </w:p>
    <w:p w14:paraId="7AD08511" w14:textId="41B80460" w:rsidR="001376CB" w:rsidRDefault="00CB745E" w:rsidP="00396B14">
      <w:pPr>
        <w:pStyle w:val="CETBodytext"/>
        <w:rPr>
          <w:lang w:val="en-GB"/>
        </w:rPr>
      </w:pPr>
      <w:r w:rsidRPr="00CB745E">
        <w:rPr>
          <w:lang w:val="en-GB"/>
        </w:rPr>
        <w:t xml:space="preserve">Validation of the pervaporation model also takes place in a flowchart environment. First, the simulator program must be run with experimental data, and if the results are satisfactory, then optimization can be performed. </w:t>
      </w:r>
      <w:r w:rsidR="00BF28CB" w:rsidRPr="00BF28CB">
        <w:rPr>
          <w:lang w:val="en-GB"/>
        </w:rPr>
        <w:t>The membrane transfer area (A) and heat requirements (Q) were minimized in this case.</w:t>
      </w:r>
    </w:p>
    <w:p w14:paraId="7BA2963F" w14:textId="448FD27C" w:rsidR="000D43CC" w:rsidRPr="00E60485" w:rsidRDefault="008633EA" w:rsidP="009D41B4">
      <w:pPr>
        <w:pStyle w:val="CETBodytext"/>
        <w:jc w:val="left"/>
        <w:rPr>
          <w:lang w:val="en-GB"/>
        </w:rPr>
      </w:pPr>
      <w:r w:rsidRPr="00E60485">
        <w:rPr>
          <w:noProof/>
          <w:lang w:val="en-GB"/>
        </w:rPr>
        <w:drawing>
          <wp:inline distT="0" distB="0" distL="0" distR="0" wp14:anchorId="5C8ABC1B" wp14:editId="70DCC1E3">
            <wp:extent cx="5579745" cy="2186940"/>
            <wp:effectExtent l="0" t="0" r="1905" b="38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14"/>
                    <a:stretch>
                      <a:fillRect/>
                    </a:stretch>
                  </pic:blipFill>
                  <pic:spPr>
                    <a:xfrm>
                      <a:off x="0" y="0"/>
                      <a:ext cx="5579745" cy="2186940"/>
                    </a:xfrm>
                    <a:prstGeom prst="rect">
                      <a:avLst/>
                    </a:prstGeom>
                  </pic:spPr>
                </pic:pic>
              </a:graphicData>
            </a:graphic>
          </wp:inline>
        </w:drawing>
      </w:r>
    </w:p>
    <w:p w14:paraId="44AED552" w14:textId="6A843ED3" w:rsidR="00396B14" w:rsidRPr="00B9712F" w:rsidRDefault="00396B14" w:rsidP="009D41B4">
      <w:pPr>
        <w:pStyle w:val="CETBodytext"/>
        <w:jc w:val="left"/>
        <w:rPr>
          <w:iCs/>
          <w:lang w:val="en-GB"/>
        </w:rPr>
      </w:pPr>
      <w:bookmarkStart w:id="0" w:name="_Ref505113241"/>
      <w:r w:rsidRPr="00E60485">
        <w:rPr>
          <w:i/>
          <w:lang w:val="en-GB"/>
        </w:rPr>
        <w:t xml:space="preserve">Figure </w:t>
      </w:r>
      <w:bookmarkEnd w:id="0"/>
      <w:r w:rsidR="00E17644" w:rsidRPr="00E60485">
        <w:rPr>
          <w:i/>
          <w:noProof/>
          <w:lang w:val="en-GB"/>
        </w:rPr>
        <w:t>1</w:t>
      </w:r>
      <w:r w:rsidRPr="00E60485">
        <w:rPr>
          <w:i/>
          <w:lang w:val="en-GB"/>
        </w:rPr>
        <w:t xml:space="preserve">: </w:t>
      </w:r>
      <w:r w:rsidR="00CB745E" w:rsidRPr="00E60485">
        <w:rPr>
          <w:i/>
          <w:lang w:val="en-GB"/>
        </w:rPr>
        <w:t>Modelling and simulation steps in the case of pervaporation investigation</w:t>
      </w:r>
      <w:r w:rsidR="0022395C" w:rsidRPr="00E60485">
        <w:rPr>
          <w:i/>
          <w:lang w:val="en-GB"/>
        </w:rPr>
        <w:t xml:space="preserve"> (amended from </w:t>
      </w:r>
      <w:r w:rsidR="0022395C" w:rsidRPr="00E60485">
        <w:rPr>
          <w:rFonts w:cs="Arial"/>
        </w:rPr>
        <w:t>(Toth et al., 2015)</w:t>
      </w:r>
      <w:r w:rsidR="00B9712F" w:rsidRPr="00E60485">
        <w:rPr>
          <w:iCs/>
          <w:lang w:val="en-GB"/>
        </w:rPr>
        <w:t>)</w:t>
      </w:r>
    </w:p>
    <w:p w14:paraId="023A8ED3" w14:textId="1EFEF360" w:rsidR="00396B14" w:rsidRDefault="00396B14" w:rsidP="00396B14">
      <w:pPr>
        <w:pStyle w:val="CETBodytext"/>
        <w:rPr>
          <w:lang w:val="en-GB"/>
        </w:rPr>
      </w:pPr>
    </w:p>
    <w:p w14:paraId="1BBAE4D4" w14:textId="09521AEB" w:rsidR="00476CF1" w:rsidRPr="00476CF1" w:rsidRDefault="0059709F" w:rsidP="00476CF1">
      <w:pPr>
        <w:pStyle w:val="CETBodytext"/>
        <w:rPr>
          <w:lang w:val="en-GB"/>
        </w:rPr>
      </w:pPr>
      <w:r w:rsidRPr="0059709F">
        <w:rPr>
          <w:lang w:val="en-GB"/>
        </w:rPr>
        <w:t>Our previous work confirmed the model verification and validation in the case of isobutanol-water organophilic separation</w:t>
      </w:r>
      <w:r w:rsidR="0022395C">
        <w:rPr>
          <w:lang w:val="en-GB"/>
        </w:rPr>
        <w:t xml:space="preserve"> </w:t>
      </w:r>
      <w:r w:rsidR="0022395C" w:rsidRPr="0022395C">
        <w:rPr>
          <w:rFonts w:cs="Arial"/>
        </w:rPr>
        <w:t>(Toth et al., 2015)</w:t>
      </w:r>
      <w:r w:rsidR="0022395C">
        <w:rPr>
          <w:lang w:val="en-GB"/>
        </w:rPr>
        <w:t>.</w:t>
      </w:r>
      <w:r w:rsidR="00B6161A">
        <w:rPr>
          <w:lang w:val="en-GB"/>
        </w:rPr>
        <w:t xml:space="preserve"> Consequently, </w:t>
      </w:r>
      <w:r w:rsidR="007E58FE">
        <w:rPr>
          <w:lang w:val="en-GB"/>
        </w:rPr>
        <w:t xml:space="preserve">the </w:t>
      </w:r>
      <w:r w:rsidR="008F4DF9">
        <w:rPr>
          <w:lang w:val="en-GB"/>
        </w:rPr>
        <w:t xml:space="preserve">present </w:t>
      </w:r>
      <w:r w:rsidR="00B6161A">
        <w:rPr>
          <w:lang w:val="en-GB"/>
        </w:rPr>
        <w:t>work</w:t>
      </w:r>
      <w:r w:rsidR="008F4DF9">
        <w:rPr>
          <w:lang w:val="en-GB"/>
        </w:rPr>
        <w:t xml:space="preserve"> focuses </w:t>
      </w:r>
      <w:r w:rsidR="007E58FE">
        <w:rPr>
          <w:lang w:val="en-GB"/>
        </w:rPr>
        <w:t xml:space="preserve">on </w:t>
      </w:r>
      <w:r w:rsidR="008F4DF9">
        <w:rPr>
          <w:lang w:val="en-GB"/>
        </w:rPr>
        <w:t xml:space="preserve">the optimization </w:t>
      </w:r>
      <w:r w:rsidR="00B6161A">
        <w:rPr>
          <w:lang w:val="en-GB"/>
        </w:rPr>
        <w:t>of isobutanol removal</w:t>
      </w:r>
      <w:r w:rsidR="008F4DF9">
        <w:rPr>
          <w:lang w:val="en-GB"/>
        </w:rPr>
        <w:t xml:space="preserve"> from water in ChemCAD flowsheet program.</w:t>
      </w:r>
      <w:r w:rsidR="00476CF1">
        <w:rPr>
          <w:lang w:val="en-GB"/>
        </w:rPr>
        <w:t xml:space="preserve"> This</w:t>
      </w:r>
      <w:r w:rsidR="00476CF1" w:rsidRPr="00476CF1">
        <w:rPr>
          <w:lang w:val="en-GB"/>
        </w:rPr>
        <w:t xml:space="preserve"> simulator </w:t>
      </w:r>
      <w:r w:rsidR="00476CF1">
        <w:rPr>
          <w:lang w:val="en-GB"/>
        </w:rPr>
        <w:t>was</w:t>
      </w:r>
      <w:r w:rsidR="00476CF1" w:rsidRPr="00476CF1">
        <w:rPr>
          <w:lang w:val="en-GB"/>
        </w:rPr>
        <w:t xml:space="preserve"> </w:t>
      </w:r>
      <w:r w:rsidR="00476CF1">
        <w:rPr>
          <w:lang w:val="en-GB"/>
        </w:rPr>
        <w:t>applied</w:t>
      </w:r>
      <w:r w:rsidR="00476CF1" w:rsidRPr="00476CF1">
        <w:rPr>
          <w:lang w:val="en-GB"/>
        </w:rPr>
        <w:t xml:space="preserve"> for the investigation of hybrid separation.</w:t>
      </w:r>
      <w:r w:rsidR="00476CF1">
        <w:rPr>
          <w:lang w:val="en-GB"/>
        </w:rPr>
        <w:t xml:space="preserve"> The combination of organophilic pervaporation and distillation </w:t>
      </w:r>
      <w:r w:rsidR="001153A3">
        <w:rPr>
          <w:lang w:val="en-GB"/>
        </w:rPr>
        <w:t>processes</w:t>
      </w:r>
      <w:r w:rsidR="00476CF1">
        <w:rPr>
          <w:lang w:val="en-GB"/>
        </w:rPr>
        <w:t xml:space="preserve"> can be seen in Figure 2.</w:t>
      </w:r>
    </w:p>
    <w:p w14:paraId="7421E1A9" w14:textId="77777777" w:rsidR="00476CF1" w:rsidRPr="009D12B1" w:rsidRDefault="00476CF1" w:rsidP="009D41B4">
      <w:pPr>
        <w:pStyle w:val="CETBodytext"/>
        <w:jc w:val="left"/>
        <w:rPr>
          <w:lang w:val="en-GB"/>
        </w:rPr>
      </w:pPr>
      <w:r>
        <w:rPr>
          <w:noProof/>
          <w:lang w:val="en-GB"/>
        </w:rPr>
        <w:drawing>
          <wp:inline distT="0" distB="0" distL="0" distR="0" wp14:anchorId="38DF11EB" wp14:editId="60BF240F">
            <wp:extent cx="5579745" cy="1739900"/>
            <wp:effectExtent l="0" t="0" r="1905"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pic:cNvPicPr/>
                  </pic:nvPicPr>
                  <pic:blipFill>
                    <a:blip r:embed="rId15"/>
                    <a:stretch>
                      <a:fillRect/>
                    </a:stretch>
                  </pic:blipFill>
                  <pic:spPr>
                    <a:xfrm>
                      <a:off x="0" y="0"/>
                      <a:ext cx="5579745" cy="1739900"/>
                    </a:xfrm>
                    <a:prstGeom prst="rect">
                      <a:avLst/>
                    </a:prstGeom>
                  </pic:spPr>
                </pic:pic>
              </a:graphicData>
            </a:graphic>
          </wp:inline>
        </w:drawing>
      </w:r>
    </w:p>
    <w:p w14:paraId="52DB0F19" w14:textId="3E3034FA" w:rsidR="00476CF1" w:rsidRPr="00E60485" w:rsidRDefault="00476CF1" w:rsidP="009D41B4">
      <w:pPr>
        <w:pStyle w:val="CETBodytext"/>
        <w:jc w:val="left"/>
        <w:rPr>
          <w:i/>
          <w:lang w:val="en-GB"/>
        </w:rPr>
      </w:pPr>
      <w:bookmarkStart w:id="1" w:name="_Ref91839280"/>
      <w:r w:rsidRPr="00E60485">
        <w:rPr>
          <w:i/>
          <w:lang w:val="en-GB"/>
        </w:rPr>
        <w:t xml:space="preserve">Figure </w:t>
      </w:r>
      <w:bookmarkEnd w:id="1"/>
      <w:r w:rsidRPr="00E60485">
        <w:rPr>
          <w:i/>
          <w:noProof/>
          <w:lang w:val="en-GB"/>
        </w:rPr>
        <w:t>2</w:t>
      </w:r>
      <w:r w:rsidRPr="00E60485">
        <w:rPr>
          <w:i/>
          <w:lang w:val="en-GB"/>
        </w:rPr>
        <w:t xml:space="preserve">: Flowsheet of the hybrid organophilic pervaporation and distillation </w:t>
      </w:r>
      <w:r w:rsidR="001153A3" w:rsidRPr="00E60485">
        <w:rPr>
          <w:i/>
          <w:lang w:val="en-GB"/>
        </w:rPr>
        <w:t>processes</w:t>
      </w:r>
    </w:p>
    <w:p w14:paraId="16604B59" w14:textId="77777777" w:rsidR="0002248B" w:rsidRPr="00E60485" w:rsidRDefault="0002248B" w:rsidP="00396B14">
      <w:pPr>
        <w:pStyle w:val="CETBodytext"/>
        <w:rPr>
          <w:lang w:val="en-GB"/>
        </w:rPr>
      </w:pPr>
    </w:p>
    <w:p w14:paraId="198A0E25" w14:textId="2F69FD2B" w:rsidR="0002248B" w:rsidRPr="00E60485" w:rsidRDefault="00B220CC" w:rsidP="0002248B">
      <w:pPr>
        <w:pStyle w:val="CETBodytext"/>
        <w:rPr>
          <w:lang w:val="en-GB"/>
        </w:rPr>
      </w:pPr>
      <w:r w:rsidRPr="00E60485">
        <w:rPr>
          <w:lang w:val="en-GB"/>
        </w:rPr>
        <w:t>NRTL</w:t>
      </w:r>
      <w:r w:rsidR="0002248B" w:rsidRPr="00E60485">
        <w:rPr>
          <w:lang w:val="en-GB"/>
        </w:rPr>
        <w:t xml:space="preserve"> thermodynamic model </w:t>
      </w:r>
      <w:r w:rsidR="00C53E2F" w:rsidRPr="00E60485">
        <w:rPr>
          <w:lang w:val="en-GB"/>
        </w:rPr>
        <w:t>was</w:t>
      </w:r>
      <w:r w:rsidR="0002248B" w:rsidRPr="00E60485">
        <w:rPr>
          <w:lang w:val="en-GB"/>
        </w:rPr>
        <w:t xml:space="preserve"> </w:t>
      </w:r>
      <w:r w:rsidRPr="00E60485">
        <w:rPr>
          <w:lang w:val="en-GB"/>
        </w:rPr>
        <w:t>used</w:t>
      </w:r>
      <w:r w:rsidR="0002248B" w:rsidRPr="00E60485">
        <w:rPr>
          <w:lang w:val="en-GB"/>
        </w:rPr>
        <w:t xml:space="preserve"> in</w:t>
      </w:r>
      <w:r w:rsidR="007E58FE" w:rsidRPr="00E60485">
        <w:rPr>
          <w:lang w:val="en-GB"/>
        </w:rPr>
        <w:t xml:space="preserve"> </w:t>
      </w:r>
      <w:r w:rsidR="0002248B" w:rsidRPr="00E60485">
        <w:rPr>
          <w:lang w:val="en-GB"/>
        </w:rPr>
        <w:t xml:space="preserve">SCDS distillation column and </w:t>
      </w:r>
      <w:r w:rsidR="007E58FE" w:rsidRPr="00E60485">
        <w:rPr>
          <w:lang w:val="en-GB"/>
        </w:rPr>
        <w:t xml:space="preserve">the </w:t>
      </w:r>
      <w:r w:rsidR="0002248B" w:rsidRPr="00E60485">
        <w:rPr>
          <w:lang w:val="en-GB"/>
        </w:rPr>
        <w:t>exponential Rautenbach mod</w:t>
      </w:r>
      <w:r w:rsidRPr="00E60485">
        <w:rPr>
          <w:lang w:val="en-GB"/>
        </w:rPr>
        <w:t xml:space="preserve">el </w:t>
      </w:r>
      <w:r w:rsidR="00070208" w:rsidRPr="00E60485">
        <w:rPr>
          <w:rFonts w:cs="Arial"/>
          <w:szCs w:val="24"/>
        </w:rPr>
        <w:t>(Valentínyi et al., 2013)</w:t>
      </w:r>
      <w:r w:rsidR="00070208" w:rsidRPr="00E60485">
        <w:rPr>
          <w:lang w:val="en-GB"/>
        </w:rPr>
        <w:t xml:space="preserve"> </w:t>
      </w:r>
      <w:r w:rsidR="0002248B" w:rsidRPr="00E60485">
        <w:rPr>
          <w:lang w:val="en-GB"/>
        </w:rPr>
        <w:t>for</w:t>
      </w:r>
      <w:r w:rsidR="007E58FE" w:rsidRPr="00E60485">
        <w:rPr>
          <w:lang w:val="en-GB"/>
        </w:rPr>
        <w:t xml:space="preserve"> </w:t>
      </w:r>
      <w:r w:rsidRPr="00E60485">
        <w:rPr>
          <w:lang w:val="en-GB"/>
        </w:rPr>
        <w:t>organophilic</w:t>
      </w:r>
      <w:r w:rsidR="0002248B" w:rsidRPr="00E60485">
        <w:rPr>
          <w:lang w:val="en-GB"/>
        </w:rPr>
        <w:t xml:space="preserve"> pervaporation. Table 1 shows the estimated parameters of this</w:t>
      </w:r>
      <w:r w:rsidRPr="00E60485">
        <w:rPr>
          <w:lang w:val="en-GB"/>
        </w:rPr>
        <w:t xml:space="preserve"> pervaporation </w:t>
      </w:r>
      <w:r w:rsidR="0002248B" w:rsidRPr="00E60485">
        <w:rPr>
          <w:lang w:val="en-GB"/>
        </w:rPr>
        <w:t xml:space="preserve">model </w:t>
      </w:r>
      <w:r w:rsidR="00070208" w:rsidRPr="00E60485">
        <w:rPr>
          <w:rFonts w:cs="Arial"/>
        </w:rPr>
        <w:t>(Toth et al., 2015)</w:t>
      </w:r>
      <w:r w:rsidR="0002248B" w:rsidRPr="00E60485">
        <w:rPr>
          <w:lang w:val="en-GB"/>
        </w:rPr>
        <w:t>.</w:t>
      </w:r>
    </w:p>
    <w:p w14:paraId="21D52EB8" w14:textId="77777777" w:rsidR="0002248B" w:rsidRPr="00E60485" w:rsidRDefault="0002248B" w:rsidP="0002248B">
      <w:pPr>
        <w:pStyle w:val="CETBodytext"/>
        <w:rPr>
          <w:lang w:val="en-GB"/>
        </w:rPr>
      </w:pPr>
    </w:p>
    <w:p w14:paraId="0A6E0ED5" w14:textId="58C870DF" w:rsidR="0002248B" w:rsidRPr="009D12B1" w:rsidRDefault="0002248B" w:rsidP="009D41B4">
      <w:pPr>
        <w:pStyle w:val="CETBodytext"/>
        <w:jc w:val="left"/>
        <w:rPr>
          <w:lang w:val="en-GB"/>
        </w:rPr>
      </w:pPr>
      <w:r w:rsidRPr="00E60485">
        <w:rPr>
          <w:i/>
          <w:lang w:val="en-GB"/>
        </w:rPr>
        <w:t xml:space="preserve">Table </w:t>
      </w:r>
      <w:r w:rsidRPr="00E60485">
        <w:rPr>
          <w:i/>
          <w:noProof/>
          <w:lang w:val="en-GB"/>
        </w:rPr>
        <w:t>1</w:t>
      </w:r>
      <w:r w:rsidRPr="00E60485">
        <w:rPr>
          <w:i/>
          <w:lang w:val="en-GB"/>
        </w:rPr>
        <w:t xml:space="preserve">: Estimated parameters for </w:t>
      </w:r>
      <w:r w:rsidR="00FE35B7" w:rsidRPr="00E60485">
        <w:rPr>
          <w:i/>
          <w:lang w:val="en-GB"/>
        </w:rPr>
        <w:t>isobutanol</w:t>
      </w:r>
      <w:r w:rsidRPr="00E60485">
        <w:rPr>
          <w:i/>
          <w:lang w:val="en-GB"/>
        </w:rPr>
        <w:t>–water mixture with Sulzer PERVAP™</w:t>
      </w:r>
      <w:r w:rsidR="00353C15" w:rsidRPr="00E60485">
        <w:rPr>
          <w:i/>
          <w:lang w:val="en-GB"/>
        </w:rPr>
        <w:t xml:space="preserve"> </w:t>
      </w:r>
      <w:r w:rsidRPr="00E60485">
        <w:rPr>
          <w:i/>
          <w:lang w:val="en-GB"/>
        </w:rPr>
        <w:t>4060 membrane</w:t>
      </w:r>
      <w:r w:rsidR="00353C15" w:rsidRPr="00E60485">
        <w:rPr>
          <w:i/>
          <w:lang w:val="en-GB"/>
        </w:rPr>
        <w:t xml:space="preserve"> </w:t>
      </w:r>
      <w:r w:rsidR="00FE35B7" w:rsidRPr="00E60485">
        <w:rPr>
          <w:rFonts w:cs="Arial"/>
        </w:rPr>
        <w:t>(Toth et al., 2015)</w:t>
      </w:r>
    </w:p>
    <w:tbl>
      <w:tblPr>
        <w:tblW w:w="853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899"/>
        <w:gridCol w:w="1724"/>
        <w:gridCol w:w="2914"/>
      </w:tblGrid>
      <w:tr w:rsidR="00353C15" w:rsidRPr="009D12B1" w14:paraId="2B7BFC2B" w14:textId="77777777" w:rsidTr="0071029C">
        <w:trPr>
          <w:trHeight w:val="363"/>
        </w:trPr>
        <w:tc>
          <w:tcPr>
            <w:tcW w:w="3899" w:type="dxa"/>
            <w:tcBorders>
              <w:top w:val="single" w:sz="12" w:space="0" w:color="008000"/>
              <w:bottom w:val="single" w:sz="6" w:space="0" w:color="008000"/>
            </w:tcBorders>
            <w:shd w:val="clear" w:color="auto" w:fill="FFFFFF"/>
          </w:tcPr>
          <w:p w14:paraId="75AA9B48" w14:textId="22B4FD1C" w:rsidR="00353C15" w:rsidRPr="009D12B1" w:rsidRDefault="00353C15" w:rsidP="007C674D">
            <w:pPr>
              <w:pStyle w:val="CETBodytext"/>
              <w:rPr>
                <w:lang w:val="en-GB"/>
              </w:rPr>
            </w:pPr>
          </w:p>
        </w:tc>
        <w:tc>
          <w:tcPr>
            <w:tcW w:w="1724" w:type="dxa"/>
            <w:tcBorders>
              <w:top w:val="single" w:sz="12" w:space="0" w:color="008000"/>
              <w:bottom w:val="single" w:sz="6" w:space="0" w:color="008000"/>
            </w:tcBorders>
            <w:shd w:val="clear" w:color="auto" w:fill="FFFFFF"/>
          </w:tcPr>
          <w:p w14:paraId="2D1417DD" w14:textId="061D72F9" w:rsidR="00353C15" w:rsidRPr="009D12B1" w:rsidRDefault="00353C15" w:rsidP="00FE35B7">
            <w:pPr>
              <w:pStyle w:val="CETBodytext"/>
              <w:ind w:left="847"/>
              <w:rPr>
                <w:lang w:val="en-GB"/>
              </w:rPr>
            </w:pPr>
            <w:r>
              <w:rPr>
                <w:lang w:val="en-GB"/>
              </w:rPr>
              <w:t>Water</w:t>
            </w:r>
          </w:p>
        </w:tc>
        <w:tc>
          <w:tcPr>
            <w:tcW w:w="2914" w:type="dxa"/>
            <w:tcBorders>
              <w:top w:val="single" w:sz="12" w:space="0" w:color="008000"/>
              <w:bottom w:val="single" w:sz="6" w:space="0" w:color="008000"/>
            </w:tcBorders>
            <w:shd w:val="clear" w:color="auto" w:fill="FFFFFF"/>
          </w:tcPr>
          <w:p w14:paraId="76E432C1" w14:textId="0E78B97A" w:rsidR="00353C15" w:rsidRPr="009D12B1" w:rsidRDefault="00353C15" w:rsidP="00FE35B7">
            <w:pPr>
              <w:pStyle w:val="CETBodytext"/>
              <w:ind w:left="847"/>
              <w:rPr>
                <w:lang w:val="en-GB"/>
              </w:rPr>
            </w:pPr>
            <w:r>
              <w:rPr>
                <w:lang w:val="en-GB"/>
              </w:rPr>
              <w:t>Isobutanol</w:t>
            </w:r>
          </w:p>
        </w:tc>
      </w:tr>
      <w:tr w:rsidR="00353C15" w:rsidRPr="009D12B1" w14:paraId="5EB53578" w14:textId="77777777" w:rsidTr="0071029C">
        <w:trPr>
          <w:trHeight w:val="179"/>
        </w:trPr>
        <w:tc>
          <w:tcPr>
            <w:tcW w:w="3899" w:type="dxa"/>
            <w:tcBorders>
              <w:top w:val="single" w:sz="6" w:space="0" w:color="008000"/>
            </w:tcBorders>
            <w:shd w:val="clear" w:color="auto" w:fill="FFFFFF"/>
            <w:vAlign w:val="center"/>
          </w:tcPr>
          <w:p w14:paraId="6BDBBD1B" w14:textId="484274D6" w:rsidR="00353C15" w:rsidRPr="009D12B1" w:rsidRDefault="00353C15" w:rsidP="007C674D">
            <w:pPr>
              <w:pStyle w:val="CETBodytext"/>
              <w:ind w:right="-1"/>
              <w:rPr>
                <w:lang w:val="en-GB"/>
              </w:rPr>
            </w:pPr>
            <w:r w:rsidRPr="00353C15">
              <w:rPr>
                <w:lang w:val="en-GB"/>
              </w:rPr>
              <w:t>Transport coefficient [kmol/m</w:t>
            </w:r>
            <w:r w:rsidRPr="00353C15">
              <w:rPr>
                <w:vertAlign w:val="superscript"/>
                <w:lang w:val="en-GB"/>
              </w:rPr>
              <w:t>2</w:t>
            </w:r>
            <w:r w:rsidRPr="00353C15">
              <w:rPr>
                <w:lang w:val="en-GB"/>
              </w:rPr>
              <w:t>h]</w:t>
            </w:r>
          </w:p>
          <w:p w14:paraId="67F29491" w14:textId="5217C206" w:rsidR="00353C15" w:rsidRPr="009D12B1" w:rsidRDefault="00353C15" w:rsidP="007C674D">
            <w:pPr>
              <w:pStyle w:val="CETBodytext"/>
              <w:ind w:right="-1"/>
              <w:rPr>
                <w:lang w:val="en-GB"/>
              </w:rPr>
            </w:pPr>
            <w:r w:rsidRPr="00353C15">
              <w:rPr>
                <w:lang w:val="en-GB"/>
              </w:rPr>
              <w:t>Activation energy [kJ/kmol]</w:t>
            </w:r>
          </w:p>
          <w:p w14:paraId="675867BA" w14:textId="77777777" w:rsidR="00353C15" w:rsidRDefault="00353C15" w:rsidP="007C674D">
            <w:pPr>
              <w:pStyle w:val="CETBodytext"/>
              <w:ind w:right="-1"/>
              <w:rPr>
                <w:rFonts w:cs="Arial"/>
                <w:szCs w:val="18"/>
                <w:lang w:val="en-GB"/>
              </w:rPr>
            </w:pPr>
            <w:r w:rsidRPr="00353C15">
              <w:rPr>
                <w:rFonts w:cs="Arial"/>
                <w:szCs w:val="18"/>
                <w:lang w:val="en-GB"/>
              </w:rPr>
              <w:t>Exponential parameter [-]</w:t>
            </w:r>
          </w:p>
          <w:p w14:paraId="5EBAA4C7" w14:textId="1F5C28B2" w:rsidR="00FE35B7" w:rsidRPr="009D12B1" w:rsidRDefault="00FE35B7" w:rsidP="007C674D">
            <w:pPr>
              <w:pStyle w:val="CETBodytext"/>
              <w:ind w:right="-1"/>
              <w:rPr>
                <w:rFonts w:cs="Arial"/>
                <w:szCs w:val="18"/>
                <w:lang w:val="en-GB"/>
              </w:rPr>
            </w:pPr>
            <w:r w:rsidRPr="00FE35B7">
              <w:rPr>
                <w:rFonts w:cs="Arial"/>
                <w:szCs w:val="18"/>
                <w:lang w:val="en-GB"/>
              </w:rPr>
              <w:t>Permeability coefficient [kmol/m</w:t>
            </w:r>
            <w:r w:rsidRPr="00FE35B7">
              <w:rPr>
                <w:rFonts w:cs="Arial"/>
                <w:szCs w:val="18"/>
                <w:vertAlign w:val="superscript"/>
                <w:lang w:val="en-GB"/>
              </w:rPr>
              <w:t>2</w:t>
            </w:r>
            <w:r w:rsidRPr="00FE35B7">
              <w:rPr>
                <w:rFonts w:cs="Arial"/>
                <w:szCs w:val="18"/>
                <w:lang w:val="en-GB"/>
              </w:rPr>
              <w:t>hbar]</w:t>
            </w:r>
          </w:p>
        </w:tc>
        <w:tc>
          <w:tcPr>
            <w:tcW w:w="1724" w:type="dxa"/>
            <w:tcBorders>
              <w:top w:val="single" w:sz="6" w:space="0" w:color="008000"/>
            </w:tcBorders>
            <w:shd w:val="clear" w:color="auto" w:fill="FFFFFF"/>
            <w:vAlign w:val="center"/>
          </w:tcPr>
          <w:p w14:paraId="39504108" w14:textId="05FB8A24" w:rsidR="00353C15" w:rsidRPr="00070208" w:rsidRDefault="00070208" w:rsidP="00FE35B7">
            <w:pPr>
              <w:pStyle w:val="CETBodytext"/>
              <w:ind w:left="847" w:right="-1"/>
              <w:rPr>
                <w:lang w:val="en-GB"/>
              </w:rPr>
            </w:pPr>
            <w:r w:rsidRPr="00070208">
              <w:rPr>
                <w:lang w:val="en-GB"/>
              </w:rPr>
              <w:t>5.05 x 10</w:t>
            </w:r>
            <w:r w:rsidRPr="00070208">
              <w:rPr>
                <w:vertAlign w:val="superscript"/>
                <w:lang w:val="en-GB"/>
              </w:rPr>
              <w:t>9</w:t>
            </w:r>
          </w:p>
          <w:p w14:paraId="56DBA878" w14:textId="48DC10B0" w:rsidR="00353C15" w:rsidRPr="00070208" w:rsidRDefault="00070208" w:rsidP="00FE35B7">
            <w:pPr>
              <w:pStyle w:val="CETBodytext"/>
              <w:ind w:left="847" w:right="-1"/>
              <w:rPr>
                <w:lang w:val="en-GB"/>
              </w:rPr>
            </w:pPr>
            <w:r w:rsidRPr="00070208">
              <w:rPr>
                <w:lang w:val="en-GB"/>
              </w:rPr>
              <w:t>42359</w:t>
            </w:r>
          </w:p>
          <w:p w14:paraId="483BA603" w14:textId="6B433610" w:rsidR="00353C15" w:rsidRPr="00070208" w:rsidRDefault="00070208" w:rsidP="00FE35B7">
            <w:pPr>
              <w:pStyle w:val="CETBodytext"/>
              <w:ind w:left="847" w:right="-1"/>
              <w:rPr>
                <w:lang w:val="en-GB"/>
              </w:rPr>
            </w:pPr>
            <w:r w:rsidRPr="00070208">
              <w:rPr>
                <w:lang w:val="en-GB"/>
              </w:rPr>
              <w:t>-27.02</w:t>
            </w:r>
          </w:p>
          <w:p w14:paraId="79A76F5B" w14:textId="40F27F23" w:rsidR="00FE35B7" w:rsidRPr="00070208" w:rsidRDefault="00FE35B7" w:rsidP="00FE35B7">
            <w:pPr>
              <w:pStyle w:val="CETBodytext"/>
              <w:ind w:left="847" w:right="-1"/>
              <w:rPr>
                <w:lang w:val="en-GB"/>
              </w:rPr>
            </w:pPr>
            <w:r w:rsidRPr="00070208">
              <w:rPr>
                <w:lang w:val="en-GB"/>
              </w:rPr>
              <w:t>10</w:t>
            </w:r>
            <w:r w:rsidRPr="00070208">
              <w:rPr>
                <w:vertAlign w:val="superscript"/>
                <w:lang w:val="en-GB"/>
              </w:rPr>
              <w:t>8</w:t>
            </w:r>
          </w:p>
        </w:tc>
        <w:tc>
          <w:tcPr>
            <w:tcW w:w="2914" w:type="dxa"/>
            <w:tcBorders>
              <w:top w:val="single" w:sz="6" w:space="0" w:color="008000"/>
            </w:tcBorders>
            <w:shd w:val="clear" w:color="auto" w:fill="FFFFFF"/>
            <w:vAlign w:val="center"/>
          </w:tcPr>
          <w:p w14:paraId="41C2698A" w14:textId="77777777" w:rsidR="00070208" w:rsidRPr="00070208" w:rsidRDefault="00070208" w:rsidP="00FE35B7">
            <w:pPr>
              <w:pStyle w:val="CETBodytext"/>
              <w:ind w:left="847" w:right="-1"/>
              <w:rPr>
                <w:lang w:val="en-GB"/>
              </w:rPr>
            </w:pPr>
            <w:r w:rsidRPr="00070208">
              <w:rPr>
                <w:lang w:val="en-GB"/>
              </w:rPr>
              <w:t>1.49 x 10</w:t>
            </w:r>
            <w:r w:rsidRPr="00070208">
              <w:rPr>
                <w:vertAlign w:val="superscript"/>
                <w:lang w:val="en-GB"/>
              </w:rPr>
              <w:t>1</w:t>
            </w:r>
          </w:p>
          <w:p w14:paraId="590C0959" w14:textId="1F7E0CEB" w:rsidR="00353C15" w:rsidRPr="00070208" w:rsidRDefault="00070208" w:rsidP="00FE35B7">
            <w:pPr>
              <w:pStyle w:val="CETBodytext"/>
              <w:ind w:left="847" w:right="-1"/>
              <w:rPr>
                <w:lang w:val="en-GB"/>
              </w:rPr>
            </w:pPr>
            <w:r w:rsidRPr="00070208">
              <w:rPr>
                <w:lang w:val="en-GB"/>
              </w:rPr>
              <w:t>-18279</w:t>
            </w:r>
          </w:p>
          <w:p w14:paraId="02125540" w14:textId="746BDEBF" w:rsidR="00FE35B7" w:rsidRPr="00070208" w:rsidRDefault="00070208" w:rsidP="00FE35B7">
            <w:pPr>
              <w:pStyle w:val="CETBodytext"/>
              <w:ind w:left="847" w:right="-1"/>
              <w:rPr>
                <w:rFonts w:cs="Arial"/>
                <w:szCs w:val="18"/>
                <w:lang w:val="en-GB"/>
              </w:rPr>
            </w:pPr>
            <w:r w:rsidRPr="00070208">
              <w:rPr>
                <w:rFonts w:cs="Arial"/>
                <w:szCs w:val="18"/>
                <w:lang w:val="en-GB"/>
              </w:rPr>
              <w:t>-1.83</w:t>
            </w:r>
          </w:p>
          <w:p w14:paraId="3D7C2571" w14:textId="5A0D52B3" w:rsidR="00FE35B7" w:rsidRPr="00070208" w:rsidRDefault="00FE35B7" w:rsidP="00FE35B7">
            <w:pPr>
              <w:pStyle w:val="CETBodytext"/>
              <w:ind w:left="847" w:right="-1"/>
              <w:rPr>
                <w:rFonts w:cs="Arial"/>
                <w:szCs w:val="18"/>
                <w:lang w:val="en-GB"/>
              </w:rPr>
            </w:pPr>
            <w:r w:rsidRPr="00070208">
              <w:rPr>
                <w:rFonts w:cs="Arial"/>
                <w:szCs w:val="18"/>
                <w:lang w:val="en-GB"/>
              </w:rPr>
              <w:t>10</w:t>
            </w:r>
            <w:r w:rsidRPr="00070208">
              <w:rPr>
                <w:rFonts w:cs="Arial"/>
                <w:szCs w:val="18"/>
                <w:vertAlign w:val="superscript"/>
                <w:lang w:val="en-GB"/>
              </w:rPr>
              <w:t>8</w:t>
            </w:r>
          </w:p>
        </w:tc>
      </w:tr>
    </w:tbl>
    <w:p w14:paraId="68D11921" w14:textId="77777777" w:rsidR="0002248B" w:rsidRPr="009D12B1" w:rsidRDefault="0002248B" w:rsidP="0002248B">
      <w:pPr>
        <w:pStyle w:val="CETBodytext"/>
        <w:rPr>
          <w:highlight w:val="yellow"/>
          <w:lang w:val="en-GB"/>
        </w:rPr>
      </w:pPr>
    </w:p>
    <w:p w14:paraId="6DFC7697" w14:textId="75796001" w:rsidR="007E58FE" w:rsidRDefault="007E58FE" w:rsidP="0079509E">
      <w:pPr>
        <w:pStyle w:val="CETBodytext"/>
        <w:rPr>
          <w:lang w:val="en-GB"/>
        </w:rPr>
      </w:pPr>
      <w:r w:rsidRPr="007E58FE">
        <w:rPr>
          <w:lang w:val="en-GB"/>
        </w:rPr>
        <w:t xml:space="preserve">The binary isobutanol-water mixture was entered into the organophilic pervaporation units in the first step. In this main step, the permeate of the feed was enriched in the organic compound. Permeate streams leaving the pervaporation units were collected, mixed, and condensed with cooler and their pressure was increased again </w:t>
      </w:r>
      <w:r w:rsidRPr="007E58FE">
        <w:rPr>
          <w:lang w:val="en-GB"/>
        </w:rPr>
        <w:lastRenderedPageBreak/>
        <w:t xml:space="preserve">from </w:t>
      </w:r>
      <w:r w:rsidRPr="00E60485">
        <w:rPr>
          <w:lang w:val="en-GB"/>
        </w:rPr>
        <w:t>vacuum with a pump. In our case, the permeate of the organophilic pervaporation should enter the limited solubility region (8.6–84.5 m/m% permeate</w:t>
      </w:r>
      <w:r w:rsidRPr="007E58FE">
        <w:rPr>
          <w:lang w:val="en-GB"/>
        </w:rPr>
        <w:t xml:space="preserve"> isobutanol concentration</w:t>
      </w:r>
      <w:r w:rsidR="00D02817">
        <w:rPr>
          <w:lang w:val="en-GB"/>
        </w:rPr>
        <w:t xml:space="preserve"> </w:t>
      </w:r>
      <w:r w:rsidR="00D02817" w:rsidRPr="00D02817">
        <w:rPr>
          <w:rFonts w:cs="Arial"/>
        </w:rPr>
        <w:t>(Gmehling et al., 1994)</w:t>
      </w:r>
      <w:r w:rsidR="00D02817">
        <w:rPr>
          <w:lang w:val="en-GB"/>
        </w:rPr>
        <w:t xml:space="preserve">. </w:t>
      </w:r>
      <w:r w:rsidRPr="007E58FE">
        <w:rPr>
          <w:lang w:val="en-GB"/>
        </w:rPr>
        <w:t>The retentate stream was rich in water so we can get it as a “Water product”.</w:t>
      </w:r>
    </w:p>
    <w:p w14:paraId="797730A9" w14:textId="6CD53FD2" w:rsidR="0079509E" w:rsidRDefault="0079509E" w:rsidP="0079509E">
      <w:pPr>
        <w:pStyle w:val="CETBodytext"/>
        <w:rPr>
          <w:lang w:val="en-GB"/>
        </w:rPr>
      </w:pPr>
      <w:r w:rsidRPr="0079509E">
        <w:rPr>
          <w:lang w:val="en-GB"/>
        </w:rPr>
        <w:t xml:space="preserve">Additional </w:t>
      </w:r>
      <w:r>
        <w:rPr>
          <w:lang w:val="en-GB"/>
        </w:rPr>
        <w:t>devices</w:t>
      </w:r>
      <w:r w:rsidRPr="0079509E">
        <w:rPr>
          <w:lang w:val="en-GB"/>
        </w:rPr>
        <w:t xml:space="preserve"> </w:t>
      </w:r>
      <w:r>
        <w:rPr>
          <w:lang w:val="en-GB"/>
        </w:rPr>
        <w:t>were</w:t>
      </w:r>
      <w:r w:rsidRPr="0079509E">
        <w:rPr>
          <w:lang w:val="en-GB"/>
        </w:rPr>
        <w:t xml:space="preserve"> also </w:t>
      </w:r>
      <w:r>
        <w:rPr>
          <w:lang w:val="en-GB"/>
        </w:rPr>
        <w:t>necessary</w:t>
      </w:r>
      <w:r w:rsidRPr="0079509E">
        <w:rPr>
          <w:lang w:val="en-GB"/>
        </w:rPr>
        <w:t xml:space="preserve"> for</w:t>
      </w:r>
      <w:r>
        <w:rPr>
          <w:lang w:val="en-GB"/>
        </w:rPr>
        <w:t xml:space="preserve"> </w:t>
      </w:r>
      <w:r w:rsidRPr="0079509E">
        <w:rPr>
          <w:lang w:val="en-GB"/>
        </w:rPr>
        <w:t>pervaporation</w:t>
      </w:r>
      <w:r>
        <w:rPr>
          <w:lang w:val="en-GB"/>
        </w:rPr>
        <w:t xml:space="preserve"> units</w:t>
      </w:r>
      <w:r w:rsidRPr="0079509E">
        <w:rPr>
          <w:lang w:val="en-GB"/>
        </w:rPr>
        <w:t xml:space="preserve">. The pressure </w:t>
      </w:r>
      <w:r>
        <w:rPr>
          <w:lang w:val="en-GB"/>
        </w:rPr>
        <w:t xml:space="preserve">and the </w:t>
      </w:r>
      <w:r w:rsidRPr="0079509E">
        <w:rPr>
          <w:lang w:val="en-GB"/>
        </w:rPr>
        <w:t>temperature</w:t>
      </w:r>
      <w:r>
        <w:rPr>
          <w:lang w:val="en-GB"/>
        </w:rPr>
        <w:t xml:space="preserve"> </w:t>
      </w:r>
      <w:r w:rsidRPr="0079509E">
        <w:rPr>
          <w:lang w:val="en-GB"/>
        </w:rPr>
        <w:t xml:space="preserve">must be increased for the operational level </w:t>
      </w:r>
      <w:r w:rsidR="007E58FE">
        <w:rPr>
          <w:lang w:val="en-GB"/>
        </w:rPr>
        <w:t>before</w:t>
      </w:r>
      <w:r w:rsidRPr="0079509E">
        <w:rPr>
          <w:lang w:val="en-GB"/>
        </w:rPr>
        <w:t xml:space="preserve"> the first membrane unit, because the </w:t>
      </w:r>
      <w:r>
        <w:rPr>
          <w:lang w:val="en-GB"/>
        </w:rPr>
        <w:t>initial binary mixture</w:t>
      </w:r>
      <w:r w:rsidRPr="0079509E">
        <w:rPr>
          <w:lang w:val="en-GB"/>
        </w:rPr>
        <w:t xml:space="preserve"> ha</w:t>
      </w:r>
      <w:r>
        <w:rPr>
          <w:lang w:val="en-GB"/>
        </w:rPr>
        <w:t>d</w:t>
      </w:r>
      <w:r w:rsidRPr="0079509E">
        <w:rPr>
          <w:lang w:val="en-GB"/>
        </w:rPr>
        <w:t xml:space="preserve"> atmospheric conditions. </w:t>
      </w:r>
      <w:r w:rsidR="00935FDE" w:rsidRPr="00935FDE">
        <w:rPr>
          <w:lang w:val="en-GB"/>
        </w:rPr>
        <w:t xml:space="preserve">The applied feed temperature in membrane modules </w:t>
      </w:r>
      <w:r w:rsidR="00935FDE">
        <w:rPr>
          <w:lang w:val="en-GB"/>
        </w:rPr>
        <w:t>was</w:t>
      </w:r>
      <w:r w:rsidR="00935FDE" w:rsidRPr="00935FDE">
        <w:rPr>
          <w:lang w:val="en-GB"/>
        </w:rPr>
        <w:t xml:space="preserve"> 70°C. Feed and permeate pressures </w:t>
      </w:r>
      <w:r w:rsidR="00935FDE">
        <w:rPr>
          <w:lang w:val="en-GB"/>
        </w:rPr>
        <w:t>were</w:t>
      </w:r>
      <w:r w:rsidR="00935FDE" w:rsidRPr="00935FDE">
        <w:rPr>
          <w:lang w:val="en-GB"/>
        </w:rPr>
        <w:t xml:space="preserve"> the following, 3 bar and 0.008 bar.</w:t>
      </w:r>
      <w:r w:rsidR="00024506">
        <w:rPr>
          <w:lang w:val="en-GB"/>
        </w:rPr>
        <w:t xml:space="preserve"> </w:t>
      </w:r>
      <w:r w:rsidRPr="0079509E">
        <w:rPr>
          <w:lang w:val="en-GB"/>
        </w:rPr>
        <w:t>Retentate</w:t>
      </w:r>
      <w:r>
        <w:rPr>
          <w:lang w:val="en-GB"/>
        </w:rPr>
        <w:t xml:space="preserve"> flow was</w:t>
      </w:r>
      <w:r w:rsidRPr="0079509E">
        <w:rPr>
          <w:lang w:val="en-GB"/>
        </w:rPr>
        <w:t xml:space="preserve"> reheated after each membrane </w:t>
      </w:r>
      <w:r>
        <w:rPr>
          <w:lang w:val="en-GB"/>
        </w:rPr>
        <w:t>module</w:t>
      </w:r>
      <w:r w:rsidRPr="0079509E">
        <w:rPr>
          <w:lang w:val="en-GB"/>
        </w:rPr>
        <w:t xml:space="preserve"> by further heat exchangers</w:t>
      </w:r>
      <w:r>
        <w:rPr>
          <w:lang w:val="en-GB"/>
        </w:rPr>
        <w:t xml:space="preserve"> </w:t>
      </w:r>
      <w:r w:rsidRPr="0079509E">
        <w:rPr>
          <w:rFonts w:cs="Arial"/>
          <w:szCs w:val="24"/>
        </w:rPr>
        <w:t>(Tusel and Brüschke, 1985)</w:t>
      </w:r>
      <w:r w:rsidRPr="0079509E">
        <w:rPr>
          <w:lang w:val="en-GB"/>
        </w:rPr>
        <w:t>, except for the last</w:t>
      </w:r>
      <w:r>
        <w:rPr>
          <w:lang w:val="en-GB"/>
        </w:rPr>
        <w:t xml:space="preserve"> unit </w:t>
      </w:r>
      <w:r w:rsidRPr="0079509E">
        <w:rPr>
          <w:rFonts w:cs="Arial"/>
        </w:rPr>
        <w:t>(Toth et al., 2015)</w:t>
      </w:r>
      <w:r>
        <w:rPr>
          <w:lang w:val="en-GB"/>
        </w:rPr>
        <w:t>.</w:t>
      </w:r>
    </w:p>
    <w:p w14:paraId="681C2CD0" w14:textId="75D5A1ED" w:rsidR="006D6266" w:rsidRDefault="00935FDE" w:rsidP="00070208">
      <w:pPr>
        <w:pStyle w:val="CETBodytext"/>
        <w:rPr>
          <w:lang w:val="en-GB"/>
        </w:rPr>
      </w:pPr>
      <w:r>
        <w:rPr>
          <w:lang w:val="en-GB"/>
        </w:rPr>
        <w:t>T</w:t>
      </w:r>
      <w:r w:rsidRPr="00D02817">
        <w:rPr>
          <w:lang w:val="en-GB"/>
        </w:rPr>
        <w:t>he permeate</w:t>
      </w:r>
      <w:r>
        <w:rPr>
          <w:lang w:val="en-GB"/>
        </w:rPr>
        <w:t xml:space="preserve"> product</w:t>
      </w:r>
      <w:r w:rsidRPr="00D02817">
        <w:rPr>
          <w:lang w:val="en-GB"/>
        </w:rPr>
        <w:t xml:space="preserve"> of the organophilic pervaporation </w:t>
      </w:r>
      <w:r>
        <w:rPr>
          <w:lang w:val="en-GB"/>
        </w:rPr>
        <w:t>was</w:t>
      </w:r>
      <w:r w:rsidRPr="00D02817">
        <w:rPr>
          <w:lang w:val="en-GB"/>
        </w:rPr>
        <w:t xml:space="preserve"> separated into two phases</w:t>
      </w:r>
      <w:r>
        <w:rPr>
          <w:lang w:val="en-GB"/>
        </w:rPr>
        <w:t xml:space="preserve"> in a l</w:t>
      </w:r>
      <w:r w:rsidRPr="00D02817">
        <w:rPr>
          <w:lang w:val="en-GB"/>
        </w:rPr>
        <w:t>iquid-liquid phase separator: organic</w:t>
      </w:r>
      <w:r w:rsidR="00024506">
        <w:rPr>
          <w:lang w:val="en-GB"/>
        </w:rPr>
        <w:t>-</w:t>
      </w:r>
      <w:r w:rsidRPr="00D02817">
        <w:rPr>
          <w:lang w:val="en-GB"/>
        </w:rPr>
        <w:t>rich and water</w:t>
      </w:r>
      <w:r w:rsidR="00024506">
        <w:rPr>
          <w:lang w:val="en-GB"/>
        </w:rPr>
        <w:t>-</w:t>
      </w:r>
      <w:r w:rsidRPr="00D02817">
        <w:rPr>
          <w:lang w:val="en-GB"/>
        </w:rPr>
        <w:t>rich phases</w:t>
      </w:r>
      <w:r>
        <w:rPr>
          <w:lang w:val="en-GB"/>
        </w:rPr>
        <w:t xml:space="preserve">. </w:t>
      </w:r>
      <w:r w:rsidRPr="00D02817">
        <w:rPr>
          <w:lang w:val="en-GB"/>
        </w:rPr>
        <w:t xml:space="preserve">The aqueous phase </w:t>
      </w:r>
      <w:r>
        <w:rPr>
          <w:lang w:val="en-GB"/>
        </w:rPr>
        <w:t>was</w:t>
      </w:r>
      <w:r w:rsidRPr="00D02817">
        <w:rPr>
          <w:lang w:val="en-GB"/>
        </w:rPr>
        <w:t xml:space="preserve"> recycled to the feed of the first step</w:t>
      </w:r>
      <w:r>
        <w:rPr>
          <w:lang w:val="en-GB"/>
        </w:rPr>
        <w:t xml:space="preserve">. Before the </w:t>
      </w:r>
      <w:r w:rsidR="0079509E" w:rsidRPr="0079509E">
        <w:rPr>
          <w:lang w:val="en-GB"/>
        </w:rPr>
        <w:t>phase separat</w:t>
      </w:r>
      <w:r>
        <w:rPr>
          <w:lang w:val="en-GB"/>
        </w:rPr>
        <w:t xml:space="preserve">or, a </w:t>
      </w:r>
      <w:r w:rsidR="0079509E" w:rsidRPr="0079509E">
        <w:rPr>
          <w:lang w:val="en-GB"/>
        </w:rPr>
        <w:t>heat exchanger</w:t>
      </w:r>
      <w:r>
        <w:rPr>
          <w:lang w:val="en-GB"/>
        </w:rPr>
        <w:t xml:space="preserve"> increased the temperature again to 20</w:t>
      </w:r>
      <w:r w:rsidRPr="0079509E">
        <w:rPr>
          <w:rFonts w:ascii="Cambria Math" w:hAnsi="Cambria Math" w:cs="Cambria Math"/>
          <w:lang w:val="en-GB"/>
        </w:rPr>
        <w:t>℃</w:t>
      </w:r>
      <w:r>
        <w:rPr>
          <w:rFonts w:ascii="Cambria Math" w:hAnsi="Cambria Math" w:cs="Cambria Math"/>
          <w:lang w:val="en-GB"/>
        </w:rPr>
        <w:t>.</w:t>
      </w:r>
    </w:p>
    <w:p w14:paraId="64087968" w14:textId="363BDFD4" w:rsidR="001228C1" w:rsidRDefault="00D02817" w:rsidP="00070208">
      <w:pPr>
        <w:pStyle w:val="CETBodytext"/>
        <w:rPr>
          <w:lang w:val="en-GB"/>
        </w:rPr>
      </w:pPr>
      <w:r w:rsidRPr="00935FDE">
        <w:rPr>
          <w:lang w:val="en-GB"/>
        </w:rPr>
        <w:t xml:space="preserve">In </w:t>
      </w:r>
      <w:r w:rsidR="00024506">
        <w:rPr>
          <w:lang w:val="en-GB"/>
        </w:rPr>
        <w:t xml:space="preserve">the </w:t>
      </w:r>
      <w:r w:rsidR="00935FDE">
        <w:rPr>
          <w:lang w:val="en-GB"/>
        </w:rPr>
        <w:t>further</w:t>
      </w:r>
      <w:r w:rsidRPr="00935FDE">
        <w:rPr>
          <w:lang w:val="en-GB"/>
        </w:rPr>
        <w:t xml:space="preserve"> step, </w:t>
      </w:r>
      <w:r w:rsidR="00935FDE" w:rsidRPr="00935FDE">
        <w:rPr>
          <w:lang w:val="en-GB"/>
        </w:rPr>
        <w:t xml:space="preserve">the upper part of the phase separator </w:t>
      </w:r>
      <w:r w:rsidR="001228C1">
        <w:rPr>
          <w:lang w:val="en-GB"/>
        </w:rPr>
        <w:t xml:space="preserve">was </w:t>
      </w:r>
      <w:r w:rsidR="00070208" w:rsidRPr="00935FDE">
        <w:rPr>
          <w:lang w:val="en-GB"/>
        </w:rPr>
        <w:t>pumped into the middle of the distillation column</w:t>
      </w:r>
      <w:r w:rsidR="00935FDE" w:rsidRPr="00935FDE">
        <w:rPr>
          <w:lang w:val="en-GB"/>
        </w:rPr>
        <w:t>.</w:t>
      </w:r>
      <w:r w:rsidR="001228C1">
        <w:rPr>
          <w:lang w:val="en-GB"/>
        </w:rPr>
        <w:t xml:space="preserve"> T</w:t>
      </w:r>
      <w:r w:rsidR="00070208" w:rsidRPr="001228C1">
        <w:rPr>
          <w:lang w:val="en-GB"/>
        </w:rPr>
        <w:t xml:space="preserve">he </w:t>
      </w:r>
      <w:r w:rsidR="001228C1" w:rsidRPr="001228C1">
        <w:rPr>
          <w:lang w:val="en-GB"/>
        </w:rPr>
        <w:t xml:space="preserve">“Isobutanol product” </w:t>
      </w:r>
      <w:r w:rsidR="00070208" w:rsidRPr="001228C1">
        <w:rPr>
          <w:lang w:val="en-GB"/>
        </w:rPr>
        <w:t xml:space="preserve">can be received as </w:t>
      </w:r>
      <w:r w:rsidR="00024506">
        <w:rPr>
          <w:lang w:val="en-GB"/>
        </w:rPr>
        <w:t xml:space="preserve">the </w:t>
      </w:r>
      <w:r w:rsidR="00070208" w:rsidRPr="001228C1">
        <w:rPr>
          <w:lang w:val="en-GB"/>
        </w:rPr>
        <w:t xml:space="preserve">bottom product (W) of distillation. </w:t>
      </w:r>
      <w:r w:rsidR="001228C1">
        <w:rPr>
          <w:lang w:val="en-GB"/>
        </w:rPr>
        <w:t>The distillate product</w:t>
      </w:r>
      <w:r w:rsidR="00046DA4">
        <w:rPr>
          <w:lang w:val="en-GB"/>
        </w:rPr>
        <w:t xml:space="preserve"> (D)</w:t>
      </w:r>
      <w:r w:rsidR="001228C1">
        <w:rPr>
          <w:lang w:val="en-GB"/>
        </w:rPr>
        <w:t xml:space="preserve">, which was </w:t>
      </w:r>
      <w:r w:rsidR="00024506">
        <w:rPr>
          <w:lang w:val="en-GB"/>
        </w:rPr>
        <w:t xml:space="preserve">the </w:t>
      </w:r>
      <w:r w:rsidR="001228C1">
        <w:rPr>
          <w:lang w:val="en-GB"/>
        </w:rPr>
        <w:t>azeotropic composition of binary isobutanol-water mixture was recycled before the distillation column.</w:t>
      </w:r>
      <w:r w:rsidR="00046DA4">
        <w:rPr>
          <w:lang w:val="en-GB"/>
        </w:rPr>
        <w:t xml:space="preserve"> </w:t>
      </w:r>
      <w:r w:rsidR="00046DA4" w:rsidRPr="0002248B">
        <w:rPr>
          <w:lang w:val="en-GB"/>
        </w:rPr>
        <w:t xml:space="preserve">The </w:t>
      </w:r>
      <w:r w:rsidR="00046DA4" w:rsidRPr="005D1245">
        <w:rPr>
          <w:lang w:val="en-GB"/>
        </w:rPr>
        <w:t xml:space="preserve">objective function of optimization in the case of distillation </w:t>
      </w:r>
      <w:r w:rsidR="00024506">
        <w:rPr>
          <w:lang w:val="en-GB"/>
        </w:rPr>
        <w:t>was</w:t>
      </w:r>
      <w:r w:rsidR="00046DA4" w:rsidRPr="005D1245">
        <w:rPr>
          <w:lang w:val="en-GB"/>
        </w:rPr>
        <w:t xml:space="preserve"> the number of theoretical stages and</w:t>
      </w:r>
      <w:r w:rsidR="00046DA4">
        <w:rPr>
          <w:lang w:val="en-GB"/>
        </w:rPr>
        <w:t xml:space="preserve"> </w:t>
      </w:r>
      <w:r w:rsidR="00046DA4" w:rsidRPr="0002248B">
        <w:rPr>
          <w:lang w:val="en-GB"/>
        </w:rPr>
        <w:t xml:space="preserve">minimal reflux </w:t>
      </w:r>
      <w:r w:rsidR="00046DA4" w:rsidRPr="00C70BE1">
        <w:rPr>
          <w:lang w:val="en-GB"/>
        </w:rPr>
        <w:t>ratio.</w:t>
      </w:r>
    </w:p>
    <w:p w14:paraId="01BCB5F3" w14:textId="4AFA713D" w:rsidR="00935FDE" w:rsidRDefault="001228C1" w:rsidP="00935FDE">
      <w:pPr>
        <w:pStyle w:val="CETBodytext"/>
        <w:rPr>
          <w:lang w:val="en-GB"/>
        </w:rPr>
      </w:pPr>
      <w:r>
        <w:rPr>
          <w:lang w:val="en-GB"/>
        </w:rPr>
        <w:t>At last, p</w:t>
      </w:r>
      <w:r w:rsidR="00935FDE" w:rsidRPr="0079509E">
        <w:rPr>
          <w:lang w:val="en-GB"/>
        </w:rPr>
        <w:t>ost coolers and valves decrease</w:t>
      </w:r>
      <w:r w:rsidR="00046DA4">
        <w:rPr>
          <w:lang w:val="en-GB"/>
        </w:rPr>
        <w:t>d</w:t>
      </w:r>
      <w:r w:rsidR="00935FDE" w:rsidRPr="0079509E">
        <w:rPr>
          <w:lang w:val="en-GB"/>
        </w:rPr>
        <w:t xml:space="preserve"> the pressure </w:t>
      </w:r>
      <w:r w:rsidR="00935FDE">
        <w:rPr>
          <w:lang w:val="en-GB"/>
        </w:rPr>
        <w:t xml:space="preserve">and </w:t>
      </w:r>
      <w:r w:rsidR="00935FDE" w:rsidRPr="0079509E">
        <w:rPr>
          <w:lang w:val="en-GB"/>
        </w:rPr>
        <w:t>temperature</w:t>
      </w:r>
      <w:r w:rsidR="00935FDE">
        <w:rPr>
          <w:lang w:val="en-GB"/>
        </w:rPr>
        <w:t xml:space="preserve"> </w:t>
      </w:r>
      <w:r w:rsidR="00935FDE" w:rsidRPr="0079509E">
        <w:rPr>
          <w:lang w:val="en-GB"/>
        </w:rPr>
        <w:t xml:space="preserve">of the </w:t>
      </w:r>
      <w:r w:rsidR="00935FDE">
        <w:rPr>
          <w:lang w:val="en-GB"/>
        </w:rPr>
        <w:t>“</w:t>
      </w:r>
      <w:r w:rsidR="00935FDE" w:rsidRPr="0079509E">
        <w:rPr>
          <w:lang w:val="en-GB"/>
        </w:rPr>
        <w:t>Water</w:t>
      </w:r>
      <w:r w:rsidR="00935FDE">
        <w:rPr>
          <w:lang w:val="en-GB"/>
        </w:rPr>
        <w:t xml:space="preserve"> product”</w:t>
      </w:r>
      <w:r w:rsidR="00935FDE" w:rsidRPr="0079509E">
        <w:rPr>
          <w:lang w:val="en-GB"/>
        </w:rPr>
        <w:t xml:space="preserve"> and </w:t>
      </w:r>
      <w:r w:rsidR="00935FDE">
        <w:rPr>
          <w:lang w:val="en-GB"/>
        </w:rPr>
        <w:t>the “Isobutanol</w:t>
      </w:r>
      <w:r w:rsidR="00935FDE" w:rsidRPr="0079509E">
        <w:rPr>
          <w:lang w:val="en-GB"/>
        </w:rPr>
        <w:t xml:space="preserve"> product</w:t>
      </w:r>
      <w:r w:rsidR="00935FDE">
        <w:rPr>
          <w:lang w:val="en-GB"/>
        </w:rPr>
        <w:t>”</w:t>
      </w:r>
      <w:r w:rsidR="00935FDE" w:rsidRPr="0079509E">
        <w:rPr>
          <w:lang w:val="en-GB"/>
        </w:rPr>
        <w:t xml:space="preserve"> to</w:t>
      </w:r>
      <w:r w:rsidR="00935FDE">
        <w:rPr>
          <w:lang w:val="en-GB"/>
        </w:rPr>
        <w:t xml:space="preserve"> </w:t>
      </w:r>
      <w:r w:rsidR="00935FDE" w:rsidRPr="0079509E">
        <w:rPr>
          <w:lang w:val="en-GB"/>
        </w:rPr>
        <w:t>atmospheric values.</w:t>
      </w:r>
    </w:p>
    <w:p w14:paraId="2DFF36E5" w14:textId="77777777" w:rsidR="00396B14" w:rsidRPr="009D12B1" w:rsidRDefault="00396B14" w:rsidP="00396B14">
      <w:pPr>
        <w:pStyle w:val="CETHeading1"/>
        <w:tabs>
          <w:tab w:val="clear" w:pos="360"/>
          <w:tab w:val="right" w:pos="7100"/>
        </w:tabs>
        <w:jc w:val="both"/>
        <w:rPr>
          <w:lang w:val="en-GB"/>
        </w:rPr>
      </w:pPr>
      <w:r w:rsidRPr="009D12B1">
        <w:rPr>
          <w:lang w:val="en-GB"/>
        </w:rPr>
        <w:t>Results and discussion</w:t>
      </w:r>
    </w:p>
    <w:p w14:paraId="32E9BB18" w14:textId="1A93E356" w:rsidR="00396B14" w:rsidRPr="00E60485" w:rsidRDefault="009D20C6" w:rsidP="00396B14">
      <w:pPr>
        <w:pStyle w:val="CETBodytext"/>
        <w:rPr>
          <w:lang w:val="en-GB"/>
        </w:rPr>
      </w:pPr>
      <w:r>
        <w:rPr>
          <w:lang w:val="en-GB"/>
        </w:rPr>
        <w:t>I</w:t>
      </w:r>
      <w:r w:rsidRPr="009D20C6">
        <w:rPr>
          <w:lang w:val="en-GB"/>
        </w:rPr>
        <w:t>n the case of different</w:t>
      </w:r>
      <w:r>
        <w:rPr>
          <w:lang w:val="en-GB"/>
        </w:rPr>
        <w:t xml:space="preserve"> </w:t>
      </w:r>
      <w:r w:rsidR="001C7AE1">
        <w:rPr>
          <w:lang w:val="en-GB"/>
        </w:rPr>
        <w:t>“</w:t>
      </w:r>
      <w:r>
        <w:rPr>
          <w:lang w:val="en-GB"/>
        </w:rPr>
        <w:t>Water product” and “Isobutanol product”</w:t>
      </w:r>
      <w:r w:rsidRPr="009D20C6">
        <w:rPr>
          <w:lang w:val="en-GB"/>
        </w:rPr>
        <w:t xml:space="preserve"> compositions</w:t>
      </w:r>
      <w:r>
        <w:rPr>
          <w:lang w:val="en-GB"/>
        </w:rPr>
        <w:t xml:space="preserve">, the main configurations and </w:t>
      </w:r>
      <w:r w:rsidRPr="00E60485">
        <w:rPr>
          <w:lang w:val="en-GB"/>
        </w:rPr>
        <w:t xml:space="preserve">characteristics introduce the following </w:t>
      </w:r>
      <w:r w:rsidR="00E928EB" w:rsidRPr="00E60485">
        <w:rPr>
          <w:lang w:val="en-GB"/>
        </w:rPr>
        <w:t xml:space="preserve">in </w:t>
      </w:r>
      <w:r w:rsidRPr="00E60485">
        <w:rPr>
          <w:lang w:val="en-GB"/>
        </w:rPr>
        <w:t xml:space="preserve">Table 2 and Table 3. The abbreviations in the tables are: OPV: </w:t>
      </w:r>
      <w:r w:rsidR="003C2AE2" w:rsidRPr="00E60485">
        <w:rPr>
          <w:noProof/>
          <w:lang w:val="en-GB"/>
        </w:rPr>
        <w:t>Organophilic pervaporation</w:t>
      </w:r>
      <w:r w:rsidR="00470222" w:rsidRPr="00E60485">
        <w:rPr>
          <w:noProof/>
          <w:lang w:val="en-GB"/>
        </w:rPr>
        <w:t xml:space="preserve">, </w:t>
      </w:r>
      <w:r w:rsidRPr="00E60485">
        <w:rPr>
          <w:noProof/>
          <w:lang w:val="en-GB"/>
        </w:rPr>
        <w:t xml:space="preserve">D: </w:t>
      </w:r>
      <w:r w:rsidR="00470222" w:rsidRPr="00E60485">
        <w:rPr>
          <w:noProof/>
          <w:lang w:val="en-GB"/>
        </w:rPr>
        <w:t>Distillation column</w:t>
      </w:r>
      <w:r w:rsidRPr="00E60485">
        <w:rPr>
          <w:noProof/>
          <w:lang w:val="en-GB"/>
        </w:rPr>
        <w:t xml:space="preserve">, A: </w:t>
      </w:r>
      <w:r w:rsidR="00D84631" w:rsidRPr="00E60485">
        <w:rPr>
          <w:noProof/>
          <w:lang w:val="en-GB"/>
        </w:rPr>
        <w:t>E</w:t>
      </w:r>
      <w:r w:rsidRPr="00E60485">
        <w:rPr>
          <w:noProof/>
          <w:lang w:val="en-GB"/>
        </w:rPr>
        <w:t>ffective membrane surface</w:t>
      </w:r>
      <w:r w:rsidR="00D058C2" w:rsidRPr="00E60485">
        <w:rPr>
          <w:noProof/>
          <w:lang w:val="en-GB"/>
        </w:rPr>
        <w:t xml:space="preserve"> (m</w:t>
      </w:r>
      <w:r w:rsidR="00D058C2" w:rsidRPr="00E60485">
        <w:rPr>
          <w:noProof/>
          <w:vertAlign w:val="superscript"/>
          <w:lang w:val="en-GB"/>
        </w:rPr>
        <w:t>2</w:t>
      </w:r>
      <w:r w:rsidR="00D058C2" w:rsidRPr="00E60485">
        <w:rPr>
          <w:noProof/>
          <w:lang w:val="en-GB"/>
        </w:rPr>
        <w:t xml:space="preserve">), N: </w:t>
      </w:r>
      <w:r w:rsidR="00D84631" w:rsidRPr="00E60485">
        <w:rPr>
          <w:noProof/>
          <w:lang w:val="en-GB"/>
        </w:rPr>
        <w:t>N</w:t>
      </w:r>
      <w:r w:rsidR="00D058C2" w:rsidRPr="00E60485">
        <w:rPr>
          <w:noProof/>
          <w:lang w:val="en-GB"/>
        </w:rPr>
        <w:t xml:space="preserve">umber of theoretical stages (-), R: </w:t>
      </w:r>
      <w:r w:rsidR="00D84631" w:rsidRPr="00E60485">
        <w:rPr>
          <w:noProof/>
          <w:lang w:val="en-GB"/>
        </w:rPr>
        <w:t>R</w:t>
      </w:r>
      <w:r w:rsidR="00D058C2" w:rsidRPr="00E60485">
        <w:rPr>
          <w:noProof/>
          <w:lang w:val="en-GB"/>
        </w:rPr>
        <w:t>eflux ratio (-).</w:t>
      </w:r>
    </w:p>
    <w:p w14:paraId="4BBB61A2" w14:textId="77777777" w:rsidR="00396B14" w:rsidRPr="00E60485" w:rsidRDefault="00396B14" w:rsidP="00396B14">
      <w:pPr>
        <w:pStyle w:val="CETBodytext"/>
        <w:rPr>
          <w:lang w:val="en-GB"/>
        </w:rPr>
      </w:pPr>
    </w:p>
    <w:p w14:paraId="6E9D5C7D" w14:textId="33A15D74" w:rsidR="00396B14" w:rsidRPr="00E60485" w:rsidRDefault="00396B14" w:rsidP="009D41B4">
      <w:pPr>
        <w:pStyle w:val="CETBodytext"/>
        <w:jc w:val="left"/>
        <w:rPr>
          <w:i/>
          <w:lang w:val="en-GB"/>
        </w:rPr>
      </w:pPr>
      <w:bookmarkStart w:id="2" w:name="_Ref505118774"/>
      <w:r w:rsidRPr="00E60485">
        <w:rPr>
          <w:i/>
          <w:lang w:val="en-GB"/>
        </w:rPr>
        <w:t xml:space="preserve">Table </w:t>
      </w:r>
      <w:bookmarkEnd w:id="2"/>
      <w:r w:rsidR="00D15A9F" w:rsidRPr="00E60485">
        <w:rPr>
          <w:i/>
          <w:noProof/>
          <w:lang w:val="en-GB"/>
        </w:rPr>
        <w:t>2</w:t>
      </w:r>
      <w:r w:rsidRPr="00E60485">
        <w:rPr>
          <w:i/>
          <w:lang w:val="en-GB"/>
        </w:rPr>
        <w:t xml:space="preserve">: </w:t>
      </w:r>
      <w:r w:rsidR="009D20C6" w:rsidRPr="00E60485">
        <w:rPr>
          <w:i/>
          <w:lang w:val="en-GB"/>
        </w:rPr>
        <w:t xml:space="preserve">The main material flows of the hybrid </w:t>
      </w:r>
      <w:r w:rsidR="00D84631" w:rsidRPr="00E60485">
        <w:rPr>
          <w:i/>
          <w:lang w:val="en-GB"/>
        </w:rPr>
        <w:t>method</w:t>
      </w:r>
      <w:r w:rsidR="00932016" w:rsidRPr="00E60485">
        <w:rPr>
          <w:i/>
          <w:lang w:val="en-GB"/>
        </w:rPr>
        <w:t xml:space="preserve"> in the case of 99.9</w:t>
      </w:r>
      <w:r w:rsidR="007C0B3B" w:rsidRPr="00E60485">
        <w:rPr>
          <w:i/>
          <w:lang w:val="en-GB"/>
        </w:rPr>
        <w:t xml:space="preserve"> </w:t>
      </w:r>
      <w:r w:rsidR="00932016" w:rsidRPr="00E60485">
        <w:rPr>
          <w:i/>
          <w:lang w:val="en-GB"/>
        </w:rPr>
        <w:t>% product purities</w:t>
      </w:r>
    </w:p>
    <w:p w14:paraId="4D0E16EF" w14:textId="17DEA22C" w:rsidR="009D20C6" w:rsidRPr="00E60485" w:rsidRDefault="00D058C2" w:rsidP="009D41B4">
      <w:pPr>
        <w:pStyle w:val="CETBodytext"/>
        <w:jc w:val="left"/>
        <w:rPr>
          <w:i/>
          <w:lang w:val="en-GB"/>
        </w:rPr>
      </w:pPr>
      <w:r w:rsidRPr="00E60485">
        <w:rPr>
          <w:i/>
          <w:lang w:val="en-GB"/>
        </w:rPr>
        <w:t>A: 35 m</w:t>
      </w:r>
      <w:r w:rsidRPr="00E60485">
        <w:rPr>
          <w:i/>
          <w:vertAlign w:val="superscript"/>
          <w:lang w:val="en-GB"/>
        </w:rPr>
        <w:t>2</w:t>
      </w:r>
      <w:r w:rsidRPr="00E60485">
        <w:rPr>
          <w:i/>
          <w:lang w:val="en-GB"/>
        </w:rPr>
        <w:t>, N: 10</w:t>
      </w:r>
      <w:r w:rsidR="00E75BE3" w:rsidRPr="00E60485">
        <w:rPr>
          <w:i/>
          <w:lang w:val="en-GB"/>
        </w:rPr>
        <w:t xml:space="preserve">, </w:t>
      </w:r>
      <w:r w:rsidRPr="00E60485">
        <w:rPr>
          <w:i/>
          <w:lang w:val="en-GB"/>
        </w:rPr>
        <w:t>R: 1</w:t>
      </w:r>
    </w:p>
    <w:tbl>
      <w:tblPr>
        <w:tblW w:w="651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5"/>
        <w:gridCol w:w="902"/>
        <w:gridCol w:w="1302"/>
        <w:gridCol w:w="1302"/>
        <w:gridCol w:w="1302"/>
      </w:tblGrid>
      <w:tr w:rsidR="002C240E" w:rsidRPr="00E60485" w14:paraId="755C1FC4" w14:textId="77777777" w:rsidTr="009D41B4">
        <w:trPr>
          <w:trHeight w:val="333"/>
        </w:trPr>
        <w:tc>
          <w:tcPr>
            <w:tcW w:w="1705" w:type="dxa"/>
            <w:tcBorders>
              <w:top w:val="single" w:sz="12" w:space="0" w:color="008000"/>
              <w:bottom w:val="single" w:sz="6" w:space="0" w:color="008000"/>
            </w:tcBorders>
            <w:shd w:val="clear" w:color="auto" w:fill="FFFFFF"/>
            <w:vAlign w:val="center"/>
          </w:tcPr>
          <w:p w14:paraId="25F2230B" w14:textId="77777777" w:rsidR="00D058C2" w:rsidRPr="00E60485" w:rsidRDefault="00D058C2" w:rsidP="00D058C2">
            <w:pPr>
              <w:pStyle w:val="CETBodytext"/>
              <w:rPr>
                <w:lang w:val="en-GB"/>
              </w:rPr>
            </w:pPr>
            <w:r w:rsidRPr="00E60485">
              <w:rPr>
                <w:lang w:val="en-GB"/>
              </w:rPr>
              <w:t> </w:t>
            </w:r>
          </w:p>
        </w:tc>
        <w:tc>
          <w:tcPr>
            <w:tcW w:w="902" w:type="dxa"/>
            <w:tcBorders>
              <w:top w:val="single" w:sz="12" w:space="0" w:color="008000"/>
              <w:bottom w:val="single" w:sz="6" w:space="0" w:color="008000"/>
            </w:tcBorders>
            <w:shd w:val="clear" w:color="auto" w:fill="FFFFFF"/>
            <w:vAlign w:val="center"/>
          </w:tcPr>
          <w:p w14:paraId="17D3D188" w14:textId="77777777" w:rsidR="00D058C2" w:rsidRPr="00E60485" w:rsidRDefault="00D058C2" w:rsidP="00D058C2">
            <w:pPr>
              <w:pStyle w:val="CETBodytext"/>
              <w:rPr>
                <w:lang w:val="en-GB"/>
              </w:rPr>
            </w:pPr>
            <w:r w:rsidRPr="00E60485">
              <w:rPr>
                <w:lang w:val="en-GB"/>
              </w:rPr>
              <w:t>Feed</w:t>
            </w:r>
          </w:p>
          <w:p w14:paraId="55372BBF" w14:textId="57B3626D" w:rsidR="00D058C2" w:rsidRPr="00E60485" w:rsidRDefault="00D058C2" w:rsidP="00D058C2">
            <w:pPr>
              <w:pStyle w:val="CETBodytext"/>
              <w:rPr>
                <w:lang w:val="en-GB"/>
              </w:rPr>
            </w:pPr>
            <w:r w:rsidRPr="00E60485">
              <w:rPr>
                <w:lang w:val="en-GB"/>
              </w:rPr>
              <w:t>into OPV</w:t>
            </w:r>
          </w:p>
        </w:tc>
        <w:tc>
          <w:tcPr>
            <w:tcW w:w="1302" w:type="dxa"/>
            <w:tcBorders>
              <w:top w:val="single" w:sz="12" w:space="0" w:color="008000"/>
              <w:bottom w:val="single" w:sz="6" w:space="0" w:color="008000"/>
            </w:tcBorders>
            <w:shd w:val="clear" w:color="auto" w:fill="FFFFFF"/>
            <w:vAlign w:val="center"/>
          </w:tcPr>
          <w:p w14:paraId="28C9401D" w14:textId="77777777" w:rsidR="00D058C2" w:rsidRPr="00E60485" w:rsidRDefault="00D058C2" w:rsidP="00D058C2">
            <w:pPr>
              <w:pStyle w:val="CETBodytext"/>
              <w:rPr>
                <w:lang w:val="en-GB"/>
              </w:rPr>
            </w:pPr>
            <w:r w:rsidRPr="00E60485">
              <w:rPr>
                <w:lang w:val="en-GB"/>
              </w:rPr>
              <w:t>Feed</w:t>
            </w:r>
          </w:p>
          <w:p w14:paraId="4096148E" w14:textId="390FA8BD" w:rsidR="00D058C2" w:rsidRPr="00E60485" w:rsidRDefault="00D058C2" w:rsidP="00D058C2">
            <w:pPr>
              <w:pStyle w:val="CETBodytext"/>
              <w:rPr>
                <w:lang w:val="en-GB"/>
              </w:rPr>
            </w:pPr>
            <w:r w:rsidRPr="00E60485">
              <w:rPr>
                <w:lang w:val="en-GB"/>
              </w:rPr>
              <w:t>into D</w:t>
            </w:r>
          </w:p>
        </w:tc>
        <w:tc>
          <w:tcPr>
            <w:tcW w:w="1302" w:type="dxa"/>
            <w:tcBorders>
              <w:top w:val="single" w:sz="12" w:space="0" w:color="008000"/>
              <w:bottom w:val="single" w:sz="6" w:space="0" w:color="008000"/>
            </w:tcBorders>
            <w:shd w:val="clear" w:color="auto" w:fill="FFFFFF"/>
            <w:vAlign w:val="center"/>
          </w:tcPr>
          <w:p w14:paraId="276BCAF0" w14:textId="77777777" w:rsidR="00D058C2" w:rsidRPr="00E60485" w:rsidRDefault="00D058C2" w:rsidP="00D058C2">
            <w:pPr>
              <w:pStyle w:val="CETBodytext"/>
              <w:rPr>
                <w:lang w:val="en-GB"/>
              </w:rPr>
            </w:pPr>
            <w:r w:rsidRPr="00E60485">
              <w:rPr>
                <w:lang w:val="en-GB"/>
              </w:rPr>
              <w:t>Water</w:t>
            </w:r>
          </w:p>
          <w:p w14:paraId="2A9211C9" w14:textId="6E114408" w:rsidR="00D058C2" w:rsidRPr="00E60485" w:rsidRDefault="00D058C2" w:rsidP="00D058C2">
            <w:pPr>
              <w:pStyle w:val="CETBodytext"/>
              <w:rPr>
                <w:lang w:val="en-GB"/>
              </w:rPr>
            </w:pPr>
            <w:r w:rsidRPr="00E60485">
              <w:rPr>
                <w:lang w:val="en-GB"/>
              </w:rPr>
              <w:t>product</w:t>
            </w:r>
          </w:p>
        </w:tc>
        <w:tc>
          <w:tcPr>
            <w:tcW w:w="1302" w:type="dxa"/>
            <w:tcBorders>
              <w:top w:val="single" w:sz="12" w:space="0" w:color="008000"/>
              <w:bottom w:val="single" w:sz="6" w:space="0" w:color="008000"/>
            </w:tcBorders>
            <w:shd w:val="clear" w:color="auto" w:fill="FFFFFF"/>
            <w:vAlign w:val="center"/>
          </w:tcPr>
          <w:p w14:paraId="589F6114" w14:textId="6A5F810C" w:rsidR="00D058C2" w:rsidRPr="00E60485" w:rsidRDefault="00D058C2" w:rsidP="00D058C2">
            <w:pPr>
              <w:pStyle w:val="CETBodytext"/>
              <w:rPr>
                <w:lang w:val="en-GB"/>
              </w:rPr>
            </w:pPr>
            <w:r w:rsidRPr="00E60485">
              <w:rPr>
                <w:lang w:val="en-GB"/>
              </w:rPr>
              <w:t>Isubutanol product</w:t>
            </w:r>
          </w:p>
        </w:tc>
      </w:tr>
      <w:tr w:rsidR="002C240E" w:rsidRPr="00E60485" w14:paraId="27C985B7" w14:textId="77777777" w:rsidTr="009D41B4">
        <w:trPr>
          <w:trHeight w:val="340"/>
        </w:trPr>
        <w:tc>
          <w:tcPr>
            <w:tcW w:w="1705" w:type="dxa"/>
            <w:shd w:val="clear" w:color="auto" w:fill="FFFFFF"/>
            <w:vAlign w:val="center"/>
          </w:tcPr>
          <w:p w14:paraId="2A90BBC3" w14:textId="19DDE6FD" w:rsidR="00D058C2" w:rsidRPr="00E60485" w:rsidRDefault="00D058C2" w:rsidP="00D058C2">
            <w:pPr>
              <w:pStyle w:val="CETBodytext"/>
              <w:ind w:right="-1"/>
              <w:rPr>
                <w:lang w:val="en-GB"/>
              </w:rPr>
            </w:pPr>
            <w:r w:rsidRPr="00E60485">
              <w:rPr>
                <w:lang w:val="en-GB"/>
              </w:rPr>
              <w:t>Flow rate [kg/h]</w:t>
            </w:r>
          </w:p>
        </w:tc>
        <w:tc>
          <w:tcPr>
            <w:tcW w:w="902" w:type="dxa"/>
            <w:shd w:val="clear" w:color="auto" w:fill="FFFFFF"/>
            <w:vAlign w:val="center"/>
          </w:tcPr>
          <w:p w14:paraId="0D7FDED7" w14:textId="1AAE4328" w:rsidR="00D058C2" w:rsidRPr="00E60485" w:rsidRDefault="00D058C2" w:rsidP="00D058C2">
            <w:pPr>
              <w:pStyle w:val="CETBodytext"/>
              <w:ind w:right="-1"/>
              <w:rPr>
                <w:lang w:val="en-GB"/>
              </w:rPr>
            </w:pPr>
            <w:r w:rsidRPr="00E60485">
              <w:rPr>
                <w:lang w:val="en-GB"/>
              </w:rPr>
              <w:t>1000</w:t>
            </w:r>
          </w:p>
        </w:tc>
        <w:tc>
          <w:tcPr>
            <w:tcW w:w="1302" w:type="dxa"/>
            <w:shd w:val="clear" w:color="auto" w:fill="FFFFFF"/>
            <w:vAlign w:val="center"/>
          </w:tcPr>
          <w:p w14:paraId="7D949E04" w14:textId="6E194234" w:rsidR="00D058C2" w:rsidRPr="00E60485" w:rsidRDefault="00D058C2" w:rsidP="00D058C2">
            <w:pPr>
              <w:pStyle w:val="CETBodytext"/>
              <w:ind w:right="-1"/>
              <w:rPr>
                <w:lang w:val="en-GB"/>
              </w:rPr>
            </w:pPr>
            <w:r w:rsidRPr="00E60485">
              <w:rPr>
                <w:lang w:val="en-GB"/>
              </w:rPr>
              <w:t>132</w:t>
            </w:r>
          </w:p>
        </w:tc>
        <w:tc>
          <w:tcPr>
            <w:tcW w:w="1302" w:type="dxa"/>
            <w:shd w:val="clear" w:color="auto" w:fill="FFFFFF"/>
            <w:vAlign w:val="center"/>
          </w:tcPr>
          <w:p w14:paraId="2061B6E9" w14:textId="7D4EC462" w:rsidR="00D058C2" w:rsidRPr="00E60485" w:rsidRDefault="00D058C2" w:rsidP="00D058C2">
            <w:pPr>
              <w:pStyle w:val="CETBodytext"/>
              <w:ind w:right="-1"/>
              <w:rPr>
                <w:lang w:val="en-GB"/>
              </w:rPr>
            </w:pPr>
            <w:r w:rsidRPr="00E60485">
              <w:rPr>
                <w:lang w:val="en-GB"/>
              </w:rPr>
              <w:t>931</w:t>
            </w:r>
          </w:p>
        </w:tc>
        <w:tc>
          <w:tcPr>
            <w:tcW w:w="1302" w:type="dxa"/>
            <w:shd w:val="clear" w:color="auto" w:fill="FFFFFF"/>
            <w:vAlign w:val="center"/>
          </w:tcPr>
          <w:p w14:paraId="497EFD55" w14:textId="6EE6DA0A" w:rsidR="00D058C2" w:rsidRPr="00E60485" w:rsidRDefault="00D058C2" w:rsidP="00D058C2">
            <w:pPr>
              <w:pStyle w:val="CETBodytext"/>
              <w:ind w:right="-1"/>
              <w:rPr>
                <w:lang w:val="en-GB"/>
              </w:rPr>
            </w:pPr>
            <w:r w:rsidRPr="00E60485">
              <w:rPr>
                <w:lang w:val="en-GB"/>
              </w:rPr>
              <w:t>69</w:t>
            </w:r>
          </w:p>
        </w:tc>
      </w:tr>
      <w:tr w:rsidR="002C240E" w:rsidRPr="00E60485" w14:paraId="41FDA4C1" w14:textId="77777777" w:rsidTr="009D41B4">
        <w:trPr>
          <w:trHeight w:val="340"/>
        </w:trPr>
        <w:tc>
          <w:tcPr>
            <w:tcW w:w="1705" w:type="dxa"/>
            <w:shd w:val="clear" w:color="auto" w:fill="FFFFFF"/>
            <w:vAlign w:val="center"/>
          </w:tcPr>
          <w:p w14:paraId="791B7D2B" w14:textId="7F8A4B84" w:rsidR="00D058C2" w:rsidRPr="00E60485" w:rsidRDefault="00D058C2" w:rsidP="00D058C2">
            <w:pPr>
              <w:pStyle w:val="CETBodytext"/>
              <w:ind w:right="-1"/>
              <w:rPr>
                <w:lang w:val="en-GB"/>
              </w:rPr>
            </w:pPr>
            <w:r w:rsidRPr="00E60485">
              <w:rPr>
                <w:lang w:val="en-GB"/>
              </w:rPr>
              <w:t>Isubutanol [m/m%]</w:t>
            </w:r>
          </w:p>
        </w:tc>
        <w:tc>
          <w:tcPr>
            <w:tcW w:w="902" w:type="dxa"/>
            <w:shd w:val="clear" w:color="auto" w:fill="FFFFFF"/>
            <w:vAlign w:val="center"/>
          </w:tcPr>
          <w:p w14:paraId="2E9DC399" w14:textId="5C445445" w:rsidR="00D058C2" w:rsidRPr="00E60485" w:rsidRDefault="00D058C2" w:rsidP="00D058C2">
            <w:pPr>
              <w:pStyle w:val="CETBodytext"/>
              <w:ind w:right="-1"/>
              <w:rPr>
                <w:lang w:val="en-GB"/>
              </w:rPr>
            </w:pPr>
            <w:r w:rsidRPr="00E60485">
              <w:rPr>
                <w:lang w:val="en-GB"/>
              </w:rPr>
              <w:t>7</w:t>
            </w:r>
          </w:p>
        </w:tc>
        <w:tc>
          <w:tcPr>
            <w:tcW w:w="1302" w:type="dxa"/>
            <w:shd w:val="clear" w:color="auto" w:fill="FFFFFF"/>
            <w:vAlign w:val="center"/>
          </w:tcPr>
          <w:p w14:paraId="75658A7D" w14:textId="38EA46AC" w:rsidR="00D058C2" w:rsidRPr="00E60485" w:rsidRDefault="00D058C2" w:rsidP="00D058C2">
            <w:pPr>
              <w:pStyle w:val="CETBodytext"/>
              <w:ind w:right="-1"/>
              <w:rPr>
                <w:lang w:val="en-GB"/>
              </w:rPr>
            </w:pPr>
            <w:r w:rsidRPr="00E60485">
              <w:rPr>
                <w:lang w:val="en-GB"/>
              </w:rPr>
              <w:t>84.4</w:t>
            </w:r>
          </w:p>
        </w:tc>
        <w:tc>
          <w:tcPr>
            <w:tcW w:w="1302" w:type="dxa"/>
            <w:shd w:val="clear" w:color="auto" w:fill="FFFFFF"/>
            <w:vAlign w:val="center"/>
          </w:tcPr>
          <w:p w14:paraId="67D09875" w14:textId="07C4F1CA" w:rsidR="00D058C2" w:rsidRPr="00E60485" w:rsidRDefault="00D058C2" w:rsidP="00D058C2">
            <w:pPr>
              <w:pStyle w:val="CETBodytext"/>
              <w:ind w:right="-1"/>
              <w:rPr>
                <w:lang w:val="en-GB"/>
              </w:rPr>
            </w:pPr>
            <w:r w:rsidRPr="00E60485">
              <w:rPr>
                <w:lang w:val="en-GB"/>
              </w:rPr>
              <w:t>0.1</w:t>
            </w:r>
          </w:p>
        </w:tc>
        <w:tc>
          <w:tcPr>
            <w:tcW w:w="1302" w:type="dxa"/>
            <w:shd w:val="clear" w:color="auto" w:fill="FFFFFF"/>
            <w:vAlign w:val="center"/>
          </w:tcPr>
          <w:p w14:paraId="537EC94E" w14:textId="795A910A" w:rsidR="00D058C2" w:rsidRPr="00E60485" w:rsidRDefault="00D058C2" w:rsidP="00D058C2">
            <w:pPr>
              <w:pStyle w:val="CETBodytext"/>
              <w:ind w:right="-1"/>
              <w:rPr>
                <w:lang w:val="en-GB"/>
              </w:rPr>
            </w:pPr>
            <w:r w:rsidRPr="00E60485">
              <w:rPr>
                <w:lang w:val="en-GB"/>
              </w:rPr>
              <w:t>99.9</w:t>
            </w:r>
          </w:p>
        </w:tc>
      </w:tr>
      <w:tr w:rsidR="002C240E" w:rsidRPr="00E60485" w14:paraId="5ADFD2B8" w14:textId="77777777" w:rsidTr="009D41B4">
        <w:trPr>
          <w:trHeight w:val="340"/>
        </w:trPr>
        <w:tc>
          <w:tcPr>
            <w:tcW w:w="1705" w:type="dxa"/>
            <w:shd w:val="clear" w:color="auto" w:fill="FFFFFF"/>
            <w:vAlign w:val="center"/>
          </w:tcPr>
          <w:p w14:paraId="3AA65DC6" w14:textId="77800E45" w:rsidR="00D058C2" w:rsidRPr="00E60485" w:rsidRDefault="00D058C2" w:rsidP="00D058C2">
            <w:pPr>
              <w:pStyle w:val="CETBodytext"/>
              <w:ind w:right="-1"/>
              <w:rPr>
                <w:b/>
                <w:bCs/>
                <w:lang w:val="en-GB"/>
              </w:rPr>
            </w:pPr>
            <w:r w:rsidRPr="00E60485">
              <w:rPr>
                <w:lang w:val="en-GB"/>
              </w:rPr>
              <w:t>Water [m/m%]</w:t>
            </w:r>
          </w:p>
        </w:tc>
        <w:tc>
          <w:tcPr>
            <w:tcW w:w="902" w:type="dxa"/>
            <w:shd w:val="clear" w:color="auto" w:fill="FFFFFF"/>
            <w:vAlign w:val="center"/>
          </w:tcPr>
          <w:p w14:paraId="1B6850B8" w14:textId="4D0297F4" w:rsidR="00D058C2" w:rsidRPr="00E60485" w:rsidRDefault="00D058C2" w:rsidP="00D058C2">
            <w:pPr>
              <w:pStyle w:val="CETBodytext"/>
              <w:ind w:right="-1"/>
              <w:rPr>
                <w:lang w:val="en-GB"/>
              </w:rPr>
            </w:pPr>
            <w:r w:rsidRPr="00E60485">
              <w:rPr>
                <w:lang w:val="en-GB"/>
              </w:rPr>
              <w:t>93</w:t>
            </w:r>
          </w:p>
        </w:tc>
        <w:tc>
          <w:tcPr>
            <w:tcW w:w="1302" w:type="dxa"/>
            <w:shd w:val="clear" w:color="auto" w:fill="FFFFFF"/>
            <w:vAlign w:val="center"/>
          </w:tcPr>
          <w:p w14:paraId="0BED69E1" w14:textId="6A1B6745" w:rsidR="00D058C2" w:rsidRPr="00E60485" w:rsidRDefault="00D058C2" w:rsidP="00D058C2">
            <w:pPr>
              <w:pStyle w:val="CETBodytext"/>
              <w:ind w:right="-1"/>
              <w:rPr>
                <w:lang w:val="en-GB"/>
              </w:rPr>
            </w:pPr>
            <w:r w:rsidRPr="00E60485">
              <w:rPr>
                <w:lang w:val="en-GB"/>
              </w:rPr>
              <w:t>15.6</w:t>
            </w:r>
          </w:p>
        </w:tc>
        <w:tc>
          <w:tcPr>
            <w:tcW w:w="1302" w:type="dxa"/>
            <w:shd w:val="clear" w:color="auto" w:fill="FFFFFF"/>
            <w:vAlign w:val="center"/>
          </w:tcPr>
          <w:p w14:paraId="645580A1" w14:textId="25EE1025" w:rsidR="00D058C2" w:rsidRPr="00E60485" w:rsidRDefault="00D058C2" w:rsidP="00D058C2">
            <w:pPr>
              <w:pStyle w:val="CETBodytext"/>
              <w:ind w:right="-1"/>
              <w:rPr>
                <w:lang w:val="en-GB"/>
              </w:rPr>
            </w:pPr>
            <w:r w:rsidRPr="00E60485">
              <w:rPr>
                <w:lang w:val="en-GB"/>
              </w:rPr>
              <w:t>99.9</w:t>
            </w:r>
          </w:p>
        </w:tc>
        <w:tc>
          <w:tcPr>
            <w:tcW w:w="1302" w:type="dxa"/>
            <w:shd w:val="clear" w:color="auto" w:fill="FFFFFF"/>
            <w:vAlign w:val="center"/>
          </w:tcPr>
          <w:p w14:paraId="2E0397B5" w14:textId="58A91960" w:rsidR="00D058C2" w:rsidRPr="00E60485" w:rsidRDefault="00D058C2" w:rsidP="00D058C2">
            <w:pPr>
              <w:pStyle w:val="CETBodytext"/>
              <w:ind w:right="-1"/>
              <w:rPr>
                <w:lang w:val="en-GB"/>
              </w:rPr>
            </w:pPr>
            <w:r w:rsidRPr="00E60485">
              <w:rPr>
                <w:lang w:val="en-GB"/>
              </w:rPr>
              <w:t>0.1</w:t>
            </w:r>
          </w:p>
        </w:tc>
      </w:tr>
    </w:tbl>
    <w:p w14:paraId="618B24E0" w14:textId="6BFE040B" w:rsidR="00D716E5" w:rsidRPr="00E60485" w:rsidRDefault="00D716E5" w:rsidP="00396B14">
      <w:pPr>
        <w:pStyle w:val="CETBodytext"/>
        <w:rPr>
          <w:lang w:val="en-GB"/>
        </w:rPr>
      </w:pPr>
    </w:p>
    <w:p w14:paraId="67A733EE" w14:textId="508AFFF5" w:rsidR="001E1006" w:rsidRPr="00E60485" w:rsidRDefault="001E1006" w:rsidP="009D41B4">
      <w:pPr>
        <w:pStyle w:val="CETBodytext"/>
        <w:jc w:val="left"/>
        <w:rPr>
          <w:i/>
          <w:lang w:val="en-GB"/>
        </w:rPr>
      </w:pPr>
      <w:r w:rsidRPr="00E60485">
        <w:rPr>
          <w:i/>
          <w:lang w:val="en-GB"/>
        </w:rPr>
        <w:t xml:space="preserve">Table </w:t>
      </w:r>
      <w:r w:rsidR="0081195B" w:rsidRPr="00E60485">
        <w:rPr>
          <w:i/>
          <w:noProof/>
          <w:lang w:val="en-GB"/>
        </w:rPr>
        <w:t>3</w:t>
      </w:r>
      <w:r w:rsidRPr="00E60485">
        <w:rPr>
          <w:i/>
          <w:lang w:val="en-GB"/>
        </w:rPr>
        <w:t xml:space="preserve">: The main material flows of the hybrid </w:t>
      </w:r>
      <w:r w:rsidR="00D84631" w:rsidRPr="00E60485">
        <w:rPr>
          <w:i/>
          <w:lang w:val="en-GB"/>
        </w:rPr>
        <w:t>method</w:t>
      </w:r>
      <w:r w:rsidR="00932016" w:rsidRPr="00E60485">
        <w:rPr>
          <w:i/>
          <w:lang w:val="en-GB"/>
        </w:rPr>
        <w:t xml:space="preserve"> in the case of 99.5</w:t>
      </w:r>
      <w:r w:rsidR="007C0B3B" w:rsidRPr="00E60485">
        <w:rPr>
          <w:i/>
          <w:lang w:val="en-GB"/>
        </w:rPr>
        <w:t xml:space="preserve"> </w:t>
      </w:r>
      <w:r w:rsidR="00932016" w:rsidRPr="00E60485">
        <w:rPr>
          <w:i/>
          <w:lang w:val="en-GB"/>
        </w:rPr>
        <w:t>% product purities</w:t>
      </w:r>
    </w:p>
    <w:p w14:paraId="14802082" w14:textId="3A094ECC" w:rsidR="001E1006" w:rsidRPr="00E60485" w:rsidRDefault="001E1006" w:rsidP="009D41B4">
      <w:pPr>
        <w:pStyle w:val="CETBodytext"/>
        <w:jc w:val="left"/>
        <w:rPr>
          <w:i/>
          <w:lang w:val="en-GB"/>
        </w:rPr>
      </w:pPr>
      <w:r w:rsidRPr="00E60485">
        <w:rPr>
          <w:i/>
          <w:lang w:val="en-GB"/>
        </w:rPr>
        <w:t xml:space="preserve">A: </w:t>
      </w:r>
      <w:r w:rsidR="00B01281" w:rsidRPr="00E60485">
        <w:rPr>
          <w:i/>
          <w:lang w:val="en-GB"/>
        </w:rPr>
        <w:t>10</w:t>
      </w:r>
      <w:r w:rsidRPr="00E60485">
        <w:rPr>
          <w:i/>
          <w:lang w:val="en-GB"/>
        </w:rPr>
        <w:t xml:space="preserve"> m</w:t>
      </w:r>
      <w:r w:rsidRPr="00E60485">
        <w:rPr>
          <w:i/>
          <w:vertAlign w:val="superscript"/>
          <w:lang w:val="en-GB"/>
        </w:rPr>
        <w:t>2</w:t>
      </w:r>
      <w:r w:rsidRPr="00E60485">
        <w:rPr>
          <w:i/>
          <w:lang w:val="en-GB"/>
        </w:rPr>
        <w:t>, N: 8, R: 1</w:t>
      </w:r>
    </w:p>
    <w:tbl>
      <w:tblPr>
        <w:tblW w:w="651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5"/>
        <w:gridCol w:w="902"/>
        <w:gridCol w:w="1302"/>
        <w:gridCol w:w="1302"/>
        <w:gridCol w:w="1302"/>
      </w:tblGrid>
      <w:tr w:rsidR="001E1006" w:rsidRPr="00E60485" w14:paraId="79AFF783" w14:textId="77777777" w:rsidTr="009D41B4">
        <w:trPr>
          <w:trHeight w:val="333"/>
        </w:trPr>
        <w:tc>
          <w:tcPr>
            <w:tcW w:w="1705" w:type="dxa"/>
            <w:tcBorders>
              <w:top w:val="single" w:sz="12" w:space="0" w:color="008000"/>
              <w:bottom w:val="single" w:sz="6" w:space="0" w:color="008000"/>
            </w:tcBorders>
            <w:shd w:val="clear" w:color="auto" w:fill="FFFFFF"/>
            <w:vAlign w:val="center"/>
          </w:tcPr>
          <w:p w14:paraId="126BD60C" w14:textId="77777777" w:rsidR="001E1006" w:rsidRPr="00E60485" w:rsidRDefault="001E1006" w:rsidP="00E659C9">
            <w:pPr>
              <w:pStyle w:val="CETBodytext"/>
              <w:rPr>
                <w:lang w:val="en-GB"/>
              </w:rPr>
            </w:pPr>
            <w:r w:rsidRPr="00E60485">
              <w:rPr>
                <w:lang w:val="en-GB"/>
              </w:rPr>
              <w:t> </w:t>
            </w:r>
          </w:p>
        </w:tc>
        <w:tc>
          <w:tcPr>
            <w:tcW w:w="902" w:type="dxa"/>
            <w:tcBorders>
              <w:top w:val="single" w:sz="12" w:space="0" w:color="008000"/>
              <w:bottom w:val="single" w:sz="6" w:space="0" w:color="008000"/>
            </w:tcBorders>
            <w:shd w:val="clear" w:color="auto" w:fill="FFFFFF"/>
            <w:vAlign w:val="center"/>
          </w:tcPr>
          <w:p w14:paraId="4DFF5463" w14:textId="77777777" w:rsidR="001E1006" w:rsidRPr="00E60485" w:rsidRDefault="001E1006" w:rsidP="00E659C9">
            <w:pPr>
              <w:pStyle w:val="CETBodytext"/>
              <w:rPr>
                <w:lang w:val="en-GB"/>
              </w:rPr>
            </w:pPr>
            <w:r w:rsidRPr="00E60485">
              <w:rPr>
                <w:lang w:val="en-GB"/>
              </w:rPr>
              <w:t>Feed</w:t>
            </w:r>
          </w:p>
          <w:p w14:paraId="5755457C" w14:textId="77777777" w:rsidR="001E1006" w:rsidRPr="00E60485" w:rsidRDefault="001E1006" w:rsidP="00E659C9">
            <w:pPr>
              <w:pStyle w:val="CETBodytext"/>
              <w:rPr>
                <w:lang w:val="en-GB"/>
              </w:rPr>
            </w:pPr>
            <w:r w:rsidRPr="00E60485">
              <w:rPr>
                <w:lang w:val="en-GB"/>
              </w:rPr>
              <w:t>into OPV</w:t>
            </w:r>
          </w:p>
        </w:tc>
        <w:tc>
          <w:tcPr>
            <w:tcW w:w="1302" w:type="dxa"/>
            <w:tcBorders>
              <w:top w:val="single" w:sz="12" w:space="0" w:color="008000"/>
              <w:bottom w:val="single" w:sz="6" w:space="0" w:color="008000"/>
            </w:tcBorders>
            <w:shd w:val="clear" w:color="auto" w:fill="FFFFFF"/>
            <w:vAlign w:val="center"/>
          </w:tcPr>
          <w:p w14:paraId="7D5798FC" w14:textId="77777777" w:rsidR="001E1006" w:rsidRPr="00E60485" w:rsidRDefault="001E1006" w:rsidP="00E659C9">
            <w:pPr>
              <w:pStyle w:val="CETBodytext"/>
              <w:rPr>
                <w:lang w:val="en-GB"/>
              </w:rPr>
            </w:pPr>
            <w:r w:rsidRPr="00E60485">
              <w:rPr>
                <w:lang w:val="en-GB"/>
              </w:rPr>
              <w:t>Feed</w:t>
            </w:r>
          </w:p>
          <w:p w14:paraId="2494EDD1" w14:textId="77777777" w:rsidR="001E1006" w:rsidRPr="00E60485" w:rsidRDefault="001E1006" w:rsidP="00E659C9">
            <w:pPr>
              <w:pStyle w:val="CETBodytext"/>
              <w:rPr>
                <w:lang w:val="en-GB"/>
              </w:rPr>
            </w:pPr>
            <w:r w:rsidRPr="00E60485">
              <w:rPr>
                <w:lang w:val="en-GB"/>
              </w:rPr>
              <w:t>into D</w:t>
            </w:r>
          </w:p>
        </w:tc>
        <w:tc>
          <w:tcPr>
            <w:tcW w:w="1302" w:type="dxa"/>
            <w:tcBorders>
              <w:top w:val="single" w:sz="12" w:space="0" w:color="008000"/>
              <w:bottom w:val="single" w:sz="6" w:space="0" w:color="008000"/>
            </w:tcBorders>
            <w:shd w:val="clear" w:color="auto" w:fill="FFFFFF"/>
            <w:vAlign w:val="center"/>
          </w:tcPr>
          <w:p w14:paraId="00741E8E" w14:textId="77777777" w:rsidR="001E1006" w:rsidRPr="00E60485" w:rsidRDefault="001E1006" w:rsidP="00E659C9">
            <w:pPr>
              <w:pStyle w:val="CETBodytext"/>
              <w:rPr>
                <w:lang w:val="en-GB"/>
              </w:rPr>
            </w:pPr>
            <w:r w:rsidRPr="00E60485">
              <w:rPr>
                <w:lang w:val="en-GB"/>
              </w:rPr>
              <w:t>Water</w:t>
            </w:r>
          </w:p>
          <w:p w14:paraId="01C4E6D6" w14:textId="77777777" w:rsidR="001E1006" w:rsidRPr="00E60485" w:rsidRDefault="001E1006" w:rsidP="00E659C9">
            <w:pPr>
              <w:pStyle w:val="CETBodytext"/>
              <w:rPr>
                <w:lang w:val="en-GB"/>
              </w:rPr>
            </w:pPr>
            <w:r w:rsidRPr="00E60485">
              <w:rPr>
                <w:lang w:val="en-GB"/>
              </w:rPr>
              <w:t>product</w:t>
            </w:r>
          </w:p>
        </w:tc>
        <w:tc>
          <w:tcPr>
            <w:tcW w:w="1302" w:type="dxa"/>
            <w:tcBorders>
              <w:top w:val="single" w:sz="12" w:space="0" w:color="008000"/>
              <w:bottom w:val="single" w:sz="6" w:space="0" w:color="008000"/>
            </w:tcBorders>
            <w:shd w:val="clear" w:color="auto" w:fill="FFFFFF"/>
            <w:vAlign w:val="center"/>
          </w:tcPr>
          <w:p w14:paraId="79D84A86" w14:textId="77777777" w:rsidR="001E1006" w:rsidRPr="00E60485" w:rsidRDefault="001E1006" w:rsidP="00E659C9">
            <w:pPr>
              <w:pStyle w:val="CETBodytext"/>
              <w:rPr>
                <w:lang w:val="en-GB"/>
              </w:rPr>
            </w:pPr>
            <w:r w:rsidRPr="00E60485">
              <w:rPr>
                <w:lang w:val="en-GB"/>
              </w:rPr>
              <w:t>Isubutanol product</w:t>
            </w:r>
          </w:p>
        </w:tc>
      </w:tr>
      <w:tr w:rsidR="001E1006" w:rsidRPr="00E60485" w14:paraId="1C187549" w14:textId="77777777" w:rsidTr="009D41B4">
        <w:trPr>
          <w:trHeight w:val="340"/>
        </w:trPr>
        <w:tc>
          <w:tcPr>
            <w:tcW w:w="1705" w:type="dxa"/>
            <w:shd w:val="clear" w:color="auto" w:fill="FFFFFF"/>
            <w:vAlign w:val="center"/>
          </w:tcPr>
          <w:p w14:paraId="6EB765C8" w14:textId="77777777" w:rsidR="001E1006" w:rsidRPr="00E60485" w:rsidRDefault="001E1006" w:rsidP="00E659C9">
            <w:pPr>
              <w:pStyle w:val="CETBodytext"/>
              <w:ind w:right="-1"/>
              <w:rPr>
                <w:lang w:val="en-GB"/>
              </w:rPr>
            </w:pPr>
            <w:r w:rsidRPr="00E60485">
              <w:rPr>
                <w:lang w:val="en-GB"/>
              </w:rPr>
              <w:t>Flow rate [kg/h]</w:t>
            </w:r>
          </w:p>
        </w:tc>
        <w:tc>
          <w:tcPr>
            <w:tcW w:w="902" w:type="dxa"/>
            <w:shd w:val="clear" w:color="auto" w:fill="FFFFFF"/>
            <w:vAlign w:val="center"/>
          </w:tcPr>
          <w:p w14:paraId="0CC899FA" w14:textId="77777777" w:rsidR="001E1006" w:rsidRPr="00E60485" w:rsidRDefault="001E1006" w:rsidP="00E659C9">
            <w:pPr>
              <w:pStyle w:val="CETBodytext"/>
              <w:ind w:right="-1"/>
              <w:rPr>
                <w:lang w:val="en-GB"/>
              </w:rPr>
            </w:pPr>
            <w:r w:rsidRPr="00E60485">
              <w:rPr>
                <w:lang w:val="en-GB"/>
              </w:rPr>
              <w:t>1000</w:t>
            </w:r>
          </w:p>
        </w:tc>
        <w:tc>
          <w:tcPr>
            <w:tcW w:w="1302" w:type="dxa"/>
            <w:shd w:val="clear" w:color="auto" w:fill="FFFFFF"/>
            <w:vAlign w:val="center"/>
          </w:tcPr>
          <w:p w14:paraId="06C7CA17" w14:textId="77A68D33" w:rsidR="001E1006" w:rsidRPr="00E60485" w:rsidRDefault="001E1006" w:rsidP="00E659C9">
            <w:pPr>
              <w:pStyle w:val="CETBodytext"/>
              <w:ind w:right="-1"/>
              <w:rPr>
                <w:lang w:val="en-GB"/>
              </w:rPr>
            </w:pPr>
            <w:r w:rsidRPr="00E60485">
              <w:rPr>
                <w:lang w:val="en-GB"/>
              </w:rPr>
              <w:t>1</w:t>
            </w:r>
            <w:r w:rsidR="00B01281" w:rsidRPr="00E60485">
              <w:rPr>
                <w:lang w:val="en-GB"/>
              </w:rPr>
              <w:t>24</w:t>
            </w:r>
          </w:p>
        </w:tc>
        <w:tc>
          <w:tcPr>
            <w:tcW w:w="1302" w:type="dxa"/>
            <w:shd w:val="clear" w:color="auto" w:fill="FFFFFF"/>
            <w:vAlign w:val="center"/>
          </w:tcPr>
          <w:p w14:paraId="39A085A9" w14:textId="18EA4E35" w:rsidR="001E1006" w:rsidRPr="00E60485" w:rsidRDefault="001E1006" w:rsidP="00E659C9">
            <w:pPr>
              <w:pStyle w:val="CETBodytext"/>
              <w:ind w:right="-1"/>
              <w:rPr>
                <w:lang w:val="en-GB"/>
              </w:rPr>
            </w:pPr>
            <w:r w:rsidRPr="00E60485">
              <w:rPr>
                <w:lang w:val="en-GB"/>
              </w:rPr>
              <w:t>93</w:t>
            </w:r>
            <w:r w:rsidR="00B01281" w:rsidRPr="00E60485">
              <w:rPr>
                <w:lang w:val="en-GB"/>
              </w:rPr>
              <w:t>4</w:t>
            </w:r>
          </w:p>
        </w:tc>
        <w:tc>
          <w:tcPr>
            <w:tcW w:w="1302" w:type="dxa"/>
            <w:shd w:val="clear" w:color="auto" w:fill="FFFFFF"/>
            <w:vAlign w:val="center"/>
          </w:tcPr>
          <w:p w14:paraId="5E346BCD" w14:textId="3C068A7D" w:rsidR="001E1006" w:rsidRPr="00E60485" w:rsidRDefault="001E1006" w:rsidP="00E659C9">
            <w:pPr>
              <w:pStyle w:val="CETBodytext"/>
              <w:ind w:right="-1"/>
              <w:rPr>
                <w:lang w:val="en-GB"/>
              </w:rPr>
            </w:pPr>
            <w:r w:rsidRPr="00E60485">
              <w:rPr>
                <w:lang w:val="en-GB"/>
              </w:rPr>
              <w:t>6</w:t>
            </w:r>
            <w:r w:rsidR="00B01281" w:rsidRPr="00E60485">
              <w:rPr>
                <w:lang w:val="en-GB"/>
              </w:rPr>
              <w:t>6</w:t>
            </w:r>
          </w:p>
        </w:tc>
      </w:tr>
      <w:tr w:rsidR="001E1006" w:rsidRPr="00E60485" w14:paraId="66BB81A6" w14:textId="77777777" w:rsidTr="009D41B4">
        <w:trPr>
          <w:trHeight w:val="340"/>
        </w:trPr>
        <w:tc>
          <w:tcPr>
            <w:tcW w:w="1705" w:type="dxa"/>
            <w:shd w:val="clear" w:color="auto" w:fill="FFFFFF"/>
            <w:vAlign w:val="center"/>
          </w:tcPr>
          <w:p w14:paraId="715834E1" w14:textId="06B06F12" w:rsidR="001E1006" w:rsidRPr="00E60485" w:rsidRDefault="001E1006" w:rsidP="00E659C9">
            <w:pPr>
              <w:pStyle w:val="CETBodytext"/>
              <w:ind w:right="-1"/>
              <w:rPr>
                <w:lang w:val="en-GB"/>
              </w:rPr>
            </w:pPr>
            <w:r w:rsidRPr="00E60485">
              <w:rPr>
                <w:lang w:val="en-GB"/>
              </w:rPr>
              <w:t>Isubutanol [m/m%]</w:t>
            </w:r>
          </w:p>
        </w:tc>
        <w:tc>
          <w:tcPr>
            <w:tcW w:w="902" w:type="dxa"/>
            <w:shd w:val="clear" w:color="auto" w:fill="FFFFFF"/>
            <w:vAlign w:val="center"/>
          </w:tcPr>
          <w:p w14:paraId="5FF180E4" w14:textId="77777777" w:rsidR="001E1006" w:rsidRPr="00E60485" w:rsidRDefault="001E1006" w:rsidP="00E659C9">
            <w:pPr>
              <w:pStyle w:val="CETBodytext"/>
              <w:ind w:right="-1"/>
              <w:rPr>
                <w:lang w:val="en-GB"/>
              </w:rPr>
            </w:pPr>
            <w:r w:rsidRPr="00E60485">
              <w:rPr>
                <w:lang w:val="en-GB"/>
              </w:rPr>
              <w:t>7</w:t>
            </w:r>
          </w:p>
        </w:tc>
        <w:tc>
          <w:tcPr>
            <w:tcW w:w="1302" w:type="dxa"/>
            <w:shd w:val="clear" w:color="auto" w:fill="FFFFFF"/>
            <w:vAlign w:val="center"/>
          </w:tcPr>
          <w:p w14:paraId="4EEA8D0F" w14:textId="77777777" w:rsidR="001E1006" w:rsidRPr="00E60485" w:rsidRDefault="001E1006" w:rsidP="00E659C9">
            <w:pPr>
              <w:pStyle w:val="CETBodytext"/>
              <w:ind w:right="-1"/>
              <w:rPr>
                <w:lang w:val="en-GB"/>
              </w:rPr>
            </w:pPr>
            <w:r w:rsidRPr="00E60485">
              <w:rPr>
                <w:lang w:val="en-GB"/>
              </w:rPr>
              <w:t>84.4</w:t>
            </w:r>
          </w:p>
        </w:tc>
        <w:tc>
          <w:tcPr>
            <w:tcW w:w="1302" w:type="dxa"/>
            <w:shd w:val="clear" w:color="auto" w:fill="FFFFFF"/>
            <w:vAlign w:val="center"/>
          </w:tcPr>
          <w:p w14:paraId="17325750" w14:textId="5836BFC1" w:rsidR="001E1006" w:rsidRPr="00E60485" w:rsidRDefault="001E1006" w:rsidP="00E659C9">
            <w:pPr>
              <w:pStyle w:val="CETBodytext"/>
              <w:ind w:right="-1"/>
              <w:rPr>
                <w:lang w:val="en-GB"/>
              </w:rPr>
            </w:pPr>
            <w:r w:rsidRPr="00E60485">
              <w:rPr>
                <w:lang w:val="en-GB"/>
              </w:rPr>
              <w:t>0.</w:t>
            </w:r>
            <w:r w:rsidR="00B01281" w:rsidRPr="00E60485">
              <w:rPr>
                <w:lang w:val="en-GB"/>
              </w:rPr>
              <w:t>05</w:t>
            </w:r>
          </w:p>
        </w:tc>
        <w:tc>
          <w:tcPr>
            <w:tcW w:w="1302" w:type="dxa"/>
            <w:shd w:val="clear" w:color="auto" w:fill="FFFFFF"/>
            <w:vAlign w:val="center"/>
          </w:tcPr>
          <w:p w14:paraId="014C49E5" w14:textId="0D8FE802" w:rsidR="001E1006" w:rsidRPr="00E60485" w:rsidRDefault="001E1006" w:rsidP="00E659C9">
            <w:pPr>
              <w:pStyle w:val="CETBodytext"/>
              <w:ind w:right="-1"/>
              <w:rPr>
                <w:lang w:val="en-GB"/>
              </w:rPr>
            </w:pPr>
            <w:r w:rsidRPr="00E60485">
              <w:rPr>
                <w:lang w:val="en-GB"/>
              </w:rPr>
              <w:t>99.</w:t>
            </w:r>
            <w:r w:rsidR="00B01281" w:rsidRPr="00E60485">
              <w:rPr>
                <w:lang w:val="en-GB"/>
              </w:rPr>
              <w:t>5</w:t>
            </w:r>
          </w:p>
        </w:tc>
      </w:tr>
      <w:tr w:rsidR="001E1006" w:rsidRPr="00E60485" w14:paraId="624CB0BE" w14:textId="77777777" w:rsidTr="009D41B4">
        <w:trPr>
          <w:trHeight w:val="340"/>
        </w:trPr>
        <w:tc>
          <w:tcPr>
            <w:tcW w:w="1705" w:type="dxa"/>
            <w:shd w:val="clear" w:color="auto" w:fill="FFFFFF"/>
            <w:vAlign w:val="center"/>
          </w:tcPr>
          <w:p w14:paraId="4269A4A2" w14:textId="39A1BEB6" w:rsidR="001E1006" w:rsidRPr="00E60485" w:rsidRDefault="001E1006" w:rsidP="00E659C9">
            <w:pPr>
              <w:pStyle w:val="CETBodytext"/>
              <w:ind w:right="-1"/>
              <w:rPr>
                <w:b/>
                <w:bCs/>
                <w:lang w:val="en-GB"/>
              </w:rPr>
            </w:pPr>
            <w:r w:rsidRPr="00E60485">
              <w:rPr>
                <w:lang w:val="en-GB"/>
              </w:rPr>
              <w:t>Water [m/m%]</w:t>
            </w:r>
          </w:p>
        </w:tc>
        <w:tc>
          <w:tcPr>
            <w:tcW w:w="902" w:type="dxa"/>
            <w:shd w:val="clear" w:color="auto" w:fill="FFFFFF"/>
            <w:vAlign w:val="center"/>
          </w:tcPr>
          <w:p w14:paraId="69DDAC4C" w14:textId="77777777" w:rsidR="001E1006" w:rsidRPr="00E60485" w:rsidRDefault="001E1006" w:rsidP="00E659C9">
            <w:pPr>
              <w:pStyle w:val="CETBodytext"/>
              <w:ind w:right="-1"/>
              <w:rPr>
                <w:lang w:val="en-GB"/>
              </w:rPr>
            </w:pPr>
            <w:r w:rsidRPr="00E60485">
              <w:rPr>
                <w:lang w:val="en-GB"/>
              </w:rPr>
              <w:t>93</w:t>
            </w:r>
          </w:p>
        </w:tc>
        <w:tc>
          <w:tcPr>
            <w:tcW w:w="1302" w:type="dxa"/>
            <w:shd w:val="clear" w:color="auto" w:fill="FFFFFF"/>
            <w:vAlign w:val="center"/>
          </w:tcPr>
          <w:p w14:paraId="7827CA74" w14:textId="77777777" w:rsidR="001E1006" w:rsidRPr="00E60485" w:rsidRDefault="001E1006" w:rsidP="00E659C9">
            <w:pPr>
              <w:pStyle w:val="CETBodytext"/>
              <w:ind w:right="-1"/>
              <w:rPr>
                <w:lang w:val="en-GB"/>
              </w:rPr>
            </w:pPr>
            <w:r w:rsidRPr="00E60485">
              <w:rPr>
                <w:lang w:val="en-GB"/>
              </w:rPr>
              <w:t>15.6</w:t>
            </w:r>
          </w:p>
        </w:tc>
        <w:tc>
          <w:tcPr>
            <w:tcW w:w="1302" w:type="dxa"/>
            <w:shd w:val="clear" w:color="auto" w:fill="FFFFFF"/>
            <w:vAlign w:val="center"/>
          </w:tcPr>
          <w:p w14:paraId="298EC518" w14:textId="602715EF" w:rsidR="001E1006" w:rsidRPr="00E60485" w:rsidRDefault="001E1006" w:rsidP="00E659C9">
            <w:pPr>
              <w:pStyle w:val="CETBodytext"/>
              <w:ind w:right="-1"/>
              <w:rPr>
                <w:lang w:val="en-GB"/>
              </w:rPr>
            </w:pPr>
            <w:r w:rsidRPr="00E60485">
              <w:rPr>
                <w:lang w:val="en-GB"/>
              </w:rPr>
              <w:t>99.</w:t>
            </w:r>
            <w:r w:rsidR="00B01281" w:rsidRPr="00E60485">
              <w:rPr>
                <w:lang w:val="en-GB"/>
              </w:rPr>
              <w:t>5</w:t>
            </w:r>
          </w:p>
        </w:tc>
        <w:tc>
          <w:tcPr>
            <w:tcW w:w="1302" w:type="dxa"/>
            <w:shd w:val="clear" w:color="auto" w:fill="FFFFFF"/>
            <w:vAlign w:val="center"/>
          </w:tcPr>
          <w:p w14:paraId="652BF46C" w14:textId="3444F200" w:rsidR="001E1006" w:rsidRPr="00E60485" w:rsidRDefault="001E1006" w:rsidP="00E659C9">
            <w:pPr>
              <w:pStyle w:val="CETBodytext"/>
              <w:ind w:right="-1"/>
              <w:rPr>
                <w:lang w:val="en-GB"/>
              </w:rPr>
            </w:pPr>
            <w:r w:rsidRPr="00E60485">
              <w:rPr>
                <w:lang w:val="en-GB"/>
              </w:rPr>
              <w:t>0.</w:t>
            </w:r>
            <w:r w:rsidR="00B01281" w:rsidRPr="00E60485">
              <w:rPr>
                <w:lang w:val="en-GB"/>
              </w:rPr>
              <w:t>05</w:t>
            </w:r>
          </w:p>
        </w:tc>
      </w:tr>
    </w:tbl>
    <w:p w14:paraId="33255D3D" w14:textId="77777777" w:rsidR="001E1006" w:rsidRPr="00E60485" w:rsidRDefault="001E1006" w:rsidP="001E1006">
      <w:pPr>
        <w:pStyle w:val="CETBodytext"/>
        <w:rPr>
          <w:lang w:val="en-GB"/>
        </w:rPr>
      </w:pPr>
    </w:p>
    <w:p w14:paraId="1D0BEDD0" w14:textId="2AC37FCF" w:rsidR="004D4926" w:rsidRPr="004D4926" w:rsidRDefault="006D6266" w:rsidP="00396B14">
      <w:pPr>
        <w:pStyle w:val="CETBodytext"/>
        <w:rPr>
          <w:lang w:val="en-GB"/>
        </w:rPr>
      </w:pPr>
      <w:r w:rsidRPr="00E60485">
        <w:rPr>
          <w:lang w:val="en-GB"/>
        </w:rPr>
        <w:t xml:space="preserve">It can be seen, </w:t>
      </w:r>
      <w:r w:rsidR="004D4926" w:rsidRPr="00E60485">
        <w:rPr>
          <w:lang w:val="en-GB"/>
        </w:rPr>
        <w:t>the material loss is significant</w:t>
      </w:r>
      <w:r w:rsidR="00E928EB" w:rsidRPr="00E60485">
        <w:rPr>
          <w:lang w:val="en-GB"/>
        </w:rPr>
        <w:t>ly</w:t>
      </w:r>
      <w:r w:rsidR="004D4926" w:rsidRPr="00E60485">
        <w:rPr>
          <w:lang w:val="en-GB"/>
        </w:rPr>
        <w:t xml:space="preserve"> higher in the case of lower product purity. Furthermore</w:t>
      </w:r>
      <w:r w:rsidR="0073478B" w:rsidRPr="00E60485">
        <w:rPr>
          <w:lang w:val="en-GB"/>
        </w:rPr>
        <w:t>, the sufficient membrane surface is remarkabl</w:t>
      </w:r>
      <w:r w:rsidR="00E928EB" w:rsidRPr="00E60485">
        <w:rPr>
          <w:lang w:val="en-GB"/>
        </w:rPr>
        <w:t>y</w:t>
      </w:r>
      <w:r w:rsidR="0073478B" w:rsidRPr="00E60485">
        <w:rPr>
          <w:lang w:val="en-GB"/>
        </w:rPr>
        <w:t xml:space="preserve"> lower in</w:t>
      </w:r>
      <w:r w:rsidR="00A755AA" w:rsidRPr="00E60485">
        <w:rPr>
          <w:lang w:val="en-GB"/>
        </w:rPr>
        <w:t xml:space="preserve"> </w:t>
      </w:r>
      <w:r w:rsidR="0073478B" w:rsidRPr="00E60485">
        <w:rPr>
          <w:lang w:val="en-GB"/>
        </w:rPr>
        <w:t xml:space="preserve">Table 3. Given that the investment cost of the membrane is </w:t>
      </w:r>
      <w:r w:rsidR="001D3387" w:rsidRPr="00E60485">
        <w:rPr>
          <w:lang w:val="en-GB"/>
        </w:rPr>
        <w:t>high</w:t>
      </w:r>
      <w:r w:rsidR="0073478B" w:rsidRPr="00E60485">
        <w:rPr>
          <w:lang w:val="en-GB"/>
        </w:rPr>
        <w:t xml:space="preserve"> in many cases </w:t>
      </w:r>
      <w:r w:rsidR="00762CD9" w:rsidRPr="00E60485">
        <w:rPr>
          <w:rFonts w:cs="Arial"/>
        </w:rPr>
        <w:t>(Toth et al., 2018)</w:t>
      </w:r>
      <w:r w:rsidR="0073478B" w:rsidRPr="00E60485">
        <w:rPr>
          <w:lang w:val="en-GB"/>
        </w:rPr>
        <w:t>, it is worth considering a lower product purity</w:t>
      </w:r>
      <w:r w:rsidR="0073478B" w:rsidRPr="0073478B">
        <w:rPr>
          <w:lang w:val="en-GB"/>
        </w:rPr>
        <w:t>.</w:t>
      </w:r>
      <w:r w:rsidR="0073478B">
        <w:rPr>
          <w:lang w:val="en-GB"/>
        </w:rPr>
        <w:t xml:space="preserve"> Figure 3 shows the tendency of water concentration in each retentate module (see</w:t>
      </w:r>
      <w:r w:rsidR="008F2647">
        <w:rPr>
          <w:lang w:val="en-GB"/>
        </w:rPr>
        <w:t xml:space="preserve"> also</w:t>
      </w:r>
      <w:r w:rsidR="0073478B">
        <w:rPr>
          <w:lang w:val="en-GB"/>
        </w:rPr>
        <w:t xml:space="preserve"> Figure 2).</w:t>
      </w:r>
    </w:p>
    <w:p w14:paraId="640B297D" w14:textId="4BA1A7B8" w:rsidR="00735AAB" w:rsidRDefault="00735AAB" w:rsidP="00396B14">
      <w:pPr>
        <w:pStyle w:val="CETBodytext"/>
        <w:rPr>
          <w:lang w:val="en-GB"/>
        </w:rPr>
      </w:pPr>
    </w:p>
    <w:p w14:paraId="07EC2CF5" w14:textId="0DCE1F62" w:rsidR="00735AAB" w:rsidRPr="00E60485" w:rsidRDefault="000B26F7" w:rsidP="009D41B4">
      <w:pPr>
        <w:pStyle w:val="CETBodytext"/>
        <w:jc w:val="left"/>
        <w:rPr>
          <w:lang w:val="en-GB"/>
        </w:rPr>
      </w:pPr>
      <w:r w:rsidRPr="00E60485">
        <w:rPr>
          <w:noProof/>
        </w:rPr>
        <w:lastRenderedPageBreak/>
        <w:drawing>
          <wp:inline distT="0" distB="0" distL="0" distR="0" wp14:anchorId="3796A973" wp14:editId="38AA0E63">
            <wp:extent cx="4836723" cy="1517015"/>
            <wp:effectExtent l="0" t="0" r="2540" b="698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3025" cy="1531538"/>
                    </a:xfrm>
                    <a:prstGeom prst="rect">
                      <a:avLst/>
                    </a:prstGeom>
                  </pic:spPr>
                </pic:pic>
              </a:graphicData>
            </a:graphic>
          </wp:inline>
        </w:drawing>
      </w:r>
    </w:p>
    <w:p w14:paraId="5D566CA0" w14:textId="7249ADD4" w:rsidR="00BF3DE8" w:rsidRPr="00E60485" w:rsidRDefault="00BF3DE8" w:rsidP="009D41B4">
      <w:pPr>
        <w:pStyle w:val="CETBodytext"/>
        <w:jc w:val="left"/>
        <w:rPr>
          <w:i/>
          <w:lang w:val="en-GB"/>
        </w:rPr>
      </w:pPr>
      <w:r w:rsidRPr="00E60485">
        <w:rPr>
          <w:i/>
          <w:lang w:val="en-GB"/>
        </w:rPr>
        <w:t xml:space="preserve">Figure </w:t>
      </w:r>
      <w:r w:rsidRPr="00E60485">
        <w:rPr>
          <w:i/>
          <w:noProof/>
          <w:lang w:val="en-GB"/>
        </w:rPr>
        <w:t>3</w:t>
      </w:r>
      <w:r w:rsidRPr="00E60485">
        <w:rPr>
          <w:i/>
          <w:lang w:val="en-GB"/>
        </w:rPr>
        <w:t>: Water weight percent in retentate streams</w:t>
      </w:r>
    </w:p>
    <w:p w14:paraId="286687AE" w14:textId="77777777" w:rsidR="00E60485" w:rsidRDefault="00E60485" w:rsidP="00176E2B">
      <w:pPr>
        <w:pStyle w:val="CETBodytext"/>
        <w:rPr>
          <w:lang w:val="en-GB"/>
        </w:rPr>
      </w:pPr>
    </w:p>
    <w:p w14:paraId="250765CA" w14:textId="1393CE85" w:rsidR="00176E2B" w:rsidRPr="00E60485" w:rsidRDefault="00762CD9" w:rsidP="00176E2B">
      <w:pPr>
        <w:pStyle w:val="CETBodytext"/>
        <w:rPr>
          <w:lang w:val="en-GB"/>
        </w:rPr>
      </w:pPr>
      <w:r w:rsidRPr="00E60485">
        <w:rPr>
          <w:lang w:val="en-GB"/>
        </w:rPr>
        <w:t>The trend follows the literature</w:t>
      </w:r>
      <w:r w:rsidR="007036BA" w:rsidRPr="00E60485">
        <w:rPr>
          <w:lang w:val="en-GB"/>
        </w:rPr>
        <w:t xml:space="preserve"> </w:t>
      </w:r>
      <w:r w:rsidR="001A60FC" w:rsidRPr="00E60485">
        <w:rPr>
          <w:rFonts w:cs="Arial"/>
        </w:rPr>
        <w:t>(Baker, 2004; Toth et al., 2018)</w:t>
      </w:r>
      <w:r w:rsidRPr="00E60485">
        <w:rPr>
          <w:lang w:val="en-GB"/>
        </w:rPr>
        <w:t>, according to which the curves are flattening.</w:t>
      </w:r>
      <w:r w:rsidR="001A60FC" w:rsidRPr="00E60485">
        <w:rPr>
          <w:lang w:val="en-GB"/>
        </w:rPr>
        <w:t xml:space="preserve"> </w:t>
      </w:r>
      <w:r w:rsidR="00176E2B" w:rsidRPr="00E60485">
        <w:rPr>
          <w:lang w:val="en-GB"/>
        </w:rPr>
        <w:t xml:space="preserve">Table </w:t>
      </w:r>
      <w:r w:rsidR="0081195B" w:rsidRPr="00E60485">
        <w:rPr>
          <w:lang w:val="en-GB"/>
        </w:rPr>
        <w:t>4</w:t>
      </w:r>
      <w:r w:rsidR="00176E2B" w:rsidRPr="00E60485">
        <w:rPr>
          <w:lang w:val="en-GB"/>
        </w:rPr>
        <w:t xml:space="preserve"> </w:t>
      </w:r>
      <w:r w:rsidR="001A60FC" w:rsidRPr="00E60485">
        <w:rPr>
          <w:lang w:val="en-GB"/>
        </w:rPr>
        <w:t xml:space="preserve">and Table 5 </w:t>
      </w:r>
      <w:r w:rsidR="00176E2B" w:rsidRPr="00E60485">
        <w:rPr>
          <w:lang w:val="en-GB"/>
        </w:rPr>
        <w:t>show</w:t>
      </w:r>
      <w:r w:rsidR="001A60FC" w:rsidRPr="00E60485">
        <w:rPr>
          <w:lang w:val="en-GB"/>
        </w:rPr>
        <w:t xml:space="preserve"> the calculated heat duties of the hybrid </w:t>
      </w:r>
      <w:r w:rsidR="008F2647" w:rsidRPr="00E60485">
        <w:rPr>
          <w:lang w:val="en-GB"/>
        </w:rPr>
        <w:t>method</w:t>
      </w:r>
      <w:r w:rsidR="001A60FC" w:rsidRPr="00E60485">
        <w:rPr>
          <w:lang w:val="en-GB"/>
        </w:rPr>
        <w:t xml:space="preserve"> in the case of different product purity.</w:t>
      </w:r>
    </w:p>
    <w:p w14:paraId="6C33AAD8" w14:textId="152E070C" w:rsidR="00D716E5" w:rsidRPr="00E60485" w:rsidRDefault="00D716E5" w:rsidP="00396B14">
      <w:pPr>
        <w:pStyle w:val="CETBodytext"/>
        <w:rPr>
          <w:lang w:val="en-GB"/>
        </w:rPr>
      </w:pPr>
    </w:p>
    <w:p w14:paraId="3787649E" w14:textId="593A56C7" w:rsidR="00176E2B" w:rsidRPr="00176E2B" w:rsidRDefault="003C6D3D" w:rsidP="009D41B4">
      <w:pPr>
        <w:pStyle w:val="CETBodytext"/>
        <w:jc w:val="left"/>
        <w:rPr>
          <w:i/>
          <w:lang w:val="en-GB"/>
        </w:rPr>
      </w:pPr>
      <w:r w:rsidRPr="00E60485">
        <w:rPr>
          <w:i/>
          <w:lang w:val="en-GB"/>
        </w:rPr>
        <w:t xml:space="preserve">Table </w:t>
      </w:r>
      <w:r w:rsidR="0081195B" w:rsidRPr="00E60485">
        <w:rPr>
          <w:i/>
          <w:noProof/>
          <w:lang w:val="en-GB"/>
        </w:rPr>
        <w:t>4</w:t>
      </w:r>
      <w:r w:rsidRPr="00E60485">
        <w:rPr>
          <w:i/>
          <w:lang w:val="en-GB"/>
        </w:rPr>
        <w:t xml:space="preserve">: Calculated heat duties of hybrid organophilic and distillation </w:t>
      </w:r>
      <w:r w:rsidR="001153A3" w:rsidRPr="00E60485">
        <w:rPr>
          <w:i/>
          <w:lang w:val="en-GB"/>
        </w:rPr>
        <w:t>processes</w:t>
      </w:r>
      <w:r w:rsidRPr="00E60485">
        <w:rPr>
          <w:i/>
          <w:lang w:val="en-GB"/>
        </w:rPr>
        <w:t xml:space="preserve"> in the case of 99.</w:t>
      </w:r>
      <w:r w:rsidR="005B24ED" w:rsidRPr="00E60485">
        <w:rPr>
          <w:i/>
          <w:lang w:val="en-GB"/>
        </w:rPr>
        <w:t>9</w:t>
      </w:r>
      <w:r w:rsidR="007C0B3B" w:rsidRPr="00E60485">
        <w:rPr>
          <w:i/>
          <w:lang w:val="en-GB"/>
        </w:rPr>
        <w:t xml:space="preserve"> </w:t>
      </w:r>
      <w:r w:rsidRPr="00E60485">
        <w:rPr>
          <w:i/>
          <w:lang w:val="en-GB"/>
        </w:rPr>
        <w:t>% product purities</w:t>
      </w:r>
    </w:p>
    <w:tbl>
      <w:tblPr>
        <w:tblW w:w="62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50"/>
        <w:gridCol w:w="1881"/>
        <w:gridCol w:w="1450"/>
        <w:gridCol w:w="1450"/>
      </w:tblGrid>
      <w:tr w:rsidR="0081195B" w:rsidRPr="009D12B1" w14:paraId="2FCF72F5" w14:textId="77777777" w:rsidTr="009D41B4">
        <w:trPr>
          <w:trHeight w:val="307"/>
        </w:trPr>
        <w:tc>
          <w:tcPr>
            <w:tcW w:w="1450" w:type="dxa"/>
            <w:tcBorders>
              <w:top w:val="single" w:sz="12" w:space="0" w:color="008000"/>
              <w:bottom w:val="single" w:sz="6" w:space="0" w:color="008000"/>
            </w:tcBorders>
            <w:shd w:val="clear" w:color="auto" w:fill="FFFFFF"/>
          </w:tcPr>
          <w:p w14:paraId="38679399" w14:textId="77777777" w:rsidR="0081195B" w:rsidRPr="009D12B1" w:rsidRDefault="0081195B" w:rsidP="006C3027">
            <w:pPr>
              <w:pStyle w:val="CETBodytext"/>
              <w:rPr>
                <w:lang w:val="en-GB"/>
              </w:rPr>
            </w:pPr>
            <w:r w:rsidRPr="00D716E5">
              <w:rPr>
                <w:lang w:val="en-GB"/>
              </w:rPr>
              <w:t>Calculated heat duties</w:t>
            </w:r>
          </w:p>
        </w:tc>
        <w:tc>
          <w:tcPr>
            <w:tcW w:w="1881" w:type="dxa"/>
            <w:tcBorders>
              <w:top w:val="single" w:sz="12" w:space="0" w:color="008000"/>
              <w:bottom w:val="single" w:sz="6" w:space="0" w:color="008000"/>
            </w:tcBorders>
            <w:shd w:val="clear" w:color="auto" w:fill="FFFFFF"/>
            <w:vAlign w:val="center"/>
          </w:tcPr>
          <w:p w14:paraId="789639A8" w14:textId="77777777" w:rsidR="0081195B" w:rsidRPr="00CA1B6E" w:rsidRDefault="0081195B" w:rsidP="006C3027">
            <w:pPr>
              <w:pStyle w:val="CETBodytext"/>
              <w:rPr>
                <w:i/>
                <w:iCs/>
                <w:lang w:val="en-GB"/>
              </w:rPr>
            </w:pPr>
            <w:r w:rsidRPr="00CA1B6E">
              <w:rPr>
                <w:i/>
                <w:iCs/>
                <w:lang w:val="en-GB"/>
              </w:rPr>
              <w:t> </w:t>
            </w:r>
          </w:p>
        </w:tc>
        <w:tc>
          <w:tcPr>
            <w:tcW w:w="1450" w:type="dxa"/>
            <w:tcBorders>
              <w:top w:val="single" w:sz="12" w:space="0" w:color="008000"/>
              <w:bottom w:val="single" w:sz="6" w:space="0" w:color="008000"/>
            </w:tcBorders>
            <w:shd w:val="clear" w:color="auto" w:fill="FFFFFF"/>
            <w:vAlign w:val="center"/>
          </w:tcPr>
          <w:p w14:paraId="3FDAC745" w14:textId="77777777" w:rsidR="0081195B" w:rsidRPr="009D12B1" w:rsidRDefault="0081195B" w:rsidP="006C3027">
            <w:pPr>
              <w:pStyle w:val="CETBodytext"/>
              <w:rPr>
                <w:lang w:val="en-GB"/>
              </w:rPr>
            </w:pPr>
            <w:r w:rsidRPr="00D716E5">
              <w:rPr>
                <w:lang w:val="en-GB"/>
              </w:rPr>
              <w:t>Q</w:t>
            </w:r>
            <w:r w:rsidRPr="00D716E5">
              <w:rPr>
                <w:vertAlign w:val="subscript"/>
                <w:lang w:val="en-GB"/>
              </w:rPr>
              <w:t>Heating</w:t>
            </w:r>
            <w:r w:rsidRPr="00D716E5">
              <w:rPr>
                <w:lang w:val="en-GB"/>
              </w:rPr>
              <w:t xml:space="preserve"> [MJ/h]</w:t>
            </w:r>
          </w:p>
        </w:tc>
        <w:tc>
          <w:tcPr>
            <w:tcW w:w="1450" w:type="dxa"/>
            <w:tcBorders>
              <w:top w:val="single" w:sz="12" w:space="0" w:color="008000"/>
              <w:bottom w:val="single" w:sz="6" w:space="0" w:color="008000"/>
            </w:tcBorders>
            <w:shd w:val="clear" w:color="auto" w:fill="FFFFFF"/>
            <w:vAlign w:val="center"/>
          </w:tcPr>
          <w:p w14:paraId="055BDA39" w14:textId="77777777" w:rsidR="0081195B" w:rsidRPr="009D12B1" w:rsidRDefault="0081195B" w:rsidP="006C3027">
            <w:pPr>
              <w:pStyle w:val="CETBodytext"/>
              <w:rPr>
                <w:lang w:val="en-GB"/>
              </w:rPr>
            </w:pPr>
            <w:r w:rsidRPr="00D716E5">
              <w:rPr>
                <w:lang w:val="en-GB"/>
              </w:rPr>
              <w:t>Q</w:t>
            </w:r>
            <w:r w:rsidRPr="00D716E5">
              <w:rPr>
                <w:vertAlign w:val="subscript"/>
                <w:lang w:val="en-GB"/>
              </w:rPr>
              <w:t>Cooling</w:t>
            </w:r>
            <w:r w:rsidRPr="00D716E5">
              <w:rPr>
                <w:lang w:val="en-GB"/>
              </w:rPr>
              <w:t xml:space="preserve"> [MJ/h]</w:t>
            </w:r>
          </w:p>
        </w:tc>
      </w:tr>
      <w:tr w:rsidR="0081195B" w:rsidRPr="009D12B1" w14:paraId="4156E06B" w14:textId="77777777" w:rsidTr="009D41B4">
        <w:trPr>
          <w:trHeight w:val="185"/>
        </w:trPr>
        <w:tc>
          <w:tcPr>
            <w:tcW w:w="1450" w:type="dxa"/>
            <w:tcBorders>
              <w:top w:val="single" w:sz="6" w:space="0" w:color="008000"/>
              <w:bottom w:val="nil"/>
            </w:tcBorders>
            <w:shd w:val="clear" w:color="auto" w:fill="FFFFFF"/>
          </w:tcPr>
          <w:p w14:paraId="4479E7F6" w14:textId="77777777" w:rsidR="0081195B" w:rsidRPr="009D12B1" w:rsidRDefault="0081195B" w:rsidP="006C3027">
            <w:pPr>
              <w:pStyle w:val="CETBodytext"/>
              <w:rPr>
                <w:lang w:val="en-GB"/>
              </w:rPr>
            </w:pPr>
            <w:r>
              <w:rPr>
                <w:lang w:val="en-GB"/>
              </w:rPr>
              <w:t>Pervaporation</w:t>
            </w:r>
          </w:p>
        </w:tc>
        <w:tc>
          <w:tcPr>
            <w:tcW w:w="1881" w:type="dxa"/>
            <w:tcBorders>
              <w:top w:val="single" w:sz="6" w:space="0" w:color="008000"/>
              <w:bottom w:val="nil"/>
            </w:tcBorders>
            <w:shd w:val="clear" w:color="auto" w:fill="FFFFFF"/>
          </w:tcPr>
          <w:p w14:paraId="13C4A2BC" w14:textId="77777777" w:rsidR="0081195B" w:rsidRPr="003C6D3D" w:rsidRDefault="0081195B" w:rsidP="006C3027">
            <w:pPr>
              <w:pStyle w:val="CETBodytext"/>
              <w:rPr>
                <w:lang w:val="en-GB"/>
              </w:rPr>
            </w:pPr>
            <w:r w:rsidRPr="003C6D3D">
              <w:t>Feed preheating</w:t>
            </w:r>
          </w:p>
        </w:tc>
        <w:tc>
          <w:tcPr>
            <w:tcW w:w="1450" w:type="dxa"/>
            <w:tcBorders>
              <w:top w:val="single" w:sz="6" w:space="0" w:color="008000"/>
              <w:bottom w:val="nil"/>
            </w:tcBorders>
            <w:shd w:val="clear" w:color="auto" w:fill="FFFFFF"/>
            <w:vAlign w:val="center"/>
          </w:tcPr>
          <w:p w14:paraId="1970EEB9" w14:textId="2A4A9A05" w:rsidR="0081195B" w:rsidRPr="009D12B1" w:rsidRDefault="0081195B" w:rsidP="006C3027">
            <w:pPr>
              <w:pStyle w:val="CETBodytext"/>
              <w:rPr>
                <w:lang w:val="en-GB"/>
              </w:rPr>
            </w:pPr>
            <w:r>
              <w:rPr>
                <w:lang w:val="en-GB"/>
              </w:rPr>
              <w:t>256</w:t>
            </w:r>
          </w:p>
        </w:tc>
        <w:tc>
          <w:tcPr>
            <w:tcW w:w="1450" w:type="dxa"/>
            <w:tcBorders>
              <w:top w:val="single" w:sz="6" w:space="0" w:color="008000"/>
              <w:bottom w:val="nil"/>
            </w:tcBorders>
            <w:shd w:val="clear" w:color="auto" w:fill="FFFFFF"/>
            <w:vAlign w:val="center"/>
          </w:tcPr>
          <w:p w14:paraId="68A5F28C" w14:textId="77777777" w:rsidR="0081195B" w:rsidRPr="009D12B1" w:rsidRDefault="0081195B" w:rsidP="006C3027">
            <w:pPr>
              <w:pStyle w:val="CETBodytext"/>
              <w:rPr>
                <w:lang w:val="en-GB"/>
              </w:rPr>
            </w:pPr>
          </w:p>
        </w:tc>
      </w:tr>
      <w:tr w:rsidR="0081195B" w:rsidRPr="009D12B1" w14:paraId="70F5067C" w14:textId="77777777" w:rsidTr="009D41B4">
        <w:trPr>
          <w:trHeight w:val="185"/>
        </w:trPr>
        <w:tc>
          <w:tcPr>
            <w:tcW w:w="1450" w:type="dxa"/>
            <w:tcBorders>
              <w:top w:val="nil"/>
              <w:bottom w:val="nil"/>
            </w:tcBorders>
            <w:shd w:val="clear" w:color="auto" w:fill="FFFFFF"/>
          </w:tcPr>
          <w:p w14:paraId="3CEC3081" w14:textId="77777777" w:rsidR="0081195B" w:rsidRPr="009D12B1" w:rsidRDefault="0081195B" w:rsidP="006C3027">
            <w:pPr>
              <w:pStyle w:val="CETBodytext"/>
              <w:rPr>
                <w:lang w:val="en-GB"/>
              </w:rPr>
            </w:pPr>
          </w:p>
        </w:tc>
        <w:tc>
          <w:tcPr>
            <w:tcW w:w="1881" w:type="dxa"/>
            <w:tcBorders>
              <w:top w:val="nil"/>
              <w:bottom w:val="nil"/>
            </w:tcBorders>
            <w:shd w:val="clear" w:color="auto" w:fill="FFFFFF"/>
          </w:tcPr>
          <w:p w14:paraId="4C0D9137" w14:textId="77777777" w:rsidR="0081195B" w:rsidRPr="003C6D3D" w:rsidRDefault="0081195B" w:rsidP="006C3027">
            <w:pPr>
              <w:pStyle w:val="CETBodytext"/>
              <w:rPr>
                <w:lang w:val="en-GB"/>
              </w:rPr>
            </w:pPr>
            <w:r w:rsidRPr="003C6D3D">
              <w:t>Retentate heating</w:t>
            </w:r>
          </w:p>
        </w:tc>
        <w:tc>
          <w:tcPr>
            <w:tcW w:w="1450" w:type="dxa"/>
            <w:tcBorders>
              <w:top w:val="nil"/>
              <w:bottom w:val="nil"/>
            </w:tcBorders>
            <w:shd w:val="clear" w:color="auto" w:fill="FFFFFF"/>
            <w:vAlign w:val="center"/>
          </w:tcPr>
          <w:p w14:paraId="7D7A97E1" w14:textId="24020AEF" w:rsidR="0081195B" w:rsidRPr="009D12B1" w:rsidRDefault="0081195B" w:rsidP="006C3027">
            <w:pPr>
              <w:pStyle w:val="CETBodytext"/>
              <w:rPr>
                <w:lang w:val="en-GB"/>
              </w:rPr>
            </w:pPr>
            <w:r>
              <w:rPr>
                <w:lang w:val="en-GB"/>
              </w:rPr>
              <w:t>242</w:t>
            </w:r>
          </w:p>
        </w:tc>
        <w:tc>
          <w:tcPr>
            <w:tcW w:w="1450" w:type="dxa"/>
            <w:tcBorders>
              <w:top w:val="nil"/>
              <w:bottom w:val="nil"/>
            </w:tcBorders>
            <w:shd w:val="clear" w:color="auto" w:fill="FFFFFF"/>
            <w:vAlign w:val="center"/>
          </w:tcPr>
          <w:p w14:paraId="19B5DD3C" w14:textId="77777777" w:rsidR="0081195B" w:rsidRPr="009D12B1" w:rsidRDefault="0081195B" w:rsidP="006C3027">
            <w:pPr>
              <w:pStyle w:val="CETBodytext"/>
              <w:rPr>
                <w:lang w:val="en-GB"/>
              </w:rPr>
            </w:pPr>
          </w:p>
        </w:tc>
      </w:tr>
      <w:tr w:rsidR="0081195B" w:rsidRPr="009D12B1" w14:paraId="1829DAC6" w14:textId="77777777" w:rsidTr="009D41B4">
        <w:trPr>
          <w:trHeight w:val="185"/>
        </w:trPr>
        <w:tc>
          <w:tcPr>
            <w:tcW w:w="1450" w:type="dxa"/>
            <w:tcBorders>
              <w:top w:val="nil"/>
              <w:bottom w:val="nil"/>
            </w:tcBorders>
            <w:shd w:val="clear" w:color="auto" w:fill="FFFFFF"/>
          </w:tcPr>
          <w:p w14:paraId="0306AC07" w14:textId="77777777" w:rsidR="0081195B" w:rsidRPr="009D12B1" w:rsidRDefault="0081195B" w:rsidP="006C3027">
            <w:pPr>
              <w:pStyle w:val="CETBodytext"/>
              <w:rPr>
                <w:lang w:val="en-GB"/>
              </w:rPr>
            </w:pPr>
          </w:p>
        </w:tc>
        <w:tc>
          <w:tcPr>
            <w:tcW w:w="1881" w:type="dxa"/>
            <w:tcBorders>
              <w:top w:val="nil"/>
              <w:bottom w:val="nil"/>
            </w:tcBorders>
            <w:shd w:val="clear" w:color="auto" w:fill="FFFFFF"/>
          </w:tcPr>
          <w:p w14:paraId="32022817" w14:textId="77777777" w:rsidR="0081195B" w:rsidRPr="003C6D3D" w:rsidRDefault="0081195B" w:rsidP="006C3027">
            <w:pPr>
              <w:pStyle w:val="CETBodytext"/>
              <w:rPr>
                <w:lang w:val="en-GB"/>
              </w:rPr>
            </w:pPr>
            <w:r w:rsidRPr="003C6D3D">
              <w:t>Permeate cooler</w:t>
            </w:r>
          </w:p>
        </w:tc>
        <w:tc>
          <w:tcPr>
            <w:tcW w:w="1450" w:type="dxa"/>
            <w:tcBorders>
              <w:top w:val="nil"/>
              <w:bottom w:val="nil"/>
            </w:tcBorders>
            <w:shd w:val="clear" w:color="auto" w:fill="FFFFFF"/>
            <w:vAlign w:val="center"/>
          </w:tcPr>
          <w:p w14:paraId="0B766DE4" w14:textId="77777777" w:rsidR="0081195B" w:rsidRPr="009D12B1" w:rsidRDefault="0081195B" w:rsidP="006C3027">
            <w:pPr>
              <w:pStyle w:val="CETBodytext"/>
              <w:rPr>
                <w:lang w:val="en-GB"/>
              </w:rPr>
            </w:pPr>
          </w:p>
        </w:tc>
        <w:tc>
          <w:tcPr>
            <w:tcW w:w="1450" w:type="dxa"/>
            <w:tcBorders>
              <w:top w:val="nil"/>
              <w:bottom w:val="nil"/>
            </w:tcBorders>
            <w:shd w:val="clear" w:color="auto" w:fill="FFFFFF"/>
            <w:vAlign w:val="center"/>
          </w:tcPr>
          <w:p w14:paraId="30BE8610" w14:textId="04AA7BD9" w:rsidR="0081195B" w:rsidRPr="009D12B1" w:rsidRDefault="0081195B" w:rsidP="006C3027">
            <w:pPr>
              <w:pStyle w:val="CETBodytext"/>
              <w:rPr>
                <w:lang w:val="en-GB"/>
              </w:rPr>
            </w:pPr>
            <w:r>
              <w:rPr>
                <w:lang w:val="en-GB"/>
              </w:rPr>
              <w:t>-338</w:t>
            </w:r>
          </w:p>
        </w:tc>
      </w:tr>
      <w:tr w:rsidR="0081195B" w:rsidRPr="009D12B1" w14:paraId="74C8FC7B" w14:textId="77777777" w:rsidTr="009D41B4">
        <w:trPr>
          <w:trHeight w:val="185"/>
        </w:trPr>
        <w:tc>
          <w:tcPr>
            <w:tcW w:w="1450" w:type="dxa"/>
            <w:tcBorders>
              <w:top w:val="nil"/>
              <w:bottom w:val="single" w:sz="6" w:space="0" w:color="008000"/>
            </w:tcBorders>
            <w:shd w:val="clear" w:color="auto" w:fill="FFFFFF"/>
          </w:tcPr>
          <w:p w14:paraId="18BA91EF" w14:textId="77777777" w:rsidR="0081195B" w:rsidRPr="009D12B1" w:rsidRDefault="0081195B" w:rsidP="006C3027">
            <w:pPr>
              <w:pStyle w:val="CETBodytext"/>
              <w:rPr>
                <w:lang w:val="en-GB"/>
              </w:rPr>
            </w:pPr>
          </w:p>
        </w:tc>
        <w:tc>
          <w:tcPr>
            <w:tcW w:w="1881" w:type="dxa"/>
            <w:tcBorders>
              <w:top w:val="nil"/>
              <w:bottom w:val="single" w:sz="6" w:space="0" w:color="008000"/>
            </w:tcBorders>
            <w:shd w:val="clear" w:color="auto" w:fill="FFFFFF"/>
          </w:tcPr>
          <w:p w14:paraId="487D338C" w14:textId="77777777" w:rsidR="0081195B" w:rsidRPr="003C6D3D" w:rsidRDefault="0081195B" w:rsidP="006C3027">
            <w:pPr>
              <w:pStyle w:val="CETBodytext"/>
              <w:rPr>
                <w:lang w:val="en-GB"/>
              </w:rPr>
            </w:pPr>
            <w:r w:rsidRPr="003C6D3D">
              <w:t>Post cooler</w:t>
            </w:r>
          </w:p>
        </w:tc>
        <w:tc>
          <w:tcPr>
            <w:tcW w:w="1450" w:type="dxa"/>
            <w:tcBorders>
              <w:top w:val="nil"/>
              <w:bottom w:val="single" w:sz="6" w:space="0" w:color="008000"/>
            </w:tcBorders>
            <w:shd w:val="clear" w:color="auto" w:fill="FFFFFF"/>
            <w:vAlign w:val="center"/>
          </w:tcPr>
          <w:p w14:paraId="6339840D" w14:textId="77777777" w:rsidR="0081195B" w:rsidRPr="009D12B1" w:rsidRDefault="0081195B" w:rsidP="006C3027">
            <w:pPr>
              <w:pStyle w:val="CETBodytext"/>
              <w:rPr>
                <w:lang w:val="en-GB"/>
              </w:rPr>
            </w:pPr>
          </w:p>
        </w:tc>
        <w:tc>
          <w:tcPr>
            <w:tcW w:w="1450" w:type="dxa"/>
            <w:tcBorders>
              <w:top w:val="nil"/>
              <w:bottom w:val="single" w:sz="6" w:space="0" w:color="008000"/>
            </w:tcBorders>
            <w:shd w:val="clear" w:color="auto" w:fill="FFFFFF"/>
            <w:vAlign w:val="center"/>
          </w:tcPr>
          <w:p w14:paraId="7C58C6A1" w14:textId="72F9AE8A" w:rsidR="0081195B" w:rsidRPr="009D12B1" w:rsidRDefault="0081195B" w:rsidP="006C3027">
            <w:pPr>
              <w:pStyle w:val="CETBodytext"/>
              <w:rPr>
                <w:lang w:val="en-GB"/>
              </w:rPr>
            </w:pPr>
            <w:r>
              <w:rPr>
                <w:lang w:val="en-GB"/>
              </w:rPr>
              <w:t>-160</w:t>
            </w:r>
          </w:p>
        </w:tc>
      </w:tr>
      <w:tr w:rsidR="0081195B" w:rsidRPr="009D12B1" w14:paraId="22428969" w14:textId="77777777" w:rsidTr="009D41B4">
        <w:trPr>
          <w:trHeight w:val="173"/>
        </w:trPr>
        <w:tc>
          <w:tcPr>
            <w:tcW w:w="1450" w:type="dxa"/>
            <w:tcBorders>
              <w:top w:val="single" w:sz="6" w:space="0" w:color="008000"/>
            </w:tcBorders>
            <w:shd w:val="clear" w:color="auto" w:fill="FFFFFF"/>
          </w:tcPr>
          <w:p w14:paraId="5D8AED66" w14:textId="12F893BE" w:rsidR="0081195B" w:rsidRPr="009D12B1" w:rsidRDefault="0081195B" w:rsidP="006C3027">
            <w:pPr>
              <w:pStyle w:val="CETBodytext"/>
              <w:ind w:right="-1"/>
              <w:rPr>
                <w:lang w:val="en-GB"/>
              </w:rPr>
            </w:pPr>
            <w:r>
              <w:rPr>
                <w:lang w:val="en-GB"/>
              </w:rPr>
              <w:t>Feed preheating</w:t>
            </w:r>
          </w:p>
        </w:tc>
        <w:tc>
          <w:tcPr>
            <w:tcW w:w="1881" w:type="dxa"/>
            <w:tcBorders>
              <w:top w:val="single" w:sz="6" w:space="0" w:color="008000"/>
            </w:tcBorders>
            <w:shd w:val="clear" w:color="auto" w:fill="FFFFFF"/>
          </w:tcPr>
          <w:p w14:paraId="35C23F7E" w14:textId="77777777" w:rsidR="0081195B" w:rsidRPr="00CA1B6E" w:rsidRDefault="0081195B" w:rsidP="006C3027">
            <w:pPr>
              <w:pStyle w:val="CETBodytext"/>
              <w:ind w:right="-1"/>
              <w:jc w:val="left"/>
              <w:rPr>
                <w:rFonts w:cs="Arial"/>
                <w:i/>
                <w:iCs/>
                <w:szCs w:val="18"/>
                <w:lang w:val="en-GB"/>
              </w:rPr>
            </w:pPr>
          </w:p>
        </w:tc>
        <w:tc>
          <w:tcPr>
            <w:tcW w:w="1450" w:type="dxa"/>
            <w:tcBorders>
              <w:top w:val="single" w:sz="6" w:space="0" w:color="008000"/>
            </w:tcBorders>
            <w:shd w:val="clear" w:color="auto" w:fill="FFFFFF"/>
            <w:vAlign w:val="center"/>
          </w:tcPr>
          <w:p w14:paraId="479C7F6D" w14:textId="61ACBFF4" w:rsidR="0081195B" w:rsidRPr="009D12B1" w:rsidRDefault="0081195B" w:rsidP="006C3027">
            <w:pPr>
              <w:pStyle w:val="CETBodytext"/>
              <w:ind w:right="-1"/>
              <w:rPr>
                <w:rFonts w:cs="Arial"/>
                <w:szCs w:val="18"/>
                <w:lang w:val="en-GB"/>
              </w:rPr>
            </w:pPr>
            <w:r>
              <w:rPr>
                <w:rFonts w:cs="Arial"/>
                <w:szCs w:val="18"/>
                <w:lang w:val="en-GB"/>
              </w:rPr>
              <w:t>30</w:t>
            </w:r>
          </w:p>
        </w:tc>
        <w:tc>
          <w:tcPr>
            <w:tcW w:w="1450" w:type="dxa"/>
            <w:tcBorders>
              <w:top w:val="single" w:sz="6" w:space="0" w:color="008000"/>
            </w:tcBorders>
            <w:shd w:val="clear" w:color="auto" w:fill="FFFFFF"/>
            <w:vAlign w:val="center"/>
          </w:tcPr>
          <w:p w14:paraId="4F4B993D" w14:textId="77777777" w:rsidR="0081195B" w:rsidRPr="009D12B1" w:rsidRDefault="0081195B" w:rsidP="006C3027">
            <w:pPr>
              <w:pStyle w:val="CETBodytext"/>
              <w:ind w:right="-1"/>
              <w:rPr>
                <w:rFonts w:cs="Arial"/>
                <w:szCs w:val="18"/>
                <w:lang w:val="en-GB"/>
              </w:rPr>
            </w:pPr>
          </w:p>
        </w:tc>
      </w:tr>
      <w:tr w:rsidR="0081195B" w:rsidRPr="009D12B1" w14:paraId="608214D9" w14:textId="77777777" w:rsidTr="009D41B4">
        <w:trPr>
          <w:trHeight w:val="173"/>
        </w:trPr>
        <w:tc>
          <w:tcPr>
            <w:tcW w:w="1450" w:type="dxa"/>
            <w:tcBorders>
              <w:top w:val="single" w:sz="6" w:space="0" w:color="008000"/>
            </w:tcBorders>
            <w:shd w:val="clear" w:color="auto" w:fill="FFFFFF"/>
          </w:tcPr>
          <w:p w14:paraId="0E8B58BF" w14:textId="72CEA2E5" w:rsidR="0081195B" w:rsidRDefault="0081195B" w:rsidP="006C3027">
            <w:pPr>
              <w:pStyle w:val="CETBodytext"/>
              <w:ind w:right="-1"/>
              <w:rPr>
                <w:lang w:val="en-GB"/>
              </w:rPr>
            </w:pPr>
            <w:r>
              <w:rPr>
                <w:lang w:val="en-GB"/>
              </w:rPr>
              <w:t>Phase separator</w:t>
            </w:r>
          </w:p>
        </w:tc>
        <w:tc>
          <w:tcPr>
            <w:tcW w:w="1881" w:type="dxa"/>
            <w:tcBorders>
              <w:top w:val="single" w:sz="6" w:space="0" w:color="008000"/>
            </w:tcBorders>
            <w:shd w:val="clear" w:color="auto" w:fill="FFFFFF"/>
          </w:tcPr>
          <w:p w14:paraId="12D85761" w14:textId="77777777" w:rsidR="0081195B" w:rsidRPr="00CA1B6E" w:rsidRDefault="0081195B" w:rsidP="006C3027">
            <w:pPr>
              <w:pStyle w:val="CETBodytext"/>
              <w:ind w:right="-1"/>
              <w:jc w:val="left"/>
              <w:rPr>
                <w:rFonts w:cs="Arial"/>
                <w:i/>
                <w:iCs/>
                <w:szCs w:val="18"/>
                <w:lang w:val="en-GB"/>
              </w:rPr>
            </w:pPr>
          </w:p>
        </w:tc>
        <w:tc>
          <w:tcPr>
            <w:tcW w:w="1450" w:type="dxa"/>
            <w:tcBorders>
              <w:top w:val="single" w:sz="6" w:space="0" w:color="008000"/>
            </w:tcBorders>
            <w:shd w:val="clear" w:color="auto" w:fill="FFFFFF"/>
            <w:vAlign w:val="center"/>
          </w:tcPr>
          <w:p w14:paraId="6CBE9122" w14:textId="77777777" w:rsidR="0081195B" w:rsidRPr="009D12B1" w:rsidRDefault="0081195B" w:rsidP="006C3027">
            <w:pPr>
              <w:pStyle w:val="CETBodytext"/>
              <w:ind w:right="-1"/>
              <w:rPr>
                <w:rFonts w:cs="Arial"/>
                <w:szCs w:val="18"/>
                <w:lang w:val="en-GB"/>
              </w:rPr>
            </w:pPr>
          </w:p>
        </w:tc>
        <w:tc>
          <w:tcPr>
            <w:tcW w:w="1450" w:type="dxa"/>
            <w:tcBorders>
              <w:top w:val="single" w:sz="6" w:space="0" w:color="008000"/>
            </w:tcBorders>
            <w:shd w:val="clear" w:color="auto" w:fill="FFFFFF"/>
            <w:vAlign w:val="center"/>
          </w:tcPr>
          <w:p w14:paraId="5E14D6D2" w14:textId="4A5074E4" w:rsidR="0081195B" w:rsidRPr="009D12B1" w:rsidRDefault="0081195B" w:rsidP="006C3027">
            <w:pPr>
              <w:pStyle w:val="CETBodytext"/>
              <w:ind w:right="-1"/>
              <w:rPr>
                <w:rFonts w:cs="Arial"/>
                <w:szCs w:val="18"/>
                <w:lang w:val="en-GB"/>
              </w:rPr>
            </w:pPr>
            <w:r>
              <w:rPr>
                <w:rFonts w:cs="Arial"/>
                <w:szCs w:val="18"/>
                <w:lang w:val="en-GB"/>
              </w:rPr>
              <w:t>-14</w:t>
            </w:r>
          </w:p>
        </w:tc>
      </w:tr>
      <w:tr w:rsidR="0081195B" w:rsidRPr="009D12B1" w14:paraId="36D9EDD2" w14:textId="77777777" w:rsidTr="009D41B4">
        <w:trPr>
          <w:trHeight w:val="350"/>
        </w:trPr>
        <w:tc>
          <w:tcPr>
            <w:tcW w:w="1450" w:type="dxa"/>
            <w:tcBorders>
              <w:top w:val="single" w:sz="4" w:space="0" w:color="00B050"/>
            </w:tcBorders>
            <w:shd w:val="clear" w:color="auto" w:fill="FFFFFF"/>
          </w:tcPr>
          <w:p w14:paraId="6D9E4939" w14:textId="77777777" w:rsidR="0081195B" w:rsidRPr="009D12B1" w:rsidRDefault="0081195B" w:rsidP="006C3027">
            <w:pPr>
              <w:pStyle w:val="CETBodytext"/>
              <w:ind w:right="-1"/>
              <w:rPr>
                <w:lang w:val="en-GB"/>
              </w:rPr>
            </w:pPr>
            <w:r>
              <w:rPr>
                <w:lang w:val="en-GB"/>
              </w:rPr>
              <w:t>Distillation</w:t>
            </w:r>
          </w:p>
        </w:tc>
        <w:tc>
          <w:tcPr>
            <w:tcW w:w="1881" w:type="dxa"/>
            <w:tcBorders>
              <w:top w:val="single" w:sz="4" w:space="0" w:color="13B144"/>
            </w:tcBorders>
            <w:shd w:val="clear" w:color="auto" w:fill="FFFFFF"/>
          </w:tcPr>
          <w:p w14:paraId="6C6C05DE" w14:textId="77777777" w:rsidR="0081195B" w:rsidRPr="003C6D3D" w:rsidRDefault="0081195B" w:rsidP="006C3027">
            <w:pPr>
              <w:pStyle w:val="CETBodytext"/>
              <w:ind w:right="-1"/>
              <w:rPr>
                <w:lang w:val="en-GB"/>
              </w:rPr>
            </w:pPr>
            <w:r w:rsidRPr="003C6D3D">
              <w:t>Reboiler</w:t>
            </w:r>
          </w:p>
        </w:tc>
        <w:tc>
          <w:tcPr>
            <w:tcW w:w="1450" w:type="dxa"/>
            <w:tcBorders>
              <w:top w:val="single" w:sz="4" w:space="0" w:color="13B144"/>
            </w:tcBorders>
            <w:shd w:val="clear" w:color="auto" w:fill="FFFFFF"/>
            <w:vAlign w:val="center"/>
          </w:tcPr>
          <w:p w14:paraId="716A8269" w14:textId="3A0FA64A" w:rsidR="0081195B" w:rsidRPr="009D12B1" w:rsidRDefault="0081195B" w:rsidP="006C3027">
            <w:pPr>
              <w:pStyle w:val="CETBodytext"/>
              <w:ind w:right="-1"/>
              <w:rPr>
                <w:lang w:val="en-GB"/>
              </w:rPr>
            </w:pPr>
            <w:r>
              <w:rPr>
                <w:lang w:val="en-GB"/>
              </w:rPr>
              <w:t>176</w:t>
            </w:r>
          </w:p>
        </w:tc>
        <w:tc>
          <w:tcPr>
            <w:tcW w:w="1450" w:type="dxa"/>
            <w:tcBorders>
              <w:top w:val="single" w:sz="4" w:space="0" w:color="13B144"/>
            </w:tcBorders>
            <w:shd w:val="clear" w:color="auto" w:fill="FFFFFF"/>
            <w:vAlign w:val="center"/>
          </w:tcPr>
          <w:p w14:paraId="61F60991" w14:textId="77777777" w:rsidR="0081195B" w:rsidRPr="009D12B1" w:rsidRDefault="0081195B" w:rsidP="006C3027">
            <w:pPr>
              <w:pStyle w:val="CETBodytext"/>
              <w:ind w:right="-1"/>
              <w:rPr>
                <w:lang w:val="en-GB"/>
              </w:rPr>
            </w:pPr>
          </w:p>
        </w:tc>
      </w:tr>
      <w:tr w:rsidR="0081195B" w:rsidRPr="009D12B1" w14:paraId="6F86CF64" w14:textId="77777777" w:rsidTr="009D41B4">
        <w:trPr>
          <w:trHeight w:val="350"/>
        </w:trPr>
        <w:tc>
          <w:tcPr>
            <w:tcW w:w="1450" w:type="dxa"/>
            <w:shd w:val="clear" w:color="auto" w:fill="FFFFFF"/>
          </w:tcPr>
          <w:p w14:paraId="61856B93" w14:textId="77777777" w:rsidR="0081195B" w:rsidRPr="009D12B1" w:rsidRDefault="0081195B" w:rsidP="006C3027">
            <w:pPr>
              <w:pStyle w:val="CETBodytext"/>
              <w:ind w:right="-1"/>
              <w:rPr>
                <w:lang w:val="en-GB"/>
              </w:rPr>
            </w:pPr>
          </w:p>
        </w:tc>
        <w:tc>
          <w:tcPr>
            <w:tcW w:w="1881" w:type="dxa"/>
            <w:shd w:val="clear" w:color="auto" w:fill="FFFFFF"/>
          </w:tcPr>
          <w:p w14:paraId="567CE1E2" w14:textId="77777777" w:rsidR="0081195B" w:rsidRPr="003C6D3D" w:rsidRDefault="0081195B" w:rsidP="006C3027">
            <w:pPr>
              <w:pStyle w:val="CETBodytext"/>
              <w:ind w:right="-1"/>
              <w:rPr>
                <w:lang w:val="en-GB"/>
              </w:rPr>
            </w:pPr>
            <w:r w:rsidRPr="003C6D3D">
              <w:t>Condenser</w:t>
            </w:r>
          </w:p>
        </w:tc>
        <w:tc>
          <w:tcPr>
            <w:tcW w:w="1450" w:type="dxa"/>
            <w:shd w:val="clear" w:color="auto" w:fill="FFFFFF"/>
            <w:vAlign w:val="center"/>
          </w:tcPr>
          <w:p w14:paraId="6576FC76" w14:textId="77777777" w:rsidR="0081195B" w:rsidRPr="009D12B1" w:rsidRDefault="0081195B" w:rsidP="006C3027">
            <w:pPr>
              <w:pStyle w:val="CETBodytext"/>
              <w:ind w:right="-1"/>
              <w:rPr>
                <w:lang w:val="en-GB"/>
              </w:rPr>
            </w:pPr>
          </w:p>
        </w:tc>
        <w:tc>
          <w:tcPr>
            <w:tcW w:w="1450" w:type="dxa"/>
            <w:shd w:val="clear" w:color="auto" w:fill="FFFFFF"/>
            <w:vAlign w:val="center"/>
          </w:tcPr>
          <w:p w14:paraId="045FEFFF" w14:textId="6592DB2F" w:rsidR="0081195B" w:rsidRPr="009D12B1" w:rsidRDefault="0081195B" w:rsidP="006C3027">
            <w:pPr>
              <w:pStyle w:val="CETBodytext"/>
              <w:ind w:right="-1"/>
              <w:rPr>
                <w:lang w:val="en-GB"/>
              </w:rPr>
            </w:pPr>
            <w:r>
              <w:rPr>
                <w:lang w:val="en-GB"/>
              </w:rPr>
              <w:t>-144</w:t>
            </w:r>
          </w:p>
        </w:tc>
      </w:tr>
      <w:tr w:rsidR="0081195B" w:rsidRPr="009D12B1" w14:paraId="6396FAE8" w14:textId="77777777" w:rsidTr="009D41B4">
        <w:trPr>
          <w:trHeight w:val="125"/>
        </w:trPr>
        <w:tc>
          <w:tcPr>
            <w:tcW w:w="1450" w:type="dxa"/>
            <w:tcBorders>
              <w:bottom w:val="single" w:sz="4" w:space="0" w:color="00B050"/>
            </w:tcBorders>
            <w:shd w:val="clear" w:color="auto" w:fill="FFFFFF"/>
          </w:tcPr>
          <w:p w14:paraId="21CF33A7" w14:textId="77777777" w:rsidR="0081195B" w:rsidRPr="009D12B1" w:rsidRDefault="0081195B" w:rsidP="006C3027">
            <w:pPr>
              <w:pStyle w:val="CETBodytext"/>
              <w:ind w:right="-1"/>
              <w:rPr>
                <w:lang w:val="en-GB"/>
              </w:rPr>
            </w:pPr>
          </w:p>
        </w:tc>
        <w:tc>
          <w:tcPr>
            <w:tcW w:w="1881" w:type="dxa"/>
            <w:tcBorders>
              <w:bottom w:val="single" w:sz="4" w:space="0" w:color="00B050"/>
            </w:tcBorders>
            <w:shd w:val="clear" w:color="auto" w:fill="FFFFFF"/>
          </w:tcPr>
          <w:p w14:paraId="24FD5F1E" w14:textId="77777777" w:rsidR="0081195B" w:rsidRPr="003C6D3D" w:rsidRDefault="0081195B" w:rsidP="006C3027">
            <w:pPr>
              <w:pStyle w:val="CETBodytext"/>
              <w:ind w:right="-1"/>
              <w:rPr>
                <w:lang w:val="en-GB"/>
              </w:rPr>
            </w:pPr>
            <w:r w:rsidRPr="003C6D3D">
              <w:t>Post cooler</w:t>
            </w:r>
          </w:p>
        </w:tc>
        <w:tc>
          <w:tcPr>
            <w:tcW w:w="1450" w:type="dxa"/>
            <w:tcBorders>
              <w:bottom w:val="single" w:sz="4" w:space="0" w:color="00B050"/>
            </w:tcBorders>
            <w:shd w:val="clear" w:color="auto" w:fill="FFFFFF"/>
            <w:vAlign w:val="center"/>
          </w:tcPr>
          <w:p w14:paraId="7B657830" w14:textId="77777777" w:rsidR="0081195B" w:rsidRPr="009D12B1" w:rsidRDefault="0081195B" w:rsidP="006C3027">
            <w:pPr>
              <w:pStyle w:val="CETBodytext"/>
              <w:ind w:right="-1"/>
              <w:rPr>
                <w:lang w:val="en-GB"/>
              </w:rPr>
            </w:pPr>
          </w:p>
        </w:tc>
        <w:tc>
          <w:tcPr>
            <w:tcW w:w="1450" w:type="dxa"/>
            <w:tcBorders>
              <w:bottom w:val="single" w:sz="4" w:space="0" w:color="00B050"/>
            </w:tcBorders>
            <w:shd w:val="clear" w:color="auto" w:fill="FFFFFF"/>
            <w:vAlign w:val="center"/>
          </w:tcPr>
          <w:p w14:paraId="42BCE481" w14:textId="1F3F162A" w:rsidR="0081195B" w:rsidRPr="009D12B1" w:rsidRDefault="0081195B" w:rsidP="006C3027">
            <w:pPr>
              <w:pStyle w:val="CETBodytext"/>
              <w:ind w:right="-1"/>
              <w:rPr>
                <w:lang w:val="en-GB"/>
              </w:rPr>
            </w:pPr>
            <w:r>
              <w:rPr>
                <w:lang w:val="en-GB"/>
              </w:rPr>
              <w:t>-17</w:t>
            </w:r>
          </w:p>
        </w:tc>
      </w:tr>
      <w:tr w:rsidR="0081195B" w:rsidRPr="009D12B1" w14:paraId="4ECAB22B" w14:textId="77777777" w:rsidTr="009D41B4">
        <w:trPr>
          <w:trHeight w:val="125"/>
        </w:trPr>
        <w:tc>
          <w:tcPr>
            <w:tcW w:w="1450" w:type="dxa"/>
            <w:tcBorders>
              <w:top w:val="single" w:sz="4" w:space="0" w:color="00B050"/>
              <w:bottom w:val="single" w:sz="12" w:space="0" w:color="008000"/>
            </w:tcBorders>
            <w:shd w:val="clear" w:color="auto" w:fill="FFFFFF"/>
          </w:tcPr>
          <w:p w14:paraId="32249283" w14:textId="77777777" w:rsidR="0081195B" w:rsidRPr="009D12B1" w:rsidRDefault="0081195B" w:rsidP="006C3027">
            <w:pPr>
              <w:pStyle w:val="CETBodytext"/>
              <w:ind w:right="-1"/>
              <w:rPr>
                <w:lang w:val="en-GB"/>
              </w:rPr>
            </w:pPr>
            <w:r>
              <w:rPr>
                <w:lang w:val="en-GB"/>
              </w:rPr>
              <w:t>Total</w:t>
            </w:r>
          </w:p>
        </w:tc>
        <w:tc>
          <w:tcPr>
            <w:tcW w:w="1881" w:type="dxa"/>
            <w:tcBorders>
              <w:top w:val="single" w:sz="4" w:space="0" w:color="00B050"/>
              <w:bottom w:val="single" w:sz="12" w:space="0" w:color="008000"/>
            </w:tcBorders>
            <w:shd w:val="clear" w:color="auto" w:fill="FFFFFF"/>
          </w:tcPr>
          <w:p w14:paraId="40158B93" w14:textId="77777777" w:rsidR="0081195B" w:rsidRPr="003C6D3D" w:rsidRDefault="0081195B" w:rsidP="006C3027">
            <w:pPr>
              <w:pStyle w:val="CETBodytext"/>
              <w:ind w:right="-1"/>
            </w:pPr>
          </w:p>
        </w:tc>
        <w:tc>
          <w:tcPr>
            <w:tcW w:w="1450" w:type="dxa"/>
            <w:tcBorders>
              <w:top w:val="single" w:sz="4" w:space="0" w:color="00B050"/>
              <w:bottom w:val="single" w:sz="12" w:space="0" w:color="008000"/>
            </w:tcBorders>
            <w:shd w:val="clear" w:color="auto" w:fill="FFFFFF"/>
            <w:vAlign w:val="center"/>
          </w:tcPr>
          <w:p w14:paraId="0FDC7147" w14:textId="3F9B2A2E" w:rsidR="0081195B" w:rsidRPr="009D12B1" w:rsidRDefault="0081195B" w:rsidP="006C3027">
            <w:pPr>
              <w:pStyle w:val="CETBodytext"/>
              <w:ind w:right="-1"/>
              <w:rPr>
                <w:lang w:val="en-GB"/>
              </w:rPr>
            </w:pPr>
            <w:r>
              <w:rPr>
                <w:lang w:val="en-GB"/>
              </w:rPr>
              <w:t>674</w:t>
            </w:r>
          </w:p>
        </w:tc>
        <w:tc>
          <w:tcPr>
            <w:tcW w:w="1450" w:type="dxa"/>
            <w:tcBorders>
              <w:top w:val="single" w:sz="4" w:space="0" w:color="00B050"/>
              <w:bottom w:val="single" w:sz="12" w:space="0" w:color="008000"/>
            </w:tcBorders>
            <w:shd w:val="clear" w:color="auto" w:fill="FFFFFF"/>
            <w:vAlign w:val="center"/>
          </w:tcPr>
          <w:p w14:paraId="6EDA7BC2" w14:textId="03D2961E" w:rsidR="0081195B" w:rsidRPr="009D12B1" w:rsidRDefault="0081195B" w:rsidP="006C3027">
            <w:pPr>
              <w:pStyle w:val="CETBodytext"/>
              <w:ind w:right="-1"/>
              <w:rPr>
                <w:lang w:val="en-GB"/>
              </w:rPr>
            </w:pPr>
            <w:r>
              <w:rPr>
                <w:lang w:val="en-GB"/>
              </w:rPr>
              <w:t>-674</w:t>
            </w:r>
          </w:p>
        </w:tc>
      </w:tr>
    </w:tbl>
    <w:p w14:paraId="21D12476" w14:textId="6F70992F" w:rsidR="00D716E5" w:rsidRDefault="00D716E5" w:rsidP="00396B14">
      <w:pPr>
        <w:pStyle w:val="CETBodytext"/>
        <w:rPr>
          <w:lang w:val="en-GB"/>
        </w:rPr>
      </w:pPr>
    </w:p>
    <w:p w14:paraId="6406DD10" w14:textId="2E2008C7" w:rsidR="00396B14" w:rsidRPr="009D12B1" w:rsidRDefault="00396B14" w:rsidP="009D41B4">
      <w:pPr>
        <w:pStyle w:val="CETBodytext"/>
        <w:jc w:val="left"/>
        <w:rPr>
          <w:i/>
          <w:lang w:val="en-GB"/>
        </w:rPr>
      </w:pPr>
      <w:bookmarkStart w:id="3" w:name="_Ref505120527"/>
      <w:r w:rsidRPr="00E60485">
        <w:rPr>
          <w:i/>
          <w:lang w:val="en-GB"/>
        </w:rPr>
        <w:t xml:space="preserve">Table </w:t>
      </w:r>
      <w:bookmarkEnd w:id="3"/>
      <w:r w:rsidR="0081195B" w:rsidRPr="00E60485">
        <w:rPr>
          <w:i/>
          <w:noProof/>
          <w:lang w:val="en-GB"/>
        </w:rPr>
        <w:t>5</w:t>
      </w:r>
      <w:r w:rsidRPr="00E60485">
        <w:rPr>
          <w:i/>
          <w:lang w:val="en-GB"/>
        </w:rPr>
        <w:t>: C</w:t>
      </w:r>
      <w:r w:rsidR="00D716E5" w:rsidRPr="00E60485">
        <w:rPr>
          <w:i/>
          <w:lang w:val="en-GB"/>
        </w:rPr>
        <w:t xml:space="preserve">alculated heat duties of hybrid organophilic and distillation </w:t>
      </w:r>
      <w:r w:rsidR="001153A3" w:rsidRPr="00E60485">
        <w:rPr>
          <w:i/>
          <w:lang w:val="en-GB"/>
        </w:rPr>
        <w:t xml:space="preserve">processes </w:t>
      </w:r>
      <w:r w:rsidR="00D716E5" w:rsidRPr="00E60485">
        <w:rPr>
          <w:i/>
          <w:lang w:val="en-GB"/>
        </w:rPr>
        <w:t>in the case of 99.</w:t>
      </w:r>
      <w:r w:rsidR="005B24ED" w:rsidRPr="00E60485">
        <w:rPr>
          <w:i/>
          <w:lang w:val="en-GB"/>
        </w:rPr>
        <w:t>5</w:t>
      </w:r>
      <w:r w:rsidR="007C0B3B" w:rsidRPr="00E60485">
        <w:rPr>
          <w:i/>
          <w:lang w:val="en-GB"/>
        </w:rPr>
        <w:t xml:space="preserve"> </w:t>
      </w:r>
      <w:r w:rsidR="00D716E5" w:rsidRPr="00E60485">
        <w:rPr>
          <w:i/>
          <w:lang w:val="en-GB"/>
        </w:rPr>
        <w:t>% product purit</w:t>
      </w:r>
      <w:r w:rsidR="00F35582" w:rsidRPr="00E60485">
        <w:rPr>
          <w:i/>
          <w:lang w:val="en-GB"/>
        </w:rPr>
        <w:t>ies</w:t>
      </w:r>
    </w:p>
    <w:tbl>
      <w:tblPr>
        <w:tblW w:w="62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50"/>
        <w:gridCol w:w="1881"/>
        <w:gridCol w:w="1450"/>
        <w:gridCol w:w="1450"/>
      </w:tblGrid>
      <w:tr w:rsidR="0081195B" w:rsidRPr="009D12B1" w14:paraId="36480B55" w14:textId="77777777" w:rsidTr="009D41B4">
        <w:trPr>
          <w:trHeight w:val="307"/>
        </w:trPr>
        <w:tc>
          <w:tcPr>
            <w:tcW w:w="1450" w:type="dxa"/>
            <w:tcBorders>
              <w:top w:val="single" w:sz="12" w:space="0" w:color="008000"/>
              <w:bottom w:val="single" w:sz="6" w:space="0" w:color="008000"/>
            </w:tcBorders>
            <w:shd w:val="clear" w:color="auto" w:fill="FFFFFF"/>
          </w:tcPr>
          <w:p w14:paraId="50C4A499" w14:textId="77777777" w:rsidR="0081195B" w:rsidRPr="009D12B1" w:rsidRDefault="0081195B" w:rsidP="00E659C9">
            <w:pPr>
              <w:pStyle w:val="CETBodytext"/>
              <w:rPr>
                <w:lang w:val="en-GB"/>
              </w:rPr>
            </w:pPr>
            <w:r w:rsidRPr="00D716E5">
              <w:rPr>
                <w:lang w:val="en-GB"/>
              </w:rPr>
              <w:t>Calculated heat duties</w:t>
            </w:r>
          </w:p>
        </w:tc>
        <w:tc>
          <w:tcPr>
            <w:tcW w:w="1881" w:type="dxa"/>
            <w:tcBorders>
              <w:top w:val="single" w:sz="12" w:space="0" w:color="008000"/>
              <w:bottom w:val="single" w:sz="6" w:space="0" w:color="008000"/>
            </w:tcBorders>
            <w:shd w:val="clear" w:color="auto" w:fill="FFFFFF"/>
            <w:vAlign w:val="center"/>
          </w:tcPr>
          <w:p w14:paraId="22EB4F23" w14:textId="77777777" w:rsidR="0081195B" w:rsidRPr="00CA1B6E" w:rsidRDefault="0081195B" w:rsidP="00E659C9">
            <w:pPr>
              <w:pStyle w:val="CETBodytext"/>
              <w:rPr>
                <w:i/>
                <w:iCs/>
                <w:lang w:val="en-GB"/>
              </w:rPr>
            </w:pPr>
            <w:r w:rsidRPr="00CA1B6E">
              <w:rPr>
                <w:i/>
                <w:iCs/>
                <w:lang w:val="en-GB"/>
              </w:rPr>
              <w:t> </w:t>
            </w:r>
          </w:p>
        </w:tc>
        <w:tc>
          <w:tcPr>
            <w:tcW w:w="1450" w:type="dxa"/>
            <w:tcBorders>
              <w:top w:val="single" w:sz="12" w:space="0" w:color="008000"/>
              <w:bottom w:val="single" w:sz="6" w:space="0" w:color="008000"/>
            </w:tcBorders>
            <w:shd w:val="clear" w:color="auto" w:fill="FFFFFF"/>
            <w:vAlign w:val="center"/>
          </w:tcPr>
          <w:p w14:paraId="2F963A9A" w14:textId="77777777" w:rsidR="0081195B" w:rsidRPr="009D12B1" w:rsidRDefault="0081195B" w:rsidP="00E659C9">
            <w:pPr>
              <w:pStyle w:val="CETBodytext"/>
              <w:rPr>
                <w:lang w:val="en-GB"/>
              </w:rPr>
            </w:pPr>
            <w:r w:rsidRPr="00D716E5">
              <w:rPr>
                <w:lang w:val="en-GB"/>
              </w:rPr>
              <w:t>Q</w:t>
            </w:r>
            <w:r w:rsidRPr="00D716E5">
              <w:rPr>
                <w:vertAlign w:val="subscript"/>
                <w:lang w:val="en-GB"/>
              </w:rPr>
              <w:t>Heating</w:t>
            </w:r>
            <w:r w:rsidRPr="00D716E5">
              <w:rPr>
                <w:lang w:val="en-GB"/>
              </w:rPr>
              <w:t xml:space="preserve"> [MJ/h]</w:t>
            </w:r>
          </w:p>
        </w:tc>
        <w:tc>
          <w:tcPr>
            <w:tcW w:w="1450" w:type="dxa"/>
            <w:tcBorders>
              <w:top w:val="single" w:sz="12" w:space="0" w:color="008000"/>
              <w:bottom w:val="single" w:sz="6" w:space="0" w:color="008000"/>
            </w:tcBorders>
            <w:shd w:val="clear" w:color="auto" w:fill="FFFFFF"/>
            <w:vAlign w:val="center"/>
          </w:tcPr>
          <w:p w14:paraId="58B86D5A" w14:textId="77777777" w:rsidR="0081195B" w:rsidRPr="009D12B1" w:rsidRDefault="0081195B" w:rsidP="00E659C9">
            <w:pPr>
              <w:pStyle w:val="CETBodytext"/>
              <w:rPr>
                <w:lang w:val="en-GB"/>
              </w:rPr>
            </w:pPr>
            <w:r w:rsidRPr="00D716E5">
              <w:rPr>
                <w:lang w:val="en-GB"/>
              </w:rPr>
              <w:t>Q</w:t>
            </w:r>
            <w:r w:rsidRPr="00D716E5">
              <w:rPr>
                <w:vertAlign w:val="subscript"/>
                <w:lang w:val="en-GB"/>
              </w:rPr>
              <w:t>Cooling</w:t>
            </w:r>
            <w:r w:rsidRPr="00D716E5">
              <w:rPr>
                <w:lang w:val="en-GB"/>
              </w:rPr>
              <w:t xml:space="preserve"> [MJ/h]</w:t>
            </w:r>
          </w:p>
        </w:tc>
      </w:tr>
      <w:tr w:rsidR="0081195B" w:rsidRPr="009D12B1" w14:paraId="7DF9B51D" w14:textId="77777777" w:rsidTr="009D41B4">
        <w:trPr>
          <w:trHeight w:val="185"/>
        </w:trPr>
        <w:tc>
          <w:tcPr>
            <w:tcW w:w="1450" w:type="dxa"/>
            <w:tcBorders>
              <w:top w:val="single" w:sz="6" w:space="0" w:color="008000"/>
              <w:bottom w:val="nil"/>
            </w:tcBorders>
            <w:shd w:val="clear" w:color="auto" w:fill="FFFFFF"/>
          </w:tcPr>
          <w:p w14:paraId="04E79C77" w14:textId="77777777" w:rsidR="0081195B" w:rsidRPr="009D12B1" w:rsidRDefault="0081195B" w:rsidP="00E659C9">
            <w:pPr>
              <w:pStyle w:val="CETBodytext"/>
              <w:rPr>
                <w:lang w:val="en-GB"/>
              </w:rPr>
            </w:pPr>
            <w:r>
              <w:rPr>
                <w:lang w:val="en-GB"/>
              </w:rPr>
              <w:t>Pervaporation</w:t>
            </w:r>
          </w:p>
        </w:tc>
        <w:tc>
          <w:tcPr>
            <w:tcW w:w="1881" w:type="dxa"/>
            <w:tcBorders>
              <w:top w:val="single" w:sz="6" w:space="0" w:color="008000"/>
              <w:bottom w:val="nil"/>
            </w:tcBorders>
            <w:shd w:val="clear" w:color="auto" w:fill="FFFFFF"/>
          </w:tcPr>
          <w:p w14:paraId="446A39E0" w14:textId="77777777" w:rsidR="0081195B" w:rsidRPr="003C6D3D" w:rsidRDefault="0081195B" w:rsidP="00E659C9">
            <w:pPr>
              <w:pStyle w:val="CETBodytext"/>
              <w:rPr>
                <w:lang w:val="en-GB"/>
              </w:rPr>
            </w:pPr>
            <w:r w:rsidRPr="003C6D3D">
              <w:t>Feed preheating</w:t>
            </w:r>
          </w:p>
        </w:tc>
        <w:tc>
          <w:tcPr>
            <w:tcW w:w="1450" w:type="dxa"/>
            <w:tcBorders>
              <w:top w:val="single" w:sz="6" w:space="0" w:color="008000"/>
              <w:bottom w:val="nil"/>
            </w:tcBorders>
            <w:shd w:val="clear" w:color="auto" w:fill="FFFFFF"/>
            <w:vAlign w:val="center"/>
          </w:tcPr>
          <w:p w14:paraId="0B271A72" w14:textId="057C8D61" w:rsidR="0081195B" w:rsidRPr="009D12B1" w:rsidRDefault="0081195B" w:rsidP="00E659C9">
            <w:pPr>
              <w:pStyle w:val="CETBodytext"/>
              <w:rPr>
                <w:lang w:val="en-GB"/>
              </w:rPr>
            </w:pPr>
            <w:r>
              <w:rPr>
                <w:lang w:val="en-GB"/>
              </w:rPr>
              <w:t>209</w:t>
            </w:r>
          </w:p>
        </w:tc>
        <w:tc>
          <w:tcPr>
            <w:tcW w:w="1450" w:type="dxa"/>
            <w:tcBorders>
              <w:top w:val="single" w:sz="6" w:space="0" w:color="008000"/>
              <w:bottom w:val="nil"/>
            </w:tcBorders>
            <w:shd w:val="clear" w:color="auto" w:fill="FFFFFF"/>
            <w:vAlign w:val="center"/>
          </w:tcPr>
          <w:p w14:paraId="68B835ED" w14:textId="77777777" w:rsidR="0081195B" w:rsidRPr="009D12B1" w:rsidRDefault="0081195B" w:rsidP="00E659C9">
            <w:pPr>
              <w:pStyle w:val="CETBodytext"/>
              <w:rPr>
                <w:lang w:val="en-GB"/>
              </w:rPr>
            </w:pPr>
          </w:p>
        </w:tc>
      </w:tr>
      <w:tr w:rsidR="0081195B" w:rsidRPr="009D12B1" w14:paraId="01039585" w14:textId="77777777" w:rsidTr="009D41B4">
        <w:trPr>
          <w:trHeight w:val="185"/>
        </w:trPr>
        <w:tc>
          <w:tcPr>
            <w:tcW w:w="1450" w:type="dxa"/>
            <w:tcBorders>
              <w:top w:val="nil"/>
              <w:bottom w:val="nil"/>
            </w:tcBorders>
            <w:shd w:val="clear" w:color="auto" w:fill="FFFFFF"/>
          </w:tcPr>
          <w:p w14:paraId="6FA60894" w14:textId="77777777" w:rsidR="0081195B" w:rsidRPr="009D12B1" w:rsidRDefault="0081195B" w:rsidP="00E659C9">
            <w:pPr>
              <w:pStyle w:val="CETBodytext"/>
              <w:rPr>
                <w:lang w:val="en-GB"/>
              </w:rPr>
            </w:pPr>
          </w:p>
        </w:tc>
        <w:tc>
          <w:tcPr>
            <w:tcW w:w="1881" w:type="dxa"/>
            <w:tcBorders>
              <w:top w:val="nil"/>
              <w:bottom w:val="nil"/>
            </w:tcBorders>
            <w:shd w:val="clear" w:color="auto" w:fill="FFFFFF"/>
          </w:tcPr>
          <w:p w14:paraId="4FA3F719" w14:textId="77777777" w:rsidR="0081195B" w:rsidRPr="003C6D3D" w:rsidRDefault="0081195B" w:rsidP="00E659C9">
            <w:pPr>
              <w:pStyle w:val="CETBodytext"/>
              <w:rPr>
                <w:lang w:val="en-GB"/>
              </w:rPr>
            </w:pPr>
            <w:r w:rsidRPr="003C6D3D">
              <w:t>Retentate heating</w:t>
            </w:r>
          </w:p>
        </w:tc>
        <w:tc>
          <w:tcPr>
            <w:tcW w:w="1450" w:type="dxa"/>
            <w:tcBorders>
              <w:top w:val="nil"/>
              <w:bottom w:val="nil"/>
            </w:tcBorders>
            <w:shd w:val="clear" w:color="auto" w:fill="FFFFFF"/>
            <w:vAlign w:val="center"/>
          </w:tcPr>
          <w:p w14:paraId="449A5983" w14:textId="449DA0B0" w:rsidR="0081195B" w:rsidRPr="009D12B1" w:rsidRDefault="0081195B" w:rsidP="00E659C9">
            <w:pPr>
              <w:pStyle w:val="CETBodytext"/>
              <w:rPr>
                <w:lang w:val="en-GB"/>
              </w:rPr>
            </w:pPr>
            <w:r>
              <w:rPr>
                <w:lang w:val="en-GB"/>
              </w:rPr>
              <w:t>84</w:t>
            </w:r>
          </w:p>
        </w:tc>
        <w:tc>
          <w:tcPr>
            <w:tcW w:w="1450" w:type="dxa"/>
            <w:tcBorders>
              <w:top w:val="nil"/>
              <w:bottom w:val="nil"/>
            </w:tcBorders>
            <w:shd w:val="clear" w:color="auto" w:fill="FFFFFF"/>
            <w:vAlign w:val="center"/>
          </w:tcPr>
          <w:p w14:paraId="7D92BA57" w14:textId="77777777" w:rsidR="0081195B" w:rsidRPr="009D12B1" w:rsidRDefault="0081195B" w:rsidP="00E659C9">
            <w:pPr>
              <w:pStyle w:val="CETBodytext"/>
              <w:rPr>
                <w:lang w:val="en-GB"/>
              </w:rPr>
            </w:pPr>
          </w:p>
        </w:tc>
      </w:tr>
      <w:tr w:rsidR="0081195B" w:rsidRPr="009D12B1" w14:paraId="3B53F5FE" w14:textId="77777777" w:rsidTr="009D41B4">
        <w:trPr>
          <w:trHeight w:val="185"/>
        </w:trPr>
        <w:tc>
          <w:tcPr>
            <w:tcW w:w="1450" w:type="dxa"/>
            <w:tcBorders>
              <w:top w:val="nil"/>
              <w:bottom w:val="nil"/>
            </w:tcBorders>
            <w:shd w:val="clear" w:color="auto" w:fill="FFFFFF"/>
          </w:tcPr>
          <w:p w14:paraId="018BB0D0" w14:textId="77777777" w:rsidR="0081195B" w:rsidRPr="009D12B1" w:rsidRDefault="0081195B" w:rsidP="00E659C9">
            <w:pPr>
              <w:pStyle w:val="CETBodytext"/>
              <w:rPr>
                <w:lang w:val="en-GB"/>
              </w:rPr>
            </w:pPr>
          </w:p>
        </w:tc>
        <w:tc>
          <w:tcPr>
            <w:tcW w:w="1881" w:type="dxa"/>
            <w:tcBorders>
              <w:top w:val="nil"/>
              <w:bottom w:val="nil"/>
            </w:tcBorders>
            <w:shd w:val="clear" w:color="auto" w:fill="FFFFFF"/>
          </w:tcPr>
          <w:p w14:paraId="670AD675" w14:textId="77777777" w:rsidR="0081195B" w:rsidRPr="003C6D3D" w:rsidRDefault="0081195B" w:rsidP="00E659C9">
            <w:pPr>
              <w:pStyle w:val="CETBodytext"/>
              <w:rPr>
                <w:lang w:val="en-GB"/>
              </w:rPr>
            </w:pPr>
            <w:r w:rsidRPr="003C6D3D">
              <w:t>Permeate cooler</w:t>
            </w:r>
          </w:p>
        </w:tc>
        <w:tc>
          <w:tcPr>
            <w:tcW w:w="1450" w:type="dxa"/>
            <w:tcBorders>
              <w:top w:val="nil"/>
              <w:bottom w:val="nil"/>
            </w:tcBorders>
            <w:shd w:val="clear" w:color="auto" w:fill="FFFFFF"/>
            <w:vAlign w:val="center"/>
          </w:tcPr>
          <w:p w14:paraId="09959616" w14:textId="77777777" w:rsidR="0081195B" w:rsidRPr="009D12B1" w:rsidRDefault="0081195B" w:rsidP="00E659C9">
            <w:pPr>
              <w:pStyle w:val="CETBodytext"/>
              <w:rPr>
                <w:lang w:val="en-GB"/>
              </w:rPr>
            </w:pPr>
          </w:p>
        </w:tc>
        <w:tc>
          <w:tcPr>
            <w:tcW w:w="1450" w:type="dxa"/>
            <w:tcBorders>
              <w:top w:val="nil"/>
              <w:bottom w:val="nil"/>
            </w:tcBorders>
            <w:shd w:val="clear" w:color="auto" w:fill="FFFFFF"/>
            <w:vAlign w:val="center"/>
          </w:tcPr>
          <w:p w14:paraId="32DBF508" w14:textId="6E294443" w:rsidR="0081195B" w:rsidRPr="009D12B1" w:rsidRDefault="0081195B" w:rsidP="00E659C9">
            <w:pPr>
              <w:pStyle w:val="CETBodytext"/>
              <w:rPr>
                <w:lang w:val="en-GB"/>
              </w:rPr>
            </w:pPr>
            <w:r>
              <w:rPr>
                <w:lang w:val="en-GB"/>
              </w:rPr>
              <w:t>-121</w:t>
            </w:r>
          </w:p>
        </w:tc>
      </w:tr>
      <w:tr w:rsidR="0081195B" w:rsidRPr="009D12B1" w14:paraId="2C2A1E74" w14:textId="77777777" w:rsidTr="009D41B4">
        <w:trPr>
          <w:trHeight w:val="185"/>
        </w:trPr>
        <w:tc>
          <w:tcPr>
            <w:tcW w:w="1450" w:type="dxa"/>
            <w:tcBorders>
              <w:top w:val="nil"/>
              <w:bottom w:val="single" w:sz="6" w:space="0" w:color="008000"/>
            </w:tcBorders>
            <w:shd w:val="clear" w:color="auto" w:fill="FFFFFF"/>
          </w:tcPr>
          <w:p w14:paraId="1F10F30F" w14:textId="77777777" w:rsidR="0081195B" w:rsidRPr="009D12B1" w:rsidRDefault="0081195B" w:rsidP="00E659C9">
            <w:pPr>
              <w:pStyle w:val="CETBodytext"/>
              <w:rPr>
                <w:lang w:val="en-GB"/>
              </w:rPr>
            </w:pPr>
          </w:p>
        </w:tc>
        <w:tc>
          <w:tcPr>
            <w:tcW w:w="1881" w:type="dxa"/>
            <w:tcBorders>
              <w:top w:val="nil"/>
              <w:bottom w:val="single" w:sz="6" w:space="0" w:color="008000"/>
            </w:tcBorders>
            <w:shd w:val="clear" w:color="auto" w:fill="FFFFFF"/>
          </w:tcPr>
          <w:p w14:paraId="68493B7F" w14:textId="77777777" w:rsidR="0081195B" w:rsidRPr="003C6D3D" w:rsidRDefault="0081195B" w:rsidP="00E659C9">
            <w:pPr>
              <w:pStyle w:val="CETBodytext"/>
              <w:rPr>
                <w:lang w:val="en-GB"/>
              </w:rPr>
            </w:pPr>
            <w:r w:rsidRPr="003C6D3D">
              <w:t>Post cooler</w:t>
            </w:r>
          </w:p>
        </w:tc>
        <w:tc>
          <w:tcPr>
            <w:tcW w:w="1450" w:type="dxa"/>
            <w:tcBorders>
              <w:top w:val="nil"/>
              <w:bottom w:val="single" w:sz="6" w:space="0" w:color="008000"/>
            </w:tcBorders>
            <w:shd w:val="clear" w:color="auto" w:fill="FFFFFF"/>
            <w:vAlign w:val="center"/>
          </w:tcPr>
          <w:p w14:paraId="2BB0B0A9" w14:textId="77777777" w:rsidR="0081195B" w:rsidRPr="009D12B1" w:rsidRDefault="0081195B" w:rsidP="00E659C9">
            <w:pPr>
              <w:pStyle w:val="CETBodytext"/>
              <w:rPr>
                <w:lang w:val="en-GB"/>
              </w:rPr>
            </w:pPr>
          </w:p>
        </w:tc>
        <w:tc>
          <w:tcPr>
            <w:tcW w:w="1450" w:type="dxa"/>
            <w:tcBorders>
              <w:top w:val="nil"/>
              <w:bottom w:val="single" w:sz="6" w:space="0" w:color="008000"/>
            </w:tcBorders>
            <w:shd w:val="clear" w:color="auto" w:fill="FFFFFF"/>
            <w:vAlign w:val="center"/>
          </w:tcPr>
          <w:p w14:paraId="31BC9EF0" w14:textId="0B176789" w:rsidR="0081195B" w:rsidRPr="009D12B1" w:rsidRDefault="0081195B" w:rsidP="00E659C9">
            <w:pPr>
              <w:pStyle w:val="CETBodytext"/>
              <w:rPr>
                <w:lang w:val="en-GB"/>
              </w:rPr>
            </w:pPr>
            <w:r>
              <w:rPr>
                <w:lang w:val="en-GB"/>
              </w:rPr>
              <w:t>-183</w:t>
            </w:r>
          </w:p>
        </w:tc>
      </w:tr>
      <w:tr w:rsidR="0081195B" w:rsidRPr="009D12B1" w14:paraId="76CC4B33" w14:textId="77777777" w:rsidTr="009D41B4">
        <w:trPr>
          <w:trHeight w:val="173"/>
        </w:trPr>
        <w:tc>
          <w:tcPr>
            <w:tcW w:w="1450" w:type="dxa"/>
            <w:tcBorders>
              <w:top w:val="single" w:sz="6" w:space="0" w:color="008000"/>
            </w:tcBorders>
            <w:shd w:val="clear" w:color="auto" w:fill="FFFFFF"/>
          </w:tcPr>
          <w:p w14:paraId="66DF03A2" w14:textId="77777777" w:rsidR="0081195B" w:rsidRPr="009D12B1" w:rsidRDefault="0081195B" w:rsidP="00E659C9">
            <w:pPr>
              <w:pStyle w:val="CETBodytext"/>
              <w:ind w:right="-1"/>
              <w:rPr>
                <w:lang w:val="en-GB"/>
              </w:rPr>
            </w:pPr>
            <w:r>
              <w:rPr>
                <w:lang w:val="en-GB"/>
              </w:rPr>
              <w:t>Feed preheating</w:t>
            </w:r>
          </w:p>
        </w:tc>
        <w:tc>
          <w:tcPr>
            <w:tcW w:w="1881" w:type="dxa"/>
            <w:tcBorders>
              <w:top w:val="single" w:sz="6" w:space="0" w:color="008000"/>
            </w:tcBorders>
            <w:shd w:val="clear" w:color="auto" w:fill="FFFFFF"/>
          </w:tcPr>
          <w:p w14:paraId="149B403C" w14:textId="77777777" w:rsidR="0081195B" w:rsidRPr="00CA1B6E" w:rsidRDefault="0081195B" w:rsidP="00E659C9">
            <w:pPr>
              <w:pStyle w:val="CETBodytext"/>
              <w:ind w:right="-1"/>
              <w:jc w:val="left"/>
              <w:rPr>
                <w:rFonts w:cs="Arial"/>
                <w:i/>
                <w:iCs/>
                <w:szCs w:val="18"/>
                <w:lang w:val="en-GB"/>
              </w:rPr>
            </w:pPr>
          </w:p>
        </w:tc>
        <w:tc>
          <w:tcPr>
            <w:tcW w:w="1450" w:type="dxa"/>
            <w:tcBorders>
              <w:top w:val="single" w:sz="6" w:space="0" w:color="008000"/>
            </w:tcBorders>
            <w:shd w:val="clear" w:color="auto" w:fill="FFFFFF"/>
            <w:vAlign w:val="center"/>
          </w:tcPr>
          <w:p w14:paraId="393B1B62" w14:textId="05E9E672" w:rsidR="0081195B" w:rsidRPr="009D12B1" w:rsidRDefault="0081195B" w:rsidP="00E659C9">
            <w:pPr>
              <w:pStyle w:val="CETBodytext"/>
              <w:ind w:right="-1"/>
              <w:rPr>
                <w:rFonts w:cs="Arial"/>
                <w:szCs w:val="18"/>
                <w:lang w:val="en-GB"/>
              </w:rPr>
            </w:pPr>
            <w:r>
              <w:rPr>
                <w:rFonts w:cs="Arial"/>
                <w:szCs w:val="18"/>
                <w:lang w:val="en-GB"/>
              </w:rPr>
              <w:t>12</w:t>
            </w:r>
          </w:p>
        </w:tc>
        <w:tc>
          <w:tcPr>
            <w:tcW w:w="1450" w:type="dxa"/>
            <w:tcBorders>
              <w:top w:val="single" w:sz="6" w:space="0" w:color="008000"/>
            </w:tcBorders>
            <w:shd w:val="clear" w:color="auto" w:fill="FFFFFF"/>
            <w:vAlign w:val="center"/>
          </w:tcPr>
          <w:p w14:paraId="40B4E544" w14:textId="77777777" w:rsidR="0081195B" w:rsidRPr="009D12B1" w:rsidRDefault="0081195B" w:rsidP="00E659C9">
            <w:pPr>
              <w:pStyle w:val="CETBodytext"/>
              <w:ind w:right="-1"/>
              <w:rPr>
                <w:rFonts w:cs="Arial"/>
                <w:szCs w:val="18"/>
                <w:lang w:val="en-GB"/>
              </w:rPr>
            </w:pPr>
          </w:p>
        </w:tc>
      </w:tr>
      <w:tr w:rsidR="0081195B" w:rsidRPr="009D12B1" w14:paraId="2609CE89" w14:textId="77777777" w:rsidTr="009D41B4">
        <w:trPr>
          <w:trHeight w:val="173"/>
        </w:trPr>
        <w:tc>
          <w:tcPr>
            <w:tcW w:w="1450" w:type="dxa"/>
            <w:tcBorders>
              <w:top w:val="single" w:sz="6" w:space="0" w:color="008000"/>
            </w:tcBorders>
            <w:shd w:val="clear" w:color="auto" w:fill="FFFFFF"/>
          </w:tcPr>
          <w:p w14:paraId="166DDA24" w14:textId="77777777" w:rsidR="0081195B" w:rsidRDefault="0081195B" w:rsidP="00E659C9">
            <w:pPr>
              <w:pStyle w:val="CETBodytext"/>
              <w:ind w:right="-1"/>
              <w:rPr>
                <w:lang w:val="en-GB"/>
              </w:rPr>
            </w:pPr>
            <w:r>
              <w:rPr>
                <w:lang w:val="en-GB"/>
              </w:rPr>
              <w:t>Phase separator</w:t>
            </w:r>
          </w:p>
        </w:tc>
        <w:tc>
          <w:tcPr>
            <w:tcW w:w="1881" w:type="dxa"/>
            <w:tcBorders>
              <w:top w:val="single" w:sz="6" w:space="0" w:color="008000"/>
            </w:tcBorders>
            <w:shd w:val="clear" w:color="auto" w:fill="FFFFFF"/>
          </w:tcPr>
          <w:p w14:paraId="0F565F3D" w14:textId="77777777" w:rsidR="0081195B" w:rsidRPr="00CA1B6E" w:rsidRDefault="0081195B" w:rsidP="00E659C9">
            <w:pPr>
              <w:pStyle w:val="CETBodytext"/>
              <w:ind w:right="-1"/>
              <w:jc w:val="left"/>
              <w:rPr>
                <w:rFonts w:cs="Arial"/>
                <w:i/>
                <w:iCs/>
                <w:szCs w:val="18"/>
                <w:lang w:val="en-GB"/>
              </w:rPr>
            </w:pPr>
          </w:p>
        </w:tc>
        <w:tc>
          <w:tcPr>
            <w:tcW w:w="1450" w:type="dxa"/>
            <w:tcBorders>
              <w:top w:val="single" w:sz="6" w:space="0" w:color="008000"/>
            </w:tcBorders>
            <w:shd w:val="clear" w:color="auto" w:fill="FFFFFF"/>
            <w:vAlign w:val="center"/>
          </w:tcPr>
          <w:p w14:paraId="5F7C1630" w14:textId="77777777" w:rsidR="0081195B" w:rsidRPr="009D12B1" w:rsidRDefault="0081195B" w:rsidP="00E659C9">
            <w:pPr>
              <w:pStyle w:val="CETBodytext"/>
              <w:ind w:right="-1"/>
              <w:rPr>
                <w:rFonts w:cs="Arial"/>
                <w:szCs w:val="18"/>
                <w:lang w:val="en-GB"/>
              </w:rPr>
            </w:pPr>
          </w:p>
        </w:tc>
        <w:tc>
          <w:tcPr>
            <w:tcW w:w="1450" w:type="dxa"/>
            <w:tcBorders>
              <w:top w:val="single" w:sz="6" w:space="0" w:color="008000"/>
            </w:tcBorders>
            <w:shd w:val="clear" w:color="auto" w:fill="FFFFFF"/>
            <w:vAlign w:val="center"/>
          </w:tcPr>
          <w:p w14:paraId="6BF16057" w14:textId="3BD6BF3B" w:rsidR="0081195B" w:rsidRPr="009D12B1" w:rsidRDefault="0081195B" w:rsidP="00E659C9">
            <w:pPr>
              <w:pStyle w:val="CETBodytext"/>
              <w:ind w:right="-1"/>
              <w:rPr>
                <w:rFonts w:cs="Arial"/>
                <w:szCs w:val="18"/>
                <w:lang w:val="en-GB"/>
              </w:rPr>
            </w:pPr>
            <w:r>
              <w:rPr>
                <w:rFonts w:cs="Arial"/>
                <w:szCs w:val="18"/>
                <w:lang w:val="en-GB"/>
              </w:rPr>
              <w:t>-13</w:t>
            </w:r>
          </w:p>
        </w:tc>
      </w:tr>
      <w:tr w:rsidR="0081195B" w:rsidRPr="009D12B1" w14:paraId="57321CAE" w14:textId="77777777" w:rsidTr="009D41B4">
        <w:trPr>
          <w:trHeight w:val="350"/>
        </w:trPr>
        <w:tc>
          <w:tcPr>
            <w:tcW w:w="1450" w:type="dxa"/>
            <w:tcBorders>
              <w:top w:val="single" w:sz="4" w:space="0" w:color="00B050"/>
            </w:tcBorders>
            <w:shd w:val="clear" w:color="auto" w:fill="FFFFFF"/>
          </w:tcPr>
          <w:p w14:paraId="61452B05" w14:textId="77777777" w:rsidR="0081195B" w:rsidRPr="009D12B1" w:rsidRDefault="0081195B" w:rsidP="00E659C9">
            <w:pPr>
              <w:pStyle w:val="CETBodytext"/>
              <w:ind w:right="-1"/>
              <w:rPr>
                <w:lang w:val="en-GB"/>
              </w:rPr>
            </w:pPr>
            <w:r>
              <w:rPr>
                <w:lang w:val="en-GB"/>
              </w:rPr>
              <w:t>Distillation</w:t>
            </w:r>
          </w:p>
        </w:tc>
        <w:tc>
          <w:tcPr>
            <w:tcW w:w="1881" w:type="dxa"/>
            <w:tcBorders>
              <w:top w:val="single" w:sz="4" w:space="0" w:color="13B144"/>
            </w:tcBorders>
            <w:shd w:val="clear" w:color="auto" w:fill="FFFFFF"/>
          </w:tcPr>
          <w:p w14:paraId="35904312" w14:textId="77777777" w:rsidR="0081195B" w:rsidRPr="003C6D3D" w:rsidRDefault="0081195B" w:rsidP="00E659C9">
            <w:pPr>
              <w:pStyle w:val="CETBodytext"/>
              <w:ind w:right="-1"/>
              <w:rPr>
                <w:lang w:val="en-GB"/>
              </w:rPr>
            </w:pPr>
            <w:r w:rsidRPr="003C6D3D">
              <w:t>Reboiler</w:t>
            </w:r>
          </w:p>
        </w:tc>
        <w:tc>
          <w:tcPr>
            <w:tcW w:w="1450" w:type="dxa"/>
            <w:tcBorders>
              <w:top w:val="single" w:sz="4" w:space="0" w:color="13B144"/>
            </w:tcBorders>
            <w:shd w:val="clear" w:color="auto" w:fill="FFFFFF"/>
            <w:vAlign w:val="center"/>
          </w:tcPr>
          <w:p w14:paraId="4B788F95" w14:textId="58408AC5" w:rsidR="0081195B" w:rsidRPr="009D12B1" w:rsidRDefault="0081195B" w:rsidP="00E659C9">
            <w:pPr>
              <w:pStyle w:val="CETBodytext"/>
              <w:ind w:right="-1"/>
              <w:rPr>
                <w:lang w:val="en-GB"/>
              </w:rPr>
            </w:pPr>
            <w:r>
              <w:rPr>
                <w:lang w:val="en-GB"/>
              </w:rPr>
              <w:t>163</w:t>
            </w:r>
          </w:p>
        </w:tc>
        <w:tc>
          <w:tcPr>
            <w:tcW w:w="1450" w:type="dxa"/>
            <w:tcBorders>
              <w:top w:val="single" w:sz="4" w:space="0" w:color="13B144"/>
            </w:tcBorders>
            <w:shd w:val="clear" w:color="auto" w:fill="FFFFFF"/>
            <w:vAlign w:val="center"/>
          </w:tcPr>
          <w:p w14:paraId="24331826" w14:textId="77777777" w:rsidR="0081195B" w:rsidRPr="009D12B1" w:rsidRDefault="0081195B" w:rsidP="00E659C9">
            <w:pPr>
              <w:pStyle w:val="CETBodytext"/>
              <w:ind w:right="-1"/>
              <w:rPr>
                <w:lang w:val="en-GB"/>
              </w:rPr>
            </w:pPr>
          </w:p>
        </w:tc>
      </w:tr>
      <w:tr w:rsidR="0081195B" w:rsidRPr="009D12B1" w14:paraId="4B9864ED" w14:textId="77777777" w:rsidTr="009D41B4">
        <w:trPr>
          <w:trHeight w:val="350"/>
        </w:trPr>
        <w:tc>
          <w:tcPr>
            <w:tcW w:w="1450" w:type="dxa"/>
            <w:shd w:val="clear" w:color="auto" w:fill="FFFFFF"/>
          </w:tcPr>
          <w:p w14:paraId="388325DD" w14:textId="77777777" w:rsidR="0081195B" w:rsidRPr="009D12B1" w:rsidRDefault="0081195B" w:rsidP="00E659C9">
            <w:pPr>
              <w:pStyle w:val="CETBodytext"/>
              <w:ind w:right="-1"/>
              <w:rPr>
                <w:lang w:val="en-GB"/>
              </w:rPr>
            </w:pPr>
          </w:p>
        </w:tc>
        <w:tc>
          <w:tcPr>
            <w:tcW w:w="1881" w:type="dxa"/>
            <w:shd w:val="clear" w:color="auto" w:fill="FFFFFF"/>
          </w:tcPr>
          <w:p w14:paraId="1A506348" w14:textId="77777777" w:rsidR="0081195B" w:rsidRPr="003C6D3D" w:rsidRDefault="0081195B" w:rsidP="00E659C9">
            <w:pPr>
              <w:pStyle w:val="CETBodytext"/>
              <w:ind w:right="-1"/>
              <w:rPr>
                <w:lang w:val="en-GB"/>
              </w:rPr>
            </w:pPr>
            <w:r w:rsidRPr="003C6D3D">
              <w:t>Condenser</w:t>
            </w:r>
          </w:p>
        </w:tc>
        <w:tc>
          <w:tcPr>
            <w:tcW w:w="1450" w:type="dxa"/>
            <w:shd w:val="clear" w:color="auto" w:fill="FFFFFF"/>
            <w:vAlign w:val="center"/>
          </w:tcPr>
          <w:p w14:paraId="51FF7387" w14:textId="77777777" w:rsidR="0081195B" w:rsidRPr="009D12B1" w:rsidRDefault="0081195B" w:rsidP="00E659C9">
            <w:pPr>
              <w:pStyle w:val="CETBodytext"/>
              <w:ind w:right="-1"/>
              <w:rPr>
                <w:lang w:val="en-GB"/>
              </w:rPr>
            </w:pPr>
          </w:p>
        </w:tc>
        <w:tc>
          <w:tcPr>
            <w:tcW w:w="1450" w:type="dxa"/>
            <w:shd w:val="clear" w:color="auto" w:fill="FFFFFF"/>
            <w:vAlign w:val="center"/>
          </w:tcPr>
          <w:p w14:paraId="2544630B" w14:textId="27F426CB" w:rsidR="0081195B" w:rsidRPr="009D12B1" w:rsidRDefault="0081195B" w:rsidP="00E659C9">
            <w:pPr>
              <w:pStyle w:val="CETBodytext"/>
              <w:ind w:right="-1"/>
              <w:rPr>
                <w:lang w:val="en-GB"/>
              </w:rPr>
            </w:pPr>
            <w:r>
              <w:rPr>
                <w:lang w:val="en-GB"/>
              </w:rPr>
              <w:t>-134</w:t>
            </w:r>
          </w:p>
        </w:tc>
      </w:tr>
      <w:tr w:rsidR="0081195B" w:rsidRPr="009D12B1" w14:paraId="377B8657" w14:textId="77777777" w:rsidTr="009D41B4">
        <w:trPr>
          <w:trHeight w:val="125"/>
        </w:trPr>
        <w:tc>
          <w:tcPr>
            <w:tcW w:w="1450" w:type="dxa"/>
            <w:tcBorders>
              <w:bottom w:val="single" w:sz="4" w:space="0" w:color="00B050"/>
            </w:tcBorders>
            <w:shd w:val="clear" w:color="auto" w:fill="FFFFFF"/>
          </w:tcPr>
          <w:p w14:paraId="3064C053" w14:textId="77777777" w:rsidR="0081195B" w:rsidRPr="009D12B1" w:rsidRDefault="0081195B" w:rsidP="00E659C9">
            <w:pPr>
              <w:pStyle w:val="CETBodytext"/>
              <w:ind w:right="-1"/>
              <w:rPr>
                <w:lang w:val="en-GB"/>
              </w:rPr>
            </w:pPr>
          </w:p>
        </w:tc>
        <w:tc>
          <w:tcPr>
            <w:tcW w:w="1881" w:type="dxa"/>
            <w:tcBorders>
              <w:bottom w:val="single" w:sz="4" w:space="0" w:color="00B050"/>
            </w:tcBorders>
            <w:shd w:val="clear" w:color="auto" w:fill="FFFFFF"/>
          </w:tcPr>
          <w:p w14:paraId="2432FD08" w14:textId="77777777" w:rsidR="0081195B" w:rsidRPr="003C6D3D" w:rsidRDefault="0081195B" w:rsidP="00E659C9">
            <w:pPr>
              <w:pStyle w:val="CETBodytext"/>
              <w:ind w:right="-1"/>
              <w:rPr>
                <w:lang w:val="en-GB"/>
              </w:rPr>
            </w:pPr>
            <w:r w:rsidRPr="003C6D3D">
              <w:t>Post cooler</w:t>
            </w:r>
          </w:p>
        </w:tc>
        <w:tc>
          <w:tcPr>
            <w:tcW w:w="1450" w:type="dxa"/>
            <w:tcBorders>
              <w:bottom w:val="single" w:sz="4" w:space="0" w:color="00B050"/>
            </w:tcBorders>
            <w:shd w:val="clear" w:color="auto" w:fill="FFFFFF"/>
            <w:vAlign w:val="center"/>
          </w:tcPr>
          <w:p w14:paraId="55345C38" w14:textId="77777777" w:rsidR="0081195B" w:rsidRPr="009D12B1" w:rsidRDefault="0081195B" w:rsidP="00E659C9">
            <w:pPr>
              <w:pStyle w:val="CETBodytext"/>
              <w:ind w:right="-1"/>
              <w:rPr>
                <w:lang w:val="en-GB"/>
              </w:rPr>
            </w:pPr>
          </w:p>
        </w:tc>
        <w:tc>
          <w:tcPr>
            <w:tcW w:w="1450" w:type="dxa"/>
            <w:tcBorders>
              <w:bottom w:val="single" w:sz="4" w:space="0" w:color="00B050"/>
            </w:tcBorders>
            <w:shd w:val="clear" w:color="auto" w:fill="FFFFFF"/>
            <w:vAlign w:val="center"/>
          </w:tcPr>
          <w:p w14:paraId="4B131E3A" w14:textId="5D46DC45" w:rsidR="0081195B" w:rsidRPr="009D12B1" w:rsidRDefault="0081195B" w:rsidP="00E659C9">
            <w:pPr>
              <w:pStyle w:val="CETBodytext"/>
              <w:ind w:right="-1"/>
              <w:rPr>
                <w:lang w:val="en-GB"/>
              </w:rPr>
            </w:pPr>
            <w:r>
              <w:rPr>
                <w:lang w:val="en-GB"/>
              </w:rPr>
              <w:t>-16</w:t>
            </w:r>
          </w:p>
        </w:tc>
      </w:tr>
      <w:tr w:rsidR="0081195B" w:rsidRPr="009D12B1" w14:paraId="1FEB8787" w14:textId="77777777" w:rsidTr="009D41B4">
        <w:trPr>
          <w:trHeight w:val="125"/>
        </w:trPr>
        <w:tc>
          <w:tcPr>
            <w:tcW w:w="1450" w:type="dxa"/>
            <w:tcBorders>
              <w:top w:val="single" w:sz="4" w:space="0" w:color="00B050"/>
              <w:bottom w:val="single" w:sz="12" w:space="0" w:color="008000"/>
            </w:tcBorders>
            <w:shd w:val="clear" w:color="auto" w:fill="FFFFFF"/>
          </w:tcPr>
          <w:p w14:paraId="18DD8755" w14:textId="77777777" w:rsidR="0081195B" w:rsidRPr="009D12B1" w:rsidRDefault="0081195B" w:rsidP="00E659C9">
            <w:pPr>
              <w:pStyle w:val="CETBodytext"/>
              <w:ind w:right="-1"/>
              <w:rPr>
                <w:lang w:val="en-GB"/>
              </w:rPr>
            </w:pPr>
            <w:r>
              <w:rPr>
                <w:lang w:val="en-GB"/>
              </w:rPr>
              <w:t>Total</w:t>
            </w:r>
          </w:p>
        </w:tc>
        <w:tc>
          <w:tcPr>
            <w:tcW w:w="1881" w:type="dxa"/>
            <w:tcBorders>
              <w:top w:val="single" w:sz="4" w:space="0" w:color="00B050"/>
              <w:bottom w:val="single" w:sz="12" w:space="0" w:color="008000"/>
            </w:tcBorders>
            <w:shd w:val="clear" w:color="auto" w:fill="FFFFFF"/>
          </w:tcPr>
          <w:p w14:paraId="059D858C" w14:textId="77777777" w:rsidR="0081195B" w:rsidRPr="003C6D3D" w:rsidRDefault="0081195B" w:rsidP="00E659C9">
            <w:pPr>
              <w:pStyle w:val="CETBodytext"/>
              <w:ind w:right="-1"/>
            </w:pPr>
          </w:p>
        </w:tc>
        <w:tc>
          <w:tcPr>
            <w:tcW w:w="1450" w:type="dxa"/>
            <w:tcBorders>
              <w:top w:val="single" w:sz="4" w:space="0" w:color="00B050"/>
              <w:bottom w:val="single" w:sz="12" w:space="0" w:color="008000"/>
            </w:tcBorders>
            <w:shd w:val="clear" w:color="auto" w:fill="FFFFFF"/>
            <w:vAlign w:val="center"/>
          </w:tcPr>
          <w:p w14:paraId="67D9D773" w14:textId="5F65AD18" w:rsidR="0081195B" w:rsidRPr="009D12B1" w:rsidRDefault="0081195B" w:rsidP="00E659C9">
            <w:pPr>
              <w:pStyle w:val="CETBodytext"/>
              <w:ind w:right="-1"/>
              <w:rPr>
                <w:lang w:val="en-GB"/>
              </w:rPr>
            </w:pPr>
            <w:r>
              <w:rPr>
                <w:lang w:val="en-GB"/>
              </w:rPr>
              <w:t>468</w:t>
            </w:r>
          </w:p>
        </w:tc>
        <w:tc>
          <w:tcPr>
            <w:tcW w:w="1450" w:type="dxa"/>
            <w:tcBorders>
              <w:top w:val="single" w:sz="4" w:space="0" w:color="00B050"/>
              <w:bottom w:val="single" w:sz="12" w:space="0" w:color="008000"/>
            </w:tcBorders>
            <w:shd w:val="clear" w:color="auto" w:fill="FFFFFF"/>
            <w:vAlign w:val="center"/>
          </w:tcPr>
          <w:p w14:paraId="38DA0B2D" w14:textId="6252ED54" w:rsidR="0081195B" w:rsidRPr="009D12B1" w:rsidRDefault="0081195B" w:rsidP="00E659C9">
            <w:pPr>
              <w:pStyle w:val="CETBodytext"/>
              <w:ind w:right="-1"/>
              <w:rPr>
                <w:lang w:val="en-GB"/>
              </w:rPr>
            </w:pPr>
            <w:r>
              <w:rPr>
                <w:lang w:val="en-GB"/>
              </w:rPr>
              <w:t>-468</w:t>
            </w:r>
          </w:p>
        </w:tc>
      </w:tr>
    </w:tbl>
    <w:p w14:paraId="6ADB74AA" w14:textId="778C410E" w:rsidR="00396B14" w:rsidRDefault="00396B14" w:rsidP="00396B14">
      <w:pPr>
        <w:pStyle w:val="CETBodytext"/>
        <w:rPr>
          <w:lang w:val="en-GB"/>
        </w:rPr>
      </w:pPr>
    </w:p>
    <w:p w14:paraId="4E711491" w14:textId="1DFD9722" w:rsidR="00EA0FC7" w:rsidRPr="00EA0FC7" w:rsidRDefault="00EA0FC7" w:rsidP="00EA0FC7">
      <w:pPr>
        <w:pStyle w:val="CETBodytext"/>
        <w:rPr>
          <w:lang w:val="en-GB"/>
        </w:rPr>
      </w:pPr>
      <w:r w:rsidRPr="00EA0FC7">
        <w:rPr>
          <w:lang w:val="en-GB"/>
        </w:rPr>
        <w:t xml:space="preserve">It can be determined that the whole process's heat consumption decreased by more </w:t>
      </w:r>
      <w:r w:rsidRPr="00E60485">
        <w:rPr>
          <w:lang w:val="en-GB"/>
        </w:rPr>
        <w:t>than 30</w:t>
      </w:r>
      <w:r w:rsidR="007C0B3B" w:rsidRPr="00E60485">
        <w:rPr>
          <w:lang w:val="en-GB"/>
        </w:rPr>
        <w:t xml:space="preserve"> </w:t>
      </w:r>
      <w:r w:rsidRPr="00E60485">
        <w:rPr>
          <w:lang w:val="en-GB"/>
        </w:rPr>
        <w:t>% in the case of lower purity. The reduction is also significant here, but not as much as in the case of the membrane</w:t>
      </w:r>
      <w:r w:rsidRPr="00EA0FC7">
        <w:rPr>
          <w:lang w:val="en-GB"/>
        </w:rPr>
        <w:t xml:space="preserve"> size.</w:t>
      </w:r>
    </w:p>
    <w:p w14:paraId="5AA89DA3" w14:textId="632ED464" w:rsidR="001A60FC" w:rsidRDefault="00EA0FC7" w:rsidP="00EA0FC7">
      <w:pPr>
        <w:pStyle w:val="CETBodytext"/>
        <w:rPr>
          <w:lang w:val="en-GB"/>
        </w:rPr>
      </w:pPr>
      <w:r w:rsidRPr="00EA0FC7">
        <w:rPr>
          <w:lang w:val="en-GB"/>
        </w:rPr>
        <w:t>It can be observed that, there is no remarkable reduction, in the size and heat duties of the distillation process. It can be explained by the fact that there is no change in the feed composition (see Table 2 and Table 3). Vapor-liquid equilibria determine this in the phase separator.</w:t>
      </w:r>
    </w:p>
    <w:p w14:paraId="72E83467" w14:textId="77777777" w:rsidR="00396B14" w:rsidRPr="009D12B1" w:rsidRDefault="00396B14" w:rsidP="00396B14">
      <w:pPr>
        <w:pStyle w:val="CETHeading1"/>
        <w:numPr>
          <w:ilvl w:val="0"/>
          <w:numId w:val="0"/>
        </w:numPr>
        <w:rPr>
          <w:lang w:val="en-GB"/>
        </w:rPr>
      </w:pPr>
      <w:r w:rsidRPr="00B00E48">
        <w:rPr>
          <w:lang w:val="en-GB"/>
        </w:rPr>
        <w:t>4. Conclusions</w:t>
      </w:r>
    </w:p>
    <w:p w14:paraId="72CEF9D7" w14:textId="14B2C0F0" w:rsidR="004E68E9" w:rsidRPr="009D12B1" w:rsidRDefault="00EA0FC7" w:rsidP="00396B14">
      <w:pPr>
        <w:pStyle w:val="CETBodytext"/>
        <w:rPr>
          <w:lang w:val="en-GB"/>
        </w:rPr>
      </w:pPr>
      <w:r w:rsidRPr="00EA0FC7">
        <w:rPr>
          <w:lang w:val="en-GB"/>
        </w:rPr>
        <w:t xml:space="preserve">The hybrid separation process was investigated and optimized in the flowsheet program. It can be concluded that, the combination of organophilic pervaporation and distillation processes can solve the separation of the </w:t>
      </w:r>
      <w:r w:rsidRPr="00EA0FC7">
        <w:rPr>
          <w:lang w:val="en-GB"/>
        </w:rPr>
        <w:lastRenderedPageBreak/>
        <w:t>binary isobutanol-water mixture. Semi-empirical pervaporation model was used for membrane modules in ChemCAD software integrated with liquid</w:t>
      </w:r>
      <w:r w:rsidRPr="00E60485">
        <w:rPr>
          <w:lang w:val="en-GB"/>
        </w:rPr>
        <w:t>-liquid-vapor flash and distillation modules. Recirculation could also be solved, so two pure product streams can only be received. 99.5</w:t>
      </w:r>
      <w:r w:rsidR="007C0B3B" w:rsidRPr="00E60485">
        <w:rPr>
          <w:lang w:val="en-GB"/>
        </w:rPr>
        <w:t xml:space="preserve"> </w:t>
      </w:r>
      <w:r w:rsidRPr="00E60485">
        <w:rPr>
          <w:lang w:val="en-GB"/>
        </w:rPr>
        <w:t>% and 99.9</w:t>
      </w:r>
      <w:r w:rsidR="008C72B4" w:rsidRPr="00E60485">
        <w:rPr>
          <w:lang w:val="en-GB"/>
        </w:rPr>
        <w:t xml:space="preserve"> %</w:t>
      </w:r>
      <w:r w:rsidRPr="00E60485">
        <w:rPr>
          <w:lang w:val="en-GB"/>
        </w:rPr>
        <w:t xml:space="preserve"> product purities were also calculated. It was established, in the case of a product with a cleaner composition, significantly</w:t>
      </w:r>
      <w:r w:rsidRPr="00EA0FC7">
        <w:rPr>
          <w:lang w:val="en-GB"/>
        </w:rPr>
        <w:t xml:space="preserve"> larger membrane was required and, in connection with this, higher heat demand.</w:t>
      </w:r>
    </w:p>
    <w:p w14:paraId="1D6A6CB9" w14:textId="77777777" w:rsidR="00396B14" w:rsidRPr="009D12B1" w:rsidRDefault="00396B14" w:rsidP="00396B14">
      <w:pPr>
        <w:pStyle w:val="CETAcknowledgementstitle"/>
      </w:pPr>
      <w:r w:rsidRPr="00B00E48">
        <w:t>Acknowledgments</w:t>
      </w:r>
    </w:p>
    <w:p w14:paraId="16D9B3A0" w14:textId="77777777" w:rsidR="00396B14" w:rsidRPr="009D12B1" w:rsidRDefault="00396B14" w:rsidP="00396B14">
      <w:pPr>
        <w:pStyle w:val="CETBodytext"/>
        <w:rPr>
          <w:lang w:val="en-GB"/>
        </w:rPr>
      </w:pPr>
      <w:r w:rsidRPr="009D12B1">
        <w:rPr>
          <w:lang w:val="en-GB"/>
        </w:rPr>
        <w:t>This publication was supported by NTP-NFTÖ-21-B-0014 National Talent Program of the Cabinet Office of the Prime Minister, MEC 140699, OTKA 128543 and OTKA 131586. The research reported in this paper and carried out at the Budapest University of Technology and Economics has been supported by the National Research Development and Innovation Fund (TKP2020 National Challenges Subprogram, Grant No. BME-NC).</w:t>
      </w:r>
    </w:p>
    <w:p w14:paraId="52F69D5A" w14:textId="08BD1168" w:rsidR="005237B1" w:rsidRDefault="00396B14" w:rsidP="00F23128">
      <w:pPr>
        <w:pStyle w:val="CETReference"/>
      </w:pPr>
      <w:r w:rsidRPr="009D12B1">
        <w:t>References</w:t>
      </w:r>
    </w:p>
    <w:p w14:paraId="317FE786" w14:textId="77777777" w:rsidR="00322697" w:rsidRPr="000123C9" w:rsidRDefault="00322697" w:rsidP="00322697">
      <w:pPr>
        <w:pStyle w:val="Irodalomjegyzk"/>
        <w:rPr>
          <w:rFonts w:cs="Arial"/>
        </w:rPr>
      </w:pPr>
      <w:r w:rsidRPr="000123C9">
        <w:rPr>
          <w:rFonts w:cs="Arial"/>
        </w:rPr>
        <w:t>Babalou A.A., Rafia N., Ghasemzadeh K., 2015. 3 - Integrated systems involving pervaporation and applications, in: Basile, A., Figoli, A., Khayet, M. (Eds.), Pervaporation, Vapour Permeation and Membrane Distillation, Woodhead Publishing Series in Energy. Woodhead Publishing, Oxford, pp. 65–86. https://doi.org/10.1016/B978-1-78242-246-4.00003-9</w:t>
      </w:r>
    </w:p>
    <w:p w14:paraId="12E1C8D0" w14:textId="77777777" w:rsidR="00322697" w:rsidRPr="000123C9" w:rsidRDefault="00322697" w:rsidP="00322697">
      <w:pPr>
        <w:pStyle w:val="Irodalomjegyzk"/>
        <w:rPr>
          <w:rFonts w:cs="Arial"/>
        </w:rPr>
      </w:pPr>
      <w:r w:rsidRPr="000123C9">
        <w:rPr>
          <w:rFonts w:cs="Arial"/>
        </w:rPr>
        <w:t>Baker R.W., 2004. Membrane Technology and Applications, 2</w:t>
      </w:r>
      <w:r>
        <w:rPr>
          <w:rFonts w:cs="Arial"/>
        </w:rPr>
        <w:t>nd</w:t>
      </w:r>
      <w:r w:rsidRPr="000123C9">
        <w:rPr>
          <w:rFonts w:cs="Arial"/>
        </w:rPr>
        <w:t xml:space="preserve"> ed. John Wiley &amp; Sons, Ltd, Chichester.</w:t>
      </w:r>
    </w:p>
    <w:p w14:paraId="7AE191D3" w14:textId="77777777" w:rsidR="00322697" w:rsidRPr="000123C9" w:rsidRDefault="00322697" w:rsidP="00322697">
      <w:pPr>
        <w:pStyle w:val="Irodalomjegyzk"/>
        <w:rPr>
          <w:rFonts w:cs="Arial"/>
        </w:rPr>
      </w:pPr>
      <w:r w:rsidRPr="000123C9">
        <w:rPr>
          <w:rFonts w:cs="Arial"/>
        </w:rPr>
        <w:t>Crespo J.G., Brazinha C., 2015. 1 - Fundamentals of pervaporation, in: Basile, A., Figoli, A., Khayet, M. (Eds.), Pervaporation, Vapour Permeation and Membrane Distillation, Woodhead Publishing Series in Energy. Woodhead Publishing, Oxford, pp. 3–17. https://doi.org/10.1016/B978-1-78242-246-4.00001-5</w:t>
      </w:r>
    </w:p>
    <w:p w14:paraId="3AA449AF" w14:textId="77777777" w:rsidR="00322697" w:rsidRPr="000123C9" w:rsidRDefault="00322697" w:rsidP="00322697">
      <w:pPr>
        <w:pStyle w:val="Irodalomjegyzk"/>
        <w:rPr>
          <w:rFonts w:cs="Arial"/>
        </w:rPr>
      </w:pPr>
      <w:r w:rsidRPr="000123C9">
        <w:rPr>
          <w:rFonts w:cs="Arial"/>
        </w:rPr>
        <w:t>Cséfalvay E., Szitkai Z., Mizsey P., Fonyó Z., 2008. Experimental data based modelling and simulation of isopropanol dehydration by pervaporation. Desalination 229, 94–108. https://doi.org/10.1016/j.desal.2007.07.029</w:t>
      </w:r>
    </w:p>
    <w:p w14:paraId="4BAB8621" w14:textId="77777777" w:rsidR="00322697" w:rsidRPr="000123C9" w:rsidRDefault="00322697" w:rsidP="00322697">
      <w:pPr>
        <w:pStyle w:val="Irodalomjegyzk"/>
        <w:rPr>
          <w:rFonts w:cs="Arial"/>
        </w:rPr>
      </w:pPr>
      <w:r w:rsidRPr="000123C9">
        <w:rPr>
          <w:rFonts w:cs="Arial"/>
        </w:rPr>
        <w:t>Do Thi H</w:t>
      </w:r>
      <w:r>
        <w:rPr>
          <w:rFonts w:cs="Arial"/>
        </w:rPr>
        <w:t>.</w:t>
      </w:r>
      <w:r w:rsidRPr="000123C9">
        <w:rPr>
          <w:rFonts w:cs="Arial"/>
        </w:rPr>
        <w:t>T</w:t>
      </w:r>
      <w:r>
        <w:rPr>
          <w:rFonts w:cs="Arial"/>
        </w:rPr>
        <w:t>.</w:t>
      </w:r>
      <w:r w:rsidRPr="000123C9">
        <w:rPr>
          <w:rFonts w:cs="Arial"/>
        </w:rPr>
        <w:t>, Szilagyi B</w:t>
      </w:r>
      <w:r>
        <w:rPr>
          <w:rFonts w:cs="Arial"/>
        </w:rPr>
        <w:t>.</w:t>
      </w:r>
      <w:r w:rsidRPr="000123C9">
        <w:rPr>
          <w:rFonts w:cs="Arial"/>
        </w:rPr>
        <w:t xml:space="preserve">, Haaz </w:t>
      </w:r>
      <w:r>
        <w:rPr>
          <w:rFonts w:cs="Arial"/>
        </w:rPr>
        <w:t>E.</w:t>
      </w:r>
      <w:r w:rsidRPr="000123C9">
        <w:rPr>
          <w:rFonts w:cs="Arial"/>
        </w:rPr>
        <w:t>, Fozer D</w:t>
      </w:r>
      <w:r>
        <w:rPr>
          <w:rFonts w:cs="Arial"/>
        </w:rPr>
        <w:t>.</w:t>
      </w:r>
      <w:r w:rsidRPr="000123C9">
        <w:rPr>
          <w:rFonts w:cs="Arial"/>
        </w:rPr>
        <w:t>, Toth A</w:t>
      </w:r>
      <w:r>
        <w:rPr>
          <w:rFonts w:cs="Arial"/>
        </w:rPr>
        <w:t>.J.</w:t>
      </w:r>
      <w:r w:rsidRPr="000123C9">
        <w:rPr>
          <w:rFonts w:cs="Arial"/>
        </w:rPr>
        <w:t>, 2021. Optimization of Hybrid Distillation-hydrophilic and Organophilic Pervaporation Systems. Chemical Engineering Transactions 86, 1027–1032. https://doi.org/10.3303/CET2186172</w:t>
      </w:r>
    </w:p>
    <w:p w14:paraId="0E458BBD" w14:textId="77777777" w:rsidR="00322697" w:rsidRPr="000123C9" w:rsidRDefault="00322697" w:rsidP="00322697">
      <w:pPr>
        <w:pStyle w:val="Irodalomjegyzk"/>
        <w:rPr>
          <w:rFonts w:cs="Arial"/>
        </w:rPr>
      </w:pPr>
      <w:r w:rsidRPr="000123C9">
        <w:rPr>
          <w:rFonts w:cs="Arial"/>
        </w:rPr>
        <w:t>Gmehling J., Menke J., Krafczyk J., Fischer K., 1994. Azeotropic Data. Wiley-VCH Verlag GmbH &amp; Co. KGaA, Weinheim, New York, Basel, Cambridge, Tokyo.</w:t>
      </w:r>
    </w:p>
    <w:p w14:paraId="1D0E8CC8" w14:textId="77777777" w:rsidR="00322697" w:rsidRPr="000123C9" w:rsidRDefault="00322697" w:rsidP="00322697">
      <w:pPr>
        <w:pStyle w:val="Irodalomjegyzk"/>
        <w:rPr>
          <w:rFonts w:cs="Arial"/>
        </w:rPr>
      </w:pPr>
      <w:r w:rsidRPr="000123C9">
        <w:rPr>
          <w:rFonts w:cs="Arial"/>
        </w:rPr>
        <w:t>Jaimes J.H.B., Alvarez M.E.T., Rojas J.V., Filho R.M., 2014. Pervaporation: Promissory Method for the Bioethanol Separation of Fermentation. Chemical Engineering Transactions 38, 139–144. https://doi.org/10.3303/CET1438024</w:t>
      </w:r>
    </w:p>
    <w:p w14:paraId="523B9432" w14:textId="77777777" w:rsidR="00322697" w:rsidRPr="000123C9" w:rsidRDefault="00322697" w:rsidP="00322697">
      <w:pPr>
        <w:pStyle w:val="Irodalomjegyzk"/>
        <w:rPr>
          <w:rFonts w:cs="Arial"/>
        </w:rPr>
      </w:pPr>
      <w:r w:rsidRPr="000123C9">
        <w:rPr>
          <w:rFonts w:cs="Arial"/>
        </w:rPr>
        <w:t xml:space="preserve">Koczka K., Mizsey P., Fonyo Z., 2007. Rigorous modelling and optimization of hybrid separation processes based on pervaporation. </w:t>
      </w:r>
      <w:r w:rsidRPr="00022C1D">
        <w:rPr>
          <w:rFonts w:cs="Arial"/>
        </w:rPr>
        <w:t>Central European Journal of Chemistry</w:t>
      </w:r>
      <w:r w:rsidRPr="000123C9">
        <w:rPr>
          <w:rFonts w:cs="Arial"/>
        </w:rPr>
        <w:t xml:space="preserve"> 5, 1124–1147. https://doi.org/10.2478/s11532-007-0050-8</w:t>
      </w:r>
    </w:p>
    <w:p w14:paraId="6FBA21F7" w14:textId="77777777" w:rsidR="00322697" w:rsidRPr="000123C9" w:rsidRDefault="00322697" w:rsidP="00322697">
      <w:pPr>
        <w:pStyle w:val="Irodalomjegyzk"/>
        <w:rPr>
          <w:rFonts w:cs="Arial"/>
        </w:rPr>
      </w:pPr>
      <w:r w:rsidRPr="000123C9">
        <w:rPr>
          <w:rFonts w:cs="Arial"/>
        </w:rPr>
        <w:t>Liu S., Li H., Kruber B., Skiborowski M., Gao X., 2022. Process intensification by integration of distillation and vapor permeation or pervaporation - An academic and industrial perspective. Results in Engineering 15, 100527. https://doi.org/10.1016/j.rineng.2022.100527</w:t>
      </w:r>
    </w:p>
    <w:p w14:paraId="52B5E4E9" w14:textId="77777777" w:rsidR="00322697" w:rsidRPr="000123C9" w:rsidRDefault="00322697" w:rsidP="00322697">
      <w:pPr>
        <w:pStyle w:val="Irodalomjegyzk"/>
        <w:rPr>
          <w:rFonts w:cs="Arial"/>
        </w:rPr>
      </w:pPr>
      <w:r w:rsidRPr="000123C9">
        <w:rPr>
          <w:rFonts w:cs="Arial"/>
        </w:rPr>
        <w:t>Luis P., Van der Bruggen</w:t>
      </w:r>
      <w:r>
        <w:rPr>
          <w:rFonts w:cs="Arial"/>
        </w:rPr>
        <w:t>í</w:t>
      </w:r>
      <w:r w:rsidRPr="000123C9">
        <w:rPr>
          <w:rFonts w:cs="Arial"/>
        </w:rPr>
        <w:t xml:space="preserve"> B., 2015. 4 - Pervaporation modeling: state of the art and future trends, in: Basile, A., Figoli, A., Khayet, M. (Eds.), Pervaporation, Vapour Permeation and Membrane Distillation, Woodhead Publishing Series in Energy. Woodhead Publishing, Oxford, pp. 87–106. https://doi.org/10.1016/B978-1-78242-246-4.00004-0</w:t>
      </w:r>
    </w:p>
    <w:p w14:paraId="271B92F1" w14:textId="77777777" w:rsidR="00322697" w:rsidRPr="000123C9" w:rsidRDefault="00322697" w:rsidP="00322697">
      <w:pPr>
        <w:pStyle w:val="Irodalomjegyzk"/>
        <w:rPr>
          <w:rFonts w:cs="Arial"/>
        </w:rPr>
      </w:pPr>
      <w:r w:rsidRPr="000123C9">
        <w:rPr>
          <w:rFonts w:cs="Arial"/>
        </w:rPr>
        <w:t xml:space="preserve">Marsden C., 1954. Solvents And Allied Substances Manual With Solubility Chart, </w:t>
      </w:r>
      <w:r>
        <w:rPr>
          <w:rFonts w:cs="Arial"/>
        </w:rPr>
        <w:t>1</w:t>
      </w:r>
      <w:r w:rsidRPr="00022C1D">
        <w:rPr>
          <w:rFonts w:cs="Arial"/>
        </w:rPr>
        <w:t>st</w:t>
      </w:r>
      <w:r>
        <w:rPr>
          <w:rFonts w:cs="Arial"/>
        </w:rPr>
        <w:t xml:space="preserve"> ed., </w:t>
      </w:r>
      <w:r w:rsidRPr="000123C9">
        <w:rPr>
          <w:rFonts w:cs="Arial"/>
        </w:rPr>
        <w:t>Cleaver-Hume and Elsevier.</w:t>
      </w:r>
    </w:p>
    <w:p w14:paraId="67E0E849" w14:textId="77777777" w:rsidR="00322697" w:rsidRPr="000123C9" w:rsidRDefault="00322697" w:rsidP="00322697">
      <w:pPr>
        <w:pStyle w:val="Irodalomjegyzk"/>
        <w:rPr>
          <w:rFonts w:cs="Arial"/>
        </w:rPr>
      </w:pPr>
      <w:r w:rsidRPr="000123C9">
        <w:rPr>
          <w:rFonts w:cs="Arial"/>
        </w:rPr>
        <w:t>Rautenbach R., Herion C., Meyer-Blumentoth U., 1990. Pervaporation membrane separation processes. Membrane science and technology series 1, 181–191.</w:t>
      </w:r>
    </w:p>
    <w:p w14:paraId="3A3C3653" w14:textId="77777777" w:rsidR="00322697" w:rsidRPr="000123C9" w:rsidRDefault="00322697" w:rsidP="00322697">
      <w:pPr>
        <w:pStyle w:val="Irodalomjegyzk"/>
        <w:rPr>
          <w:rFonts w:cs="Arial"/>
        </w:rPr>
      </w:pPr>
      <w:r w:rsidRPr="000123C9">
        <w:rPr>
          <w:rFonts w:cs="Arial"/>
        </w:rPr>
        <w:t>Toth A.J., Andre A., Haaz E., Mizsey P., 2015. New horizon for the membrane separation: Combination of organophilic and hydrophilic pervaporations. Separation and Purification Technology 156, 432–443. https://doi.org/10.1016/j.seppur.2015.10.032</w:t>
      </w:r>
    </w:p>
    <w:p w14:paraId="32FCE705" w14:textId="77777777" w:rsidR="00322697" w:rsidRPr="000123C9" w:rsidRDefault="00322697" w:rsidP="00322697">
      <w:pPr>
        <w:pStyle w:val="Irodalomjegyzk"/>
        <w:rPr>
          <w:rFonts w:cs="Arial"/>
        </w:rPr>
      </w:pPr>
      <w:r w:rsidRPr="000123C9">
        <w:rPr>
          <w:rFonts w:cs="Arial"/>
        </w:rPr>
        <w:t>Toth A.J., Haaz E., Nagy T., Tarjani A.J., Fozer D., Andre A., Valentinyi N., Solti S., Mizsey P., 2018. Treatment of Pharmaceutical Process Wastewater with Hybrid Separation Method: Distillation and Hydrophilic Pervaporation. Waste Treatment and Recovery 3, 8–13. https://doi.org/10.1515/wtr-2018-0002</w:t>
      </w:r>
    </w:p>
    <w:p w14:paraId="2B376EA1" w14:textId="77777777" w:rsidR="00322697" w:rsidRPr="000123C9" w:rsidRDefault="00322697" w:rsidP="00322697">
      <w:pPr>
        <w:pStyle w:val="Irodalomjegyzk"/>
        <w:rPr>
          <w:rFonts w:cs="Arial"/>
        </w:rPr>
      </w:pPr>
      <w:r w:rsidRPr="000123C9">
        <w:rPr>
          <w:rFonts w:cs="Arial"/>
        </w:rPr>
        <w:t>Tusel G.F., Brüschke H.E.A., 1985. Use of pervaporation systems in the chemical industry. Desalination, Proceedings of the Symposium on Membrane Technology 53, 327–338. https://doi.org/10.1016/0011-9164(85)85070-0</w:t>
      </w:r>
    </w:p>
    <w:p w14:paraId="089BD8BB" w14:textId="77777777" w:rsidR="00322697" w:rsidRPr="000123C9" w:rsidRDefault="00322697" w:rsidP="00322697">
      <w:pPr>
        <w:pStyle w:val="Irodalomjegyzk"/>
        <w:rPr>
          <w:rFonts w:cs="Arial"/>
        </w:rPr>
      </w:pPr>
      <w:r w:rsidRPr="000123C9">
        <w:rPr>
          <w:rFonts w:cs="Arial"/>
        </w:rPr>
        <w:t>Valentínyi N., Cséfalvay E., Mizsey P., 2013. Modelling of pervaporation: Parameter estimation and model development. Chemical Engineering Research and Design 91, 174–183. https://doi.org/10.1016/j.cherd.2012.07.001</w:t>
      </w:r>
    </w:p>
    <w:p w14:paraId="7AB9F744" w14:textId="77777777" w:rsidR="00322697" w:rsidRPr="000123C9" w:rsidRDefault="00322697" w:rsidP="00322697">
      <w:pPr>
        <w:pStyle w:val="Irodalomjegyzk"/>
        <w:rPr>
          <w:rFonts w:cs="Arial"/>
        </w:rPr>
      </w:pPr>
      <w:r w:rsidRPr="000123C9">
        <w:rPr>
          <w:rFonts w:cs="Arial"/>
        </w:rPr>
        <w:t>Van der Bruggen</w:t>
      </w:r>
      <w:r>
        <w:rPr>
          <w:rFonts w:cs="Arial"/>
        </w:rPr>
        <w:t xml:space="preserve"> </w:t>
      </w:r>
      <w:r w:rsidRPr="000123C9">
        <w:rPr>
          <w:rFonts w:cs="Arial"/>
        </w:rPr>
        <w:t>B., Luis P., 2014. Pervaporation as a tool in chemical engineering: a new era? Current Opinion in Chemical Engineering, Nanotechnology / Separation engineering 4, 47–53. https://doi.org/10.1016/j.coche.2014.01.005</w:t>
      </w:r>
    </w:p>
    <w:p w14:paraId="1A3E36DA" w14:textId="77777777" w:rsidR="00322697" w:rsidRDefault="00322697" w:rsidP="00E60485">
      <w:pPr>
        <w:pStyle w:val="EndNoteBibliography"/>
        <w:jc w:val="left"/>
        <w:rPr>
          <w:lang w:val="en-GB"/>
        </w:rPr>
      </w:pPr>
    </w:p>
    <w:sectPr w:rsidR="0032269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709C9" w14:textId="77777777" w:rsidR="00920016" w:rsidRDefault="00920016" w:rsidP="004F5E36">
      <w:r>
        <w:separator/>
      </w:r>
    </w:p>
  </w:endnote>
  <w:endnote w:type="continuationSeparator" w:id="0">
    <w:p w14:paraId="0EDCBA8F" w14:textId="77777777" w:rsidR="00920016" w:rsidRDefault="0092001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FBCB6" w14:textId="77777777" w:rsidR="00920016" w:rsidRDefault="00920016" w:rsidP="004F5E36">
      <w:r>
        <w:separator/>
      </w:r>
    </w:p>
  </w:footnote>
  <w:footnote w:type="continuationSeparator" w:id="0">
    <w:p w14:paraId="445ABD00" w14:textId="77777777" w:rsidR="00920016" w:rsidRDefault="0092001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gyszertblzat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F4456C1"/>
    <w:multiLevelType w:val="hybridMultilevel"/>
    <w:tmpl w:val="F39EB4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8814275"/>
    <w:multiLevelType w:val="hybridMultilevel"/>
    <w:tmpl w:val="81A043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2"/>
  </w:num>
  <w:num w:numId="14" w16cid:durableId="145903400">
    <w:abstractNumId w:val="20"/>
  </w:num>
  <w:num w:numId="15" w16cid:durableId="19162326">
    <w:abstractNumId w:val="22"/>
  </w:num>
  <w:num w:numId="16" w16cid:durableId="1977102699">
    <w:abstractNumId w:val="21"/>
  </w:num>
  <w:num w:numId="17" w16cid:durableId="860774865">
    <w:abstractNumId w:val="11"/>
  </w:num>
  <w:num w:numId="18" w16cid:durableId="313221457">
    <w:abstractNumId w:val="12"/>
    <w:lvlOverride w:ilvl="0">
      <w:startOverride w:val="1"/>
    </w:lvlOverride>
  </w:num>
  <w:num w:numId="19" w16cid:durableId="534971577">
    <w:abstractNumId w:val="18"/>
  </w:num>
  <w:num w:numId="20" w16cid:durableId="1150947773">
    <w:abstractNumId w:val="17"/>
  </w:num>
  <w:num w:numId="21" w16cid:durableId="124660497">
    <w:abstractNumId w:val="14"/>
  </w:num>
  <w:num w:numId="22" w16cid:durableId="2099861471">
    <w:abstractNumId w:val="13"/>
  </w:num>
  <w:num w:numId="23" w16cid:durableId="114106808">
    <w:abstractNumId w:val="15"/>
  </w:num>
  <w:num w:numId="24" w16cid:durableId="2258014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164"/>
    <w:rsid w:val="000117CB"/>
    <w:rsid w:val="000123C9"/>
    <w:rsid w:val="0002248B"/>
    <w:rsid w:val="00024506"/>
    <w:rsid w:val="0003148D"/>
    <w:rsid w:val="00031EEC"/>
    <w:rsid w:val="00033802"/>
    <w:rsid w:val="00033809"/>
    <w:rsid w:val="00040C74"/>
    <w:rsid w:val="00046DA4"/>
    <w:rsid w:val="00051566"/>
    <w:rsid w:val="000562A9"/>
    <w:rsid w:val="00062A9A"/>
    <w:rsid w:val="00065058"/>
    <w:rsid w:val="00070208"/>
    <w:rsid w:val="0007378F"/>
    <w:rsid w:val="00077732"/>
    <w:rsid w:val="00086C39"/>
    <w:rsid w:val="00094155"/>
    <w:rsid w:val="00094BAD"/>
    <w:rsid w:val="000A03B2"/>
    <w:rsid w:val="000B26F7"/>
    <w:rsid w:val="000B3D94"/>
    <w:rsid w:val="000B5E07"/>
    <w:rsid w:val="000D0268"/>
    <w:rsid w:val="000D34BE"/>
    <w:rsid w:val="000D43CC"/>
    <w:rsid w:val="000E102F"/>
    <w:rsid w:val="000E36F1"/>
    <w:rsid w:val="000E3A73"/>
    <w:rsid w:val="000E414A"/>
    <w:rsid w:val="000F093C"/>
    <w:rsid w:val="000F787B"/>
    <w:rsid w:val="000F7DC1"/>
    <w:rsid w:val="001153A3"/>
    <w:rsid w:val="0012091F"/>
    <w:rsid w:val="0012224F"/>
    <w:rsid w:val="001228C1"/>
    <w:rsid w:val="00126BC2"/>
    <w:rsid w:val="00126DD8"/>
    <w:rsid w:val="001308B6"/>
    <w:rsid w:val="0013121F"/>
    <w:rsid w:val="00131FE6"/>
    <w:rsid w:val="0013263F"/>
    <w:rsid w:val="001331DF"/>
    <w:rsid w:val="00134DE4"/>
    <w:rsid w:val="00135366"/>
    <w:rsid w:val="001376CB"/>
    <w:rsid w:val="0014034D"/>
    <w:rsid w:val="00144D16"/>
    <w:rsid w:val="00150E59"/>
    <w:rsid w:val="00152DE3"/>
    <w:rsid w:val="00163386"/>
    <w:rsid w:val="00164786"/>
    <w:rsid w:val="00164CF9"/>
    <w:rsid w:val="001667A6"/>
    <w:rsid w:val="0016758E"/>
    <w:rsid w:val="00176E2B"/>
    <w:rsid w:val="00180476"/>
    <w:rsid w:val="00184AD6"/>
    <w:rsid w:val="00194403"/>
    <w:rsid w:val="001A4AF7"/>
    <w:rsid w:val="001A60FC"/>
    <w:rsid w:val="001B0349"/>
    <w:rsid w:val="001B1E93"/>
    <w:rsid w:val="001B65C1"/>
    <w:rsid w:val="001C52E3"/>
    <w:rsid w:val="001C684B"/>
    <w:rsid w:val="001C7AE1"/>
    <w:rsid w:val="001D0CFB"/>
    <w:rsid w:val="001D21AF"/>
    <w:rsid w:val="001D3387"/>
    <w:rsid w:val="001D53FC"/>
    <w:rsid w:val="001E1006"/>
    <w:rsid w:val="001F42A5"/>
    <w:rsid w:val="001F7B9D"/>
    <w:rsid w:val="00201C93"/>
    <w:rsid w:val="00201F4C"/>
    <w:rsid w:val="002041CA"/>
    <w:rsid w:val="002224B4"/>
    <w:rsid w:val="0022395C"/>
    <w:rsid w:val="00236728"/>
    <w:rsid w:val="002447EF"/>
    <w:rsid w:val="00251550"/>
    <w:rsid w:val="002554E6"/>
    <w:rsid w:val="00262137"/>
    <w:rsid w:val="00263B05"/>
    <w:rsid w:val="0027221A"/>
    <w:rsid w:val="00275B61"/>
    <w:rsid w:val="002777C7"/>
    <w:rsid w:val="00280FAF"/>
    <w:rsid w:val="00282656"/>
    <w:rsid w:val="00285AD5"/>
    <w:rsid w:val="002913A1"/>
    <w:rsid w:val="002948C9"/>
    <w:rsid w:val="00296B83"/>
    <w:rsid w:val="002B4015"/>
    <w:rsid w:val="002B78CE"/>
    <w:rsid w:val="002C240E"/>
    <w:rsid w:val="002C2FB6"/>
    <w:rsid w:val="002E5FA7"/>
    <w:rsid w:val="002F3309"/>
    <w:rsid w:val="003008CE"/>
    <w:rsid w:val="003009B7"/>
    <w:rsid w:val="00300E56"/>
    <w:rsid w:val="0030152C"/>
    <w:rsid w:val="0030469C"/>
    <w:rsid w:val="00321CA6"/>
    <w:rsid w:val="00322697"/>
    <w:rsid w:val="00323763"/>
    <w:rsid w:val="00323C5F"/>
    <w:rsid w:val="00334C09"/>
    <w:rsid w:val="00353C15"/>
    <w:rsid w:val="003723D4"/>
    <w:rsid w:val="00381905"/>
    <w:rsid w:val="00384002"/>
    <w:rsid w:val="00384CC8"/>
    <w:rsid w:val="003864E5"/>
    <w:rsid w:val="003871FD"/>
    <w:rsid w:val="00396B14"/>
    <w:rsid w:val="003979C0"/>
    <w:rsid w:val="003A1E30"/>
    <w:rsid w:val="003A2829"/>
    <w:rsid w:val="003A7D1C"/>
    <w:rsid w:val="003B18A8"/>
    <w:rsid w:val="003B304B"/>
    <w:rsid w:val="003B3146"/>
    <w:rsid w:val="003C156E"/>
    <w:rsid w:val="003C2AE2"/>
    <w:rsid w:val="003C6D3D"/>
    <w:rsid w:val="003D5167"/>
    <w:rsid w:val="003F015E"/>
    <w:rsid w:val="003F4510"/>
    <w:rsid w:val="00400414"/>
    <w:rsid w:val="00405902"/>
    <w:rsid w:val="0041446B"/>
    <w:rsid w:val="00430555"/>
    <w:rsid w:val="0044071E"/>
    <w:rsid w:val="0044329C"/>
    <w:rsid w:val="00453E24"/>
    <w:rsid w:val="00457456"/>
    <w:rsid w:val="004577FE"/>
    <w:rsid w:val="00457B9C"/>
    <w:rsid w:val="0046164A"/>
    <w:rsid w:val="004628D2"/>
    <w:rsid w:val="00462DCD"/>
    <w:rsid w:val="004648AD"/>
    <w:rsid w:val="00470222"/>
    <w:rsid w:val="004703A9"/>
    <w:rsid w:val="00470502"/>
    <w:rsid w:val="0047125E"/>
    <w:rsid w:val="004760DE"/>
    <w:rsid w:val="004763D7"/>
    <w:rsid w:val="00476CF1"/>
    <w:rsid w:val="004A004E"/>
    <w:rsid w:val="004A24CF"/>
    <w:rsid w:val="004B47B3"/>
    <w:rsid w:val="004C3D1D"/>
    <w:rsid w:val="004C3D84"/>
    <w:rsid w:val="004C53ED"/>
    <w:rsid w:val="004C7913"/>
    <w:rsid w:val="004D1AF6"/>
    <w:rsid w:val="004D4926"/>
    <w:rsid w:val="004E4DD6"/>
    <w:rsid w:val="004E68E9"/>
    <w:rsid w:val="004F5E36"/>
    <w:rsid w:val="0050633D"/>
    <w:rsid w:val="00507B47"/>
    <w:rsid w:val="00507BEF"/>
    <w:rsid w:val="00507CC9"/>
    <w:rsid w:val="005119A5"/>
    <w:rsid w:val="005237B1"/>
    <w:rsid w:val="005278B7"/>
    <w:rsid w:val="00532016"/>
    <w:rsid w:val="005346C8"/>
    <w:rsid w:val="00543E7D"/>
    <w:rsid w:val="00547A68"/>
    <w:rsid w:val="005531C9"/>
    <w:rsid w:val="005545E0"/>
    <w:rsid w:val="00565B83"/>
    <w:rsid w:val="00570C43"/>
    <w:rsid w:val="00573AF8"/>
    <w:rsid w:val="005762DF"/>
    <w:rsid w:val="00577C10"/>
    <w:rsid w:val="0059709F"/>
    <w:rsid w:val="005B2110"/>
    <w:rsid w:val="005B24ED"/>
    <w:rsid w:val="005B61E6"/>
    <w:rsid w:val="005C4359"/>
    <w:rsid w:val="005C77E1"/>
    <w:rsid w:val="005D1245"/>
    <w:rsid w:val="005D668A"/>
    <w:rsid w:val="005D6A2F"/>
    <w:rsid w:val="005E1A82"/>
    <w:rsid w:val="005E794C"/>
    <w:rsid w:val="005E7C05"/>
    <w:rsid w:val="005F0A28"/>
    <w:rsid w:val="005F0E5E"/>
    <w:rsid w:val="00600535"/>
    <w:rsid w:val="00610CD6"/>
    <w:rsid w:val="00620DEE"/>
    <w:rsid w:val="00621F92"/>
    <w:rsid w:val="0062280A"/>
    <w:rsid w:val="00625639"/>
    <w:rsid w:val="00631B33"/>
    <w:rsid w:val="0064184D"/>
    <w:rsid w:val="006422CC"/>
    <w:rsid w:val="00651139"/>
    <w:rsid w:val="006538F8"/>
    <w:rsid w:val="006558A7"/>
    <w:rsid w:val="00660E3E"/>
    <w:rsid w:val="006613B5"/>
    <w:rsid w:val="00662E74"/>
    <w:rsid w:val="00680C23"/>
    <w:rsid w:val="00683F3F"/>
    <w:rsid w:val="00684AD4"/>
    <w:rsid w:val="00687C67"/>
    <w:rsid w:val="00693766"/>
    <w:rsid w:val="0069572B"/>
    <w:rsid w:val="006A095B"/>
    <w:rsid w:val="006A3281"/>
    <w:rsid w:val="006B4888"/>
    <w:rsid w:val="006C2E45"/>
    <w:rsid w:val="006C359C"/>
    <w:rsid w:val="006C5579"/>
    <w:rsid w:val="006C6B83"/>
    <w:rsid w:val="006D5046"/>
    <w:rsid w:val="006D6266"/>
    <w:rsid w:val="006D6E8B"/>
    <w:rsid w:val="006E419E"/>
    <w:rsid w:val="006E6BDB"/>
    <w:rsid w:val="006E737D"/>
    <w:rsid w:val="006E7E63"/>
    <w:rsid w:val="007036BA"/>
    <w:rsid w:val="0070678B"/>
    <w:rsid w:val="0071029C"/>
    <w:rsid w:val="00712CCE"/>
    <w:rsid w:val="00713973"/>
    <w:rsid w:val="00715302"/>
    <w:rsid w:val="00720A24"/>
    <w:rsid w:val="00732386"/>
    <w:rsid w:val="00732BFB"/>
    <w:rsid w:val="0073478B"/>
    <w:rsid w:val="0073514D"/>
    <w:rsid w:val="00735AAB"/>
    <w:rsid w:val="00741789"/>
    <w:rsid w:val="00743579"/>
    <w:rsid w:val="007447F3"/>
    <w:rsid w:val="0075499F"/>
    <w:rsid w:val="00761271"/>
    <w:rsid w:val="00762CD9"/>
    <w:rsid w:val="007661C8"/>
    <w:rsid w:val="0077098D"/>
    <w:rsid w:val="00780C05"/>
    <w:rsid w:val="00791A8C"/>
    <w:rsid w:val="007931FA"/>
    <w:rsid w:val="0079509E"/>
    <w:rsid w:val="00795E1D"/>
    <w:rsid w:val="007A4861"/>
    <w:rsid w:val="007A7BBA"/>
    <w:rsid w:val="007B0C50"/>
    <w:rsid w:val="007B48F9"/>
    <w:rsid w:val="007C0B3B"/>
    <w:rsid w:val="007C1A43"/>
    <w:rsid w:val="007C20F6"/>
    <w:rsid w:val="007C35B1"/>
    <w:rsid w:val="007D0951"/>
    <w:rsid w:val="007E1211"/>
    <w:rsid w:val="007E58FE"/>
    <w:rsid w:val="0080013E"/>
    <w:rsid w:val="008042BB"/>
    <w:rsid w:val="00806498"/>
    <w:rsid w:val="0081195B"/>
    <w:rsid w:val="0081218C"/>
    <w:rsid w:val="00813288"/>
    <w:rsid w:val="00815E1A"/>
    <w:rsid w:val="008168FC"/>
    <w:rsid w:val="00830996"/>
    <w:rsid w:val="008345F1"/>
    <w:rsid w:val="00853F38"/>
    <w:rsid w:val="008633EA"/>
    <w:rsid w:val="00865B07"/>
    <w:rsid w:val="008667EA"/>
    <w:rsid w:val="0087637F"/>
    <w:rsid w:val="00892AD5"/>
    <w:rsid w:val="008A1512"/>
    <w:rsid w:val="008C72B4"/>
    <w:rsid w:val="008D32B9"/>
    <w:rsid w:val="008D433B"/>
    <w:rsid w:val="008D4A16"/>
    <w:rsid w:val="008D6EB4"/>
    <w:rsid w:val="008E566E"/>
    <w:rsid w:val="008F2647"/>
    <w:rsid w:val="008F4DF9"/>
    <w:rsid w:val="009008F0"/>
    <w:rsid w:val="0090161A"/>
    <w:rsid w:val="00901EB6"/>
    <w:rsid w:val="00904C62"/>
    <w:rsid w:val="00913263"/>
    <w:rsid w:val="00920016"/>
    <w:rsid w:val="00922BA8"/>
    <w:rsid w:val="00924DAC"/>
    <w:rsid w:val="00927058"/>
    <w:rsid w:val="00932016"/>
    <w:rsid w:val="00935FDE"/>
    <w:rsid w:val="00942750"/>
    <w:rsid w:val="009450CE"/>
    <w:rsid w:val="009459BB"/>
    <w:rsid w:val="00947179"/>
    <w:rsid w:val="0095164B"/>
    <w:rsid w:val="00954090"/>
    <w:rsid w:val="009573E7"/>
    <w:rsid w:val="00962439"/>
    <w:rsid w:val="00963E05"/>
    <w:rsid w:val="00964A45"/>
    <w:rsid w:val="00967843"/>
    <w:rsid w:val="00967D54"/>
    <w:rsid w:val="00971028"/>
    <w:rsid w:val="009721E0"/>
    <w:rsid w:val="00993B84"/>
    <w:rsid w:val="00996483"/>
    <w:rsid w:val="00996F5A"/>
    <w:rsid w:val="009A1C2E"/>
    <w:rsid w:val="009A3F81"/>
    <w:rsid w:val="009B041A"/>
    <w:rsid w:val="009B7A84"/>
    <w:rsid w:val="009C37C3"/>
    <w:rsid w:val="009C7C86"/>
    <w:rsid w:val="009D20C6"/>
    <w:rsid w:val="009D2FF7"/>
    <w:rsid w:val="009D41B4"/>
    <w:rsid w:val="009E7884"/>
    <w:rsid w:val="009E788A"/>
    <w:rsid w:val="009F0E08"/>
    <w:rsid w:val="009F2877"/>
    <w:rsid w:val="009F561D"/>
    <w:rsid w:val="009F6FEF"/>
    <w:rsid w:val="00A1763D"/>
    <w:rsid w:val="00A17CEC"/>
    <w:rsid w:val="00A27EF0"/>
    <w:rsid w:val="00A42361"/>
    <w:rsid w:val="00A43338"/>
    <w:rsid w:val="00A50B20"/>
    <w:rsid w:val="00A51390"/>
    <w:rsid w:val="00A52A37"/>
    <w:rsid w:val="00A60D13"/>
    <w:rsid w:val="00A7223D"/>
    <w:rsid w:val="00A72745"/>
    <w:rsid w:val="00A755AA"/>
    <w:rsid w:val="00A75D71"/>
    <w:rsid w:val="00A76900"/>
    <w:rsid w:val="00A76EFC"/>
    <w:rsid w:val="00A8724F"/>
    <w:rsid w:val="00A87D50"/>
    <w:rsid w:val="00A91010"/>
    <w:rsid w:val="00A97F29"/>
    <w:rsid w:val="00AA702E"/>
    <w:rsid w:val="00AA7D26"/>
    <w:rsid w:val="00AB0964"/>
    <w:rsid w:val="00AB5011"/>
    <w:rsid w:val="00AB5446"/>
    <w:rsid w:val="00AC7368"/>
    <w:rsid w:val="00AD16B9"/>
    <w:rsid w:val="00AE377D"/>
    <w:rsid w:val="00AE4F8F"/>
    <w:rsid w:val="00AF0EBA"/>
    <w:rsid w:val="00B00E48"/>
    <w:rsid w:val="00B01281"/>
    <w:rsid w:val="00B02C8A"/>
    <w:rsid w:val="00B108D8"/>
    <w:rsid w:val="00B17DA0"/>
    <w:rsid w:val="00B17FBD"/>
    <w:rsid w:val="00B220CC"/>
    <w:rsid w:val="00B25134"/>
    <w:rsid w:val="00B315A6"/>
    <w:rsid w:val="00B31813"/>
    <w:rsid w:val="00B33365"/>
    <w:rsid w:val="00B33F3A"/>
    <w:rsid w:val="00B578D0"/>
    <w:rsid w:val="00B57B36"/>
    <w:rsid w:val="00B57E6F"/>
    <w:rsid w:val="00B6161A"/>
    <w:rsid w:val="00B8379E"/>
    <w:rsid w:val="00B8686D"/>
    <w:rsid w:val="00B93F69"/>
    <w:rsid w:val="00B955EC"/>
    <w:rsid w:val="00B9712F"/>
    <w:rsid w:val="00BB1DDC"/>
    <w:rsid w:val="00BC30C9"/>
    <w:rsid w:val="00BC51D6"/>
    <w:rsid w:val="00BD077D"/>
    <w:rsid w:val="00BD621E"/>
    <w:rsid w:val="00BD78DE"/>
    <w:rsid w:val="00BE3E58"/>
    <w:rsid w:val="00BF28CB"/>
    <w:rsid w:val="00BF3DE8"/>
    <w:rsid w:val="00C01616"/>
    <w:rsid w:val="00C0162B"/>
    <w:rsid w:val="00C068ED"/>
    <w:rsid w:val="00C135D8"/>
    <w:rsid w:val="00C141FC"/>
    <w:rsid w:val="00C17F60"/>
    <w:rsid w:val="00C22E0C"/>
    <w:rsid w:val="00C345B1"/>
    <w:rsid w:val="00C40142"/>
    <w:rsid w:val="00C52C3C"/>
    <w:rsid w:val="00C53E2F"/>
    <w:rsid w:val="00C57182"/>
    <w:rsid w:val="00C57863"/>
    <w:rsid w:val="00C638F5"/>
    <w:rsid w:val="00C640AF"/>
    <w:rsid w:val="00C655FD"/>
    <w:rsid w:val="00C70BE1"/>
    <w:rsid w:val="00C75407"/>
    <w:rsid w:val="00C870A8"/>
    <w:rsid w:val="00C90D38"/>
    <w:rsid w:val="00C94434"/>
    <w:rsid w:val="00CA0D75"/>
    <w:rsid w:val="00CA1B6E"/>
    <w:rsid w:val="00CA1C95"/>
    <w:rsid w:val="00CA3EA3"/>
    <w:rsid w:val="00CA5A9C"/>
    <w:rsid w:val="00CB745E"/>
    <w:rsid w:val="00CC1D2C"/>
    <w:rsid w:val="00CC4C20"/>
    <w:rsid w:val="00CD3517"/>
    <w:rsid w:val="00CD5FE2"/>
    <w:rsid w:val="00CE7C68"/>
    <w:rsid w:val="00D02817"/>
    <w:rsid w:val="00D02B4C"/>
    <w:rsid w:val="00D040C4"/>
    <w:rsid w:val="00D058C2"/>
    <w:rsid w:val="00D11861"/>
    <w:rsid w:val="00D15A9F"/>
    <w:rsid w:val="00D20AD1"/>
    <w:rsid w:val="00D2223D"/>
    <w:rsid w:val="00D24784"/>
    <w:rsid w:val="00D45894"/>
    <w:rsid w:val="00D46B7E"/>
    <w:rsid w:val="00D57C84"/>
    <w:rsid w:val="00D6057D"/>
    <w:rsid w:val="00D70B01"/>
    <w:rsid w:val="00D71640"/>
    <w:rsid w:val="00D716E5"/>
    <w:rsid w:val="00D75C0F"/>
    <w:rsid w:val="00D836C5"/>
    <w:rsid w:val="00D84576"/>
    <w:rsid w:val="00D84631"/>
    <w:rsid w:val="00D85122"/>
    <w:rsid w:val="00DA1399"/>
    <w:rsid w:val="00DA24C6"/>
    <w:rsid w:val="00DA4D7B"/>
    <w:rsid w:val="00DB71E1"/>
    <w:rsid w:val="00DC64FA"/>
    <w:rsid w:val="00DD005B"/>
    <w:rsid w:val="00DD271C"/>
    <w:rsid w:val="00DE199B"/>
    <w:rsid w:val="00DE264A"/>
    <w:rsid w:val="00DF5072"/>
    <w:rsid w:val="00E02D18"/>
    <w:rsid w:val="00E041E7"/>
    <w:rsid w:val="00E10B41"/>
    <w:rsid w:val="00E17644"/>
    <w:rsid w:val="00E21ED3"/>
    <w:rsid w:val="00E2316F"/>
    <w:rsid w:val="00E23CA1"/>
    <w:rsid w:val="00E321B7"/>
    <w:rsid w:val="00E409A8"/>
    <w:rsid w:val="00E41DB4"/>
    <w:rsid w:val="00E50C12"/>
    <w:rsid w:val="00E51A72"/>
    <w:rsid w:val="00E60485"/>
    <w:rsid w:val="00E65B91"/>
    <w:rsid w:val="00E7209D"/>
    <w:rsid w:val="00E72EAD"/>
    <w:rsid w:val="00E75BE3"/>
    <w:rsid w:val="00E77223"/>
    <w:rsid w:val="00E8528B"/>
    <w:rsid w:val="00E85B94"/>
    <w:rsid w:val="00E90857"/>
    <w:rsid w:val="00E928EB"/>
    <w:rsid w:val="00E978D0"/>
    <w:rsid w:val="00EA0FC7"/>
    <w:rsid w:val="00EA4613"/>
    <w:rsid w:val="00EA7F91"/>
    <w:rsid w:val="00EB1523"/>
    <w:rsid w:val="00EC0E49"/>
    <w:rsid w:val="00EC101F"/>
    <w:rsid w:val="00EC1D9F"/>
    <w:rsid w:val="00EC50D2"/>
    <w:rsid w:val="00EE0131"/>
    <w:rsid w:val="00EE17B0"/>
    <w:rsid w:val="00EE19C2"/>
    <w:rsid w:val="00EE6749"/>
    <w:rsid w:val="00EF06D9"/>
    <w:rsid w:val="00F01808"/>
    <w:rsid w:val="00F04711"/>
    <w:rsid w:val="00F07CDB"/>
    <w:rsid w:val="00F23128"/>
    <w:rsid w:val="00F24515"/>
    <w:rsid w:val="00F3049E"/>
    <w:rsid w:val="00F30C64"/>
    <w:rsid w:val="00F32BA2"/>
    <w:rsid w:val="00F32CDB"/>
    <w:rsid w:val="00F35582"/>
    <w:rsid w:val="00F379B4"/>
    <w:rsid w:val="00F52C43"/>
    <w:rsid w:val="00F565FE"/>
    <w:rsid w:val="00F63A70"/>
    <w:rsid w:val="00F63D8C"/>
    <w:rsid w:val="00F7534E"/>
    <w:rsid w:val="00F93EDF"/>
    <w:rsid w:val="00FA1802"/>
    <w:rsid w:val="00FA21D0"/>
    <w:rsid w:val="00FA5F5F"/>
    <w:rsid w:val="00FB730C"/>
    <w:rsid w:val="00FC2695"/>
    <w:rsid w:val="00FC3E03"/>
    <w:rsid w:val="00FC3FC1"/>
    <w:rsid w:val="00FD65F9"/>
    <w:rsid w:val="00FD7762"/>
    <w:rsid w:val="00FE35B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Cmsor1">
    <w:name w:val="heading 1"/>
    <w:basedOn w:val="CETHeading1"/>
    <w:next w:val="Norml"/>
    <w:link w:val="Cmsor1Char"/>
    <w:uiPriority w:val="9"/>
    <w:rsid w:val="004F5E36"/>
    <w:pPr>
      <w:tabs>
        <w:tab w:val="clear" w:pos="360"/>
        <w:tab w:val="right" w:pos="7100"/>
      </w:tabs>
      <w:jc w:val="both"/>
      <w:outlineLvl w:val="0"/>
    </w:pPr>
    <w:rPr>
      <w:lang w:val="en-GB"/>
    </w:rPr>
  </w:style>
  <w:style w:type="paragraph" w:styleId="Cmsor2">
    <w:name w:val="heading 2"/>
    <w:basedOn w:val="Norml"/>
    <w:next w:val="Norml"/>
    <w:link w:val="Cmsor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gyszertblzat1">
    <w:name w:val="Table Simple 1"/>
    <w:basedOn w:val="Normltblzat"/>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Jegyzethivatkozs">
    <w:name w:val="annotation reference"/>
    <w:basedOn w:val="Bekezdsalapbettpusa"/>
    <w:uiPriority w:val="99"/>
    <w:semiHidden/>
    <w:unhideWhenUsed/>
    <w:rsid w:val="004577FE"/>
    <w:rPr>
      <w:sz w:val="16"/>
      <w:szCs w:val="16"/>
    </w:rPr>
  </w:style>
  <w:style w:type="paragraph" w:styleId="Buborkszveg">
    <w:name w:val="Balloon Text"/>
    <w:basedOn w:val="Norml"/>
    <w:link w:val="BuborkszvegChar"/>
    <w:uiPriority w:val="99"/>
    <w:semiHidden/>
    <w:unhideWhenUsed/>
    <w:rsid w:val="000D34BE"/>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34BE"/>
    <w:rPr>
      <w:rFonts w:ascii="Tahoma" w:hAnsi="Tahoma" w:cs="Tahoma"/>
      <w:sz w:val="16"/>
      <w:szCs w:val="16"/>
    </w:rPr>
  </w:style>
  <w:style w:type="paragraph" w:styleId="Irodalomjegyzk">
    <w:name w:val="Bibliography"/>
    <w:basedOn w:val="CETReferencetext"/>
    <w:uiPriority w:val="37"/>
    <w:unhideWhenUsed/>
    <w:rsid w:val="00631B33"/>
    <w:pPr>
      <w:spacing w:line="240" w:lineRule="auto"/>
      <w:ind w:left="720" w:hanging="720"/>
    </w:pPr>
  </w:style>
  <w:style w:type="paragraph" w:styleId="Szvegtrzs2">
    <w:name w:val="Body Text 2"/>
    <w:basedOn w:val="Norml"/>
    <w:link w:val="Szvegtrzs2Char"/>
    <w:uiPriority w:val="99"/>
    <w:semiHidden/>
    <w:unhideWhenUsed/>
    <w:rsid w:val="0003148D"/>
    <w:pPr>
      <w:spacing w:after="120" w:line="480" w:lineRule="auto"/>
    </w:pPr>
  </w:style>
  <w:style w:type="character" w:customStyle="1" w:styleId="Szvegtrzs2Char">
    <w:name w:val="Szövegtörzs 2 Char"/>
    <w:basedOn w:val="Bekezdsalapbettpusa"/>
    <w:link w:val="Szvegtrzs2"/>
    <w:uiPriority w:val="99"/>
    <w:semiHidden/>
    <w:rsid w:val="0003148D"/>
  </w:style>
  <w:style w:type="paragraph" w:styleId="Szvegtrzs3">
    <w:name w:val="Body Text 3"/>
    <w:basedOn w:val="Norml"/>
    <w:link w:val="Szvegtrzs3Char"/>
    <w:uiPriority w:val="99"/>
    <w:semiHidden/>
    <w:unhideWhenUsed/>
    <w:rsid w:val="0003148D"/>
    <w:pPr>
      <w:spacing w:after="120"/>
    </w:pPr>
    <w:rPr>
      <w:sz w:val="16"/>
      <w:szCs w:val="16"/>
    </w:rPr>
  </w:style>
  <w:style w:type="character" w:customStyle="1" w:styleId="Szvegtrzs3Char">
    <w:name w:val="Szövegtörzs 3 Char"/>
    <w:basedOn w:val="Bekezdsalapbettpusa"/>
    <w:link w:val="Szvegtrzs3"/>
    <w:uiPriority w:val="99"/>
    <w:semiHidden/>
    <w:rsid w:val="0003148D"/>
    <w:rPr>
      <w:sz w:val="16"/>
      <w:szCs w:val="16"/>
    </w:rPr>
  </w:style>
  <w:style w:type="paragraph" w:styleId="Szvegtrzs">
    <w:name w:val="Body Text"/>
    <w:basedOn w:val="Norml"/>
    <w:link w:val="SzvegtrzsChar"/>
    <w:uiPriority w:val="99"/>
    <w:semiHidden/>
    <w:unhideWhenUsed/>
    <w:rsid w:val="0003148D"/>
    <w:pPr>
      <w:spacing w:after="120"/>
    </w:pPr>
  </w:style>
  <w:style w:type="character" w:customStyle="1" w:styleId="SzvegtrzsChar">
    <w:name w:val="Szövegtörzs Char"/>
    <w:basedOn w:val="Bekezdsalapbettpusa"/>
    <w:link w:val="Szvegtrzs"/>
    <w:uiPriority w:val="99"/>
    <w:semiHidden/>
    <w:rsid w:val="0003148D"/>
  </w:style>
  <w:style w:type="paragraph" w:styleId="Dtum">
    <w:name w:val="Date"/>
    <w:basedOn w:val="Norml"/>
    <w:next w:val="Norml"/>
    <w:link w:val="DtumChar"/>
    <w:uiPriority w:val="99"/>
    <w:semiHidden/>
    <w:unhideWhenUsed/>
    <w:rsid w:val="0003148D"/>
  </w:style>
  <w:style w:type="character" w:customStyle="1" w:styleId="DtumChar">
    <w:name w:val="Dátum Char"/>
    <w:basedOn w:val="Bekezdsalapbettpusa"/>
    <w:link w:val="Dtum"/>
    <w:uiPriority w:val="99"/>
    <w:semiHidden/>
    <w:rsid w:val="0003148D"/>
  </w:style>
  <w:style w:type="paragraph" w:styleId="Kpalrs">
    <w:name w:val="caption"/>
    <w:basedOn w:val="Norml"/>
    <w:next w:val="Norml"/>
    <w:uiPriority w:val="35"/>
    <w:unhideWhenUsed/>
    <w:qFormat/>
    <w:rsid w:val="0003148D"/>
    <w:pPr>
      <w:spacing w:line="240" w:lineRule="auto"/>
    </w:pPr>
    <w:rPr>
      <w:b/>
      <w:bCs/>
      <w:color w:val="4F81BD" w:themeColor="accent1"/>
      <w:szCs w:val="18"/>
    </w:rPr>
  </w:style>
  <w:style w:type="paragraph" w:styleId="Lista">
    <w:name w:val="List"/>
    <w:basedOn w:val="Norml"/>
    <w:uiPriority w:val="99"/>
    <w:semiHidden/>
    <w:unhideWhenUsed/>
    <w:rsid w:val="0003148D"/>
    <w:pPr>
      <w:ind w:left="283" w:hanging="283"/>
      <w:contextualSpacing/>
    </w:pPr>
  </w:style>
  <w:style w:type="paragraph" w:styleId="Lista2">
    <w:name w:val="List 2"/>
    <w:basedOn w:val="Norml"/>
    <w:uiPriority w:val="99"/>
    <w:semiHidden/>
    <w:unhideWhenUsed/>
    <w:rsid w:val="0003148D"/>
    <w:pPr>
      <w:ind w:left="566" w:hanging="283"/>
      <w:contextualSpacing/>
    </w:pPr>
  </w:style>
  <w:style w:type="paragraph" w:styleId="Lista3">
    <w:name w:val="List 3"/>
    <w:basedOn w:val="Norml"/>
    <w:uiPriority w:val="99"/>
    <w:semiHidden/>
    <w:unhideWhenUsed/>
    <w:rsid w:val="0003148D"/>
    <w:pPr>
      <w:ind w:left="849" w:hanging="283"/>
      <w:contextualSpacing/>
    </w:pPr>
  </w:style>
  <w:style w:type="paragraph" w:styleId="Lista4">
    <w:name w:val="List 4"/>
    <w:basedOn w:val="Norml"/>
    <w:uiPriority w:val="99"/>
    <w:semiHidden/>
    <w:unhideWhenUsed/>
    <w:rsid w:val="0003148D"/>
    <w:pPr>
      <w:ind w:left="1132" w:hanging="283"/>
      <w:contextualSpacing/>
    </w:pPr>
  </w:style>
  <w:style w:type="paragraph" w:styleId="Lista5">
    <w:name w:val="List 5"/>
    <w:basedOn w:val="Norml"/>
    <w:uiPriority w:val="99"/>
    <w:semiHidden/>
    <w:unhideWhenUsed/>
    <w:rsid w:val="0003148D"/>
    <w:pPr>
      <w:ind w:left="1415" w:hanging="283"/>
      <w:contextualSpacing/>
    </w:pPr>
  </w:style>
  <w:style w:type="paragraph" w:styleId="Listafolytatsa">
    <w:name w:val="List Continue"/>
    <w:basedOn w:val="Norml"/>
    <w:uiPriority w:val="99"/>
    <w:semiHidden/>
    <w:unhideWhenUsed/>
    <w:rsid w:val="0003148D"/>
    <w:pPr>
      <w:spacing w:after="120"/>
      <w:ind w:left="283"/>
      <w:contextualSpacing/>
    </w:pPr>
  </w:style>
  <w:style w:type="paragraph" w:styleId="Listafolytatsa2">
    <w:name w:val="List Continue 2"/>
    <w:basedOn w:val="Norml"/>
    <w:uiPriority w:val="99"/>
    <w:semiHidden/>
    <w:unhideWhenUsed/>
    <w:rsid w:val="0003148D"/>
    <w:pPr>
      <w:spacing w:after="120"/>
      <w:ind w:left="566"/>
      <w:contextualSpacing/>
    </w:pPr>
  </w:style>
  <w:style w:type="paragraph" w:styleId="Listafolytatsa3">
    <w:name w:val="List Continue 3"/>
    <w:basedOn w:val="Norml"/>
    <w:uiPriority w:val="99"/>
    <w:semiHidden/>
    <w:unhideWhenUsed/>
    <w:rsid w:val="0003148D"/>
    <w:pPr>
      <w:spacing w:after="120"/>
      <w:ind w:left="849"/>
      <w:contextualSpacing/>
    </w:pPr>
  </w:style>
  <w:style w:type="paragraph" w:styleId="Listafolytatsa4">
    <w:name w:val="List Continue 4"/>
    <w:basedOn w:val="Norml"/>
    <w:uiPriority w:val="99"/>
    <w:semiHidden/>
    <w:unhideWhenUsed/>
    <w:rsid w:val="0003148D"/>
    <w:pPr>
      <w:spacing w:after="120"/>
      <w:ind w:left="1132"/>
      <w:contextualSpacing/>
    </w:pPr>
  </w:style>
  <w:style w:type="paragraph" w:styleId="Listafolytatsa5">
    <w:name w:val="List Continue 5"/>
    <w:basedOn w:val="Norml"/>
    <w:uiPriority w:val="99"/>
    <w:semiHidden/>
    <w:unhideWhenUsed/>
    <w:rsid w:val="0003148D"/>
    <w:pPr>
      <w:spacing w:after="120"/>
      <w:ind w:left="1415"/>
      <w:contextualSpacing/>
    </w:pPr>
  </w:style>
  <w:style w:type="paragraph" w:styleId="Alrs">
    <w:name w:val="Signature"/>
    <w:basedOn w:val="Norml"/>
    <w:link w:val="AlrsChar"/>
    <w:uiPriority w:val="99"/>
    <w:semiHidden/>
    <w:unhideWhenUsed/>
    <w:rsid w:val="0003148D"/>
    <w:pPr>
      <w:spacing w:line="240" w:lineRule="auto"/>
      <w:ind w:left="4252"/>
    </w:pPr>
  </w:style>
  <w:style w:type="character" w:customStyle="1" w:styleId="AlrsChar">
    <w:name w:val="Aláírás Char"/>
    <w:basedOn w:val="Bekezdsalapbettpusa"/>
    <w:link w:val="Alrs"/>
    <w:uiPriority w:val="99"/>
    <w:semiHidden/>
    <w:rsid w:val="0003148D"/>
  </w:style>
  <w:style w:type="paragraph" w:styleId="E-mail-alrs">
    <w:name w:val="E-mail Signature"/>
    <w:basedOn w:val="Norml"/>
    <w:link w:val="E-mail-alrsChar"/>
    <w:uiPriority w:val="99"/>
    <w:semiHidden/>
    <w:unhideWhenUsed/>
    <w:rsid w:val="0003148D"/>
    <w:pPr>
      <w:spacing w:line="240" w:lineRule="auto"/>
    </w:pPr>
  </w:style>
  <w:style w:type="character" w:customStyle="1" w:styleId="E-mail-alrsChar">
    <w:name w:val="E-mail-aláírás Char"/>
    <w:basedOn w:val="Bekezdsalapbettpusa"/>
    <w:link w:val="E-mail-alrs"/>
    <w:uiPriority w:val="99"/>
    <w:semiHidden/>
    <w:rsid w:val="0003148D"/>
  </w:style>
  <w:style w:type="paragraph" w:styleId="Megszlts">
    <w:name w:val="Salutation"/>
    <w:basedOn w:val="Norml"/>
    <w:next w:val="Norml"/>
    <w:link w:val="MegszltsChar"/>
    <w:uiPriority w:val="99"/>
    <w:semiHidden/>
    <w:unhideWhenUsed/>
    <w:rsid w:val="0003148D"/>
  </w:style>
  <w:style w:type="character" w:customStyle="1" w:styleId="MegszltsChar">
    <w:name w:val="Megszólítás Char"/>
    <w:basedOn w:val="Bekezdsalapbettpusa"/>
    <w:link w:val="Megszlts"/>
    <w:uiPriority w:val="99"/>
    <w:semiHidden/>
    <w:rsid w:val="0003148D"/>
  </w:style>
  <w:style w:type="paragraph" w:styleId="Befejezs">
    <w:name w:val="Closing"/>
    <w:basedOn w:val="Norml"/>
    <w:link w:val="BefejezsChar"/>
    <w:uiPriority w:val="99"/>
    <w:semiHidden/>
    <w:unhideWhenUsed/>
    <w:rsid w:val="0003148D"/>
    <w:pPr>
      <w:spacing w:line="240" w:lineRule="auto"/>
      <w:ind w:left="4252"/>
    </w:pPr>
  </w:style>
  <w:style w:type="character" w:customStyle="1" w:styleId="BefejezsChar">
    <w:name w:val="Befejezés Char"/>
    <w:basedOn w:val="Bekezdsalapbettpusa"/>
    <w:link w:val="Befejezs"/>
    <w:uiPriority w:val="99"/>
    <w:semiHidden/>
    <w:rsid w:val="0003148D"/>
  </w:style>
  <w:style w:type="paragraph" w:styleId="Trgymutat1">
    <w:name w:val="index 1"/>
    <w:basedOn w:val="Norml"/>
    <w:next w:val="Norml"/>
    <w:autoRedefine/>
    <w:uiPriority w:val="99"/>
    <w:semiHidden/>
    <w:unhideWhenUsed/>
    <w:rsid w:val="0003148D"/>
    <w:pPr>
      <w:spacing w:line="240" w:lineRule="auto"/>
      <w:ind w:left="220" w:hanging="220"/>
    </w:pPr>
  </w:style>
  <w:style w:type="paragraph" w:styleId="Trgymutat2">
    <w:name w:val="index 2"/>
    <w:basedOn w:val="Norml"/>
    <w:next w:val="Norml"/>
    <w:autoRedefine/>
    <w:uiPriority w:val="99"/>
    <w:semiHidden/>
    <w:unhideWhenUsed/>
    <w:rsid w:val="0003148D"/>
    <w:pPr>
      <w:spacing w:line="240" w:lineRule="auto"/>
      <w:ind w:left="440" w:hanging="220"/>
    </w:pPr>
  </w:style>
  <w:style w:type="paragraph" w:styleId="Trgymutat3">
    <w:name w:val="index 3"/>
    <w:basedOn w:val="Norml"/>
    <w:next w:val="Norml"/>
    <w:autoRedefine/>
    <w:uiPriority w:val="99"/>
    <w:semiHidden/>
    <w:unhideWhenUsed/>
    <w:rsid w:val="0003148D"/>
    <w:pPr>
      <w:spacing w:line="240" w:lineRule="auto"/>
      <w:ind w:left="660" w:hanging="220"/>
    </w:pPr>
  </w:style>
  <w:style w:type="paragraph" w:styleId="Trgymutat4">
    <w:name w:val="index 4"/>
    <w:basedOn w:val="Norml"/>
    <w:next w:val="Norml"/>
    <w:autoRedefine/>
    <w:uiPriority w:val="99"/>
    <w:semiHidden/>
    <w:unhideWhenUsed/>
    <w:rsid w:val="0003148D"/>
    <w:pPr>
      <w:spacing w:line="240" w:lineRule="auto"/>
      <w:ind w:left="880" w:hanging="220"/>
    </w:pPr>
  </w:style>
  <w:style w:type="paragraph" w:styleId="Trgymutat5">
    <w:name w:val="index 5"/>
    <w:basedOn w:val="Norml"/>
    <w:next w:val="Norml"/>
    <w:autoRedefine/>
    <w:uiPriority w:val="99"/>
    <w:semiHidden/>
    <w:unhideWhenUsed/>
    <w:rsid w:val="0003148D"/>
    <w:pPr>
      <w:spacing w:line="240" w:lineRule="auto"/>
      <w:ind w:left="1100" w:hanging="220"/>
    </w:pPr>
  </w:style>
  <w:style w:type="paragraph" w:styleId="Trgymutat6">
    <w:name w:val="index 6"/>
    <w:basedOn w:val="Norml"/>
    <w:next w:val="Norml"/>
    <w:autoRedefine/>
    <w:uiPriority w:val="99"/>
    <w:semiHidden/>
    <w:unhideWhenUsed/>
    <w:rsid w:val="0003148D"/>
    <w:pPr>
      <w:spacing w:line="240" w:lineRule="auto"/>
      <w:ind w:left="1320" w:hanging="220"/>
    </w:pPr>
  </w:style>
  <w:style w:type="paragraph" w:styleId="Trgymutat7">
    <w:name w:val="index 7"/>
    <w:basedOn w:val="Norml"/>
    <w:next w:val="Norml"/>
    <w:autoRedefine/>
    <w:uiPriority w:val="99"/>
    <w:semiHidden/>
    <w:unhideWhenUsed/>
    <w:rsid w:val="0003148D"/>
    <w:pPr>
      <w:spacing w:line="240" w:lineRule="auto"/>
      <w:ind w:left="1540" w:hanging="220"/>
    </w:pPr>
  </w:style>
  <w:style w:type="paragraph" w:styleId="Trgymutat8">
    <w:name w:val="index 8"/>
    <w:basedOn w:val="Norml"/>
    <w:next w:val="Norml"/>
    <w:autoRedefine/>
    <w:uiPriority w:val="99"/>
    <w:semiHidden/>
    <w:unhideWhenUsed/>
    <w:rsid w:val="0003148D"/>
    <w:pPr>
      <w:spacing w:line="240" w:lineRule="auto"/>
      <w:ind w:left="1760" w:hanging="220"/>
    </w:pPr>
  </w:style>
  <w:style w:type="paragraph" w:styleId="Trgymutat9">
    <w:name w:val="index 9"/>
    <w:basedOn w:val="Norml"/>
    <w:next w:val="Norml"/>
    <w:autoRedefine/>
    <w:uiPriority w:val="99"/>
    <w:semiHidden/>
    <w:unhideWhenUsed/>
    <w:rsid w:val="0003148D"/>
    <w:pPr>
      <w:spacing w:line="240" w:lineRule="auto"/>
      <w:ind w:left="1980" w:hanging="220"/>
    </w:pPr>
  </w:style>
  <w:style w:type="paragraph" w:styleId="brajegyzk">
    <w:name w:val="table of figures"/>
    <w:basedOn w:val="Norml"/>
    <w:next w:val="Norml"/>
    <w:uiPriority w:val="99"/>
    <w:semiHidden/>
    <w:unhideWhenUsed/>
    <w:rsid w:val="0003148D"/>
  </w:style>
  <w:style w:type="paragraph" w:styleId="Hivatkozsjegyzk">
    <w:name w:val="table of authorities"/>
    <w:basedOn w:val="Norml"/>
    <w:next w:val="Norml"/>
    <w:uiPriority w:val="99"/>
    <w:semiHidden/>
    <w:unhideWhenUsed/>
    <w:rsid w:val="0003148D"/>
    <w:pPr>
      <w:ind w:left="220" w:hanging="220"/>
    </w:pPr>
  </w:style>
  <w:style w:type="paragraph" w:styleId="Bortkcm">
    <w:name w:val="envelope address"/>
    <w:basedOn w:val="Norm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cm">
    <w:name w:val="HTML Address"/>
    <w:basedOn w:val="Norml"/>
    <w:link w:val="HTML-cmChar"/>
    <w:uiPriority w:val="99"/>
    <w:semiHidden/>
    <w:unhideWhenUsed/>
    <w:rsid w:val="0003148D"/>
    <w:pPr>
      <w:spacing w:line="240" w:lineRule="auto"/>
    </w:pPr>
    <w:rPr>
      <w:i/>
      <w:iCs/>
    </w:rPr>
  </w:style>
  <w:style w:type="character" w:customStyle="1" w:styleId="HTML-cmChar">
    <w:name w:val="HTML-cím Char"/>
    <w:basedOn w:val="Bekezdsalapbettpusa"/>
    <w:link w:val="HTML-cm"/>
    <w:uiPriority w:val="99"/>
    <w:semiHidden/>
    <w:rsid w:val="0003148D"/>
    <w:rPr>
      <w:i/>
      <w:iCs/>
    </w:rPr>
  </w:style>
  <w:style w:type="paragraph" w:styleId="Feladcmebortkon">
    <w:name w:val="envelope return"/>
    <w:basedOn w:val="Norml"/>
    <w:uiPriority w:val="99"/>
    <w:semiHidden/>
    <w:unhideWhenUsed/>
    <w:rsid w:val="0003148D"/>
    <w:pPr>
      <w:spacing w:line="240" w:lineRule="auto"/>
    </w:pPr>
    <w:rPr>
      <w:rFonts w:asciiTheme="majorHAnsi" w:eastAsiaTheme="majorEastAsia" w:hAnsiTheme="majorHAnsi" w:cstheme="majorBidi"/>
    </w:rPr>
  </w:style>
  <w:style w:type="paragraph" w:styleId="zenetfej">
    <w:name w:val="Message Header"/>
    <w:basedOn w:val="Norml"/>
    <w:link w:val="zenetfej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03148D"/>
    <w:rPr>
      <w:rFonts w:asciiTheme="majorHAnsi" w:eastAsiaTheme="majorEastAsia" w:hAnsiTheme="majorHAnsi" w:cstheme="majorBidi"/>
      <w:sz w:val="24"/>
      <w:szCs w:val="24"/>
      <w:shd w:val="pct20" w:color="auto" w:fill="auto"/>
    </w:rPr>
  </w:style>
  <w:style w:type="paragraph" w:styleId="Megjegyzsfej">
    <w:name w:val="Note Heading"/>
    <w:basedOn w:val="Norml"/>
    <w:next w:val="Norml"/>
    <w:link w:val="MegjegyzsfejChar"/>
    <w:uiPriority w:val="99"/>
    <w:semiHidden/>
    <w:unhideWhenUsed/>
    <w:rsid w:val="0003148D"/>
    <w:pPr>
      <w:spacing w:line="240" w:lineRule="auto"/>
    </w:pPr>
  </w:style>
  <w:style w:type="character" w:customStyle="1" w:styleId="MegjegyzsfejChar">
    <w:name w:val="Megjegyzésfej Char"/>
    <w:basedOn w:val="Bekezdsalapbettpusa"/>
    <w:link w:val="Megjegyzsfej"/>
    <w:uiPriority w:val="99"/>
    <w:semiHidden/>
    <w:rsid w:val="0003148D"/>
  </w:style>
  <w:style w:type="paragraph" w:styleId="Dokumentumtrkp">
    <w:name w:val="Document Map"/>
    <w:basedOn w:val="Norml"/>
    <w:link w:val="DokumentumtrkpChar"/>
    <w:uiPriority w:val="99"/>
    <w:semiHidden/>
    <w:unhideWhenUsed/>
    <w:rsid w:val="0003148D"/>
    <w:pPr>
      <w:spacing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03148D"/>
    <w:rPr>
      <w:rFonts w:ascii="Tahoma" w:hAnsi="Tahoma" w:cs="Tahoma"/>
      <w:sz w:val="16"/>
      <w:szCs w:val="16"/>
    </w:rPr>
  </w:style>
  <w:style w:type="paragraph" w:styleId="NormlWeb">
    <w:name w:val="Normal (Web)"/>
    <w:basedOn w:val="Norml"/>
    <w:uiPriority w:val="99"/>
    <w:semiHidden/>
    <w:unhideWhenUsed/>
    <w:rsid w:val="0003148D"/>
    <w:rPr>
      <w:sz w:val="24"/>
      <w:szCs w:val="24"/>
    </w:rPr>
  </w:style>
  <w:style w:type="paragraph" w:styleId="Szmozottlista">
    <w:name w:val="List Number"/>
    <w:basedOn w:val="Norml"/>
    <w:uiPriority w:val="99"/>
    <w:semiHidden/>
    <w:unhideWhenUsed/>
    <w:rsid w:val="0003148D"/>
    <w:pPr>
      <w:numPr>
        <w:numId w:val="2"/>
      </w:numPr>
      <w:contextualSpacing/>
    </w:pPr>
  </w:style>
  <w:style w:type="paragraph" w:styleId="Szmozottlista2">
    <w:name w:val="List Number 2"/>
    <w:basedOn w:val="Norml"/>
    <w:uiPriority w:val="99"/>
    <w:semiHidden/>
    <w:unhideWhenUsed/>
    <w:rsid w:val="0003148D"/>
    <w:pPr>
      <w:numPr>
        <w:numId w:val="3"/>
      </w:numPr>
      <w:contextualSpacing/>
    </w:pPr>
  </w:style>
  <w:style w:type="paragraph" w:styleId="Szmozottlista3">
    <w:name w:val="List Number 3"/>
    <w:basedOn w:val="Norml"/>
    <w:uiPriority w:val="99"/>
    <w:semiHidden/>
    <w:unhideWhenUsed/>
    <w:rsid w:val="0003148D"/>
    <w:pPr>
      <w:numPr>
        <w:numId w:val="4"/>
      </w:numPr>
      <w:contextualSpacing/>
    </w:pPr>
  </w:style>
  <w:style w:type="paragraph" w:styleId="Szmozottlista4">
    <w:name w:val="List Number 4"/>
    <w:basedOn w:val="Norml"/>
    <w:uiPriority w:val="99"/>
    <w:semiHidden/>
    <w:unhideWhenUsed/>
    <w:rsid w:val="0003148D"/>
    <w:pPr>
      <w:numPr>
        <w:numId w:val="5"/>
      </w:numPr>
      <w:contextualSpacing/>
    </w:pPr>
  </w:style>
  <w:style w:type="paragraph" w:styleId="Szmozottlista5">
    <w:name w:val="List Number 5"/>
    <w:basedOn w:val="Norml"/>
    <w:uiPriority w:val="99"/>
    <w:semiHidden/>
    <w:unhideWhenUsed/>
    <w:rsid w:val="0003148D"/>
    <w:pPr>
      <w:numPr>
        <w:numId w:val="6"/>
      </w:numPr>
      <w:contextualSpacing/>
    </w:pPr>
  </w:style>
  <w:style w:type="paragraph" w:styleId="HTML-kntformzott">
    <w:name w:val="HTML Preformatted"/>
    <w:basedOn w:val="Norml"/>
    <w:link w:val="HTML-kntformzottChar"/>
    <w:uiPriority w:val="99"/>
    <w:semiHidden/>
    <w:unhideWhenUsed/>
    <w:rsid w:val="0003148D"/>
    <w:pPr>
      <w:spacing w:line="240" w:lineRule="auto"/>
    </w:pPr>
    <w:rPr>
      <w:rFonts w:ascii="Consolas" w:hAnsi="Consolas" w:cs="Consolas"/>
    </w:rPr>
  </w:style>
  <w:style w:type="character" w:customStyle="1" w:styleId="HTML-kntformzottChar">
    <w:name w:val="HTML-ként formázott Char"/>
    <w:basedOn w:val="Bekezdsalapbettpusa"/>
    <w:link w:val="HTML-kntformzott"/>
    <w:uiPriority w:val="99"/>
    <w:semiHidden/>
    <w:rsid w:val="0003148D"/>
    <w:rPr>
      <w:rFonts w:ascii="Consolas" w:hAnsi="Consolas" w:cs="Consolas"/>
      <w:sz w:val="20"/>
      <w:szCs w:val="20"/>
    </w:rPr>
  </w:style>
  <w:style w:type="paragraph" w:styleId="Szvegtrzselssora">
    <w:name w:val="Body Text First Indent"/>
    <w:basedOn w:val="Szvegtrzs"/>
    <w:link w:val="SzvegtrzselssoraChar"/>
    <w:uiPriority w:val="99"/>
    <w:semiHidden/>
    <w:unhideWhenUsed/>
    <w:rsid w:val="0003148D"/>
    <w:pPr>
      <w:spacing w:after="200"/>
      <w:ind w:firstLine="360"/>
    </w:pPr>
  </w:style>
  <w:style w:type="character" w:customStyle="1" w:styleId="SzvegtrzselssoraChar">
    <w:name w:val="Szövegtörzs első sora Char"/>
    <w:basedOn w:val="SzvegtrzsChar"/>
    <w:link w:val="Szvegtrzselssora"/>
    <w:uiPriority w:val="99"/>
    <w:semiHidden/>
    <w:rsid w:val="0003148D"/>
  </w:style>
  <w:style w:type="paragraph" w:styleId="Szvegtrzsbehzssal">
    <w:name w:val="Body Text Indent"/>
    <w:basedOn w:val="Norml"/>
    <w:link w:val="SzvegtrzsbehzssalChar"/>
    <w:uiPriority w:val="99"/>
    <w:semiHidden/>
    <w:unhideWhenUsed/>
    <w:rsid w:val="0003148D"/>
    <w:pPr>
      <w:spacing w:after="120"/>
      <w:ind w:left="283"/>
    </w:pPr>
  </w:style>
  <w:style w:type="character" w:customStyle="1" w:styleId="SzvegtrzsbehzssalChar">
    <w:name w:val="Szövegtörzs behúzással Char"/>
    <w:basedOn w:val="Bekezdsalapbettpusa"/>
    <w:link w:val="Szvegtrzsbehzssal"/>
    <w:uiPriority w:val="99"/>
    <w:semiHidden/>
    <w:rsid w:val="0003148D"/>
  </w:style>
  <w:style w:type="paragraph" w:styleId="Szvegtrzselssora2">
    <w:name w:val="Body Text First Indent 2"/>
    <w:basedOn w:val="Szvegtrzsbehzssal"/>
    <w:link w:val="Szvegtrzselssora2Char"/>
    <w:uiPriority w:val="99"/>
    <w:semiHidden/>
    <w:unhideWhenUsed/>
    <w:rsid w:val="0003148D"/>
    <w:pPr>
      <w:spacing w:after="200"/>
      <w:ind w:left="360" w:firstLine="360"/>
    </w:pPr>
  </w:style>
  <w:style w:type="character" w:customStyle="1" w:styleId="Szvegtrzselssora2Char">
    <w:name w:val="Szövegtörzs első sora 2 Char"/>
    <w:basedOn w:val="SzvegtrzsbehzssalChar"/>
    <w:link w:val="Szvegtrzselssora2"/>
    <w:uiPriority w:val="99"/>
    <w:semiHidden/>
    <w:rsid w:val="0003148D"/>
  </w:style>
  <w:style w:type="paragraph" w:styleId="Felsorols">
    <w:name w:val="List Bullet"/>
    <w:basedOn w:val="Norml"/>
    <w:uiPriority w:val="99"/>
    <w:semiHidden/>
    <w:unhideWhenUsed/>
    <w:rsid w:val="0003148D"/>
    <w:pPr>
      <w:numPr>
        <w:numId w:val="7"/>
      </w:numPr>
      <w:contextualSpacing/>
    </w:pPr>
  </w:style>
  <w:style w:type="paragraph" w:styleId="Felsorols2">
    <w:name w:val="List Bullet 2"/>
    <w:basedOn w:val="Norml"/>
    <w:uiPriority w:val="99"/>
    <w:semiHidden/>
    <w:unhideWhenUsed/>
    <w:rsid w:val="0003148D"/>
    <w:pPr>
      <w:numPr>
        <w:numId w:val="8"/>
      </w:numPr>
      <w:contextualSpacing/>
    </w:pPr>
  </w:style>
  <w:style w:type="paragraph" w:styleId="Felsorols3">
    <w:name w:val="List Bullet 3"/>
    <w:basedOn w:val="Norml"/>
    <w:uiPriority w:val="99"/>
    <w:semiHidden/>
    <w:unhideWhenUsed/>
    <w:rsid w:val="0003148D"/>
    <w:pPr>
      <w:numPr>
        <w:numId w:val="9"/>
      </w:numPr>
      <w:contextualSpacing/>
    </w:pPr>
  </w:style>
  <w:style w:type="paragraph" w:styleId="Felsorols4">
    <w:name w:val="List Bullet 4"/>
    <w:basedOn w:val="Norml"/>
    <w:uiPriority w:val="99"/>
    <w:semiHidden/>
    <w:unhideWhenUsed/>
    <w:rsid w:val="0003148D"/>
    <w:pPr>
      <w:numPr>
        <w:numId w:val="10"/>
      </w:numPr>
      <w:contextualSpacing/>
    </w:pPr>
  </w:style>
  <w:style w:type="paragraph" w:styleId="Felsorols5">
    <w:name w:val="List Bullet 5"/>
    <w:basedOn w:val="Norml"/>
    <w:uiPriority w:val="99"/>
    <w:semiHidden/>
    <w:unhideWhenUsed/>
    <w:rsid w:val="0003148D"/>
    <w:pPr>
      <w:numPr>
        <w:numId w:val="11"/>
      </w:numPr>
      <w:contextualSpacing/>
    </w:pPr>
  </w:style>
  <w:style w:type="paragraph" w:styleId="Szvegtrzsbehzssal2">
    <w:name w:val="Body Text Indent 2"/>
    <w:basedOn w:val="Norml"/>
    <w:link w:val="Szvegtrzsbehzssal2Char"/>
    <w:uiPriority w:val="99"/>
    <w:semiHidden/>
    <w:unhideWhenUsed/>
    <w:rsid w:val="0003148D"/>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3148D"/>
  </w:style>
  <w:style w:type="paragraph" w:styleId="Szvegtrzsbehzssal3">
    <w:name w:val="Body Text Indent 3"/>
    <w:basedOn w:val="Norml"/>
    <w:link w:val="Szvegtrzsbehzssal3Char"/>
    <w:uiPriority w:val="99"/>
    <w:semiHidden/>
    <w:unhideWhenUsed/>
    <w:rsid w:val="0003148D"/>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03148D"/>
    <w:rPr>
      <w:sz w:val="16"/>
      <w:szCs w:val="16"/>
    </w:rPr>
  </w:style>
  <w:style w:type="paragraph" w:styleId="Normlbehzs">
    <w:name w:val="Normal Indent"/>
    <w:basedOn w:val="Norml"/>
    <w:uiPriority w:val="99"/>
    <w:semiHidden/>
    <w:unhideWhenUsed/>
    <w:rsid w:val="0003148D"/>
    <w:pPr>
      <w:ind w:left="720"/>
    </w:pPr>
  </w:style>
  <w:style w:type="paragraph" w:styleId="Jegyzetszveg">
    <w:name w:val="annotation text"/>
    <w:basedOn w:val="Norml"/>
    <w:link w:val="JegyzetszvegChar"/>
    <w:uiPriority w:val="99"/>
    <w:unhideWhenUsed/>
    <w:rsid w:val="0003148D"/>
    <w:pPr>
      <w:spacing w:line="240" w:lineRule="auto"/>
    </w:pPr>
  </w:style>
  <w:style w:type="character" w:customStyle="1" w:styleId="JegyzetszvegChar">
    <w:name w:val="Jegyzetszöveg Char"/>
    <w:basedOn w:val="Bekezdsalapbettpusa"/>
    <w:link w:val="Jegyzetszveg"/>
    <w:uiPriority w:val="99"/>
    <w:rsid w:val="0003148D"/>
    <w:rPr>
      <w:sz w:val="20"/>
      <w:szCs w:val="20"/>
    </w:rPr>
  </w:style>
  <w:style w:type="paragraph" w:styleId="Megjegyzstrgya">
    <w:name w:val="annotation subject"/>
    <w:basedOn w:val="Jegyzetszveg"/>
    <w:next w:val="Jegyzetszveg"/>
    <w:link w:val="MegjegyzstrgyaChar"/>
    <w:uiPriority w:val="99"/>
    <w:semiHidden/>
    <w:unhideWhenUsed/>
    <w:rsid w:val="0003148D"/>
    <w:rPr>
      <w:b/>
      <w:bCs/>
    </w:rPr>
  </w:style>
  <w:style w:type="character" w:customStyle="1" w:styleId="MegjegyzstrgyaChar">
    <w:name w:val="Megjegyzés tárgya Char"/>
    <w:basedOn w:val="JegyzetszvegChar"/>
    <w:link w:val="Megjegyzstrgya"/>
    <w:uiPriority w:val="99"/>
    <w:semiHidden/>
    <w:rsid w:val="0003148D"/>
    <w:rPr>
      <w:b/>
      <w:bCs/>
      <w:sz w:val="20"/>
      <w:szCs w:val="20"/>
    </w:rPr>
  </w:style>
  <w:style w:type="paragraph" w:styleId="TJ1">
    <w:name w:val="toc 1"/>
    <w:basedOn w:val="Norml"/>
    <w:next w:val="Norml"/>
    <w:autoRedefine/>
    <w:uiPriority w:val="39"/>
    <w:semiHidden/>
    <w:unhideWhenUsed/>
    <w:rsid w:val="0003148D"/>
    <w:pPr>
      <w:spacing w:after="100"/>
    </w:pPr>
  </w:style>
  <w:style w:type="paragraph" w:styleId="TJ2">
    <w:name w:val="toc 2"/>
    <w:basedOn w:val="Norml"/>
    <w:next w:val="Norml"/>
    <w:autoRedefine/>
    <w:uiPriority w:val="39"/>
    <w:semiHidden/>
    <w:unhideWhenUsed/>
    <w:rsid w:val="0003148D"/>
    <w:pPr>
      <w:spacing w:after="100"/>
      <w:ind w:left="220"/>
    </w:pPr>
  </w:style>
  <w:style w:type="paragraph" w:styleId="TJ3">
    <w:name w:val="toc 3"/>
    <w:basedOn w:val="Norml"/>
    <w:next w:val="Norml"/>
    <w:autoRedefine/>
    <w:uiPriority w:val="39"/>
    <w:semiHidden/>
    <w:unhideWhenUsed/>
    <w:rsid w:val="0003148D"/>
    <w:pPr>
      <w:spacing w:after="100"/>
      <w:ind w:left="440"/>
    </w:pPr>
  </w:style>
  <w:style w:type="paragraph" w:styleId="TJ4">
    <w:name w:val="toc 4"/>
    <w:basedOn w:val="Norml"/>
    <w:next w:val="Norml"/>
    <w:autoRedefine/>
    <w:uiPriority w:val="39"/>
    <w:semiHidden/>
    <w:unhideWhenUsed/>
    <w:rsid w:val="0003148D"/>
    <w:pPr>
      <w:spacing w:after="100"/>
      <w:ind w:left="660"/>
    </w:pPr>
  </w:style>
  <w:style w:type="paragraph" w:styleId="TJ5">
    <w:name w:val="toc 5"/>
    <w:basedOn w:val="Norml"/>
    <w:next w:val="Norml"/>
    <w:autoRedefine/>
    <w:uiPriority w:val="39"/>
    <w:semiHidden/>
    <w:unhideWhenUsed/>
    <w:rsid w:val="0003148D"/>
    <w:pPr>
      <w:spacing w:after="100"/>
      <w:ind w:left="880"/>
    </w:pPr>
  </w:style>
  <w:style w:type="paragraph" w:styleId="TJ6">
    <w:name w:val="toc 6"/>
    <w:basedOn w:val="Norml"/>
    <w:next w:val="Norml"/>
    <w:autoRedefine/>
    <w:uiPriority w:val="39"/>
    <w:semiHidden/>
    <w:unhideWhenUsed/>
    <w:rsid w:val="0003148D"/>
    <w:pPr>
      <w:spacing w:after="100"/>
      <w:ind w:left="1100"/>
    </w:pPr>
  </w:style>
  <w:style w:type="paragraph" w:styleId="TJ7">
    <w:name w:val="toc 7"/>
    <w:basedOn w:val="Norml"/>
    <w:next w:val="Norml"/>
    <w:autoRedefine/>
    <w:uiPriority w:val="39"/>
    <w:semiHidden/>
    <w:unhideWhenUsed/>
    <w:rsid w:val="0003148D"/>
    <w:pPr>
      <w:spacing w:after="100"/>
      <w:ind w:left="1320"/>
    </w:pPr>
  </w:style>
  <w:style w:type="paragraph" w:styleId="TJ8">
    <w:name w:val="toc 8"/>
    <w:basedOn w:val="Norml"/>
    <w:next w:val="Norml"/>
    <w:autoRedefine/>
    <w:uiPriority w:val="39"/>
    <w:semiHidden/>
    <w:unhideWhenUsed/>
    <w:rsid w:val="0003148D"/>
    <w:pPr>
      <w:spacing w:after="100"/>
      <w:ind w:left="1540"/>
    </w:pPr>
  </w:style>
  <w:style w:type="paragraph" w:styleId="TJ9">
    <w:name w:val="toc 9"/>
    <w:basedOn w:val="Norml"/>
    <w:next w:val="Norml"/>
    <w:autoRedefine/>
    <w:uiPriority w:val="39"/>
    <w:semiHidden/>
    <w:unhideWhenUsed/>
    <w:rsid w:val="0003148D"/>
    <w:pPr>
      <w:spacing w:after="100"/>
      <w:ind w:left="1760"/>
    </w:pPr>
  </w:style>
  <w:style w:type="paragraph" w:styleId="Szvegblokk">
    <w:name w:val="Block Text"/>
    <w:basedOn w:val="Norm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szvege">
    <w:name w:val="macro"/>
    <w:link w:val="Makrszvege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szvegeChar">
    <w:name w:val="Makró szövege Char"/>
    <w:basedOn w:val="Bekezdsalapbettpusa"/>
    <w:link w:val="Makrszvege"/>
    <w:uiPriority w:val="99"/>
    <w:semiHidden/>
    <w:rsid w:val="0003148D"/>
    <w:rPr>
      <w:rFonts w:ascii="Consolas" w:hAnsi="Consolas" w:cs="Consolas"/>
      <w:sz w:val="20"/>
      <w:szCs w:val="20"/>
    </w:rPr>
  </w:style>
  <w:style w:type="paragraph" w:styleId="Csakszveg">
    <w:name w:val="Plain Text"/>
    <w:basedOn w:val="Norml"/>
    <w:link w:val="CsakszvegChar"/>
    <w:uiPriority w:val="99"/>
    <w:semiHidden/>
    <w:unhideWhenUsed/>
    <w:rsid w:val="0003148D"/>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03148D"/>
    <w:rPr>
      <w:rFonts w:ascii="Consolas" w:hAnsi="Consolas" w:cs="Consolas"/>
      <w:sz w:val="21"/>
      <w:szCs w:val="21"/>
    </w:rPr>
  </w:style>
  <w:style w:type="paragraph" w:styleId="Lbjegyzetszveg">
    <w:name w:val="footnote text"/>
    <w:basedOn w:val="Norml"/>
    <w:link w:val="LbjegyzetszvegChar"/>
    <w:uiPriority w:val="99"/>
    <w:semiHidden/>
    <w:unhideWhenUsed/>
    <w:rsid w:val="0003148D"/>
    <w:pPr>
      <w:spacing w:line="240" w:lineRule="auto"/>
    </w:pPr>
  </w:style>
  <w:style w:type="character" w:customStyle="1" w:styleId="LbjegyzetszvegChar">
    <w:name w:val="Lábjegyzetszöveg Char"/>
    <w:basedOn w:val="Bekezdsalapbettpusa"/>
    <w:link w:val="Lbjegyzetszveg"/>
    <w:uiPriority w:val="99"/>
    <w:semiHidden/>
    <w:rsid w:val="0003148D"/>
    <w:rPr>
      <w:sz w:val="20"/>
      <w:szCs w:val="20"/>
    </w:rPr>
  </w:style>
  <w:style w:type="paragraph" w:styleId="Vgjegyzetszvege">
    <w:name w:val="endnote text"/>
    <w:basedOn w:val="Norml"/>
    <w:link w:val="VgjegyzetszvegeChar"/>
    <w:uiPriority w:val="99"/>
    <w:semiHidden/>
    <w:unhideWhenUsed/>
    <w:rsid w:val="0003148D"/>
    <w:pPr>
      <w:spacing w:line="240" w:lineRule="auto"/>
    </w:pPr>
  </w:style>
  <w:style w:type="character" w:customStyle="1" w:styleId="VgjegyzetszvegeChar">
    <w:name w:val="Végjegyzet szövege Char"/>
    <w:basedOn w:val="Bekezdsalapbettpusa"/>
    <w:link w:val="Vgjegyzetszvege"/>
    <w:uiPriority w:val="99"/>
    <w:semiHidden/>
    <w:rsid w:val="0003148D"/>
    <w:rPr>
      <w:sz w:val="20"/>
      <w:szCs w:val="20"/>
    </w:rPr>
  </w:style>
  <w:style w:type="character" w:customStyle="1" w:styleId="Cmsor1Char">
    <w:name w:val="Címsor 1 Char"/>
    <w:basedOn w:val="Bekezdsalapbettpusa"/>
    <w:link w:val="Cmsor1"/>
    <w:uiPriority w:val="9"/>
    <w:rsid w:val="004F5E36"/>
    <w:rPr>
      <w:rFonts w:ascii="Arial" w:eastAsia="Times New Roman" w:hAnsi="Arial" w:cs="Times New Roman"/>
      <w:b/>
      <w:sz w:val="20"/>
      <w:szCs w:val="20"/>
      <w:lang w:val="en-GB"/>
    </w:rPr>
  </w:style>
  <w:style w:type="character" w:customStyle="1" w:styleId="Cmsor2Char">
    <w:name w:val="Címsor 2 Char"/>
    <w:basedOn w:val="Bekezdsalapbettpusa"/>
    <w:link w:val="Cmsor2"/>
    <w:uiPriority w:val="9"/>
    <w:semiHidden/>
    <w:rsid w:val="0003148D"/>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03148D"/>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semiHidden/>
    <w:rsid w:val="0003148D"/>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03148D"/>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03148D"/>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03148D"/>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3148D"/>
    <w:rPr>
      <w:rFonts w:asciiTheme="majorHAnsi" w:eastAsiaTheme="majorEastAsia" w:hAnsiTheme="majorHAnsi" w:cstheme="majorBidi"/>
      <w:i/>
      <w:iCs/>
      <w:color w:val="404040" w:themeColor="text1" w:themeTint="BF"/>
      <w:sz w:val="20"/>
      <w:szCs w:val="20"/>
    </w:rPr>
  </w:style>
  <w:style w:type="paragraph" w:styleId="Trgymutatcm">
    <w:name w:val="index heading"/>
    <w:basedOn w:val="Norml"/>
    <w:next w:val="Trgymutat1"/>
    <w:uiPriority w:val="99"/>
    <w:semiHidden/>
    <w:unhideWhenUsed/>
    <w:rsid w:val="0003148D"/>
    <w:rPr>
      <w:rFonts w:asciiTheme="majorHAnsi" w:eastAsiaTheme="majorEastAsia" w:hAnsiTheme="majorHAnsi" w:cstheme="majorBidi"/>
      <w:b/>
      <w:bCs/>
    </w:rPr>
  </w:style>
  <w:style w:type="paragraph" w:styleId="Hivatkozsjegyzk-fej">
    <w:name w:val="toa heading"/>
    <w:basedOn w:val="Norml"/>
    <w:next w:val="Norml"/>
    <w:uiPriority w:val="99"/>
    <w:semiHidden/>
    <w:unhideWhenUsed/>
    <w:rsid w:val="0003148D"/>
    <w:pPr>
      <w:spacing w:before="120"/>
    </w:pPr>
    <w:rPr>
      <w:rFonts w:asciiTheme="majorHAnsi" w:eastAsiaTheme="majorEastAsia" w:hAnsiTheme="majorHAnsi" w:cstheme="majorBidi"/>
      <w:b/>
      <w:bCs/>
      <w:sz w:val="24"/>
      <w:szCs w:val="24"/>
    </w:rPr>
  </w:style>
  <w:style w:type="paragraph" w:styleId="Tartalomjegyzkcmsora">
    <w:name w:val="TOC Heading"/>
    <w:basedOn w:val="Cmsor1"/>
    <w:next w:val="Norm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Bekezdsalapbettpus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lfej">
    <w:name w:val="header"/>
    <w:basedOn w:val="Norml"/>
    <w:link w:val="lfejChar"/>
    <w:uiPriority w:val="99"/>
    <w:unhideWhenUsed/>
    <w:rsid w:val="005278B7"/>
    <w:pPr>
      <w:tabs>
        <w:tab w:val="clear" w:pos="7100"/>
        <w:tab w:val="center" w:pos="4819"/>
        <w:tab w:val="right" w:pos="9638"/>
      </w:tabs>
      <w:spacing w:line="240" w:lineRule="auto"/>
    </w:pPr>
  </w:style>
  <w:style w:type="character" w:customStyle="1" w:styleId="lfejChar">
    <w:name w:val="Élőfej Char"/>
    <w:basedOn w:val="Bekezdsalapbettpusa"/>
    <w:link w:val="lfej"/>
    <w:uiPriority w:val="99"/>
    <w:rsid w:val="005278B7"/>
    <w:rPr>
      <w:rFonts w:ascii="Arial" w:eastAsia="Times New Roman" w:hAnsi="Arial" w:cs="Times New Roman"/>
      <w:sz w:val="18"/>
      <w:szCs w:val="20"/>
      <w:lang w:val="en-GB"/>
    </w:rPr>
  </w:style>
  <w:style w:type="paragraph" w:styleId="llb">
    <w:name w:val="footer"/>
    <w:basedOn w:val="Norml"/>
    <w:link w:val="llbChar"/>
    <w:uiPriority w:val="99"/>
    <w:unhideWhenUsed/>
    <w:rsid w:val="005278B7"/>
    <w:pPr>
      <w:tabs>
        <w:tab w:val="clear" w:pos="7100"/>
        <w:tab w:val="center" w:pos="4819"/>
        <w:tab w:val="right" w:pos="9638"/>
      </w:tabs>
      <w:spacing w:line="240" w:lineRule="auto"/>
    </w:pPr>
  </w:style>
  <w:style w:type="character" w:customStyle="1" w:styleId="llbChar">
    <w:name w:val="Élőláb Char"/>
    <w:basedOn w:val="Bekezdsalapbettpusa"/>
    <w:link w:val="llb"/>
    <w:uiPriority w:val="99"/>
    <w:rsid w:val="005278B7"/>
    <w:rPr>
      <w:rFonts w:ascii="Arial" w:eastAsia="Times New Roman" w:hAnsi="Arial" w:cs="Times New Roman"/>
      <w:sz w:val="18"/>
      <w:szCs w:val="20"/>
      <w:lang w:val="en-GB"/>
    </w:rPr>
  </w:style>
  <w:style w:type="table" w:styleId="Rcsostblzat">
    <w:name w:val="Table Grid"/>
    <w:basedOn w:val="Normltblzat"/>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904C62"/>
    <w:rPr>
      <w:color w:val="0000FF" w:themeColor="hyperlink"/>
      <w:u w:val="single"/>
    </w:rPr>
  </w:style>
  <w:style w:type="character" w:customStyle="1" w:styleId="eudoraheader">
    <w:name w:val="eudoraheader"/>
    <w:basedOn w:val="Bekezdsalapbettpus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aszerbekezds">
    <w:name w:val="List Paragraph"/>
    <w:basedOn w:val="Norml"/>
    <w:uiPriority w:val="34"/>
    <w:rsid w:val="00280FAF"/>
    <w:pPr>
      <w:ind w:left="720"/>
      <w:contextualSpacing/>
    </w:pPr>
  </w:style>
  <w:style w:type="paragraph" w:customStyle="1" w:styleId="EndNoteBibliography">
    <w:name w:val="EndNote Bibliography"/>
    <w:basedOn w:val="Norml"/>
    <w:link w:val="EndNoteBibliographyChar"/>
    <w:rsid w:val="00396B14"/>
    <w:pPr>
      <w:spacing w:line="240" w:lineRule="auto"/>
    </w:pPr>
    <w:rPr>
      <w:rFonts w:cs="Arial"/>
      <w:noProof/>
      <w:lang w:val="en-US"/>
    </w:rPr>
  </w:style>
  <w:style w:type="character" w:customStyle="1" w:styleId="EndNoteBibliographyChar">
    <w:name w:val="EndNote Bibliography Char"/>
    <w:basedOn w:val="CETBodytextCarattere"/>
    <w:link w:val="EndNoteBibliography"/>
    <w:rsid w:val="00396B14"/>
    <w:rPr>
      <w:rFonts w:ascii="Arial" w:eastAsia="Times New Roman" w:hAnsi="Arial" w:cs="Arial"/>
      <w:noProof/>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99871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2476</Words>
  <Characters>17086</Characters>
  <Application>Microsoft Office Word</Application>
  <DocSecurity>0</DocSecurity>
  <Lines>142</Lines>
  <Paragraphs>39</Paragraphs>
  <ScaleCrop>false</ScaleCrop>
  <HeadingPairs>
    <vt:vector size="6" baseType="variant">
      <vt:variant>
        <vt:lpstr>Cím</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Tóth András József</cp:lastModifiedBy>
  <cp:revision>2</cp:revision>
  <cp:lastPrinted>2015-05-12T18:31:00Z</cp:lastPrinted>
  <dcterms:created xsi:type="dcterms:W3CDTF">2023-04-02T14:28:00Z</dcterms:created>
  <dcterms:modified xsi:type="dcterms:W3CDTF">2023-04-02T14:28:00Z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id="XUXjwFw4"/&gt;&lt;style id="http://www.zotero.org/styles/chemical-engineering-research-and-design" hasBibliography="1" bibliographyStyleHasBeenSet="1"/&gt;&lt;prefs&gt;&lt;pref name="fieldType" value="Field"/&gt;&lt;pre</vt:lpwstr>
  </property>
  <property fmtid="{D5CDD505-2E9C-101B-9397-08002B2CF9AE}" pid="3" name="ZOTERO_PREF_2">
    <vt:lpwstr>f name="storeReferences" value="true"/&gt;&lt;/prefs&gt;&lt;/data&gt;</vt:lpwstr>
  </property>
</Properties>
</file>