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F672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F672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F6723">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939C0BB" w:rsidR="00E978D0" w:rsidRPr="00316940" w:rsidRDefault="002F6723" w:rsidP="002F6723">
      <w:pPr>
        <w:pStyle w:val="CETTitle"/>
      </w:pPr>
      <w:r w:rsidRPr="00316940">
        <w:rPr>
          <w:szCs w:val="32"/>
        </w:rPr>
        <w:t>Wood Chips as a Carbon Source for Denitrification in Household Slow Sand Filters</w:t>
      </w:r>
    </w:p>
    <w:p w14:paraId="0488FED2" w14:textId="53E2664D" w:rsidR="00B57E6F" w:rsidRPr="00B57B36" w:rsidRDefault="002816BE" w:rsidP="00B57E6F">
      <w:pPr>
        <w:pStyle w:val="CETAuthors"/>
      </w:pPr>
      <w:r>
        <w:t>Mahabe</w:t>
      </w:r>
      <w:r w:rsidR="00324397">
        <w:t xml:space="preserve"> S</w:t>
      </w:r>
      <w:r w:rsidR="008D22E6">
        <w:t>.</w:t>
      </w:r>
      <w:r>
        <w:t xml:space="preserve"> Mojela</w:t>
      </w:r>
      <w:r w:rsidR="00DF4A18">
        <w:t xml:space="preserve">*, Shepherd M. Tichapondwa, </w:t>
      </w:r>
      <w:r w:rsidR="00BC7CE2">
        <w:t>Evans M. N. Chirwa</w:t>
      </w:r>
    </w:p>
    <w:p w14:paraId="3D72B0B0" w14:textId="0296B179" w:rsidR="00B57E6F" w:rsidRPr="00EE1339" w:rsidRDefault="00A34DC7" w:rsidP="00B57E6F">
      <w:pPr>
        <w:pStyle w:val="CETAddress"/>
      </w:pPr>
      <w:r>
        <w:t>Water Utilisation and Environmnetal Engineering Division</w:t>
      </w:r>
      <w:r w:rsidR="0001437D">
        <w:t>, Department of Chemical Engineering,</w:t>
      </w:r>
      <w:r w:rsidR="001B7F72">
        <w:t xml:space="preserve"> University of Pretoria</w:t>
      </w:r>
      <w:r w:rsidR="00EE1339">
        <w:t>, Pretoria 0002</w:t>
      </w:r>
      <w:r w:rsidR="00316940">
        <w:t>, South Africa</w:t>
      </w:r>
    </w:p>
    <w:p w14:paraId="73F1267A" w14:textId="72BEB3F1" w:rsidR="00B57E6F" w:rsidRDefault="00A82005" w:rsidP="00B57E6F">
      <w:pPr>
        <w:pStyle w:val="CETemail"/>
      </w:pPr>
      <w:r w:rsidRPr="00A82005">
        <w:t>mahabemojela@gmail.com</w:t>
      </w:r>
    </w:p>
    <w:p w14:paraId="18C535EA" w14:textId="2EC21799" w:rsidR="00257F85" w:rsidRDefault="004327BC" w:rsidP="00A82005">
      <w:pPr>
        <w:pStyle w:val="CETBodytext"/>
      </w:pPr>
      <w:r>
        <w:t xml:space="preserve">The objective of this study was to evaluate the suitability of using woodchips as a carbon source for denitrification in intermittently operated household slow sand filters. This was accomplished through a series of batch and column experiments where fishpond bacteria </w:t>
      </w:r>
      <w:r w:rsidR="00337BDC">
        <w:t>were</w:t>
      </w:r>
      <w:r>
        <w:t xml:space="preserve"> used to inoculate the reactors, and </w:t>
      </w:r>
      <w:r w:rsidR="00337BDC">
        <w:t>the</w:t>
      </w:r>
      <w:r w:rsidR="00DE320E">
        <w:t xml:space="preserve"> resulting</w:t>
      </w:r>
      <w:r w:rsidR="00337BDC">
        <w:t xml:space="preserve"> nitrate and nitrite concentrations observed </w:t>
      </w:r>
      <w:r w:rsidR="00DE320E">
        <w:t>over</w:t>
      </w:r>
      <w:r w:rsidR="00337BDC">
        <w:t xml:space="preserve"> </w:t>
      </w:r>
      <w:r w:rsidR="007C557E">
        <w:t xml:space="preserve">24 </w:t>
      </w:r>
      <w:r w:rsidR="00BE7892">
        <w:t>h</w:t>
      </w:r>
      <w:r w:rsidR="00337BDC">
        <w:t xml:space="preserve">. Results from batch experiments in 100 </w:t>
      </w:r>
      <w:r w:rsidR="0062282E">
        <w:t>mL</w:t>
      </w:r>
      <w:r w:rsidR="00337BDC">
        <w:t xml:space="preserve"> serum bottles loaded with 0.5, 3 and 5 g of woodchip material</w:t>
      </w:r>
      <w:r w:rsidR="007C557E">
        <w:t>,</w:t>
      </w:r>
      <w:r w:rsidR="00337BDC">
        <w:t xml:space="preserve"> and 200 </w:t>
      </w:r>
      <w:r w:rsidR="0062282E">
        <w:t>mg/L</w:t>
      </w:r>
      <w:r w:rsidR="00337BDC">
        <w:t xml:space="preserve"> nitrate feed achieved 78%, 100% and 90% nitrate removal respectively. Nitrite concentrations in the batch reactors were </w:t>
      </w:r>
      <w:r w:rsidR="00A61B41">
        <w:t xml:space="preserve">55, 0 and 98 </w:t>
      </w:r>
      <w:r w:rsidR="0062282E">
        <w:t>mg/L</w:t>
      </w:r>
      <w:r w:rsidR="00A61B41">
        <w:t xml:space="preserve"> </w:t>
      </w:r>
      <w:r w:rsidR="007C557E">
        <w:t xml:space="preserve">after 24 </w:t>
      </w:r>
      <w:r w:rsidR="00094DB8">
        <w:t>h</w:t>
      </w:r>
      <w:r w:rsidR="00A61B41">
        <w:t xml:space="preserve">. </w:t>
      </w:r>
      <w:r w:rsidR="00EF4B68">
        <w:t xml:space="preserve">A second set of batch </w:t>
      </w:r>
      <w:r w:rsidR="00BE7892">
        <w:t>experiments</w:t>
      </w:r>
      <w:r w:rsidR="00EF4B68">
        <w:t xml:space="preserve"> where 3</w:t>
      </w:r>
      <w:r w:rsidR="00316940">
        <w:t xml:space="preserve"> </w:t>
      </w:r>
      <w:r w:rsidR="00EF4B68">
        <w:t>g</w:t>
      </w:r>
      <w:r w:rsidR="00316940">
        <w:t xml:space="preserve"> of</w:t>
      </w:r>
      <w:r w:rsidR="00EF4B68">
        <w:t xml:space="preserve"> column sand was used as an inoculum </w:t>
      </w:r>
      <w:r w:rsidR="00207459">
        <w:t xml:space="preserve">showed a drop in nitrate from 200 </w:t>
      </w:r>
      <w:r w:rsidR="0062282E">
        <w:t>mg/L</w:t>
      </w:r>
      <w:r w:rsidR="00207459">
        <w:t xml:space="preserve"> to 182 </w:t>
      </w:r>
      <w:r w:rsidR="0062282E">
        <w:t>mg/L</w:t>
      </w:r>
      <w:r w:rsidR="00207459">
        <w:t xml:space="preserve">. Three columns were constructed and fed intermittently with 3 </w:t>
      </w:r>
      <w:r w:rsidR="00B73CF4">
        <w:t>L</w:t>
      </w:r>
      <w:r w:rsidR="00207459">
        <w:t xml:space="preserve"> of nitrate contaminated water daily. The filter columns consisted of a woodchip only column, a soil only column and a mixed</w:t>
      </w:r>
      <w:r w:rsidR="00437C5F">
        <w:t xml:space="preserve"> soil and woodchip</w:t>
      </w:r>
      <w:r w:rsidR="00207459">
        <w:t xml:space="preserve"> column. After allowing</w:t>
      </w:r>
      <w:r w:rsidR="00BE7892">
        <w:t xml:space="preserve"> them</w:t>
      </w:r>
      <w:r w:rsidR="00207459">
        <w:t xml:space="preserve"> to stand for 24 h after being inoculated with denitrifying bacteria, the three columns were able to achieve complete denitrification within the 24</w:t>
      </w:r>
      <w:r w:rsidR="00A04C12">
        <w:t xml:space="preserve"> h</w:t>
      </w:r>
      <w:r w:rsidR="00207459">
        <w:t xml:space="preserve"> filter run for a 50 </w:t>
      </w:r>
      <w:r w:rsidR="0062282E">
        <w:t>mg/L</w:t>
      </w:r>
      <w:r w:rsidR="00207459">
        <w:t xml:space="preserve"> </w:t>
      </w:r>
      <w:r w:rsidR="00A04C12">
        <w:t>nitrate</w:t>
      </w:r>
      <w:r w:rsidR="00207459">
        <w:t xml:space="preserve"> feed. </w:t>
      </w:r>
      <w:r w:rsidR="00DE320E">
        <w:t>Nitrite production peaked at 2.4</w:t>
      </w:r>
      <w:r w:rsidR="0062282E">
        <w:t>mg/L</w:t>
      </w:r>
      <w:r w:rsidR="00DE320E">
        <w:t xml:space="preserve"> during this filter run. For 200 </w:t>
      </w:r>
      <w:r w:rsidR="0062282E">
        <w:t>mg/L</w:t>
      </w:r>
      <w:r w:rsidR="00DE320E">
        <w:t xml:space="preserve"> feed, complete denitrification was achieved </w:t>
      </w:r>
      <w:r w:rsidR="00A04C12">
        <w:t>in</w:t>
      </w:r>
      <w:r w:rsidR="00DE320E">
        <w:t xml:space="preserve"> the woodchip only column, effluent from the mixed and soil columns measured</w:t>
      </w:r>
      <w:r w:rsidR="00857CD7">
        <w:t xml:space="preserve"> at</w:t>
      </w:r>
      <w:r w:rsidR="00DE320E">
        <w:t xml:space="preserve"> 45 and 156 </w:t>
      </w:r>
      <w:r w:rsidR="0062282E">
        <w:t>mg/L</w:t>
      </w:r>
      <w:r w:rsidR="00DE320E">
        <w:t xml:space="preserve"> of nitrate, and 8 and 4 </w:t>
      </w:r>
      <w:r w:rsidR="0062282E">
        <w:t>mg/L</w:t>
      </w:r>
      <w:r w:rsidR="00DE320E">
        <w:t xml:space="preserve"> of nitrite respectively. A heterotrophic plate count gave </w:t>
      </w:r>
      <w:r w:rsidR="00A56268">
        <w:t>counts of 9x10</w:t>
      </w:r>
      <w:r w:rsidR="00A56268" w:rsidRPr="00A56268">
        <w:rPr>
          <w:vertAlign w:val="superscript"/>
        </w:rPr>
        <w:t>3</w:t>
      </w:r>
      <w:r w:rsidR="00A56268">
        <w:t>, 4.8x10</w:t>
      </w:r>
      <w:r w:rsidR="00A56268" w:rsidRPr="00A56268">
        <w:rPr>
          <w:vertAlign w:val="superscript"/>
        </w:rPr>
        <w:t>5</w:t>
      </w:r>
      <w:r w:rsidR="00A56268">
        <w:t>, 9.9x10</w:t>
      </w:r>
      <w:r w:rsidR="00A56268" w:rsidRPr="00A56268">
        <w:rPr>
          <w:vertAlign w:val="superscript"/>
        </w:rPr>
        <w:t>4</w:t>
      </w:r>
      <w:r w:rsidR="00A56268">
        <w:t xml:space="preserve"> and 3.3x10</w:t>
      </w:r>
      <w:r w:rsidR="00A56268" w:rsidRPr="00A56268">
        <w:rPr>
          <w:vertAlign w:val="superscript"/>
        </w:rPr>
        <w:t>5</w:t>
      </w:r>
      <w:r w:rsidR="00A56268">
        <w:t xml:space="preserve"> cfu/</w:t>
      </w:r>
      <w:r w:rsidR="0062282E">
        <w:t>mL</w:t>
      </w:r>
      <w:r w:rsidR="00A56268">
        <w:t xml:space="preserve"> for the feed, woodchip, soil</w:t>
      </w:r>
      <w:r w:rsidR="00A06BF0">
        <w:t>,</w:t>
      </w:r>
      <w:r w:rsidR="00A56268">
        <w:t xml:space="preserve"> and mixed effluent filter streams at 200 </w:t>
      </w:r>
      <w:r w:rsidR="0062282E">
        <w:t>mg/L</w:t>
      </w:r>
      <w:r w:rsidR="00A04C12">
        <w:t xml:space="preserve"> nitrate</w:t>
      </w:r>
      <w:r w:rsidR="00A56268">
        <w:t xml:space="preserve"> feed. </w:t>
      </w:r>
    </w:p>
    <w:p w14:paraId="476B2F2E" w14:textId="77777777" w:rsidR="00600535" w:rsidRDefault="00600535" w:rsidP="00600535">
      <w:pPr>
        <w:pStyle w:val="CETHeading1"/>
        <w:rPr>
          <w:lang w:val="en-GB"/>
        </w:rPr>
      </w:pPr>
      <w:r w:rsidRPr="00B57B36">
        <w:rPr>
          <w:lang w:val="en-GB"/>
        </w:rPr>
        <w:t>Introduction</w:t>
      </w:r>
    </w:p>
    <w:p w14:paraId="50086BA0" w14:textId="11F30045" w:rsidR="006D59FB" w:rsidRDefault="00E11B81" w:rsidP="002B7172">
      <w:pPr>
        <w:pStyle w:val="CETBodytext"/>
      </w:pPr>
      <w:r>
        <w:t>Nitrate</w:t>
      </w:r>
      <w:r w:rsidR="00E26BAF">
        <w:t>s</w:t>
      </w:r>
      <w:r w:rsidR="00995A48">
        <w:t>,</w:t>
      </w:r>
      <w:r w:rsidR="00E26BAF">
        <w:t xml:space="preserve"> because of their high solubility and </w:t>
      </w:r>
      <w:r w:rsidR="00BA6872">
        <w:t xml:space="preserve">difficulty </w:t>
      </w:r>
      <w:r w:rsidR="001B1F60">
        <w:t xml:space="preserve">to fix to the soil, are among the most widespread </w:t>
      </w:r>
      <w:r w:rsidR="00455D75">
        <w:t xml:space="preserve">groundwater </w:t>
      </w:r>
      <w:r w:rsidR="00717177">
        <w:t>contaminants</w:t>
      </w:r>
      <w:r w:rsidR="00BE2B7A">
        <w:t xml:space="preserve"> globally.</w:t>
      </w:r>
      <w:r w:rsidR="00C06A0C">
        <w:t xml:space="preserve"> </w:t>
      </w:r>
      <w:r w:rsidR="00DC2841">
        <w:t>When</w:t>
      </w:r>
      <w:r w:rsidR="007A7D96">
        <w:t xml:space="preserve"> consumed, nitrates are </w:t>
      </w:r>
      <w:r w:rsidR="002A771A">
        <w:t xml:space="preserve">converted to nitrites </w:t>
      </w:r>
      <w:r w:rsidR="00406660">
        <w:t>by intestinal bacteria which then can directly interfere with the oxygenation of blood and lead directly to oxygen deficiencies in various regions of the body. Infants are more likely to suffer from this condition than adults</w:t>
      </w:r>
      <w:r w:rsidR="00D120BC">
        <w:t xml:space="preserve"> </w:t>
      </w:r>
      <w:r w:rsidR="00D120BC">
        <w:fldChar w:fldCharType="begin"/>
      </w:r>
      <w:r w:rsidR="00C22293">
        <w:instrText xml:space="preserve"> ADDIN EN.CITE &lt;EndNote&gt;&lt;Cite&gt;&lt;Author&gt;Majumdar&lt;/Author&gt;&lt;Year&gt;2003&lt;/Year&gt;&lt;RecNum&gt;10&lt;/RecNum&gt;&lt;DisplayText&gt;(Majumdar, 2003)&lt;/DisplayText&gt;&lt;record&gt;&lt;rec-number&gt;10&lt;/rec-number&gt;&lt;foreign-keys&gt;&lt;key app="EN" db-id="9arrw2vwpwdd28e02v2px25v92rpftefvas5" timestamp="1675581149"&gt;10&lt;/key&gt;&lt;/foreign-keys&gt;&lt;ref-type name="Journal Article"&gt;17&lt;/ref-type&gt;&lt;contributors&gt;&lt;authors&gt;&lt;author&gt;Majumdar, Deepanjan&lt;/author&gt;&lt;/authors&gt;&lt;/contributors&gt;&lt;titles&gt;&lt;title&gt;The blue baby syndrome: nitrate poisoning in humans&lt;/title&gt;&lt;secondary-title&gt;Resonance&lt;/secondary-title&gt;&lt;/titles&gt;&lt;periodical&gt;&lt;full-title&gt;Resonance&lt;/full-title&gt;&lt;/periodical&gt;&lt;pages&gt;20-30&lt;/pages&gt;&lt;volume&gt;8&lt;/volume&gt;&lt;number&gt;10&lt;/number&gt;&lt;dates&gt;&lt;year&gt;2003&lt;/year&gt;&lt;/dates&gt;&lt;isbn&gt;0971-8044&lt;/isbn&gt;&lt;urls&gt;&lt;/urls&gt;&lt;/record&gt;&lt;/Cite&gt;&lt;/EndNote&gt;</w:instrText>
      </w:r>
      <w:r w:rsidR="00D120BC">
        <w:fldChar w:fldCharType="separate"/>
      </w:r>
      <w:r w:rsidR="00C22293">
        <w:rPr>
          <w:noProof/>
        </w:rPr>
        <w:t>(Majumdar, 2003)</w:t>
      </w:r>
      <w:r w:rsidR="00D120BC">
        <w:fldChar w:fldCharType="end"/>
      </w:r>
      <w:r w:rsidR="00D120BC">
        <w:t>.</w:t>
      </w:r>
      <w:r w:rsidR="00125C13">
        <w:t xml:space="preserve"> </w:t>
      </w:r>
      <w:r w:rsidR="00995A48">
        <w:t>W</w:t>
      </w:r>
      <w:r w:rsidR="00125C13">
        <w:t>hile the threat to human health has always been the primary concern with nitrates, more regions are recognizing the threat also posed to aquatic environments through eutrophication</w:t>
      </w:r>
      <w:r w:rsidR="00B73CF4">
        <w:t xml:space="preserve"> </w:t>
      </w:r>
      <w:r w:rsidR="00B73CF4" w:rsidRPr="00B73CF4">
        <w:t>(Gutiérrez et al., 2018)</w:t>
      </w:r>
      <w:r w:rsidR="00731DA7">
        <w:t>.</w:t>
      </w:r>
    </w:p>
    <w:p w14:paraId="1FFEC79E" w14:textId="500948BA" w:rsidR="000B581E" w:rsidRDefault="00485DFC" w:rsidP="002B7172">
      <w:pPr>
        <w:pStyle w:val="CETBodytext"/>
      </w:pPr>
      <w:r>
        <w:t>To</w:t>
      </w:r>
      <w:r w:rsidR="00D120BC">
        <w:t xml:space="preserve"> curb </w:t>
      </w:r>
      <w:r w:rsidR="00AB27FF">
        <w:t>these threats</w:t>
      </w:r>
      <w:r w:rsidR="00D120BC">
        <w:t xml:space="preserve">, many countries have set regulatory standards that limit the concentration of nitrates in their drinking water supply. </w:t>
      </w:r>
      <w:r w:rsidR="00274712">
        <w:t>In the second edition of their global overview of national regulations and standards for drinking-water quality, 124 of the 125 countries and territories that</w:t>
      </w:r>
      <w:r w:rsidR="00857CD7">
        <w:t xml:space="preserve"> were</w:t>
      </w:r>
      <w:r w:rsidR="00274712">
        <w:t xml:space="preserve"> </w:t>
      </w:r>
      <w:r w:rsidR="00534507">
        <w:t>audited</w:t>
      </w:r>
      <w:r w:rsidR="003E38F7">
        <w:t xml:space="preserve"> by the World Health </w:t>
      </w:r>
      <w:r w:rsidR="00DB5EF2">
        <w:t>Organization</w:t>
      </w:r>
      <w:r w:rsidR="00534507">
        <w:t xml:space="preserve"> had a regulatory value set for their drinking water quality. </w:t>
      </w:r>
      <w:r>
        <w:t>And of these nations</w:t>
      </w:r>
      <w:r w:rsidR="00437C5F">
        <w:t>,</w:t>
      </w:r>
      <w:r>
        <w:t xml:space="preserve"> 71 had a value set that was equal to or higher than the WHO limit of 50 </w:t>
      </w:r>
      <w:r w:rsidR="0062282E">
        <w:t>mg/L</w:t>
      </w:r>
      <w:r>
        <w:t xml:space="preserve"> as NO</w:t>
      </w:r>
      <w:r w:rsidRPr="009B2A6B">
        <w:rPr>
          <w:vertAlign w:val="subscript"/>
        </w:rPr>
        <w:t>3</w:t>
      </w:r>
      <w:r w:rsidR="009B2A6B" w:rsidRPr="009B2A6B">
        <w:rPr>
          <w:vertAlign w:val="superscript"/>
        </w:rPr>
        <w:t>-</w:t>
      </w:r>
      <w:r>
        <w:t xml:space="preserve"> </w:t>
      </w:r>
      <w:r>
        <w:fldChar w:fldCharType="begin"/>
      </w:r>
      <w:r w:rsidR="00C22293">
        <w:instrText xml:space="preserve"> ADDIN EN.CITE &lt;EndNote&gt;&lt;Cite&gt;&lt;Author&gt;Organization&lt;/Author&gt;&lt;Year&gt;2021&lt;/Year&gt;&lt;RecNum&gt;11&lt;/RecNum&gt;&lt;DisplayText&gt;(Organization, 2021)&lt;/DisplayText&gt;&lt;record&gt;&lt;rec-number&gt;11&lt;/rec-number&gt;&lt;foreign-keys&gt;&lt;key app="EN" db-id="9arrw2vwpwdd28e02v2px25v92rpftefvas5" timestamp="1675585373"&gt;11&lt;/key&gt;&lt;/foreign-keys&gt;&lt;ref-type name="Journal Article"&gt;17&lt;/ref-type&gt;&lt;contributors&gt;&lt;authors&gt;&lt;author&gt;World Health Organization&lt;/author&gt;&lt;/authors&gt;&lt;/contributors&gt;&lt;titles&gt;&lt;title&gt;A global overview of national regulations and standards for drinking-water quality&lt;/title&gt;&lt;/titles&gt;&lt;dates&gt;&lt;year&gt;2021&lt;/year&gt;&lt;/dates&gt;&lt;isbn&gt;924002364X&lt;/isbn&gt;&lt;urls&gt;&lt;/urls&gt;&lt;/record&gt;&lt;/Cite&gt;&lt;/EndNote&gt;</w:instrText>
      </w:r>
      <w:r>
        <w:fldChar w:fldCharType="separate"/>
      </w:r>
      <w:r w:rsidR="00C22293">
        <w:rPr>
          <w:noProof/>
        </w:rPr>
        <w:t>(Organization, 2021)</w:t>
      </w:r>
      <w:r>
        <w:fldChar w:fldCharType="end"/>
      </w:r>
      <w:r>
        <w:t>.</w:t>
      </w:r>
      <w:r w:rsidR="009F79D1">
        <w:t xml:space="preserve"> </w:t>
      </w:r>
      <w:r w:rsidR="00AB27FF">
        <w:t>In the natural environment, nitrates occur</w:t>
      </w:r>
      <w:r w:rsidR="00E06B80">
        <w:t xml:space="preserve"> </w:t>
      </w:r>
      <w:r w:rsidR="00AB27FF">
        <w:t>as a result of distinct non-point sources, including atmospheric</w:t>
      </w:r>
      <w:r w:rsidR="00DF2A57">
        <w:t xml:space="preserve"> sources</w:t>
      </w:r>
      <w:r w:rsidR="00AB27FF">
        <w:t>, wildlife sources, as well as the degradation of soil organic matter, with different regions showing different background nitrate levels</w:t>
      </w:r>
      <w:r w:rsidR="002C1D7A">
        <w:t>,</w:t>
      </w:r>
      <w:r w:rsidR="00AB27FF">
        <w:t xml:space="preserve"> based on the particular elements at play in that </w:t>
      </w:r>
      <w:r w:rsidR="003E38F7">
        <w:t>environment</w:t>
      </w:r>
      <w:r w:rsidR="006D59FB">
        <w:t xml:space="preserve"> </w:t>
      </w:r>
      <w:r w:rsidR="006D59FB">
        <w:fldChar w:fldCharType="begin"/>
      </w:r>
      <w:r w:rsidR="00C22293">
        <w:instrText xml:space="preserve"> ADDIN EN.CITE &lt;EndNote&gt;&lt;Cite&gt;&lt;Author&gt;Menció&lt;/Author&gt;&lt;Year&gt;2016&lt;/Year&gt;&lt;RecNum&gt;13&lt;/RecNum&gt;&lt;DisplayText&gt;(Menció et al., 2016)&lt;/DisplayText&gt;&lt;record&gt;&lt;rec-number&gt;13&lt;/rec-number&gt;&lt;foreign-keys&gt;&lt;key app="EN" db-id="9arrw2vwpwdd28e02v2px25v92rpftefvas5" timestamp="1675587790"&gt;13&lt;/key&gt;&lt;/foreign-keys&gt;&lt;ref-type name="Journal Article"&gt;17&lt;/ref-type&gt;&lt;contributors&gt;&lt;authors&gt;&lt;author&gt;Menció, Anna&lt;/author&gt;&lt;author&gt;Mas-Pla, Josep&lt;/author&gt;&lt;author&gt;Otero, Neus&lt;/author&gt;&lt;author&gt;Regàs, Oriol&lt;/author&gt;&lt;author&gt;Boy-Roura, Mercè&lt;/author&gt;&lt;author&gt;Puig, Roger&lt;/author&gt;&lt;author&gt;Bach, Joan&lt;/author&gt;&lt;author&gt;Domènech, Cristina&lt;/author&gt;&lt;author&gt;Zamorano, Manel&lt;/author&gt;&lt;author&gt;Brusi, David&lt;/author&gt;&lt;/authors&gt;&lt;/contributors&gt;&lt;titles&gt;&lt;title&gt;Nitrate pollution of groundwater; all right…, but nothing else?&lt;/title&gt;&lt;secondary-title&gt;Science of the total environment&lt;/secondary-title&gt;&lt;/titles&gt;&lt;periodical&gt;&lt;full-title&gt;Science of the Total Environment&lt;/full-title&gt;&lt;/periodical&gt;&lt;pages&gt;241-251&lt;/pages&gt;&lt;volume&gt;539&lt;/volume&gt;&lt;dates&gt;&lt;year&gt;2016&lt;/year&gt;&lt;/dates&gt;&lt;isbn&gt;0048-9697&lt;/isbn&gt;&lt;urls&gt;&lt;/urls&gt;&lt;/record&gt;&lt;/Cite&gt;&lt;/EndNote&gt;</w:instrText>
      </w:r>
      <w:r w:rsidR="006D59FB">
        <w:fldChar w:fldCharType="separate"/>
      </w:r>
      <w:r w:rsidR="00C22293">
        <w:rPr>
          <w:noProof/>
        </w:rPr>
        <w:t>(Menció et al., 2016)</w:t>
      </w:r>
      <w:r w:rsidR="006D59FB">
        <w:fldChar w:fldCharType="end"/>
      </w:r>
      <w:r w:rsidR="00AB27FF">
        <w:t>.</w:t>
      </w:r>
      <w:r w:rsidR="006D59FB">
        <w:t xml:space="preserve"> While natural phenomena </w:t>
      </w:r>
      <w:r w:rsidR="005906EF">
        <w:t>do</w:t>
      </w:r>
      <w:r w:rsidR="006D59FB">
        <w:t xml:space="preserve"> contribute significantly towards the </w:t>
      </w:r>
      <w:r w:rsidR="005906EF">
        <w:t xml:space="preserve">nitrate pollution in water bodies, anthropogenic activities have been flagged as the greatest contributors of nitrates. These sources include </w:t>
      </w:r>
      <w:r w:rsidR="000B581E">
        <w:t xml:space="preserve">leachates from land fill sites, manure in animal feedlots, farmlands where nitrogen rich fertilizer is used, as well as direct discharge of poorly treated domestic and industrial wastewaters </w:t>
      </w:r>
      <w:r w:rsidR="000B581E">
        <w:fldChar w:fldCharType="begin"/>
      </w:r>
      <w:r w:rsidR="00C22293">
        <w:instrText xml:space="preserve"> ADDIN EN.CITE &lt;EndNote&gt;&lt;Cite&gt;&lt;Author&gt;Abascal&lt;/Author&gt;&lt;Year&gt;2022&lt;/Year&gt;&lt;RecNum&gt;14&lt;/RecNum&gt;&lt;DisplayText&gt;(Abascal et al., 2022)&lt;/DisplayText&gt;&lt;record&gt;&lt;rec-number&gt;14&lt;/rec-number&gt;&lt;foreign-keys&gt;&lt;key app="EN" db-id="9arrw2vwpwdd28e02v2px25v92rpftefvas5" timestamp="1675589292"&gt;14&lt;/key&gt;&lt;/foreign-keys&gt;&lt;ref-type name="Journal Article"&gt;17&lt;/ref-type&gt;&lt;contributors&gt;&lt;authors&gt;&lt;author&gt;Abascal, E&lt;/author&gt;&lt;author&gt;Gómez-Coma, L&lt;/author&gt;&lt;author&gt;Ortiz, I&lt;/author&gt;&lt;author&gt;Ortiz, A&lt;/author&gt;&lt;/authors&gt;&lt;/contributors&gt;&lt;titles&gt;&lt;title&gt;Global diagnosis of nitrate pollution in groundwater and review of removal technologies&lt;/title&gt;&lt;secondary-title&gt;Science of the total environment&lt;/secondary-title&gt;&lt;/titles&gt;&lt;periodical&gt;&lt;full-title&gt;Science of the Total Environment&lt;/full-title&gt;&lt;/periodical&gt;&lt;pages&gt;152233&lt;/pages&gt;&lt;volume&gt;810&lt;/volume&gt;&lt;dates&gt;&lt;year&gt;2022&lt;/year&gt;&lt;/dates&gt;&lt;isbn&gt;0048-9697&lt;/isbn&gt;&lt;urls&gt;&lt;/urls&gt;&lt;/record&gt;&lt;/Cite&gt;&lt;/EndNote&gt;</w:instrText>
      </w:r>
      <w:r w:rsidR="000B581E">
        <w:fldChar w:fldCharType="separate"/>
      </w:r>
      <w:r w:rsidR="00C22293">
        <w:rPr>
          <w:noProof/>
        </w:rPr>
        <w:t>(Abascal et al., 2022)</w:t>
      </w:r>
      <w:r w:rsidR="000B581E">
        <w:fldChar w:fldCharType="end"/>
      </w:r>
      <w:r w:rsidR="000B581E">
        <w:t>.</w:t>
      </w:r>
      <w:r w:rsidR="00CE3B7E">
        <w:t xml:space="preserve"> </w:t>
      </w:r>
      <w:r w:rsidR="00521F7C">
        <w:t xml:space="preserve">These instances occur </w:t>
      </w:r>
      <w:r w:rsidR="00DB5EF2">
        <w:t>worldwide</w:t>
      </w:r>
      <w:r w:rsidR="00521F7C">
        <w:t xml:space="preserve"> and include examples such as in China where 7.83% of  rivers exceed the 45 </w:t>
      </w:r>
      <w:r w:rsidR="0062282E">
        <w:t>mg/L</w:t>
      </w:r>
      <w:r w:rsidR="00521F7C">
        <w:t xml:space="preserve"> limit, with some even exceeding 90 </w:t>
      </w:r>
      <w:r w:rsidR="0062282E">
        <w:t>mg/L</w:t>
      </w:r>
      <w:r w:rsidR="00521F7C">
        <w:t xml:space="preserve"> because of domestic waste and industrial water </w:t>
      </w:r>
      <w:r w:rsidR="00200D3D">
        <w:fldChar w:fldCharType="begin"/>
      </w:r>
      <w:r w:rsidR="00C22293">
        <w:instrText xml:space="preserve"> ADDIN EN.CITE &lt;EndNote&gt;&lt;Cite&gt;&lt;Author&gt;Zhang&lt;/Author&gt;&lt;Year&gt;2020&lt;/Year&gt;&lt;RecNum&gt;15&lt;/RecNum&gt;&lt;DisplayText&gt;(Zhang et al., 2020)&lt;/DisplayText&gt;&lt;record&gt;&lt;rec-number&gt;15&lt;/rec-number&gt;&lt;foreign-keys&gt;&lt;key app="EN" db-id="9arrw2vwpwdd28e02v2px25v92rpftefvas5" timestamp="1675590832"&gt;15&lt;/key&gt;&lt;/foreign-keys&gt;&lt;ref-type name="Journal Article"&gt;17&lt;/ref-type&gt;&lt;contributors&gt;&lt;authors&gt;&lt;author&gt;Zhang, Xin&lt;/author&gt;&lt;author&gt;Zhang, Yan&lt;/author&gt;&lt;author&gt;Bi, Zhi-Lei&lt;/author&gt;&lt;author&gt;Shan, Ze-Xuan&lt;/author&gt;&lt;author&gt;Ren, Li-Jiang&lt;/author&gt;&lt;author&gt;Li, Qi&lt;/author&gt;&lt;/authors&gt;&lt;/contributors&gt;&lt;titles&gt;&lt;title&gt;Distribution and source analysis of nitrate in surface waters of China&lt;/title&gt;&lt;secondary-title&gt;Huan Jing ke Xue= Huanjing Kexue&lt;/secondary-title&gt;&lt;/titles&gt;&lt;periodical&gt;&lt;full-title&gt;Huan Jing ke Xue= Huanjing Kexue&lt;/full-title&gt;&lt;/periodical&gt;&lt;pages&gt;1594-1606&lt;/pages&gt;&lt;volume&gt;41&lt;/volume&gt;&lt;number&gt;4&lt;/number&gt;&lt;dates&gt;&lt;year&gt;2020&lt;/year&gt;&lt;/dates&gt;&lt;isbn&gt;0250-3301&lt;/isbn&gt;&lt;urls&gt;&lt;/urls&gt;&lt;/record&gt;&lt;/Cite&gt;&lt;/EndNote&gt;</w:instrText>
      </w:r>
      <w:r w:rsidR="00200D3D">
        <w:fldChar w:fldCharType="separate"/>
      </w:r>
      <w:r w:rsidR="00C22293">
        <w:rPr>
          <w:noProof/>
        </w:rPr>
        <w:t>(Zhang et al., 2020)</w:t>
      </w:r>
      <w:r w:rsidR="00200D3D">
        <w:fldChar w:fldCharType="end"/>
      </w:r>
      <w:r w:rsidR="00521F7C">
        <w:t xml:space="preserve">, </w:t>
      </w:r>
      <w:r w:rsidR="00200D3D">
        <w:t xml:space="preserve">as well as seepage from septic tanks causing elevated nitrate levels in over 30% of wells in a study in Cote d’Ivoire </w:t>
      </w:r>
      <w:r w:rsidR="00200D3D">
        <w:fldChar w:fldCharType="begin"/>
      </w:r>
      <w:r w:rsidR="00C22293">
        <w:instrText xml:space="preserve"> ADDIN EN.CITE &lt;EndNote&gt;&lt;Cite&gt;&lt;Author&gt;Eblin&lt;/Author&gt;&lt;Year&gt;2019&lt;/Year&gt;&lt;RecNum&gt;16&lt;/RecNum&gt;&lt;DisplayText&gt;(Eblin et al., 2019)&lt;/DisplayText&gt;&lt;record&gt;&lt;rec-number&gt;16&lt;/rec-number&gt;&lt;foreign-keys&gt;&lt;key app="EN" db-id="9arrw2vwpwdd28e02v2px25v92rpftefvas5" timestamp="1675591246"&gt;16&lt;/key&gt;&lt;/foreign-keys&gt;&lt;ref-type name="Journal Article"&gt;17&lt;/ref-type&gt;&lt;contributors&gt;&lt;authors&gt;&lt;author&gt;Eblin, Sampah Georges&lt;/author&gt;&lt;author&gt;Konan, Kouakou Seraphin&lt;/author&gt;&lt;author&gt;Mangoua, Oi Mangoua Jules&lt;/author&gt;&lt;author&gt;Nedeff, Valentin&lt;/author&gt;&lt;author&gt;Sandu, Andrei Victor&lt;/author&gt;&lt;author&gt;Barsan, Narcis&lt;/author&gt;&lt;author&gt;Sandu, Ion&lt;/author&gt;&lt;/authors&gt;&lt;/contributors&gt;&lt;titles&gt;&lt;title&gt;Nitrate pollution of groundwater based on GIS in the City of Daloa, West-central Cote d&amp;apos;Ivoire&lt;/title&gt;&lt;secondary-title&gt;Revista de Chimie&lt;/secondary-title&gt;&lt;/titles&gt;&lt;periodical&gt;&lt;full-title&gt;Revista de Chimie&lt;/full-title&gt;&lt;/periodical&gt;&lt;pages&gt;2579-2583&lt;/pages&gt;&lt;volume&gt;70&lt;/volume&gt;&lt;number&gt;7&lt;/number&gt;&lt;dates&gt;&lt;year&gt;2019&lt;/year&gt;&lt;/dates&gt;&lt;urls&gt;&lt;/urls&gt;&lt;/record&gt;&lt;/Cite&gt;&lt;/EndNote&gt;</w:instrText>
      </w:r>
      <w:r w:rsidR="00200D3D">
        <w:fldChar w:fldCharType="separate"/>
      </w:r>
      <w:r w:rsidR="00C22293">
        <w:rPr>
          <w:noProof/>
        </w:rPr>
        <w:t>(Eblin et al., 2019)</w:t>
      </w:r>
      <w:r w:rsidR="00200D3D">
        <w:fldChar w:fldCharType="end"/>
      </w:r>
      <w:r w:rsidR="00200D3D">
        <w:t xml:space="preserve">. </w:t>
      </w:r>
    </w:p>
    <w:p w14:paraId="11F168BB" w14:textId="0AA0F835" w:rsidR="00200D3D" w:rsidRDefault="00B21874" w:rsidP="002B7172">
      <w:pPr>
        <w:pStyle w:val="CETBodytext"/>
      </w:pPr>
      <w:r>
        <w:lastRenderedPageBreak/>
        <w:t xml:space="preserve">Globally around 2.5 billion people worldwide rely on groundwater for their drinking water needs </w:t>
      </w:r>
      <w:r>
        <w:fldChar w:fldCharType="begin"/>
      </w:r>
      <w:r w:rsidR="00C22293">
        <w:instrText xml:space="preserve"> ADDIN EN.CITE &lt;EndNote&gt;&lt;Cite&gt;&lt;Author&gt;Grönwall&lt;/Author&gt;&lt;Year&gt;2020&lt;/Year&gt;&lt;RecNum&gt;17&lt;/RecNum&gt;&lt;DisplayText&gt;(Grönwall and Danert, 2020)&lt;/DisplayText&gt;&lt;record&gt;&lt;rec-number&gt;17&lt;/rec-number&gt;&lt;foreign-keys&gt;&lt;key app="EN" db-id="9arrw2vwpwdd28e02v2px25v92rpftefvas5" timestamp="1675591518"&gt;17&lt;/key&gt;&lt;/foreign-keys&gt;&lt;ref-type name="Journal Article"&gt;17&lt;/ref-type&gt;&lt;contributors&gt;&lt;authors&gt;&lt;author&gt;Grönwall, Jenny&lt;/author&gt;&lt;author&gt;Danert, Kerstin&lt;/author&gt;&lt;/authors&gt;&lt;/contributors&gt;&lt;titles&gt;&lt;title&gt;Regarding groundwater and drinking water access through a human rights lens: Self-supply as a norm&lt;/title&gt;&lt;secondary-title&gt;Water&lt;/secondary-title&gt;&lt;/titles&gt;&lt;periodical&gt;&lt;full-title&gt;Water&lt;/full-title&gt;&lt;/periodical&gt;&lt;pages&gt;419&lt;/pages&gt;&lt;volume&gt;12&lt;/volume&gt;&lt;number&gt;2&lt;/number&gt;&lt;dates&gt;&lt;year&gt;2020&lt;/year&gt;&lt;/dates&gt;&lt;isbn&gt;2073-4441&lt;/isbn&gt;&lt;urls&gt;&lt;/urls&gt;&lt;/record&gt;&lt;/Cite&gt;&lt;/EndNote&gt;</w:instrText>
      </w:r>
      <w:r>
        <w:fldChar w:fldCharType="separate"/>
      </w:r>
      <w:r w:rsidR="00C22293">
        <w:rPr>
          <w:noProof/>
        </w:rPr>
        <w:t>(Grönwall and Danert, 2020)</w:t>
      </w:r>
      <w:r>
        <w:fldChar w:fldCharType="end"/>
      </w:r>
      <w:r>
        <w:t xml:space="preserve">, and this figure will only grow as the world population grows and climate change </w:t>
      </w:r>
      <w:r w:rsidR="00CD1EA1">
        <w:t xml:space="preserve">effects </w:t>
      </w:r>
      <w:r w:rsidR="003E38F7">
        <w:t>unfold.</w:t>
      </w:r>
      <w:r>
        <w:t xml:space="preserve"> </w:t>
      </w:r>
      <w:r w:rsidR="003E38F7">
        <w:t>I</w:t>
      </w:r>
      <w:r>
        <w:t>t is</w:t>
      </w:r>
      <w:r w:rsidR="003E38F7">
        <w:t xml:space="preserve"> therefore</w:t>
      </w:r>
      <w:r>
        <w:t xml:space="preserve"> vital that nitrate water contamination is limited in ensure a safe water supply for users. </w:t>
      </w:r>
      <w:r w:rsidR="004352C5">
        <w:t xml:space="preserve">While some countries including the European countries of Sweden and Norway had imposed a tax on and later directly regulated the use of </w:t>
      </w:r>
      <w:r w:rsidR="00A06BF0">
        <w:t>n</w:t>
      </w:r>
      <w:r w:rsidR="004352C5">
        <w:t>itrogen rich fertilizers</w:t>
      </w:r>
      <w:r w:rsidR="00A06BF0">
        <w:t xml:space="preserve"> to</w:t>
      </w:r>
      <w:r w:rsidR="004352C5">
        <w:t xml:space="preserve"> limit pollution </w:t>
      </w:r>
      <w:r w:rsidR="004352C5">
        <w:fldChar w:fldCharType="begin"/>
      </w:r>
      <w:r w:rsidR="00C22293">
        <w:instrText xml:space="preserve"> ADDIN EN.CITE &lt;EndNote&gt;&lt;Cite&gt;&lt;Author&gt;Meyer-Aurich&lt;/Author&gt;&lt;Year&gt;2020&lt;/Year&gt;&lt;RecNum&gt;18&lt;/RecNum&gt;&lt;DisplayText&gt;(Meyer-Aurich et al., 2020)&lt;/DisplayText&gt;&lt;record&gt;&lt;rec-number&gt;18&lt;/rec-number&gt;&lt;foreign-keys&gt;&lt;key app="EN" db-id="9arrw2vwpwdd28e02v2px25v92rpftefvas5" timestamp="1675593630"&gt;18&lt;/key&gt;&lt;/foreign-keys&gt;&lt;ref-type name="Journal Article"&gt;17&lt;/ref-type&gt;&lt;contributors&gt;&lt;authors&gt;&lt;author&gt;Meyer-Aurich, Andreas&lt;/author&gt;&lt;author&gt;Karatay, Yusuf Nadi&lt;/author&gt;&lt;author&gt;Nausediene, Ausra&lt;/author&gt;&lt;author&gt;Kirschke, Dieter&lt;/author&gt;&lt;/authors&gt;&lt;/contributors&gt;&lt;titles&gt;&lt;title&gt;Effectivity and cost efficiency of a tax on nitrogen fertilizer to reduce GHG emissions from agriculture&lt;/title&gt;&lt;secondary-title&gt;Atmosphere&lt;/secondary-title&gt;&lt;/titles&gt;&lt;periodical&gt;&lt;full-title&gt;Atmosphere&lt;/full-title&gt;&lt;/periodical&gt;&lt;pages&gt;607&lt;/pages&gt;&lt;volume&gt;11&lt;/volume&gt;&lt;number&gt;6&lt;/number&gt;&lt;dates&gt;&lt;year&gt;2020&lt;/year&gt;&lt;/dates&gt;&lt;isbn&gt;2073-4433&lt;/isbn&gt;&lt;urls&gt;&lt;/urls&gt;&lt;/record&gt;&lt;/Cite&gt;&lt;/EndNote&gt;</w:instrText>
      </w:r>
      <w:r w:rsidR="004352C5">
        <w:fldChar w:fldCharType="separate"/>
      </w:r>
      <w:r w:rsidR="00C22293">
        <w:rPr>
          <w:noProof/>
        </w:rPr>
        <w:t>(Meyer-Aurich et al., 2020)</w:t>
      </w:r>
      <w:r w:rsidR="004352C5">
        <w:fldChar w:fldCharType="end"/>
      </w:r>
      <w:r w:rsidR="004352C5">
        <w:t>, prevention alone s</w:t>
      </w:r>
      <w:r w:rsidR="00DA6867">
        <w:t xml:space="preserve">imply cannot suffice with many water bodies being contaminated and treatment of the supply necessary before the water is used. Some treatment approaches that can be employed include chemical precipitation, distillation, ion exchange, reverse osmosis and biological denitrification </w:t>
      </w:r>
      <w:r w:rsidR="002332F5">
        <w:fldChar w:fldCharType="begin"/>
      </w:r>
      <w:r w:rsidR="00C22293">
        <w:instrText xml:space="preserve"> ADDIN EN.CITE &lt;EndNote&gt;&lt;Cite&gt;&lt;Author&gt;Dahab&lt;/Author&gt;&lt;Year&gt;1991&lt;/Year&gt;&lt;RecNum&gt;19&lt;/RecNum&gt;&lt;DisplayText&gt;(Dahab, 1991)&lt;/DisplayText&gt;&lt;record&gt;&lt;rec-number&gt;19&lt;/rec-number&gt;&lt;foreign-keys&gt;&lt;key app="EN" db-id="9arrw2vwpwdd28e02v2px25v92rpftefvas5" timestamp="1675594326"&gt;19&lt;/key&gt;&lt;/foreign-keys&gt;&lt;ref-type name="Journal Article"&gt;17&lt;/ref-type&gt;&lt;contributors&gt;&lt;authors&gt;&lt;author&gt;Dahab, MF&lt;/author&gt;&lt;/authors&gt;&lt;/contributors&gt;&lt;titles&gt;&lt;title&gt;Nitrate treatment methods: an overview&lt;/title&gt;&lt;secondary-title&gt;Nitrate contamination: exposure, consequence, and control&lt;/secondary-title&gt;&lt;/titles&gt;&lt;periodical&gt;&lt;full-title&gt;Nitrate contamination: exposure, consequence, and control&lt;/full-title&gt;&lt;/periodical&gt;&lt;pages&gt;349-368&lt;/pages&gt;&lt;dates&gt;&lt;year&gt;1991&lt;/year&gt;&lt;/dates&gt;&lt;isbn&gt;3642760422&lt;/isbn&gt;&lt;urls&gt;&lt;/urls&gt;&lt;/record&gt;&lt;/Cite&gt;&lt;/EndNote&gt;</w:instrText>
      </w:r>
      <w:r w:rsidR="002332F5">
        <w:fldChar w:fldCharType="separate"/>
      </w:r>
      <w:r w:rsidR="00C22293">
        <w:rPr>
          <w:noProof/>
        </w:rPr>
        <w:t>(Dahab, 1991)</w:t>
      </w:r>
      <w:r w:rsidR="002332F5">
        <w:fldChar w:fldCharType="end"/>
      </w:r>
      <w:r w:rsidR="002332F5">
        <w:t xml:space="preserve">. </w:t>
      </w:r>
      <w:r w:rsidR="002C7FB2">
        <w:t>While each of these has a proven record in treating contaminated water, access to</w:t>
      </w:r>
      <w:r w:rsidR="00A06BF0">
        <w:t xml:space="preserve"> some of</w:t>
      </w:r>
      <w:r w:rsidR="002C7FB2">
        <w:t xml:space="preserve"> these technologies is still a major challenge for the substantial amount of people globally living without access to safe drinking water in many rural</w:t>
      </w:r>
      <w:r w:rsidR="003427EA">
        <w:t xml:space="preserve">, remote, or </w:t>
      </w:r>
      <w:r w:rsidR="002C7FB2">
        <w:t xml:space="preserve">developing regions.  </w:t>
      </w:r>
      <w:r w:rsidR="003427EA">
        <w:t>For these groups point of use filters are the most viable with slow sand filters</w:t>
      </w:r>
      <w:r w:rsidR="00081F31">
        <w:t xml:space="preserve"> and in particular household</w:t>
      </w:r>
      <w:r w:rsidR="00A06BF0">
        <w:t xml:space="preserve"> filters</w:t>
      </w:r>
      <w:r w:rsidR="003427EA">
        <w:t xml:space="preserve"> finding the most widespread application </w:t>
      </w:r>
      <w:r w:rsidR="00081F31">
        <w:fldChar w:fldCharType="begin"/>
      </w:r>
      <w:r w:rsidR="00C22293">
        <w:instrText xml:space="preserve"> ADDIN EN.CITE &lt;EndNote&gt;&lt;Cite&gt;&lt;Author&gt;Sobsey&lt;/Author&gt;&lt;Year&gt;2008&lt;/Year&gt;&lt;RecNum&gt;20&lt;/RecNum&gt;&lt;DisplayText&gt;(Sobsey et al., 2008)&lt;/DisplayText&gt;&lt;record&gt;&lt;rec-number&gt;20&lt;/rec-number&gt;&lt;foreign-keys&gt;&lt;key app="EN" db-id="9arrw2vwpwdd28e02v2px25v92rpftefvas5" timestamp="1675596309"&gt;20&lt;/key&gt;&lt;/foreign-keys&gt;&lt;ref-type name="Journal Article"&gt;17&lt;/ref-type&gt;&lt;contributors&gt;&lt;authors&gt;&lt;author&gt;Sobsey, Mark D&lt;/author&gt;&lt;author&gt;Stauber, Christine E&lt;/author&gt;&lt;author&gt;Casanova, Lisa M&lt;/author&gt;&lt;author&gt;Brown, Joseph M&lt;/author&gt;&lt;author&gt;Elliott, Mark A&lt;/author&gt;&lt;/authors&gt;&lt;/contributors&gt;&lt;titles&gt;&lt;title&gt;Point of use household drinking water filtration: a practical, effective solution for providing sustained access to safe drinking water in the developing world&lt;/title&gt;&lt;secondary-title&gt;Environmental science &amp;amp; technology&lt;/secondary-title&gt;&lt;/titles&gt;&lt;periodical&gt;&lt;full-title&gt;Environmental science &amp;amp; technology&lt;/full-title&gt;&lt;/periodical&gt;&lt;pages&gt;4261-4267&lt;/pages&gt;&lt;volume&gt;42&lt;/volume&gt;&lt;number&gt;12&lt;/number&gt;&lt;dates&gt;&lt;year&gt;2008&lt;/year&gt;&lt;/dates&gt;&lt;isbn&gt;0013-936X&lt;/isbn&gt;&lt;urls&gt;&lt;/urls&gt;&lt;/record&gt;&lt;/Cite&gt;&lt;/EndNote&gt;</w:instrText>
      </w:r>
      <w:r w:rsidR="00081F31">
        <w:fldChar w:fldCharType="separate"/>
      </w:r>
      <w:r w:rsidR="00C22293">
        <w:rPr>
          <w:noProof/>
        </w:rPr>
        <w:t>(Sobsey et al., 2008)</w:t>
      </w:r>
      <w:r w:rsidR="00081F31">
        <w:fldChar w:fldCharType="end"/>
      </w:r>
      <w:r w:rsidR="00081F31">
        <w:t xml:space="preserve">. These however are by default not optimized for nitrate removal but instead for pathogen removal. </w:t>
      </w:r>
      <w:r w:rsidR="00E53031">
        <w:t xml:space="preserve">Research however has been performed into optimizing the slow sand filtration process for </w:t>
      </w:r>
      <w:r w:rsidR="003E38F7">
        <w:t>n</w:t>
      </w:r>
      <w:r w:rsidR="00E53031">
        <w:t>itrate removal.</w:t>
      </w:r>
      <w:r w:rsidR="004327BC">
        <w:t xml:space="preserve"> For heterotrophic denitrification, a carbon source is </w:t>
      </w:r>
      <w:r w:rsidR="00337BDC">
        <w:t>necessary to act as an electron donor during the process</w:t>
      </w:r>
      <w:r w:rsidR="004327BC">
        <w:t>.</w:t>
      </w:r>
      <w:r w:rsidR="00E53031">
        <w:t xml:space="preserve"> Examples of this research include work done by </w:t>
      </w:r>
      <w:r w:rsidR="00E53031">
        <w:fldChar w:fldCharType="begin"/>
      </w:r>
      <w:r w:rsidR="00C22293">
        <w:instrText xml:space="preserve"> ADDIN EN.CITE &lt;EndNote&gt;&lt;Cite&gt;&lt;Author&gt;Aslan&lt;/Author&gt;&lt;Year&gt;2007&lt;/Year&gt;&lt;RecNum&gt;21&lt;/RecNum&gt;&lt;DisplayText&gt;(Aslan and Cakici, 2007)&lt;/DisplayText&gt;&lt;record&gt;&lt;rec-number&gt;21&lt;/rec-number&gt;&lt;foreign-keys&gt;&lt;key app="EN" db-id="9arrw2vwpwdd28e02v2px25v92rpftefvas5" timestamp="1675597376"&gt;21&lt;/key&gt;&lt;/foreign-keys&gt;&lt;ref-type name="Journal Article"&gt;17&lt;/ref-type&gt;&lt;contributors&gt;&lt;authors&gt;&lt;author&gt;Aslan, Sukru&lt;/author&gt;&lt;author&gt;Cakici, Hatice&lt;/author&gt;&lt;/authors&gt;&lt;/contributors&gt;&lt;titles&gt;&lt;title&gt;Biological denitrification of drinking water in a slow sand filter&lt;/title&gt;&lt;secondary-title&gt;Journal of hazardous materials&lt;/secondary-title&gt;&lt;/titles&gt;&lt;periodical&gt;&lt;full-title&gt;Journal of hazardous materials&lt;/full-title&gt;&lt;/periodical&gt;&lt;pages&gt;253-258&lt;/pages&gt;&lt;volume&gt;148&lt;/volume&gt;&lt;number&gt;1-2&lt;/number&gt;&lt;dates&gt;&lt;year&gt;2007&lt;/year&gt;&lt;/dates&gt;&lt;isbn&gt;0304-3894&lt;/isbn&gt;&lt;urls&gt;&lt;/urls&gt;&lt;/record&gt;&lt;/Cite&gt;&lt;/EndNote&gt;</w:instrText>
      </w:r>
      <w:r w:rsidR="00E53031">
        <w:fldChar w:fldCharType="separate"/>
      </w:r>
      <w:r w:rsidR="00C22293">
        <w:rPr>
          <w:noProof/>
        </w:rPr>
        <w:t>(Aslan and Cakici, 2007)</w:t>
      </w:r>
      <w:r w:rsidR="00E53031">
        <w:fldChar w:fldCharType="end"/>
      </w:r>
      <w:r w:rsidR="00E53031">
        <w:t xml:space="preserve"> as well as </w:t>
      </w:r>
      <w:r w:rsidR="00013E12">
        <w:fldChar w:fldCharType="begin"/>
      </w:r>
      <w:r w:rsidR="00C22293">
        <w:instrText xml:space="preserve"> ADDIN EN.CITE &lt;EndNote&gt;&lt;Cite&gt;&lt;Author&gt;Khanitchaidecha&lt;/Author&gt;&lt;Year&gt;2010&lt;/Year&gt;&lt;RecNum&gt;22&lt;/RecNum&gt;&lt;DisplayText&gt;(Khanitchaidecha, 2010)&lt;/DisplayText&gt;&lt;record&gt;&lt;rec-number&gt;22&lt;/rec-number&gt;&lt;foreign-keys&gt;&lt;key app="EN" db-id="9arrw2vwpwdd28e02v2px25v92rpftefvas5" timestamp="1675598553"&gt;22&lt;/key&gt;&lt;/foreign-keys&gt;&lt;ref-type name="Journal Article"&gt;17&lt;/ref-type&gt;&lt;contributors&gt;&lt;authors&gt;&lt;author&gt;Khanitchaidecha, Wilawan&lt;/author&gt;&lt;/authors&gt;&lt;secondary-authors&gt;&lt;author&gt;Sumino, Tatsuo&lt;/author&gt;&lt;/secondary-authors&gt;&lt;tertiary-authors&gt;&lt;author&gt;Kazama, Futaba&lt;/author&gt;&lt;/tertiary-authors&gt;&lt;/contributors&gt;&lt;titles&gt;&lt;title&gt;Influence of carbon source on biological nitrogen removal by immobilised bacteria&lt;/title&gt;&lt;secondary-title&gt;Journal of Water Resource and Protection&lt;/secondary-title&gt;&lt;/titles&gt;&lt;periodical&gt;&lt;full-title&gt;Journal of Water Resource and Protection&lt;/full-title&gt;&lt;/periodical&gt;&lt;pages&gt;527&lt;/pages&gt;&lt;volume&gt;2&lt;/volume&gt;&lt;number&gt;6&lt;/number&gt;&lt;dates&gt;&lt;year&gt;2010&lt;/year&gt;&lt;/dates&gt;&lt;isbn&gt;1945-3108&lt;/isbn&gt;&lt;urls&gt;&lt;/urls&gt;&lt;/record&gt;&lt;/Cite&gt;&lt;/EndNote&gt;</w:instrText>
      </w:r>
      <w:r w:rsidR="00013E12">
        <w:fldChar w:fldCharType="separate"/>
      </w:r>
      <w:r w:rsidR="00C22293">
        <w:rPr>
          <w:noProof/>
        </w:rPr>
        <w:t>(Khanitchaidecha, 2010)</w:t>
      </w:r>
      <w:r w:rsidR="00013E12">
        <w:fldChar w:fldCharType="end"/>
      </w:r>
      <w:r w:rsidR="00013E12">
        <w:t xml:space="preserve"> where acetic acid, acetate, ethanol and hydrolyzed </w:t>
      </w:r>
      <w:r w:rsidR="00865544">
        <w:t>r</w:t>
      </w:r>
      <w:r w:rsidR="00013E12">
        <w:t xml:space="preserve">ice where used as carbon sources to facilitate the heterotrophic denitrification. </w:t>
      </w:r>
    </w:p>
    <w:p w14:paraId="1EA5550D" w14:textId="59843C8D" w:rsidR="00013E12" w:rsidRDefault="00013E12" w:rsidP="002B7172">
      <w:pPr>
        <w:pStyle w:val="CETBodytext"/>
      </w:pPr>
      <w:r>
        <w:t xml:space="preserve">These choices of carbon sources however are not the most easily accessible </w:t>
      </w:r>
      <w:r w:rsidR="007C1604">
        <w:t>in remote, rural, or emerging communities</w:t>
      </w:r>
      <w:r w:rsidR="0015719E">
        <w:t xml:space="preserve"> and in some instances in more developed communities for wastewater treatment</w:t>
      </w:r>
      <w:r w:rsidR="007C1604">
        <w:t>.</w:t>
      </w:r>
      <w:r w:rsidR="00865544">
        <w:t xml:space="preserve"> </w:t>
      </w:r>
      <w:r w:rsidR="00C22293">
        <w:t>Additionally,</w:t>
      </w:r>
      <w:r w:rsidR="00865544">
        <w:t xml:space="preserve"> because of their liquid state,</w:t>
      </w:r>
      <w:r w:rsidR="00AE0D29">
        <w:t xml:space="preserve"> some of them</w:t>
      </w:r>
      <w:r w:rsidR="00865544">
        <w:t xml:space="preserve"> require</w:t>
      </w:r>
      <w:r w:rsidR="00A06BF0">
        <w:t xml:space="preserve"> a</w:t>
      </w:r>
      <w:r w:rsidR="00865544">
        <w:t xml:space="preserve"> significant amount of work for dosing for the denitrification process.</w:t>
      </w:r>
      <w:r w:rsidR="007C1604">
        <w:t xml:space="preserve"> The emphasis then falls of finding carbon sources that are not toxic, readily and cheaply available,</w:t>
      </w:r>
      <w:r w:rsidR="00787C4D">
        <w:t xml:space="preserve"> easy to dose,</w:t>
      </w:r>
      <w:r w:rsidR="007C1604">
        <w:t xml:space="preserve"> and can facilitate complete denitrification </w:t>
      </w:r>
      <w:r w:rsidR="0015719E">
        <w:fldChar w:fldCharType="begin"/>
      </w:r>
      <w:r w:rsidR="00C22293">
        <w:instrText xml:space="preserve"> ADDIN EN.CITE &lt;EndNote&gt;&lt;Cite&gt;&lt;Author&gt;Ahmed&lt;/Author&gt;&lt;Year&gt;2022&lt;/Year&gt;&lt;RecNum&gt;23&lt;/RecNum&gt;&lt;DisplayText&gt;(Ahmed, 2022)&lt;/DisplayText&gt;&lt;record&gt;&lt;rec-number&gt;23&lt;/rec-number&gt;&lt;foreign-keys&gt;&lt;key app="EN" db-id="9arrw2vwpwdd28e02v2px25v92rpftefvas5" timestamp="1675616022"&gt;23&lt;/key&gt;&lt;/foreign-keys&gt;&lt;ref-type name="Journal Article"&gt;17&lt;/ref-type&gt;&lt;contributors&gt;&lt;authors&gt;&lt;author&gt;Ahmed, SM&lt;/author&gt;&lt;/authors&gt;&lt;secondary-authors&gt;&lt;author&gt;Ali, N&lt;/author&gt;&lt;/secondary-authors&gt;&lt;tertiary-authors&gt;&lt;author&gt;Riaz, S&lt;/author&gt;&lt;/tertiary-authors&gt;&lt;subsidiary-authors&gt;&lt;author&gt;Gang, X&lt;/author&gt;&lt;/subsidiary-authors&gt;&lt;/contributors&gt;&lt;titles&gt;&lt;title&gt;A review on application of external carbon sources for denitrification for wastewater treatment&lt;/title&gt;&lt;secondary-title&gt;Global Nest&lt;/secondary-title&gt;&lt;/titles&gt;&lt;periodical&gt;&lt;full-title&gt;Global Nest&lt;/full-title&gt;&lt;/periodical&gt;&lt;dates&gt;&lt;year&gt;2022&lt;/year&gt;&lt;/dates&gt;&lt;urls&gt;&lt;/urls&gt;&lt;/record&gt;&lt;/Cite&gt;&lt;/EndNote&gt;</w:instrText>
      </w:r>
      <w:r w:rsidR="0015719E">
        <w:fldChar w:fldCharType="separate"/>
      </w:r>
      <w:r w:rsidR="00C22293">
        <w:rPr>
          <w:noProof/>
        </w:rPr>
        <w:t>(Ahmed, 2022)</w:t>
      </w:r>
      <w:r w:rsidR="0015719E">
        <w:fldChar w:fldCharType="end"/>
      </w:r>
      <w:r w:rsidR="0015719E">
        <w:t xml:space="preserve">. </w:t>
      </w:r>
      <w:r w:rsidR="00865544">
        <w:t xml:space="preserve">Some work has already been performed at exploring other alternative sources out there including the work done by </w:t>
      </w:r>
      <w:r w:rsidR="00865544">
        <w:fldChar w:fldCharType="begin"/>
      </w:r>
      <w:r w:rsidR="00C22293">
        <w:instrText xml:space="preserve"> ADDIN EN.CITE &lt;EndNote&gt;&lt;Cite&gt;&lt;Author&gt;Aslan&lt;/Author&gt;&lt;Year&gt;2004&lt;/Year&gt;&lt;RecNum&gt;24&lt;/RecNum&gt;&lt;DisplayText&gt;(Aslan and Türkman, 2004)&lt;/DisplayText&gt;&lt;record&gt;&lt;rec-number&gt;24&lt;/rec-number&gt;&lt;foreign-keys&gt;&lt;key app="EN" db-id="9arrw2vwpwdd28e02v2px25v92rpftefvas5" timestamp="1675616686"&gt;24&lt;/key&gt;&lt;/foreign-keys&gt;&lt;ref-type name="Journal Article"&gt;17&lt;/ref-type&gt;&lt;contributors&gt;&lt;authors&gt;&lt;author&gt;Aslan, Sükrü&lt;/author&gt;&lt;author&gt;Türkman, Aysen&lt;/author&gt;&lt;/authors&gt;&lt;/contributors&gt;&lt;titles&gt;&lt;title&gt;Biological denitrification of drinking water using various natural organic solid substrates&lt;/title&gt;&lt;secondary-title&gt;Water science and technology&lt;/secondary-title&gt;&lt;/titles&gt;&lt;periodical&gt;&lt;full-title&gt;Water science and technology&lt;/full-title&gt;&lt;/periodical&gt;&lt;pages&gt;489-495&lt;/pages&gt;&lt;volume&gt;48&lt;/volume&gt;&lt;number&gt;11-12&lt;/number&gt;&lt;dates&gt;&lt;year&gt;2004&lt;/year&gt;&lt;/dates&gt;&lt;isbn&gt;0273-1223&lt;/isbn&gt;&lt;urls&gt;&lt;/urls&gt;&lt;/record&gt;&lt;/Cite&gt;&lt;/EndNote&gt;</w:instrText>
      </w:r>
      <w:r w:rsidR="00865544">
        <w:fldChar w:fldCharType="separate"/>
      </w:r>
      <w:r w:rsidR="00C22293">
        <w:rPr>
          <w:noProof/>
        </w:rPr>
        <w:t>(Aslan and Türkman, 2004)</w:t>
      </w:r>
      <w:r w:rsidR="00865544">
        <w:fldChar w:fldCharType="end"/>
      </w:r>
      <w:r w:rsidR="00865544">
        <w:t xml:space="preserve">. In this study denitrification was studied using various natural organic substances in batch units, and then used in </w:t>
      </w:r>
      <w:r w:rsidR="00C57F61">
        <w:t xml:space="preserve">an </w:t>
      </w:r>
      <w:r w:rsidR="00C26934">
        <w:t>up-flow</w:t>
      </w:r>
      <w:r w:rsidR="00C57F61">
        <w:t xml:space="preserve"> laboratory reactor. The carbon sources explored included s poplar, hornbeam, pine shavings and wheat straw, with the wheat straw proving the most effective for facilitating denitrification.</w:t>
      </w:r>
    </w:p>
    <w:p w14:paraId="57CDC340" w14:textId="08199DFA" w:rsidR="00C57F61" w:rsidRDefault="00C57F61" w:rsidP="002B7172">
      <w:pPr>
        <w:pStyle w:val="CETBodytext"/>
      </w:pPr>
      <w:r>
        <w:t>In a similar fashion, this work aim</w:t>
      </w:r>
      <w:r w:rsidR="005749A4">
        <w:t>ed</w:t>
      </w:r>
      <w:r>
        <w:t xml:space="preserve"> to explore the viability of using woodchips as a carbon source for denitrification in slow sand filters.</w:t>
      </w:r>
      <w:r w:rsidR="00087A51">
        <w:t xml:space="preserve"> Woodchips as a carbon source for d</w:t>
      </w:r>
      <w:r w:rsidR="002828B6">
        <w:t xml:space="preserve">enitrification already have a proven track record in recirculating aquaculture systems </w:t>
      </w:r>
      <w:r w:rsidR="002828B6">
        <w:fldChar w:fldCharType="begin"/>
      </w:r>
      <w:r w:rsidR="00C22293">
        <w:instrText xml:space="preserve"> ADDIN EN.CITE &lt;EndNote&gt;&lt;Cite&gt;&lt;Author&gt;Lindholm-Lehto&lt;/Author&gt;&lt;Year&gt;2020&lt;/Year&gt;&lt;RecNum&gt;25&lt;/RecNum&gt;&lt;DisplayText&gt;(Lindholm-Lehto et al., 2020)&lt;/DisplayText&gt;&lt;record&gt;&lt;rec-number&gt;25&lt;/rec-number&gt;&lt;foreign-keys&gt;&lt;key app="EN" db-id="9arrw2vwpwdd28e02v2px25v92rpftefvas5" timestamp="1675619980"&gt;25&lt;/key&gt;&lt;/foreign-keys&gt;&lt;ref-type name="Journal Article"&gt;17&lt;/ref-type&gt;&lt;contributors&gt;&lt;authors&gt;&lt;author&gt;Lindholm-Lehto, Petra&lt;/author&gt;&lt;author&gt;Pulkkinen, Jani&lt;/author&gt;&lt;author&gt;Kiuru, Tapio&lt;/author&gt;&lt;author&gt;Koskela, Juha&lt;/author&gt;&lt;author&gt;Vielma, Jouni&lt;/author&gt;&lt;/authors&gt;&lt;/contributors&gt;&lt;titles&gt;&lt;title&gt;Water quality in recirculating aquaculture system using woodchip denitrification and slow sand filtration&lt;/title&gt;&lt;secondary-title&gt;Environmental Science and Pollution Research&lt;/secondary-title&gt;&lt;/titles&gt;&lt;periodical&gt;&lt;full-title&gt;Environmental Science and Pollution Research&lt;/full-title&gt;&lt;/periodical&gt;&lt;pages&gt;17314-17328&lt;/pages&gt;&lt;volume&gt;27&lt;/volume&gt;&lt;dates&gt;&lt;year&gt;2020&lt;/year&gt;&lt;/dates&gt;&lt;isbn&gt;0944-1344&lt;/isbn&gt;&lt;urls&gt;&lt;/urls&gt;&lt;/record&gt;&lt;/Cite&gt;&lt;/EndNote&gt;</w:instrText>
      </w:r>
      <w:r w:rsidR="002828B6">
        <w:fldChar w:fldCharType="separate"/>
      </w:r>
      <w:r w:rsidR="00C22293">
        <w:rPr>
          <w:noProof/>
        </w:rPr>
        <w:t>(Lindholm-Lehto et al., 2020)</w:t>
      </w:r>
      <w:r w:rsidR="002828B6">
        <w:fldChar w:fldCharType="end"/>
      </w:r>
      <w:r w:rsidR="002828B6">
        <w:t xml:space="preserve"> as well as in woodchip denitrification bio reactors for subsurface agricultural drainage water</w:t>
      </w:r>
      <w:r w:rsidR="00FC7A76">
        <w:t xml:space="preserve"> </w:t>
      </w:r>
      <w:r w:rsidR="00FC7A76">
        <w:fldChar w:fldCharType="begin"/>
      </w:r>
      <w:r w:rsidR="00C22293">
        <w:instrText xml:space="preserve"> ADDIN EN.CITE &lt;EndNote&gt;&lt;Cite&gt;&lt;Author&gt;Hoover&lt;/Author&gt;&lt;Year&gt;2016&lt;/Year&gt;&lt;RecNum&gt;26&lt;/RecNum&gt;&lt;DisplayText&gt;(Hoover et al., 2016)&lt;/DisplayText&gt;&lt;record&gt;&lt;rec-number&gt;26&lt;/rec-number&gt;&lt;foreign-keys&gt;&lt;key app="EN" db-id="9arrw2vwpwdd28e02v2px25v92rpftefvas5" timestamp="1675620295"&gt;26&lt;/key&gt;&lt;/foreign-keys&gt;&lt;ref-type name="Journal Article"&gt;17&lt;/ref-type&gt;&lt;contributors&gt;&lt;authors&gt;&lt;author&gt;Hoover, Natasha L&lt;/author&gt;&lt;author&gt;Bhandari, Alok&lt;/author&gt;&lt;author&gt;Soupir, Michelle L&lt;/author&gt;&lt;author&gt;Moorman, Thomas B&lt;/author&gt;&lt;/authors&gt;&lt;/contributors&gt;&lt;titles&gt;&lt;title&gt;Woodchip denitrification bioreactors: Impact of temperature and hydraulic retention time on nitrate removal&lt;/title&gt;&lt;secondary-title&gt;Journal of environmental quality&lt;/secondary-title&gt;&lt;/titles&gt;&lt;periodical&gt;&lt;full-title&gt;Journal of environmental quality&lt;/full-title&gt;&lt;/periodical&gt;&lt;pages&gt;803-812&lt;/pages&gt;&lt;volume&gt;45&lt;/volume&gt;&lt;number&gt;3&lt;/number&gt;&lt;dates&gt;&lt;year&gt;2016&lt;/year&gt;&lt;/dates&gt;&lt;isbn&gt;0047-2425&lt;/isbn&gt;&lt;urls&gt;&lt;/urls&gt;&lt;/record&gt;&lt;/Cite&gt;&lt;/EndNote&gt;</w:instrText>
      </w:r>
      <w:r w:rsidR="00FC7A76">
        <w:fldChar w:fldCharType="separate"/>
      </w:r>
      <w:r w:rsidR="00C22293">
        <w:rPr>
          <w:noProof/>
        </w:rPr>
        <w:t>(Hoover et al., 2016)</w:t>
      </w:r>
      <w:r w:rsidR="00FC7A76">
        <w:fldChar w:fldCharType="end"/>
      </w:r>
      <w:r w:rsidR="00FC7A76">
        <w:t>.</w:t>
      </w:r>
    </w:p>
    <w:p w14:paraId="2C2B66A5" w14:textId="51025BED" w:rsidR="00FC7A76" w:rsidRDefault="00FC7A76" w:rsidP="002B7172">
      <w:pPr>
        <w:pStyle w:val="CETBodytext"/>
      </w:pPr>
      <w:r>
        <w:t xml:space="preserve">In </w:t>
      </w:r>
      <w:r w:rsidR="00E90B0A">
        <w:t>the</w:t>
      </w:r>
      <w:r>
        <w:t xml:space="preserve"> work,</w:t>
      </w:r>
      <w:r w:rsidR="00437C5F">
        <w:t xml:space="preserve"> intermittently fed</w:t>
      </w:r>
      <w:r>
        <w:t xml:space="preserve"> household scale slow sand filters </w:t>
      </w:r>
      <w:r w:rsidR="005749A4">
        <w:t>were</w:t>
      </w:r>
      <w:r>
        <w:t xml:space="preserve"> built, loaded with woodchip and sand </w:t>
      </w:r>
      <w:r w:rsidR="00C26934">
        <w:t>material,</w:t>
      </w:r>
      <w:r>
        <w:t xml:space="preserve"> and fed with a synthetic </w:t>
      </w:r>
      <w:r w:rsidR="00F24F5B">
        <w:t>wastewater</w:t>
      </w:r>
      <w:r>
        <w:t xml:space="preserve"> stream</w:t>
      </w:r>
      <w:r w:rsidR="00C26934">
        <w:t>.</w:t>
      </w:r>
      <w:r w:rsidR="00E90B0A">
        <w:t xml:space="preserve"> </w:t>
      </w:r>
      <w:r w:rsidR="00C26934">
        <w:t>T</w:t>
      </w:r>
      <w:r w:rsidR="00E90B0A">
        <w:t>he denitrification rates</w:t>
      </w:r>
      <w:r w:rsidR="00C26934">
        <w:t>,</w:t>
      </w:r>
      <w:r w:rsidR="00E90B0A">
        <w:t xml:space="preserve"> and </w:t>
      </w:r>
      <w:r w:rsidR="00C26934">
        <w:t>contaminant profiles of nitrate and nitrite</w:t>
      </w:r>
      <w:r w:rsidR="00E90B0A">
        <w:t xml:space="preserve"> along the column lengths</w:t>
      </w:r>
      <w:r w:rsidR="00C26934">
        <w:t xml:space="preserve"> </w:t>
      </w:r>
      <w:r w:rsidR="005749A4">
        <w:t>were</w:t>
      </w:r>
      <w:r w:rsidR="00E90B0A">
        <w:t xml:space="preserve"> evaluated in depth. Additionally, batch reactors </w:t>
      </w:r>
      <w:r w:rsidR="005749A4">
        <w:t>were</w:t>
      </w:r>
      <w:r w:rsidR="00E90B0A">
        <w:t xml:space="preserve"> also setup and operated to evaluate how the ratios between the carbon and </w:t>
      </w:r>
      <w:r w:rsidR="00F35931">
        <w:t>n</w:t>
      </w:r>
      <w:r w:rsidR="00E90B0A">
        <w:t xml:space="preserve">itrogen loadings in the reactors affect denitrification rates. The cell count </w:t>
      </w:r>
      <w:r w:rsidR="005749A4">
        <w:t>of</w:t>
      </w:r>
      <w:r w:rsidR="00E90B0A">
        <w:t xml:space="preserve"> the</w:t>
      </w:r>
      <w:r w:rsidR="005749A4">
        <w:t xml:space="preserve"> column</w:t>
      </w:r>
      <w:r w:rsidR="00E90B0A">
        <w:t xml:space="preserve"> reactor input and output </w:t>
      </w:r>
      <w:r w:rsidR="005749A4">
        <w:t>was</w:t>
      </w:r>
      <w:r w:rsidR="00E90B0A">
        <w:t xml:space="preserve"> evaluated to see how time within the reactor affects the water microbiology</w:t>
      </w:r>
      <w:r w:rsidR="00F35931">
        <w:t xml:space="preserve">. </w:t>
      </w:r>
    </w:p>
    <w:p w14:paraId="0D77CA8A" w14:textId="09A89D83" w:rsidR="00C840EF" w:rsidRDefault="00C840EF" w:rsidP="00C840EF">
      <w:pPr>
        <w:pStyle w:val="CETHeading1"/>
      </w:pPr>
      <w:r>
        <w:t>Material</w:t>
      </w:r>
      <w:r w:rsidR="00A34225">
        <w:t xml:space="preserve">s and </w:t>
      </w:r>
      <w:r w:rsidR="00D93230">
        <w:t>m</w:t>
      </w:r>
      <w:r w:rsidR="00A34225">
        <w:t>ethod</w:t>
      </w:r>
    </w:p>
    <w:p w14:paraId="03F455D2" w14:textId="4511DDE4" w:rsidR="00903069" w:rsidRDefault="00903069" w:rsidP="00903069">
      <w:pPr>
        <w:pStyle w:val="CETheadingx"/>
      </w:pPr>
      <w:r>
        <w:t>Chemicals and reagents</w:t>
      </w:r>
    </w:p>
    <w:p w14:paraId="00CD6F95" w14:textId="0593E99A" w:rsidR="00903069" w:rsidRDefault="00903069" w:rsidP="00B1675F">
      <w:pPr>
        <w:pStyle w:val="CETBodytext"/>
        <w:spacing w:before="240"/>
        <w:rPr>
          <w:rFonts w:cs="Arial"/>
        </w:rPr>
      </w:pPr>
      <w:r>
        <w:rPr>
          <w:rFonts w:cs="Arial"/>
        </w:rPr>
        <w:t xml:space="preserve">Sodium Nitrate </w:t>
      </w:r>
      <w:r w:rsidR="008C0601">
        <w:rPr>
          <w:rFonts w:cs="Arial"/>
        </w:rPr>
        <w:t>(</w:t>
      </w:r>
      <w:r>
        <w:rPr>
          <w:rFonts w:cs="Arial"/>
        </w:rPr>
        <w:t>NaNO</w:t>
      </w:r>
      <w:r w:rsidRPr="00E65F12">
        <w:rPr>
          <w:rFonts w:cs="Arial"/>
          <w:vertAlign w:val="subscript"/>
        </w:rPr>
        <w:t>3</w:t>
      </w:r>
      <w:r w:rsidR="00B1675F">
        <w:rPr>
          <w:rFonts w:cs="Arial"/>
        </w:rPr>
        <w:t>)</w:t>
      </w:r>
      <w:r>
        <w:rPr>
          <w:rFonts w:cs="Arial"/>
        </w:rPr>
        <w:t xml:space="preserve"> </w:t>
      </w:r>
      <w:r w:rsidR="00EA3DDC">
        <w:rPr>
          <w:rFonts w:cs="Arial"/>
        </w:rPr>
        <w:t>purchased</w:t>
      </w:r>
      <w:r>
        <w:rPr>
          <w:rFonts w:cs="Arial"/>
        </w:rPr>
        <w:t xml:space="preserve"> from </w:t>
      </w:r>
      <w:r w:rsidR="00DF1C22">
        <w:rPr>
          <w:rFonts w:cs="Arial"/>
        </w:rPr>
        <w:t>Glassworld South Africa,</w:t>
      </w:r>
      <w:r>
        <w:rPr>
          <w:rFonts w:cs="Arial"/>
        </w:rPr>
        <w:t xml:space="preserve"> was used to create a synthetic nitrate feed for the column work. This was achieved by weighing out 1.37 g of dried sodium nitrate and dissolving it in </w:t>
      </w:r>
      <w:r w:rsidR="004361DF">
        <w:rPr>
          <w:rFonts w:cs="Arial"/>
        </w:rPr>
        <w:t>deionized</w:t>
      </w:r>
      <w:r>
        <w:rPr>
          <w:rFonts w:cs="Arial"/>
        </w:rPr>
        <w:t xml:space="preserve"> water to make a 1000 ppm solution. By diluting the stock solution with varying volumes of </w:t>
      </w:r>
      <w:r w:rsidR="0034209B">
        <w:rPr>
          <w:rFonts w:cs="Arial"/>
        </w:rPr>
        <w:t>deionized</w:t>
      </w:r>
      <w:r>
        <w:rPr>
          <w:rFonts w:cs="Arial"/>
        </w:rPr>
        <w:t xml:space="preserve"> water, working concentrations were obtained for the experimental work. </w:t>
      </w:r>
    </w:p>
    <w:p w14:paraId="6C6FAD1E" w14:textId="4857E43D" w:rsidR="00F93B62" w:rsidRDefault="00F93B62" w:rsidP="00F93B62">
      <w:pPr>
        <w:pStyle w:val="CETBodytext"/>
        <w:rPr>
          <w:rFonts w:cs="Arial"/>
        </w:rPr>
      </w:pPr>
      <w:r>
        <w:rPr>
          <w:rFonts w:cs="Arial"/>
        </w:rPr>
        <w:t>Saline solution was prepared by dissolving 8.5 g of Sodium Chloride (N</w:t>
      </w:r>
      <w:r w:rsidR="008C0601">
        <w:rPr>
          <w:rFonts w:cs="Arial"/>
        </w:rPr>
        <w:t>aCl) (Glassworld, South</w:t>
      </w:r>
      <w:r w:rsidR="0066358E">
        <w:rPr>
          <w:rFonts w:cs="Arial"/>
        </w:rPr>
        <w:t xml:space="preserve"> </w:t>
      </w:r>
      <w:r w:rsidR="008C0601">
        <w:rPr>
          <w:rFonts w:cs="Arial"/>
        </w:rPr>
        <w:t>Africa)</w:t>
      </w:r>
      <w:r>
        <w:rPr>
          <w:rFonts w:cs="Arial"/>
        </w:rPr>
        <w:t xml:space="preserve"> in 1 </w:t>
      </w:r>
      <w:r w:rsidR="00787C4D">
        <w:rPr>
          <w:rFonts w:cs="Arial"/>
        </w:rPr>
        <w:t>L</w:t>
      </w:r>
      <w:r>
        <w:rPr>
          <w:rFonts w:cs="Arial"/>
        </w:rPr>
        <w:t xml:space="preserve"> of </w:t>
      </w:r>
      <w:r w:rsidR="004361DF">
        <w:rPr>
          <w:rFonts w:cs="Arial"/>
        </w:rPr>
        <w:t>deionized</w:t>
      </w:r>
      <w:r>
        <w:rPr>
          <w:rFonts w:cs="Arial"/>
        </w:rPr>
        <w:t xml:space="preserve"> water and autoclaved at 121 ̊ C for 15 min.</w:t>
      </w:r>
      <w:r w:rsidR="00D73BF8">
        <w:rPr>
          <w:rFonts w:cs="Arial"/>
        </w:rPr>
        <w:t xml:space="preserve"> The saline solution was used to wash a</w:t>
      </w:r>
      <w:r w:rsidR="00A80E6F">
        <w:rPr>
          <w:rFonts w:cs="Arial"/>
        </w:rPr>
        <w:t>nd harvest bacteria cultures.</w:t>
      </w:r>
    </w:p>
    <w:p w14:paraId="635E132E" w14:textId="60064047" w:rsidR="0075572D" w:rsidRDefault="00602770" w:rsidP="00F93B62">
      <w:pPr>
        <w:pStyle w:val="CETBodytext"/>
        <w:rPr>
          <w:rFonts w:cs="Arial"/>
        </w:rPr>
      </w:pPr>
      <w:r>
        <w:rPr>
          <w:rFonts w:cs="Arial"/>
        </w:rPr>
        <w:t xml:space="preserve">Woodchips for the denitrification work were sourced </w:t>
      </w:r>
      <w:r w:rsidR="00195A32">
        <w:rPr>
          <w:rFonts w:cs="Arial"/>
        </w:rPr>
        <w:t xml:space="preserve">from Plant Land </w:t>
      </w:r>
      <w:r w:rsidR="00233CC9">
        <w:rPr>
          <w:rFonts w:cs="Arial"/>
        </w:rPr>
        <w:t>Garden Centre in South Africa</w:t>
      </w:r>
      <w:r w:rsidR="00DF7627">
        <w:rPr>
          <w:rFonts w:cs="Arial"/>
        </w:rPr>
        <w:t>.</w:t>
      </w:r>
      <w:r w:rsidR="00233CC9">
        <w:rPr>
          <w:rFonts w:cs="Arial"/>
        </w:rPr>
        <w:t xml:space="preserve"> </w:t>
      </w:r>
      <w:r w:rsidR="00DF7627">
        <w:rPr>
          <w:rFonts w:cs="Arial"/>
        </w:rPr>
        <w:t>The woodchip</w:t>
      </w:r>
      <w:r w:rsidR="006F15B4">
        <w:rPr>
          <w:rFonts w:cs="Arial"/>
        </w:rPr>
        <w:t xml:space="preserve"> mix consist</w:t>
      </w:r>
      <w:r w:rsidR="00570005">
        <w:rPr>
          <w:rFonts w:cs="Arial"/>
        </w:rPr>
        <w:t>s of a mixture of locally sourced softwoods</w:t>
      </w:r>
      <w:r w:rsidR="009D3658">
        <w:rPr>
          <w:rFonts w:cs="Arial"/>
        </w:rPr>
        <w:t xml:space="preserve"> that </w:t>
      </w:r>
      <w:r w:rsidR="00BF3160">
        <w:rPr>
          <w:rFonts w:cs="Arial"/>
        </w:rPr>
        <w:t xml:space="preserve">were remnants of a woodwork shop. </w:t>
      </w:r>
      <w:r w:rsidR="00FC54C3">
        <w:rPr>
          <w:rFonts w:cs="Arial"/>
        </w:rPr>
        <w:t>The packed woodchips ranged from 5 cm and below in diameter and had a packed porosity of 0</w:t>
      </w:r>
      <w:r w:rsidR="00A26186">
        <w:rPr>
          <w:rFonts w:cs="Arial"/>
        </w:rPr>
        <w:t>.60</w:t>
      </w:r>
      <w:r w:rsidR="00FC54C3">
        <w:rPr>
          <w:rFonts w:cs="Arial"/>
        </w:rPr>
        <w:t>.</w:t>
      </w:r>
    </w:p>
    <w:p w14:paraId="2B588D0A" w14:textId="26A4E3BC" w:rsidR="00FC54C3" w:rsidRDefault="000C7A9C" w:rsidP="00F93B62">
      <w:pPr>
        <w:pStyle w:val="CETBodytext"/>
        <w:rPr>
          <w:rFonts w:cs="Arial"/>
        </w:rPr>
      </w:pPr>
      <w:r>
        <w:rPr>
          <w:rFonts w:cs="Arial"/>
        </w:rPr>
        <w:t>Washed sand</w:t>
      </w:r>
      <w:r w:rsidR="008F62E9">
        <w:rPr>
          <w:rFonts w:cs="Arial"/>
        </w:rPr>
        <w:t xml:space="preserve"> purchased </w:t>
      </w:r>
      <w:r w:rsidR="00987904">
        <w:rPr>
          <w:rFonts w:cs="Arial"/>
        </w:rPr>
        <w:t xml:space="preserve">from EDCO Trading CC in South Africa was used for filling the </w:t>
      </w:r>
      <w:r w:rsidR="006C4C42">
        <w:rPr>
          <w:rFonts w:cs="Arial"/>
        </w:rPr>
        <w:t>filter columns</w:t>
      </w:r>
      <w:r w:rsidR="00B85B8E">
        <w:rPr>
          <w:rFonts w:cs="Arial"/>
        </w:rPr>
        <w:t xml:space="preserve">. </w:t>
      </w:r>
      <w:r w:rsidR="00B85B8E" w:rsidRPr="00C26934">
        <w:rPr>
          <w:rFonts w:cs="Arial"/>
        </w:rPr>
        <w:t xml:space="preserve">Washed sand is preferred for sand </w:t>
      </w:r>
      <w:r w:rsidR="00D842E3" w:rsidRPr="00C26934">
        <w:rPr>
          <w:rFonts w:cs="Arial"/>
        </w:rPr>
        <w:t xml:space="preserve">filters as large solid particles in the sand can clog the filter causing </w:t>
      </w:r>
      <w:r w:rsidR="00954ECF" w:rsidRPr="00C26934">
        <w:rPr>
          <w:rFonts w:cs="Arial"/>
        </w:rPr>
        <w:t>a significant reduction in filter efficiency</w:t>
      </w:r>
      <w:r w:rsidR="006C4C42" w:rsidRPr="00C26934">
        <w:rPr>
          <w:rFonts w:cs="Arial"/>
        </w:rPr>
        <w:t xml:space="preserve"> </w:t>
      </w:r>
      <w:r w:rsidR="00A85F46" w:rsidRPr="00C26934">
        <w:rPr>
          <w:rFonts w:cs="Arial"/>
        </w:rPr>
        <w:fldChar w:fldCharType="begin"/>
      </w:r>
      <w:r w:rsidR="00A85F46" w:rsidRPr="00C26934">
        <w:rPr>
          <w:rFonts w:cs="Arial"/>
        </w:rPr>
        <w:instrText xml:space="preserve"> ADDIN EN.CITE &lt;EndNote&gt;&lt;Cite&gt;&lt;Author&gt;Mahlangu&lt;/Author&gt;&lt;Year&gt;2011&lt;/Year&gt;&lt;RecNum&gt;30&lt;/RecNum&gt;&lt;DisplayText&gt;(Mahlangu et al., 2011)&lt;/DisplayText&gt;&lt;record&gt;&lt;rec-number&gt;30&lt;/rec-number&gt;&lt;foreign-keys&gt;&lt;key app="EN" db-id="9arrw2vwpwdd28e02v2px25v92rpftefvas5" timestamp="1676021248"&gt;30&lt;/key&gt;&lt;/foreign-keys&gt;&lt;ref-type name="Journal Article"&gt;17&lt;/ref-type&gt;&lt;contributors&gt;&lt;authors&gt;&lt;author&gt;Mahlangu, Themba O&lt;/author&gt;&lt;author&gt;Mpenyana-Monyatsi, Lizzy&lt;/author&gt;&lt;author&gt;Momba, Maggie NB&lt;/author&gt;&lt;author&gt;Mamba, Bhekie B&lt;/author&gt;&lt;/authors&gt;&lt;/contributors&gt;&lt;titles&gt;&lt;title&gt;A simplified cost-effective biosand filter (BSFZ) for removal of chemical contaminants from water&lt;/title&gt;&lt;secondary-title&gt;J. Chem. Eng. Mater. Sci&lt;/secondary-title&gt;&lt;/titles&gt;&lt;periodical&gt;&lt;full-title&gt;J. Chem. Eng. Mater. Sci&lt;/full-title&gt;&lt;/periodical&gt;&lt;pages&gt;156-167&lt;/pages&gt;&lt;volume&gt;2&lt;/volume&gt;&lt;number&gt;10&lt;/number&gt;&lt;dates&gt;&lt;year&gt;2011&lt;/year&gt;&lt;/dates&gt;&lt;urls&gt;&lt;/urls&gt;&lt;/record&gt;&lt;/Cite&gt;&lt;/EndNote&gt;</w:instrText>
      </w:r>
      <w:r w:rsidR="00A85F46" w:rsidRPr="00C26934">
        <w:rPr>
          <w:rFonts w:cs="Arial"/>
        </w:rPr>
        <w:fldChar w:fldCharType="separate"/>
      </w:r>
      <w:r w:rsidR="00A85F46" w:rsidRPr="00C26934">
        <w:rPr>
          <w:rFonts w:cs="Arial"/>
          <w:noProof/>
        </w:rPr>
        <w:t>(Mahlangu et al., 2011)</w:t>
      </w:r>
      <w:r w:rsidR="00A85F46" w:rsidRPr="00C26934">
        <w:rPr>
          <w:rFonts w:cs="Arial"/>
        </w:rPr>
        <w:fldChar w:fldCharType="end"/>
      </w:r>
      <w:r w:rsidR="00C26934">
        <w:rPr>
          <w:rFonts w:cs="Arial"/>
        </w:rPr>
        <w:t>.</w:t>
      </w:r>
    </w:p>
    <w:p w14:paraId="2A1822A1" w14:textId="27642D78" w:rsidR="00A34225" w:rsidRDefault="00E65F12" w:rsidP="00A34225">
      <w:pPr>
        <w:pStyle w:val="CETheadingx"/>
      </w:pPr>
      <w:r>
        <w:t xml:space="preserve">Bacteria </w:t>
      </w:r>
      <w:r w:rsidR="005B6736">
        <w:t>harvesting</w:t>
      </w:r>
    </w:p>
    <w:p w14:paraId="12CDC9AB" w14:textId="6E15B53D" w:rsidR="00BD6BFA" w:rsidRDefault="00FA675C" w:rsidP="00E65F12">
      <w:pPr>
        <w:pStyle w:val="CETBodytext"/>
        <w:rPr>
          <w:rFonts w:cs="Arial"/>
        </w:rPr>
      </w:pPr>
      <w:r>
        <w:t>Inoculating</w:t>
      </w:r>
      <w:r w:rsidR="0034316B">
        <w:t xml:space="preserve"> bacteria for the studies was collected from</w:t>
      </w:r>
      <w:r w:rsidR="00612ED9">
        <w:t xml:space="preserve"> sediment samples attained from</w:t>
      </w:r>
      <w:r w:rsidR="0034316B">
        <w:t xml:space="preserve"> a </w:t>
      </w:r>
      <w:r w:rsidR="00A26186">
        <w:t>fishpond</w:t>
      </w:r>
      <w:r w:rsidR="0034316B">
        <w:t xml:space="preserve"> in Gauteng, South Africa </w:t>
      </w:r>
      <w:r w:rsidR="001B286D">
        <w:t>(25</w:t>
      </w:r>
      <w:r w:rsidR="007052AB">
        <w:rPr>
          <w:rFonts w:cs="Arial"/>
        </w:rPr>
        <w:t xml:space="preserve">̊ 35’ 10.15” S; 28̊ 10’ 27.289” E). The sediment </w:t>
      </w:r>
      <w:r w:rsidR="00612ED9">
        <w:rPr>
          <w:rFonts w:cs="Arial"/>
        </w:rPr>
        <w:t>was collected</w:t>
      </w:r>
      <w:r w:rsidR="00A26186">
        <w:rPr>
          <w:rFonts w:cs="Arial"/>
        </w:rPr>
        <w:t xml:space="preserve"> in a dark pail</w:t>
      </w:r>
      <w:r w:rsidR="00612ED9">
        <w:rPr>
          <w:rFonts w:cs="Arial"/>
        </w:rPr>
        <w:t xml:space="preserve"> at a depth of 30 cm </w:t>
      </w:r>
      <w:r w:rsidR="00A26186">
        <w:rPr>
          <w:rFonts w:cs="Arial"/>
        </w:rPr>
        <w:t>below</w:t>
      </w:r>
      <w:r w:rsidR="00612ED9">
        <w:rPr>
          <w:rFonts w:cs="Arial"/>
        </w:rPr>
        <w:t xml:space="preserve"> the pond bed and 1 m from the shore. </w:t>
      </w:r>
      <w:r w:rsidR="00A26186">
        <w:rPr>
          <w:rFonts w:cs="Arial"/>
        </w:rPr>
        <w:t>After collection it was</w:t>
      </w:r>
      <w:r w:rsidR="002C0424">
        <w:rPr>
          <w:rFonts w:cs="Arial"/>
        </w:rPr>
        <w:t xml:space="preserve"> transported to a laboratory to be stored in a </w:t>
      </w:r>
      <w:r w:rsidR="002C0424">
        <w:rPr>
          <w:rFonts w:cs="Arial"/>
        </w:rPr>
        <w:lastRenderedPageBreak/>
        <w:t xml:space="preserve">cold room at </w:t>
      </w:r>
      <w:r w:rsidR="00FF58D6">
        <w:rPr>
          <w:rFonts w:cs="Arial"/>
        </w:rPr>
        <w:t xml:space="preserve">-5 ̊ C. </w:t>
      </w:r>
      <w:r w:rsidR="00611107">
        <w:rPr>
          <w:rFonts w:cs="Arial"/>
        </w:rPr>
        <w:t xml:space="preserve">The bacteria in the sediment is believed to have become acclimatized to nitrate presence as nitrates are produced as a byproduct of ammonia </w:t>
      </w:r>
      <w:r w:rsidR="00A26186">
        <w:rPr>
          <w:rFonts w:cs="Arial"/>
        </w:rPr>
        <w:t>resulting</w:t>
      </w:r>
      <w:r w:rsidR="00611107">
        <w:rPr>
          <w:rFonts w:cs="Arial"/>
        </w:rPr>
        <w:t xml:space="preserve"> from fish waste, food and plant organics in the water. It has also proven effective in experiments by </w:t>
      </w:r>
      <w:r w:rsidR="00611107">
        <w:rPr>
          <w:rFonts w:cs="Arial"/>
        </w:rPr>
        <w:fldChar w:fldCharType="begin"/>
      </w:r>
      <w:r w:rsidR="00611107">
        <w:rPr>
          <w:rFonts w:cs="Arial"/>
        </w:rPr>
        <w:instrText xml:space="preserve"> ADDIN EN.CITE &lt;EndNote&gt;&lt;Cite&gt;&lt;Author&gt;Chen&lt;/Author&gt;&lt;Year&gt;2017&lt;/Year&gt;&lt;RecNum&gt;27&lt;/RecNum&gt;&lt;DisplayText&gt;(Chen et al., 2017)&lt;/DisplayText&gt;&lt;record&gt;&lt;rec-number&gt;27&lt;/rec-number&gt;&lt;foreign-keys&gt;&lt;key app="EN" db-id="9arrw2vwpwdd28e02v2px25v92rpftefvas5" timestamp="1675685489"&gt;27&lt;/key&gt;&lt;/foreign-keys&gt;&lt;ref-type name="Journal Article"&gt;17&lt;/ref-type&gt;&lt;contributors&gt;&lt;authors&gt;&lt;author&gt;Chen, Rong&lt;/author&gt;&lt;author&gt;Deng, Min&lt;/author&gt;&lt;author&gt;He, Xugang&lt;/author&gt;&lt;author&gt;Hou, Jie&lt;/author&gt;&lt;/authors&gt;&lt;/contributors&gt;&lt;titles&gt;&lt;title&gt;Enhancing nitrate removal from freshwater pond by regulating carbon/nitrogen ratio&lt;/title&gt;&lt;secondary-title&gt;Frontiers in Microbiology&lt;/secondary-title&gt;&lt;/titles&gt;&lt;periodical&gt;&lt;full-title&gt;Frontiers in Microbiology&lt;/full-title&gt;&lt;/periodical&gt;&lt;pages&gt;1712&lt;/pages&gt;&lt;volume&gt;8&lt;/volume&gt;&lt;dates&gt;&lt;year&gt;2017&lt;/year&gt;&lt;/dates&gt;&lt;isbn&gt;1664-302X&lt;/isbn&gt;&lt;urls&gt;&lt;/urls&gt;&lt;/record&gt;&lt;/Cite&gt;&lt;/EndNote&gt;</w:instrText>
      </w:r>
      <w:r w:rsidR="00611107">
        <w:rPr>
          <w:rFonts w:cs="Arial"/>
        </w:rPr>
        <w:fldChar w:fldCharType="separate"/>
      </w:r>
      <w:r w:rsidR="00611107">
        <w:rPr>
          <w:rFonts w:cs="Arial"/>
          <w:noProof/>
        </w:rPr>
        <w:t>(Chen et al., 2017)</w:t>
      </w:r>
      <w:r w:rsidR="00611107">
        <w:rPr>
          <w:rFonts w:cs="Arial"/>
        </w:rPr>
        <w:fldChar w:fldCharType="end"/>
      </w:r>
      <w:r w:rsidR="00A26186">
        <w:rPr>
          <w:rFonts w:cs="Arial"/>
        </w:rPr>
        <w:t xml:space="preserve"> denitrification experimental work</w:t>
      </w:r>
      <w:r w:rsidR="00611107">
        <w:rPr>
          <w:rFonts w:cs="Arial"/>
        </w:rPr>
        <w:t xml:space="preserve">. </w:t>
      </w:r>
    </w:p>
    <w:p w14:paraId="7A5E425E" w14:textId="597B6D9D" w:rsidR="00A34225" w:rsidRDefault="005D2CCE" w:rsidP="00E65F12">
      <w:pPr>
        <w:pStyle w:val="CETBodytext"/>
        <w:rPr>
          <w:rFonts w:cs="Arial"/>
        </w:rPr>
      </w:pPr>
      <w:r>
        <w:rPr>
          <w:rFonts w:cs="Arial"/>
        </w:rPr>
        <w:t>To cultivate the bacteria, 25 g Luria-Bertani (LB</w:t>
      </w:r>
      <w:r w:rsidR="001B286D">
        <w:rPr>
          <w:rFonts w:cs="Arial"/>
        </w:rPr>
        <w:t>) (</w:t>
      </w:r>
      <w:r w:rsidR="004A3C4E">
        <w:rPr>
          <w:rFonts w:cs="Arial"/>
        </w:rPr>
        <w:t>Merck Germany)</w:t>
      </w:r>
      <w:r>
        <w:rPr>
          <w:rFonts w:cs="Arial"/>
        </w:rPr>
        <w:t xml:space="preserve"> broth was </w:t>
      </w:r>
      <w:r w:rsidR="00A73E51">
        <w:rPr>
          <w:rFonts w:cs="Arial"/>
        </w:rPr>
        <w:t xml:space="preserve">first dissolved in 1 l of </w:t>
      </w:r>
      <w:r w:rsidR="005749BE">
        <w:rPr>
          <w:rFonts w:cs="Arial"/>
        </w:rPr>
        <w:t>deionized</w:t>
      </w:r>
      <w:r w:rsidR="00A73E51">
        <w:rPr>
          <w:rFonts w:cs="Arial"/>
        </w:rPr>
        <w:t xml:space="preserve"> water then autoclaved for 15 min at 121 ̊ C. When cooled to room temperature, </w:t>
      </w:r>
      <w:r w:rsidR="008B0BA3">
        <w:rPr>
          <w:rFonts w:cs="Arial"/>
        </w:rPr>
        <w:t>1</w:t>
      </w:r>
      <w:r w:rsidR="00A73E51">
        <w:rPr>
          <w:rFonts w:cs="Arial"/>
        </w:rPr>
        <w:t xml:space="preserve"> g of sediment was inoculated in a serum bottle containing 100 </w:t>
      </w:r>
      <w:r w:rsidR="0062282E">
        <w:rPr>
          <w:rFonts w:cs="Arial"/>
        </w:rPr>
        <w:t>mL</w:t>
      </w:r>
      <w:r w:rsidR="00A73E51">
        <w:rPr>
          <w:rFonts w:cs="Arial"/>
        </w:rPr>
        <w:t xml:space="preserve"> of broth and wrapped with aluminum foil to prevent the ingress of light. </w:t>
      </w:r>
      <w:r w:rsidR="00010946">
        <w:rPr>
          <w:rFonts w:cs="Arial"/>
        </w:rPr>
        <w:t xml:space="preserve">Before </w:t>
      </w:r>
      <w:r w:rsidR="00A73E51">
        <w:rPr>
          <w:rFonts w:cs="Arial"/>
        </w:rPr>
        <w:t>sealing with a rubber</w:t>
      </w:r>
      <w:r w:rsidR="0091618D">
        <w:rPr>
          <w:rFonts w:cs="Arial"/>
        </w:rPr>
        <w:t xml:space="preserve"> stopper, the bottle was purged for 3 min using nitrogen gas to remove all oxygen from the mix</w:t>
      </w:r>
      <w:r w:rsidR="005E3B30">
        <w:rPr>
          <w:rFonts w:cs="Arial"/>
        </w:rPr>
        <w:t xml:space="preserve">ture. The bottle was then stored on a shaker in a warm room for 24 </w:t>
      </w:r>
      <w:r w:rsidR="001B286D">
        <w:rPr>
          <w:rFonts w:cs="Arial"/>
        </w:rPr>
        <w:t>h</w:t>
      </w:r>
      <w:r w:rsidR="005E3B30">
        <w:rPr>
          <w:rFonts w:cs="Arial"/>
        </w:rPr>
        <w:t xml:space="preserve"> to allow for colony development. </w:t>
      </w:r>
      <w:r w:rsidR="00B60217">
        <w:rPr>
          <w:rFonts w:cs="Arial"/>
        </w:rPr>
        <w:t xml:space="preserve">The cells were then harvested by washing with saline solution after centrifuging at </w:t>
      </w:r>
      <w:r w:rsidR="005C6459">
        <w:rPr>
          <w:rFonts w:cs="Arial"/>
        </w:rPr>
        <w:t>4000</w:t>
      </w:r>
      <w:r w:rsidR="005034B2">
        <w:rPr>
          <w:rFonts w:cs="Arial"/>
        </w:rPr>
        <w:t xml:space="preserve"> rpm for 10 min.</w:t>
      </w:r>
      <w:r w:rsidR="0008372E">
        <w:rPr>
          <w:rFonts w:cs="Arial"/>
        </w:rPr>
        <w:t xml:space="preserve"> </w:t>
      </w:r>
    </w:p>
    <w:p w14:paraId="4808CDA1" w14:textId="33EE1D31" w:rsidR="00A34225" w:rsidRDefault="00A34225" w:rsidP="00A34225">
      <w:pPr>
        <w:pStyle w:val="CETheadingx"/>
      </w:pPr>
      <w:r>
        <w:t xml:space="preserve">Batch </w:t>
      </w:r>
      <w:r w:rsidR="001F3658">
        <w:t>e</w:t>
      </w:r>
      <w:r>
        <w:t>xperiment</w:t>
      </w:r>
      <w:r w:rsidR="001F3658">
        <w:t>s setup</w:t>
      </w:r>
    </w:p>
    <w:p w14:paraId="28253034" w14:textId="4B487ABA" w:rsidR="000A4AC5" w:rsidRPr="00E65F12" w:rsidRDefault="003F1F51" w:rsidP="00A330B5">
      <w:pPr>
        <w:pStyle w:val="CETBodytext"/>
      </w:pPr>
      <w:r>
        <w:t xml:space="preserve">Harvested cells were </w:t>
      </w:r>
      <w:r w:rsidR="00CF641A">
        <w:t xml:space="preserve">first inoculated into </w:t>
      </w:r>
      <w:r w:rsidR="00947C18">
        <w:t>sterile</w:t>
      </w:r>
      <w:r w:rsidR="00CF641A">
        <w:t xml:space="preserve"> serum bottles. Dilutions of the </w:t>
      </w:r>
      <w:r w:rsidR="00904B9B">
        <w:t xml:space="preserve">nitrate stock solution and </w:t>
      </w:r>
      <w:r w:rsidR="001A12EF">
        <w:t>deionized</w:t>
      </w:r>
      <w:r w:rsidR="00904B9B">
        <w:t xml:space="preserve"> water were then used to make</w:t>
      </w:r>
      <w:r w:rsidR="00053BC2">
        <w:t xml:space="preserve"> up 100 </w:t>
      </w:r>
      <w:r w:rsidR="0062282E">
        <w:t>mL</w:t>
      </w:r>
      <w:r w:rsidR="00053BC2">
        <w:t xml:space="preserve"> of the desired nitrate concentration for the experiment. </w:t>
      </w:r>
      <w:r w:rsidR="00005224">
        <w:t>Depending on the nature of the experiment, a predetermined amount of woodchip substrate</w:t>
      </w:r>
      <w:r w:rsidR="00787C4D">
        <w:t xml:space="preserve"> or</w:t>
      </w:r>
      <w:r w:rsidR="00005224">
        <w:t xml:space="preserve"> sand </w:t>
      </w:r>
      <w:r w:rsidR="00BA05EA">
        <w:t xml:space="preserve">was then fed to the serum bottle. The bottles were then purged with </w:t>
      </w:r>
      <w:r w:rsidR="00F67B62">
        <w:t xml:space="preserve">inert </w:t>
      </w:r>
      <w:r w:rsidR="0001430E">
        <w:t xml:space="preserve">nitrogen gas for three minutes, sealed, and then stored on a rotary lab shaker in a warm room at a temperature of </w:t>
      </w:r>
      <w:r w:rsidR="00CB34E5">
        <w:t>30</w:t>
      </w:r>
      <w:r w:rsidR="00130550">
        <w:t xml:space="preserve"> </w:t>
      </w:r>
      <w:r w:rsidR="00010946">
        <w:rPr>
          <w:rFonts w:cs="Arial"/>
        </w:rPr>
        <w:t>̊</w:t>
      </w:r>
      <w:r w:rsidR="00010946">
        <w:t xml:space="preserve"> </w:t>
      </w:r>
      <w:r w:rsidR="00130550">
        <w:t xml:space="preserve">C. Samples were collected </w:t>
      </w:r>
      <w:r w:rsidR="0027549B">
        <w:t xml:space="preserve">using sterile syringes and stored in a cold room at -5 </w:t>
      </w:r>
      <w:r w:rsidR="0027549B">
        <w:rPr>
          <w:rFonts w:cs="Arial"/>
        </w:rPr>
        <w:t>̊</w:t>
      </w:r>
      <w:r w:rsidR="0027549B">
        <w:t xml:space="preserve"> C </w:t>
      </w:r>
      <w:r w:rsidR="001A12EF">
        <w:t>until analysis.</w:t>
      </w:r>
      <w:r w:rsidR="00224A61">
        <w:t xml:space="preserve"> For the batch analysis work</w:t>
      </w:r>
      <w:r w:rsidR="00A26186">
        <w:t>,</w:t>
      </w:r>
      <w:r w:rsidR="00224A61">
        <w:t xml:space="preserve"> sampling was spread out </w:t>
      </w:r>
      <w:r w:rsidR="003437F9">
        <w:t>over</w:t>
      </w:r>
      <w:r w:rsidR="00886692">
        <w:t xml:space="preserve"> a</w:t>
      </w:r>
      <w:r w:rsidR="003437F9">
        <w:t xml:space="preserve"> </w:t>
      </w:r>
      <w:r w:rsidR="00886692">
        <w:t>24</w:t>
      </w:r>
      <w:r w:rsidR="00010946">
        <w:t xml:space="preserve"> h </w:t>
      </w:r>
      <w:r w:rsidR="003437F9">
        <w:t xml:space="preserve">period with samples taken at </w:t>
      </w:r>
      <w:r w:rsidR="00FB0E61">
        <w:t xml:space="preserve">0, 6, 12, </w:t>
      </w:r>
      <w:r w:rsidR="00712E38">
        <w:t xml:space="preserve">and 24 </w:t>
      </w:r>
      <w:r w:rsidR="00010946">
        <w:t>h</w:t>
      </w:r>
      <w:r w:rsidR="00712E38">
        <w:t xml:space="preserve"> respectively</w:t>
      </w:r>
      <w:r w:rsidR="00FB0E61">
        <w:t xml:space="preserve">. </w:t>
      </w:r>
    </w:p>
    <w:p w14:paraId="76AE33EA" w14:textId="24C4A896" w:rsidR="00491BE3" w:rsidRDefault="00A34225" w:rsidP="00491BE3">
      <w:pPr>
        <w:pStyle w:val="CETheadingx"/>
      </w:pPr>
      <w:r>
        <w:t xml:space="preserve">Column </w:t>
      </w:r>
      <w:r w:rsidR="001F3658">
        <w:t>e</w:t>
      </w:r>
      <w:r>
        <w:t>xperiments</w:t>
      </w:r>
      <w:r w:rsidR="001F3658">
        <w:t xml:space="preserve"> setup</w:t>
      </w:r>
    </w:p>
    <w:p w14:paraId="3B81FB29" w14:textId="55053B44" w:rsidR="00162678" w:rsidRDefault="00492658" w:rsidP="006741E2">
      <w:pPr>
        <w:pStyle w:val="CETBodytext"/>
      </w:pPr>
      <w:r>
        <w:t>Three PVC filter columns were constructed for this work</w:t>
      </w:r>
      <w:r w:rsidR="004327BC">
        <w:t>, they were built to mimic household slow sand filters in dimension and mode of operation.</w:t>
      </w:r>
      <w:r>
        <w:t xml:space="preserve"> The columns were colored to protect ingress by </w:t>
      </w:r>
      <w:r w:rsidR="00DB5EF2">
        <w:t>light,</w:t>
      </w:r>
      <w:r>
        <w:t xml:space="preserve"> </w:t>
      </w:r>
      <w:r w:rsidR="00A26186">
        <w:t>and</w:t>
      </w:r>
      <w:r>
        <w:t xml:space="preserve"> they were fed daily on an intermittent basis for the duration of the study.</w:t>
      </w:r>
      <w:r w:rsidR="005F13C1">
        <w:t xml:space="preserve"> All the columns had the same build dimensions and the only difference between them was the internal packing. Column 1 was packed with sand only, column 2 a 1:1 mixture of sand and woodchips with the bottom and top 5</w:t>
      </w:r>
      <w:r w:rsidR="00010946">
        <w:t xml:space="preserve"> </w:t>
      </w:r>
      <w:r w:rsidR="005F13C1">
        <w:t>cm consisting of sand alone, and column 3 was packed with woodchips only.</w:t>
      </w:r>
      <w:r w:rsidR="00DF381F">
        <w:t xml:space="preserve"> </w:t>
      </w:r>
      <w:r w:rsidR="00162678">
        <w:t>The column filters were built to the following specification, 1.2 m total height, 1 m standing water height,</w:t>
      </w:r>
      <w:r w:rsidR="00BB49E8">
        <w:t xml:space="preserve"> 0.</w:t>
      </w:r>
      <w:r w:rsidR="00FF1102">
        <w:t>85 m of packing,</w:t>
      </w:r>
      <w:r w:rsidR="00162678">
        <w:t xml:space="preserve"> 1 </w:t>
      </w:r>
      <w:r w:rsidR="00787C4D">
        <w:t>L</w:t>
      </w:r>
      <w:r w:rsidR="00162678">
        <w:t xml:space="preserve"> feed reservoir, and 3 sample ports spaced at equal 25</w:t>
      </w:r>
      <w:r w:rsidR="00AC40DC">
        <w:t xml:space="preserve"> </w:t>
      </w:r>
      <w:r w:rsidR="00162678">
        <w:t>cm increments below the standing water height.</w:t>
      </w:r>
      <w:r w:rsidR="00AC40DC">
        <w:t xml:space="preserve"> The column diameter was 110 cm.</w:t>
      </w:r>
    </w:p>
    <w:p w14:paraId="5EE21514" w14:textId="3D2E59C3" w:rsidR="007C0495" w:rsidRDefault="00FB0278" w:rsidP="006741E2">
      <w:pPr>
        <w:pStyle w:val="CETBodytext"/>
      </w:pPr>
      <w:r>
        <w:t>For column startup</w:t>
      </w:r>
      <w:r w:rsidR="00162678">
        <w:t xml:space="preserve">, nitrate reducing bacteria was harvested </w:t>
      </w:r>
      <w:r>
        <w:t>as describe</w:t>
      </w:r>
      <w:r w:rsidR="00AC40DC">
        <w:t xml:space="preserve">d, diluted </w:t>
      </w:r>
      <w:r w:rsidR="00A330B5">
        <w:t xml:space="preserve">with </w:t>
      </w:r>
      <w:r w:rsidR="00AC40DC">
        <w:t>deionized</w:t>
      </w:r>
      <w:r w:rsidR="00A330B5">
        <w:t xml:space="preserve"> </w:t>
      </w:r>
      <w:r w:rsidR="00787C4D">
        <w:t>water,</w:t>
      </w:r>
      <w:r w:rsidR="00A330B5">
        <w:t xml:space="preserve"> and fed to the filter until saturation. This was performed for all three columns. The columns were then allowed to stand for 24 </w:t>
      </w:r>
      <w:r w:rsidR="00714180">
        <w:t>h</w:t>
      </w:r>
      <w:r w:rsidR="001B286D">
        <w:t>.</w:t>
      </w:r>
      <w:r w:rsidR="00A330B5">
        <w:t xml:space="preserve"> and then fed with a synthetic nitrate contaminated feed of </w:t>
      </w:r>
      <w:r w:rsidR="00870831">
        <w:t>3</w:t>
      </w:r>
      <w:r w:rsidR="00A330B5">
        <w:t xml:space="preserve"> </w:t>
      </w:r>
      <w:r w:rsidR="00787C4D">
        <w:t>L</w:t>
      </w:r>
      <w:r w:rsidR="00A330B5">
        <w:t xml:space="preserve"> daily. The feed was fed to the columns over </w:t>
      </w:r>
      <w:r w:rsidR="00870831">
        <w:t>1</w:t>
      </w:r>
      <w:r w:rsidR="00A330B5">
        <w:t xml:space="preserve"> </w:t>
      </w:r>
      <w:r w:rsidR="00714180">
        <w:t>h</w:t>
      </w:r>
      <w:r w:rsidR="00A330B5">
        <w:t xml:space="preserve"> amounting to an average flow of </w:t>
      </w:r>
      <w:r w:rsidR="00870831">
        <w:t>0.31 m/h</w:t>
      </w:r>
      <w:r w:rsidR="00A330B5">
        <w:t xml:space="preserve"> over the feeding period</w:t>
      </w:r>
      <w:r w:rsidR="00870831">
        <w:t xml:space="preserve">. </w:t>
      </w:r>
      <w:r w:rsidR="00A330B5">
        <w:t xml:space="preserve">The feed flow rate was chosen in accordance with the feed flow rate for slow sand filters </w:t>
      </w:r>
      <w:r w:rsidR="00870831">
        <w:t xml:space="preserve">such that it was between 0.4 and 0.2 m/h </w:t>
      </w:r>
      <w:r w:rsidR="00870831">
        <w:fldChar w:fldCharType="begin"/>
      </w:r>
      <w:r w:rsidR="00870831">
        <w:instrText xml:space="preserve"> ADDIN EN.CITE &lt;EndNote&gt;&lt;Cite&gt;&lt;Author&gt;Verma&lt;/Author&gt;&lt;Year&gt;2017&lt;/Year&gt;&lt;RecNum&gt;34&lt;/RecNum&gt;&lt;DisplayText&gt;(Verma et al., 2017)&lt;/DisplayText&gt;&lt;record&gt;&lt;rec-number&gt;34&lt;/rec-number&gt;&lt;foreign-keys&gt;&lt;key app="EN" db-id="9arrw2vwpwdd28e02v2px25v92rpftefvas5" timestamp="1676243907"&gt;34&lt;/key&gt;&lt;/foreign-keys&gt;&lt;ref-type name="Journal Article"&gt;17&lt;/ref-type&gt;&lt;contributors&gt;&lt;authors&gt;&lt;author&gt;Verma, Srishti&lt;/author&gt;&lt;author&gt;Daverey, Achlesh&lt;/author&gt;&lt;author&gt;Sharma, Archana&lt;/author&gt;&lt;/authors&gt;&lt;/contributors&gt;&lt;titles&gt;&lt;title&gt;Slow sand filtration for water and wastewater treatment–a review&lt;/title&gt;&lt;secondary-title&gt;Environmental Technology Reviews&lt;/secondary-title&gt;&lt;/titles&gt;&lt;periodical&gt;&lt;full-title&gt;Environmental Technology Reviews&lt;/full-title&gt;&lt;/periodical&gt;&lt;pages&gt;47-58&lt;/pages&gt;&lt;volume&gt;6&lt;/volume&gt;&lt;number&gt;1&lt;/number&gt;&lt;dates&gt;&lt;year&gt;2017&lt;/year&gt;&lt;/dates&gt;&lt;isbn&gt;2162-2515&lt;/isbn&gt;&lt;urls&gt;&lt;/urls&gt;&lt;/record&gt;&lt;/Cite&gt;&lt;/EndNote&gt;</w:instrText>
      </w:r>
      <w:r w:rsidR="00870831">
        <w:fldChar w:fldCharType="separate"/>
      </w:r>
      <w:r w:rsidR="00870831">
        <w:rPr>
          <w:noProof/>
        </w:rPr>
        <w:t>(Verma et al., 2017)</w:t>
      </w:r>
      <w:r w:rsidR="00870831">
        <w:fldChar w:fldCharType="end"/>
      </w:r>
      <w:r w:rsidR="00870831">
        <w:t xml:space="preserve">. </w:t>
      </w:r>
      <w:r w:rsidR="00541B6F">
        <w:t>As with the batch experiments</w:t>
      </w:r>
      <w:r w:rsidR="00870831">
        <w:t>,</w:t>
      </w:r>
      <w:r w:rsidR="00541B6F">
        <w:t xml:space="preserve"> </w:t>
      </w:r>
      <w:r w:rsidR="00A83F36">
        <w:t xml:space="preserve">samples were collected using a sterile syringe and stored at in a cold </w:t>
      </w:r>
      <w:r w:rsidR="00870831">
        <w:t xml:space="preserve">room at -5 </w:t>
      </w:r>
      <w:r w:rsidR="00870831">
        <w:rPr>
          <w:rFonts w:cs="Arial"/>
        </w:rPr>
        <w:t>̊</w:t>
      </w:r>
      <w:r w:rsidR="00870831">
        <w:t xml:space="preserve"> C until</w:t>
      </w:r>
      <w:r w:rsidR="00A83F36">
        <w:t xml:space="preserve"> analysis.</w:t>
      </w:r>
    </w:p>
    <w:p w14:paraId="79B4C9C4" w14:textId="5A3CF086" w:rsidR="00CB271F" w:rsidRDefault="00CB271F" w:rsidP="00CB271F">
      <w:pPr>
        <w:pStyle w:val="CETheadingx"/>
      </w:pPr>
      <w:r>
        <w:t>Analytical method</w:t>
      </w:r>
    </w:p>
    <w:p w14:paraId="419BB8AB" w14:textId="24B9748F" w:rsidR="00CB271F" w:rsidRPr="002F6A5E" w:rsidRDefault="002F6A5E" w:rsidP="002F6A5E">
      <w:pPr>
        <w:pStyle w:val="CETBodytext"/>
      </w:pPr>
      <w:r w:rsidRPr="002F6A5E">
        <w:t xml:space="preserve">The </w:t>
      </w:r>
      <w:r w:rsidR="0070179A">
        <w:t>nitrate and nitrite</w:t>
      </w:r>
      <w:r w:rsidRPr="002F6A5E">
        <w:t xml:space="preserve"> concentrations were determined using a 940 Professional IC Vario ion chromatograph </w:t>
      </w:r>
      <w:r w:rsidRPr="00886692">
        <w:t>(Metrohm, Herisau, Switzerland) with separation column Metrosep C 6-250/4.0</w:t>
      </w:r>
      <w:r w:rsidR="0070179A" w:rsidRPr="00886692">
        <w:t xml:space="preserve"> </w:t>
      </w:r>
      <w:r w:rsidRPr="00886692">
        <w:t xml:space="preserve">(Metrohm, Switzerland) and eluent </w:t>
      </w:r>
      <w:r w:rsidR="00AC40DC">
        <w:t>mix of 2,4 pyridine dicarboxylic acid (PDCA) and nitric acid</w:t>
      </w:r>
      <w:r w:rsidR="00886692" w:rsidRPr="00886692">
        <w:t xml:space="preserve"> </w:t>
      </w:r>
      <w:r w:rsidRPr="00886692">
        <w:t>(Metrohm, Herisau, Switzerland)</w:t>
      </w:r>
      <w:r w:rsidR="003478D6" w:rsidRPr="00886692">
        <w:t>.</w:t>
      </w:r>
      <w:r w:rsidR="003478D6">
        <w:t xml:space="preserve"> </w:t>
      </w:r>
    </w:p>
    <w:p w14:paraId="4627CCF1" w14:textId="592314B8" w:rsidR="00A34225" w:rsidRPr="00A34225" w:rsidRDefault="005B6736" w:rsidP="00ED0537">
      <w:pPr>
        <w:pStyle w:val="CETheadingx"/>
      </w:pPr>
      <w:r>
        <w:t>Heterotrophic plate count</w:t>
      </w:r>
    </w:p>
    <w:p w14:paraId="779D56BD" w14:textId="58ECB3F0" w:rsidR="009F57E6" w:rsidRDefault="00517225" w:rsidP="002B7172">
      <w:pPr>
        <w:pStyle w:val="CETBodytext"/>
      </w:pPr>
      <w:r>
        <w:t xml:space="preserve">A heterotrophic plate count was </w:t>
      </w:r>
      <w:r w:rsidR="00C355BA">
        <w:t xml:space="preserve">conducted for the feed, and effluent waters </w:t>
      </w:r>
      <w:r w:rsidR="00731DA7">
        <w:t>for</w:t>
      </w:r>
      <w:r w:rsidR="00C355BA">
        <w:t xml:space="preserve"> the three columns.</w:t>
      </w:r>
      <w:r w:rsidR="00AC40DC">
        <w:t xml:space="preserve"> This was done during 200</w:t>
      </w:r>
      <w:r w:rsidR="006F69FA">
        <w:t xml:space="preserve"> </w:t>
      </w:r>
      <w:r w:rsidR="0062282E">
        <w:t>mg/L</w:t>
      </w:r>
      <w:r w:rsidR="006F69FA">
        <w:t xml:space="preserve"> nitrate feeding. </w:t>
      </w:r>
      <w:r w:rsidR="00491BE3">
        <w:t xml:space="preserve">The agar plates were prepared by pouring 100 </w:t>
      </w:r>
      <w:r w:rsidR="00491BE3">
        <w:rPr>
          <w:rFonts w:cs="Arial"/>
        </w:rPr>
        <w:t>µ</w:t>
      </w:r>
      <w:r w:rsidR="00714180">
        <w:t>L</w:t>
      </w:r>
      <w:r w:rsidR="00491BE3">
        <w:t xml:space="preserve"> of sample</w:t>
      </w:r>
      <w:r w:rsidR="006741E2">
        <w:t xml:space="preserve"> under flame</w:t>
      </w:r>
      <w:r w:rsidR="00491BE3">
        <w:t xml:space="preserve"> onto agar plates that had been prepared using 500 </w:t>
      </w:r>
      <w:r w:rsidR="0062282E">
        <w:t>mL</w:t>
      </w:r>
      <w:r w:rsidR="00491BE3">
        <w:t xml:space="preserve"> of distilled water that had been autoclaved at 121 </w:t>
      </w:r>
      <w:r w:rsidR="00491BE3">
        <w:rPr>
          <w:rFonts w:cs="Arial"/>
        </w:rPr>
        <w:t>̊</w:t>
      </w:r>
      <w:r w:rsidR="00491BE3">
        <w:t xml:space="preserve"> C after the addition of 12.5 g of LB broth and 6 g of LB agar. </w:t>
      </w:r>
      <w:r w:rsidR="006741E2">
        <w:t xml:space="preserve">Spread plate technique with serial dilutions was used </w:t>
      </w:r>
      <w:r w:rsidR="001D5E22">
        <w:t xml:space="preserve">for </w:t>
      </w:r>
      <w:r w:rsidR="006741E2">
        <w:t xml:space="preserve">the plate count. After poring and spreading, the plates were </w:t>
      </w:r>
      <w:r w:rsidR="001F4737">
        <w:t>stored</w:t>
      </w:r>
      <w:r w:rsidR="006741E2">
        <w:t xml:space="preserve"> for </w:t>
      </w:r>
      <w:r w:rsidR="007C0495" w:rsidRPr="005C72CB">
        <w:t>24</w:t>
      </w:r>
      <w:r w:rsidR="006741E2" w:rsidRPr="005C72CB">
        <w:t xml:space="preserve"> </w:t>
      </w:r>
      <w:r w:rsidR="00094DB8">
        <w:t>h</w:t>
      </w:r>
      <w:r w:rsidR="005C72CB">
        <w:t xml:space="preserve"> in a warm room at 30 </w:t>
      </w:r>
      <w:r w:rsidR="005C72CB">
        <w:rPr>
          <w:rFonts w:cs="Arial"/>
        </w:rPr>
        <w:t>̊</w:t>
      </w:r>
      <w:r w:rsidR="005C72CB">
        <w:t xml:space="preserve"> C.</w:t>
      </w:r>
    </w:p>
    <w:p w14:paraId="591B37C1" w14:textId="5A1A8775" w:rsidR="009F57E6" w:rsidRDefault="009F57E6" w:rsidP="009F57E6">
      <w:pPr>
        <w:pStyle w:val="CETHeading1"/>
      </w:pPr>
      <w:r>
        <w:t>Results and discussion</w:t>
      </w:r>
    </w:p>
    <w:p w14:paraId="46CB83D2" w14:textId="5F9FDB4D" w:rsidR="009F57E6" w:rsidRDefault="009F57E6" w:rsidP="009F57E6">
      <w:pPr>
        <w:pStyle w:val="CETheadingx"/>
      </w:pPr>
      <w:r>
        <w:t>Batch experiments</w:t>
      </w:r>
      <w:r w:rsidR="005B6736">
        <w:t xml:space="preserve"> results</w:t>
      </w:r>
    </w:p>
    <w:p w14:paraId="029609FD" w14:textId="635444D7" w:rsidR="00AE3BAD" w:rsidRDefault="005A5239" w:rsidP="007F0353">
      <w:pPr>
        <w:pStyle w:val="CETBodytext"/>
      </w:pPr>
      <w:r>
        <w:t xml:space="preserve">Two main sets of batch experiments were </w:t>
      </w:r>
      <w:r w:rsidR="004D3729">
        <w:t xml:space="preserve">performed. </w:t>
      </w:r>
      <w:r w:rsidR="007C7D63">
        <w:t>In the first set of experiments the feed</w:t>
      </w:r>
      <w:r w:rsidR="00384B99">
        <w:t xml:space="preserve"> nitrate</w:t>
      </w:r>
      <w:r w:rsidR="007C7D63">
        <w:t xml:space="preserve"> concentration was fixed at </w:t>
      </w:r>
      <w:r w:rsidR="009343BC">
        <w:t xml:space="preserve">200 </w:t>
      </w:r>
      <w:r w:rsidR="0062282E">
        <w:t>mg/L</w:t>
      </w:r>
      <w:r w:rsidR="009343BC">
        <w:t xml:space="preserve"> and the </w:t>
      </w:r>
      <w:r w:rsidR="000203B6">
        <w:t>woodchip substrate loading was varied</w:t>
      </w:r>
      <w:r w:rsidR="00F14838">
        <w:t xml:space="preserve">, </w:t>
      </w:r>
      <w:r w:rsidR="005F2244">
        <w:t>with woodchip mass</w:t>
      </w:r>
      <w:r w:rsidR="00EC44CC">
        <w:t xml:space="preserve"> of 0.5, 3 and 5 g</w:t>
      </w:r>
      <w:r w:rsidR="005F2244">
        <w:t xml:space="preserve"> chosen arbitrarily.</w:t>
      </w:r>
      <w:r w:rsidR="00EF2FCC">
        <w:t xml:space="preserve"> The soluble organic compound content of woodchips varies significantly with age and time within the filter </w:t>
      </w:r>
      <w:r w:rsidR="00EF2FCC">
        <w:fldChar w:fldCharType="begin"/>
      </w:r>
      <w:r w:rsidR="00EF2FCC">
        <w:instrText xml:space="preserve"> ADDIN EN.CITE &lt;EndNote&gt;&lt;Cite&gt;&lt;Author&gt;Robertson&lt;/Author&gt;&lt;Year&gt;2010&lt;/Year&gt;&lt;RecNum&gt;35&lt;/RecNum&gt;&lt;DisplayText&gt;(Robertson, 2010)&lt;/DisplayText&gt;&lt;record&gt;&lt;rec-number&gt;35&lt;/rec-number&gt;&lt;foreign-keys&gt;&lt;key app="EN" db-id="9arrw2vwpwdd28e02v2px25v92rpftefvas5" timestamp="1676246057"&gt;35&lt;/key&gt;&lt;/foreign-keys&gt;&lt;ref-type name="Journal Article"&gt;17&lt;/ref-type&gt;&lt;contributors&gt;&lt;authors&gt;&lt;author&gt;Robertson, WD&lt;/author&gt;&lt;/authors&gt;&lt;/contributors&gt;&lt;titles&gt;&lt;title&gt;Nitrate removal rates in woodchip media of varying age&lt;/title&gt;&lt;secondary-title&gt;Ecological Engineering&lt;/secondary-title&gt;&lt;/titles&gt;&lt;periodical&gt;&lt;full-title&gt;Ecological Engineering&lt;/full-title&gt;&lt;/periodical&gt;&lt;pages&gt;1581-1587&lt;/pages&gt;&lt;volume&gt;36&lt;/volume&gt;&lt;number&gt;11&lt;/number&gt;&lt;dates&gt;&lt;year&gt;2010&lt;/year&gt;&lt;/dates&gt;&lt;isbn&gt;0925-8574&lt;/isbn&gt;&lt;urls&gt;&lt;/urls&gt;&lt;/record&gt;&lt;/Cite&gt;&lt;/EndNote&gt;</w:instrText>
      </w:r>
      <w:r w:rsidR="00EF2FCC">
        <w:fldChar w:fldCharType="separate"/>
      </w:r>
      <w:r w:rsidR="00EF2FCC">
        <w:rPr>
          <w:noProof/>
        </w:rPr>
        <w:t>(Robertson, 2010)</w:t>
      </w:r>
      <w:r w:rsidR="00EF2FCC">
        <w:fldChar w:fldCharType="end"/>
      </w:r>
      <w:r w:rsidR="00EF2FCC">
        <w:t xml:space="preserve">. As such the dry mass of the woodchips </w:t>
      </w:r>
      <w:r w:rsidR="00B742EB">
        <w:t>was</w:t>
      </w:r>
      <w:r w:rsidR="00EF2FCC">
        <w:t xml:space="preserve"> used as the basis for this experimental work. </w:t>
      </w:r>
      <w:r w:rsidR="005F2244">
        <w:t xml:space="preserve">The experiment was </w:t>
      </w:r>
      <w:r w:rsidR="0044435B">
        <w:t xml:space="preserve">performed to evaluate how </w:t>
      </w:r>
      <w:r w:rsidR="00496EAB">
        <w:t xml:space="preserve">the woodchip load </w:t>
      </w:r>
      <w:r w:rsidR="00FD018A">
        <w:t xml:space="preserve">affected the denitrification. The results from this work are illustrated in </w:t>
      </w:r>
      <w:r w:rsidR="001D5E22">
        <w:t>f</w:t>
      </w:r>
      <w:r w:rsidR="0022420C">
        <w:t>igure</w:t>
      </w:r>
      <w:r w:rsidR="00E36CAD">
        <w:t xml:space="preserve"> 1a for the nitrate dep</w:t>
      </w:r>
      <w:r w:rsidR="00064408">
        <w:t xml:space="preserve">letion and in </w:t>
      </w:r>
      <w:r w:rsidR="00EC44CC">
        <w:t>f</w:t>
      </w:r>
      <w:r w:rsidR="00064408">
        <w:t>igure 1b for the nitrite production and depletion during</w:t>
      </w:r>
      <w:r w:rsidR="00CF5ECC">
        <w:t xml:space="preserve"> the first 24 </w:t>
      </w:r>
      <w:r w:rsidR="00094DB8">
        <w:t>h</w:t>
      </w:r>
      <w:r w:rsidR="00CF5ECC">
        <w:t xml:space="preserve"> </w:t>
      </w:r>
      <w:r w:rsidR="00714887">
        <w:t>of the experiment runs.</w:t>
      </w:r>
      <w:r w:rsidR="00533F8D">
        <w:t xml:space="preserve"> </w:t>
      </w:r>
      <w:r w:rsidR="00384B99">
        <w:t>In the</w:t>
      </w:r>
      <w:r w:rsidR="00D97807">
        <w:t xml:space="preserve"> work, </w:t>
      </w:r>
      <w:r w:rsidR="004605EA">
        <w:t xml:space="preserve">the lower woodchip </w:t>
      </w:r>
      <w:r w:rsidR="004605EA">
        <w:lastRenderedPageBreak/>
        <w:t>load</w:t>
      </w:r>
      <w:r w:rsidR="002F19AE">
        <w:t xml:space="preserve"> (0.5 g)</w:t>
      </w:r>
      <w:r w:rsidR="004605EA">
        <w:t xml:space="preserve"> results in a slower rate</w:t>
      </w:r>
      <w:r w:rsidR="008C7675">
        <w:t xml:space="preserve"> of nitrate </w:t>
      </w:r>
      <w:r w:rsidR="00070076">
        <w:t>depl</w:t>
      </w:r>
      <w:r w:rsidR="00387D2D">
        <w:t>etion</w:t>
      </w:r>
      <w:r w:rsidR="002F19AE">
        <w:t>, while the high</w:t>
      </w:r>
      <w:r w:rsidR="00A03E46">
        <w:t xml:space="preserve">er concentrations </w:t>
      </w:r>
      <w:r w:rsidR="00481A96">
        <w:t>initially supported</w:t>
      </w:r>
      <w:r w:rsidR="00F54ED4">
        <w:t xml:space="preserve"> faster denitrification, </w:t>
      </w:r>
      <w:r w:rsidR="00172B5E">
        <w:t xml:space="preserve">from 12 </w:t>
      </w:r>
      <w:r w:rsidR="00B742EB">
        <w:t>h</w:t>
      </w:r>
      <w:r w:rsidR="00172B5E">
        <w:t xml:space="preserve"> onwards limited denitrification was observed with the</w:t>
      </w:r>
      <w:r w:rsidR="00933391">
        <w:t xml:space="preserve"> 5 g woodchip batch reactor. </w:t>
      </w:r>
      <w:r w:rsidR="00713A64">
        <w:t>A possible explanation for this is that bacteria immobilization had taken place.</w:t>
      </w:r>
      <w:r w:rsidR="004C5CEA">
        <w:t xml:space="preserve"> </w:t>
      </w:r>
      <w:r w:rsidR="008A4DC1">
        <w:t>Immobilization</w:t>
      </w:r>
      <w:r w:rsidR="00850204">
        <w:t xml:space="preserve"> occurs when the C:N ratio is too high </w:t>
      </w:r>
      <w:r w:rsidR="007D06B1">
        <w:t>and instead of releasing nitrogen</w:t>
      </w:r>
      <w:r w:rsidR="008A4DC1">
        <w:t>, microbes instead utilize and tie up nitrogen</w:t>
      </w:r>
      <w:r w:rsidR="004C5CEA">
        <w:t xml:space="preserve"> </w:t>
      </w:r>
      <w:r w:rsidR="00E85B27">
        <w:fldChar w:fldCharType="begin"/>
      </w:r>
      <w:r w:rsidR="004C5CEA">
        <w:instrText xml:space="preserve"> ADDIN EN.CITE &lt;EndNote&gt;&lt;Cite&gt;&lt;Author&gt;Brust&lt;/Author&gt;&lt;Year&gt;2019&lt;/Year&gt;&lt;RecNum&gt;33&lt;/RecNum&gt;&lt;DisplayText&gt;(Brust, 2019)&lt;/DisplayText&gt;&lt;record&gt;&lt;rec-number&gt;33&lt;/rec-number&gt;&lt;foreign-keys&gt;&lt;key app="EN" db-id="9arrw2vwpwdd28e02v2px25v92rpftefvas5" timestamp="1676205752"&gt;33&lt;/key&gt;&lt;/foreign-keys&gt;&lt;ref-type name="Book Section"&gt;5&lt;/ref-type&gt;&lt;contributors&gt;&lt;authors&gt;&lt;author&gt;Brust, Gerald E&lt;/author&gt;&lt;/authors&gt;&lt;/contributors&gt;&lt;titles&gt;&lt;title&gt;Management strategies for organic vegetable fertility&lt;/title&gt;&lt;secondary-title&gt;Safety and practice for organic food&lt;/secondary-title&gt;&lt;/titles&gt;&lt;pages&gt;193-212&lt;/pages&gt;&lt;dates&gt;&lt;year&gt;2019&lt;/year&gt;&lt;/dates&gt;&lt;publisher&gt;Elsevier&lt;/publisher&gt;&lt;urls&gt;&lt;/urls&gt;&lt;/record&gt;&lt;/Cite&gt;&lt;/EndNote&gt;</w:instrText>
      </w:r>
      <w:r w:rsidR="00E85B27">
        <w:fldChar w:fldCharType="separate"/>
      </w:r>
      <w:r w:rsidR="004C5CEA">
        <w:rPr>
          <w:noProof/>
        </w:rPr>
        <w:t>(Brust, 2019)</w:t>
      </w:r>
      <w:r w:rsidR="00E85B27">
        <w:fldChar w:fldCharType="end"/>
      </w:r>
      <w:r w:rsidR="008A4DC1">
        <w:t>. Th</w:t>
      </w:r>
      <w:r w:rsidR="003732D9">
        <w:t xml:space="preserve">is would suggest that there is an optimum C:N ratio for the denitrification using </w:t>
      </w:r>
      <w:r w:rsidR="00D64669">
        <w:t xml:space="preserve">woodchip material in the batch reactor. </w:t>
      </w:r>
      <w:r w:rsidR="00AB00B0">
        <w:t xml:space="preserve">The batch reactor </w:t>
      </w:r>
      <w:r w:rsidR="002B0A31">
        <w:t>which was loaded with 3 g of woodchip material was also th</w:t>
      </w:r>
      <w:r w:rsidR="00044423">
        <w:t xml:space="preserve">e only one to achieve complete nitrate and nitrogen removal over the </w:t>
      </w:r>
      <w:r w:rsidR="00A70ED5">
        <w:t xml:space="preserve">24 h period. Suggesting that this </w:t>
      </w:r>
      <w:r w:rsidR="009C1DBB">
        <w:t>batch was operating closest to the optimum C:N ratio.</w:t>
      </w:r>
      <w:r w:rsidR="00B438DD">
        <w:t xml:space="preserve"> </w:t>
      </w:r>
    </w:p>
    <w:p w14:paraId="75342705" w14:textId="77777777" w:rsidR="00995A48" w:rsidRDefault="00995A48" w:rsidP="007F0353">
      <w:pPr>
        <w:pStyle w:val="CE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00A2A" w14:paraId="2A4ACC5A" w14:textId="77777777" w:rsidTr="00B7673C">
        <w:tc>
          <w:tcPr>
            <w:tcW w:w="4388" w:type="dxa"/>
          </w:tcPr>
          <w:p w14:paraId="02DBE276" w14:textId="7DE3EF73" w:rsidR="00E00A2A" w:rsidRDefault="005670FA" w:rsidP="006D645D">
            <w:pPr>
              <w:pStyle w:val="CETBodytext"/>
              <w:jc w:val="left"/>
            </w:pPr>
            <w:r>
              <w:object w:dxaOrig="8532" w:dyaOrig="6312" w14:anchorId="5936C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136.8pt" o:ole="">
                  <v:imagedata r:id="rId10" o:title=""/>
                </v:shape>
                <o:OLEObject Type="Embed" ProgID="PBrush" ShapeID="_x0000_i1025" DrawAspect="Content" ObjectID="_1737998875" r:id="rId11"/>
              </w:object>
            </w:r>
          </w:p>
        </w:tc>
        <w:tc>
          <w:tcPr>
            <w:tcW w:w="4389" w:type="dxa"/>
          </w:tcPr>
          <w:p w14:paraId="488B7D18" w14:textId="3282BEB9" w:rsidR="00E00A2A" w:rsidRDefault="005670FA" w:rsidP="006D645D">
            <w:pPr>
              <w:pStyle w:val="CETBodytext"/>
              <w:jc w:val="left"/>
            </w:pPr>
            <w:r>
              <w:object w:dxaOrig="8580" w:dyaOrig="6372" w14:anchorId="5ADBB700">
                <v:shape id="_x0000_i1026" type="#_x0000_t75" style="width:184.8pt;height:136.8pt" o:ole="">
                  <v:imagedata r:id="rId12" o:title=""/>
                </v:shape>
                <o:OLEObject Type="Embed" ProgID="PBrush" ShapeID="_x0000_i1026" DrawAspect="Content" ObjectID="_1737998876" r:id="rId13"/>
              </w:object>
            </w:r>
          </w:p>
        </w:tc>
      </w:tr>
      <w:tr w:rsidR="00E00A2A" w14:paraId="70F5A0AA" w14:textId="77777777" w:rsidTr="00B7673C">
        <w:tc>
          <w:tcPr>
            <w:tcW w:w="4388" w:type="dxa"/>
          </w:tcPr>
          <w:p w14:paraId="128E5FE1" w14:textId="63003D6D" w:rsidR="00E00A2A" w:rsidRDefault="00E64A7B" w:rsidP="003A3C74">
            <w:pPr>
              <w:pStyle w:val="CETCaption"/>
            </w:pPr>
            <w:r>
              <w:t>Figu</w:t>
            </w:r>
            <w:r w:rsidR="00D04EF7">
              <w:t xml:space="preserve">re </w:t>
            </w:r>
            <w:r w:rsidR="001E113D">
              <w:t>1</w:t>
            </w:r>
            <w:r w:rsidR="005D0B7E">
              <w:t xml:space="preserve">a: Nitrate </w:t>
            </w:r>
            <w:r w:rsidR="001F53B0">
              <w:t xml:space="preserve">concentration </w:t>
            </w:r>
            <w:r w:rsidR="002B2182">
              <w:t xml:space="preserve">over </w:t>
            </w:r>
            <w:r w:rsidR="00546490">
              <w:t>24</w:t>
            </w:r>
            <w:r w:rsidR="002B2182">
              <w:t xml:space="preserve"> </w:t>
            </w:r>
            <w:r w:rsidR="005670FA">
              <w:t>h</w:t>
            </w:r>
            <w:r w:rsidR="002B2182">
              <w:t xml:space="preserve"> </w:t>
            </w:r>
            <w:r w:rsidR="00B2144C">
              <w:t>for</w:t>
            </w:r>
            <w:r w:rsidR="002B2182">
              <w:t xml:space="preserve"> batch reactors loaded with 5, 3, and 0.5 g of woodchip materia</w:t>
            </w:r>
            <w:r w:rsidR="00FA4096">
              <w:t>l</w:t>
            </w:r>
          </w:p>
        </w:tc>
        <w:tc>
          <w:tcPr>
            <w:tcW w:w="4389" w:type="dxa"/>
          </w:tcPr>
          <w:p w14:paraId="7B0103A4" w14:textId="3A513427" w:rsidR="00E00A2A" w:rsidRDefault="00FA4096" w:rsidP="003A3C74">
            <w:pPr>
              <w:pStyle w:val="CETCaption"/>
            </w:pPr>
            <w:r>
              <w:t>Figure 1</w:t>
            </w:r>
            <w:r w:rsidR="003571DE">
              <w:t>b</w:t>
            </w:r>
            <w:r>
              <w:t>: Nitr</w:t>
            </w:r>
            <w:r w:rsidR="00F103DF">
              <w:t>i</w:t>
            </w:r>
            <w:r>
              <w:t xml:space="preserve">te concentration over </w:t>
            </w:r>
            <w:r w:rsidR="00546490">
              <w:t>24</w:t>
            </w:r>
            <w:r>
              <w:t xml:space="preserve"> </w:t>
            </w:r>
            <w:r w:rsidR="005670FA">
              <w:t>h</w:t>
            </w:r>
            <w:r>
              <w:t xml:space="preserve"> </w:t>
            </w:r>
            <w:r w:rsidR="00B2144C">
              <w:t>for</w:t>
            </w:r>
            <w:r>
              <w:t xml:space="preserve"> batch reactors loaded with 5, 3, and 0.5 g of woodchip material</w:t>
            </w:r>
          </w:p>
        </w:tc>
      </w:tr>
    </w:tbl>
    <w:p w14:paraId="5C95A9F4" w14:textId="425427C7" w:rsidR="007D3BDA" w:rsidRDefault="006D2AA2" w:rsidP="00F81A34">
      <w:pPr>
        <w:pStyle w:val="CETBodytext"/>
      </w:pPr>
      <w:r>
        <w:t xml:space="preserve">In the second set of experiments, using 3.0 g of woodchip and sand. Batch reactors were also inoculated so that the individual contributions of the two inoculums could be understood to help predict and understand column behavior. </w:t>
      </w:r>
      <w:r w:rsidR="0071225D">
        <w:t xml:space="preserve">The results for the work are plotted in </w:t>
      </w:r>
      <w:r w:rsidR="009C1DBB">
        <w:t>f</w:t>
      </w:r>
      <w:r w:rsidR="0071225D">
        <w:t xml:space="preserve">igure 2. </w:t>
      </w:r>
      <w:r>
        <w:t>For this experi</w:t>
      </w:r>
      <w:r w:rsidR="00EF4B68">
        <w:t>ment, both batches had been inoculated with harvested bacteria. While the woodchip batch reactor accomplished significant denitrification over the 24</w:t>
      </w:r>
      <w:r w:rsidR="009C1DBB">
        <w:t xml:space="preserve"> h</w:t>
      </w:r>
      <w:r w:rsidR="00EF4B68">
        <w:t xml:space="preserve"> run, very little was seen with the sand batch. The behavior also translates for nitrite activity</w:t>
      </w:r>
      <w:r w:rsidR="009C1DBB">
        <w:t>.</w:t>
      </w:r>
      <w:r w:rsidR="00EF4B68">
        <w:t xml:space="preserve"> </w:t>
      </w:r>
      <w:r w:rsidR="009C1DBB">
        <w:t>This observation further cements the fact that the carbon source is essential for the denitrification activity.</w:t>
      </w:r>
    </w:p>
    <w:p w14:paraId="19DF69D7" w14:textId="77777777" w:rsidR="00995A48" w:rsidRDefault="00995A48" w:rsidP="00F81A34">
      <w:pPr>
        <w:pStyle w:val="CETBodytext"/>
      </w:pPr>
    </w:p>
    <w:p w14:paraId="6AFD0FD6" w14:textId="19542E23" w:rsidR="006D2AA2" w:rsidRDefault="00280C5C" w:rsidP="00F81A34">
      <w:pPr>
        <w:pStyle w:val="CETBodytext"/>
      </w:pPr>
      <w:r>
        <w:rPr>
          <w:noProof/>
        </w:rPr>
        <w:drawing>
          <wp:inline distT="0" distB="0" distL="0" distR="0" wp14:anchorId="4FC5678F" wp14:editId="7A199D5A">
            <wp:extent cx="2880000" cy="2100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100014"/>
                    </a:xfrm>
                    <a:prstGeom prst="rect">
                      <a:avLst/>
                    </a:prstGeom>
                    <a:noFill/>
                    <a:ln>
                      <a:noFill/>
                    </a:ln>
                  </pic:spPr>
                </pic:pic>
              </a:graphicData>
            </a:graphic>
          </wp:inline>
        </w:drawing>
      </w:r>
    </w:p>
    <w:p w14:paraId="5E5A29C6" w14:textId="1AD3A24B" w:rsidR="003A3C74" w:rsidRDefault="006D2AA2" w:rsidP="006D2AA2">
      <w:pPr>
        <w:pStyle w:val="CETCaption"/>
      </w:pPr>
      <w:r>
        <w:t>Figure 2: Nitrate and Nitrite concentration</w:t>
      </w:r>
      <w:r w:rsidR="00C278CB">
        <w:t xml:space="preserve"> </w:t>
      </w:r>
      <w:r>
        <w:t>for batch systems inoculated with woodchip substrate vs sand o</w:t>
      </w:r>
      <w:r w:rsidR="00105898">
        <w:t>nly</w:t>
      </w:r>
      <w:r w:rsidR="00C278CB">
        <w:t xml:space="preserve"> </w:t>
      </w:r>
    </w:p>
    <w:p w14:paraId="44CFD268" w14:textId="73A88087" w:rsidR="00CB7EE8" w:rsidRDefault="005B6736" w:rsidP="00CB7EE8">
      <w:pPr>
        <w:pStyle w:val="CETheadingx"/>
      </w:pPr>
      <w:r>
        <w:t>C</w:t>
      </w:r>
      <w:r w:rsidR="00CB7EE8">
        <w:t xml:space="preserve">olumn </w:t>
      </w:r>
      <w:r w:rsidR="00D93230">
        <w:t>e</w:t>
      </w:r>
      <w:r w:rsidR="00CB7EE8">
        <w:t>xperiments</w:t>
      </w:r>
      <w:r>
        <w:t xml:space="preserve"> results</w:t>
      </w:r>
    </w:p>
    <w:p w14:paraId="7D4166C9" w14:textId="1EC934AB" w:rsidR="00D522F7" w:rsidRDefault="00AF75D4" w:rsidP="00D522F7">
      <w:pPr>
        <w:pStyle w:val="CETBodytext"/>
      </w:pPr>
      <w:r>
        <w:t xml:space="preserve">The results from </w:t>
      </w:r>
      <w:r w:rsidR="005D4CD3">
        <w:t xml:space="preserve">the column experiment are listed in </w:t>
      </w:r>
      <w:r w:rsidR="009C1DBB">
        <w:t>f</w:t>
      </w:r>
      <w:r w:rsidR="005D4CD3" w:rsidRPr="00712E38">
        <w:t xml:space="preserve">igure </w:t>
      </w:r>
      <w:r w:rsidR="00712E38">
        <w:t>3</w:t>
      </w:r>
      <w:r w:rsidR="005D4CD3">
        <w:t xml:space="preserve">. </w:t>
      </w:r>
      <w:r w:rsidR="00DD6FBE">
        <w:t xml:space="preserve">These are the results obtained after all three columns were fed </w:t>
      </w:r>
      <w:r w:rsidR="00ED0A91">
        <w:t xml:space="preserve">with 200 </w:t>
      </w:r>
      <w:r w:rsidR="0062282E">
        <w:t>mg/L</w:t>
      </w:r>
      <w:r w:rsidR="00ED0A91">
        <w:t xml:space="preserve"> of nitrate contaminated water</w:t>
      </w:r>
      <w:r w:rsidR="003665F2">
        <w:t xml:space="preserve"> and sampled </w:t>
      </w:r>
      <w:r w:rsidR="009765E9">
        <w:t xml:space="preserve">24 </w:t>
      </w:r>
      <w:r w:rsidR="00094DB8">
        <w:t>h</w:t>
      </w:r>
      <w:r w:rsidR="009765E9">
        <w:t xml:space="preserve"> after column feeding</w:t>
      </w:r>
      <w:r w:rsidR="00633CDE">
        <w:t xml:space="preserve">. </w:t>
      </w:r>
      <w:r w:rsidR="00F53BDE">
        <w:t xml:space="preserve">During earlier column runs they were fed with 50 </w:t>
      </w:r>
      <w:r w:rsidR="0062282E">
        <w:t>mg/L</w:t>
      </w:r>
      <w:r w:rsidR="00F53BDE">
        <w:t xml:space="preserve"> of feed and complete denitrification was observed </w:t>
      </w:r>
      <w:r w:rsidR="00E133CC">
        <w:t xml:space="preserve">across </w:t>
      </w:r>
      <w:r w:rsidR="00647EBB">
        <w:t xml:space="preserve">all the sample ports </w:t>
      </w:r>
      <w:r w:rsidR="005C72CB">
        <w:t>of the mixed columns and with minor nitrate depletion in the sand column</w:t>
      </w:r>
      <w:r w:rsidR="00ED3105">
        <w:t xml:space="preserve">. </w:t>
      </w:r>
      <w:r w:rsidR="0038491D">
        <w:t xml:space="preserve">This reduction </w:t>
      </w:r>
      <w:r w:rsidR="00813E7D">
        <w:t>in the sand</w:t>
      </w:r>
      <w:r w:rsidR="005C72CB">
        <w:t xml:space="preserve"> nitrate</w:t>
      </w:r>
      <w:r w:rsidR="00813E7D">
        <w:t xml:space="preserve"> </w:t>
      </w:r>
      <w:r w:rsidR="0038491D">
        <w:t xml:space="preserve">coupled with the </w:t>
      </w:r>
      <w:r w:rsidR="00B35DA5">
        <w:t>79</w:t>
      </w:r>
      <w:r w:rsidR="00163D2B">
        <w:t xml:space="preserve"> % </w:t>
      </w:r>
      <w:r w:rsidR="0038491D">
        <w:t xml:space="preserve">reduction observed in the figure </w:t>
      </w:r>
      <w:r w:rsidR="00813E7D">
        <w:t xml:space="preserve">during </w:t>
      </w:r>
      <w:r w:rsidR="006E6078">
        <w:t xml:space="preserve">the </w:t>
      </w:r>
      <w:r w:rsidR="00DB4581">
        <w:t xml:space="preserve">200 </w:t>
      </w:r>
      <w:r w:rsidR="0062282E">
        <w:t>mg/L</w:t>
      </w:r>
      <w:r w:rsidR="00DB4581">
        <w:t xml:space="preserve"> feed runs</w:t>
      </w:r>
      <w:r w:rsidR="00697716">
        <w:t xml:space="preserve"> could</w:t>
      </w:r>
      <w:r w:rsidR="00DB4581">
        <w:t xml:space="preserve"> indicate the presence </w:t>
      </w:r>
      <w:r w:rsidR="005C72CB">
        <w:t>trace amounts of carbon substrate in the sand filter packing contributing to denitrification</w:t>
      </w:r>
      <w:r w:rsidR="002F0BEB">
        <w:t>.</w:t>
      </w:r>
    </w:p>
    <w:p w14:paraId="29180DBC" w14:textId="77777777" w:rsidR="00C278CB" w:rsidRDefault="00C278CB" w:rsidP="00D522F7">
      <w:pPr>
        <w:pStyle w:val="CETBodytext"/>
      </w:pPr>
    </w:p>
    <w:p w14:paraId="15EFD879" w14:textId="23491890" w:rsidR="00D522F7" w:rsidRDefault="00F74D76" w:rsidP="00CB7EE8">
      <w:pPr>
        <w:pStyle w:val="CETBodytext"/>
      </w:pPr>
      <w:r>
        <w:rPr>
          <w:noProof/>
        </w:rPr>
        <w:drawing>
          <wp:inline distT="0" distB="0" distL="0" distR="0" wp14:anchorId="3BB18AC9" wp14:editId="347907E8">
            <wp:extent cx="2880000" cy="212639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126393"/>
                    </a:xfrm>
                    <a:prstGeom prst="rect">
                      <a:avLst/>
                    </a:prstGeom>
                    <a:noFill/>
                    <a:ln>
                      <a:noFill/>
                    </a:ln>
                  </pic:spPr>
                </pic:pic>
              </a:graphicData>
            </a:graphic>
          </wp:inline>
        </w:drawing>
      </w:r>
    </w:p>
    <w:p w14:paraId="47CEE11F" w14:textId="08D2FFE0" w:rsidR="00AF75D4" w:rsidRDefault="00866D89" w:rsidP="00866D89">
      <w:pPr>
        <w:pStyle w:val="CETCaption"/>
      </w:pPr>
      <w:r w:rsidRPr="00453EAD">
        <w:t xml:space="preserve">Figure </w:t>
      </w:r>
      <w:r w:rsidR="00712E38" w:rsidRPr="00453EAD">
        <w:t>3</w:t>
      </w:r>
      <w:r w:rsidRPr="00453EAD">
        <w:t>:</w:t>
      </w:r>
      <w:r>
        <w:t xml:space="preserve"> </w:t>
      </w:r>
      <w:r w:rsidR="00F86D86">
        <w:t>Nitrate concentration profile across the filter co</w:t>
      </w:r>
      <w:r w:rsidR="00EA3181">
        <w:t xml:space="preserve">lumns at 200 </w:t>
      </w:r>
      <w:r w:rsidR="0062282E">
        <w:t>mg/L</w:t>
      </w:r>
      <w:r w:rsidR="00EA3181">
        <w:t xml:space="preserve"> feed after 24 h</w:t>
      </w:r>
    </w:p>
    <w:p w14:paraId="1581150F" w14:textId="33B23E9F" w:rsidR="00302608" w:rsidRDefault="005557AD" w:rsidP="00302608">
      <w:pPr>
        <w:pStyle w:val="CETBodytext"/>
      </w:pPr>
      <w:r>
        <w:t xml:space="preserve">The </w:t>
      </w:r>
      <w:r w:rsidR="00443030">
        <w:t xml:space="preserve">mixed media filter </w:t>
      </w:r>
      <w:r w:rsidR="003350C2">
        <w:t xml:space="preserve">as well </w:t>
      </w:r>
      <w:r w:rsidR="00691409">
        <w:t xml:space="preserve">as the woodchip </w:t>
      </w:r>
      <w:r w:rsidR="009B2A3F">
        <w:t xml:space="preserve">only filter </w:t>
      </w:r>
      <w:r w:rsidR="00163D2B">
        <w:t xml:space="preserve">however </w:t>
      </w:r>
      <w:r w:rsidR="0097778B">
        <w:t xml:space="preserve">did achieve greater denitrification rates with effluent outputs of </w:t>
      </w:r>
      <w:r w:rsidR="006024F1">
        <w:t xml:space="preserve">45 </w:t>
      </w:r>
      <w:r w:rsidR="0062282E">
        <w:t>mg/L</w:t>
      </w:r>
      <w:r w:rsidR="006024F1">
        <w:t xml:space="preserve"> and </w:t>
      </w:r>
      <w:r w:rsidR="00AF54CB">
        <w:t xml:space="preserve">0 </w:t>
      </w:r>
      <w:r w:rsidR="0062282E">
        <w:t>mg/L</w:t>
      </w:r>
      <w:r w:rsidR="00AF54CB">
        <w:t xml:space="preserve"> nitrate respectively. </w:t>
      </w:r>
      <w:r w:rsidR="00743DE9">
        <w:t xml:space="preserve">The woodchip filter column was the best performing of the three columns </w:t>
      </w:r>
      <w:r w:rsidR="003A43A3">
        <w:t>achieving complete denitrification early in the sample run</w:t>
      </w:r>
      <w:r w:rsidR="007A5FF6">
        <w:t xml:space="preserve">. While the </w:t>
      </w:r>
      <w:r w:rsidR="00385412">
        <w:t>results from the mixed media column show compl</w:t>
      </w:r>
      <w:r w:rsidR="00F70779">
        <w:t xml:space="preserve">ete denitrification early in the run, </w:t>
      </w:r>
      <w:r w:rsidR="003E7343">
        <w:t>the jump in nitrate concentration</w:t>
      </w:r>
      <w:r w:rsidR="00307848">
        <w:t xml:space="preserve"> coupled with the fact that in the sealed vessel </w:t>
      </w:r>
      <w:r w:rsidR="001741A2">
        <w:t>nitrification is unlikely, points to the possibility of channeling within the filter</w:t>
      </w:r>
      <w:r w:rsidR="00F71CB9">
        <w:t xml:space="preserve">. As a result of specific </w:t>
      </w:r>
      <w:r w:rsidR="00706E5C">
        <w:t xml:space="preserve">routes being used </w:t>
      </w:r>
      <w:r w:rsidR="0005119A">
        <w:t xml:space="preserve">by the water within the filter, water around the sampling ports may be </w:t>
      </w:r>
      <w:r w:rsidR="00455E0D">
        <w:t xml:space="preserve">stationary </w:t>
      </w:r>
      <w:r w:rsidR="00D933A8">
        <w:t xml:space="preserve">without disruptions for longer allowing </w:t>
      </w:r>
      <w:r w:rsidR="008E0C64">
        <w:t>for greater denitrification to take place for the trapped water.</w:t>
      </w:r>
      <w:r w:rsidR="00712E38">
        <w:t xml:space="preserve"> Furthermore, the nitrification process occurs under aerobic </w:t>
      </w:r>
      <w:r w:rsidR="00712E38" w:rsidRPr="00C3792A">
        <w:t xml:space="preserve">conditions </w:t>
      </w:r>
      <w:r w:rsidR="00712E38" w:rsidRPr="00C3792A">
        <w:fldChar w:fldCharType="begin"/>
      </w:r>
      <w:r w:rsidR="00712E38" w:rsidRPr="00C3792A">
        <w:instrText xml:space="preserve"> ADDIN EN.CITE &lt;EndNote&gt;&lt;Cite&gt;&lt;Author&gt;Muck&lt;/Author&gt;&lt;Year&gt;2019&lt;/Year&gt;&lt;RecNum&gt;29&lt;/RecNum&gt;&lt;DisplayText&gt;(Muck et al., 2019)&lt;/DisplayText&gt;&lt;record&gt;&lt;rec-number&gt;29&lt;/rec-number&gt;&lt;foreign-keys&gt;&lt;key app="EN" db-id="9arrw2vwpwdd28e02v2px25v92rpftefvas5" timestamp="1676012485"&gt;29&lt;/key&gt;&lt;/foreign-keys&gt;&lt;ref-type name="Journal Article"&gt;17&lt;/ref-type&gt;&lt;contributors&gt;&lt;authors&gt;&lt;author&gt;Muck, Simone&lt;/author&gt;&lt;author&gt;De Corte, Daniele&lt;/author&gt;&lt;author&gt;Clifford, Elisabeth L&lt;/author&gt;&lt;author&gt;Bayer, Barbara&lt;/author&gt;&lt;author&gt;Herndl, Gerhard J&lt;/author&gt;&lt;author&gt;Sintes, Eva&lt;/author&gt;&lt;/authors&gt;&lt;/contributors&gt;&lt;titles&gt;&lt;title&gt;Niche differentiation of aerobic and anaerobic ammonia oxidizers in a high latitude deep oxygen minimum zone&lt;/title&gt;&lt;secondary-title&gt;Frontiers in Microbiology&lt;/secondary-title&gt;&lt;/titles&gt;&lt;periodical&gt;&lt;full-title&gt;Frontiers in Microbiology&lt;/full-title&gt;&lt;/periodical&gt;&lt;pages&gt;2141&lt;/pages&gt;&lt;volume&gt;10&lt;/volume&gt;&lt;dates&gt;&lt;year&gt;2019&lt;/year&gt;&lt;/dates&gt;&lt;isbn&gt;1664-302X&lt;/isbn&gt;&lt;urls&gt;&lt;/urls&gt;&lt;/record&gt;&lt;/Cite&gt;&lt;/EndNote&gt;</w:instrText>
      </w:r>
      <w:r w:rsidR="00712E38" w:rsidRPr="00C3792A">
        <w:fldChar w:fldCharType="separate"/>
      </w:r>
      <w:r w:rsidR="00712E38" w:rsidRPr="00C3792A">
        <w:rPr>
          <w:noProof/>
        </w:rPr>
        <w:t>(Muck et al., 2019)</w:t>
      </w:r>
      <w:r w:rsidR="00712E38" w:rsidRPr="00C3792A">
        <w:fldChar w:fldCharType="end"/>
      </w:r>
      <w:r w:rsidR="00C7460A" w:rsidRPr="00C3792A">
        <w:t>.</w:t>
      </w:r>
      <w:r w:rsidR="00712E38" w:rsidRPr="00C3792A">
        <w:t xml:space="preserve"> </w:t>
      </w:r>
      <w:r w:rsidR="00C7460A" w:rsidRPr="00C3792A">
        <w:t>G</w:t>
      </w:r>
      <w:r w:rsidR="00856168" w:rsidRPr="00C3792A">
        <w:t>iven</w:t>
      </w:r>
      <w:r w:rsidR="00856168">
        <w:t xml:space="preserve"> the configuration of the filter, aerobic conditions would not be present during the filter run to facilitate nitrification, </w:t>
      </w:r>
      <w:r w:rsidR="00314753">
        <w:t>this phenomenon</w:t>
      </w:r>
      <w:r w:rsidR="00856168">
        <w:t xml:space="preserve"> is confirmed by the conditions present at the end of the filter run</w:t>
      </w:r>
      <w:r w:rsidR="009C1DBB">
        <w:t xml:space="preserve"> where the nitrate concentration climbs again.</w:t>
      </w:r>
    </w:p>
    <w:p w14:paraId="30554D2C" w14:textId="6B6FA218" w:rsidR="008E0C64" w:rsidRDefault="00F9687A" w:rsidP="00302608">
      <w:pPr>
        <w:pStyle w:val="CETBodytext"/>
      </w:pPr>
      <w:r>
        <w:t xml:space="preserve">Another observation of note during the column studies was the </w:t>
      </w:r>
      <w:r w:rsidR="000C3A2B">
        <w:t>presence of very</w:t>
      </w:r>
      <w:r w:rsidR="00EB067A">
        <w:t xml:space="preserve"> little of the</w:t>
      </w:r>
      <w:r w:rsidR="003C73C4">
        <w:t xml:space="preserve"> nitrite intermediary during the column runs. </w:t>
      </w:r>
      <w:r w:rsidR="00F600D6">
        <w:t xml:space="preserve">Almost no </w:t>
      </w:r>
      <w:r w:rsidR="008A0D3A">
        <w:t xml:space="preserve">nitrite was observed across the sample ports </w:t>
      </w:r>
      <w:r w:rsidR="00A80100">
        <w:t xml:space="preserve">with nitrites only showing up in </w:t>
      </w:r>
      <w:r w:rsidR="005C7AF9">
        <w:t xml:space="preserve">low concentrations in three </w:t>
      </w:r>
      <w:r w:rsidR="00877B80">
        <w:t xml:space="preserve">samples taken. This was in stark contrast </w:t>
      </w:r>
      <w:r w:rsidR="000F272F">
        <w:t xml:space="preserve">to the batch reactions where prior to complete reduction of nitrate, </w:t>
      </w:r>
      <w:r w:rsidR="0030731E">
        <w:t xml:space="preserve">significant nitrite </w:t>
      </w:r>
      <w:r w:rsidR="00D213C1">
        <w:t>accumulation was observed.</w:t>
      </w:r>
      <w:r w:rsidR="009F489F">
        <w:t xml:space="preserve"> </w:t>
      </w:r>
      <w:r w:rsidR="00CD2D58">
        <w:t xml:space="preserve">It </w:t>
      </w:r>
      <w:r w:rsidR="00AB191C">
        <w:t xml:space="preserve">is </w:t>
      </w:r>
      <w:r w:rsidR="007915AF">
        <w:t xml:space="preserve">presumed that because the filter columns follow plug flow dynamics, </w:t>
      </w:r>
      <w:r w:rsidR="0045032B">
        <w:t xml:space="preserve">as soon as nitrate is converted to nitrite </w:t>
      </w:r>
      <w:r w:rsidR="00E52EEB">
        <w:t>at</w:t>
      </w:r>
      <w:r w:rsidR="0045032B">
        <w:t xml:space="preserve"> the interface of the feed medium</w:t>
      </w:r>
      <w:r w:rsidR="00A540FC">
        <w:t xml:space="preserve">, it is driven further into the column </w:t>
      </w:r>
      <w:r w:rsidR="00F73B00">
        <w:t xml:space="preserve">where the nitrate concentration is lower. </w:t>
      </w:r>
      <w:r w:rsidR="00CF5197">
        <w:t xml:space="preserve">And because there is </w:t>
      </w:r>
      <w:r w:rsidR="00E52EEB">
        <w:t>limited</w:t>
      </w:r>
      <w:r w:rsidR="00CF5197">
        <w:t xml:space="preserve"> nitrate to </w:t>
      </w:r>
      <w:r w:rsidR="00013902">
        <w:t xml:space="preserve">act as a limiting reagent deeper in the column, </w:t>
      </w:r>
      <w:r w:rsidR="00013902" w:rsidRPr="00875B0F">
        <w:rPr>
          <w:lang w:val="en-GB"/>
        </w:rPr>
        <w:t>Michaelis–Menten</w:t>
      </w:r>
      <w:r w:rsidR="00013902">
        <w:rPr>
          <w:lang w:val="en-GB"/>
        </w:rPr>
        <w:t xml:space="preserve"> kinetics are </w:t>
      </w:r>
      <w:r w:rsidR="00C3792A">
        <w:rPr>
          <w:lang w:val="en-GB"/>
        </w:rPr>
        <w:t>followed,</w:t>
      </w:r>
      <w:r w:rsidR="00013902">
        <w:rPr>
          <w:lang w:val="en-GB"/>
        </w:rPr>
        <w:t xml:space="preserve"> and the nitrite </w:t>
      </w:r>
      <w:r w:rsidR="00D371B8">
        <w:rPr>
          <w:lang w:val="en-GB"/>
        </w:rPr>
        <w:t>is depleted almost as soon as it emerges.</w:t>
      </w:r>
      <w:r w:rsidR="00013902">
        <w:t xml:space="preserve"> </w:t>
      </w:r>
      <w:r w:rsidR="00E07F2E">
        <w:t xml:space="preserve">It is also worth noting that water from the </w:t>
      </w:r>
      <w:r w:rsidR="00A82005">
        <w:t xml:space="preserve">woodchip inoculated columns was much more turbid and colored than water from the soil column, indicating a high level of organic material that may need to be treated prior to use of the water. </w:t>
      </w:r>
    </w:p>
    <w:p w14:paraId="2070155D" w14:textId="7230F123" w:rsidR="00E655C5" w:rsidRPr="009F57E6" w:rsidRDefault="00E655C5" w:rsidP="00E655C5">
      <w:pPr>
        <w:pStyle w:val="CETheadingx"/>
      </w:pPr>
      <w:r>
        <w:t xml:space="preserve">Heterotrophic </w:t>
      </w:r>
      <w:r w:rsidR="00D93230">
        <w:t>p</w:t>
      </w:r>
      <w:r>
        <w:t>late count</w:t>
      </w:r>
      <w:r w:rsidR="005B6736">
        <w:t xml:space="preserve"> results</w:t>
      </w:r>
    </w:p>
    <w:p w14:paraId="3F7D9D7C" w14:textId="7C5199D5" w:rsidR="00511363" w:rsidRDefault="00AE3BAD" w:rsidP="00CB7EE8">
      <w:pPr>
        <w:pStyle w:val="CETBodytext"/>
      </w:pPr>
      <w:r>
        <w:t>A heterotrophic bacteria plate count was also obtained for the</w:t>
      </w:r>
      <w:r w:rsidR="00D437AC">
        <w:t xml:space="preserve"> feed</w:t>
      </w:r>
      <w:r>
        <w:t xml:space="preserve"> effluent from the reactor systems</w:t>
      </w:r>
      <w:r w:rsidR="00D437AC">
        <w:t xml:space="preserve"> at 200 </w:t>
      </w:r>
      <w:r w:rsidR="0062282E">
        <w:t>mg/L</w:t>
      </w:r>
      <w:r w:rsidR="00D437AC">
        <w:t xml:space="preserve"> nitrate</w:t>
      </w:r>
      <w:r>
        <w:t xml:space="preserve">. </w:t>
      </w:r>
      <w:r w:rsidR="0064339B">
        <w:t xml:space="preserve">Through serial dilution a plate count of </w:t>
      </w:r>
      <w:r w:rsidR="00A56268">
        <w:t>4.8x10</w:t>
      </w:r>
      <w:r w:rsidR="00A56268" w:rsidRPr="00A56268">
        <w:rPr>
          <w:vertAlign w:val="superscript"/>
        </w:rPr>
        <w:t>5</w:t>
      </w:r>
      <w:r w:rsidR="0064339B">
        <w:t xml:space="preserve">, </w:t>
      </w:r>
      <w:r w:rsidR="00A56268">
        <w:t>3.3x10</w:t>
      </w:r>
      <w:r w:rsidR="00A56268" w:rsidRPr="00A56268">
        <w:rPr>
          <w:vertAlign w:val="superscript"/>
        </w:rPr>
        <w:t>5</w:t>
      </w:r>
      <w:r w:rsidR="00D437AC">
        <w:t xml:space="preserve"> and </w:t>
      </w:r>
      <w:r w:rsidR="00A56268">
        <w:t>9.9x10</w:t>
      </w:r>
      <w:r w:rsidR="00A56268" w:rsidRPr="00A56268">
        <w:rPr>
          <w:vertAlign w:val="superscript"/>
        </w:rPr>
        <w:t>4</w:t>
      </w:r>
      <w:r w:rsidR="0064339B">
        <w:t xml:space="preserve"> </w:t>
      </w:r>
      <w:r w:rsidR="00A56268">
        <w:t>cfu/</w:t>
      </w:r>
      <w:r w:rsidR="0062282E">
        <w:t>mL</w:t>
      </w:r>
      <w:r w:rsidR="0064339B">
        <w:t xml:space="preserve"> were obtained for the woodchip, mixed, and sand column effluents</w:t>
      </w:r>
      <w:r w:rsidR="00D437AC">
        <w:t>.</w:t>
      </w:r>
      <w:r w:rsidR="0064339B">
        <w:t xml:space="preserve"> </w:t>
      </w:r>
      <w:r w:rsidR="00D437AC">
        <w:t>The feed count was 9x10</w:t>
      </w:r>
      <w:r w:rsidR="00D437AC" w:rsidRPr="00D437AC">
        <w:rPr>
          <w:vertAlign w:val="superscript"/>
        </w:rPr>
        <w:t>3</w:t>
      </w:r>
      <w:r w:rsidR="00D437AC">
        <w:t xml:space="preserve"> cfu/</w:t>
      </w:r>
      <w:r w:rsidR="0062282E">
        <w:t>mL</w:t>
      </w:r>
      <w:r w:rsidR="0064339B">
        <w:t>. The</w:t>
      </w:r>
      <w:r w:rsidR="00A56268">
        <w:t xml:space="preserve"> high</w:t>
      </w:r>
      <w:r w:rsidR="0064339B">
        <w:t xml:space="preserve"> ratio between the </w:t>
      </w:r>
      <w:r w:rsidR="006D645D">
        <w:t xml:space="preserve">woodchip and mixed columns indicate that the columns provide habitable conditions for heterotrophic bacteria, and as such may need to be treated prior to use. </w:t>
      </w:r>
      <w:r w:rsidR="00D437AC">
        <w:t>As sand filters are built to reduce microbial contamination, the high colony count could point to poor filter maturation after inoculation.</w:t>
      </w:r>
    </w:p>
    <w:p w14:paraId="29A65004" w14:textId="6DD2AEF8" w:rsidR="009F57E6" w:rsidRDefault="009F57E6" w:rsidP="009F57E6">
      <w:pPr>
        <w:pStyle w:val="CETHeading1"/>
      </w:pPr>
      <w:r>
        <w:t>Conclusion</w:t>
      </w:r>
    </w:p>
    <w:p w14:paraId="517A9232" w14:textId="207CD034" w:rsidR="0064339B" w:rsidRPr="00516623" w:rsidRDefault="00667AB2" w:rsidP="0064339B">
      <w:pPr>
        <w:pStyle w:val="CETBodytext"/>
      </w:pPr>
      <w:r>
        <w:t xml:space="preserve">This study illustrated that it is possible to achieve </w:t>
      </w:r>
      <w:r w:rsidR="00CD7BF2">
        <w:t>denitrification</w:t>
      </w:r>
      <w:r>
        <w:t xml:space="preserve"> using </w:t>
      </w:r>
      <w:r w:rsidR="007C77D0">
        <w:t>fishpond</w:t>
      </w:r>
      <w:r>
        <w:t xml:space="preserve"> bacteria</w:t>
      </w:r>
      <w:r w:rsidR="005F369F">
        <w:t xml:space="preserve"> </w:t>
      </w:r>
      <w:r w:rsidR="00E52EEB">
        <w:t>coupled with</w:t>
      </w:r>
      <w:r w:rsidR="005F369F">
        <w:t xml:space="preserve"> woodchips as a carbon source </w:t>
      </w:r>
      <w:r w:rsidR="00856168">
        <w:t>for denitrification</w:t>
      </w:r>
      <w:r w:rsidR="00E07F2E">
        <w:t>, in both batch and intermediately fed column reactors</w:t>
      </w:r>
      <w:r w:rsidR="00856168">
        <w:t xml:space="preserve">. </w:t>
      </w:r>
      <w:r w:rsidR="00FD15FB">
        <w:t xml:space="preserve">Depending on </w:t>
      </w:r>
      <w:r w:rsidR="00CA712C">
        <w:t>the woodchip</w:t>
      </w:r>
      <w:r w:rsidR="00FD15FB">
        <w:t xml:space="preserve"> load</w:t>
      </w:r>
      <w:r w:rsidR="007F70D0">
        <w:t xml:space="preserve"> and initial nitrate concentration</w:t>
      </w:r>
      <w:r w:rsidR="00B02F48">
        <w:t xml:space="preserve">, complete denitrification can be reached within a 24 </w:t>
      </w:r>
      <w:r w:rsidR="008D7B95">
        <w:t>h time frame.</w:t>
      </w:r>
      <w:r w:rsidR="00D258C6">
        <w:t xml:space="preserve"> </w:t>
      </w:r>
      <w:r w:rsidR="002A53A2">
        <w:t xml:space="preserve">While the </w:t>
      </w:r>
      <w:r w:rsidR="009C15EA">
        <w:t xml:space="preserve">woodchip </w:t>
      </w:r>
      <w:r w:rsidR="0074252E">
        <w:t xml:space="preserve">load does enhance denitrification, evidence from the batch experiments suggest that higher </w:t>
      </w:r>
      <w:r w:rsidR="00093EEE">
        <w:t>concentrations could have an inhibitory effect on the denitrification.</w:t>
      </w:r>
      <w:r w:rsidR="00FA675C">
        <w:t xml:space="preserve"> </w:t>
      </w:r>
      <w:r w:rsidR="00D258C6">
        <w:t xml:space="preserve">Further research looking into the specific organic substrates leaching from woodchips and their effect on denitrification is recommended. </w:t>
      </w:r>
      <w:r w:rsidR="0064339B">
        <w:t>The configuration of the reactor also has a significant effect of the formation if the nitrite intermediary product, with the column reactors resulting in samples with less nitrite in them at any given point during the filter run.</w:t>
      </w:r>
      <w:r w:rsidR="0064339B" w:rsidRPr="0064339B">
        <w:t xml:space="preserve"> </w:t>
      </w:r>
      <w:r w:rsidR="0064339B">
        <w:t xml:space="preserve">Due to </w:t>
      </w:r>
      <w:r w:rsidR="0064339B">
        <w:lastRenderedPageBreak/>
        <w:t xml:space="preserve">the high heterotrophic bacteria colony count present in the effluent from the filter studies as well as discoloration of the water, additional treatment for organic and bacteria content is recommended </w:t>
      </w:r>
      <w:r w:rsidR="006D2025">
        <w:t>depending on the water use</w:t>
      </w:r>
      <w:r w:rsidR="0064339B">
        <w:t>.</w:t>
      </w:r>
    </w:p>
    <w:p w14:paraId="51FB70A1" w14:textId="5BB503E2" w:rsidR="00E65668" w:rsidRDefault="009F57E6" w:rsidP="0008372E">
      <w:pPr>
        <w:pStyle w:val="CETReference"/>
      </w:pPr>
      <w:r>
        <w:t>References</w:t>
      </w:r>
      <w:r w:rsidR="004321CB">
        <w:t xml:space="preserve"> </w:t>
      </w:r>
    </w:p>
    <w:p w14:paraId="0FB63DB0" w14:textId="77777777" w:rsidR="00857CD7" w:rsidRPr="00857CD7" w:rsidRDefault="00E65668" w:rsidP="00105898">
      <w:pPr>
        <w:pStyle w:val="CETReferencetext"/>
      </w:pPr>
      <w:r>
        <w:rPr>
          <w:rFonts w:cs="Arial"/>
          <w:noProof/>
          <w:lang w:val="en-US"/>
        </w:rPr>
        <w:fldChar w:fldCharType="begin"/>
      </w:r>
      <w:r>
        <w:instrText xml:space="preserve"> ADDIN EN.REFLIST </w:instrText>
      </w:r>
      <w:r>
        <w:rPr>
          <w:rFonts w:cs="Arial"/>
          <w:noProof/>
          <w:lang w:val="en-US"/>
        </w:rPr>
        <w:fldChar w:fldCharType="separate"/>
      </w:r>
      <w:r w:rsidR="00857CD7" w:rsidRPr="00857CD7">
        <w:t xml:space="preserve">Abascal, E., Gómez-Coma, L., Ortiz, I. &amp; Ortiz, A. 2022, Global diagnosis of nitrate pollution in groundwater and review of removal technologies, </w:t>
      </w:r>
      <w:r w:rsidR="00857CD7" w:rsidRPr="00857CD7">
        <w:rPr>
          <w:i/>
        </w:rPr>
        <w:t>Science of the total environment,</w:t>
      </w:r>
      <w:r w:rsidR="00857CD7" w:rsidRPr="00857CD7">
        <w:t xml:space="preserve"> 810</w:t>
      </w:r>
      <w:r w:rsidR="00857CD7" w:rsidRPr="00857CD7">
        <w:rPr>
          <w:b/>
        </w:rPr>
        <w:t>,</w:t>
      </w:r>
      <w:r w:rsidR="00857CD7" w:rsidRPr="00857CD7">
        <w:t xml:space="preserve"> 152233.</w:t>
      </w:r>
    </w:p>
    <w:p w14:paraId="6EBCFCF8" w14:textId="77777777" w:rsidR="00857CD7" w:rsidRPr="00857CD7" w:rsidRDefault="00857CD7" w:rsidP="00105898">
      <w:pPr>
        <w:pStyle w:val="CETReferencetext"/>
      </w:pPr>
      <w:r w:rsidRPr="00857CD7">
        <w:t xml:space="preserve">Ahmed, S. 2022, A review on application of external carbon sources for denitrification for wastewater treatment, </w:t>
      </w:r>
      <w:r w:rsidRPr="00857CD7">
        <w:rPr>
          <w:i/>
        </w:rPr>
        <w:t>Global Nest</w:t>
      </w:r>
      <w:r w:rsidRPr="00857CD7">
        <w:t>.</w:t>
      </w:r>
    </w:p>
    <w:p w14:paraId="675ADD0D" w14:textId="77777777" w:rsidR="00857CD7" w:rsidRPr="00857CD7" w:rsidRDefault="00857CD7" w:rsidP="00105898">
      <w:pPr>
        <w:pStyle w:val="CETReferencetext"/>
      </w:pPr>
      <w:r w:rsidRPr="00857CD7">
        <w:t xml:space="preserve">Aslan, S. &amp; Cakici, H. 2007, Biological denitrification of drinking water in a slow sand filter, </w:t>
      </w:r>
      <w:r w:rsidRPr="00857CD7">
        <w:rPr>
          <w:i/>
        </w:rPr>
        <w:t>Journal of hazardous materials,</w:t>
      </w:r>
      <w:r w:rsidRPr="00857CD7">
        <w:t xml:space="preserve"> 148</w:t>
      </w:r>
      <w:r w:rsidRPr="00857CD7">
        <w:rPr>
          <w:b/>
        </w:rPr>
        <w:t>,</w:t>
      </w:r>
      <w:r w:rsidRPr="00857CD7">
        <w:t xml:space="preserve"> 253-258.</w:t>
      </w:r>
    </w:p>
    <w:p w14:paraId="4BE2FA8F" w14:textId="77777777" w:rsidR="00857CD7" w:rsidRPr="00857CD7" w:rsidRDefault="00857CD7" w:rsidP="00105898">
      <w:pPr>
        <w:pStyle w:val="CETReferencetext"/>
      </w:pPr>
      <w:r w:rsidRPr="00857CD7">
        <w:t xml:space="preserve">Aslan, S. &amp; Türkman, A. 2004, Biological denitrification of drinking water using various natural organic solid substrates, </w:t>
      </w:r>
      <w:r w:rsidRPr="00857CD7">
        <w:rPr>
          <w:i/>
        </w:rPr>
        <w:t>Water science and technology,</w:t>
      </w:r>
      <w:r w:rsidRPr="00857CD7">
        <w:t xml:space="preserve"> 48</w:t>
      </w:r>
      <w:r w:rsidRPr="00857CD7">
        <w:rPr>
          <w:b/>
        </w:rPr>
        <w:t>,</w:t>
      </w:r>
      <w:r w:rsidRPr="00857CD7">
        <w:t xml:space="preserve"> 489-495.</w:t>
      </w:r>
    </w:p>
    <w:p w14:paraId="3BA923C7" w14:textId="77777777" w:rsidR="00857CD7" w:rsidRPr="00857CD7" w:rsidRDefault="00857CD7" w:rsidP="00105898">
      <w:pPr>
        <w:pStyle w:val="CETReferencetext"/>
      </w:pPr>
      <w:r w:rsidRPr="00857CD7">
        <w:t xml:space="preserve">Brust, G. E. 2019. Management strategies for organic vegetable fertility. </w:t>
      </w:r>
      <w:r w:rsidRPr="00857CD7">
        <w:rPr>
          <w:i/>
        </w:rPr>
        <w:t>Safety and practice for organic food.</w:t>
      </w:r>
      <w:r w:rsidRPr="00857CD7">
        <w:t xml:space="preserve"> Elsevier.</w:t>
      </w:r>
    </w:p>
    <w:p w14:paraId="65627A3A" w14:textId="77777777" w:rsidR="00857CD7" w:rsidRPr="00857CD7" w:rsidRDefault="00857CD7" w:rsidP="00105898">
      <w:pPr>
        <w:pStyle w:val="CETReferencetext"/>
      </w:pPr>
      <w:r w:rsidRPr="00857CD7">
        <w:t xml:space="preserve">Chen, R., Deng, M., He, X. &amp; Hou, J. 2017, Enhancing nitrate removal from freshwater pond by regulating carbon/nitrogen ratio, </w:t>
      </w:r>
      <w:r w:rsidRPr="00857CD7">
        <w:rPr>
          <w:i/>
        </w:rPr>
        <w:t>Frontiers in Microbiology,</w:t>
      </w:r>
      <w:r w:rsidRPr="00857CD7">
        <w:t xml:space="preserve"> 8</w:t>
      </w:r>
      <w:r w:rsidRPr="00857CD7">
        <w:rPr>
          <w:b/>
        </w:rPr>
        <w:t>,</w:t>
      </w:r>
      <w:r w:rsidRPr="00857CD7">
        <w:t xml:space="preserve"> 1712.</w:t>
      </w:r>
    </w:p>
    <w:p w14:paraId="5181DC0E" w14:textId="77777777" w:rsidR="00857CD7" w:rsidRPr="00857CD7" w:rsidRDefault="00857CD7" w:rsidP="00105898">
      <w:pPr>
        <w:pStyle w:val="CETReferencetext"/>
      </w:pPr>
      <w:r w:rsidRPr="00857CD7">
        <w:t xml:space="preserve">Dahab, M. 1991, Nitrate treatment methods: an overview, </w:t>
      </w:r>
      <w:r w:rsidRPr="00857CD7">
        <w:rPr>
          <w:i/>
        </w:rPr>
        <w:t>Nitrate contamination: exposure, consequence, and control</w:t>
      </w:r>
      <w:r w:rsidRPr="00857CD7">
        <w:rPr>
          <w:b/>
        </w:rPr>
        <w:t>,</w:t>
      </w:r>
      <w:r w:rsidRPr="00857CD7">
        <w:t xml:space="preserve"> 349-368.</w:t>
      </w:r>
    </w:p>
    <w:p w14:paraId="2A02FABD" w14:textId="77777777" w:rsidR="00857CD7" w:rsidRPr="00857CD7" w:rsidRDefault="00857CD7" w:rsidP="00105898">
      <w:pPr>
        <w:pStyle w:val="CETReferencetext"/>
      </w:pPr>
      <w:r w:rsidRPr="00857CD7">
        <w:t xml:space="preserve">Eblin, S. G., Konan, K. S., Mangoua, O. M. J., Nedeff, V., Sandu, A. V., Barsan, N. &amp; Sandu, I. 2019, Nitrate pollution of groundwater based on GIS in the City of Daloa, West-central Cote d'Ivoire, </w:t>
      </w:r>
      <w:r w:rsidRPr="00857CD7">
        <w:rPr>
          <w:i/>
        </w:rPr>
        <w:t>Revista de Chimie,</w:t>
      </w:r>
      <w:r w:rsidRPr="00857CD7">
        <w:t xml:space="preserve"> 70</w:t>
      </w:r>
      <w:r w:rsidRPr="00857CD7">
        <w:rPr>
          <w:b/>
        </w:rPr>
        <w:t>,</w:t>
      </w:r>
      <w:r w:rsidRPr="00857CD7">
        <w:t xml:space="preserve"> 2579-2583.</w:t>
      </w:r>
    </w:p>
    <w:p w14:paraId="33C237EC" w14:textId="77777777" w:rsidR="00857CD7" w:rsidRPr="00857CD7" w:rsidRDefault="00857CD7" w:rsidP="00105898">
      <w:pPr>
        <w:pStyle w:val="CETReferencetext"/>
      </w:pPr>
      <w:r w:rsidRPr="00857CD7">
        <w:t xml:space="preserve">Grönwall, J. &amp; Danert, K. 2020, Regarding groundwater and drinking water access through a human rights lens: Self-supply as a norm, </w:t>
      </w:r>
      <w:r w:rsidRPr="00857CD7">
        <w:rPr>
          <w:i/>
        </w:rPr>
        <w:t>Water,</w:t>
      </w:r>
      <w:r w:rsidRPr="00857CD7">
        <w:t xml:space="preserve"> 12</w:t>
      </w:r>
      <w:r w:rsidRPr="00857CD7">
        <w:rPr>
          <w:b/>
        </w:rPr>
        <w:t>,</w:t>
      </w:r>
      <w:r w:rsidRPr="00857CD7">
        <w:t xml:space="preserve"> 419.</w:t>
      </w:r>
    </w:p>
    <w:p w14:paraId="5436870B" w14:textId="77777777" w:rsidR="00857CD7" w:rsidRPr="00857CD7" w:rsidRDefault="00857CD7" w:rsidP="00105898">
      <w:pPr>
        <w:pStyle w:val="CETReferencetext"/>
      </w:pPr>
      <w:r w:rsidRPr="00857CD7">
        <w:t xml:space="preserve">Gutiérrez, M., Biagioni, R. N., Alarcón-Herrera, M. T. &amp; Rivas-Lucero, B. A. 2018, An overview of nitrate sources and operating processes in arid and semiarid aquifer systems, </w:t>
      </w:r>
      <w:r w:rsidRPr="00857CD7">
        <w:rPr>
          <w:i/>
        </w:rPr>
        <w:t>Science of the Total Environment,</w:t>
      </w:r>
      <w:r w:rsidRPr="00857CD7">
        <w:t xml:space="preserve"> 624</w:t>
      </w:r>
      <w:r w:rsidRPr="00857CD7">
        <w:rPr>
          <w:b/>
        </w:rPr>
        <w:t>,</w:t>
      </w:r>
      <w:r w:rsidRPr="00857CD7">
        <w:t xml:space="preserve"> 1513-1522.</w:t>
      </w:r>
    </w:p>
    <w:p w14:paraId="7DC144AF" w14:textId="77777777" w:rsidR="00857CD7" w:rsidRPr="00857CD7" w:rsidRDefault="00857CD7" w:rsidP="00105898">
      <w:pPr>
        <w:pStyle w:val="CETReferencetext"/>
      </w:pPr>
      <w:r w:rsidRPr="00857CD7">
        <w:t xml:space="preserve">Hoover, N. L., Bhandari, A., Soupir, M. L. &amp; Moorman, T. B. 2016, Woodchip denitrification bioreactors: Impact of temperature and hydraulic retention time on nitrate removal, </w:t>
      </w:r>
      <w:r w:rsidRPr="00857CD7">
        <w:rPr>
          <w:i/>
        </w:rPr>
        <w:t>Journal of environmental quality,</w:t>
      </w:r>
      <w:r w:rsidRPr="00857CD7">
        <w:t xml:space="preserve"> 45</w:t>
      </w:r>
      <w:r w:rsidRPr="00857CD7">
        <w:rPr>
          <w:b/>
        </w:rPr>
        <w:t>,</w:t>
      </w:r>
      <w:r w:rsidRPr="00857CD7">
        <w:t xml:space="preserve"> 803-812.</w:t>
      </w:r>
    </w:p>
    <w:p w14:paraId="7411CEC2" w14:textId="77777777" w:rsidR="00857CD7" w:rsidRPr="00857CD7" w:rsidRDefault="00857CD7" w:rsidP="00105898">
      <w:pPr>
        <w:pStyle w:val="CETReferencetext"/>
      </w:pPr>
      <w:r w:rsidRPr="00857CD7">
        <w:t xml:space="preserve">Khanitchaidecha, W. 2010, Influence of carbon source on biological nitrogen removal by immobilised bacteria, </w:t>
      </w:r>
      <w:r w:rsidRPr="00857CD7">
        <w:rPr>
          <w:i/>
        </w:rPr>
        <w:t>Journal of Water Resource and Protection,</w:t>
      </w:r>
      <w:r w:rsidRPr="00857CD7">
        <w:t xml:space="preserve"> 2</w:t>
      </w:r>
      <w:r w:rsidRPr="00857CD7">
        <w:rPr>
          <w:b/>
        </w:rPr>
        <w:t>,</w:t>
      </w:r>
      <w:r w:rsidRPr="00857CD7">
        <w:t xml:space="preserve"> 527.</w:t>
      </w:r>
    </w:p>
    <w:p w14:paraId="3E74CB4A" w14:textId="77777777" w:rsidR="00857CD7" w:rsidRPr="00857CD7" w:rsidRDefault="00857CD7" w:rsidP="00105898">
      <w:pPr>
        <w:pStyle w:val="CETReferencetext"/>
      </w:pPr>
      <w:r w:rsidRPr="00857CD7">
        <w:t xml:space="preserve">Lindholm-Lehto, P., Pulkkinen, J., Kiuru, T., Koskela, J. &amp; Vielma, J. 2020, Water quality in recirculating aquaculture system using woodchip denitrification and slow sand filtration, </w:t>
      </w:r>
      <w:r w:rsidRPr="00857CD7">
        <w:rPr>
          <w:i/>
        </w:rPr>
        <w:t>Environmental Science and Pollution Research,</w:t>
      </w:r>
      <w:r w:rsidRPr="00857CD7">
        <w:t xml:space="preserve"> 27</w:t>
      </w:r>
      <w:r w:rsidRPr="00857CD7">
        <w:rPr>
          <w:b/>
        </w:rPr>
        <w:t>,</w:t>
      </w:r>
      <w:r w:rsidRPr="00857CD7">
        <w:t xml:space="preserve"> 17314-17328.</w:t>
      </w:r>
    </w:p>
    <w:p w14:paraId="0E64ACC8" w14:textId="77777777" w:rsidR="00857CD7" w:rsidRPr="00857CD7" w:rsidRDefault="00857CD7" w:rsidP="00105898">
      <w:pPr>
        <w:pStyle w:val="CETReferencetext"/>
      </w:pPr>
      <w:r w:rsidRPr="00857CD7">
        <w:t xml:space="preserve">Mahlangu, T. O., Mpenyana-Monyatsi, L., Momba, M. N. &amp; Mamba, B. B. 2011, A simplified cost-effective biosand filter (BSFZ) for removal of chemical contaminants from water, </w:t>
      </w:r>
      <w:r w:rsidRPr="00857CD7">
        <w:rPr>
          <w:i/>
        </w:rPr>
        <w:t>J. Chem. Eng. Mater. Sci,</w:t>
      </w:r>
      <w:r w:rsidRPr="00857CD7">
        <w:t xml:space="preserve"> 2</w:t>
      </w:r>
      <w:r w:rsidRPr="00857CD7">
        <w:rPr>
          <w:b/>
        </w:rPr>
        <w:t>,</w:t>
      </w:r>
      <w:r w:rsidRPr="00857CD7">
        <w:t xml:space="preserve"> 156-167.</w:t>
      </w:r>
    </w:p>
    <w:p w14:paraId="2DDC79D0" w14:textId="77777777" w:rsidR="00857CD7" w:rsidRPr="00857CD7" w:rsidRDefault="00857CD7" w:rsidP="00105898">
      <w:pPr>
        <w:pStyle w:val="CETReferencetext"/>
      </w:pPr>
      <w:r w:rsidRPr="00857CD7">
        <w:t xml:space="preserve">Majumdar, D. 2003, The blue baby syndrome: nitrate poisoning in humans, </w:t>
      </w:r>
      <w:r w:rsidRPr="00857CD7">
        <w:rPr>
          <w:i/>
        </w:rPr>
        <w:t>Resonance,</w:t>
      </w:r>
      <w:r w:rsidRPr="00857CD7">
        <w:t xml:space="preserve"> 8</w:t>
      </w:r>
      <w:r w:rsidRPr="00857CD7">
        <w:rPr>
          <w:b/>
        </w:rPr>
        <w:t>,</w:t>
      </w:r>
      <w:r w:rsidRPr="00857CD7">
        <w:t xml:space="preserve"> 20-30.</w:t>
      </w:r>
    </w:p>
    <w:p w14:paraId="52751703" w14:textId="77777777" w:rsidR="00857CD7" w:rsidRPr="00857CD7" w:rsidRDefault="00857CD7" w:rsidP="00105898">
      <w:pPr>
        <w:pStyle w:val="CETReferencetext"/>
      </w:pPr>
      <w:r w:rsidRPr="00857CD7">
        <w:t xml:space="preserve">Menció, A., Mas-Pla, J., Otero, N., Regàs, O., Boy-Roura, M., Puig, R., Bach, J., Domènech, C., Zamorano, M. &amp; Brusi, D. 2016, Nitrate pollution of groundwater; all right…, but nothing else?, </w:t>
      </w:r>
      <w:r w:rsidRPr="00857CD7">
        <w:rPr>
          <w:i/>
        </w:rPr>
        <w:t>Science of the total environment,</w:t>
      </w:r>
      <w:r w:rsidRPr="00857CD7">
        <w:t xml:space="preserve"> 539</w:t>
      </w:r>
      <w:r w:rsidRPr="00857CD7">
        <w:rPr>
          <w:b/>
        </w:rPr>
        <w:t>,</w:t>
      </w:r>
      <w:r w:rsidRPr="00857CD7">
        <w:t xml:space="preserve"> 241-251.</w:t>
      </w:r>
    </w:p>
    <w:p w14:paraId="42BB35AD" w14:textId="77777777" w:rsidR="00857CD7" w:rsidRPr="00857CD7" w:rsidRDefault="00857CD7" w:rsidP="00105898">
      <w:pPr>
        <w:pStyle w:val="CETReferencetext"/>
      </w:pPr>
      <w:r w:rsidRPr="00857CD7">
        <w:t xml:space="preserve">Meyer-Aurich, A., Karatay, Y. N., Nausediene, A. &amp; Kirschke, D. 2020, Effectivity and cost efficiency of a tax on nitrogen fertilizer to reduce GHG emissions from agriculture, </w:t>
      </w:r>
      <w:r w:rsidRPr="00857CD7">
        <w:rPr>
          <w:i/>
        </w:rPr>
        <w:t>Atmosphere,</w:t>
      </w:r>
      <w:r w:rsidRPr="00857CD7">
        <w:t xml:space="preserve"> 11</w:t>
      </w:r>
      <w:r w:rsidRPr="00857CD7">
        <w:rPr>
          <w:b/>
        </w:rPr>
        <w:t>,</w:t>
      </w:r>
      <w:r w:rsidRPr="00857CD7">
        <w:t xml:space="preserve"> 607.</w:t>
      </w:r>
    </w:p>
    <w:p w14:paraId="574626B5" w14:textId="77777777" w:rsidR="00857CD7" w:rsidRPr="00857CD7" w:rsidRDefault="00857CD7" w:rsidP="00105898">
      <w:pPr>
        <w:pStyle w:val="CETReferencetext"/>
      </w:pPr>
      <w:r w:rsidRPr="00857CD7">
        <w:t xml:space="preserve">Muck, S., De Corte, D., Clifford, E. L., Bayer, B., Herndl, G. J. &amp; Sintes, E. 2019, Niche differentiation of aerobic and anaerobic ammonia oxidizers in a high latitude deep oxygen minimum zone, </w:t>
      </w:r>
      <w:r w:rsidRPr="00857CD7">
        <w:rPr>
          <w:i/>
        </w:rPr>
        <w:t>Frontiers in Microbiology,</w:t>
      </w:r>
      <w:r w:rsidRPr="00857CD7">
        <w:t xml:space="preserve"> 10</w:t>
      </w:r>
      <w:r w:rsidRPr="00857CD7">
        <w:rPr>
          <w:b/>
        </w:rPr>
        <w:t>,</w:t>
      </w:r>
      <w:r w:rsidRPr="00857CD7">
        <w:t xml:space="preserve"> 2141.</w:t>
      </w:r>
    </w:p>
    <w:p w14:paraId="457AD974" w14:textId="77777777" w:rsidR="00857CD7" w:rsidRPr="00857CD7" w:rsidRDefault="00857CD7" w:rsidP="00105898">
      <w:pPr>
        <w:pStyle w:val="CETReferencetext"/>
      </w:pPr>
      <w:r w:rsidRPr="00857CD7">
        <w:t>Organization, W. H. 2021, A global overview of national regulations and standards for drinking-water quality.</w:t>
      </w:r>
    </w:p>
    <w:p w14:paraId="1AD824FE" w14:textId="77777777" w:rsidR="00857CD7" w:rsidRPr="00857CD7" w:rsidRDefault="00857CD7" w:rsidP="00105898">
      <w:pPr>
        <w:pStyle w:val="CETReferencetext"/>
      </w:pPr>
      <w:r w:rsidRPr="00857CD7">
        <w:t xml:space="preserve">Robertson, W. 2010, Nitrate removal rates in woodchip media of varying age, </w:t>
      </w:r>
      <w:r w:rsidRPr="00857CD7">
        <w:rPr>
          <w:i/>
        </w:rPr>
        <w:t>Ecological Engineering,</w:t>
      </w:r>
      <w:r w:rsidRPr="00857CD7">
        <w:t xml:space="preserve"> 36</w:t>
      </w:r>
      <w:r w:rsidRPr="00857CD7">
        <w:rPr>
          <w:b/>
        </w:rPr>
        <w:t>,</w:t>
      </w:r>
      <w:r w:rsidRPr="00857CD7">
        <w:t xml:space="preserve"> 1581-1587.</w:t>
      </w:r>
    </w:p>
    <w:p w14:paraId="28C46A6B" w14:textId="77777777" w:rsidR="00857CD7" w:rsidRPr="00857CD7" w:rsidRDefault="00857CD7" w:rsidP="00105898">
      <w:pPr>
        <w:pStyle w:val="CETReferencetext"/>
      </w:pPr>
      <w:r w:rsidRPr="00857CD7">
        <w:t xml:space="preserve">Sobsey, M. D., Stauber, C. E., Casanova, L. M., Brown, J. M. &amp; Elliott, M. A. 2008, Point of use household drinking water filtration: a practical, effective solution for providing sustained access to safe drinking water in the developing world, </w:t>
      </w:r>
      <w:r w:rsidRPr="00857CD7">
        <w:rPr>
          <w:i/>
        </w:rPr>
        <w:t>Environmental science &amp; technology,</w:t>
      </w:r>
      <w:r w:rsidRPr="00857CD7">
        <w:t xml:space="preserve"> 42</w:t>
      </w:r>
      <w:r w:rsidRPr="00857CD7">
        <w:rPr>
          <w:b/>
        </w:rPr>
        <w:t>,</w:t>
      </w:r>
      <w:r w:rsidRPr="00857CD7">
        <w:t xml:space="preserve"> 4261-4267.</w:t>
      </w:r>
    </w:p>
    <w:p w14:paraId="07071F9F" w14:textId="77777777" w:rsidR="00857CD7" w:rsidRPr="00857CD7" w:rsidRDefault="00857CD7" w:rsidP="00105898">
      <w:pPr>
        <w:pStyle w:val="CETReferencetext"/>
      </w:pPr>
      <w:r w:rsidRPr="00857CD7">
        <w:t xml:space="preserve">Verma, S., Daverey, A. &amp; Sharma, A. 2017, Slow sand filtration for water and wastewater treatment–a review, </w:t>
      </w:r>
      <w:r w:rsidRPr="00857CD7">
        <w:rPr>
          <w:i/>
        </w:rPr>
        <w:t>Environmental Technology Reviews,</w:t>
      </w:r>
      <w:r w:rsidRPr="00857CD7">
        <w:t xml:space="preserve"> 6</w:t>
      </w:r>
      <w:r w:rsidRPr="00857CD7">
        <w:rPr>
          <w:b/>
        </w:rPr>
        <w:t>,</w:t>
      </w:r>
      <w:r w:rsidRPr="00857CD7">
        <w:t xml:space="preserve"> 47-58.</w:t>
      </w:r>
    </w:p>
    <w:p w14:paraId="366B0C04" w14:textId="77777777" w:rsidR="00857CD7" w:rsidRPr="00857CD7" w:rsidRDefault="00857CD7" w:rsidP="00105898">
      <w:pPr>
        <w:pStyle w:val="CETReferencetext"/>
      </w:pPr>
      <w:r w:rsidRPr="00857CD7">
        <w:t xml:space="preserve">Zhang, X., Zhang, Y., Bi, Z.-L., Shan, Z.-X., Ren, L.-J. &amp; Li, Q. 2020, Distribution and source analysis of nitrate in surface waters of China, </w:t>
      </w:r>
      <w:r w:rsidRPr="00857CD7">
        <w:rPr>
          <w:i/>
        </w:rPr>
        <w:t>Huan Jing ke Xue= Huanjing Kexue,</w:t>
      </w:r>
      <w:r w:rsidRPr="00857CD7">
        <w:t xml:space="preserve"> 41</w:t>
      </w:r>
      <w:r w:rsidRPr="00857CD7">
        <w:rPr>
          <w:b/>
        </w:rPr>
        <w:t>,</w:t>
      </w:r>
      <w:r w:rsidRPr="00857CD7">
        <w:t xml:space="preserve"> 1594-1606.</w:t>
      </w:r>
    </w:p>
    <w:p w14:paraId="158F6BB9" w14:textId="3A24678F" w:rsidR="00443F74" w:rsidRDefault="00E65668" w:rsidP="00105898">
      <w:pPr>
        <w:pStyle w:val="CETReferencetext"/>
      </w:pPr>
      <w:r>
        <w:fldChar w:fldCharType="end"/>
      </w:r>
    </w:p>
    <w:sectPr w:rsidR="00443F74" w:rsidSect="00E2276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0243" w14:textId="77777777" w:rsidR="00F12AD1" w:rsidRDefault="00F12AD1" w:rsidP="004F5E36">
      <w:r>
        <w:separator/>
      </w:r>
    </w:p>
  </w:endnote>
  <w:endnote w:type="continuationSeparator" w:id="0">
    <w:p w14:paraId="278297AC" w14:textId="77777777" w:rsidR="00F12AD1" w:rsidRDefault="00F12AD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C370" w14:textId="77777777" w:rsidR="00F12AD1" w:rsidRDefault="00F12AD1" w:rsidP="004F5E36">
      <w:r>
        <w:separator/>
      </w:r>
    </w:p>
  </w:footnote>
  <w:footnote w:type="continuationSeparator" w:id="0">
    <w:p w14:paraId="3CE1CDEE" w14:textId="77777777" w:rsidR="00F12AD1" w:rsidRDefault="00F12AD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9754251">
    <w:abstractNumId w:val="10"/>
  </w:num>
  <w:num w:numId="2" w16cid:durableId="173883320">
    <w:abstractNumId w:val="8"/>
  </w:num>
  <w:num w:numId="3" w16cid:durableId="1131240934">
    <w:abstractNumId w:val="3"/>
  </w:num>
  <w:num w:numId="4" w16cid:durableId="490949540">
    <w:abstractNumId w:val="2"/>
  </w:num>
  <w:num w:numId="5" w16cid:durableId="896627758">
    <w:abstractNumId w:val="1"/>
  </w:num>
  <w:num w:numId="6" w16cid:durableId="155414108">
    <w:abstractNumId w:val="0"/>
  </w:num>
  <w:num w:numId="7" w16cid:durableId="567425354">
    <w:abstractNumId w:val="9"/>
  </w:num>
  <w:num w:numId="8" w16cid:durableId="1222447653">
    <w:abstractNumId w:val="7"/>
  </w:num>
  <w:num w:numId="9" w16cid:durableId="934050892">
    <w:abstractNumId w:val="6"/>
  </w:num>
  <w:num w:numId="10" w16cid:durableId="353501995">
    <w:abstractNumId w:val="5"/>
  </w:num>
  <w:num w:numId="11" w16cid:durableId="1002700871">
    <w:abstractNumId w:val="4"/>
  </w:num>
  <w:num w:numId="12" w16cid:durableId="2061901028">
    <w:abstractNumId w:val="17"/>
  </w:num>
  <w:num w:numId="13" w16cid:durableId="1115909690">
    <w:abstractNumId w:val="12"/>
  </w:num>
  <w:num w:numId="14" w16cid:durableId="415053268">
    <w:abstractNumId w:val="18"/>
  </w:num>
  <w:num w:numId="15" w16cid:durableId="46955680">
    <w:abstractNumId w:val="20"/>
  </w:num>
  <w:num w:numId="16" w16cid:durableId="1457599223">
    <w:abstractNumId w:val="19"/>
  </w:num>
  <w:num w:numId="17" w16cid:durableId="802960655">
    <w:abstractNumId w:val="11"/>
  </w:num>
  <w:num w:numId="18" w16cid:durableId="1343895004">
    <w:abstractNumId w:val="12"/>
    <w:lvlOverride w:ilvl="0">
      <w:startOverride w:val="1"/>
    </w:lvlOverride>
  </w:num>
  <w:num w:numId="19" w16cid:durableId="1887716793">
    <w:abstractNumId w:val="16"/>
  </w:num>
  <w:num w:numId="20" w16cid:durableId="1385443669">
    <w:abstractNumId w:val="15"/>
  </w:num>
  <w:num w:numId="21" w16cid:durableId="324094642">
    <w:abstractNumId w:val="14"/>
  </w:num>
  <w:num w:numId="22" w16cid:durableId="894269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rrw2vwpwdd28e02v2px25v92rpftefvas5&quot;&gt;My EndNote Library UP Research&lt;record-ids&gt;&lt;item&gt;10&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3&lt;/item&gt;&lt;item&gt;34&lt;/item&gt;&lt;item&gt;35&lt;/item&gt;&lt;/record-ids&gt;&lt;/item&gt;&lt;/Libraries&gt;"/>
  </w:docVars>
  <w:rsids>
    <w:rsidRoot w:val="000E414A"/>
    <w:rsid w:val="000027C0"/>
    <w:rsid w:val="00005224"/>
    <w:rsid w:val="000052FB"/>
    <w:rsid w:val="0001054B"/>
    <w:rsid w:val="00010946"/>
    <w:rsid w:val="000117CB"/>
    <w:rsid w:val="000138D9"/>
    <w:rsid w:val="00013902"/>
    <w:rsid w:val="00013E12"/>
    <w:rsid w:val="0001430E"/>
    <w:rsid w:val="0001437D"/>
    <w:rsid w:val="000203B6"/>
    <w:rsid w:val="00024AE7"/>
    <w:rsid w:val="0003148D"/>
    <w:rsid w:val="000319EC"/>
    <w:rsid w:val="00031EEC"/>
    <w:rsid w:val="00036205"/>
    <w:rsid w:val="00037192"/>
    <w:rsid w:val="0003773F"/>
    <w:rsid w:val="0004070D"/>
    <w:rsid w:val="00044423"/>
    <w:rsid w:val="0005119A"/>
    <w:rsid w:val="00051566"/>
    <w:rsid w:val="000536A1"/>
    <w:rsid w:val="00053BC2"/>
    <w:rsid w:val="000558F6"/>
    <w:rsid w:val="000562A9"/>
    <w:rsid w:val="00062A9A"/>
    <w:rsid w:val="00064408"/>
    <w:rsid w:val="00065058"/>
    <w:rsid w:val="00070076"/>
    <w:rsid w:val="000704C6"/>
    <w:rsid w:val="00076DA3"/>
    <w:rsid w:val="00081F31"/>
    <w:rsid w:val="00083557"/>
    <w:rsid w:val="0008372E"/>
    <w:rsid w:val="00083D05"/>
    <w:rsid w:val="0008575C"/>
    <w:rsid w:val="00086C39"/>
    <w:rsid w:val="00087A51"/>
    <w:rsid w:val="00091E1A"/>
    <w:rsid w:val="00093EEE"/>
    <w:rsid w:val="00094DB8"/>
    <w:rsid w:val="000A03B2"/>
    <w:rsid w:val="000A4AC5"/>
    <w:rsid w:val="000B3E78"/>
    <w:rsid w:val="000B44C7"/>
    <w:rsid w:val="000B5634"/>
    <w:rsid w:val="000B581E"/>
    <w:rsid w:val="000B5B9C"/>
    <w:rsid w:val="000B62CE"/>
    <w:rsid w:val="000C3A2B"/>
    <w:rsid w:val="000C74B4"/>
    <w:rsid w:val="000C7A9C"/>
    <w:rsid w:val="000D0268"/>
    <w:rsid w:val="000D34BE"/>
    <w:rsid w:val="000D69BE"/>
    <w:rsid w:val="000E102F"/>
    <w:rsid w:val="000E36F1"/>
    <w:rsid w:val="000E3A73"/>
    <w:rsid w:val="000E414A"/>
    <w:rsid w:val="000E4270"/>
    <w:rsid w:val="000F0785"/>
    <w:rsid w:val="000F093C"/>
    <w:rsid w:val="000F156A"/>
    <w:rsid w:val="000F193F"/>
    <w:rsid w:val="000F272F"/>
    <w:rsid w:val="000F787B"/>
    <w:rsid w:val="000F78C3"/>
    <w:rsid w:val="00100506"/>
    <w:rsid w:val="00105898"/>
    <w:rsid w:val="00107BA7"/>
    <w:rsid w:val="00117412"/>
    <w:rsid w:val="0012091F"/>
    <w:rsid w:val="00124668"/>
    <w:rsid w:val="00125C13"/>
    <w:rsid w:val="001261AC"/>
    <w:rsid w:val="00126BC2"/>
    <w:rsid w:val="00127DC6"/>
    <w:rsid w:val="00130550"/>
    <w:rsid w:val="001308B6"/>
    <w:rsid w:val="0013121F"/>
    <w:rsid w:val="00131FE6"/>
    <w:rsid w:val="0013263F"/>
    <w:rsid w:val="001331DF"/>
    <w:rsid w:val="00134DE4"/>
    <w:rsid w:val="00136CDE"/>
    <w:rsid w:val="0014034D"/>
    <w:rsid w:val="00144653"/>
    <w:rsid w:val="00144D16"/>
    <w:rsid w:val="00150E59"/>
    <w:rsid w:val="00152DE3"/>
    <w:rsid w:val="0015332D"/>
    <w:rsid w:val="0015719E"/>
    <w:rsid w:val="0016009B"/>
    <w:rsid w:val="00162678"/>
    <w:rsid w:val="00163D2B"/>
    <w:rsid w:val="00164CF9"/>
    <w:rsid w:val="001667A6"/>
    <w:rsid w:val="00172967"/>
    <w:rsid w:val="00172B5E"/>
    <w:rsid w:val="001738E7"/>
    <w:rsid w:val="001741A2"/>
    <w:rsid w:val="0017670E"/>
    <w:rsid w:val="00177086"/>
    <w:rsid w:val="00184AD6"/>
    <w:rsid w:val="00184D60"/>
    <w:rsid w:val="00191353"/>
    <w:rsid w:val="00195A32"/>
    <w:rsid w:val="001A12EF"/>
    <w:rsid w:val="001A3110"/>
    <w:rsid w:val="001A3AE1"/>
    <w:rsid w:val="001A4AF7"/>
    <w:rsid w:val="001B0349"/>
    <w:rsid w:val="001B0ECF"/>
    <w:rsid w:val="001B13D3"/>
    <w:rsid w:val="001B1E93"/>
    <w:rsid w:val="001B1F60"/>
    <w:rsid w:val="001B286D"/>
    <w:rsid w:val="001B475C"/>
    <w:rsid w:val="001B65C1"/>
    <w:rsid w:val="001B76EA"/>
    <w:rsid w:val="001B7F72"/>
    <w:rsid w:val="001C49A4"/>
    <w:rsid w:val="001C5443"/>
    <w:rsid w:val="001C608F"/>
    <w:rsid w:val="001C684B"/>
    <w:rsid w:val="001D0CFB"/>
    <w:rsid w:val="001D1C5A"/>
    <w:rsid w:val="001D21AF"/>
    <w:rsid w:val="001D34A7"/>
    <w:rsid w:val="001D436C"/>
    <w:rsid w:val="001D4B95"/>
    <w:rsid w:val="001D53FC"/>
    <w:rsid w:val="001D5E22"/>
    <w:rsid w:val="001D5EDE"/>
    <w:rsid w:val="001E113D"/>
    <w:rsid w:val="001F15E4"/>
    <w:rsid w:val="001F3658"/>
    <w:rsid w:val="001F399C"/>
    <w:rsid w:val="001F42A5"/>
    <w:rsid w:val="001F4737"/>
    <w:rsid w:val="001F53B0"/>
    <w:rsid w:val="001F7B9D"/>
    <w:rsid w:val="00200D3D"/>
    <w:rsid w:val="00201C93"/>
    <w:rsid w:val="00207459"/>
    <w:rsid w:val="00211F88"/>
    <w:rsid w:val="002137E5"/>
    <w:rsid w:val="0022204D"/>
    <w:rsid w:val="002224B4"/>
    <w:rsid w:val="002235A8"/>
    <w:rsid w:val="0022420C"/>
    <w:rsid w:val="00224A61"/>
    <w:rsid w:val="002332F5"/>
    <w:rsid w:val="00233CC9"/>
    <w:rsid w:val="00233EC4"/>
    <w:rsid w:val="00234AC5"/>
    <w:rsid w:val="0024339F"/>
    <w:rsid w:val="00243431"/>
    <w:rsid w:val="00243C05"/>
    <w:rsid w:val="00244251"/>
    <w:rsid w:val="002447EF"/>
    <w:rsid w:val="00246154"/>
    <w:rsid w:val="00251550"/>
    <w:rsid w:val="00257F85"/>
    <w:rsid w:val="0026386E"/>
    <w:rsid w:val="00263B05"/>
    <w:rsid w:val="0027221A"/>
    <w:rsid w:val="00274712"/>
    <w:rsid w:val="0027549B"/>
    <w:rsid w:val="00275B61"/>
    <w:rsid w:val="002764C6"/>
    <w:rsid w:val="00280C5C"/>
    <w:rsid w:val="00280FAF"/>
    <w:rsid w:val="002816BE"/>
    <w:rsid w:val="00282656"/>
    <w:rsid w:val="002828B6"/>
    <w:rsid w:val="0028414F"/>
    <w:rsid w:val="00285265"/>
    <w:rsid w:val="0028582E"/>
    <w:rsid w:val="0029672B"/>
    <w:rsid w:val="00296B83"/>
    <w:rsid w:val="00296C36"/>
    <w:rsid w:val="002A31A7"/>
    <w:rsid w:val="002A3CC0"/>
    <w:rsid w:val="002A3E07"/>
    <w:rsid w:val="002A44CC"/>
    <w:rsid w:val="002A53A2"/>
    <w:rsid w:val="002A771A"/>
    <w:rsid w:val="002B02EF"/>
    <w:rsid w:val="002B0A31"/>
    <w:rsid w:val="002B0DB0"/>
    <w:rsid w:val="002B2182"/>
    <w:rsid w:val="002B4015"/>
    <w:rsid w:val="002B49F1"/>
    <w:rsid w:val="002B6FB6"/>
    <w:rsid w:val="002B7172"/>
    <w:rsid w:val="002B78CE"/>
    <w:rsid w:val="002C0424"/>
    <w:rsid w:val="002C1D7A"/>
    <w:rsid w:val="002C1D9E"/>
    <w:rsid w:val="002C235A"/>
    <w:rsid w:val="002C2FB6"/>
    <w:rsid w:val="002C47C1"/>
    <w:rsid w:val="002C66F2"/>
    <w:rsid w:val="002C6F7D"/>
    <w:rsid w:val="002C7FB2"/>
    <w:rsid w:val="002D0ACC"/>
    <w:rsid w:val="002E5FA7"/>
    <w:rsid w:val="002E7AB6"/>
    <w:rsid w:val="002F0BEB"/>
    <w:rsid w:val="002F19AE"/>
    <w:rsid w:val="002F3309"/>
    <w:rsid w:val="002F3FC2"/>
    <w:rsid w:val="002F6723"/>
    <w:rsid w:val="002F6A5E"/>
    <w:rsid w:val="002F78BE"/>
    <w:rsid w:val="003008CE"/>
    <w:rsid w:val="003009B7"/>
    <w:rsid w:val="00300E56"/>
    <w:rsid w:val="0030121E"/>
    <w:rsid w:val="0030152C"/>
    <w:rsid w:val="00302608"/>
    <w:rsid w:val="003039B1"/>
    <w:rsid w:val="0030469C"/>
    <w:rsid w:val="0030731E"/>
    <w:rsid w:val="00307848"/>
    <w:rsid w:val="00307A1F"/>
    <w:rsid w:val="00314753"/>
    <w:rsid w:val="0031502A"/>
    <w:rsid w:val="00316940"/>
    <w:rsid w:val="00317A9D"/>
    <w:rsid w:val="003201E4"/>
    <w:rsid w:val="00321CA6"/>
    <w:rsid w:val="00323763"/>
    <w:rsid w:val="00323C5F"/>
    <w:rsid w:val="00324397"/>
    <w:rsid w:val="00324FFD"/>
    <w:rsid w:val="00326289"/>
    <w:rsid w:val="00326F68"/>
    <w:rsid w:val="003276B6"/>
    <w:rsid w:val="00333E4B"/>
    <w:rsid w:val="00333F5C"/>
    <w:rsid w:val="00334C09"/>
    <w:rsid w:val="003350C2"/>
    <w:rsid w:val="00337BDC"/>
    <w:rsid w:val="00341FEE"/>
    <w:rsid w:val="0034209B"/>
    <w:rsid w:val="003427EA"/>
    <w:rsid w:val="0034316B"/>
    <w:rsid w:val="003437F9"/>
    <w:rsid w:val="003478D6"/>
    <w:rsid w:val="003545F2"/>
    <w:rsid w:val="003571DE"/>
    <w:rsid w:val="00361AB2"/>
    <w:rsid w:val="00363913"/>
    <w:rsid w:val="0036497E"/>
    <w:rsid w:val="00365D5C"/>
    <w:rsid w:val="003665F2"/>
    <w:rsid w:val="00370ECF"/>
    <w:rsid w:val="003723D4"/>
    <w:rsid w:val="003732D9"/>
    <w:rsid w:val="00376AEA"/>
    <w:rsid w:val="00377A1F"/>
    <w:rsid w:val="00377B44"/>
    <w:rsid w:val="00381905"/>
    <w:rsid w:val="0038386A"/>
    <w:rsid w:val="0038491D"/>
    <w:rsid w:val="00384A65"/>
    <w:rsid w:val="00384B99"/>
    <w:rsid w:val="00384CC8"/>
    <w:rsid w:val="00385412"/>
    <w:rsid w:val="00386494"/>
    <w:rsid w:val="003871FD"/>
    <w:rsid w:val="003877B8"/>
    <w:rsid w:val="00387D2D"/>
    <w:rsid w:val="00395E09"/>
    <w:rsid w:val="00396AD6"/>
    <w:rsid w:val="003A1E30"/>
    <w:rsid w:val="003A2829"/>
    <w:rsid w:val="003A3C74"/>
    <w:rsid w:val="003A43A3"/>
    <w:rsid w:val="003A5209"/>
    <w:rsid w:val="003A7D1C"/>
    <w:rsid w:val="003B304B"/>
    <w:rsid w:val="003B3146"/>
    <w:rsid w:val="003B3721"/>
    <w:rsid w:val="003B70F0"/>
    <w:rsid w:val="003B739A"/>
    <w:rsid w:val="003C0A10"/>
    <w:rsid w:val="003C1D17"/>
    <w:rsid w:val="003C5B98"/>
    <w:rsid w:val="003C73C4"/>
    <w:rsid w:val="003D0176"/>
    <w:rsid w:val="003E09F5"/>
    <w:rsid w:val="003E2C50"/>
    <w:rsid w:val="003E38F7"/>
    <w:rsid w:val="003E7343"/>
    <w:rsid w:val="003E7894"/>
    <w:rsid w:val="003F015E"/>
    <w:rsid w:val="003F1F51"/>
    <w:rsid w:val="00400414"/>
    <w:rsid w:val="00401F12"/>
    <w:rsid w:val="00406660"/>
    <w:rsid w:val="004071E2"/>
    <w:rsid w:val="0041446B"/>
    <w:rsid w:val="00415A22"/>
    <w:rsid w:val="00415AFA"/>
    <w:rsid w:val="004176E2"/>
    <w:rsid w:val="00417C72"/>
    <w:rsid w:val="004263F9"/>
    <w:rsid w:val="004321CB"/>
    <w:rsid w:val="004327BC"/>
    <w:rsid w:val="0043356D"/>
    <w:rsid w:val="00434DC8"/>
    <w:rsid w:val="004352C5"/>
    <w:rsid w:val="004361DF"/>
    <w:rsid w:val="00437C5F"/>
    <w:rsid w:val="00437D44"/>
    <w:rsid w:val="0044071E"/>
    <w:rsid w:val="00443030"/>
    <w:rsid w:val="0044329C"/>
    <w:rsid w:val="00443F74"/>
    <w:rsid w:val="0044435B"/>
    <w:rsid w:val="00444C33"/>
    <w:rsid w:val="00445105"/>
    <w:rsid w:val="00446C53"/>
    <w:rsid w:val="00446ED4"/>
    <w:rsid w:val="0045032B"/>
    <w:rsid w:val="00451723"/>
    <w:rsid w:val="00453495"/>
    <w:rsid w:val="00453E24"/>
    <w:rsid w:val="00453EAD"/>
    <w:rsid w:val="00455D75"/>
    <w:rsid w:val="00455E0D"/>
    <w:rsid w:val="00457456"/>
    <w:rsid w:val="004577FE"/>
    <w:rsid w:val="00457B18"/>
    <w:rsid w:val="00457B9C"/>
    <w:rsid w:val="004605EA"/>
    <w:rsid w:val="0046164A"/>
    <w:rsid w:val="0046218C"/>
    <w:rsid w:val="004628D2"/>
    <w:rsid w:val="00462DCD"/>
    <w:rsid w:val="004648AD"/>
    <w:rsid w:val="0046701E"/>
    <w:rsid w:val="004703A9"/>
    <w:rsid w:val="004726C1"/>
    <w:rsid w:val="0047400B"/>
    <w:rsid w:val="004760DE"/>
    <w:rsid w:val="004763D7"/>
    <w:rsid w:val="004815DE"/>
    <w:rsid w:val="00481A96"/>
    <w:rsid w:val="0048580B"/>
    <w:rsid w:val="00485DFC"/>
    <w:rsid w:val="004910D2"/>
    <w:rsid w:val="00491BE3"/>
    <w:rsid w:val="00492658"/>
    <w:rsid w:val="004947F3"/>
    <w:rsid w:val="00495D42"/>
    <w:rsid w:val="00496EAB"/>
    <w:rsid w:val="004A004E"/>
    <w:rsid w:val="004A2288"/>
    <w:rsid w:val="004A24CF"/>
    <w:rsid w:val="004A3C4E"/>
    <w:rsid w:val="004B6803"/>
    <w:rsid w:val="004C3A9D"/>
    <w:rsid w:val="004C3D1D"/>
    <w:rsid w:val="004C3D84"/>
    <w:rsid w:val="004C5CEA"/>
    <w:rsid w:val="004C7913"/>
    <w:rsid w:val="004D0AB9"/>
    <w:rsid w:val="004D2001"/>
    <w:rsid w:val="004D3729"/>
    <w:rsid w:val="004D4208"/>
    <w:rsid w:val="004E3A73"/>
    <w:rsid w:val="004E3B9E"/>
    <w:rsid w:val="004E4DD6"/>
    <w:rsid w:val="004E66B0"/>
    <w:rsid w:val="004F29E0"/>
    <w:rsid w:val="004F5E36"/>
    <w:rsid w:val="005034B2"/>
    <w:rsid w:val="00507085"/>
    <w:rsid w:val="0050771C"/>
    <w:rsid w:val="00507B47"/>
    <w:rsid w:val="00507BEF"/>
    <w:rsid w:val="00507CC9"/>
    <w:rsid w:val="00511363"/>
    <w:rsid w:val="005116D2"/>
    <w:rsid w:val="005119A5"/>
    <w:rsid w:val="00516623"/>
    <w:rsid w:val="00517225"/>
    <w:rsid w:val="00521F7C"/>
    <w:rsid w:val="005278B7"/>
    <w:rsid w:val="00532016"/>
    <w:rsid w:val="00533F8D"/>
    <w:rsid w:val="00534507"/>
    <w:rsid w:val="005346C8"/>
    <w:rsid w:val="00540939"/>
    <w:rsid w:val="00541B45"/>
    <w:rsid w:val="00541B6F"/>
    <w:rsid w:val="00543E7D"/>
    <w:rsid w:val="00546490"/>
    <w:rsid w:val="00547A68"/>
    <w:rsid w:val="005531C9"/>
    <w:rsid w:val="005551D0"/>
    <w:rsid w:val="005557AD"/>
    <w:rsid w:val="00556A99"/>
    <w:rsid w:val="0056430D"/>
    <w:rsid w:val="00564338"/>
    <w:rsid w:val="00565801"/>
    <w:rsid w:val="005670FA"/>
    <w:rsid w:val="00570005"/>
    <w:rsid w:val="00570C43"/>
    <w:rsid w:val="005716BC"/>
    <w:rsid w:val="00572EAF"/>
    <w:rsid w:val="005749A4"/>
    <w:rsid w:val="005749BE"/>
    <w:rsid w:val="00575DCD"/>
    <w:rsid w:val="00576DB3"/>
    <w:rsid w:val="0057723D"/>
    <w:rsid w:val="00580F8C"/>
    <w:rsid w:val="005821F0"/>
    <w:rsid w:val="00582B27"/>
    <w:rsid w:val="005850D2"/>
    <w:rsid w:val="005906EF"/>
    <w:rsid w:val="005A4686"/>
    <w:rsid w:val="005A5239"/>
    <w:rsid w:val="005A5A07"/>
    <w:rsid w:val="005B0077"/>
    <w:rsid w:val="005B2110"/>
    <w:rsid w:val="005B4B3D"/>
    <w:rsid w:val="005B5490"/>
    <w:rsid w:val="005B61E6"/>
    <w:rsid w:val="005B6736"/>
    <w:rsid w:val="005B7909"/>
    <w:rsid w:val="005C6459"/>
    <w:rsid w:val="005C72CB"/>
    <w:rsid w:val="005C77E1"/>
    <w:rsid w:val="005C7AF9"/>
    <w:rsid w:val="005C7C7B"/>
    <w:rsid w:val="005D0B7E"/>
    <w:rsid w:val="005D2CCE"/>
    <w:rsid w:val="005D4C9D"/>
    <w:rsid w:val="005D4CD3"/>
    <w:rsid w:val="005D5A32"/>
    <w:rsid w:val="005D668A"/>
    <w:rsid w:val="005D6A2F"/>
    <w:rsid w:val="005E04DB"/>
    <w:rsid w:val="005E1A82"/>
    <w:rsid w:val="005E3B23"/>
    <w:rsid w:val="005E3B30"/>
    <w:rsid w:val="005E4B80"/>
    <w:rsid w:val="005E794C"/>
    <w:rsid w:val="005F0A28"/>
    <w:rsid w:val="005F0E5E"/>
    <w:rsid w:val="005F13C1"/>
    <w:rsid w:val="005F2244"/>
    <w:rsid w:val="005F369F"/>
    <w:rsid w:val="005F76B8"/>
    <w:rsid w:val="005F7846"/>
    <w:rsid w:val="00600535"/>
    <w:rsid w:val="00600A70"/>
    <w:rsid w:val="006024F1"/>
    <w:rsid w:val="00602770"/>
    <w:rsid w:val="0060542E"/>
    <w:rsid w:val="0060600E"/>
    <w:rsid w:val="00610CD6"/>
    <w:rsid w:val="00611107"/>
    <w:rsid w:val="00612ED9"/>
    <w:rsid w:val="00615362"/>
    <w:rsid w:val="006208C3"/>
    <w:rsid w:val="00620DEE"/>
    <w:rsid w:val="00621F92"/>
    <w:rsid w:val="0062280A"/>
    <w:rsid w:val="0062282E"/>
    <w:rsid w:val="00625639"/>
    <w:rsid w:val="006312EE"/>
    <w:rsid w:val="00631B33"/>
    <w:rsid w:val="00633CDE"/>
    <w:rsid w:val="00635AFA"/>
    <w:rsid w:val="0064184D"/>
    <w:rsid w:val="006422CC"/>
    <w:rsid w:val="0064339B"/>
    <w:rsid w:val="00645C74"/>
    <w:rsid w:val="0064785B"/>
    <w:rsid w:val="00647B70"/>
    <w:rsid w:val="00647EBB"/>
    <w:rsid w:val="00647F96"/>
    <w:rsid w:val="00660E3E"/>
    <w:rsid w:val="00662E74"/>
    <w:rsid w:val="0066358E"/>
    <w:rsid w:val="00667AB2"/>
    <w:rsid w:val="006741E2"/>
    <w:rsid w:val="006769E6"/>
    <w:rsid w:val="00680C23"/>
    <w:rsid w:val="006810D4"/>
    <w:rsid w:val="00687F6A"/>
    <w:rsid w:val="00691409"/>
    <w:rsid w:val="00691E78"/>
    <w:rsid w:val="00693766"/>
    <w:rsid w:val="00696049"/>
    <w:rsid w:val="00697716"/>
    <w:rsid w:val="00697E4E"/>
    <w:rsid w:val="006A3281"/>
    <w:rsid w:val="006A5C40"/>
    <w:rsid w:val="006A693B"/>
    <w:rsid w:val="006B1E11"/>
    <w:rsid w:val="006B4888"/>
    <w:rsid w:val="006B6EC0"/>
    <w:rsid w:val="006C1C34"/>
    <w:rsid w:val="006C2E45"/>
    <w:rsid w:val="006C359C"/>
    <w:rsid w:val="006C380A"/>
    <w:rsid w:val="006C42BF"/>
    <w:rsid w:val="006C4C42"/>
    <w:rsid w:val="006C5579"/>
    <w:rsid w:val="006D0CA7"/>
    <w:rsid w:val="006D2025"/>
    <w:rsid w:val="006D2AA2"/>
    <w:rsid w:val="006D59FB"/>
    <w:rsid w:val="006D5AFD"/>
    <w:rsid w:val="006D645D"/>
    <w:rsid w:val="006D6E8B"/>
    <w:rsid w:val="006E0290"/>
    <w:rsid w:val="006E1D29"/>
    <w:rsid w:val="006E6022"/>
    <w:rsid w:val="006E6078"/>
    <w:rsid w:val="006E737D"/>
    <w:rsid w:val="006E7B9E"/>
    <w:rsid w:val="006F15B4"/>
    <w:rsid w:val="006F69FA"/>
    <w:rsid w:val="0070022F"/>
    <w:rsid w:val="0070179A"/>
    <w:rsid w:val="007052AB"/>
    <w:rsid w:val="00705AAA"/>
    <w:rsid w:val="00706E5C"/>
    <w:rsid w:val="0071225D"/>
    <w:rsid w:val="00712E38"/>
    <w:rsid w:val="00713973"/>
    <w:rsid w:val="00713A64"/>
    <w:rsid w:val="00714180"/>
    <w:rsid w:val="00714570"/>
    <w:rsid w:val="00714887"/>
    <w:rsid w:val="00715A90"/>
    <w:rsid w:val="007161DC"/>
    <w:rsid w:val="00716D28"/>
    <w:rsid w:val="00717177"/>
    <w:rsid w:val="00720A24"/>
    <w:rsid w:val="00721F35"/>
    <w:rsid w:val="00722192"/>
    <w:rsid w:val="00726ACB"/>
    <w:rsid w:val="00731DA7"/>
    <w:rsid w:val="00732386"/>
    <w:rsid w:val="0073514D"/>
    <w:rsid w:val="00735392"/>
    <w:rsid w:val="007354DF"/>
    <w:rsid w:val="00735519"/>
    <w:rsid w:val="0074252E"/>
    <w:rsid w:val="00742697"/>
    <w:rsid w:val="0074355A"/>
    <w:rsid w:val="00743DE9"/>
    <w:rsid w:val="007447F3"/>
    <w:rsid w:val="00745951"/>
    <w:rsid w:val="00752A8A"/>
    <w:rsid w:val="0075337C"/>
    <w:rsid w:val="0075499F"/>
    <w:rsid w:val="0075572D"/>
    <w:rsid w:val="007661C8"/>
    <w:rsid w:val="0077098D"/>
    <w:rsid w:val="007722A4"/>
    <w:rsid w:val="007748F9"/>
    <w:rsid w:val="00775323"/>
    <w:rsid w:val="00783B96"/>
    <w:rsid w:val="00787C4D"/>
    <w:rsid w:val="007915AF"/>
    <w:rsid w:val="00791E0A"/>
    <w:rsid w:val="00793039"/>
    <w:rsid w:val="007931FA"/>
    <w:rsid w:val="007978B7"/>
    <w:rsid w:val="007A1882"/>
    <w:rsid w:val="007A4861"/>
    <w:rsid w:val="007A5FF6"/>
    <w:rsid w:val="007A7BBA"/>
    <w:rsid w:val="007A7D96"/>
    <w:rsid w:val="007B0C50"/>
    <w:rsid w:val="007B48F9"/>
    <w:rsid w:val="007B4D3D"/>
    <w:rsid w:val="007B697C"/>
    <w:rsid w:val="007B7F67"/>
    <w:rsid w:val="007C037F"/>
    <w:rsid w:val="007C0495"/>
    <w:rsid w:val="007C1604"/>
    <w:rsid w:val="007C1A43"/>
    <w:rsid w:val="007C557E"/>
    <w:rsid w:val="007C77D0"/>
    <w:rsid w:val="007C7D63"/>
    <w:rsid w:val="007D06B1"/>
    <w:rsid w:val="007D0951"/>
    <w:rsid w:val="007D3BDA"/>
    <w:rsid w:val="007E452F"/>
    <w:rsid w:val="007E6F09"/>
    <w:rsid w:val="007F0353"/>
    <w:rsid w:val="007F5C41"/>
    <w:rsid w:val="007F70D0"/>
    <w:rsid w:val="0080013E"/>
    <w:rsid w:val="0080078E"/>
    <w:rsid w:val="00806282"/>
    <w:rsid w:val="00813288"/>
    <w:rsid w:val="00813E7D"/>
    <w:rsid w:val="008168FC"/>
    <w:rsid w:val="00823394"/>
    <w:rsid w:val="00830996"/>
    <w:rsid w:val="008345F1"/>
    <w:rsid w:val="00835A2B"/>
    <w:rsid w:val="00840CF9"/>
    <w:rsid w:val="008458AF"/>
    <w:rsid w:val="00850204"/>
    <w:rsid w:val="00850A53"/>
    <w:rsid w:val="00852524"/>
    <w:rsid w:val="00853BAF"/>
    <w:rsid w:val="00856168"/>
    <w:rsid w:val="00857CD7"/>
    <w:rsid w:val="0086362A"/>
    <w:rsid w:val="0086509D"/>
    <w:rsid w:val="00865544"/>
    <w:rsid w:val="00865B07"/>
    <w:rsid w:val="008667EA"/>
    <w:rsid w:val="00866D89"/>
    <w:rsid w:val="008671A4"/>
    <w:rsid w:val="00870831"/>
    <w:rsid w:val="00875B0F"/>
    <w:rsid w:val="0087637F"/>
    <w:rsid w:val="00877B80"/>
    <w:rsid w:val="00886692"/>
    <w:rsid w:val="00892AD5"/>
    <w:rsid w:val="00894468"/>
    <w:rsid w:val="00897467"/>
    <w:rsid w:val="00897643"/>
    <w:rsid w:val="008A0D3A"/>
    <w:rsid w:val="008A12B9"/>
    <w:rsid w:val="008A1512"/>
    <w:rsid w:val="008A30A5"/>
    <w:rsid w:val="008A4DC1"/>
    <w:rsid w:val="008A4DDE"/>
    <w:rsid w:val="008A79D4"/>
    <w:rsid w:val="008B0BA3"/>
    <w:rsid w:val="008B1F9F"/>
    <w:rsid w:val="008B3B36"/>
    <w:rsid w:val="008B794B"/>
    <w:rsid w:val="008C0601"/>
    <w:rsid w:val="008C6234"/>
    <w:rsid w:val="008C7675"/>
    <w:rsid w:val="008D22E6"/>
    <w:rsid w:val="008D32B9"/>
    <w:rsid w:val="008D433B"/>
    <w:rsid w:val="008D4A16"/>
    <w:rsid w:val="008D6AD0"/>
    <w:rsid w:val="008D7B66"/>
    <w:rsid w:val="008D7B95"/>
    <w:rsid w:val="008E0C64"/>
    <w:rsid w:val="008E115F"/>
    <w:rsid w:val="008E566E"/>
    <w:rsid w:val="008F3666"/>
    <w:rsid w:val="008F62E9"/>
    <w:rsid w:val="008F7DD1"/>
    <w:rsid w:val="009000C7"/>
    <w:rsid w:val="0090161A"/>
    <w:rsid w:val="00901EB6"/>
    <w:rsid w:val="00903069"/>
    <w:rsid w:val="00904B9B"/>
    <w:rsid w:val="00904C62"/>
    <w:rsid w:val="00905DA0"/>
    <w:rsid w:val="00906970"/>
    <w:rsid w:val="00907BC0"/>
    <w:rsid w:val="0091178A"/>
    <w:rsid w:val="0091188A"/>
    <w:rsid w:val="00913505"/>
    <w:rsid w:val="0091618D"/>
    <w:rsid w:val="0091796C"/>
    <w:rsid w:val="00920857"/>
    <w:rsid w:val="009208E4"/>
    <w:rsid w:val="00922BA8"/>
    <w:rsid w:val="00924DAC"/>
    <w:rsid w:val="00925D01"/>
    <w:rsid w:val="00927058"/>
    <w:rsid w:val="00927E8E"/>
    <w:rsid w:val="00931A3C"/>
    <w:rsid w:val="00933391"/>
    <w:rsid w:val="009343BC"/>
    <w:rsid w:val="0094203A"/>
    <w:rsid w:val="00942750"/>
    <w:rsid w:val="00943D94"/>
    <w:rsid w:val="009450CE"/>
    <w:rsid w:val="009459BB"/>
    <w:rsid w:val="00947179"/>
    <w:rsid w:val="00947C18"/>
    <w:rsid w:val="0095164B"/>
    <w:rsid w:val="00953F04"/>
    <w:rsid w:val="00954090"/>
    <w:rsid w:val="00954ECF"/>
    <w:rsid w:val="009573E7"/>
    <w:rsid w:val="009612C1"/>
    <w:rsid w:val="00963E05"/>
    <w:rsid w:val="00964A45"/>
    <w:rsid w:val="00967843"/>
    <w:rsid w:val="00967D54"/>
    <w:rsid w:val="00971028"/>
    <w:rsid w:val="009710E2"/>
    <w:rsid w:val="00972F34"/>
    <w:rsid w:val="00974797"/>
    <w:rsid w:val="009765E9"/>
    <w:rsid w:val="0097778B"/>
    <w:rsid w:val="0098185F"/>
    <w:rsid w:val="009820E8"/>
    <w:rsid w:val="00982DC8"/>
    <w:rsid w:val="00987904"/>
    <w:rsid w:val="0099331E"/>
    <w:rsid w:val="00993B84"/>
    <w:rsid w:val="00995A48"/>
    <w:rsid w:val="009960FE"/>
    <w:rsid w:val="00996483"/>
    <w:rsid w:val="00996F5A"/>
    <w:rsid w:val="009A1BE7"/>
    <w:rsid w:val="009A20FF"/>
    <w:rsid w:val="009B041A"/>
    <w:rsid w:val="009B2A3F"/>
    <w:rsid w:val="009B2A6B"/>
    <w:rsid w:val="009B3DDC"/>
    <w:rsid w:val="009C03E6"/>
    <w:rsid w:val="009C15EA"/>
    <w:rsid w:val="009C1DBB"/>
    <w:rsid w:val="009C37C3"/>
    <w:rsid w:val="009C7C86"/>
    <w:rsid w:val="009D2FF7"/>
    <w:rsid w:val="009D3658"/>
    <w:rsid w:val="009D5800"/>
    <w:rsid w:val="009E1C6E"/>
    <w:rsid w:val="009E5E9A"/>
    <w:rsid w:val="009E7884"/>
    <w:rsid w:val="009E788A"/>
    <w:rsid w:val="009F0E08"/>
    <w:rsid w:val="009F1339"/>
    <w:rsid w:val="009F2670"/>
    <w:rsid w:val="009F489F"/>
    <w:rsid w:val="009F4C33"/>
    <w:rsid w:val="009F57E6"/>
    <w:rsid w:val="009F5B35"/>
    <w:rsid w:val="009F79D1"/>
    <w:rsid w:val="00A01F27"/>
    <w:rsid w:val="00A03E46"/>
    <w:rsid w:val="00A04C12"/>
    <w:rsid w:val="00A06BF0"/>
    <w:rsid w:val="00A10BD0"/>
    <w:rsid w:val="00A14E68"/>
    <w:rsid w:val="00A1586C"/>
    <w:rsid w:val="00A1763D"/>
    <w:rsid w:val="00A17CEC"/>
    <w:rsid w:val="00A20424"/>
    <w:rsid w:val="00A20E37"/>
    <w:rsid w:val="00A2135B"/>
    <w:rsid w:val="00A243C3"/>
    <w:rsid w:val="00A26186"/>
    <w:rsid w:val="00A27D5B"/>
    <w:rsid w:val="00A27EF0"/>
    <w:rsid w:val="00A27FB2"/>
    <w:rsid w:val="00A330B5"/>
    <w:rsid w:val="00A34225"/>
    <w:rsid w:val="00A34DC7"/>
    <w:rsid w:val="00A42361"/>
    <w:rsid w:val="00A42507"/>
    <w:rsid w:val="00A449C9"/>
    <w:rsid w:val="00A46940"/>
    <w:rsid w:val="00A476AC"/>
    <w:rsid w:val="00A50B20"/>
    <w:rsid w:val="00A51390"/>
    <w:rsid w:val="00A540FC"/>
    <w:rsid w:val="00A56268"/>
    <w:rsid w:val="00A562F0"/>
    <w:rsid w:val="00A56906"/>
    <w:rsid w:val="00A605F0"/>
    <w:rsid w:val="00A60AC5"/>
    <w:rsid w:val="00A60D13"/>
    <w:rsid w:val="00A61B41"/>
    <w:rsid w:val="00A65FE9"/>
    <w:rsid w:val="00A70ED5"/>
    <w:rsid w:val="00A7223D"/>
    <w:rsid w:val="00A72745"/>
    <w:rsid w:val="00A73CD4"/>
    <w:rsid w:val="00A73E51"/>
    <w:rsid w:val="00A74E9E"/>
    <w:rsid w:val="00A76219"/>
    <w:rsid w:val="00A76918"/>
    <w:rsid w:val="00A76EFC"/>
    <w:rsid w:val="00A80100"/>
    <w:rsid w:val="00A80297"/>
    <w:rsid w:val="00A80E6F"/>
    <w:rsid w:val="00A82005"/>
    <w:rsid w:val="00A829B3"/>
    <w:rsid w:val="00A83F36"/>
    <w:rsid w:val="00A85F46"/>
    <w:rsid w:val="00A87D50"/>
    <w:rsid w:val="00A90673"/>
    <w:rsid w:val="00A91010"/>
    <w:rsid w:val="00A91467"/>
    <w:rsid w:val="00A93BB7"/>
    <w:rsid w:val="00A95106"/>
    <w:rsid w:val="00A9681A"/>
    <w:rsid w:val="00A97F29"/>
    <w:rsid w:val="00AA5FCF"/>
    <w:rsid w:val="00AA702E"/>
    <w:rsid w:val="00AA7D26"/>
    <w:rsid w:val="00AB00B0"/>
    <w:rsid w:val="00AB0964"/>
    <w:rsid w:val="00AB191C"/>
    <w:rsid w:val="00AB27FF"/>
    <w:rsid w:val="00AB41BC"/>
    <w:rsid w:val="00AB5011"/>
    <w:rsid w:val="00AC1449"/>
    <w:rsid w:val="00AC40DC"/>
    <w:rsid w:val="00AC7368"/>
    <w:rsid w:val="00AD16B9"/>
    <w:rsid w:val="00AD302D"/>
    <w:rsid w:val="00AE0D29"/>
    <w:rsid w:val="00AE1C2D"/>
    <w:rsid w:val="00AE377D"/>
    <w:rsid w:val="00AE3BAD"/>
    <w:rsid w:val="00AF0EBA"/>
    <w:rsid w:val="00AF295C"/>
    <w:rsid w:val="00AF54CB"/>
    <w:rsid w:val="00AF75D4"/>
    <w:rsid w:val="00B02C8A"/>
    <w:rsid w:val="00B02F48"/>
    <w:rsid w:val="00B0390E"/>
    <w:rsid w:val="00B058C0"/>
    <w:rsid w:val="00B05D8E"/>
    <w:rsid w:val="00B101A0"/>
    <w:rsid w:val="00B1675F"/>
    <w:rsid w:val="00B16D70"/>
    <w:rsid w:val="00B17FBD"/>
    <w:rsid w:val="00B2144C"/>
    <w:rsid w:val="00B21874"/>
    <w:rsid w:val="00B315A6"/>
    <w:rsid w:val="00B31813"/>
    <w:rsid w:val="00B33365"/>
    <w:rsid w:val="00B35677"/>
    <w:rsid w:val="00B35DA5"/>
    <w:rsid w:val="00B376E1"/>
    <w:rsid w:val="00B41AA2"/>
    <w:rsid w:val="00B438DD"/>
    <w:rsid w:val="00B447DF"/>
    <w:rsid w:val="00B51901"/>
    <w:rsid w:val="00B5329C"/>
    <w:rsid w:val="00B53A6B"/>
    <w:rsid w:val="00B55771"/>
    <w:rsid w:val="00B57B36"/>
    <w:rsid w:val="00B57E6F"/>
    <w:rsid w:val="00B60217"/>
    <w:rsid w:val="00B6049C"/>
    <w:rsid w:val="00B65CCD"/>
    <w:rsid w:val="00B72269"/>
    <w:rsid w:val="00B73362"/>
    <w:rsid w:val="00B7387A"/>
    <w:rsid w:val="00B73CF4"/>
    <w:rsid w:val="00B742EB"/>
    <w:rsid w:val="00B7673C"/>
    <w:rsid w:val="00B816D1"/>
    <w:rsid w:val="00B821BC"/>
    <w:rsid w:val="00B84DD8"/>
    <w:rsid w:val="00B85B8E"/>
    <w:rsid w:val="00B8657A"/>
    <w:rsid w:val="00B8686D"/>
    <w:rsid w:val="00B8729A"/>
    <w:rsid w:val="00B938DB"/>
    <w:rsid w:val="00B93F69"/>
    <w:rsid w:val="00B944BD"/>
    <w:rsid w:val="00B96162"/>
    <w:rsid w:val="00B97D6C"/>
    <w:rsid w:val="00BA05EA"/>
    <w:rsid w:val="00BA0F4E"/>
    <w:rsid w:val="00BA196E"/>
    <w:rsid w:val="00BA6872"/>
    <w:rsid w:val="00BB01E0"/>
    <w:rsid w:val="00BB0A49"/>
    <w:rsid w:val="00BB1DDC"/>
    <w:rsid w:val="00BB49E8"/>
    <w:rsid w:val="00BB73A2"/>
    <w:rsid w:val="00BC30C9"/>
    <w:rsid w:val="00BC3D39"/>
    <w:rsid w:val="00BC3FBA"/>
    <w:rsid w:val="00BC5D0D"/>
    <w:rsid w:val="00BC7CE2"/>
    <w:rsid w:val="00BD077D"/>
    <w:rsid w:val="00BD24E0"/>
    <w:rsid w:val="00BD289E"/>
    <w:rsid w:val="00BD6BFA"/>
    <w:rsid w:val="00BD6C0B"/>
    <w:rsid w:val="00BE2B7A"/>
    <w:rsid w:val="00BE324F"/>
    <w:rsid w:val="00BE3E58"/>
    <w:rsid w:val="00BE5B1B"/>
    <w:rsid w:val="00BE7892"/>
    <w:rsid w:val="00BE7A93"/>
    <w:rsid w:val="00BF22CA"/>
    <w:rsid w:val="00BF3160"/>
    <w:rsid w:val="00BF31A3"/>
    <w:rsid w:val="00BF3A86"/>
    <w:rsid w:val="00BF63D9"/>
    <w:rsid w:val="00C01616"/>
    <w:rsid w:val="00C0162B"/>
    <w:rsid w:val="00C01C30"/>
    <w:rsid w:val="00C020CE"/>
    <w:rsid w:val="00C04680"/>
    <w:rsid w:val="00C068ED"/>
    <w:rsid w:val="00C06A0C"/>
    <w:rsid w:val="00C073BA"/>
    <w:rsid w:val="00C15FC5"/>
    <w:rsid w:val="00C20CCA"/>
    <w:rsid w:val="00C22293"/>
    <w:rsid w:val="00C22E0C"/>
    <w:rsid w:val="00C26934"/>
    <w:rsid w:val="00C278CB"/>
    <w:rsid w:val="00C31805"/>
    <w:rsid w:val="00C32791"/>
    <w:rsid w:val="00C345B1"/>
    <w:rsid w:val="00C34FAB"/>
    <w:rsid w:val="00C355BA"/>
    <w:rsid w:val="00C3792A"/>
    <w:rsid w:val="00C40142"/>
    <w:rsid w:val="00C42B73"/>
    <w:rsid w:val="00C4417A"/>
    <w:rsid w:val="00C463CE"/>
    <w:rsid w:val="00C518BD"/>
    <w:rsid w:val="00C52C3C"/>
    <w:rsid w:val="00C5301D"/>
    <w:rsid w:val="00C55FEA"/>
    <w:rsid w:val="00C57182"/>
    <w:rsid w:val="00C57863"/>
    <w:rsid w:val="00C57C0E"/>
    <w:rsid w:val="00C57F61"/>
    <w:rsid w:val="00C640AF"/>
    <w:rsid w:val="00C655FD"/>
    <w:rsid w:val="00C70760"/>
    <w:rsid w:val="00C7112F"/>
    <w:rsid w:val="00C7460A"/>
    <w:rsid w:val="00C75407"/>
    <w:rsid w:val="00C8371A"/>
    <w:rsid w:val="00C840EF"/>
    <w:rsid w:val="00C84F69"/>
    <w:rsid w:val="00C870A8"/>
    <w:rsid w:val="00C901F9"/>
    <w:rsid w:val="00C94434"/>
    <w:rsid w:val="00CA0D75"/>
    <w:rsid w:val="00CA1C95"/>
    <w:rsid w:val="00CA5A9C"/>
    <w:rsid w:val="00CA712C"/>
    <w:rsid w:val="00CA7DD9"/>
    <w:rsid w:val="00CB20FE"/>
    <w:rsid w:val="00CB271F"/>
    <w:rsid w:val="00CB28DA"/>
    <w:rsid w:val="00CB2A0D"/>
    <w:rsid w:val="00CB2EE6"/>
    <w:rsid w:val="00CB34E5"/>
    <w:rsid w:val="00CB3502"/>
    <w:rsid w:val="00CB7EE8"/>
    <w:rsid w:val="00CC1695"/>
    <w:rsid w:val="00CC1DBC"/>
    <w:rsid w:val="00CC1EFC"/>
    <w:rsid w:val="00CC4C20"/>
    <w:rsid w:val="00CD1EA1"/>
    <w:rsid w:val="00CD2D58"/>
    <w:rsid w:val="00CD3517"/>
    <w:rsid w:val="00CD5FE2"/>
    <w:rsid w:val="00CD7BF2"/>
    <w:rsid w:val="00CE15C8"/>
    <w:rsid w:val="00CE24C2"/>
    <w:rsid w:val="00CE3B7E"/>
    <w:rsid w:val="00CE4DBD"/>
    <w:rsid w:val="00CE7C68"/>
    <w:rsid w:val="00CF314E"/>
    <w:rsid w:val="00CF5197"/>
    <w:rsid w:val="00CF5ECC"/>
    <w:rsid w:val="00CF641A"/>
    <w:rsid w:val="00CF7508"/>
    <w:rsid w:val="00D02B4C"/>
    <w:rsid w:val="00D04070"/>
    <w:rsid w:val="00D040C4"/>
    <w:rsid w:val="00D04D2B"/>
    <w:rsid w:val="00D04EF7"/>
    <w:rsid w:val="00D115AF"/>
    <w:rsid w:val="00D120BC"/>
    <w:rsid w:val="00D12461"/>
    <w:rsid w:val="00D20AD1"/>
    <w:rsid w:val="00D213C1"/>
    <w:rsid w:val="00D258C6"/>
    <w:rsid w:val="00D25D89"/>
    <w:rsid w:val="00D33CCA"/>
    <w:rsid w:val="00D371B8"/>
    <w:rsid w:val="00D42B12"/>
    <w:rsid w:val="00D437AC"/>
    <w:rsid w:val="00D443CB"/>
    <w:rsid w:val="00D45198"/>
    <w:rsid w:val="00D46B7E"/>
    <w:rsid w:val="00D51633"/>
    <w:rsid w:val="00D522F7"/>
    <w:rsid w:val="00D523D6"/>
    <w:rsid w:val="00D53D24"/>
    <w:rsid w:val="00D554F4"/>
    <w:rsid w:val="00D57C84"/>
    <w:rsid w:val="00D57D8A"/>
    <w:rsid w:val="00D6057D"/>
    <w:rsid w:val="00D64669"/>
    <w:rsid w:val="00D71640"/>
    <w:rsid w:val="00D72E52"/>
    <w:rsid w:val="00D73BF8"/>
    <w:rsid w:val="00D7511F"/>
    <w:rsid w:val="00D77424"/>
    <w:rsid w:val="00D80A04"/>
    <w:rsid w:val="00D836C5"/>
    <w:rsid w:val="00D842E3"/>
    <w:rsid w:val="00D84576"/>
    <w:rsid w:val="00D86138"/>
    <w:rsid w:val="00D909EF"/>
    <w:rsid w:val="00D93230"/>
    <w:rsid w:val="00D933A8"/>
    <w:rsid w:val="00D97807"/>
    <w:rsid w:val="00DA1399"/>
    <w:rsid w:val="00DA1AE2"/>
    <w:rsid w:val="00DA24C6"/>
    <w:rsid w:val="00DA4D7B"/>
    <w:rsid w:val="00DA6867"/>
    <w:rsid w:val="00DB28F2"/>
    <w:rsid w:val="00DB2C1D"/>
    <w:rsid w:val="00DB4581"/>
    <w:rsid w:val="00DB5EF2"/>
    <w:rsid w:val="00DC0966"/>
    <w:rsid w:val="00DC0A15"/>
    <w:rsid w:val="00DC2841"/>
    <w:rsid w:val="00DC46C7"/>
    <w:rsid w:val="00DC4DAA"/>
    <w:rsid w:val="00DC703F"/>
    <w:rsid w:val="00DD1F01"/>
    <w:rsid w:val="00DD271C"/>
    <w:rsid w:val="00DD6FBE"/>
    <w:rsid w:val="00DE264A"/>
    <w:rsid w:val="00DE320E"/>
    <w:rsid w:val="00DE43FF"/>
    <w:rsid w:val="00DE70D9"/>
    <w:rsid w:val="00DF1C22"/>
    <w:rsid w:val="00DF2385"/>
    <w:rsid w:val="00DF2A57"/>
    <w:rsid w:val="00DF381F"/>
    <w:rsid w:val="00DF3835"/>
    <w:rsid w:val="00DF4A18"/>
    <w:rsid w:val="00DF5072"/>
    <w:rsid w:val="00DF584A"/>
    <w:rsid w:val="00DF6D51"/>
    <w:rsid w:val="00DF7627"/>
    <w:rsid w:val="00E00A2A"/>
    <w:rsid w:val="00E0248C"/>
    <w:rsid w:val="00E02D18"/>
    <w:rsid w:val="00E041E7"/>
    <w:rsid w:val="00E04EA0"/>
    <w:rsid w:val="00E06B80"/>
    <w:rsid w:val="00E07F2E"/>
    <w:rsid w:val="00E11B81"/>
    <w:rsid w:val="00E133CC"/>
    <w:rsid w:val="00E15518"/>
    <w:rsid w:val="00E2276D"/>
    <w:rsid w:val="00E22830"/>
    <w:rsid w:val="00E23CA1"/>
    <w:rsid w:val="00E261F5"/>
    <w:rsid w:val="00E26BAF"/>
    <w:rsid w:val="00E36CAD"/>
    <w:rsid w:val="00E409A8"/>
    <w:rsid w:val="00E50C12"/>
    <w:rsid w:val="00E51A6E"/>
    <w:rsid w:val="00E52EEB"/>
    <w:rsid w:val="00E53031"/>
    <w:rsid w:val="00E57D16"/>
    <w:rsid w:val="00E64A7B"/>
    <w:rsid w:val="00E655C5"/>
    <w:rsid w:val="00E65668"/>
    <w:rsid w:val="00E65B91"/>
    <w:rsid w:val="00E65F12"/>
    <w:rsid w:val="00E70A9F"/>
    <w:rsid w:val="00E7209D"/>
    <w:rsid w:val="00E72EAD"/>
    <w:rsid w:val="00E754A8"/>
    <w:rsid w:val="00E77223"/>
    <w:rsid w:val="00E8528B"/>
    <w:rsid w:val="00E85B27"/>
    <w:rsid w:val="00E85B94"/>
    <w:rsid w:val="00E85F50"/>
    <w:rsid w:val="00E8627C"/>
    <w:rsid w:val="00E87014"/>
    <w:rsid w:val="00E87415"/>
    <w:rsid w:val="00E90B0A"/>
    <w:rsid w:val="00E942EE"/>
    <w:rsid w:val="00E94F29"/>
    <w:rsid w:val="00E95C62"/>
    <w:rsid w:val="00E962CB"/>
    <w:rsid w:val="00E978D0"/>
    <w:rsid w:val="00EA07EE"/>
    <w:rsid w:val="00EA3181"/>
    <w:rsid w:val="00EA3DDC"/>
    <w:rsid w:val="00EA4613"/>
    <w:rsid w:val="00EA6CD7"/>
    <w:rsid w:val="00EA79F3"/>
    <w:rsid w:val="00EA7F91"/>
    <w:rsid w:val="00EB067A"/>
    <w:rsid w:val="00EB1523"/>
    <w:rsid w:val="00EB2E19"/>
    <w:rsid w:val="00EB482F"/>
    <w:rsid w:val="00EB5E63"/>
    <w:rsid w:val="00EB5ED8"/>
    <w:rsid w:val="00EB67EC"/>
    <w:rsid w:val="00EB7096"/>
    <w:rsid w:val="00EC0E49"/>
    <w:rsid w:val="00EC101F"/>
    <w:rsid w:val="00EC1D9F"/>
    <w:rsid w:val="00EC44CC"/>
    <w:rsid w:val="00ED0537"/>
    <w:rsid w:val="00ED0A91"/>
    <w:rsid w:val="00ED2020"/>
    <w:rsid w:val="00ED3105"/>
    <w:rsid w:val="00ED3C98"/>
    <w:rsid w:val="00EE0131"/>
    <w:rsid w:val="00EE1339"/>
    <w:rsid w:val="00EE17B0"/>
    <w:rsid w:val="00EE24F8"/>
    <w:rsid w:val="00EE33E3"/>
    <w:rsid w:val="00EE5E17"/>
    <w:rsid w:val="00EF06D9"/>
    <w:rsid w:val="00EF0D98"/>
    <w:rsid w:val="00EF2FCC"/>
    <w:rsid w:val="00EF4B68"/>
    <w:rsid w:val="00EF769D"/>
    <w:rsid w:val="00F00E8A"/>
    <w:rsid w:val="00F103DF"/>
    <w:rsid w:val="00F12AD1"/>
    <w:rsid w:val="00F12E9C"/>
    <w:rsid w:val="00F14838"/>
    <w:rsid w:val="00F148A7"/>
    <w:rsid w:val="00F24F5B"/>
    <w:rsid w:val="00F261EB"/>
    <w:rsid w:val="00F301BF"/>
    <w:rsid w:val="00F3049E"/>
    <w:rsid w:val="00F30C64"/>
    <w:rsid w:val="00F31B44"/>
    <w:rsid w:val="00F32BA2"/>
    <w:rsid w:val="00F32CDB"/>
    <w:rsid w:val="00F32FF3"/>
    <w:rsid w:val="00F35931"/>
    <w:rsid w:val="00F36AD7"/>
    <w:rsid w:val="00F3798C"/>
    <w:rsid w:val="00F53BDE"/>
    <w:rsid w:val="00F54ED4"/>
    <w:rsid w:val="00F565FE"/>
    <w:rsid w:val="00F57433"/>
    <w:rsid w:val="00F57639"/>
    <w:rsid w:val="00F600D6"/>
    <w:rsid w:val="00F60734"/>
    <w:rsid w:val="00F63A70"/>
    <w:rsid w:val="00F63D8C"/>
    <w:rsid w:val="00F67B62"/>
    <w:rsid w:val="00F70779"/>
    <w:rsid w:val="00F71CB9"/>
    <w:rsid w:val="00F73B00"/>
    <w:rsid w:val="00F74D76"/>
    <w:rsid w:val="00F7534E"/>
    <w:rsid w:val="00F81A34"/>
    <w:rsid w:val="00F8261C"/>
    <w:rsid w:val="00F8574F"/>
    <w:rsid w:val="00F8584F"/>
    <w:rsid w:val="00F86D86"/>
    <w:rsid w:val="00F90758"/>
    <w:rsid w:val="00F938C9"/>
    <w:rsid w:val="00F93B62"/>
    <w:rsid w:val="00F93E2F"/>
    <w:rsid w:val="00F93EDF"/>
    <w:rsid w:val="00F9687A"/>
    <w:rsid w:val="00FA1802"/>
    <w:rsid w:val="00FA1D2D"/>
    <w:rsid w:val="00FA21D0"/>
    <w:rsid w:val="00FA4096"/>
    <w:rsid w:val="00FA5F5F"/>
    <w:rsid w:val="00FA675C"/>
    <w:rsid w:val="00FA73FC"/>
    <w:rsid w:val="00FB0278"/>
    <w:rsid w:val="00FB0E61"/>
    <w:rsid w:val="00FB20D1"/>
    <w:rsid w:val="00FB481C"/>
    <w:rsid w:val="00FB4E4B"/>
    <w:rsid w:val="00FB5D92"/>
    <w:rsid w:val="00FB6F3A"/>
    <w:rsid w:val="00FB730C"/>
    <w:rsid w:val="00FC2695"/>
    <w:rsid w:val="00FC31BF"/>
    <w:rsid w:val="00FC3E03"/>
    <w:rsid w:val="00FC3FC1"/>
    <w:rsid w:val="00FC4203"/>
    <w:rsid w:val="00FC49CB"/>
    <w:rsid w:val="00FC54C3"/>
    <w:rsid w:val="00FC66CC"/>
    <w:rsid w:val="00FC7A76"/>
    <w:rsid w:val="00FD018A"/>
    <w:rsid w:val="00FD15FB"/>
    <w:rsid w:val="00FD2B08"/>
    <w:rsid w:val="00FD3727"/>
    <w:rsid w:val="00FD4A82"/>
    <w:rsid w:val="00FD4C40"/>
    <w:rsid w:val="00FE2367"/>
    <w:rsid w:val="00FE64EB"/>
    <w:rsid w:val="00FE7239"/>
    <w:rsid w:val="00FF1102"/>
    <w:rsid w:val="00FF2519"/>
    <w:rsid w:val="00FF253D"/>
    <w:rsid w:val="00FF4DD3"/>
    <w:rsid w:val="00FF58D6"/>
    <w:rsid w:val="00FF7BF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E6512AF9-62FC-4ECD-9A76-85D4F7FD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Default">
    <w:name w:val="Default"/>
    <w:rsid w:val="002F6723"/>
    <w:pPr>
      <w:autoSpaceDE w:val="0"/>
      <w:autoSpaceDN w:val="0"/>
      <w:adjustRightInd w:val="0"/>
      <w:spacing w:after="0" w:line="240" w:lineRule="auto"/>
    </w:pPr>
    <w:rPr>
      <w:rFonts w:ascii="Times New Roman" w:hAnsi="Times New Roman" w:cs="Times New Roman"/>
      <w:color w:val="000000"/>
      <w:sz w:val="24"/>
      <w:szCs w:val="24"/>
      <w:lang w:val="en-ZA"/>
    </w:rPr>
  </w:style>
  <w:style w:type="character" w:styleId="EndnoteReference">
    <w:name w:val="endnote reference"/>
    <w:basedOn w:val="DefaultParagraphFont"/>
    <w:uiPriority w:val="99"/>
    <w:semiHidden/>
    <w:unhideWhenUsed/>
    <w:rsid w:val="004176E2"/>
    <w:rPr>
      <w:vertAlign w:val="superscript"/>
    </w:rPr>
  </w:style>
  <w:style w:type="paragraph" w:customStyle="1" w:styleId="EndNoteBibliographyTitle">
    <w:name w:val="EndNote Bibliography Title"/>
    <w:basedOn w:val="Normal"/>
    <w:link w:val="EndNoteBibliographyTitleChar"/>
    <w:rsid w:val="009D5800"/>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9D5800"/>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9D5800"/>
    <w:pPr>
      <w:spacing w:line="240" w:lineRule="auto"/>
      <w:jc w:val="left"/>
    </w:pPr>
    <w:rPr>
      <w:rFonts w:cs="Arial"/>
      <w:noProof/>
      <w:lang w:val="en-US"/>
    </w:rPr>
  </w:style>
  <w:style w:type="character" w:customStyle="1" w:styleId="EndNoteBibliographyChar">
    <w:name w:val="EndNote Bibliography Char"/>
    <w:basedOn w:val="DefaultParagraphFont"/>
    <w:link w:val="EndNoteBibliography"/>
    <w:rsid w:val="009D5800"/>
    <w:rPr>
      <w:rFonts w:ascii="Arial" w:eastAsia="Times New Roman" w:hAnsi="Arial" w:cs="Arial"/>
      <w:noProof/>
      <w:sz w:val="18"/>
      <w:szCs w:val="20"/>
      <w:lang w:val="en-US"/>
    </w:rPr>
  </w:style>
  <w:style w:type="character" w:styleId="UnresolvedMention">
    <w:name w:val="Unresolved Mention"/>
    <w:basedOn w:val="DefaultParagraphFont"/>
    <w:uiPriority w:val="99"/>
    <w:semiHidden/>
    <w:unhideWhenUsed/>
    <w:rsid w:val="00A82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018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67D9-60BB-40B2-979F-EA91676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6786</Words>
  <Characters>38681</Characters>
  <Application>Microsoft Office Word</Application>
  <DocSecurity>0</DocSecurity>
  <Lines>322</Lines>
  <Paragraphs>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Mahabe Sentle Mojela</cp:lastModifiedBy>
  <cp:revision>12</cp:revision>
  <cp:lastPrinted>2023-02-13T06:04:00Z</cp:lastPrinted>
  <dcterms:created xsi:type="dcterms:W3CDTF">2023-02-15T10:09:00Z</dcterms:created>
  <dcterms:modified xsi:type="dcterms:W3CDTF">2023-02-15T18:41:00Z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