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01B4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01B4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01B43">
        <w:trPr>
          <w:trHeight w:val="68"/>
          <w:jc w:val="center"/>
        </w:trPr>
        <w:tc>
          <w:tcPr>
            <w:tcW w:w="8782"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 xml:space="preserve">, </w:t>
            </w:r>
            <w:proofErr w:type="spellStart"/>
            <w:r w:rsidRPr="00293D18">
              <w:rPr>
                <w:rFonts w:ascii="Tahoma" w:hAnsi="Tahoma" w:cs="Tahoma"/>
                <w:sz w:val="14"/>
                <w:szCs w:val="14"/>
                <w:shd w:val="clear" w:color="auto" w:fill="FFFFFF"/>
              </w:rPr>
              <w:t>Jiří</w:t>
            </w:r>
            <w:proofErr w:type="spellEnd"/>
            <w:r w:rsidRPr="00293D18">
              <w:rPr>
                <w:rFonts w:ascii="Tahoma" w:hAnsi="Tahoma" w:cs="Tahoma"/>
                <w:sz w:val="14"/>
                <w:szCs w:val="14"/>
                <w:shd w:val="clear" w:color="auto" w:fill="FFFFFF"/>
              </w:rPr>
              <w:t xml:space="preserve"> Jaromír </w:t>
            </w:r>
            <w:proofErr w:type="spellStart"/>
            <w:r w:rsidRPr="00293D18">
              <w:rPr>
                <w:rFonts w:ascii="Tahoma" w:hAnsi="Tahoma" w:cs="Tahoma"/>
                <w:sz w:val="14"/>
                <w:szCs w:val="14"/>
                <w:shd w:val="clear" w:color="auto" w:fill="FFFFFF"/>
              </w:rPr>
              <w:t>Klemeš</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AC5B3BB" w14:textId="3F0E20C7" w:rsidR="00301B43" w:rsidRDefault="00301B43" w:rsidP="00B57E6F">
      <w:pPr>
        <w:pStyle w:val="CETAuthors"/>
        <w:rPr>
          <w:noProof w:val="0"/>
          <w:sz w:val="32"/>
        </w:rPr>
      </w:pPr>
      <w:r w:rsidRPr="00301B43">
        <w:rPr>
          <w:noProof w:val="0"/>
          <w:sz w:val="32"/>
        </w:rPr>
        <w:t xml:space="preserve">The </w:t>
      </w:r>
      <w:r w:rsidR="00254DFD">
        <w:rPr>
          <w:noProof w:val="0"/>
          <w:sz w:val="32"/>
        </w:rPr>
        <w:t>effects</w:t>
      </w:r>
      <w:r w:rsidRPr="00301B43">
        <w:rPr>
          <w:noProof w:val="0"/>
          <w:sz w:val="32"/>
        </w:rPr>
        <w:t xml:space="preserve"> of deposition parameters on the properties of NiCr coatings obtained by electroless plating.  </w:t>
      </w:r>
    </w:p>
    <w:p w14:paraId="0488FED2" w14:textId="454A8A70" w:rsidR="00B57E6F" w:rsidRPr="00433113" w:rsidRDefault="00301B43" w:rsidP="00B57E6F">
      <w:pPr>
        <w:pStyle w:val="CETAuthors"/>
        <w:rPr>
          <w:lang w:val="it-IT"/>
        </w:rPr>
      </w:pPr>
      <w:r w:rsidRPr="00433113">
        <w:rPr>
          <w:lang w:val="it-IT"/>
        </w:rPr>
        <w:t>Marco Conti</w:t>
      </w:r>
      <w:r w:rsidRPr="00433113">
        <w:rPr>
          <w:vertAlign w:val="superscript"/>
          <w:lang w:val="it-IT"/>
        </w:rPr>
        <w:t>,*</w:t>
      </w:r>
      <w:r w:rsidR="00B57E6F" w:rsidRPr="00433113">
        <w:rPr>
          <w:lang w:val="it-IT"/>
        </w:rPr>
        <w:t>,</w:t>
      </w:r>
      <w:r w:rsidR="00DC655A">
        <w:rPr>
          <w:lang w:val="it-IT"/>
        </w:rPr>
        <w:t xml:space="preserve"> </w:t>
      </w:r>
      <w:r w:rsidR="00433113" w:rsidRPr="00433113">
        <w:rPr>
          <w:lang w:val="it-IT"/>
        </w:rPr>
        <w:t>Laura Paglia,</w:t>
      </w:r>
      <w:r w:rsidR="00DC655A" w:rsidRPr="00DC655A">
        <w:rPr>
          <w:lang w:val="it-IT"/>
        </w:rPr>
        <w:t xml:space="preserve"> </w:t>
      </w:r>
      <w:r w:rsidR="00DC655A" w:rsidRPr="00433113">
        <w:rPr>
          <w:lang w:val="it-IT"/>
        </w:rPr>
        <w:t>Virgilio Genova</w:t>
      </w:r>
      <w:r w:rsidR="00DC655A">
        <w:rPr>
          <w:lang w:val="it-IT"/>
        </w:rPr>
        <w:t xml:space="preserve">, </w:t>
      </w:r>
      <w:r w:rsidR="00DC655A" w:rsidRPr="00433113">
        <w:rPr>
          <w:lang w:val="it-IT"/>
        </w:rPr>
        <w:t>Giulia Pedrizzetti</w:t>
      </w:r>
      <w:r w:rsidR="00DC655A">
        <w:rPr>
          <w:lang w:val="it-IT"/>
        </w:rPr>
        <w:t xml:space="preserve">, </w:t>
      </w:r>
      <w:r w:rsidR="00433113" w:rsidRPr="00433113">
        <w:rPr>
          <w:lang w:val="it-IT"/>
        </w:rPr>
        <w:t>Lidia Baiamonte, Francesco Marra.</w:t>
      </w:r>
    </w:p>
    <w:p w14:paraId="280CEAFC" w14:textId="76534BB5" w:rsidR="00433113" w:rsidRDefault="00301B43" w:rsidP="00B57E6F">
      <w:pPr>
        <w:pStyle w:val="CETAddress"/>
      </w:pPr>
      <w:r w:rsidRPr="00301B43">
        <w:t>Dept. of Chemical Engineering, Materials, Environment, Sapienza University of Rome, INSTM Reference Laboratory for Engineering of Surface Treatments, Via Eudossiana, 18 - 00184 Rome – Italy</w:t>
      </w:r>
    </w:p>
    <w:p w14:paraId="0A06E313" w14:textId="73004105" w:rsidR="00E957FA" w:rsidRDefault="00433113" w:rsidP="00D05C01">
      <w:pPr>
        <w:pStyle w:val="CETemail"/>
      </w:pPr>
      <w:r>
        <w:t>*</w:t>
      </w:r>
      <w:r w:rsidR="00301B43">
        <w:t>m.conti@uniroma1.it</w:t>
      </w:r>
    </w:p>
    <w:p w14:paraId="757E512B" w14:textId="2C9D746C" w:rsidR="00BB38EB" w:rsidRDefault="00BB38EB" w:rsidP="00E957FA">
      <w:pPr>
        <w:pStyle w:val="CETBodytext"/>
      </w:pPr>
      <w:r w:rsidRPr="00BB38EB">
        <w:t xml:space="preserve">The use of Nickel-Chromium (NiCr) alloys as surface coatings </w:t>
      </w:r>
      <w:r w:rsidR="00C91E9D">
        <w:t>have</w:t>
      </w:r>
      <w:r w:rsidRPr="00BB38EB">
        <w:t xml:space="preserve"> gained widespread popularity in the power generation and aerospace industries due to their </w:t>
      </w:r>
      <w:r>
        <w:t>optimal</w:t>
      </w:r>
      <w:r w:rsidRPr="00BB38EB">
        <w:t xml:space="preserve"> resistance to oxidation and corrosion at high temperatures. This study explores the synthesis of NiCr coatings </w:t>
      </w:r>
      <w:r w:rsidR="00E057BB">
        <w:t>via</w:t>
      </w:r>
      <w:r w:rsidR="00E057BB" w:rsidRPr="00BB38EB">
        <w:t xml:space="preserve"> </w:t>
      </w:r>
      <w:r w:rsidRPr="00BB38EB">
        <w:t xml:space="preserve">electroless autocatalytic deposition, a promising method that enables the formation of non-directional, </w:t>
      </w:r>
      <w:r w:rsidR="00BC24B0">
        <w:t>Cr (</w:t>
      </w:r>
      <w:r w:rsidR="00E057BB">
        <w:t>VI)</w:t>
      </w:r>
      <w:r w:rsidRPr="00BB38EB">
        <w:t xml:space="preserve">-free coatings. </w:t>
      </w:r>
      <w:r w:rsidR="00E057BB">
        <w:t>C</w:t>
      </w:r>
      <w:r w:rsidR="00E057BB" w:rsidRPr="00BB38EB">
        <w:t>oatings were deposited onto low-carbon steel (LF2) substrates</w:t>
      </w:r>
      <w:r w:rsidR="00E057BB">
        <w:t xml:space="preserve"> and</w:t>
      </w:r>
      <w:r w:rsidR="00E057BB" w:rsidRPr="00BB38EB">
        <w:t xml:space="preserve"> </w:t>
      </w:r>
      <w:r w:rsidR="00E057BB">
        <w:t>c</w:t>
      </w:r>
      <w:r w:rsidR="00E057BB" w:rsidRPr="00BB38EB">
        <w:t xml:space="preserve">hromium </w:t>
      </w:r>
      <w:r w:rsidRPr="00BB38EB">
        <w:t xml:space="preserve">nanoparticles were incorporated into an electroless nickel bath </w:t>
      </w:r>
      <w:r w:rsidR="00E057BB">
        <w:t>based on</w:t>
      </w:r>
      <w:r w:rsidR="00E057BB" w:rsidRPr="00BB38EB">
        <w:t xml:space="preserve"> </w:t>
      </w:r>
      <w:r w:rsidRPr="00BB38EB">
        <w:t xml:space="preserve">hydrazine monohydrate as the reducing </w:t>
      </w:r>
      <w:r w:rsidR="00573AAC" w:rsidRPr="00BB38EB">
        <w:t>agent</w:t>
      </w:r>
      <w:r w:rsidR="00573AAC">
        <w:t>.</w:t>
      </w:r>
      <w:r w:rsidRPr="00BB38EB">
        <w:t xml:space="preserve"> The stability of the bath was improved using Cetyltrimethylammonium Bromide (CTAB) as a dispersing agent. </w:t>
      </w:r>
      <w:r w:rsidR="00E057BB">
        <w:t>Optimization of</w:t>
      </w:r>
      <w:r w:rsidRPr="00BB38EB">
        <w:t xml:space="preserve"> the deposition parameters</w:t>
      </w:r>
      <w:r w:rsidR="00E057BB">
        <w:t xml:space="preserve"> allowed </w:t>
      </w:r>
      <w:r w:rsidR="00C91E9D">
        <w:t xml:space="preserve">the </w:t>
      </w:r>
      <w:r w:rsidR="00E057BB">
        <w:t xml:space="preserve">deposition of a 60 </w:t>
      </w:r>
      <w:r w:rsidR="00E057BB">
        <w:rPr>
          <w:rFonts w:cs="Arial"/>
        </w:rPr>
        <w:t>µ</w:t>
      </w:r>
      <w:r w:rsidR="00E057BB">
        <w:t>m thick</w:t>
      </w:r>
      <w:r w:rsidRPr="00BB38EB">
        <w:t xml:space="preserve"> NiCr coating </w:t>
      </w:r>
      <w:r w:rsidR="00E057BB">
        <w:t>with 11 at</w:t>
      </w:r>
      <w:r w:rsidR="00BC24B0">
        <w:t xml:space="preserve">omic </w:t>
      </w:r>
      <w:r w:rsidR="00E057BB">
        <w:t>%</w:t>
      </w:r>
      <w:r w:rsidRPr="00BB38EB">
        <w:t xml:space="preserve"> chromium content,</w:t>
      </w:r>
      <w:r w:rsidR="00C91E9D">
        <w:t xml:space="preserve"> </w:t>
      </w:r>
      <w:r w:rsidR="00E057BB">
        <w:t xml:space="preserve">obtained through </w:t>
      </w:r>
      <w:r w:rsidRPr="00BB38EB">
        <w:t xml:space="preserve">a uniform distribution of </w:t>
      </w:r>
      <w:r w:rsidR="00E057BB">
        <w:t xml:space="preserve">well-dispersed </w:t>
      </w:r>
      <w:r w:rsidRPr="00BB38EB">
        <w:t xml:space="preserve">chromium particles </w:t>
      </w:r>
      <w:r w:rsidR="00573AAC">
        <w:t>across</w:t>
      </w:r>
      <w:r w:rsidR="00E057BB" w:rsidRPr="00BB38EB">
        <w:t xml:space="preserve"> </w:t>
      </w:r>
      <w:r w:rsidRPr="00BB38EB">
        <w:t>the sample. This study highlights the potential of electroless autocatalytic deposition as a promising method for the synthesis of NiCr coatings.</w:t>
      </w:r>
    </w:p>
    <w:p w14:paraId="4CC38CAE" w14:textId="06486C59" w:rsidR="00AC505A" w:rsidRDefault="00783F60" w:rsidP="00BC24B0">
      <w:pPr>
        <w:pStyle w:val="CETHeading1"/>
      </w:pPr>
      <w:r>
        <w:t xml:space="preserve">Introduction </w:t>
      </w:r>
    </w:p>
    <w:p w14:paraId="122B3B45" w14:textId="7E77F3DD" w:rsidR="00064C9F" w:rsidRDefault="00BB38EB" w:rsidP="00BC24B0">
      <w:pPr>
        <w:pStyle w:val="CETBodytext"/>
      </w:pPr>
      <w:r>
        <w:t xml:space="preserve">The properties and characteristics of NiCr coatings have been attracting significant attention due to their remarkable corrosion resistance and hardness. The addition of nickel (Ni) and chromium (Cr) in steel leads to an improvement in the material's resistance against corrosion and oxidation at high temperatures, as confirmed by studies by </w:t>
      </w:r>
      <w:r>
        <w:fldChar w:fldCharType="begin" w:fldLock="1"/>
      </w:r>
      <w:r w:rsidR="00CD1732">
        <w:instrText>ADDIN CSL_CITATION {"citationItems":[{"id":"ITEM-1","itemData":{"DOI":"10.1016/0921-5093(89)90712-0","ISSN":"09215093","abstract":"The current understanding of selective oxidation is discussed. The transition from internal to external oxidation of binary alloys and the effects of transient oxidation and third element additions are considered. It is shown that the classic approach for calculating the critical solute content to form an external scale must be modified when applied to systems in which the thermodynamic stability of the lowest oxide of the matrix element approaches that of the solute oxide and/or the oxygen permeability in the alloy becomes very small. These conditions are pertinent to the oxidation of many intermetallic compounds. The results of recent studies of stress generation and relief in oxide scales and on oxide adherence are briefly reviewed. Emphasis is placed on the effects of minor elements such as the noble metals and \"oxygen-active elements\". The effects of second oxidants (e.g. sulfur, carbon, nitrogen etc.) on the selective oxidation process are discussed. It is shown that the presence of a second oxidant can retard the formation of a protective oxide film in certain alloy systems. Additionally, the influence of a second oxidant on the breakdown of previously formed protective oxide films is discussed. Finally, recent developments in the understanding of the hot corrosion of alloys, particularly alumina-forming coatings, are reviewed. The effects of deposit composition, atmosphere composition, and temperature on the initiation and propagation of hot corrosion degradation are included in this discussion. © 1989.","author":[{"dropping-particle":"","family":"Meier","given":"G. H.","non-dropping-particle":"","parse-names":false,"suffix":""}],"container-title":"Materials Science and Engineering A","id":"ITEM-1","issue":"PART 1","issued":{"date-parts":[["1989"]]},"page":"1-11","title":"A review of advances in high-temperature corrosion","type":"article-journal","volume":"120-121"},"uris":["http://www.mendeley.com/documents/?uuid=7ad16249-20a5-453e-8c22-67d765218470"]}],"mendeley":{"formattedCitation":"[1]","manualFormatting":"Meier (1989)","plainTextFormattedCitation":"[1]","previouslyFormattedCitation":"[1]"},"properties":{"noteIndex":0},"schema":"https://github.com/citation-style-language/schema/raw/master/csl-citation.json"}</w:instrText>
      </w:r>
      <w:r>
        <w:fldChar w:fldCharType="separate"/>
      </w:r>
      <w:r w:rsidRPr="00BB38EB">
        <w:rPr>
          <w:noProof/>
        </w:rPr>
        <w:t xml:space="preserve">Meier </w:t>
      </w:r>
      <w:r>
        <w:rPr>
          <w:noProof/>
        </w:rPr>
        <w:t>(</w:t>
      </w:r>
      <w:r w:rsidRPr="00BB38EB">
        <w:rPr>
          <w:noProof/>
        </w:rPr>
        <w:t>1989)</w:t>
      </w:r>
      <w:r>
        <w:fldChar w:fldCharType="end"/>
      </w:r>
      <w:r>
        <w:t xml:space="preserve"> and </w:t>
      </w:r>
      <w:r>
        <w:fldChar w:fldCharType="begin" w:fldLock="1"/>
      </w:r>
      <w:r w:rsidR="00CD1732">
        <w:instrText>ADDIN CSL_CITATION {"citationItems":[{"id":"ITEM-1","itemData":{"author":[{"dropping-particle":"","family":"Nicholls","given":"J. R.","non-dropping-particle":"","parse-names":false,"suffix":""},{"dropping-particle":"","family":"Hancock","given":"P.","non-dropping-particle":"","parse-names":false,"suffix":""}],"container-title":"Indust. Corros. 5","id":"ITEM-1","issued":{"date-parts":[["1985"]]},"page":"5-24","title":"Advanced High Temperature Coatings for Gas Turbines.","type":"article-journal"},"uris":["http://www.mendeley.com/documents/?uuid=29a26b85-3d02-4074-8a2c-64a4218d1794"]}],"mendeley":{"formattedCitation":"[2]","manualFormatting":"Nicholls and Hancock (1985)","plainTextFormattedCitation":"[2]","previouslyFormattedCitation":"[2]"},"properties":{"noteIndex":0},"schema":"https://github.com/citation-style-language/schema/raw/master/csl-citation.json"}</w:instrText>
      </w:r>
      <w:r>
        <w:fldChar w:fldCharType="separate"/>
      </w:r>
      <w:r w:rsidRPr="00BB38EB">
        <w:rPr>
          <w:noProof/>
        </w:rPr>
        <w:t xml:space="preserve">Nicholls and Hancock </w:t>
      </w:r>
      <w:r>
        <w:rPr>
          <w:noProof/>
        </w:rPr>
        <w:t>(</w:t>
      </w:r>
      <w:r w:rsidRPr="00BB38EB">
        <w:rPr>
          <w:noProof/>
        </w:rPr>
        <w:t>1985)</w:t>
      </w:r>
      <w:r>
        <w:fldChar w:fldCharType="end"/>
      </w:r>
      <w:r>
        <w:t xml:space="preserve">. These coatings are widely used for protection against corrosion, heat, </w:t>
      </w:r>
      <w:r w:rsidR="0053610D">
        <w:t xml:space="preserve">and </w:t>
      </w:r>
      <w:r>
        <w:t>high-temperature oxidation in power plants, boilers, chemical industries, and aviation. Various thermal spraying techniques, such as flame, plasma,</w:t>
      </w:r>
      <w:r w:rsidR="00996CF8" w:rsidRPr="00996CF8">
        <w:t xml:space="preserve"> </w:t>
      </w:r>
      <w:r w:rsidR="00C91E9D">
        <w:t>High-Velocity</w:t>
      </w:r>
      <w:r w:rsidR="00996CF8" w:rsidRPr="00996CF8">
        <w:t xml:space="preserve"> Oxy Fuel</w:t>
      </w:r>
      <w:r>
        <w:t xml:space="preserve"> </w:t>
      </w:r>
      <w:r w:rsidR="00996CF8">
        <w:t>(</w:t>
      </w:r>
      <w:r>
        <w:t>HVOF</w:t>
      </w:r>
      <w:r w:rsidR="00996CF8">
        <w:t>)</w:t>
      </w:r>
      <w:r>
        <w:t xml:space="preserve">, and </w:t>
      </w:r>
      <w:r w:rsidR="00C91E9D">
        <w:t>high-frequency</w:t>
      </w:r>
      <w:r w:rsidR="00996CF8" w:rsidRPr="00996CF8">
        <w:t xml:space="preserve"> pulse detonation</w:t>
      </w:r>
      <w:r w:rsidR="00996CF8">
        <w:t xml:space="preserve"> (</w:t>
      </w:r>
      <w:r>
        <w:t>HFPD</w:t>
      </w:r>
      <w:r w:rsidR="00996CF8">
        <w:t>)</w:t>
      </w:r>
      <w:r>
        <w:t>, have been employed to deposit NiCr coatings</w:t>
      </w:r>
      <w:r w:rsidR="00996CF8">
        <w:t xml:space="preserve"> (</w:t>
      </w:r>
      <w:r>
        <w:fldChar w:fldCharType="begin" w:fldLock="1"/>
      </w:r>
      <w:r w:rsidR="00CD1732">
        <w:instrText>ADDIN CSL_CITATION {"citationItems":[{"id":"ITEM-1","itemData":{"DOI":"10.1016/j.wear.2005.12.005","ISSN":"00431648","abstract":"Automotive manufacturers have specified chromium plating for decades because of its appearance, wear and corrosion resistance, however chromium plating cause effects on human health because of the use of substances in the galvanic process whose toxicological features have not always been recognised. The improvements of the high-velocity oxy-fuel thermal spray process allow the chromium coating replacement with a comparable or superior surfaces and more environment friendly. The present study describes and compare the mechanical and tribological properties of HVOF CrC75 (NiCr20) 25 coatings sprayed from three different agglomerated feedstock powders with various powder size distributions. These results have been compared with conventional hard chromium plating. The objective of the present work is applying these new HVOF coatings in piston rings and valve stems applications. Furthermore, the studied HVOF coatings are produced with fine-powders in order to avoid the blasting and regrinding operations necessary when plasma spray coatings are used. The coating microstructures were characterised by BSE-SEM microscopy. Differences in roughness have been determined by profilometry. The ultra-microindentation technique was applied to measure the hardness and the elasto-plastic properties of the coatings. Experiments using a pin on disc tribometer under lubricated and dry conditions have been performed in order to evaluate the friction and wear properties of the different coatings. It was found that the CrC-NiCr coating, obtained with the lowest feedstock powder size, presented the best wear resistance under all the studied conditions. The Fine CrC-NiCr coatings have demonstrated superior performance to hard chrome with regard to mechanical and tribological properties, and they can be proposed as an alternative to hard chrome coatings. © 2005 Elsevier B.V. All rights reserved.","author":[{"dropping-particle":"","family":"Picas","given":"J. A.","non-dropping-particle":"","parse-names":false,"suffix":""},{"dropping-particle":"","family":"Forn","given":"A.","non-dropping-particle":"","parse-names":false,"suffix":""},{"dropping-particle":"","family":"Matthäus","given":"G.","non-dropping-particle":"","parse-names":false,"suffix":""}],"container-title":"Wear","id":"ITEM-1","issue":"5-6","issued":{"date-parts":[["2006","9","20"]]},"page":"477-484","title":"HVOF coatings as an alternative to hard chrome for pistons and valves","type":"article-journal","volume":"261"},"uris":["http://www.mendeley.com/documents/?uuid=d583ad0d-41c4-350d-b820-f30d69678129"]}],"mendeley":{"formattedCitation":"[3]","manualFormatting":"Picas et al. 2006)","plainTextFormattedCitation":"[3]","previouslyFormattedCitation":"[3]"},"properties":{"noteIndex":0},"schema":"https://github.com/citation-style-language/schema/raw/master/csl-citation.json"}</w:instrText>
      </w:r>
      <w:r>
        <w:fldChar w:fldCharType="separate"/>
      </w:r>
      <w:r w:rsidRPr="00BB38EB">
        <w:rPr>
          <w:noProof/>
        </w:rPr>
        <w:t>Picas et al. 2006)</w:t>
      </w:r>
      <w:r>
        <w:fldChar w:fldCharType="end"/>
      </w:r>
      <w:r w:rsidR="00996CF8">
        <w:t>(</w:t>
      </w:r>
      <w:r>
        <w:fldChar w:fldCharType="begin" w:fldLock="1"/>
      </w:r>
      <w:r w:rsidR="00CD1732">
        <w:instrText>ADDIN CSL_CITATION {"citationItems":[{"id":"ITEM-1","itemData":{"DOI":"10.1007/s11666-009-9464-5","ISSN":"10599630","abstract":"This research examined the influence of processing parameters on the structure of a Ni-50Cr coating applied by high-velocity oxy-fuel spraying onto stainless steel specimens. This type of coating is normally used as protection against heat and corrosion encountered in power plant and marine boilers, and oil refinery heaters. A statistical design of experiments identified fuel and oxygen flow rates and spraying distance as the most influential parameters controlling the in-flight characteristics of the powder particles prior to impact. The effects of these parameters on the porosity level, oxide content, and microhardness of the coatings were then investigated in more detail. These results indicated that the oxide content and hardness of the coatings were dependent on the gas combustion ratio but not on spraying distance. The porosity level and amount of unmelted particles were reduced at the longest spraying distance. © ASM International.","author":[{"dropping-particle":"","family":"Saaedi","given":"J.","non-dropping-particle":"","parse-names":false,"suffix":""},{"dropping-particle":"","family":"Coyle","given":"T. W.","non-dropping-particle":"","parse-names":false,"suffix":""},{"dropping-particle":"","family":"Arabi","given":"H.","non-dropping-particle":"","parse-names":false,"suffix":""},{"dropping-particle":"","family":"Mirdamadi","given":"S.","non-dropping-particle":"","parse-names":false,"suffix":""},{"dropping-particle":"","family":"Mostaghimi","given":"J.","non-dropping-particle":"","parse-names":false,"suffix":""}],"container-title":"Journal of Thermal Spray Technology","id":"ITEM-1","issue":"3","issued":{"date-parts":[["2010","3"]]},"page":"521-530","title":"Effects of HVOF process parameters on the properties of Ni-Cr coatings","type":"paper-conference","volume":"19"},"uris":["http://www.mendeley.com/documents/?uuid=927ff059-610e-34a0-bb9b-256dbf403b26"]}],"mendeley":{"formattedCitation":"[4]","manualFormatting":"Saaedi et al. 2010)","plainTextFormattedCitation":"[4]","previouslyFormattedCitation":"[4]"},"properties":{"noteIndex":0},"schema":"https://github.com/citation-style-language/schema/raw/master/csl-citation.json"}</w:instrText>
      </w:r>
      <w:r>
        <w:fldChar w:fldCharType="separate"/>
      </w:r>
      <w:r w:rsidRPr="00BB38EB">
        <w:rPr>
          <w:noProof/>
        </w:rPr>
        <w:t>Saaedi et al. 2010)</w:t>
      </w:r>
      <w:r>
        <w:fldChar w:fldCharType="end"/>
      </w:r>
      <w:r>
        <w:t xml:space="preserve">. However, thermal spraying techniques can result in nonuniform coating thickness due to the </w:t>
      </w:r>
      <w:r w:rsidR="00C91E9D">
        <w:t>intrinsic</w:t>
      </w:r>
      <w:r w:rsidR="009D29E2">
        <w:t xml:space="preserve"> </w:t>
      </w:r>
      <w:r>
        <w:t>directionality of the process</w:t>
      </w:r>
      <w:r w:rsidR="00996CF8">
        <w:t xml:space="preserve"> (</w:t>
      </w:r>
      <w:r w:rsidR="0053610D">
        <w:fldChar w:fldCharType="begin" w:fldLock="1"/>
      </w:r>
      <w:r w:rsidR="00CD1732">
        <w:instrText>ADDIN CSL_CITATION {"citationItems":[{"id":"ITEM-1","itemData":{"DOI":"10.1007/s11666-013-9904-0","ISSN":"10599630","abstract":"Functional coatings are widely used in energy generation equipment in industries such as renewables, oil and gas, propulsion engines, and gas turbines. Intelligent thermal spray processing is vital in many of these areas for efficient manufacturing. Advanced thermal spray coating applications include thermal management, wear, oxidation, corrosion resistance, sealing systems, vibration and sound absorbance, and component repair. This paper reviews the current status of materials, equipment, processing, and properties' aspects for key coatings in the energy industry, especially the developments in large-scale gas turbines. In addition to the most recent industrial advances in thermal spray technologies, future technical needs are also highlighted. © 2013 ASM International.","author":[{"dropping-particle":"","family":"Hardwicke","given":"Canan U.","non-dropping-particle":"","parse-names":false,"suffix":""},{"dropping-particle":"","family":"Lau","given":"Yuk Chiu","non-dropping-particle":"","parse-names":false,"suffix":""}],"container-title":"Journal of Thermal Spray Technology","id":"ITEM-1","issue":"5","issued":{"date-parts":[["2013"]]},"page":"564-576","title":"Advances in thermal spray coatings for gas turbines and energy generation: A review","type":"article-journal","volume":"22"},"uris":["http://www.mendeley.com/documents/?uuid=30528ed7-50da-4ca5-bc1e-583264f94d63"]}],"mendeley":{"formattedCitation":"[5]","manualFormatting":"Hardwicke and Lau 2013)","plainTextFormattedCitation":"[5]","previouslyFormattedCitation":"[5]"},"properties":{"noteIndex":0},"schema":"https://github.com/citation-style-language/schema/raw/master/csl-citation.json"}</w:instrText>
      </w:r>
      <w:r w:rsidR="0053610D">
        <w:fldChar w:fldCharType="separate"/>
      </w:r>
      <w:r w:rsidR="0053610D" w:rsidRPr="0053610D">
        <w:rPr>
          <w:noProof/>
        </w:rPr>
        <w:t>Hardwicke and Lau 2013)</w:t>
      </w:r>
      <w:r w:rsidR="0053610D">
        <w:fldChar w:fldCharType="end"/>
      </w:r>
      <w:r>
        <w:t xml:space="preserve">. </w:t>
      </w:r>
      <w:r w:rsidR="00C91E9D">
        <w:t>The electrodeposition</w:t>
      </w:r>
      <w:r>
        <w:t xml:space="preserve"> </w:t>
      </w:r>
      <w:r w:rsidR="009D29E2">
        <w:t xml:space="preserve">method </w:t>
      </w:r>
      <w:r>
        <w:t>has also been</w:t>
      </w:r>
      <w:r w:rsidR="009D29E2">
        <w:t xml:space="preserve"> extensively</w:t>
      </w:r>
      <w:r>
        <w:t xml:space="preserve"> used to obtain NiCr coatings, with </w:t>
      </w:r>
      <w:r w:rsidR="009D29E2">
        <w:t>bath</w:t>
      </w:r>
      <w:r w:rsidR="00645EC4">
        <w:t>s</w:t>
      </w:r>
      <w:r w:rsidR="009D29E2">
        <w:t xml:space="preserve"> based on </w:t>
      </w:r>
      <w:r>
        <w:t>Cr (VI) ions as chromium</w:t>
      </w:r>
      <w:r w:rsidR="00645EC4">
        <w:t xml:space="preserve"> </w:t>
      </w:r>
      <w:r w:rsidR="00C91E9D">
        <w:t>sources</w:t>
      </w:r>
      <w:r>
        <w:t xml:space="preserve">. </w:t>
      </w:r>
      <w:r w:rsidR="009D29E2">
        <w:t>Despite its widespread use</w:t>
      </w:r>
      <w:r>
        <w:t xml:space="preserve">, Cr (VI) is banned </w:t>
      </w:r>
      <w:r w:rsidR="00C91E9D">
        <w:t>because of health and safety issues</w:t>
      </w:r>
      <w:r w:rsidR="00D362BF">
        <w:t>, bei</w:t>
      </w:r>
      <w:r w:rsidR="00573E1B">
        <w:t>n</w:t>
      </w:r>
      <w:r w:rsidR="00D362BF">
        <w:t>g a carcinogenic</w:t>
      </w:r>
      <w:r w:rsidR="00573E1B">
        <w:t xml:space="preserve"> substance</w:t>
      </w:r>
      <w:r>
        <w:t xml:space="preserve">. Although </w:t>
      </w:r>
      <w:r w:rsidR="00573E1B">
        <w:t xml:space="preserve">alternative </w:t>
      </w:r>
      <w:r>
        <w:t xml:space="preserve">electrodeposition baths from Cr (III) can serve as a safe alternative, they have limited covering power, </w:t>
      </w:r>
      <w:r w:rsidR="00996CF8">
        <w:t>(</w:t>
      </w:r>
      <w:r w:rsidR="0053610D">
        <w:fldChar w:fldCharType="begin" w:fldLock="1"/>
      </w:r>
      <w:r w:rsidR="00CD1732">
        <w:instrText>ADDIN CSL_CITATION {"citationItems":[{"id":"ITEM-1","itemData":{"DOI":"10.1007/s10098-014-0711-1","ISSN":"16189558","abstract":"In this communication, we present a generalization of our investigations concerning current state in the development of trivalent chromium baths as an environmentally friendly alternative to hazardous electroplating baths containing extremely toxic hexavalent chromium compounds. The main technological properties of sulfate trivalent chromium baths containing carbamide and formic acid as organic additives are described and compared to those typical of common Cr(VI) plating bath. It is shown that thick nanocrystalline chromium-carbon deposits may be obtained from the Cr(III) electrolytes under study, with some physicochemical and service properties of such coatings exceeding those of \"usual\" chromium deposits. The proposed trivalent chromium baths are distinguished by their high current efficiency and electrodeposition rate. The covering power of the Cr(III) baths is poorer than in case of hexavalent chromium baths; it may be improved by applying basic chromium sulfate (chrome tanning agent) instead of chromium sulfate as a source of Cr(III) ions in solution. There is no need to utilize toxic lead anodes in Cr(III) deposition processes. It is noted that a grave shortcoming of trivalent baths is their low conductivity in comparison with the hexavalent ones. © 2014 Springer-Verlag Berlin Heidelberg.","author":[{"dropping-particle":"","family":"Protsenko","given":"V. S.","non-dropping-particle":"","parse-names":false,"suffix":""},{"dropping-particle":"","family":"Danilov","given":"F. I.","non-dropping-particle":"","parse-names":false,"suffix":""}],"container-title":"Clean Technologies and Environmental Policy","id":"ITEM-1","issue":"6","issued":{"date-parts":[["2014"]]},"page":"1201-1206","title":"Chromium electroplating from trivalent chromium baths as an environmentally friendly alternative to hazardous hexavalent chromium baths: Comparative study on advantages and disadvantages","type":"article-journal","volume":"16"},"uris":["http://www.mendeley.com/documents/?uuid=caba9231-ef27-43c9-b313-ab2de7371522"]}],"mendeley":{"formattedCitation":"[6]","manualFormatting":"Protsenko and Danilov 2014)","plainTextFormattedCitation":"[6]","previouslyFormattedCitation":"[6]"},"properties":{"noteIndex":0},"schema":"https://github.com/citation-style-language/schema/raw/master/csl-citation.json"}</w:instrText>
      </w:r>
      <w:r w:rsidR="0053610D">
        <w:fldChar w:fldCharType="separate"/>
      </w:r>
      <w:r w:rsidR="0053610D" w:rsidRPr="0053610D">
        <w:rPr>
          <w:noProof/>
        </w:rPr>
        <w:t>Protsenko and Danilov 2014)</w:t>
      </w:r>
      <w:r w:rsidR="0053610D">
        <w:fldChar w:fldCharType="end"/>
      </w:r>
      <w:r w:rsidR="0053610D">
        <w:t>.</w:t>
      </w:r>
      <w:r w:rsidR="00064C9F">
        <w:t xml:space="preserve"> </w:t>
      </w:r>
      <w:r>
        <w:t xml:space="preserve">Therefore, electroless autocatalytic </w:t>
      </w:r>
      <w:r w:rsidR="00573E1B">
        <w:t xml:space="preserve">plating can be considered </w:t>
      </w:r>
      <w:r>
        <w:t>an attractive</w:t>
      </w:r>
      <w:r w:rsidR="00573E1B">
        <w:t xml:space="preserve"> alternative method</w:t>
      </w:r>
      <w:r>
        <w:t>, as it allows</w:t>
      </w:r>
      <w:r w:rsidR="00573E1B">
        <w:t xml:space="preserve"> </w:t>
      </w:r>
      <w:r w:rsidR="00C91E9D">
        <w:t>non-line-of-sight</w:t>
      </w:r>
      <w:r>
        <w:t xml:space="preserve"> deposition</w:t>
      </w:r>
      <w:r w:rsidR="00573E1B">
        <w:t xml:space="preserve"> of NiCr coatings </w:t>
      </w:r>
      <w:r>
        <w:t>without the use of Cr (VI</w:t>
      </w:r>
      <w:r w:rsidR="00996CF8">
        <w:t>).</w:t>
      </w:r>
      <w:r w:rsidR="00573E1B">
        <w:t xml:space="preserve"> Another interesting advantage of </w:t>
      </w:r>
      <w:r w:rsidR="00C91E9D">
        <w:t xml:space="preserve">the </w:t>
      </w:r>
      <w:r w:rsidR="00573E1B">
        <w:t>electroless process for the</w:t>
      </w:r>
      <w:r w:rsidR="0053610D" w:rsidRPr="0053610D">
        <w:t xml:space="preserve"> </w:t>
      </w:r>
      <w:r w:rsidR="00996CF8" w:rsidRPr="0053610D">
        <w:t>depositi</w:t>
      </w:r>
      <w:r w:rsidR="00996CF8">
        <w:t>on</w:t>
      </w:r>
      <w:r w:rsidR="00573E1B" w:rsidRPr="0053610D">
        <w:t xml:space="preserve"> </w:t>
      </w:r>
      <w:r w:rsidR="00573E1B">
        <w:t>of</w:t>
      </w:r>
      <w:r w:rsidR="00996CF8">
        <w:t xml:space="preserve"> </w:t>
      </w:r>
      <w:r w:rsidR="0053610D" w:rsidRPr="0053610D">
        <w:t xml:space="preserve">metal </w:t>
      </w:r>
      <w:r w:rsidR="00996CF8" w:rsidRPr="0053610D">
        <w:t>film</w:t>
      </w:r>
      <w:r w:rsidR="00996CF8">
        <w:t>s</w:t>
      </w:r>
      <w:r w:rsidR="00996CF8" w:rsidRPr="0053610D">
        <w:t xml:space="preserve"> </w:t>
      </w:r>
      <w:r w:rsidR="00996CF8">
        <w:t>consists</w:t>
      </w:r>
      <w:r w:rsidR="00573E1B">
        <w:t xml:space="preserve"> in the </w:t>
      </w:r>
      <w:r w:rsidR="0053610D" w:rsidRPr="0053610D">
        <w:t>selective reduction of metal ions</w:t>
      </w:r>
      <w:r w:rsidR="00573E1B">
        <w:t xml:space="preserve"> onto the substrate</w:t>
      </w:r>
      <w:r w:rsidR="0053610D" w:rsidRPr="0053610D">
        <w:t xml:space="preserve">. Unlike electrodeposition, this method does not require the application of external electrical power, as the electrons </w:t>
      </w:r>
      <w:r w:rsidR="00D85954">
        <w:t xml:space="preserve">involved in the reduction of metal ions for </w:t>
      </w:r>
      <w:r w:rsidR="0053610D" w:rsidRPr="0053610D">
        <w:t xml:space="preserve">coating </w:t>
      </w:r>
      <w:r w:rsidR="00D85954">
        <w:t xml:space="preserve">formation </w:t>
      </w:r>
      <w:r w:rsidR="0053610D" w:rsidRPr="0053610D">
        <w:t xml:space="preserve">come from </w:t>
      </w:r>
      <w:r w:rsidR="00D85954">
        <w:t>a</w:t>
      </w:r>
      <w:r w:rsidR="00D85954" w:rsidRPr="0053610D">
        <w:t xml:space="preserve"> </w:t>
      </w:r>
      <w:r w:rsidR="0053610D" w:rsidRPr="0053610D">
        <w:t xml:space="preserve">reducing agent </w:t>
      </w:r>
      <w:r w:rsidR="00573E1B">
        <w:t>incorporated in</w:t>
      </w:r>
      <w:r w:rsidR="00573E1B" w:rsidRPr="0053610D">
        <w:t xml:space="preserve"> </w:t>
      </w:r>
      <w:r w:rsidR="0053610D" w:rsidRPr="0053610D">
        <w:t>the bath</w:t>
      </w:r>
      <w:r w:rsidR="00967CE0">
        <w:t xml:space="preserve"> </w:t>
      </w:r>
      <w:r w:rsidR="00967CE0">
        <w:fldChar w:fldCharType="begin" w:fldLock="1"/>
      </w:r>
      <w:r w:rsidR="00CD1732">
        <w:instrText>ADDIN CSL_CITATION {"citationItems":[{"id":"ITEM-1","itemData":{"DOI":"10.6028/jres.037.019","ISSN":"03603164","abstract":"A process has been developed for the production of adherent nickel deposits of good quality on steel without the use of an electric current. The deposition of nickel is brought about by chemical reduction of a nickel salt with hypophosphites in a hot ammoniacal solution. The reaction is catalytic and, under the prescribed conditions of concentration and pH, no reduction occurs in the solution unless certain metals, such as steel or nickel, are introduced into the bath. The reduction then occurs only at the surface of the immersed metal with the production of a coating of nickel of 96 to 97 percent purity.","author":[{"dropping-particle":"","family":"Brenner","given":"Abner","non-dropping-particle":"","parse-names":false,"suffix":""},{"dropping-particle":"","family":"Riddell","given":"Grace E.","non-dropping-particle":"","parse-names":false,"suffix":""}],"container-title":"Plating and Surface Finishing","id":"ITEM-1","issue":"8","issued":{"date-parts":[["1998"]]},"page":"54-56","title":"Nickel Plating on Steel by Chemical Reduction","type":"article-journal","volume":"85"},"uris":["http://www.mendeley.com/documents/?uuid=0d8cc34b-d98b-44db-a0ec-7028c0405cb7"]}],"mendeley":{"formattedCitation":"[7]","plainTextFormattedCitation":"[7]","previouslyFormattedCitation":"[7]"},"properties":{"noteIndex":0},"schema":"https://github.com/citation-style-language/schema/raw/master/csl-citation.json"}</w:instrText>
      </w:r>
      <w:r w:rsidR="00967CE0">
        <w:fldChar w:fldCharType="separate"/>
      </w:r>
      <w:r w:rsidR="00CD1732" w:rsidRPr="00CD1732">
        <w:rPr>
          <w:noProof/>
        </w:rPr>
        <w:t>[7]</w:t>
      </w:r>
      <w:r w:rsidR="00967CE0">
        <w:fldChar w:fldCharType="end"/>
      </w:r>
      <w:r w:rsidR="0053610D" w:rsidRPr="0053610D">
        <w:t xml:space="preserve">. </w:t>
      </w:r>
      <w:r w:rsidR="00D85954">
        <w:t>No electric field is applied, so t</w:t>
      </w:r>
      <w:r w:rsidR="0053610D" w:rsidRPr="0053610D">
        <w:t xml:space="preserve">he resulting metal deposits </w:t>
      </w:r>
      <w:r w:rsidR="00D85954">
        <w:t xml:space="preserve">are uniform and </w:t>
      </w:r>
      <w:r w:rsidR="0053610D" w:rsidRPr="0053610D">
        <w:t>can cover all surfaces</w:t>
      </w:r>
      <w:r w:rsidR="00D85954">
        <w:t xml:space="preserve"> and</w:t>
      </w:r>
      <w:r w:rsidR="00D85954" w:rsidRPr="0053610D">
        <w:t xml:space="preserve"> </w:t>
      </w:r>
      <w:r w:rsidR="0053610D" w:rsidRPr="0053610D">
        <w:t xml:space="preserve">internal cavities, </w:t>
      </w:r>
      <w:r w:rsidR="00D85954">
        <w:t>regardless of their shape</w:t>
      </w:r>
      <w:r w:rsidR="0053610D" w:rsidRPr="0053610D">
        <w:t xml:space="preserve">. </w:t>
      </w:r>
      <w:r w:rsidR="00D85954">
        <w:t>B</w:t>
      </w:r>
      <w:r w:rsidR="0053610D" w:rsidRPr="0053610D">
        <w:t xml:space="preserve">ath components for electroless plating typically include </w:t>
      </w:r>
      <w:r w:rsidR="00D85954">
        <w:t xml:space="preserve">a source of </w:t>
      </w:r>
      <w:r w:rsidR="0053610D" w:rsidRPr="0053610D">
        <w:t>metal ions, a reducing agent, complexing agents, accelerators</w:t>
      </w:r>
      <w:r w:rsidR="00C91E9D">
        <w:t>,</w:t>
      </w:r>
      <w:r w:rsidR="00D85954">
        <w:t xml:space="preserve"> and</w:t>
      </w:r>
      <w:r w:rsidR="0053610D" w:rsidRPr="0053610D">
        <w:t xml:space="preserve"> stabilizers</w:t>
      </w:r>
      <w:r w:rsidR="00D85954">
        <w:t>,</w:t>
      </w:r>
      <w:r w:rsidR="0053610D" w:rsidRPr="0053610D">
        <w:t xml:space="preserve"> to prevent bath </w:t>
      </w:r>
      <w:r w:rsidR="00996CF8" w:rsidRPr="0053610D">
        <w:t>decomposition</w:t>
      </w:r>
      <w:r w:rsidR="00996CF8">
        <w:t xml:space="preserve"> while</w:t>
      </w:r>
      <w:r w:rsidR="00D85954">
        <w:t xml:space="preserve"> </w:t>
      </w:r>
      <w:r w:rsidR="00C91E9D">
        <w:t>maintaining</w:t>
      </w:r>
      <w:r w:rsidR="00D85954">
        <w:t xml:space="preserve"> acceptable plating rates. pH is also known to strongly influence deposition, so a</w:t>
      </w:r>
      <w:r w:rsidR="0053610D" w:rsidRPr="0053610D">
        <w:t xml:space="preserve"> buffer system for pH control</w:t>
      </w:r>
      <w:r w:rsidR="00D85954">
        <w:t xml:space="preserve"> is also included</w:t>
      </w:r>
      <w:r w:rsidR="0053610D" w:rsidRPr="0053610D">
        <w:t>. In this study, a pure Ni coating was obtained by using hydrazine as the reducing agent</w:t>
      </w:r>
      <w:r w:rsidR="00967CE0">
        <w:t xml:space="preserve">, </w:t>
      </w:r>
      <w:r w:rsidR="00D85954">
        <w:t xml:space="preserve">with a </w:t>
      </w:r>
      <w:r w:rsidR="00C91E9D">
        <w:t>procedure</w:t>
      </w:r>
      <w:r w:rsidR="00D85954">
        <w:t xml:space="preserve"> described in detail </w:t>
      </w:r>
      <w:r w:rsidR="00967CE0" w:rsidRPr="00967CE0">
        <w:t>by</w:t>
      </w:r>
      <w:r w:rsidR="00967CE0">
        <w:t xml:space="preserve"> </w:t>
      </w:r>
      <w:r w:rsidR="00967CE0" w:rsidRPr="00763385">
        <w:rPr>
          <w:rFonts w:eastAsiaTheme="minorHAnsi"/>
        </w:rPr>
        <w:fldChar w:fldCharType="begin" w:fldLock="1"/>
      </w:r>
      <w:r w:rsidR="00CD1732">
        <w:rPr>
          <w:rFonts w:eastAsiaTheme="minorHAnsi"/>
        </w:rPr>
        <w:instrText>ADDIN CSL_CITATION {"citationItems":[{"id":"ITEM-1","itemData":{"DOI":"10.1016/j.surfcoat.2018.10.049","ISSN":"02578972","abstract":"Pure nickel coatings were directly plated onto steel by using an electroless plating process. The effect of different synthesis strategies on the morphological surface was investigated and the study of growth mechanisms has provided useful information about the surface properties of coating. In this paper, several plating parameters (pH, temperature, solution composition and the ratio between the sample surface area and the volume of solution) were investigated by studying their influence on the plating rate. High thickness (30 μm) coatings were obtained after 2 h of plating at 85 °C. XRD, SEM and AFM analyses were performed to evaluate microstructure morphology and chemical composition of the deposited coatings. Surface analysis has shown the presence of a hierarchical structure with a macro-nano hierarchical structure and a nanostructured roughness; the influence of surface morphology on wetting properties was assessed. Electroless Ni plated samples exhibit wetting properties changing over time: as-coated samples show a super-hydrophilic behavior with a water contact angle &lt;5° while the coatings become super-hydrophobic after two weeks of standard air exposure, with a water contact angle &gt; 150°. This phenomenon was studied analytically by measuring the water contact angle at different exposure times and by investigating the causes of the surface properties modification. Results confirm that the variation in wettability can be attributed to the presence of airborne hydrocarbon adsorbates on the coating surface.","author":[{"dropping-particle":"","family":"Genova","given":"V.","non-dropping-particle":"","parse-names":false,"suffix":""},{"dropping-particle":"","family":"Paglia","given":"L.","non-dropping-particle":"","parse-names":false,"suffix":""},{"dropping-particle":"","family":"Marra","given":"F.","non-dropping-particle":"","parse-names":false,"suffix":""},{"dropping-particle":"","family":"Bartuli","given":"C.","non-dropping-particle":"","parse-names":false,"suffix":""},{"dropping-particle":"","family":"Pulci","given":"G.","non-dropping-particle":"","parse-names":false,"suffix":""}],"container-title":"Surface and Coatings Technology","id":"ITEM-1","issued":{"date-parts":[["2019"]]},"page":"595-603","title":"Pure thick nickel coating obtained by electroless plating: Surface characterization and wetting properties","type":"article-journal","volume":"357"},"uris":["http://www.mendeley.com/documents/?uuid=f713d163-bb6a-4a8d-ac6d-0372bf385a31"]}],"mendeley":{"formattedCitation":"[8]","manualFormatting":"V. Genova et al. (2019)","plainTextFormattedCitation":"[8]","previouslyFormattedCitation":"[8]"},"properties":{"noteIndex":0},"schema":"https://github.com/citation-style-language/schema/raw/master/csl-citation.json"}</w:instrText>
      </w:r>
      <w:r w:rsidR="00967CE0" w:rsidRPr="00763385">
        <w:rPr>
          <w:rFonts w:eastAsiaTheme="minorHAnsi"/>
        </w:rPr>
        <w:fldChar w:fldCharType="separate"/>
      </w:r>
      <w:r w:rsidR="00967CE0" w:rsidRPr="00967CE0">
        <w:rPr>
          <w:rFonts w:eastAsiaTheme="minorHAnsi"/>
          <w:noProof/>
        </w:rPr>
        <w:t xml:space="preserve">V. Genova et al. </w:t>
      </w:r>
      <w:r w:rsidR="00967CE0">
        <w:rPr>
          <w:rFonts w:eastAsiaTheme="minorHAnsi"/>
          <w:noProof/>
        </w:rPr>
        <w:t>(</w:t>
      </w:r>
      <w:r w:rsidR="00967CE0" w:rsidRPr="00967CE0">
        <w:rPr>
          <w:rFonts w:eastAsiaTheme="minorHAnsi"/>
          <w:noProof/>
        </w:rPr>
        <w:t>2019)</w:t>
      </w:r>
      <w:r w:rsidR="00967CE0" w:rsidRPr="00763385">
        <w:rPr>
          <w:rFonts w:eastAsiaTheme="minorHAnsi"/>
        </w:rPr>
        <w:fldChar w:fldCharType="end"/>
      </w:r>
      <w:r w:rsidR="0053610D" w:rsidRPr="0053610D">
        <w:t>.</w:t>
      </w:r>
      <w:r w:rsidR="00064C9F">
        <w:t xml:space="preserve"> </w:t>
      </w:r>
      <w:r w:rsidR="00D85954">
        <w:t>In this work, t</w:t>
      </w:r>
      <w:r w:rsidR="00D85954" w:rsidRPr="00967CE0">
        <w:t xml:space="preserve">he </w:t>
      </w:r>
      <w:r w:rsidR="00967CE0" w:rsidRPr="00967CE0">
        <w:t xml:space="preserve">concept behind the design of NiCr coatings is to incorporate a secondary phase of nanoscale Cr particles into electroless Ni </w:t>
      </w:r>
      <w:r w:rsidR="00C91E9D">
        <w:t>coating</w:t>
      </w:r>
      <w:r w:rsidR="00967CE0" w:rsidRPr="00967CE0">
        <w:t xml:space="preserve"> to enhance their </w:t>
      </w:r>
      <w:r w:rsidR="00967CE0">
        <w:t>high-temperature</w:t>
      </w:r>
      <w:r w:rsidR="00967CE0" w:rsidRPr="00967CE0">
        <w:t xml:space="preserve"> corrosion and oxidation resistance. This process is similar to traditional electroless techniques</w:t>
      </w:r>
      <w:r w:rsidR="00D85954">
        <w:t>,</w:t>
      </w:r>
      <w:r w:rsidR="00967CE0" w:rsidRPr="00967CE0">
        <w:t xml:space="preserve"> but</w:t>
      </w:r>
      <w:r w:rsidR="00D85954">
        <w:t xml:space="preserve"> </w:t>
      </w:r>
      <w:r w:rsidR="00C91E9D">
        <w:t xml:space="preserve">the </w:t>
      </w:r>
      <w:r w:rsidR="00D85954">
        <w:lastRenderedPageBreak/>
        <w:t>introduction of suspended Cr nanoparticles</w:t>
      </w:r>
      <w:r w:rsidR="00967CE0" w:rsidRPr="00967CE0">
        <w:t xml:space="preserve"> </w:t>
      </w:r>
      <w:r w:rsidR="00D85954">
        <w:t>in the plating solution allows their incorporation in the growing Ni film</w:t>
      </w:r>
      <w:r w:rsidR="00967CE0" w:rsidRPr="00967CE0">
        <w:t xml:space="preserve">. The successful </w:t>
      </w:r>
      <w:r w:rsidR="00C91E9D">
        <w:t xml:space="preserve">co-deposit of </w:t>
      </w:r>
      <w:r w:rsidR="00967CE0" w:rsidRPr="00967CE0">
        <w:t>ion Cr particles</w:t>
      </w:r>
      <w:r w:rsidR="00A5657D">
        <w:t xml:space="preserve"> </w:t>
      </w:r>
      <w:r w:rsidR="005C0D35">
        <w:t>strongly</w:t>
      </w:r>
      <w:r w:rsidR="00C91E9D">
        <w:t xml:space="preserve"> depend</w:t>
      </w:r>
      <w:r w:rsidR="00A5657D">
        <w:t>s</w:t>
      </w:r>
      <w:r w:rsidR="00967CE0" w:rsidRPr="00967CE0">
        <w:t xml:space="preserve"> on bath chemistry and </w:t>
      </w:r>
      <w:r w:rsidR="00996CF8">
        <w:t>deposition</w:t>
      </w:r>
      <w:r w:rsidR="00A5657D" w:rsidRPr="00967CE0">
        <w:t xml:space="preserve"> </w:t>
      </w:r>
      <w:r w:rsidR="00967CE0" w:rsidRPr="00967CE0">
        <w:t>parameters</w:t>
      </w:r>
      <w:r w:rsidR="00967CE0">
        <w:t xml:space="preserve"> </w:t>
      </w:r>
      <w:r w:rsidR="00967CE0">
        <w:rPr>
          <w:rFonts w:eastAsiaTheme="minorHAnsi"/>
        </w:rPr>
        <w:fldChar w:fldCharType="begin" w:fldLock="1"/>
      </w:r>
      <w:r w:rsidR="00CD1732">
        <w:rPr>
          <w:rFonts w:eastAsiaTheme="minorHAnsi"/>
        </w:rPr>
        <w:instrText>ADDIN CSL_CITATION {"citationItems":[{"id":"ITEM-1","itemData":{"DOI":"10.1016/j.jallcom.2013.03.107","ISSN":"09258388","abstract":"The development of metal deposition processes based on electroless nickel, alloy and composite coatings on various surfaces has witnessed a surge in interest among researchers, with many recent applications made possible from many excellent properties. In recent years, these coatings have shown promising corrosion and wear resistance properties and large number of newer developments became most important from macro to nano level applications. After a brief review of the fundamental aspects underlying the coating processes, this paper discusses in detail about different electroless nickel alloy, composite, nano plating, bath techniques, preparation, characterization, new depositing mechanism and their recent applications, including brief notes on difficult substrate and waste treatment for green environment. Emphasis will be onto their recent progress, which will be discussed in detail and critically reviewed. © 2013 Elsevier B.V. All rights reserved.","author":[{"dropping-particle":"","family":"Sudagar","given":"Jothi","non-dropping-particle":"","parse-names":false,"suffix":""},{"dropping-particle":"","family":"Lian","given":"Jianshe","non-dropping-particle":"","parse-names":false,"suffix":""},{"dropping-particle":"","family":"Sha","given":"Wei","non-dropping-particle":"","parse-names":false,"suffix":""}],"container-title":"Journal of Alloys and Compounds","id":"ITEM-1","issued":{"date-parts":[["2013"]]},"page":"183-204","title":"Electroless nickel, alloy, composite and nano coatings - A critical review","type":"article-journal","volume":"571"},"uris":["http://www.mendeley.com/documents/?uuid=5307991c-eadf-4c8f-a8f7-0ee97ddd8906"]}],"mendeley":{"formattedCitation":"[9]","manualFormatting":"(Sudagar et al. 2013)","plainTextFormattedCitation":"[9]","previouslyFormattedCitation":"[9]"},"properties":{"noteIndex":0},"schema":"https://github.com/citation-style-language/schema/raw/master/csl-citation.json"}</w:instrText>
      </w:r>
      <w:r w:rsidR="00967CE0">
        <w:rPr>
          <w:rFonts w:eastAsiaTheme="minorHAnsi"/>
        </w:rPr>
        <w:fldChar w:fldCharType="separate"/>
      </w:r>
      <w:r w:rsidR="00967CE0" w:rsidRPr="00FC096D">
        <w:rPr>
          <w:rFonts w:eastAsiaTheme="minorHAnsi"/>
          <w:noProof/>
        </w:rPr>
        <w:t>(Sudagar</w:t>
      </w:r>
      <w:r w:rsidR="00967CE0">
        <w:rPr>
          <w:rFonts w:eastAsiaTheme="minorHAnsi"/>
          <w:noProof/>
        </w:rPr>
        <w:t xml:space="preserve"> et al.</w:t>
      </w:r>
      <w:r w:rsidR="00967CE0" w:rsidRPr="00FC096D">
        <w:rPr>
          <w:rFonts w:eastAsiaTheme="minorHAnsi"/>
          <w:noProof/>
        </w:rPr>
        <w:t xml:space="preserve"> 2013)</w:t>
      </w:r>
      <w:r w:rsidR="00967CE0">
        <w:rPr>
          <w:rFonts w:eastAsiaTheme="minorHAnsi"/>
        </w:rPr>
        <w:fldChar w:fldCharType="end"/>
      </w:r>
      <w:r w:rsidR="00967CE0" w:rsidRPr="00967CE0">
        <w:t>. The introduction of fine</w:t>
      </w:r>
      <w:r w:rsidR="00A5657D">
        <w:t xml:space="preserve"> metal</w:t>
      </w:r>
      <w:r w:rsidR="00967CE0" w:rsidRPr="00967CE0">
        <w:t xml:space="preserve"> particles into the electroless bath significantly increases its reactivity, as the </w:t>
      </w:r>
      <w:r w:rsidR="00A5657D">
        <w:t>catalytic</w:t>
      </w:r>
      <w:r w:rsidR="00A5657D" w:rsidRPr="00967CE0">
        <w:t xml:space="preserve"> </w:t>
      </w:r>
      <w:r w:rsidR="00967CE0" w:rsidRPr="00967CE0">
        <w:t>surface area increases by approximately 700 times. To address this increased reactivity and prevent the possible decomposition of the electroless bath</w:t>
      </w:r>
      <w:r w:rsidR="00A5657D">
        <w:t xml:space="preserve"> due to uncontrolled deposition onto the particles</w:t>
      </w:r>
      <w:r w:rsidR="00967CE0" w:rsidRPr="00967CE0">
        <w:t xml:space="preserve">, stabilizing agents </w:t>
      </w:r>
      <w:r w:rsidR="00A5657D">
        <w:t>(</w:t>
      </w:r>
      <w:r w:rsidR="00967CE0" w:rsidRPr="00967CE0">
        <w:t xml:space="preserve">such as wetting agents </w:t>
      </w:r>
      <w:r w:rsidR="00A5657D">
        <w:t>that</w:t>
      </w:r>
      <w:r w:rsidR="00A5657D" w:rsidRPr="00967CE0">
        <w:t xml:space="preserve"> </w:t>
      </w:r>
      <w:r w:rsidR="00967CE0" w:rsidRPr="00967CE0">
        <w:t xml:space="preserve">improve surface wettability) and surfactants (to </w:t>
      </w:r>
      <w:r w:rsidR="00A5657D">
        <w:t xml:space="preserve">avoid agglomeration of the </w:t>
      </w:r>
      <w:r w:rsidR="00064C9F">
        <w:t>suspended</w:t>
      </w:r>
      <w:r w:rsidR="00064C9F" w:rsidRPr="00967CE0">
        <w:t xml:space="preserve"> fine</w:t>
      </w:r>
      <w:r w:rsidR="00967CE0" w:rsidRPr="00967CE0">
        <w:t xml:space="preserve"> powder particles) are utilized. </w:t>
      </w:r>
      <w:r w:rsidR="00A5657D">
        <w:t xml:space="preserve">Therefore, analysis of deposition parameters is </w:t>
      </w:r>
      <w:r w:rsidR="00614DF7">
        <w:t>required</w:t>
      </w:r>
      <w:r w:rsidR="00A5657D">
        <w:t xml:space="preserve"> to determine the best set-up </w:t>
      </w:r>
      <w:r w:rsidR="00614DF7">
        <w:t>for</w:t>
      </w:r>
      <w:r w:rsidR="00A5657D">
        <w:t xml:space="preserve"> an efficient and controlled co-deposition process </w:t>
      </w:r>
      <w:r w:rsidR="00B31990">
        <w:t>to produce</w:t>
      </w:r>
      <w:r w:rsidR="00A5657D">
        <w:t xml:space="preserve"> NiCr</w:t>
      </w:r>
      <w:r w:rsidR="00B31990">
        <w:t xml:space="preserve"> coating</w:t>
      </w:r>
      <w:r w:rsidR="00B31B22">
        <w:t xml:space="preserve">. </w:t>
      </w:r>
      <w:r w:rsidR="00614DF7">
        <w:t>T</w:t>
      </w:r>
      <w:r w:rsidR="00B31B22">
        <w:t>he effect of particle concentration, agitation</w:t>
      </w:r>
      <w:r w:rsidR="00C91E9D">
        <w:t>,</w:t>
      </w:r>
      <w:r w:rsidR="00B31B22">
        <w:t xml:space="preserve"> and surfactants was investigated to </w:t>
      </w:r>
      <w:r w:rsidR="00614DF7">
        <w:t xml:space="preserve">define the best parameters to </w:t>
      </w:r>
      <w:r w:rsidR="00996CF8">
        <w:t>deposit coatings</w:t>
      </w:r>
      <w:r w:rsidR="00A5657D">
        <w:t xml:space="preserve"> with sufficient Cr content to increase corrosion and </w:t>
      </w:r>
      <w:r w:rsidR="00C91E9D">
        <w:t>high-temperature</w:t>
      </w:r>
      <w:r w:rsidR="00A5657D">
        <w:t xml:space="preserve"> oxidation resistance. </w:t>
      </w:r>
    </w:p>
    <w:p w14:paraId="44FF0484" w14:textId="6B38720D" w:rsidR="00084968" w:rsidRDefault="00633D9A" w:rsidP="00BC24B0">
      <w:pPr>
        <w:pStyle w:val="CETheadingx"/>
      </w:pPr>
      <w:r>
        <w:t>M</w:t>
      </w:r>
      <w:r w:rsidR="00AC505A">
        <w:t xml:space="preserve">aterial and </w:t>
      </w:r>
      <w:r w:rsidR="00C91E9D">
        <w:t>Methods</w:t>
      </w:r>
    </w:p>
    <w:p w14:paraId="1BD9A170" w14:textId="4CA688FF" w:rsidR="00080062" w:rsidRDefault="00CA2F1A" w:rsidP="007E7AFA">
      <w:pPr>
        <w:pStyle w:val="CETBodytext"/>
      </w:pPr>
      <w:r>
        <w:t xml:space="preserve">Squared </w:t>
      </w:r>
      <w:r w:rsidR="00C91E9D">
        <w:t>specimens</w:t>
      </w:r>
      <w:r>
        <w:t xml:space="preserve"> </w:t>
      </w:r>
      <w:r w:rsidR="00C91E9D">
        <w:t xml:space="preserve">of </w:t>
      </w:r>
      <w:r>
        <w:t xml:space="preserve">15 mm x 15 mm x 3 mm of LF2 steel are used as substrates. All chemicals required for the formulation of </w:t>
      </w:r>
      <w:r w:rsidR="00C91E9D">
        <w:t xml:space="preserve">the </w:t>
      </w:r>
      <w:r>
        <w:t xml:space="preserve">plating solution are of analytical grade and, if not otherwise specified, and purchased by Alfa </w:t>
      </w:r>
      <w:proofErr w:type="spellStart"/>
      <w:r>
        <w:t>Aesar</w:t>
      </w:r>
      <w:proofErr w:type="spellEnd"/>
      <w:r>
        <w:t xml:space="preserve"> (</w:t>
      </w:r>
      <w:proofErr w:type="spellStart"/>
      <w:r>
        <w:t>Thermo</w:t>
      </w:r>
      <w:proofErr w:type="spellEnd"/>
      <w:r>
        <w:t xml:space="preserve"> Fisher Scientific). Cr nanoparticles with </w:t>
      </w:r>
      <w:r w:rsidR="00C91E9D">
        <w:t xml:space="preserve">an </w:t>
      </w:r>
      <w:r>
        <w:t xml:space="preserve">average size of 50 nm </w:t>
      </w:r>
      <w:r w:rsidRPr="00353503">
        <w:t>were purchased from Io-Li-Tec (Ionic Liquid Technologies GmbH) and used without any further purification</w:t>
      </w:r>
      <w:r>
        <w:t xml:space="preserve">. </w:t>
      </w:r>
      <w:r w:rsidR="00080062" w:rsidRPr="00080062">
        <w:t xml:space="preserve">The co-deposition of chromium particles is a complex process that is influenced by various factors such as bath chemistry, particle concentration, and operating conditions. The addition of fine nanometer-sized second-phase particles can result in the </w:t>
      </w:r>
      <w:r w:rsidR="00A5657D">
        <w:t>uncontrolled reactivity</w:t>
      </w:r>
      <w:r w:rsidR="00A5657D" w:rsidRPr="00080062">
        <w:t xml:space="preserve"> </w:t>
      </w:r>
      <w:r w:rsidR="00080062" w:rsidRPr="00080062">
        <w:t>of the bath, due to</w:t>
      </w:r>
      <w:r w:rsidR="00A5657D">
        <w:t xml:space="preserve"> the</w:t>
      </w:r>
      <w:r w:rsidR="00080062" w:rsidRPr="00080062">
        <w:t xml:space="preserve"> increased surface area caused by </w:t>
      </w:r>
      <w:r w:rsidR="00A5657D">
        <w:t>nanoparticle incorporation</w:t>
      </w:r>
      <w:r w:rsidR="00080062" w:rsidRPr="00080062">
        <w:t xml:space="preserve">. To mitigate this issue, </w:t>
      </w:r>
      <w:r w:rsidR="00A5657D">
        <w:t>a strategy is to use</w:t>
      </w:r>
      <w:r w:rsidR="00080062" w:rsidRPr="00080062">
        <w:t xml:space="preserve"> appropriate stabilizing agents, </w:t>
      </w:r>
      <w:r w:rsidR="00A5657D">
        <w:t xml:space="preserve">whose effective action is only possible </w:t>
      </w:r>
      <w:r w:rsidR="00870A85">
        <w:t xml:space="preserve">after the proper </w:t>
      </w:r>
      <w:r w:rsidR="00080062" w:rsidRPr="00080062">
        <w:t xml:space="preserve">design of the deposition system, to optimize </w:t>
      </w:r>
      <w:r w:rsidR="00C91E9D">
        <w:t xml:space="preserve">the </w:t>
      </w:r>
      <w:r w:rsidR="00080062" w:rsidRPr="00080062">
        <w:t>co-deposition process and ensure consistent results.</w:t>
      </w:r>
    </w:p>
    <w:p w14:paraId="66C7EED9" w14:textId="47C405B1" w:rsidR="00080062" w:rsidRPr="00BC24B0" w:rsidRDefault="00633D9A" w:rsidP="00BC24B0">
      <w:pPr>
        <w:pStyle w:val="CETheadingx"/>
      </w:pPr>
      <w:r>
        <w:t>Experimental</w:t>
      </w:r>
      <w:r w:rsidR="00080062">
        <w:t xml:space="preserve"> set-up</w:t>
      </w:r>
    </w:p>
    <w:p w14:paraId="217C0D6F" w14:textId="20ED3660" w:rsidR="00374328" w:rsidRDefault="00080062" w:rsidP="00157D0F">
      <w:pPr>
        <w:pStyle w:val="CETBodytext"/>
        <w:rPr>
          <w:szCs w:val="18"/>
        </w:rPr>
      </w:pPr>
      <w:r w:rsidRPr="00080062">
        <w:rPr>
          <w:szCs w:val="18"/>
        </w:rPr>
        <w:t xml:space="preserve">The experiments were conducted </w:t>
      </w:r>
      <w:r w:rsidR="00C761E6">
        <w:rPr>
          <w:szCs w:val="18"/>
        </w:rPr>
        <w:t>using</w:t>
      </w:r>
      <w:r w:rsidR="00C761E6" w:rsidRPr="00080062">
        <w:rPr>
          <w:szCs w:val="18"/>
        </w:rPr>
        <w:t xml:space="preserve"> </w:t>
      </w:r>
      <w:r>
        <w:rPr>
          <w:szCs w:val="18"/>
        </w:rPr>
        <w:t>an</w:t>
      </w:r>
      <w:r w:rsidRPr="00080062">
        <w:rPr>
          <w:szCs w:val="18"/>
        </w:rPr>
        <w:t xml:space="preserve"> </w:t>
      </w:r>
      <w:r w:rsidR="00C761E6">
        <w:rPr>
          <w:szCs w:val="18"/>
        </w:rPr>
        <w:t>opportunely designed</w:t>
      </w:r>
      <w:r w:rsidR="00C761E6" w:rsidRPr="00080062">
        <w:rPr>
          <w:szCs w:val="18"/>
        </w:rPr>
        <w:t xml:space="preserve"> </w:t>
      </w:r>
      <w:r w:rsidRPr="00080062">
        <w:rPr>
          <w:szCs w:val="18"/>
        </w:rPr>
        <w:t>deposition system,</w:t>
      </w:r>
      <w:r w:rsidR="00C761E6">
        <w:rPr>
          <w:szCs w:val="18"/>
        </w:rPr>
        <w:t xml:space="preserve"> which ensures effective co-deposition of </w:t>
      </w:r>
      <w:r w:rsidR="00C761E6" w:rsidRPr="00080062">
        <w:rPr>
          <w:szCs w:val="18"/>
        </w:rPr>
        <w:t>nanometric Cr particles</w:t>
      </w:r>
      <w:r w:rsidR="00C761E6">
        <w:rPr>
          <w:szCs w:val="18"/>
        </w:rPr>
        <w:t>,</w:t>
      </w:r>
      <w:r w:rsidRPr="00080062">
        <w:rPr>
          <w:szCs w:val="18"/>
        </w:rPr>
        <w:t xml:space="preserve"> as illustrated in Figure 1</w:t>
      </w:r>
      <w:r w:rsidR="00C761E6">
        <w:rPr>
          <w:szCs w:val="18"/>
        </w:rPr>
        <w:t>.</w:t>
      </w:r>
    </w:p>
    <w:p w14:paraId="53DFB93C" w14:textId="74C578A6" w:rsidR="001704B1" w:rsidRDefault="001704B1" w:rsidP="00157D0F">
      <w:pPr>
        <w:pStyle w:val="CETBodytext"/>
        <w:rPr>
          <w:szCs w:val="18"/>
        </w:rPr>
      </w:pPr>
      <w:r>
        <w:rPr>
          <w:noProof/>
        </w:rPr>
        <w:drawing>
          <wp:anchor distT="0" distB="0" distL="114300" distR="114300" simplePos="0" relativeHeight="251678720" behindDoc="0" locked="0" layoutInCell="1" allowOverlap="1" wp14:anchorId="26A8E702" wp14:editId="169812A1">
            <wp:simplePos x="0" y="0"/>
            <wp:positionH relativeFrom="page">
              <wp:align>center</wp:align>
            </wp:positionH>
            <wp:positionV relativeFrom="paragraph">
              <wp:posOffset>153366</wp:posOffset>
            </wp:positionV>
            <wp:extent cx="4212590" cy="1816735"/>
            <wp:effectExtent l="0" t="0" r="0" b="0"/>
            <wp:wrapTopAndBottom/>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12590" cy="1816735"/>
                    </a:xfrm>
                    <a:prstGeom prst="rect">
                      <a:avLst/>
                    </a:prstGeom>
                    <a:noFill/>
                  </pic:spPr>
                </pic:pic>
              </a:graphicData>
            </a:graphic>
          </wp:anchor>
        </w:drawing>
      </w:r>
    </w:p>
    <w:p w14:paraId="517570D6" w14:textId="504150CC" w:rsidR="00C517B7" w:rsidRPr="00BC24B0" w:rsidRDefault="00C517B7" w:rsidP="00BC24B0">
      <w:pPr>
        <w:pStyle w:val="CETCaption"/>
      </w:pPr>
      <w:r>
        <w:t xml:space="preserve">Figure 1: </w:t>
      </w:r>
      <w:r w:rsidR="00256279">
        <w:t>E</w:t>
      </w:r>
      <w:r w:rsidR="00256279" w:rsidRPr="00256279">
        <w:t>xperimental set-up adopted for electroless deposition</w:t>
      </w:r>
      <w:r w:rsidR="00256279">
        <w:t>.</w:t>
      </w:r>
    </w:p>
    <w:p w14:paraId="3165AB8E" w14:textId="56349845" w:rsidR="00806F49" w:rsidRDefault="00806F49" w:rsidP="00806F49">
      <w:pPr>
        <w:pStyle w:val="CETBodytext"/>
      </w:pPr>
      <w:r w:rsidRPr="00806F49">
        <w:t>The</w:t>
      </w:r>
      <w:r w:rsidR="00C761E6">
        <w:t xml:space="preserve"> constant control over </w:t>
      </w:r>
      <w:r w:rsidR="00C91E9D">
        <w:t xml:space="preserve">the </w:t>
      </w:r>
      <w:r w:rsidR="00C761E6">
        <w:t>deposition</w:t>
      </w:r>
      <w:r w:rsidRPr="00806F49">
        <w:t xml:space="preserve"> temperature of the electroless Ni </w:t>
      </w:r>
      <w:r w:rsidR="00C761E6">
        <w:t>plating solution</w:t>
      </w:r>
      <w:r w:rsidR="00C761E6" w:rsidRPr="00806F49">
        <w:t xml:space="preserve"> </w:t>
      </w:r>
      <w:r w:rsidRPr="00806F49">
        <w:t>is accomplished</w:t>
      </w:r>
      <w:r w:rsidR="00C761E6">
        <w:t xml:space="preserve"> </w:t>
      </w:r>
      <w:r w:rsidR="00C91E9D">
        <w:t xml:space="preserve">by </w:t>
      </w:r>
      <w:r w:rsidR="00C761E6">
        <w:t xml:space="preserve">immersing the deposition beaker </w:t>
      </w:r>
      <w:r w:rsidR="00064C9F">
        <w:t xml:space="preserve">in </w:t>
      </w:r>
      <w:proofErr w:type="spellStart"/>
      <w:r w:rsidR="00064C9F">
        <w:t>Elmasonic</w:t>
      </w:r>
      <w:proofErr w:type="spellEnd"/>
      <w:r w:rsidR="00C761E6" w:rsidRPr="00353503">
        <w:t xml:space="preserve"> S 30 (H) ultrasonic cleaning </w:t>
      </w:r>
      <w:r w:rsidRPr="00806F49">
        <w:t>bath</w:t>
      </w:r>
      <w:r w:rsidR="00C761E6">
        <w:t xml:space="preserve"> with integrated temperature control.</w:t>
      </w:r>
      <w:r w:rsidR="00614DF7">
        <w:t xml:space="preserve"> A second temperature sensor </w:t>
      </w:r>
      <w:r w:rsidR="00C91E9D">
        <w:t>is</w:t>
      </w:r>
      <w:r w:rsidR="00614DF7">
        <w:t xml:space="preserve"> placed in direct contact with the solution, to constantly monitor deposition </w:t>
      </w:r>
      <w:r w:rsidR="00064C9F">
        <w:t>temperature.</w:t>
      </w:r>
      <w:r w:rsidRPr="00806F49">
        <w:t xml:space="preserve"> Upon reaching the desired temperature, </w:t>
      </w:r>
      <w:r w:rsidR="00C761E6">
        <w:t xml:space="preserve">Cr nanoparticles are added </w:t>
      </w:r>
      <w:r w:rsidR="00C91E9D">
        <w:t>to</w:t>
      </w:r>
      <w:r w:rsidR="00C761E6">
        <w:t xml:space="preserve"> the plating bath</w:t>
      </w:r>
      <w:r w:rsidR="00C91E9D">
        <w:t>,</w:t>
      </w:r>
      <w:r w:rsidR="00C761E6">
        <w:t xml:space="preserve"> </w:t>
      </w:r>
      <w:r w:rsidR="00C91E9D">
        <w:t>and their</w:t>
      </w:r>
      <w:r w:rsidR="00C761E6">
        <w:t xml:space="preserve"> </w:t>
      </w:r>
      <w:r w:rsidRPr="00806F49">
        <w:t xml:space="preserve">dispersion is facilitated through the combination of </w:t>
      </w:r>
      <w:r w:rsidR="00C761E6">
        <w:t xml:space="preserve">the integrated sonication unit </w:t>
      </w:r>
      <w:r w:rsidRPr="00806F49">
        <w:t xml:space="preserve">and the </w:t>
      </w:r>
      <w:r w:rsidR="00C761E6">
        <w:t xml:space="preserve">introduction of a </w:t>
      </w:r>
      <w:r w:rsidRPr="00806F49">
        <w:t xml:space="preserve">surfactant, Cetyltrimethylammonium Bromide (CTAB). </w:t>
      </w:r>
      <w:r w:rsidR="001900C7">
        <w:t>Bath for nickel deposition is</w:t>
      </w:r>
      <w:r w:rsidRPr="00806F49">
        <w:t xml:space="preserve"> </w:t>
      </w:r>
      <w:r w:rsidR="001900C7">
        <w:t>prepared</w:t>
      </w:r>
      <w:r w:rsidR="00C91E9D">
        <w:t xml:space="preserve"> </w:t>
      </w:r>
      <w:r w:rsidR="00C761E6">
        <w:t xml:space="preserve">according to </w:t>
      </w:r>
      <w:r w:rsidR="001900C7">
        <w:t xml:space="preserve">the recipe proposed by </w:t>
      </w:r>
      <w:r w:rsidRPr="00806F49">
        <w:t xml:space="preserve"> </w:t>
      </w:r>
      <w:r>
        <w:fldChar w:fldCharType="begin" w:fldLock="1"/>
      </w:r>
      <w:r w:rsidR="00CD1732">
        <w:instrText>ADDIN CSL_CITATION {"citationItems":[{"id":"ITEM-1","itemData":{"DOI":"10.1016/j.surfcoat.2018.10.049","ISSN":"02578972","abstract":"Pure nickel coatings were directly plated onto steel by using an electroless plating process. The effect of different synthesis strategies on the morphological surface was investigated and the study of growth mechanisms has provided useful information about the surface properties of coating. In this paper, several plating parameters (pH, temperature, solution composition and the ratio between the sample surface area and the volume of solution) were investigated by studying their influence on the plating rate. High thickness (30 μm) coatings were obtained after 2 h of plating at 85 °C. XRD, SEM and AFM analyses were performed to evaluate microstructure morphology and chemical composition of the deposited coatings. Surface analysis has shown the presence of a hierarchical structure with a macro-nano hierarchical structure and a nanostructured roughness; the influence of surface morphology on wetting properties was assessed. Electroless Ni plated samples exhibit wetting properties changing over time: as-coated samples show a super-hydrophilic behavior with a water contact angle &lt;5° while the coatings become super-hydrophobic after two weeks of standard air exposure, with a water contact angle &gt; 150°. This phenomenon was studied analytically by measuring the water contact angle at different exposure times and by investigating the causes of the surface properties modification. Results confirm that the variation in wettability can be attributed to the presence of airborne hydrocarbon adsorbates on the coating surface.","author":[{"dropping-particle":"","family":"Genova","given":"V.","non-dropping-particle":"","parse-names":false,"suffix":""},{"dropping-particle":"","family":"Paglia","given":"L.","non-dropping-particle":"","parse-names":false,"suffix":""},{"dropping-particle":"","family":"Marra","given":"F.","non-dropping-particle":"","parse-names":false,"suffix":""},{"dropping-particle":"","family":"Bartuli","given":"C.","non-dropping-particle":"","parse-names":false,"suffix":""},{"dropping-particle":"","family":"Pulci","given":"G.","non-dropping-particle":"","parse-names":false,"suffix":""}],"container-title":"Surface and Coatings Technology","id":"ITEM-1","issued":{"date-parts":[["2019"]]},"page":"595-603","title":"Pure thick nickel coating obtained by electroless plating: Surface characterization and wetting properties","type":"article-journal","volume":"357"},"uris":["http://www.mendeley.com/documents/?uuid=f713d163-bb6a-4a8d-ac6d-0372bf385a31"]}],"mendeley":{"formattedCitation":"[8]","plainTextFormattedCitation":"[8]","previouslyFormattedCitation":"[8]"},"properties":{"noteIndex":0},"schema":"https://github.com/citation-style-language/schema/raw/master/csl-citation.json"}</w:instrText>
      </w:r>
      <w:r>
        <w:fldChar w:fldCharType="separate"/>
      </w:r>
      <w:r w:rsidR="00CD1732" w:rsidRPr="00CD1732">
        <w:rPr>
          <w:noProof/>
        </w:rPr>
        <w:t>[8]</w:t>
      </w:r>
      <w:r>
        <w:fldChar w:fldCharType="end"/>
      </w:r>
      <w:r w:rsidR="001900C7">
        <w:t>, using</w:t>
      </w:r>
      <w:r w:rsidRPr="00806F49">
        <w:t xml:space="preserve">  Nickel chloride (NiCl</w:t>
      </w:r>
      <w:r w:rsidRPr="00806F49">
        <w:rPr>
          <w:vertAlign w:val="subscript"/>
        </w:rPr>
        <w:t>2</w:t>
      </w:r>
      <w:r w:rsidRPr="00806F49">
        <w:rPr>
          <w:rFonts w:ascii="Cambria Math" w:hAnsi="Cambria Math" w:cs="Cambria Math"/>
        </w:rPr>
        <w:t>⋅</w:t>
      </w:r>
      <w:r w:rsidRPr="00806F49">
        <w:t>6H</w:t>
      </w:r>
      <w:r w:rsidRPr="00806F49">
        <w:rPr>
          <w:vertAlign w:val="subscript"/>
        </w:rPr>
        <w:t>2</w:t>
      </w:r>
      <w:r w:rsidRPr="00806F49">
        <w:t xml:space="preserve">O) </w:t>
      </w:r>
      <w:r w:rsidR="001900C7">
        <w:t xml:space="preserve">as </w:t>
      </w:r>
      <w:r w:rsidR="00C91E9D">
        <w:t xml:space="preserve">a </w:t>
      </w:r>
      <w:r w:rsidR="001900C7">
        <w:t xml:space="preserve">source of nickel ions </w:t>
      </w:r>
      <w:r w:rsidRPr="00806F49">
        <w:t>and hydrazine monohydrate (N</w:t>
      </w:r>
      <w:r w:rsidRPr="00806F49">
        <w:rPr>
          <w:vertAlign w:val="subscript"/>
        </w:rPr>
        <w:t>2</w:t>
      </w:r>
      <w:r w:rsidRPr="00806F49">
        <w:t>H</w:t>
      </w:r>
      <w:r w:rsidRPr="00806F49">
        <w:rPr>
          <w:vertAlign w:val="subscript"/>
        </w:rPr>
        <w:t>4</w:t>
      </w:r>
      <w:r w:rsidRPr="00806F49">
        <w:rPr>
          <w:rFonts w:ascii="Cambria Math" w:hAnsi="Cambria Math" w:cs="Cambria Math"/>
        </w:rPr>
        <w:t>⋅</w:t>
      </w:r>
      <w:r w:rsidRPr="00806F49">
        <w:t>H</w:t>
      </w:r>
      <w:r w:rsidRPr="00806F49">
        <w:rPr>
          <w:vertAlign w:val="subscript"/>
        </w:rPr>
        <w:t>2</w:t>
      </w:r>
      <w:r w:rsidRPr="00806F49">
        <w:t xml:space="preserve">O) </w:t>
      </w:r>
      <w:r w:rsidR="001900C7">
        <w:t xml:space="preserve">as the </w:t>
      </w:r>
      <w:r w:rsidR="00C91E9D">
        <w:t>reducing</w:t>
      </w:r>
      <w:r w:rsidR="001900C7">
        <w:t xml:space="preserve"> agent </w:t>
      </w:r>
      <w:r w:rsidRPr="00806F49">
        <w:t>at a pH greater than 11</w:t>
      </w:r>
      <w:r w:rsidR="001900C7">
        <w:t>. For this study, Cr particles and</w:t>
      </w:r>
      <w:r w:rsidRPr="00806F49">
        <w:t xml:space="preserve"> CTAB </w:t>
      </w:r>
      <w:r w:rsidR="001900C7">
        <w:t xml:space="preserve">are added to the bath chemistry, in the concentrations </w:t>
      </w:r>
      <w:r w:rsidRPr="00806F49">
        <w:t xml:space="preserve">indicated in Table 1. </w:t>
      </w:r>
    </w:p>
    <w:p w14:paraId="628EB042" w14:textId="28F12375" w:rsidR="00446222" w:rsidRPr="00B57B36" w:rsidRDefault="00446222" w:rsidP="00BC24B0">
      <w:pPr>
        <w:pStyle w:val="CETTabletitle"/>
      </w:pPr>
      <w:r w:rsidRPr="00B57B36">
        <w:t xml:space="preserve">Table 1: </w:t>
      </w:r>
      <w:r>
        <w:t>Plating solution compositions</w:t>
      </w:r>
      <w:r w:rsidR="00CA2F1A">
        <w:t>.</w:t>
      </w:r>
      <w:r>
        <w:t xml:space="preserve"> </w:t>
      </w:r>
    </w:p>
    <w:tbl>
      <w:tblPr>
        <w:tblW w:w="8807"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3422"/>
        <w:gridCol w:w="2127"/>
        <w:gridCol w:w="1559"/>
        <w:gridCol w:w="1699"/>
      </w:tblGrid>
      <w:tr w:rsidR="00446222" w:rsidRPr="00B57B36" w14:paraId="31C3D08D" w14:textId="01F4ACF8" w:rsidTr="00996CF8">
        <w:tc>
          <w:tcPr>
            <w:tcW w:w="3422" w:type="dxa"/>
            <w:tcBorders>
              <w:top w:val="single" w:sz="12" w:space="0" w:color="008000"/>
              <w:bottom w:val="single" w:sz="6" w:space="0" w:color="008000"/>
            </w:tcBorders>
            <w:shd w:val="clear" w:color="auto" w:fill="FFFFFF"/>
          </w:tcPr>
          <w:p w14:paraId="170CCAE4" w14:textId="3DA4E8E3" w:rsidR="00446222" w:rsidRPr="00B57B36" w:rsidRDefault="00446222" w:rsidP="00446222">
            <w:pPr>
              <w:pStyle w:val="CETBodytext"/>
              <w:jc w:val="center"/>
              <w:rPr>
                <w:lang w:val="en-GB"/>
              </w:rPr>
            </w:pPr>
            <w:r>
              <w:rPr>
                <w:lang w:val="en-GB"/>
              </w:rPr>
              <w:t>Compound</w:t>
            </w:r>
          </w:p>
        </w:tc>
        <w:tc>
          <w:tcPr>
            <w:tcW w:w="2127" w:type="dxa"/>
            <w:tcBorders>
              <w:top w:val="single" w:sz="12" w:space="0" w:color="008000"/>
              <w:bottom w:val="single" w:sz="6" w:space="0" w:color="008000"/>
            </w:tcBorders>
            <w:shd w:val="clear" w:color="auto" w:fill="FFFFFF"/>
          </w:tcPr>
          <w:p w14:paraId="60D04A6B" w14:textId="62045143" w:rsidR="00446222" w:rsidRDefault="00446222" w:rsidP="00446222">
            <w:pPr>
              <w:pStyle w:val="CETBodytext"/>
              <w:jc w:val="center"/>
              <w:rPr>
                <w:lang w:val="en-GB"/>
              </w:rPr>
            </w:pPr>
            <w:r>
              <w:rPr>
                <w:lang w:val="en-GB"/>
              </w:rPr>
              <w:t>Chemical formula</w:t>
            </w:r>
          </w:p>
        </w:tc>
        <w:tc>
          <w:tcPr>
            <w:tcW w:w="1559" w:type="dxa"/>
            <w:tcBorders>
              <w:top w:val="single" w:sz="12" w:space="0" w:color="008000"/>
              <w:bottom w:val="single" w:sz="6" w:space="0" w:color="008000"/>
            </w:tcBorders>
            <w:shd w:val="clear" w:color="auto" w:fill="FFFFFF"/>
          </w:tcPr>
          <w:p w14:paraId="25C14228" w14:textId="38A64A91" w:rsidR="00446222" w:rsidRDefault="00446222" w:rsidP="00446222">
            <w:pPr>
              <w:pStyle w:val="CETBodytext"/>
              <w:jc w:val="center"/>
              <w:rPr>
                <w:lang w:val="en-GB"/>
              </w:rPr>
            </w:pPr>
            <w:r>
              <w:rPr>
                <w:lang w:val="en-GB"/>
              </w:rPr>
              <w:t>Role</w:t>
            </w:r>
          </w:p>
        </w:tc>
        <w:tc>
          <w:tcPr>
            <w:tcW w:w="1699" w:type="dxa"/>
            <w:tcBorders>
              <w:top w:val="single" w:sz="12" w:space="0" w:color="008000"/>
              <w:bottom w:val="single" w:sz="6" w:space="0" w:color="008000"/>
            </w:tcBorders>
            <w:shd w:val="clear" w:color="auto" w:fill="FFFFFF"/>
          </w:tcPr>
          <w:p w14:paraId="34A6EFC1" w14:textId="40B7E5E2" w:rsidR="00446222" w:rsidRDefault="00446222" w:rsidP="00446222">
            <w:pPr>
              <w:pStyle w:val="CETBodytext"/>
              <w:jc w:val="center"/>
              <w:rPr>
                <w:lang w:val="en-GB"/>
              </w:rPr>
            </w:pPr>
            <w:r>
              <w:rPr>
                <w:lang w:val="en-GB"/>
              </w:rPr>
              <w:t>Concentration</w:t>
            </w:r>
            <w:r w:rsidR="00614DF7">
              <w:rPr>
                <w:lang w:val="en-GB"/>
              </w:rPr>
              <w:t xml:space="preserve"> [mol/L]</w:t>
            </w:r>
          </w:p>
        </w:tc>
      </w:tr>
      <w:tr w:rsidR="00446222" w:rsidRPr="008636A1" w14:paraId="1274D3F1" w14:textId="62D1AB76" w:rsidTr="00996CF8">
        <w:tc>
          <w:tcPr>
            <w:tcW w:w="3422" w:type="dxa"/>
            <w:shd w:val="clear" w:color="auto" w:fill="FFFFFF"/>
          </w:tcPr>
          <w:p w14:paraId="18FF009A" w14:textId="77B8D007" w:rsidR="00446222" w:rsidRDefault="00446222" w:rsidP="00446222">
            <w:pPr>
              <w:pStyle w:val="CETBodytext"/>
              <w:jc w:val="center"/>
              <w:rPr>
                <w:szCs w:val="18"/>
              </w:rPr>
            </w:pPr>
            <w:r>
              <w:rPr>
                <w:szCs w:val="18"/>
              </w:rPr>
              <w:t>Nickel chloride</w:t>
            </w:r>
          </w:p>
          <w:p w14:paraId="25E547A7" w14:textId="77777777" w:rsidR="00446222" w:rsidRPr="00446222" w:rsidRDefault="00446222" w:rsidP="00446222">
            <w:pPr>
              <w:pStyle w:val="CETBodytext"/>
              <w:jc w:val="center"/>
              <w:rPr>
                <w:lang w:val="en-GB"/>
              </w:rPr>
            </w:pPr>
            <w:r w:rsidRPr="00446222">
              <w:rPr>
                <w:lang w:val="en-GB"/>
              </w:rPr>
              <w:lastRenderedPageBreak/>
              <w:t>Hydrazine</w:t>
            </w:r>
          </w:p>
          <w:p w14:paraId="043D1E67" w14:textId="5507877E" w:rsidR="00446222" w:rsidRDefault="00446222" w:rsidP="00446222">
            <w:pPr>
              <w:pStyle w:val="CETBodytext"/>
              <w:jc w:val="center"/>
              <w:rPr>
                <w:lang w:val="en-GB"/>
              </w:rPr>
            </w:pPr>
            <w:r w:rsidRPr="00446222">
              <w:rPr>
                <w:lang w:val="en-GB"/>
              </w:rPr>
              <w:t>Sodium hydroxide</w:t>
            </w:r>
          </w:p>
          <w:p w14:paraId="1CE5C8B7" w14:textId="06CB3743" w:rsidR="00577B09" w:rsidRDefault="00577B09" w:rsidP="00446222">
            <w:pPr>
              <w:pStyle w:val="CETBodytext"/>
              <w:jc w:val="center"/>
              <w:rPr>
                <w:lang w:val="en-GB"/>
              </w:rPr>
            </w:pPr>
            <w:r w:rsidRPr="00577B09">
              <w:rPr>
                <w:lang w:val="en-GB"/>
              </w:rPr>
              <w:t>Potassium hydrogen phosphate</w:t>
            </w:r>
          </w:p>
          <w:p w14:paraId="7304B258" w14:textId="4ABA4CC7" w:rsidR="00446222" w:rsidRDefault="00446222" w:rsidP="00446222">
            <w:pPr>
              <w:pStyle w:val="CETBodytext"/>
              <w:jc w:val="center"/>
              <w:rPr>
                <w:lang w:val="en-GB"/>
              </w:rPr>
            </w:pPr>
            <w:r>
              <w:rPr>
                <w:lang w:val="en-GB"/>
              </w:rPr>
              <w:t>Chromium</w:t>
            </w:r>
            <w:r w:rsidR="00577B09">
              <w:rPr>
                <w:lang w:val="en-GB"/>
              </w:rPr>
              <w:t xml:space="preserve"> </w:t>
            </w:r>
            <w:r>
              <w:rPr>
                <w:lang w:val="en-GB"/>
              </w:rPr>
              <w:t xml:space="preserve">particles </w:t>
            </w:r>
            <w:r w:rsidR="00577B09">
              <w:rPr>
                <w:lang w:val="en-GB"/>
              </w:rPr>
              <w:t>(APS=50 nm)</w:t>
            </w:r>
          </w:p>
          <w:p w14:paraId="4CE004CA" w14:textId="75D6C6EA" w:rsidR="00116A1A" w:rsidRPr="00B57B36" w:rsidRDefault="00116A1A" w:rsidP="00446222">
            <w:pPr>
              <w:pStyle w:val="CETBodytext"/>
              <w:jc w:val="center"/>
              <w:rPr>
                <w:lang w:val="en-GB"/>
              </w:rPr>
            </w:pPr>
            <w:r w:rsidRPr="00116A1A">
              <w:rPr>
                <w:lang w:val="en-GB"/>
              </w:rPr>
              <w:t>Cetyltrimethylammonium Bromide</w:t>
            </w:r>
            <w:r>
              <w:rPr>
                <w:lang w:val="en-GB"/>
              </w:rPr>
              <w:t xml:space="preserve"> (CTAB)</w:t>
            </w:r>
          </w:p>
        </w:tc>
        <w:tc>
          <w:tcPr>
            <w:tcW w:w="2127" w:type="dxa"/>
            <w:shd w:val="clear" w:color="auto" w:fill="FFFFFF"/>
          </w:tcPr>
          <w:p w14:paraId="63390EC9" w14:textId="3FCEC2D9" w:rsidR="00446222" w:rsidRPr="00577B09" w:rsidRDefault="00446222" w:rsidP="00446222">
            <w:pPr>
              <w:pStyle w:val="CETBodytext"/>
              <w:jc w:val="center"/>
              <w:rPr>
                <w:sz w:val="12"/>
                <w:szCs w:val="12"/>
                <w:lang w:val="it-IT"/>
              </w:rPr>
            </w:pPr>
            <w:r w:rsidRPr="00577B09">
              <w:rPr>
                <w:szCs w:val="18"/>
                <w:lang w:val="it-IT"/>
              </w:rPr>
              <w:lastRenderedPageBreak/>
              <w:t>NiCl</w:t>
            </w:r>
            <w:r w:rsidRPr="00577B09">
              <w:rPr>
                <w:sz w:val="12"/>
                <w:szCs w:val="12"/>
                <w:lang w:val="it-IT"/>
              </w:rPr>
              <w:t>2</w:t>
            </w:r>
            <w:r w:rsidR="005A0E26" w:rsidRPr="00577B09">
              <w:rPr>
                <w:rFonts w:ascii="Cambria Math" w:hAnsi="Cambria Math" w:cs="Cambria Math"/>
                <w:lang w:val="it-IT"/>
              </w:rPr>
              <w:t>⋅</w:t>
            </w:r>
            <w:r w:rsidR="005A0E26" w:rsidRPr="00577B09">
              <w:rPr>
                <w:lang w:val="it-IT"/>
              </w:rPr>
              <w:t xml:space="preserve"> 6H</w:t>
            </w:r>
            <w:r w:rsidR="005A0E26" w:rsidRPr="00577B09">
              <w:rPr>
                <w:vertAlign w:val="subscript"/>
                <w:lang w:val="it-IT"/>
              </w:rPr>
              <w:t>2</w:t>
            </w:r>
            <w:r w:rsidR="005A0E26" w:rsidRPr="00577B09">
              <w:rPr>
                <w:lang w:val="it-IT"/>
              </w:rPr>
              <w:t>O</w:t>
            </w:r>
          </w:p>
          <w:p w14:paraId="0C39F7A6" w14:textId="375C1908" w:rsidR="00446222" w:rsidRPr="00577B09" w:rsidRDefault="00446222" w:rsidP="00446222">
            <w:pPr>
              <w:pStyle w:val="CETBodytext"/>
              <w:jc w:val="center"/>
              <w:rPr>
                <w:lang w:val="it-IT"/>
              </w:rPr>
            </w:pPr>
            <w:r w:rsidRPr="00577B09">
              <w:rPr>
                <w:lang w:val="it-IT"/>
              </w:rPr>
              <w:lastRenderedPageBreak/>
              <w:t>N</w:t>
            </w:r>
            <w:r w:rsidRPr="00577B09">
              <w:rPr>
                <w:vertAlign w:val="subscript"/>
                <w:lang w:val="it-IT"/>
              </w:rPr>
              <w:t>2</w:t>
            </w:r>
            <w:r w:rsidRPr="00577B09">
              <w:rPr>
                <w:lang w:val="it-IT"/>
              </w:rPr>
              <w:t>H</w:t>
            </w:r>
            <w:r w:rsidRPr="00577B09">
              <w:rPr>
                <w:vertAlign w:val="subscript"/>
                <w:lang w:val="it-IT"/>
              </w:rPr>
              <w:t>4</w:t>
            </w:r>
            <w:r w:rsidRPr="00577B09">
              <w:rPr>
                <w:rFonts w:ascii="Cambria Math" w:hAnsi="Cambria Math" w:cs="Cambria Math"/>
                <w:lang w:val="it-IT"/>
              </w:rPr>
              <w:t>⋅</w:t>
            </w:r>
            <w:r w:rsidRPr="00577B09">
              <w:rPr>
                <w:lang w:val="it-IT"/>
              </w:rPr>
              <w:t xml:space="preserve"> H</w:t>
            </w:r>
            <w:r w:rsidRPr="00577B09">
              <w:rPr>
                <w:vertAlign w:val="subscript"/>
                <w:lang w:val="it-IT"/>
              </w:rPr>
              <w:t>2</w:t>
            </w:r>
            <w:r w:rsidRPr="00577B09">
              <w:rPr>
                <w:lang w:val="it-IT"/>
              </w:rPr>
              <w:t>O</w:t>
            </w:r>
          </w:p>
          <w:p w14:paraId="296D5562" w14:textId="77777777" w:rsidR="00446222" w:rsidRPr="00577B09" w:rsidRDefault="00446222" w:rsidP="00446222">
            <w:pPr>
              <w:pStyle w:val="CETBodytext"/>
              <w:jc w:val="center"/>
              <w:rPr>
                <w:lang w:val="it-IT"/>
              </w:rPr>
            </w:pPr>
            <w:r w:rsidRPr="00577B09">
              <w:rPr>
                <w:lang w:val="it-IT"/>
              </w:rPr>
              <w:t>NaOH</w:t>
            </w:r>
          </w:p>
          <w:p w14:paraId="17C6E4A6" w14:textId="17DEB18B" w:rsidR="00577B09" w:rsidRPr="008636A1" w:rsidRDefault="00577B09" w:rsidP="00446222">
            <w:pPr>
              <w:pStyle w:val="CETBodytext"/>
              <w:jc w:val="center"/>
              <w:rPr>
                <w:lang w:val="it-IT"/>
              </w:rPr>
            </w:pPr>
            <w:r w:rsidRPr="008636A1">
              <w:rPr>
                <w:lang w:val="it-IT"/>
              </w:rPr>
              <w:t>K</w:t>
            </w:r>
            <w:r w:rsidRPr="008636A1">
              <w:rPr>
                <w:vertAlign w:val="subscript"/>
                <w:lang w:val="it-IT"/>
              </w:rPr>
              <w:t>2</w:t>
            </w:r>
            <w:r w:rsidRPr="008636A1">
              <w:rPr>
                <w:lang w:val="it-IT"/>
              </w:rPr>
              <w:t>HPO</w:t>
            </w:r>
            <w:r w:rsidRPr="008636A1">
              <w:rPr>
                <w:vertAlign w:val="subscript"/>
                <w:lang w:val="it-IT"/>
              </w:rPr>
              <w:t>4</w:t>
            </w:r>
          </w:p>
          <w:p w14:paraId="6BC70478" w14:textId="33DF4781" w:rsidR="00446222" w:rsidRPr="00577B09" w:rsidRDefault="00446222" w:rsidP="00446222">
            <w:pPr>
              <w:pStyle w:val="CETBodytext"/>
              <w:jc w:val="center"/>
            </w:pPr>
            <w:r w:rsidRPr="00577B09">
              <w:t>Cr</w:t>
            </w:r>
          </w:p>
          <w:p w14:paraId="79CEED5C" w14:textId="1F9EAA51" w:rsidR="00116A1A" w:rsidRPr="00B57B36" w:rsidRDefault="00116A1A" w:rsidP="00446222">
            <w:pPr>
              <w:pStyle w:val="CETBodytext"/>
              <w:jc w:val="center"/>
              <w:rPr>
                <w:lang w:val="en-GB"/>
              </w:rPr>
            </w:pPr>
            <w:r w:rsidRPr="00116A1A">
              <w:rPr>
                <w:lang w:val="en-GB"/>
              </w:rPr>
              <w:t>C</w:t>
            </w:r>
            <w:r w:rsidRPr="00116A1A">
              <w:rPr>
                <w:vertAlign w:val="subscript"/>
                <w:lang w:val="en-GB"/>
              </w:rPr>
              <w:t>16</w:t>
            </w:r>
            <w:r w:rsidRPr="00116A1A">
              <w:rPr>
                <w:lang w:val="en-GB"/>
              </w:rPr>
              <w:t>H</w:t>
            </w:r>
            <w:r w:rsidRPr="00116A1A">
              <w:rPr>
                <w:vertAlign w:val="subscript"/>
                <w:lang w:val="en-GB"/>
              </w:rPr>
              <w:t>33</w:t>
            </w:r>
            <w:r w:rsidRPr="00116A1A">
              <w:rPr>
                <w:lang w:val="en-GB"/>
              </w:rPr>
              <w:t>N(CH</w:t>
            </w:r>
            <w:r w:rsidRPr="00116A1A">
              <w:rPr>
                <w:vertAlign w:val="subscript"/>
                <w:lang w:val="en-GB"/>
              </w:rPr>
              <w:t>3</w:t>
            </w:r>
            <w:r w:rsidRPr="00116A1A">
              <w:rPr>
                <w:lang w:val="en-GB"/>
              </w:rPr>
              <w:t>)</w:t>
            </w:r>
            <w:r w:rsidRPr="00116A1A">
              <w:rPr>
                <w:vertAlign w:val="subscript"/>
                <w:lang w:val="en-GB"/>
              </w:rPr>
              <w:t>3</w:t>
            </w:r>
            <w:r w:rsidRPr="00116A1A">
              <w:rPr>
                <w:lang w:val="en-GB"/>
              </w:rPr>
              <w:t>Br</w:t>
            </w:r>
          </w:p>
        </w:tc>
        <w:tc>
          <w:tcPr>
            <w:tcW w:w="1559" w:type="dxa"/>
            <w:shd w:val="clear" w:color="auto" w:fill="FFFFFF"/>
          </w:tcPr>
          <w:p w14:paraId="0BF824D0" w14:textId="77777777" w:rsidR="00116A1A" w:rsidRDefault="00446222" w:rsidP="00446222">
            <w:pPr>
              <w:pStyle w:val="CETBodytext"/>
              <w:jc w:val="center"/>
              <w:rPr>
                <w:sz w:val="12"/>
                <w:szCs w:val="12"/>
              </w:rPr>
            </w:pPr>
            <w:r>
              <w:rPr>
                <w:szCs w:val="18"/>
              </w:rPr>
              <w:lastRenderedPageBreak/>
              <w:t>Source of Ni</w:t>
            </w:r>
            <w:r w:rsidRPr="00B93384">
              <w:rPr>
                <w:sz w:val="12"/>
                <w:szCs w:val="12"/>
                <w:vertAlign w:val="superscript"/>
              </w:rPr>
              <w:t>2+</w:t>
            </w:r>
            <w:r>
              <w:rPr>
                <w:sz w:val="12"/>
                <w:szCs w:val="12"/>
              </w:rPr>
              <w:t xml:space="preserve"> </w:t>
            </w:r>
          </w:p>
          <w:p w14:paraId="4BF753B0" w14:textId="7F7C6316" w:rsidR="00446222" w:rsidRPr="00446222" w:rsidRDefault="00374328" w:rsidP="00446222">
            <w:pPr>
              <w:pStyle w:val="CETBodytext"/>
              <w:jc w:val="center"/>
              <w:rPr>
                <w:lang w:val="en-GB"/>
              </w:rPr>
            </w:pPr>
            <w:r w:rsidRPr="00446222">
              <w:rPr>
                <w:lang w:val="en-GB"/>
              </w:rPr>
              <w:lastRenderedPageBreak/>
              <w:t>Reducing</w:t>
            </w:r>
            <w:r w:rsidR="00116A1A">
              <w:rPr>
                <w:lang w:val="en-GB"/>
              </w:rPr>
              <w:t xml:space="preserve"> </w:t>
            </w:r>
            <w:r w:rsidR="00446222" w:rsidRPr="00446222">
              <w:rPr>
                <w:lang w:val="en-GB"/>
              </w:rPr>
              <w:t>agent</w:t>
            </w:r>
          </w:p>
          <w:p w14:paraId="6F41966A" w14:textId="77777777" w:rsidR="00446222" w:rsidRDefault="00446222" w:rsidP="00446222">
            <w:pPr>
              <w:pStyle w:val="CETBodytext"/>
              <w:jc w:val="center"/>
              <w:rPr>
                <w:lang w:val="en-GB"/>
              </w:rPr>
            </w:pPr>
            <w:r w:rsidRPr="00446222">
              <w:rPr>
                <w:lang w:val="en-GB"/>
              </w:rPr>
              <w:t>pH adjusting</w:t>
            </w:r>
          </w:p>
          <w:p w14:paraId="2D6A43ED" w14:textId="2594B658" w:rsidR="00577B09" w:rsidRDefault="00577B09" w:rsidP="00446222">
            <w:pPr>
              <w:pStyle w:val="CETBodytext"/>
              <w:jc w:val="center"/>
              <w:rPr>
                <w:szCs w:val="18"/>
              </w:rPr>
            </w:pPr>
            <w:r>
              <w:rPr>
                <w:szCs w:val="18"/>
              </w:rPr>
              <w:t>pH buffer</w:t>
            </w:r>
          </w:p>
          <w:p w14:paraId="5ADD9358" w14:textId="443E8467" w:rsidR="00446222" w:rsidRDefault="00446222" w:rsidP="00446222">
            <w:pPr>
              <w:pStyle w:val="CETBodytext"/>
              <w:jc w:val="center"/>
              <w:rPr>
                <w:szCs w:val="18"/>
              </w:rPr>
            </w:pPr>
            <w:r>
              <w:rPr>
                <w:szCs w:val="18"/>
              </w:rPr>
              <w:t>Source of Cr</w:t>
            </w:r>
          </w:p>
          <w:p w14:paraId="4CD67F8E" w14:textId="58F5DE37" w:rsidR="00116A1A" w:rsidRDefault="00D13334" w:rsidP="00446222">
            <w:pPr>
              <w:pStyle w:val="CETBodytext"/>
              <w:jc w:val="center"/>
              <w:rPr>
                <w:lang w:val="en-GB"/>
              </w:rPr>
            </w:pPr>
            <w:r>
              <w:rPr>
                <w:szCs w:val="18"/>
              </w:rPr>
              <w:t>Dispersing agent</w:t>
            </w:r>
          </w:p>
        </w:tc>
        <w:tc>
          <w:tcPr>
            <w:tcW w:w="1699" w:type="dxa"/>
            <w:shd w:val="clear" w:color="auto" w:fill="FFFFFF"/>
          </w:tcPr>
          <w:p w14:paraId="6E087E11" w14:textId="3DA63BA0" w:rsidR="00577B09" w:rsidRDefault="00446222" w:rsidP="00116A1A">
            <w:pPr>
              <w:pStyle w:val="CETBodytext"/>
              <w:jc w:val="center"/>
              <w:rPr>
                <w:lang w:val="it-IT"/>
              </w:rPr>
            </w:pPr>
            <w:r w:rsidRPr="00446222">
              <w:rPr>
                <w:szCs w:val="18"/>
                <w:lang w:val="it-IT"/>
              </w:rPr>
              <w:lastRenderedPageBreak/>
              <w:t>0.</w:t>
            </w:r>
            <w:r w:rsidR="00577B09">
              <w:rPr>
                <w:szCs w:val="18"/>
                <w:lang w:val="it-IT"/>
              </w:rPr>
              <w:t>2</w:t>
            </w:r>
            <w:r w:rsidRPr="00446222">
              <w:rPr>
                <w:szCs w:val="18"/>
                <w:lang w:val="it-IT"/>
              </w:rPr>
              <w:t xml:space="preserve"> </w:t>
            </w:r>
            <w:r>
              <w:rPr>
                <w:lang w:val="it-IT"/>
              </w:rPr>
              <w:t xml:space="preserve"> </w:t>
            </w:r>
          </w:p>
          <w:p w14:paraId="632C1D47" w14:textId="0C0EA642" w:rsidR="00446222" w:rsidRPr="00446222" w:rsidRDefault="00446222" w:rsidP="00116A1A">
            <w:pPr>
              <w:pStyle w:val="CETBodytext"/>
              <w:jc w:val="center"/>
              <w:rPr>
                <w:szCs w:val="18"/>
                <w:lang w:val="it-IT"/>
              </w:rPr>
            </w:pPr>
            <w:r w:rsidRPr="00446222">
              <w:rPr>
                <w:lang w:val="it-IT"/>
              </w:rPr>
              <w:lastRenderedPageBreak/>
              <w:t>0.</w:t>
            </w:r>
            <w:r w:rsidR="00577B09">
              <w:rPr>
                <w:lang w:val="it-IT"/>
              </w:rPr>
              <w:t xml:space="preserve">8 </w:t>
            </w:r>
          </w:p>
          <w:p w14:paraId="293E5648" w14:textId="558279D1" w:rsidR="00446222" w:rsidRDefault="00446222" w:rsidP="00116A1A">
            <w:pPr>
              <w:pStyle w:val="CETBodytext"/>
              <w:jc w:val="center"/>
              <w:rPr>
                <w:lang w:val="it-IT"/>
              </w:rPr>
            </w:pPr>
            <w:r w:rsidRPr="00446222">
              <w:rPr>
                <w:lang w:val="it-IT"/>
              </w:rPr>
              <w:t xml:space="preserve">0.25 </w:t>
            </w:r>
          </w:p>
          <w:p w14:paraId="42312FF7" w14:textId="0E817288" w:rsidR="00577B09" w:rsidRDefault="00577B09" w:rsidP="00116A1A">
            <w:pPr>
              <w:pStyle w:val="CETBodytext"/>
              <w:jc w:val="center"/>
              <w:rPr>
                <w:lang w:val="it-IT"/>
              </w:rPr>
            </w:pPr>
            <w:r>
              <w:rPr>
                <w:lang w:val="it-IT"/>
              </w:rPr>
              <w:t xml:space="preserve">0.50 </w:t>
            </w:r>
          </w:p>
          <w:p w14:paraId="2B2F97D0" w14:textId="4BF11435" w:rsidR="00446222" w:rsidRDefault="0058053D" w:rsidP="00116A1A">
            <w:pPr>
              <w:pStyle w:val="CETBodytext"/>
              <w:jc w:val="center"/>
              <w:rPr>
                <w:lang w:val="it-IT"/>
              </w:rPr>
            </w:pPr>
            <w:r>
              <w:rPr>
                <w:lang w:val="it-IT"/>
              </w:rPr>
              <w:t>0.048</w:t>
            </w:r>
            <w:r w:rsidR="00116A1A" w:rsidRPr="00577B09">
              <w:rPr>
                <w:lang w:val="it-IT"/>
              </w:rPr>
              <w:t xml:space="preserve"> ÷ </w:t>
            </w:r>
            <w:r w:rsidR="00116A1A">
              <w:rPr>
                <w:lang w:val="it-IT"/>
              </w:rPr>
              <w:t>0</w:t>
            </w:r>
            <w:r w:rsidR="00577B09">
              <w:rPr>
                <w:lang w:val="it-IT"/>
              </w:rPr>
              <w:t>.</w:t>
            </w:r>
            <w:r>
              <w:rPr>
                <w:lang w:val="it-IT"/>
              </w:rPr>
              <w:t>384</w:t>
            </w:r>
            <w:r w:rsidR="00116A1A">
              <w:rPr>
                <w:lang w:val="it-IT"/>
              </w:rPr>
              <w:t xml:space="preserve"> </w:t>
            </w:r>
          </w:p>
          <w:p w14:paraId="139C34C1" w14:textId="6340D40B" w:rsidR="00116A1A" w:rsidRPr="00446222" w:rsidRDefault="00116A1A" w:rsidP="00116A1A">
            <w:pPr>
              <w:pStyle w:val="CETBodytext"/>
              <w:jc w:val="center"/>
              <w:rPr>
                <w:lang w:val="it-IT"/>
              </w:rPr>
            </w:pPr>
            <w:r>
              <w:rPr>
                <w:lang w:val="it-IT"/>
              </w:rPr>
              <w:t>0.2</w:t>
            </w:r>
            <w:r w:rsidR="0058053D">
              <w:rPr>
                <w:rFonts w:cs="Arial"/>
                <w:lang w:val="it-IT"/>
              </w:rPr>
              <w:t>·</w:t>
            </w:r>
            <w:r w:rsidR="0058053D">
              <w:rPr>
                <w:lang w:val="it-IT"/>
              </w:rPr>
              <w:t>10</w:t>
            </w:r>
            <w:r w:rsidR="0058053D" w:rsidRPr="00116A1A">
              <w:rPr>
                <w:vertAlign w:val="superscript"/>
                <w:lang w:val="it-IT"/>
              </w:rPr>
              <w:t>-3</w:t>
            </w:r>
            <w:r w:rsidRPr="00577B09">
              <w:rPr>
                <w:lang w:val="it-IT"/>
              </w:rPr>
              <w:t xml:space="preserve"> ÷ </w:t>
            </w:r>
            <w:r>
              <w:rPr>
                <w:lang w:val="it-IT"/>
              </w:rPr>
              <w:t>2.0</w:t>
            </w:r>
            <w:r w:rsidR="0058053D">
              <w:rPr>
                <w:rFonts w:cs="Arial"/>
                <w:lang w:val="it-IT"/>
              </w:rPr>
              <w:t>·</w:t>
            </w:r>
            <w:r>
              <w:rPr>
                <w:lang w:val="it-IT"/>
              </w:rPr>
              <w:t>10</w:t>
            </w:r>
            <w:r w:rsidRPr="00116A1A">
              <w:rPr>
                <w:vertAlign w:val="superscript"/>
                <w:lang w:val="it-IT"/>
              </w:rPr>
              <w:t>-</w:t>
            </w:r>
            <w:r w:rsidR="0058053D">
              <w:rPr>
                <w:vertAlign w:val="superscript"/>
                <w:lang w:val="it-IT"/>
              </w:rPr>
              <w:t>3</w:t>
            </w:r>
          </w:p>
        </w:tc>
      </w:tr>
    </w:tbl>
    <w:p w14:paraId="348C7F70" w14:textId="26D59D96" w:rsidR="00374328" w:rsidRPr="00D13334" w:rsidRDefault="00374328" w:rsidP="007A1346">
      <w:pPr>
        <w:pStyle w:val="CETTabletitle"/>
        <w:rPr>
          <w:i w:val="0"/>
          <w:iCs/>
        </w:rPr>
      </w:pPr>
      <w:r w:rsidRPr="00D13334">
        <w:rPr>
          <w:i w:val="0"/>
          <w:iCs/>
          <w:szCs w:val="18"/>
        </w:rPr>
        <w:lastRenderedPageBreak/>
        <w:t>Plating parameters</w:t>
      </w:r>
      <w:r w:rsidR="00CA2F1A">
        <w:rPr>
          <w:i w:val="0"/>
          <w:iCs/>
          <w:szCs w:val="18"/>
        </w:rPr>
        <w:t xml:space="preserve"> are reported in Table </w:t>
      </w:r>
      <w:r w:rsidR="00064C9F">
        <w:rPr>
          <w:i w:val="0"/>
          <w:iCs/>
          <w:szCs w:val="18"/>
        </w:rPr>
        <w:t>2.</w:t>
      </w:r>
      <w:r w:rsidRPr="00D13334">
        <w:rPr>
          <w:i w:val="0"/>
          <w:iCs/>
          <w:szCs w:val="18"/>
        </w:rPr>
        <w:t xml:space="preserve"> </w:t>
      </w:r>
      <w:r w:rsidR="00CA2F1A">
        <w:rPr>
          <w:i w:val="0"/>
          <w:iCs/>
          <w:szCs w:val="18"/>
        </w:rPr>
        <w:t>Temperature, pH</w:t>
      </w:r>
      <w:r w:rsidR="00C91E9D">
        <w:rPr>
          <w:i w:val="0"/>
          <w:iCs/>
          <w:szCs w:val="18"/>
        </w:rPr>
        <w:t>,</w:t>
      </w:r>
      <w:r w:rsidR="00CA2F1A">
        <w:rPr>
          <w:i w:val="0"/>
          <w:iCs/>
          <w:szCs w:val="18"/>
        </w:rPr>
        <w:t xml:space="preserve"> and time are kept fixed while varying the stirring conditions. </w:t>
      </w:r>
    </w:p>
    <w:p w14:paraId="45495F8B" w14:textId="2B0B5E21" w:rsidR="007A1346" w:rsidRPr="00B57B36" w:rsidRDefault="007A1346" w:rsidP="00BC24B0">
      <w:pPr>
        <w:pStyle w:val="CETTabletitle"/>
      </w:pPr>
      <w:r w:rsidRPr="00B57B36">
        <w:t xml:space="preserve">Table </w:t>
      </w:r>
      <w:r w:rsidR="00D13334">
        <w:t>2</w:t>
      </w:r>
      <w:r w:rsidRPr="00B57B36">
        <w:t xml:space="preserve">: </w:t>
      </w:r>
      <w:r w:rsidR="00CD1DE4">
        <w:t>Plating parameters</w:t>
      </w:r>
      <w:r w:rsidR="00064C9F">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94"/>
        <w:gridCol w:w="1559"/>
      </w:tblGrid>
      <w:tr w:rsidR="00CF6B34" w:rsidRPr="00B57B36" w14:paraId="361B7EA3" w14:textId="77777777" w:rsidTr="0058053D">
        <w:tc>
          <w:tcPr>
            <w:tcW w:w="2694" w:type="dxa"/>
            <w:tcBorders>
              <w:top w:val="single" w:sz="12" w:space="0" w:color="008000"/>
              <w:bottom w:val="single" w:sz="6" w:space="0" w:color="008000"/>
            </w:tcBorders>
            <w:shd w:val="clear" w:color="auto" w:fill="FFFFFF"/>
          </w:tcPr>
          <w:p w14:paraId="2AE31EE8" w14:textId="29997EF0" w:rsidR="00CF6B34" w:rsidRPr="00B57B36" w:rsidRDefault="00CF6B34" w:rsidP="00CD1DE4">
            <w:pPr>
              <w:pStyle w:val="CETBodytext"/>
              <w:jc w:val="center"/>
              <w:rPr>
                <w:lang w:val="en-GB"/>
              </w:rPr>
            </w:pPr>
            <w:r>
              <w:rPr>
                <w:lang w:val="en-GB"/>
              </w:rPr>
              <w:t>Parameter</w:t>
            </w:r>
          </w:p>
        </w:tc>
        <w:tc>
          <w:tcPr>
            <w:tcW w:w="1559" w:type="dxa"/>
            <w:tcBorders>
              <w:top w:val="single" w:sz="12" w:space="0" w:color="008000"/>
              <w:bottom w:val="single" w:sz="6" w:space="0" w:color="008000"/>
            </w:tcBorders>
            <w:shd w:val="clear" w:color="auto" w:fill="FFFFFF"/>
          </w:tcPr>
          <w:p w14:paraId="28A7C2BC" w14:textId="2BA49DB6" w:rsidR="00CF6B34" w:rsidRDefault="00CF6B34" w:rsidP="00CF6B34">
            <w:pPr>
              <w:pStyle w:val="CETBodytext"/>
              <w:jc w:val="center"/>
              <w:rPr>
                <w:lang w:val="en-GB"/>
              </w:rPr>
            </w:pPr>
            <w:r>
              <w:rPr>
                <w:lang w:val="en-GB"/>
              </w:rPr>
              <w:t>Range</w:t>
            </w:r>
          </w:p>
        </w:tc>
      </w:tr>
      <w:tr w:rsidR="00CF6B34" w:rsidRPr="00B57B36" w14:paraId="30C752BC" w14:textId="77777777" w:rsidTr="0058053D">
        <w:tc>
          <w:tcPr>
            <w:tcW w:w="2694" w:type="dxa"/>
            <w:shd w:val="clear" w:color="auto" w:fill="FFFFFF"/>
          </w:tcPr>
          <w:p w14:paraId="4505345A" w14:textId="614B198A" w:rsidR="00CF6B34" w:rsidRDefault="00CF6B34" w:rsidP="00CD1DE4">
            <w:pPr>
              <w:pStyle w:val="CETBodytext"/>
              <w:jc w:val="center"/>
              <w:rPr>
                <w:lang w:val="en-GB"/>
              </w:rPr>
            </w:pPr>
            <w:r>
              <w:rPr>
                <w:lang w:val="en-GB"/>
              </w:rPr>
              <w:t>Temperature (°C)</w:t>
            </w:r>
          </w:p>
          <w:p w14:paraId="325F4C23" w14:textId="00A79203" w:rsidR="00CF6B34" w:rsidRDefault="00CF6B34" w:rsidP="00CD1DE4">
            <w:pPr>
              <w:pStyle w:val="CETBodytext"/>
              <w:jc w:val="center"/>
              <w:rPr>
                <w:lang w:val="en-GB"/>
              </w:rPr>
            </w:pPr>
            <w:r>
              <w:rPr>
                <w:lang w:val="en-GB"/>
              </w:rPr>
              <w:t>pH</w:t>
            </w:r>
          </w:p>
          <w:p w14:paraId="7897F7B0" w14:textId="664DA592" w:rsidR="00CF6B34" w:rsidRDefault="00446222" w:rsidP="00CD1DE4">
            <w:pPr>
              <w:pStyle w:val="CETBodytext"/>
              <w:jc w:val="center"/>
              <w:rPr>
                <w:lang w:val="en-GB"/>
              </w:rPr>
            </w:pPr>
            <w:r>
              <w:rPr>
                <w:lang w:val="en-GB"/>
              </w:rPr>
              <w:t>P</w:t>
            </w:r>
            <w:r w:rsidR="00CF6B34">
              <w:rPr>
                <w:lang w:val="en-GB"/>
              </w:rPr>
              <w:t>lating time (min)</w:t>
            </w:r>
          </w:p>
          <w:p w14:paraId="57D613A5" w14:textId="3AFD33DC" w:rsidR="00446222" w:rsidRPr="00B57B36" w:rsidRDefault="0058053D" w:rsidP="00446222">
            <w:pPr>
              <w:pStyle w:val="CETBodytext"/>
              <w:jc w:val="center"/>
              <w:rPr>
                <w:lang w:val="en-GB"/>
              </w:rPr>
            </w:pPr>
            <w:r>
              <w:t xml:space="preserve">Sample </w:t>
            </w:r>
            <w:r w:rsidRPr="009E755D">
              <w:t>rotation speed</w:t>
            </w:r>
            <w:r w:rsidR="00CF6B34">
              <w:rPr>
                <w:lang w:val="en-GB"/>
              </w:rPr>
              <w:t xml:space="preserve"> (rpm)</w:t>
            </w:r>
          </w:p>
        </w:tc>
        <w:tc>
          <w:tcPr>
            <w:tcW w:w="1559" w:type="dxa"/>
            <w:shd w:val="clear" w:color="auto" w:fill="FFFFFF"/>
          </w:tcPr>
          <w:p w14:paraId="6323E74C" w14:textId="0FBE4410" w:rsidR="00CF6B34" w:rsidRDefault="00CF6B34" w:rsidP="00CF6B34">
            <w:pPr>
              <w:pStyle w:val="CETBodytext"/>
              <w:jc w:val="center"/>
              <w:rPr>
                <w:lang w:val="en-GB"/>
              </w:rPr>
            </w:pPr>
            <w:r>
              <w:rPr>
                <w:lang w:val="en-GB"/>
              </w:rPr>
              <w:t xml:space="preserve">70 </w:t>
            </w:r>
            <w:r>
              <w:rPr>
                <w:rFonts w:cs="Arial"/>
                <w:lang w:val="en-GB"/>
              </w:rPr>
              <w:t xml:space="preserve">± </w:t>
            </w:r>
            <w:r>
              <w:rPr>
                <w:lang w:val="en-GB"/>
              </w:rPr>
              <w:t>5</w:t>
            </w:r>
          </w:p>
          <w:p w14:paraId="3DEF12DD" w14:textId="18DA7C92" w:rsidR="00CF6B34" w:rsidRDefault="00CF6B34" w:rsidP="00CF6B34">
            <w:pPr>
              <w:pStyle w:val="CETBodytext"/>
              <w:jc w:val="center"/>
              <w:rPr>
                <w:lang w:val="en-GB"/>
              </w:rPr>
            </w:pPr>
            <w:r>
              <w:rPr>
                <w:lang w:val="en-GB"/>
              </w:rPr>
              <w:t>11</w:t>
            </w:r>
          </w:p>
          <w:p w14:paraId="5BADE1A4" w14:textId="0C7CEB28" w:rsidR="00CF6B34" w:rsidRDefault="00CA2F1A" w:rsidP="00CF6B34">
            <w:pPr>
              <w:pStyle w:val="CETBodytext"/>
              <w:jc w:val="center"/>
              <w:rPr>
                <w:lang w:val="en-GB"/>
              </w:rPr>
            </w:pPr>
            <w:r>
              <w:rPr>
                <w:lang w:val="en-GB"/>
              </w:rPr>
              <w:t>120</w:t>
            </w:r>
          </w:p>
          <w:p w14:paraId="10423942" w14:textId="25053148" w:rsidR="00CF6B34" w:rsidRPr="00B57B36" w:rsidRDefault="00CF6B34" w:rsidP="00446222">
            <w:pPr>
              <w:pStyle w:val="CETBodytext"/>
              <w:jc w:val="center"/>
              <w:rPr>
                <w:lang w:val="en-GB"/>
              </w:rPr>
            </w:pPr>
            <w:r>
              <w:rPr>
                <w:lang w:val="en-GB"/>
              </w:rPr>
              <w:t xml:space="preserve">20 </w:t>
            </w:r>
            <w:r>
              <w:t>÷ 160</w:t>
            </w:r>
          </w:p>
        </w:tc>
      </w:tr>
    </w:tbl>
    <w:p w14:paraId="17D60C1B" w14:textId="30CA7440" w:rsidR="00CD1DE4" w:rsidRDefault="00CD1DE4" w:rsidP="00263130">
      <w:pPr>
        <w:pStyle w:val="CETBodytext"/>
      </w:pPr>
    </w:p>
    <w:p w14:paraId="649DECE6" w14:textId="22F88B4A" w:rsidR="007725E7" w:rsidRDefault="00633D9A" w:rsidP="00BC24B0">
      <w:pPr>
        <w:pStyle w:val="CETheadingx"/>
      </w:pPr>
      <w:r w:rsidRPr="00633D9A">
        <w:t>Characterizations</w:t>
      </w:r>
    </w:p>
    <w:p w14:paraId="359E2946" w14:textId="39995F99" w:rsidR="007A1346" w:rsidRDefault="002B735F" w:rsidP="00E02752">
      <w:pPr>
        <w:pStyle w:val="CETBodytext"/>
        <w:rPr>
          <w:szCs w:val="18"/>
        </w:rPr>
      </w:pPr>
      <w:r w:rsidRPr="002B735F">
        <w:rPr>
          <w:szCs w:val="18"/>
        </w:rPr>
        <w:t xml:space="preserve">Surface morphology </w:t>
      </w:r>
      <w:r w:rsidR="00C91E9D">
        <w:rPr>
          <w:szCs w:val="18"/>
        </w:rPr>
        <w:t>analyses</w:t>
      </w:r>
      <w:r w:rsidR="003913F6" w:rsidRPr="002B735F">
        <w:rPr>
          <w:szCs w:val="18"/>
        </w:rPr>
        <w:t xml:space="preserve"> </w:t>
      </w:r>
      <w:r w:rsidR="00C91E9D">
        <w:rPr>
          <w:szCs w:val="18"/>
        </w:rPr>
        <w:t>were</w:t>
      </w:r>
      <w:r w:rsidR="003913F6" w:rsidRPr="002B735F">
        <w:rPr>
          <w:szCs w:val="18"/>
        </w:rPr>
        <w:t xml:space="preserve"> </w:t>
      </w:r>
      <w:r w:rsidRPr="002B735F">
        <w:rPr>
          <w:szCs w:val="18"/>
        </w:rPr>
        <w:t xml:space="preserve">performed with a FEG-SEM </w:t>
      </w:r>
      <w:proofErr w:type="spellStart"/>
      <w:r w:rsidRPr="002B735F">
        <w:rPr>
          <w:szCs w:val="18"/>
        </w:rPr>
        <w:t>Tescan</w:t>
      </w:r>
      <w:proofErr w:type="spellEnd"/>
      <w:r w:rsidRPr="002B735F">
        <w:rPr>
          <w:szCs w:val="18"/>
        </w:rPr>
        <w:t xml:space="preserve"> Mira3</w:t>
      </w:r>
      <w:r w:rsidR="00E02752">
        <w:rPr>
          <w:szCs w:val="18"/>
        </w:rPr>
        <w:t xml:space="preserve"> </w:t>
      </w:r>
      <w:r w:rsidRPr="002B735F">
        <w:rPr>
          <w:szCs w:val="18"/>
        </w:rPr>
        <w:t>(</w:t>
      </w:r>
      <w:proofErr w:type="spellStart"/>
      <w:r w:rsidRPr="002B735F">
        <w:rPr>
          <w:szCs w:val="18"/>
        </w:rPr>
        <w:t>Tescan</w:t>
      </w:r>
      <w:proofErr w:type="spellEnd"/>
      <w:r w:rsidRPr="002B735F">
        <w:rPr>
          <w:szCs w:val="18"/>
        </w:rPr>
        <w:t xml:space="preserve">, Brno, Czech Republic) equipped with </w:t>
      </w:r>
      <w:r w:rsidR="00BA391D">
        <w:rPr>
          <w:szCs w:val="18"/>
        </w:rPr>
        <w:t xml:space="preserve">an </w:t>
      </w:r>
      <w:proofErr w:type="spellStart"/>
      <w:r w:rsidRPr="002B735F">
        <w:rPr>
          <w:szCs w:val="18"/>
        </w:rPr>
        <w:t>Edax</w:t>
      </w:r>
      <w:proofErr w:type="spellEnd"/>
      <w:r w:rsidRPr="002B735F">
        <w:rPr>
          <w:szCs w:val="18"/>
        </w:rPr>
        <w:t xml:space="preserve"> Octane Elect ED</w:t>
      </w:r>
      <w:r w:rsidR="001F3B03">
        <w:rPr>
          <w:szCs w:val="18"/>
        </w:rPr>
        <w:t>X</w:t>
      </w:r>
      <w:r w:rsidRPr="002B735F">
        <w:rPr>
          <w:szCs w:val="18"/>
        </w:rPr>
        <w:t xml:space="preserve"> system (</w:t>
      </w:r>
      <w:proofErr w:type="spellStart"/>
      <w:r w:rsidRPr="002B735F">
        <w:rPr>
          <w:szCs w:val="18"/>
        </w:rPr>
        <w:t>Edax</w:t>
      </w:r>
      <w:proofErr w:type="spellEnd"/>
      <w:r w:rsidRPr="002B735F">
        <w:rPr>
          <w:szCs w:val="18"/>
        </w:rPr>
        <w:t>/</w:t>
      </w:r>
      <w:proofErr w:type="spellStart"/>
      <w:r w:rsidRPr="002B735F">
        <w:rPr>
          <w:szCs w:val="18"/>
        </w:rPr>
        <w:t>Ametek</w:t>
      </w:r>
      <w:proofErr w:type="spellEnd"/>
      <w:r w:rsidRPr="002B735F">
        <w:rPr>
          <w:szCs w:val="18"/>
        </w:rPr>
        <w:t xml:space="preserve"> </w:t>
      </w:r>
      <w:r w:rsidR="00C91E9D">
        <w:rPr>
          <w:szCs w:val="18"/>
        </w:rPr>
        <w:t>Inc.</w:t>
      </w:r>
      <w:r w:rsidRPr="002B735F">
        <w:rPr>
          <w:szCs w:val="18"/>
        </w:rPr>
        <w:t>)</w:t>
      </w:r>
      <w:r w:rsidR="00CA2F1A">
        <w:rPr>
          <w:szCs w:val="18"/>
        </w:rPr>
        <w:t xml:space="preserve"> for elemental analysis and </w:t>
      </w:r>
      <w:r w:rsidR="00064C9F">
        <w:rPr>
          <w:szCs w:val="18"/>
        </w:rPr>
        <w:t>quantification.</w:t>
      </w:r>
      <w:r w:rsidRPr="002B735F">
        <w:rPr>
          <w:szCs w:val="18"/>
        </w:rPr>
        <w:t xml:space="preserve"> </w:t>
      </w:r>
    </w:p>
    <w:p w14:paraId="51AD2FA9" w14:textId="1B2485D0" w:rsidR="00C87FB9" w:rsidRPr="00BC24B0" w:rsidRDefault="00633D9A" w:rsidP="00084968">
      <w:pPr>
        <w:pStyle w:val="CETHeading1"/>
      </w:pPr>
      <w:r>
        <w:t>Results and discussion</w:t>
      </w:r>
    </w:p>
    <w:p w14:paraId="2FFC7AB6" w14:textId="65B99DC9" w:rsidR="00D214A8" w:rsidRDefault="00BC24B0" w:rsidP="00D214A8">
      <w:pPr>
        <w:pStyle w:val="CETheadingx"/>
      </w:pPr>
      <w:r>
        <w:rPr>
          <w:noProof/>
        </w:rPr>
        <w:drawing>
          <wp:anchor distT="0" distB="0" distL="114300" distR="114300" simplePos="0" relativeHeight="251671552" behindDoc="0" locked="0" layoutInCell="1" allowOverlap="1" wp14:anchorId="03A594BE" wp14:editId="1CE718F0">
            <wp:simplePos x="0" y="0"/>
            <wp:positionH relativeFrom="margin">
              <wp:align>right</wp:align>
            </wp:positionH>
            <wp:positionV relativeFrom="paragraph">
              <wp:posOffset>217805</wp:posOffset>
            </wp:positionV>
            <wp:extent cx="5575935" cy="2068830"/>
            <wp:effectExtent l="0" t="0" r="0" b="0"/>
            <wp:wrapTopAndBottom/>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935" cy="2068830"/>
                    </a:xfrm>
                    <a:prstGeom prst="rect">
                      <a:avLst/>
                    </a:prstGeom>
                    <a:noFill/>
                  </pic:spPr>
                </pic:pic>
              </a:graphicData>
            </a:graphic>
            <wp14:sizeRelH relativeFrom="margin">
              <wp14:pctWidth>0</wp14:pctWidth>
            </wp14:sizeRelH>
            <wp14:sizeRelV relativeFrom="margin">
              <wp14:pctHeight>0</wp14:pctHeight>
            </wp14:sizeRelV>
          </wp:anchor>
        </w:drawing>
      </w:r>
      <w:r w:rsidR="00C87FB9" w:rsidRPr="00633D9A">
        <w:t>Growth mechanism</w:t>
      </w:r>
    </w:p>
    <w:p w14:paraId="4843435B" w14:textId="39A45DC4" w:rsidR="00D214A8" w:rsidRDefault="00D214A8" w:rsidP="00BC24B0">
      <w:pPr>
        <w:pStyle w:val="CETCaption"/>
      </w:pPr>
      <w:r>
        <w:t xml:space="preserve">Figure 2: </w:t>
      </w:r>
      <w:r w:rsidR="00256279">
        <w:t>G</w:t>
      </w:r>
      <w:r w:rsidR="00256279" w:rsidRPr="00256279">
        <w:t>rowing mechanism of the NiCr composite coating obtained by electroless plating</w:t>
      </w:r>
      <w:r w:rsidR="00256279">
        <w:t>.</w:t>
      </w:r>
    </w:p>
    <w:p w14:paraId="6A17B5D2" w14:textId="1DE63FB9" w:rsidR="00084968" w:rsidRPr="009E755D" w:rsidRDefault="00806F49" w:rsidP="00BC24B0">
      <w:pPr>
        <w:pStyle w:val="CETBodytext"/>
        <w:tabs>
          <w:tab w:val="clear" w:pos="7100"/>
          <w:tab w:val="left" w:pos="1067"/>
        </w:tabs>
      </w:pPr>
      <w:r>
        <w:t>The inclusion mechanism of secondary particles</w:t>
      </w:r>
      <w:r w:rsidR="003913F6">
        <w:t>, proposed by several authors</w:t>
      </w:r>
      <w:r>
        <w:t xml:space="preserve"> </w:t>
      </w:r>
      <w:r>
        <w:fldChar w:fldCharType="begin" w:fldLock="1"/>
      </w:r>
      <w:r w:rsidR="00CD1732">
        <w:instrText>ADDIN CSL_CITATION {"citationItems":[{"id":"ITEM-1","itemData":{"DOI":"10.1149/1.2404383","ISSN":"00134651","abstract":"To explain the peculiarities shown by the codeposition of inert particles from electrolytic baths, a mechanism based on two successive adsorption steps is proposed. In the first step the particles are loosely adsorbed, and they are in equilibrium with the particles in suspension. In the second step the particles are irreversibly adsorbed. Making a few elementary hypotheses about the mechanism that governs the two steps it is possible to deduce a general expression relating the concentration of the embedded particles to the suspension concentration and the electrode overpotential. This relationship is verified experimentally.","author":[{"dropping-particle":"","family":"Guglielmi","given":"N.","non-dropping-particle":"","parse-names":false,"suffix":""}],"container-title":"Journal of The Electrochemical Society","id":"ITEM-1","issue":"8","issued":{"date-parts":[["1972"]]},"page":"1009","title":"Kinetics of the Deposition of Inert Particles from Electrolytic Baths","type":"article-journal","volume":"119"},"uris":["http://www.mendeley.com/documents/?uuid=9b2382c8-e2c5-4d58-8dba-c174a3078d68"]},{"id":"ITEM-2","itemData":{"DOI":"10.1149/1.2100570","ISSN":"0013-4651","author":[{"dropping-particle":"","family":"Valdes","given":"Jorge Luis","non-dropping-particle":"","parse-names":false,"suffix":""}],"container-title":"Journal of The Electrochemical Society","id":"ITEM-2","issue":"4","issued":{"date-parts":[["1987"]]},"page":"223C-225C","title":"Electrodeposition of Colloidal Particles","type":"article-journal","volume":"134"},"uris":["http://www.mendeley.com/documents/?uuid=62ca480d-692e-48a3-8d44-1c118e4f08c7"]},{"id":"ITEM-3","itemData":{"DOI":"10.1149/1.2100680","ISSN":"0013-4651","abstract":"Over the last decade the general knowledge of the electrolytic codeposition of inert particles with metals has increased markedly, and a few models have been proposed. In this paper a new model that overcomes several of the shortcomings of the previously proposed models is developed starting from a statistical approach of the incorporation of particles. The validity of the new model is shown for two experimental codeposition systems, namely, Cu-Al//2O//3 from acidic sulfate baths and Au-Al//2O//3 from additive-free potassium cyanide baths.","author":[{"dropping-particle":"","family":"Celis","given":"J. P.","non-dropping-particle":"","parse-names":false,"suffix":""},{"dropping-particle":"","family":"Roos","given":"J. R.","non-dropping-particle":"","parse-names":false,"suffix":""},{"dropping-particle":"","family":"Buelens","given":"C.","non-dropping-particle":"","parse-names":false,"suffix":""}],"container-title":"Journal of The Electrochemical Society","id":"ITEM-3","issue":"6","issued":{"date-parts":[["1987"]]},"page":"1402-1408","title":"A Mathematical Model for the Electrolytic Codeposition of Particles with a Metallic Matrix","type":"article-journal","volume":"134"},"uris":["http://www.mendeley.com/documents/?uuid=7aa19742-27f4-419a-b942-a1a274d25e91"]}],"mendeley":{"formattedCitation":"[10],[11],[12]","manualFormatting":"(Celis et al. 1987; Guglielmi 1972; Valdes 1987)","plainTextFormattedCitation":"[10],[11],[12]","previouslyFormattedCitation":"[10–12]"},"properties":{"noteIndex":0},"schema":"https://github.com/citation-style-language/schema/raw/master/csl-citation.json"}</w:instrText>
      </w:r>
      <w:r>
        <w:fldChar w:fldCharType="separate"/>
      </w:r>
      <w:r w:rsidRPr="00806F49">
        <w:rPr>
          <w:noProof/>
        </w:rPr>
        <w:t>(Celis</w:t>
      </w:r>
      <w:r>
        <w:rPr>
          <w:noProof/>
        </w:rPr>
        <w:t xml:space="preserve"> et al.</w:t>
      </w:r>
      <w:r w:rsidRPr="00806F49">
        <w:rPr>
          <w:noProof/>
        </w:rPr>
        <w:t xml:space="preserve"> 1987; Guglielmi 1972; Valdes 1987)</w:t>
      </w:r>
      <w:r>
        <w:fldChar w:fldCharType="end"/>
      </w:r>
      <w:r w:rsidR="003913F6">
        <w:t>,</w:t>
      </w:r>
      <w:r>
        <w:t xml:space="preserve"> suggests that the Cr particles </w:t>
      </w:r>
      <w:r w:rsidR="003913F6">
        <w:t xml:space="preserve">are incorporated in the Ni matrix through an impingement and setting mechanism that involves their </w:t>
      </w:r>
      <w:r>
        <w:t>reversible adsorption onto the substrate</w:t>
      </w:r>
      <w:r w:rsidR="003913F6">
        <w:t>. This process implies</w:t>
      </w:r>
      <w:r>
        <w:t xml:space="preserve"> a physical interaction</w:t>
      </w:r>
      <w:r w:rsidR="003913F6">
        <w:t xml:space="preserve"> between the particles and the surface to be </w:t>
      </w:r>
      <w:r w:rsidR="00064C9F">
        <w:t>coated and</w:t>
      </w:r>
      <w:r>
        <w:t xml:space="preserve"> does not involve a</w:t>
      </w:r>
      <w:r w:rsidR="003913F6">
        <w:t>ny</w:t>
      </w:r>
      <w:r>
        <w:t xml:space="preserve"> chemical bond</w:t>
      </w:r>
      <w:r w:rsidR="003913F6">
        <w:t>ing</w:t>
      </w:r>
      <w:r>
        <w:t xml:space="preserve">. As the Ni deposit grows on the surface, there is a probability that the reversibly adsorbed particles will be </w:t>
      </w:r>
      <w:r w:rsidR="003913F6">
        <w:t xml:space="preserve">embedded </w:t>
      </w:r>
      <w:r>
        <w:t>into the growing Ni matrix</w:t>
      </w:r>
      <w:r w:rsidR="00253A47">
        <w:t>, Figure 2</w:t>
      </w:r>
      <w:r>
        <w:t>. This phenomenon is typically observed with inert particles</w:t>
      </w:r>
      <w:r w:rsidR="003913F6">
        <w:t xml:space="preserve"> </w:t>
      </w:r>
      <w:r w:rsidR="00462007">
        <w:t>onto which deposition does not occur</w:t>
      </w:r>
      <w:r>
        <w:t>.</w:t>
      </w:r>
      <w:r w:rsidR="00462007">
        <w:t xml:space="preserve"> Conversely,</w:t>
      </w:r>
      <w:r>
        <w:t xml:space="preserve"> Cr particles are metallic in </w:t>
      </w:r>
      <w:r w:rsidR="00064C9F">
        <w:t xml:space="preserve">nature </w:t>
      </w:r>
      <w:r w:rsidR="00462007">
        <w:t>and</w:t>
      </w:r>
      <w:r>
        <w:t xml:space="preserve"> they </w:t>
      </w:r>
      <w:r w:rsidR="00462007">
        <w:t xml:space="preserve">act </w:t>
      </w:r>
      <w:r>
        <w:t>as a catalytic surface for the Ni deposition reaction</w:t>
      </w:r>
      <w:r w:rsidR="00FB28A6">
        <w:t xml:space="preserve">. </w:t>
      </w:r>
      <w:r w:rsidR="00C91E9D">
        <w:t>The catalytic</w:t>
      </w:r>
      <w:r w:rsidR="00FB28A6">
        <w:t xml:space="preserve"> activity of conductive secondary phases that are finely dispersed in </w:t>
      </w:r>
      <w:r w:rsidR="00FB28A6">
        <w:lastRenderedPageBreak/>
        <w:t>solution</w:t>
      </w:r>
      <w:r w:rsidR="00C91E9D">
        <w:t xml:space="preserve"> </w:t>
      </w:r>
      <w:r w:rsidR="00FB28A6">
        <w:t>was already reported by</w:t>
      </w:r>
      <w:r w:rsidR="00FB28A6">
        <w:fldChar w:fldCharType="begin" w:fldLock="1"/>
      </w:r>
      <w:r w:rsidR="00CD1732">
        <w:instrText>ADDIN CSL_CITATION {"citationItems":[{"id":"ITEM-1","itemData":{"DOI":"10.3303/CET1760013","ISSN":"22839216","abstract":"The issues in dispersing any form of carbon in metal matrix is the major problem in the field of metal matrix composites with carbon reinforcement (MMCcr). The low wettability of carbon in molten metals and the difference in density are some of the difficulties to obtain a good dispersion of carbon fibers in the matrix and, as a consequence, an improvement of some critical properties for metals in a wide range of application (mechanical properties, electrical properties, optical properties). For this reason, the aim of this work is to obtain a metallic coated carbon fiber to enhance the interaction between the reinforcement and the matrix. Moreover, also the density of carbon fibers could be adjusted depending on the thickness of the coating. Electroless Nickel-Phosphorus Plating (ENP) is one of the candidate to be a coating technique to improve the interaction between the carbon fibers and the metal matrix. Despite of its versatility in terms of complex geometry of the substrate and homogeneity and adhesion of the coating, the presence of the phosphorus in the alloy could create some problems with the metal matrix such as the formation of metal-phosphorus products that can drastically decrease the mechanical properties of the composite. For this reason, in this work, is presented a new way of Electroless Pure Nickel Plating (EPP) without any introduction of phosphorus in the nickel coating. The dependence of the coating thickness and the density of the coated fibers were studied under different plating parameters (temperature of the plating solution, deposition rate and plating solution composition). All the samples were characterized with SEM and XRD and the thickness, density and homogeneity were compared for all the samples obtained.","author":[{"dropping-particle":"","family":"Genova","given":"Virgilio","non-dropping-particle":"","parse-names":false,"suffix":""},{"dropping-particle":"","family":"Marini","given":"Danilo","non-dropping-particle":"","parse-names":false,"suffix":""},{"dropping-particle":"","family":"Valente","given":"Marco","non-dropping-particle":"","parse-names":false,"suffix":""},{"dropping-particle":"","family":"Marra","given":"Francesco","non-dropping-particle":"","parse-names":false,"suffix":""},{"dropping-particle":"","family":"Pulci","given":"Giovanni","non-dropping-particle":"","parse-names":false,"suffix":""}],"container-title":"Chemical Engineering Transactions","id":"ITEM-1","issued":{"date-parts":[["2017"]]},"page":"73-78","title":"Nanostructured nickel film deposition on carbon fibers for improving reinforcement-matrix interface in metal matrix composites","type":"article-journal","volume":"60"},"uris":["http://www.mendeley.com/documents/?uuid=23f9d1a2-455f-4fd4-b89c-ed1dac20ab8e"]}],"mendeley":{"formattedCitation":"[13]","manualFormatting":" Genova et al. (2017)","plainTextFormattedCitation":"[13]","previouslyFormattedCitation":"[13]"},"properties":{"noteIndex":0},"schema":"https://github.com/citation-style-language/schema/raw/master/csl-citation.json"}</w:instrText>
      </w:r>
      <w:r w:rsidR="00FB28A6">
        <w:fldChar w:fldCharType="separate"/>
      </w:r>
      <w:r w:rsidR="00FB28A6" w:rsidRPr="007367E5">
        <w:rPr>
          <w:noProof/>
        </w:rPr>
        <w:t xml:space="preserve"> Genova et al. </w:t>
      </w:r>
      <w:r w:rsidR="00FB28A6">
        <w:rPr>
          <w:noProof/>
        </w:rPr>
        <w:t>(</w:t>
      </w:r>
      <w:r w:rsidR="00FB28A6" w:rsidRPr="007367E5">
        <w:rPr>
          <w:noProof/>
        </w:rPr>
        <w:t>2017)</w:t>
      </w:r>
      <w:r w:rsidR="00FB28A6">
        <w:fldChar w:fldCharType="end"/>
      </w:r>
      <w:r>
        <w:t xml:space="preserve">. Consequently, a Ni deposit with the same spiky </w:t>
      </w:r>
      <w:r w:rsidR="00B31990">
        <w:rPr>
          <w:noProof/>
        </w:rPr>
        <w:drawing>
          <wp:anchor distT="0" distB="0" distL="114300" distR="114300" simplePos="0" relativeHeight="251675648" behindDoc="0" locked="0" layoutInCell="1" allowOverlap="1" wp14:anchorId="0C2F6864" wp14:editId="39245A6F">
            <wp:simplePos x="0" y="0"/>
            <wp:positionH relativeFrom="page">
              <wp:align>center</wp:align>
            </wp:positionH>
            <wp:positionV relativeFrom="paragraph">
              <wp:posOffset>394911</wp:posOffset>
            </wp:positionV>
            <wp:extent cx="5054600" cy="3838575"/>
            <wp:effectExtent l="0" t="0" r="0" b="9525"/>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129"/>
                    <a:stretch/>
                  </pic:blipFill>
                  <pic:spPr bwMode="auto">
                    <a:xfrm>
                      <a:off x="0" y="0"/>
                      <a:ext cx="5054600" cy="383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nanostructure as the deposit on the substrate grows on the particle surface, as shown in Figure 3.</w:t>
      </w:r>
    </w:p>
    <w:p w14:paraId="20109263" w14:textId="28AD12F2" w:rsidR="005B7E2B" w:rsidRDefault="00E50BF9" w:rsidP="00BC24B0">
      <w:pPr>
        <w:pStyle w:val="CETCaption"/>
      </w:pPr>
      <w:r>
        <w:t xml:space="preserve">Figure 3: SEM </w:t>
      </w:r>
      <w:r w:rsidR="00BA391D">
        <w:t>micrographs</w:t>
      </w:r>
      <w:r w:rsidR="00394B0F">
        <w:t xml:space="preserve"> of NiCr coating surface: A) </w:t>
      </w:r>
      <w:r w:rsidR="00394B0F" w:rsidRPr="00394B0F">
        <w:t>coating surface</w:t>
      </w:r>
      <w:r w:rsidR="00394B0F">
        <w:t>; B)</w:t>
      </w:r>
      <w:r w:rsidR="00394B0F" w:rsidRPr="00394B0F">
        <w:t xml:space="preserve"> </w:t>
      </w:r>
      <w:r w:rsidR="00064C9F">
        <w:t>spikes</w:t>
      </w:r>
      <w:r w:rsidR="00394B0F" w:rsidRPr="00394B0F">
        <w:t xml:space="preserve"> structure typical of Ni obtained by hydrazine reduction</w:t>
      </w:r>
      <w:r w:rsidR="00394B0F">
        <w:t>; C)</w:t>
      </w:r>
      <w:r w:rsidR="00394B0F" w:rsidRPr="00394B0F">
        <w:t xml:space="preserve"> Cr particles adsorbed on typical Ni nano-</w:t>
      </w:r>
      <w:r w:rsidR="0087579F" w:rsidRPr="0087579F">
        <w:t>spikes</w:t>
      </w:r>
      <w:r w:rsidR="00394B0F">
        <w:t xml:space="preserve">; D) </w:t>
      </w:r>
      <w:r w:rsidR="00394B0F" w:rsidRPr="00394B0F">
        <w:t>Ni growing on the surface of Cr particles</w:t>
      </w:r>
      <w:r w:rsidR="00394B0F">
        <w:t>.</w:t>
      </w:r>
    </w:p>
    <w:p w14:paraId="4E0A7568" w14:textId="2E8F169C" w:rsidR="00064C9F" w:rsidRPr="009E755D" w:rsidRDefault="005B7E2B" w:rsidP="00084968">
      <w:pPr>
        <w:pStyle w:val="CETBodytext"/>
      </w:pPr>
      <w:r w:rsidRPr="005B7E2B">
        <w:t xml:space="preserve">The NiCr deposit surface displays a hierarchical structure consisting of coalesced nucleation points (Figure 3, </w:t>
      </w:r>
      <w:r w:rsidR="0087579F">
        <w:t>picture</w:t>
      </w:r>
      <w:r w:rsidRPr="005B7E2B">
        <w:t xml:space="preserve"> A). These points are Ni accretions formed using hydrazine as a reducing agent (Figure 3, </w:t>
      </w:r>
      <w:r w:rsidR="0087579F">
        <w:t>picture B</w:t>
      </w:r>
      <w:r w:rsidRPr="005B7E2B">
        <w:t>), with adsorbed Cr nanoparticles observed on the nano-</w:t>
      </w:r>
      <w:r w:rsidR="0087579F" w:rsidRPr="0087579F">
        <w:t>spikes</w:t>
      </w:r>
      <w:r w:rsidRPr="005B7E2B">
        <w:t xml:space="preserve"> of the structures (Figure 3, </w:t>
      </w:r>
      <w:r w:rsidR="0087579F">
        <w:t>picture C</w:t>
      </w:r>
      <w:r w:rsidRPr="005B7E2B">
        <w:t>). The catalytic activity of the Cr particles against Ni growth is supported by the growth of similar nano-</w:t>
      </w:r>
      <w:r w:rsidR="0087579F" w:rsidRPr="0087579F">
        <w:t>spikes</w:t>
      </w:r>
      <w:r w:rsidRPr="005B7E2B">
        <w:t xml:space="preserve"> on the particle surface</w:t>
      </w:r>
      <w:r w:rsidR="0087579F">
        <w:t xml:space="preserve"> </w:t>
      </w:r>
      <w:r w:rsidR="0087579F" w:rsidRPr="005B7E2B">
        <w:t xml:space="preserve">(Figure 3, </w:t>
      </w:r>
      <w:r w:rsidR="0087579F">
        <w:t>picture D</w:t>
      </w:r>
      <w:r w:rsidR="0087579F" w:rsidRPr="005B7E2B">
        <w:t>)</w:t>
      </w:r>
      <w:r>
        <w:t xml:space="preserve">. </w:t>
      </w:r>
    </w:p>
    <w:p w14:paraId="1F288258" w14:textId="42E90E31" w:rsidR="00922311" w:rsidRDefault="00161906" w:rsidP="00922311">
      <w:pPr>
        <w:pStyle w:val="CETheadingx"/>
      </w:pPr>
      <w:r>
        <w:t>D</w:t>
      </w:r>
      <w:r w:rsidRPr="00161906">
        <w:t>eposition parameters</w:t>
      </w:r>
    </w:p>
    <w:p w14:paraId="60AB87FF" w14:textId="5882F3F1" w:rsidR="009013D2" w:rsidRDefault="00FB28A6" w:rsidP="00161906">
      <w:pPr>
        <w:pStyle w:val="CETBodytext"/>
      </w:pPr>
      <w:r>
        <w:t xml:space="preserve">The growth of Ni on the particles can be regulated by controlling deposition parameters such as particle concentration, sample rotation speed, and concentration of CTAB in the bath. Tuning of such parameters allows </w:t>
      </w:r>
      <w:r w:rsidR="00C91E9D">
        <w:t xml:space="preserve">the </w:t>
      </w:r>
      <w:r>
        <w:t xml:space="preserve">incorporation of </w:t>
      </w:r>
      <w:r w:rsidR="00C91E9D">
        <w:t xml:space="preserve">a </w:t>
      </w:r>
      <w:r>
        <w:t xml:space="preserve">high quantity of well-dispersed Cr nanoparticles, with uniform distribution in the coating. </w:t>
      </w:r>
    </w:p>
    <w:p w14:paraId="44641DC7" w14:textId="07D5EE1A" w:rsidR="00A862B3" w:rsidRPr="009013D2" w:rsidRDefault="00A862B3" w:rsidP="00161906">
      <w:pPr>
        <w:pStyle w:val="CETBodytext"/>
      </w:pPr>
      <w:r w:rsidRPr="00A862B3">
        <w:rPr>
          <w:b/>
          <w:bCs/>
        </w:rPr>
        <w:t xml:space="preserve">Particle concentration. </w:t>
      </w:r>
      <w:r w:rsidR="009013D2" w:rsidRPr="009013D2">
        <w:t xml:space="preserve">It is generally observed that a higher concentration of particles in the bath results in a higher particle inclusion in the metal coating, as depicted in Figure </w:t>
      </w:r>
      <w:r w:rsidR="009013D2">
        <w:t xml:space="preserve">4, picture </w:t>
      </w:r>
      <w:r w:rsidR="0087579F">
        <w:t>A.</w:t>
      </w:r>
      <w:r w:rsidR="009013D2" w:rsidRPr="009013D2">
        <w:t xml:space="preserve"> However, this correlation holds only </w:t>
      </w:r>
      <w:r w:rsidR="002E1953">
        <w:t xml:space="preserve">up to a certain threshold of </w:t>
      </w:r>
      <w:r w:rsidR="009013D2" w:rsidRPr="009013D2">
        <w:t xml:space="preserve">Cr particle concentration. Beyond </w:t>
      </w:r>
      <w:r w:rsidR="002E1953">
        <w:t>15 g/</w:t>
      </w:r>
      <w:r w:rsidR="0087579F">
        <w:t>L</w:t>
      </w:r>
      <w:r w:rsidR="009013D2" w:rsidRPr="009013D2">
        <w:t xml:space="preserve">, further increases in </w:t>
      </w:r>
      <w:r w:rsidR="002E1953">
        <w:t>nano</w:t>
      </w:r>
      <w:r w:rsidR="009013D2" w:rsidRPr="009013D2">
        <w:t>particle concentration result in a</w:t>
      </w:r>
      <w:r w:rsidR="002E1953">
        <w:t xml:space="preserve"> steep</w:t>
      </w:r>
      <w:r w:rsidR="009013D2" w:rsidRPr="009013D2">
        <w:t xml:space="preserve"> decline in the percentage of Cr in</w:t>
      </w:r>
      <w:r w:rsidR="002E1953">
        <w:t>corporated</w:t>
      </w:r>
      <w:r w:rsidR="009013D2" w:rsidRPr="009013D2">
        <w:t xml:space="preserve"> </w:t>
      </w:r>
      <w:r w:rsidR="00C91E9D">
        <w:t xml:space="preserve">in </w:t>
      </w:r>
      <w:r w:rsidR="009013D2" w:rsidRPr="009013D2">
        <w:t xml:space="preserve">the coating. This is due to the metallic nature of Cr particles, which results in increased reactivity within the solution. The increase in particle concentration leads to an increased active surface area within the solution, causing </w:t>
      </w:r>
      <w:r w:rsidR="002E1953">
        <w:t xml:space="preserve">a </w:t>
      </w:r>
      <w:r w:rsidR="00C91E9D">
        <w:t>dramatic</w:t>
      </w:r>
      <w:r w:rsidR="002E1953">
        <w:t xml:space="preserve"> increase in the number </w:t>
      </w:r>
      <w:r w:rsidR="00C91E9D">
        <w:t xml:space="preserve">of </w:t>
      </w:r>
      <w:r w:rsidR="002E1953">
        <w:t xml:space="preserve">nucleation sites, </w:t>
      </w:r>
      <w:r w:rsidR="00B31990">
        <w:t>uncontrolled Ni</w:t>
      </w:r>
      <w:r w:rsidR="002E1953">
        <w:t xml:space="preserve"> consumption</w:t>
      </w:r>
      <w:r w:rsidR="00C91E9D">
        <w:t>,</w:t>
      </w:r>
      <w:r w:rsidR="002E1953">
        <w:t xml:space="preserve"> and progressive </w:t>
      </w:r>
      <w:r w:rsidR="009013D2" w:rsidRPr="009013D2">
        <w:t xml:space="preserve">degradation of the deposition bath. Moreover, higher particle concentration </w:t>
      </w:r>
      <w:r w:rsidR="00C91E9D">
        <w:t xml:space="preserve">is </w:t>
      </w:r>
      <w:r w:rsidR="002E1953">
        <w:t>also associated with smaller interparticle distance and lower</w:t>
      </w:r>
      <w:r w:rsidR="009013D2" w:rsidRPr="009013D2">
        <w:t xml:space="preserve"> dispersion capacity, </w:t>
      </w:r>
      <w:r w:rsidR="002E1953">
        <w:t xml:space="preserve">with agglomeration that occurs </w:t>
      </w:r>
      <w:r w:rsidR="009013D2" w:rsidRPr="009013D2">
        <w:t>even at constant stirring speed</w:t>
      </w:r>
      <w:r w:rsidR="009013D2">
        <w:t>.</w:t>
      </w:r>
    </w:p>
    <w:p w14:paraId="644CC975" w14:textId="37E8ACD1" w:rsidR="009013D2" w:rsidRPr="00A862B3" w:rsidRDefault="00A862B3" w:rsidP="00161906">
      <w:pPr>
        <w:pStyle w:val="CETBodytext"/>
      </w:pPr>
      <w:r w:rsidRPr="00A862B3">
        <w:rPr>
          <w:b/>
          <w:bCs/>
        </w:rPr>
        <w:t xml:space="preserve">Sample rotation speed. </w:t>
      </w:r>
      <w:r w:rsidR="009013D2" w:rsidRPr="009013D2">
        <w:t>The agitation speed of the solution is a critical factor in determining the outcome of composite coatings obtained through electroless plating</w:t>
      </w:r>
      <w:r w:rsidR="00B32AEC">
        <w:t xml:space="preserve"> since it affects both dispersion and rate of incorporation</w:t>
      </w:r>
      <w:r w:rsidR="009013D2" w:rsidRPr="009013D2">
        <w:t>. Overly high agitation speed results in turbulence in the solution</w:t>
      </w:r>
      <w:r w:rsidR="0087579F">
        <w:t xml:space="preserve"> </w:t>
      </w:r>
      <w:r w:rsidR="0087579F">
        <w:fldChar w:fldCharType="begin" w:fldLock="1"/>
      </w:r>
      <w:r w:rsidR="00CD1732">
        <w:instrText>ADDIN CSL_CITATION {"citationItems":[{"id":"ITEM-1","itemData":{"author":[{"dropping-particle":"","family":"E.C. Kedward","given":"","non-dropping-particle":"","parse-names":false,"suffix":""}],"container-title":"United States Patent 4,305,792","id":"ITEM-1","issued":{"date-parts":[["1981"]]},"title":"Processes for the electrodeposition of composite coatings","type":"article-journal"},"uris":["http://www.mendeley.com/documents/?uuid=51907a8d-daaf-4424-a4a9-768c0312bfcd"]}],"mendeley":{"formattedCitation":"[14]","plainTextFormattedCitation":"[14]","previouslyFormattedCitation":"[14]"},"properties":{"noteIndex":0},"schema":"https://github.com/citation-style-language/schema/raw/master/csl-citation.json"}</w:instrText>
      </w:r>
      <w:r w:rsidR="0087579F">
        <w:fldChar w:fldCharType="separate"/>
      </w:r>
      <w:r w:rsidR="00CD1732" w:rsidRPr="00CD1732">
        <w:rPr>
          <w:noProof/>
        </w:rPr>
        <w:t>[14]</w:t>
      </w:r>
      <w:r w:rsidR="0087579F">
        <w:fldChar w:fldCharType="end"/>
      </w:r>
      <w:r w:rsidR="009013D2" w:rsidRPr="009013D2">
        <w:t xml:space="preserve">, reducing the incorporation of </w:t>
      </w:r>
      <w:r w:rsidR="00064C9F" w:rsidRPr="009013D2">
        <w:t>particles</w:t>
      </w:r>
      <w:r w:rsidR="00064C9F">
        <w:t>, (</w:t>
      </w:r>
      <w:r w:rsidR="009013D2">
        <w:t>Figure 4, picture B</w:t>
      </w:r>
      <w:r w:rsidR="00B32AEC">
        <w:t>)</w:t>
      </w:r>
      <w:r w:rsidR="009013D2" w:rsidRPr="009013D2">
        <w:t xml:space="preserve">. The Cr particles require sufficient time to form a reversible adsorption bond with the sample surface, which then transforms into irreversible adsorption as the Ni deposit grows and </w:t>
      </w:r>
      <w:r w:rsidR="00B32AEC">
        <w:t>embeds</w:t>
      </w:r>
      <w:r w:rsidR="00B32AEC" w:rsidRPr="009013D2">
        <w:t xml:space="preserve"> </w:t>
      </w:r>
      <w:r w:rsidR="009013D2" w:rsidRPr="009013D2">
        <w:t xml:space="preserve">the particles. </w:t>
      </w:r>
      <w:r w:rsidR="009013D2" w:rsidRPr="009013D2">
        <w:lastRenderedPageBreak/>
        <w:t xml:space="preserve">On the other hand, low agitation speed hinders </w:t>
      </w:r>
      <w:r w:rsidR="005C0D35">
        <w:t xml:space="preserve">the </w:t>
      </w:r>
      <w:r w:rsidR="009013D2" w:rsidRPr="009013D2">
        <w:t xml:space="preserve">homogeneous dispersion of Cr particles, leading to their sedimentation and eventual coalescence due to gravity. Therefore, </w:t>
      </w:r>
      <w:r w:rsidR="00B32AEC">
        <w:t>the</w:t>
      </w:r>
      <w:r w:rsidR="00B32AEC" w:rsidRPr="009013D2">
        <w:t xml:space="preserve"> </w:t>
      </w:r>
      <w:r w:rsidR="009013D2" w:rsidRPr="009013D2">
        <w:t xml:space="preserve">optimal agitation speed </w:t>
      </w:r>
      <w:r w:rsidR="00B32AEC">
        <w:t xml:space="preserve">is </w:t>
      </w:r>
      <w:r w:rsidR="009013D2" w:rsidRPr="009013D2">
        <w:t xml:space="preserve">selected </w:t>
      </w:r>
      <w:r w:rsidR="00B32AEC">
        <w:t xml:space="preserve">equal to 80 rpm, </w:t>
      </w:r>
      <w:r w:rsidR="009013D2" w:rsidRPr="009013D2">
        <w:t xml:space="preserve">to achieve a </w:t>
      </w:r>
      <w:r w:rsidR="00B32AEC">
        <w:t>great compromise</w:t>
      </w:r>
      <w:r w:rsidR="00B32AEC" w:rsidRPr="009013D2">
        <w:t xml:space="preserve"> </w:t>
      </w:r>
      <w:r w:rsidR="009013D2" w:rsidRPr="009013D2">
        <w:t>between these opposing factors</w:t>
      </w:r>
      <w:r w:rsidR="009013D2">
        <w:t>.</w:t>
      </w:r>
    </w:p>
    <w:p w14:paraId="44632072" w14:textId="5E5A1AF8" w:rsidR="005A541D" w:rsidRPr="00BC24B0" w:rsidRDefault="00657059" w:rsidP="00657059">
      <w:pPr>
        <w:pStyle w:val="CETBodytext"/>
      </w:pPr>
      <w:r w:rsidRPr="009F177D">
        <w:rPr>
          <w:noProof/>
          <w:lang w:val="en-GB"/>
        </w:rPr>
        <w:drawing>
          <wp:anchor distT="0" distB="0" distL="114300" distR="114300" simplePos="0" relativeHeight="251677696" behindDoc="0" locked="0" layoutInCell="1" allowOverlap="1" wp14:anchorId="534C9276" wp14:editId="27D04FB9">
            <wp:simplePos x="0" y="0"/>
            <wp:positionH relativeFrom="margin">
              <wp:posOffset>672465</wp:posOffset>
            </wp:positionH>
            <wp:positionV relativeFrom="paragraph">
              <wp:posOffset>1600835</wp:posOffset>
            </wp:positionV>
            <wp:extent cx="4200525" cy="3404870"/>
            <wp:effectExtent l="0" t="0" r="9525" b="5080"/>
            <wp:wrapTopAndBottom/>
            <wp:docPr id="1" name="Immagine 1"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grafico&#10;&#10;Descrizione generata automaticament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Lst>
                    </a:blip>
                    <a:stretch>
                      <a:fillRect/>
                    </a:stretch>
                  </pic:blipFill>
                  <pic:spPr>
                    <a:xfrm>
                      <a:off x="0" y="0"/>
                      <a:ext cx="4200525" cy="3404870"/>
                    </a:xfrm>
                    <a:prstGeom prst="rect">
                      <a:avLst/>
                    </a:prstGeom>
                  </pic:spPr>
                </pic:pic>
              </a:graphicData>
            </a:graphic>
            <wp14:sizeRelH relativeFrom="margin">
              <wp14:pctWidth>0</wp14:pctWidth>
            </wp14:sizeRelH>
            <wp14:sizeRelV relativeFrom="margin">
              <wp14:pctHeight>0</wp14:pctHeight>
            </wp14:sizeRelV>
          </wp:anchor>
        </w:drawing>
      </w:r>
      <w:r w:rsidR="008057CC" w:rsidRPr="008057CC">
        <w:rPr>
          <w:b/>
          <w:bCs/>
        </w:rPr>
        <w:t xml:space="preserve">Addition of surfactant. </w:t>
      </w:r>
      <w:r w:rsidR="009013D2" w:rsidRPr="009013D2">
        <w:t xml:space="preserve">The </w:t>
      </w:r>
      <w:r w:rsidR="00B32AEC">
        <w:t xml:space="preserve">amount of Cr content in the coating as a function of </w:t>
      </w:r>
      <w:r w:rsidR="009013D2" w:rsidRPr="009013D2">
        <w:t xml:space="preserve">CTAB </w:t>
      </w:r>
      <w:r w:rsidR="00B32AEC">
        <w:t xml:space="preserve">concentration </w:t>
      </w:r>
      <w:r w:rsidR="009013D2" w:rsidRPr="009013D2">
        <w:t xml:space="preserve">is </w:t>
      </w:r>
      <w:r w:rsidR="00B32AEC">
        <w:t>reported</w:t>
      </w:r>
      <w:r w:rsidR="00B32AEC" w:rsidRPr="009013D2">
        <w:t xml:space="preserve"> </w:t>
      </w:r>
      <w:r w:rsidR="009013D2" w:rsidRPr="009013D2">
        <w:t xml:space="preserve">in Figure </w:t>
      </w:r>
      <w:r w:rsidR="009013D2">
        <w:t>4, picture A</w:t>
      </w:r>
      <w:r w:rsidR="009013D2" w:rsidRPr="009013D2">
        <w:t xml:space="preserve">. Without surfactant, Cr particles tend to </w:t>
      </w:r>
      <w:r w:rsidR="00B32AEC">
        <w:t>agglomerate</w:t>
      </w:r>
      <w:r w:rsidR="00B32AEC" w:rsidRPr="009013D2">
        <w:t xml:space="preserve"> </w:t>
      </w:r>
      <w:r w:rsidR="009013D2" w:rsidRPr="009013D2">
        <w:t>and settle, reducing the incorporation of Cr into the Ni matrix. The initial addition of CTAB to the deposition bath enhances bath stability and increases the amount of Cr in the coating. The highest percentage of Cr in the deposit is observed near a CTAB concentration of approximately 0.8 * 10^-3 mol/L, which is consistent with the critical micellar concentration (CMC) of CTAB in an aqueous solution at 25°C</w:t>
      </w:r>
      <w:r w:rsidR="005A66D7">
        <w:t xml:space="preserve"> </w:t>
      </w:r>
      <w:r w:rsidR="005A66D7">
        <w:fldChar w:fldCharType="begin" w:fldLock="1"/>
      </w:r>
      <w:r w:rsidR="00CD1732">
        <w:instrText>ADDIN CSL_CITATION {"citationItems":[{"id":"ITEM-1","itemData":{"DOI":"10.1186/s40543-015-0077-y","ISSN":"20933371","abstract":"Background: A new and simple determination method for critical micelle concentration (CMC) has been developed based on surface plasmon resonance (SPR) technique. In the current work, the CMCs for sodium dodecyl sulfate (SDS), cetyl trimethyl ammonium bromide (CTAB), and Triton X-100 (TX-100) were determined in aqueous media by SPR of silver nanoparticles (AgNPs). Findings: The variation of the absorbance of AgNPs in respect of bulk water is a consequence of the micelles formation from the surfactants monomer, here, SDS, CTAB, and TX-100. Under the optimal experimental conditions, CMCs for SDS, CTAB, and TX-100 using SPR technique were 8.6 × 10−3, 9.1 × 10−4, and 2.6 × 10-4 mol L−1, respectively. Conclusions: The potential application of SPR technique for the CMC determination has been demonstrated in this work. Comparing to the other CMC determination methods, this SPR method is universal, sensitive, and nonadditive; it can be used for the direct measurements of CMC without adding any dyes or fluorescent probes. CMC values of various surfactants including SDS, CTAB, and TX-100 determined by this method are in agreement with those determined by the other methods. The results obtained by our simple method have comparable accuracy with those obtained from more elaborate experiments. [Figure not available: see fulltext.].","author":[{"dropping-particle":"","family":"Karimi","given":"Mohammad Ali","non-dropping-particle":"","parse-names":false,"suffix":""},{"dropping-particle":"","family":"Mozaheb","given":"Malihe Alsadat","non-dropping-particle":"","parse-names":false,"suffix":""},{"dropping-particle":"","family":"Hatefi-Mehrjardi","given":"Abdolhamid","non-dropping-particle":"","parse-names":false,"suffix":""},{"dropping-particle":"","family":"Tavallali","given":"Hossein","non-dropping-particle":"","parse-names":false,"suffix":""},{"dropping-particle":"","family":"Attaran","given":"Abdol Mohammad","non-dropping-particle":"","parse-names":false,"suffix":""},{"dropping-particle":"","family":"Shamsi","given":"Roghayeh","non-dropping-particle":"","parse-names":false,"suffix":""}],"container-title":"Journal of Analytical Science and Technology","id":"ITEM-1","issue":"1","issued":{"date-parts":[["2015"]]},"title":"A new simple method for determining the critical micelle concentration of surfactants using surface plasmon resonance of silver nanoparticles","type":"article-journal","volume":"6"},"uris":["http://www.mendeley.com/documents/?uuid=694f4ba8-913b-42d2-8f66-4e961b7afb64"]}],"mendeley":{"formattedCitation":"[15]","plainTextFormattedCitation":"[15]","previouslyFormattedCitation":"[15]"},"properties":{"noteIndex":0},"schema":"https://github.com/citation-style-language/schema/raw/master/csl-citation.json"}</w:instrText>
      </w:r>
      <w:r w:rsidR="005A66D7">
        <w:fldChar w:fldCharType="separate"/>
      </w:r>
      <w:r w:rsidR="00CD1732" w:rsidRPr="00CD1732">
        <w:rPr>
          <w:noProof/>
        </w:rPr>
        <w:t>[15]</w:t>
      </w:r>
      <w:r w:rsidR="005A66D7">
        <w:fldChar w:fldCharType="end"/>
      </w:r>
      <w:r w:rsidR="009013D2" w:rsidRPr="009013D2">
        <w:t>.</w:t>
      </w:r>
      <w:r w:rsidR="009013D2">
        <w:t xml:space="preserve"> </w:t>
      </w:r>
      <w:r w:rsidR="009013D2" w:rsidRPr="009013D2">
        <w:t xml:space="preserve">The formation of micelles around Cr particles </w:t>
      </w:r>
      <w:r w:rsidR="00B32AEC">
        <w:t>allows</w:t>
      </w:r>
      <w:r w:rsidR="000654C0">
        <w:t xml:space="preserve"> to obtain a</w:t>
      </w:r>
      <w:r w:rsidR="00B32AEC" w:rsidRPr="009013D2">
        <w:t xml:space="preserve"> </w:t>
      </w:r>
      <w:r w:rsidR="009013D2" w:rsidRPr="009013D2">
        <w:t xml:space="preserve">better dispersion and </w:t>
      </w:r>
      <w:r w:rsidR="000654C0">
        <w:t>to reduce</w:t>
      </w:r>
      <w:r w:rsidR="000654C0" w:rsidRPr="009013D2">
        <w:t xml:space="preserve"> </w:t>
      </w:r>
      <w:r w:rsidR="005C0D35">
        <w:t xml:space="preserve">the </w:t>
      </w:r>
      <w:r w:rsidR="009013D2" w:rsidRPr="009013D2">
        <w:t xml:space="preserve">reactivity </w:t>
      </w:r>
      <w:r w:rsidR="000654C0">
        <w:t>of</w:t>
      </w:r>
      <w:r w:rsidR="000654C0" w:rsidRPr="009013D2">
        <w:t xml:space="preserve"> </w:t>
      </w:r>
      <w:r w:rsidR="009013D2" w:rsidRPr="009013D2">
        <w:t xml:space="preserve">the deposition bath, leading to improved stability and a more uniform </w:t>
      </w:r>
      <w:r w:rsidR="000654C0">
        <w:t xml:space="preserve">dispersion across the </w:t>
      </w:r>
      <w:r w:rsidR="005A66D7" w:rsidRPr="009013D2">
        <w:t>coating.</w:t>
      </w:r>
      <w:r w:rsidR="005A66D7">
        <w:t xml:space="preserve"> </w:t>
      </w:r>
      <w:r w:rsidR="005A66D7" w:rsidRPr="009013D2">
        <w:t>Further</w:t>
      </w:r>
      <w:r w:rsidR="009013D2" w:rsidRPr="009013D2">
        <w:t xml:space="preserve"> </w:t>
      </w:r>
      <w:r w:rsidR="005C0D35">
        <w:t>increases</w:t>
      </w:r>
      <w:r w:rsidR="009013D2" w:rsidRPr="009013D2">
        <w:t xml:space="preserve"> </w:t>
      </w:r>
      <w:r w:rsidR="000654C0">
        <w:t xml:space="preserve">in </w:t>
      </w:r>
      <w:r w:rsidR="009013D2" w:rsidRPr="009013D2">
        <w:t xml:space="preserve">the </w:t>
      </w:r>
      <w:r w:rsidR="000654C0">
        <w:t xml:space="preserve">CTAB </w:t>
      </w:r>
      <w:r w:rsidR="009013D2" w:rsidRPr="009013D2">
        <w:t xml:space="preserve">concentration </w:t>
      </w:r>
      <w:r w:rsidR="005C0D35">
        <w:t>cause</w:t>
      </w:r>
      <w:r w:rsidR="009013D2" w:rsidRPr="009013D2">
        <w:t xml:space="preserve"> </w:t>
      </w:r>
      <w:r w:rsidR="000654C0">
        <w:t>foaming</w:t>
      </w:r>
      <w:r w:rsidR="009013D2" w:rsidRPr="009013D2">
        <w:t xml:space="preserve"> due to the evolution of gases generated during the electroless Ni deposition reaction. </w:t>
      </w:r>
      <w:r w:rsidR="00FB28A6">
        <w:t>Further</w:t>
      </w:r>
      <w:r w:rsidR="005C0D35">
        <w:t>,</w:t>
      </w:r>
      <w:r w:rsidR="00FB28A6">
        <w:t xml:space="preserve"> increase in </w:t>
      </w:r>
      <w:r w:rsidR="009013D2" w:rsidRPr="009013D2">
        <w:t xml:space="preserve">CTAB concentration </w:t>
      </w:r>
      <w:r w:rsidR="00FB28A6">
        <w:t>beyond</w:t>
      </w:r>
      <w:r w:rsidR="009013D2" w:rsidRPr="009013D2">
        <w:t xml:space="preserve"> 2 * 10^-3 mol/L</w:t>
      </w:r>
      <w:r w:rsidR="00FB28A6">
        <w:t xml:space="preserve"> leads to extremely poor particle incorporation, because of the massive foam evolution.</w:t>
      </w:r>
    </w:p>
    <w:p w14:paraId="6471E128" w14:textId="06CB5430" w:rsidR="00922311" w:rsidRPr="00BC24B0" w:rsidRDefault="005A541D" w:rsidP="00BC24B0">
      <w:pPr>
        <w:pStyle w:val="CETCaption"/>
      </w:pPr>
      <w:r>
        <w:t xml:space="preserve">Figure 4: </w:t>
      </w:r>
      <w:r w:rsidR="00256279">
        <w:t>D</w:t>
      </w:r>
      <w:r w:rsidR="00256279" w:rsidRPr="00256279">
        <w:t>eposition parameters investigated</w:t>
      </w:r>
      <w:r w:rsidR="00256279">
        <w:t>: A)</w:t>
      </w:r>
      <w:r w:rsidR="00256279" w:rsidRPr="00256279">
        <w:t xml:space="preserve"> </w:t>
      </w:r>
      <w:r w:rsidR="00BB3555" w:rsidRPr="008D330C">
        <w:t xml:space="preserve">influence of Cr particles concentration in </w:t>
      </w:r>
      <w:r w:rsidR="00DC655A" w:rsidRPr="008D330C">
        <w:t>solution</w:t>
      </w:r>
      <w:r w:rsidR="00DC655A">
        <w:t>;</w:t>
      </w:r>
      <w:r w:rsidR="00256279">
        <w:t xml:space="preserve"> B)</w:t>
      </w:r>
      <w:r w:rsidR="00256279" w:rsidRPr="00256279">
        <w:t xml:space="preserve"> sample rotation speed effect</w:t>
      </w:r>
      <w:r w:rsidR="008D330C">
        <w:t>;</w:t>
      </w:r>
      <w:r w:rsidR="00BB3555">
        <w:t xml:space="preserve"> C)</w:t>
      </w:r>
      <w:r w:rsidR="00BB3555" w:rsidRPr="00BB3555">
        <w:t xml:space="preserve"> </w:t>
      </w:r>
      <w:r w:rsidR="00BB3555" w:rsidRPr="00256279">
        <w:t>effects of CTAB</w:t>
      </w:r>
      <w:r w:rsidR="00BB3555">
        <w:t xml:space="preserve"> concentration</w:t>
      </w:r>
      <w:r w:rsidR="00BB3555" w:rsidRPr="00256279">
        <w:t xml:space="preserve"> </w:t>
      </w:r>
      <w:r w:rsidR="00BB3555">
        <w:t>in</w:t>
      </w:r>
      <w:r w:rsidR="00BB3555" w:rsidRPr="00256279">
        <w:t xml:space="preserve"> the deposition bath</w:t>
      </w:r>
      <w:r w:rsidR="0071055F">
        <w:t>.</w:t>
      </w:r>
      <w:r w:rsidR="008D330C">
        <w:t xml:space="preserve"> </w:t>
      </w:r>
    </w:p>
    <w:p w14:paraId="4AEDDE03" w14:textId="5AB6CBDC" w:rsidR="00DC655A" w:rsidRPr="00BC24B0" w:rsidRDefault="00161906" w:rsidP="00BC24B0">
      <w:pPr>
        <w:pStyle w:val="CETheadingx"/>
      </w:pPr>
      <w:r w:rsidRPr="00633D9A">
        <w:t>Microstructural characterization</w:t>
      </w:r>
    </w:p>
    <w:p w14:paraId="31B25B6D" w14:textId="19867F86" w:rsidR="007D5312" w:rsidRPr="00BC24B0" w:rsidRDefault="00DC655A" w:rsidP="00BC24B0">
      <w:pPr>
        <w:pStyle w:val="CETBodytext"/>
      </w:pPr>
      <w:r>
        <w:t>With increasing coating thickness during deposition</w:t>
      </w:r>
      <w:r w:rsidRPr="006F4261">
        <w:t>, the Cr particles became irreversibly incorporated into the metal matrix (Figure 5</w:t>
      </w:r>
      <w:r>
        <w:t xml:space="preserve">, picture </w:t>
      </w:r>
      <w:r w:rsidRPr="006F4261">
        <w:t>A), resulting in a homogeneous distribution of Cr throughout the entire coating thickness</w:t>
      </w:r>
      <w:r>
        <w:t>, as</w:t>
      </w:r>
      <w:r w:rsidRPr="006F4261">
        <w:t xml:space="preserve"> confirmed </w:t>
      </w:r>
      <w:r>
        <w:t>by</w:t>
      </w:r>
      <w:r w:rsidRPr="006F4261">
        <w:t xml:space="preserve"> cross-sectional energy-dispersive X-ray spectroscopy (EDX) </w:t>
      </w:r>
      <w:r>
        <w:t xml:space="preserve">map in </w:t>
      </w:r>
      <w:r w:rsidRPr="006F4261">
        <w:t>Figure 5</w:t>
      </w:r>
      <w:r>
        <w:t xml:space="preserve"> B</w:t>
      </w:r>
      <w:r w:rsidRPr="006F4261">
        <w:t xml:space="preserve">, which showed the distribution and relative concentration of Cr within the coating. The </w:t>
      </w:r>
      <w:r>
        <w:t xml:space="preserve">quantitative </w:t>
      </w:r>
      <w:r w:rsidRPr="006F4261">
        <w:t>composition analysis revealed the presence of 11 at</w:t>
      </w:r>
      <w:r>
        <w:t>. % of</w:t>
      </w:r>
      <w:r w:rsidRPr="006F4261">
        <w:t xml:space="preserve"> </w:t>
      </w:r>
      <w:r>
        <w:t xml:space="preserve">chromium. </w:t>
      </w:r>
    </w:p>
    <w:p w14:paraId="69E3E199" w14:textId="30FAE437" w:rsidR="006F4261" w:rsidRDefault="00783F60" w:rsidP="006F4261">
      <w:pPr>
        <w:pStyle w:val="CETHeading1"/>
      </w:pPr>
      <w:r>
        <w:t xml:space="preserve">Conclusions </w:t>
      </w:r>
    </w:p>
    <w:p w14:paraId="073474A9" w14:textId="3936B833" w:rsidR="008326B3" w:rsidRDefault="00246808" w:rsidP="00942AA4">
      <w:pPr>
        <w:pStyle w:val="CETBodytext"/>
      </w:pPr>
      <w:r w:rsidRPr="00246808">
        <w:t>To achieve a uniformly distributed 60 µm-thick NiCr coating containing 11 at</w:t>
      </w:r>
      <w:r w:rsidR="00385168">
        <w:t>omic</w:t>
      </w:r>
      <w:r w:rsidRPr="00246808">
        <w:t xml:space="preserve">% of Cr, the deposition parameters were </w:t>
      </w:r>
      <w:r w:rsidR="009616BA" w:rsidRPr="009616BA">
        <w:t>carefully</w:t>
      </w:r>
      <w:r w:rsidRPr="00246808">
        <w:t xml:space="preserve"> optimized. Increasing the stirring speed up to 80 rpm improved particle incorporation; however, higher speeds resulted in reduced Cr content. To prevent particle aggregation, the particle concentration in the deposition bath should be precisely maintained between 15 and 20 g/L. Additionally, it is crucial to maintain a CTAB concentration of up to </w:t>
      </w:r>
      <w:r w:rsidR="009A3F9D" w:rsidRPr="009013D2">
        <w:t xml:space="preserve">0.8 * 10^-3 </w:t>
      </w:r>
      <w:r w:rsidRPr="00246808">
        <w:t>mol/L to stabilize Cr particles within micellar structures and prevent foam formation, which may otherwise lead to a decrease in the Cr content within the coating</w:t>
      </w:r>
      <w:r>
        <w:t>.</w:t>
      </w:r>
      <w:r w:rsidR="008326B3" w:rsidRPr="008326B3">
        <w:t xml:space="preserve"> </w:t>
      </w:r>
      <w:r w:rsidR="008326B3" w:rsidRPr="008326B3">
        <w:t xml:space="preserve">The use of an innovative electroless composite approach with metal particles in the preparation of NiCr </w:t>
      </w:r>
      <w:r w:rsidR="008326B3" w:rsidRPr="008326B3">
        <w:lastRenderedPageBreak/>
        <w:t xml:space="preserve">coatings provides a promising technique for achieving homogeneous coatings on even the most complex </w:t>
      </w:r>
      <w:r w:rsidR="008326B3">
        <w:rPr>
          <w:rFonts w:eastAsiaTheme="minorHAnsi" w:cs="Arial"/>
          <w:noProof/>
          <w:szCs w:val="18"/>
        </w:rPr>
        <w:drawing>
          <wp:anchor distT="0" distB="0" distL="114300" distR="114300" simplePos="0" relativeHeight="251674624" behindDoc="0" locked="0" layoutInCell="1" allowOverlap="1" wp14:anchorId="1C96AC92" wp14:editId="0345546C">
            <wp:simplePos x="0" y="0"/>
            <wp:positionH relativeFrom="margin">
              <wp:align>center</wp:align>
            </wp:positionH>
            <wp:positionV relativeFrom="paragraph">
              <wp:posOffset>412750</wp:posOffset>
            </wp:positionV>
            <wp:extent cx="5181600" cy="2235200"/>
            <wp:effectExtent l="0" t="0" r="0" b="0"/>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r="3810"/>
                    <a:stretch/>
                  </pic:blipFill>
                  <pic:spPr bwMode="auto">
                    <a:xfrm>
                      <a:off x="0" y="0"/>
                      <a:ext cx="5181600" cy="22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6B3" w:rsidRPr="008326B3">
        <w:t>components, which have previously been difficult to coat using other methods.</w:t>
      </w:r>
    </w:p>
    <w:p w14:paraId="7A6F9A19" w14:textId="2C7C5788" w:rsidR="00B31990" w:rsidRDefault="00B31990" w:rsidP="001748C9">
      <w:pPr>
        <w:pStyle w:val="CETBodytext"/>
      </w:pPr>
    </w:p>
    <w:p w14:paraId="562CEE0B" w14:textId="15C46930" w:rsidR="00B31990" w:rsidRPr="008326B3" w:rsidRDefault="00B31990" w:rsidP="008326B3">
      <w:pPr>
        <w:pStyle w:val="CETCaption"/>
        <w:rPr>
          <w:iCs/>
        </w:rPr>
      </w:pPr>
      <w:r>
        <w:rPr>
          <w:iCs/>
        </w:rPr>
        <w:t>Figure 5: Cross-section SEM micrographs: A) as deposited NiCr coating; B) Cr into the coating, 11</w:t>
      </w:r>
      <w:r w:rsidRPr="000E46D1">
        <w:rPr>
          <w:iCs/>
        </w:rPr>
        <w:t xml:space="preserve"> </w:t>
      </w:r>
      <w:r>
        <w:rPr>
          <w:iCs/>
        </w:rPr>
        <w:t>atomic %; C) Ni into the coating, 89</w:t>
      </w:r>
      <w:r w:rsidRPr="000E46D1">
        <w:rPr>
          <w:iCs/>
        </w:rPr>
        <w:t xml:space="preserve"> </w:t>
      </w:r>
      <w:r>
        <w:rPr>
          <w:iCs/>
        </w:rPr>
        <w:t xml:space="preserve">atomic %. </w:t>
      </w:r>
    </w:p>
    <w:p w14:paraId="7A9B2F4C" w14:textId="6F26CD55" w:rsidR="00E957FA" w:rsidRDefault="00783F60" w:rsidP="00BC24B0">
      <w:pPr>
        <w:pStyle w:val="CETReference"/>
      </w:pPr>
      <w:r>
        <w:t xml:space="preserve">References </w:t>
      </w:r>
    </w:p>
    <w:p w14:paraId="7AD831BA" w14:textId="03E812E4" w:rsidR="00CD1732" w:rsidRPr="0045535A" w:rsidRDefault="00C77A89" w:rsidP="00657059">
      <w:pPr>
        <w:pStyle w:val="CETReferencetext"/>
        <w:rPr>
          <w:noProof/>
        </w:rPr>
      </w:pPr>
      <w:r w:rsidRPr="00453B8F">
        <w:rPr>
          <w:sz w:val="16"/>
          <w:szCs w:val="18"/>
        </w:rPr>
        <w:fldChar w:fldCharType="begin" w:fldLock="1"/>
      </w:r>
      <w:r w:rsidRPr="00453B8F">
        <w:rPr>
          <w:sz w:val="16"/>
          <w:szCs w:val="18"/>
        </w:rPr>
        <w:instrText xml:space="preserve">ADDIN Mendeley Bibliography CSL_BIBLIOGRAPHY </w:instrText>
      </w:r>
      <w:r w:rsidRPr="00453B8F">
        <w:rPr>
          <w:sz w:val="16"/>
          <w:szCs w:val="18"/>
        </w:rPr>
        <w:fldChar w:fldCharType="separate"/>
      </w:r>
      <w:r w:rsidR="00CD1732" w:rsidRPr="00453B8F">
        <w:rPr>
          <w:noProof/>
          <w:sz w:val="16"/>
          <w:szCs w:val="18"/>
        </w:rPr>
        <w:t xml:space="preserve">[1] Meier, G. H., 1989, A review of advances in high-temperature corrosion. </w:t>
      </w:r>
      <w:r w:rsidR="00CD1732" w:rsidRPr="00453B8F">
        <w:rPr>
          <w:i/>
          <w:iCs/>
          <w:noProof/>
          <w:sz w:val="16"/>
          <w:szCs w:val="18"/>
        </w:rPr>
        <w:t>Materials Science and Engineering A</w:t>
      </w:r>
      <w:r w:rsidR="00CD1732" w:rsidRPr="00453B8F">
        <w:rPr>
          <w:noProof/>
          <w:sz w:val="16"/>
          <w:szCs w:val="18"/>
        </w:rPr>
        <w:t xml:space="preserve">, 120–121, </w:t>
      </w:r>
      <w:r w:rsidR="00CD1732" w:rsidRPr="0045535A">
        <w:rPr>
          <w:noProof/>
        </w:rPr>
        <w:t xml:space="preserve">1–11. </w:t>
      </w:r>
    </w:p>
    <w:p w14:paraId="52F8A07C" w14:textId="7C2E0C16" w:rsidR="00CD1732" w:rsidRPr="0045535A" w:rsidRDefault="00CD1732" w:rsidP="00657059">
      <w:pPr>
        <w:pStyle w:val="CETReferencetext"/>
        <w:rPr>
          <w:noProof/>
        </w:rPr>
      </w:pPr>
      <w:r w:rsidRPr="0045535A">
        <w:rPr>
          <w:noProof/>
        </w:rPr>
        <w:t xml:space="preserve">[2] Nicholls, J. R., Hancock, P.,1985, Advanced High Temperature Coatings for Gas Turbines. </w:t>
      </w:r>
      <w:r w:rsidRPr="0045535A">
        <w:rPr>
          <w:i/>
          <w:iCs/>
          <w:noProof/>
        </w:rPr>
        <w:t>Indust. Corros. 5</w:t>
      </w:r>
      <w:r w:rsidRPr="0045535A">
        <w:rPr>
          <w:noProof/>
        </w:rPr>
        <w:t xml:space="preserve">  5–24. </w:t>
      </w:r>
    </w:p>
    <w:p w14:paraId="27318EE3" w14:textId="361C620E" w:rsidR="00CD1732" w:rsidRPr="0045535A" w:rsidRDefault="00CD1732" w:rsidP="00657059">
      <w:pPr>
        <w:pStyle w:val="CETReferencetext"/>
        <w:rPr>
          <w:noProof/>
        </w:rPr>
      </w:pPr>
      <w:r w:rsidRPr="0045535A">
        <w:rPr>
          <w:noProof/>
        </w:rPr>
        <w:t xml:space="preserve">[3] Picas, J. A., Forn, A., Matthäus, G., 2006, HVOF coatings as an alternative to hard chrome for pistons and valves. </w:t>
      </w:r>
      <w:r w:rsidRPr="0045535A">
        <w:rPr>
          <w:i/>
          <w:iCs/>
          <w:noProof/>
        </w:rPr>
        <w:t>Wear</w:t>
      </w:r>
      <w:r w:rsidRPr="0045535A">
        <w:rPr>
          <w:noProof/>
        </w:rPr>
        <w:t xml:space="preserve">, 261, 477–484. </w:t>
      </w:r>
    </w:p>
    <w:p w14:paraId="33436C23" w14:textId="1FC961B0" w:rsidR="00CD1732" w:rsidRPr="0045535A" w:rsidRDefault="00CD1732" w:rsidP="00657059">
      <w:pPr>
        <w:pStyle w:val="CETReferencetext"/>
        <w:rPr>
          <w:noProof/>
        </w:rPr>
      </w:pPr>
      <w:r w:rsidRPr="0045535A">
        <w:rPr>
          <w:noProof/>
        </w:rPr>
        <w:t xml:space="preserve">[4] </w:t>
      </w:r>
      <w:r w:rsidR="005C0D35">
        <w:rPr>
          <w:noProof/>
        </w:rPr>
        <w:t>Samedi</w:t>
      </w:r>
      <w:r w:rsidRPr="0045535A">
        <w:rPr>
          <w:noProof/>
        </w:rPr>
        <w:t>, J., Coyle, T. W., Arabi, H., Mirdamadi, S., Mostaghimi, J.</w:t>
      </w:r>
      <w:r w:rsidR="008B6856" w:rsidRPr="0045535A">
        <w:rPr>
          <w:noProof/>
        </w:rPr>
        <w:t>,</w:t>
      </w:r>
      <w:r w:rsidRPr="0045535A">
        <w:rPr>
          <w:noProof/>
        </w:rPr>
        <w:t xml:space="preserve"> </w:t>
      </w:r>
      <w:r w:rsidR="008B6856" w:rsidRPr="0045535A">
        <w:rPr>
          <w:noProof/>
        </w:rPr>
        <w:t xml:space="preserve">2010, </w:t>
      </w:r>
      <w:r w:rsidRPr="0045535A">
        <w:rPr>
          <w:i/>
          <w:iCs/>
          <w:noProof/>
        </w:rPr>
        <w:t xml:space="preserve"> Effects of HVOF process parameters on the properties of Ni-Cr coatings</w:t>
      </w:r>
      <w:r w:rsidR="008B6856" w:rsidRPr="0045535A">
        <w:rPr>
          <w:i/>
          <w:iCs/>
          <w:noProof/>
        </w:rPr>
        <w:t>,</w:t>
      </w:r>
      <w:r w:rsidR="008B6856" w:rsidRPr="0045535A">
        <w:t xml:space="preserve"> Journal of Thermal Spray Technology,19</w:t>
      </w:r>
      <w:r w:rsidR="008B6856" w:rsidRPr="0045535A">
        <w:rPr>
          <w:noProof/>
        </w:rPr>
        <w:t>,</w:t>
      </w:r>
      <w:r w:rsidR="008B6856" w:rsidRPr="0045535A">
        <w:t xml:space="preserve"> </w:t>
      </w:r>
      <w:r w:rsidR="008B6856" w:rsidRPr="0045535A">
        <w:rPr>
          <w:noProof/>
        </w:rPr>
        <w:t>521-530.</w:t>
      </w:r>
    </w:p>
    <w:p w14:paraId="3C98541B" w14:textId="16F07479" w:rsidR="00CD1732" w:rsidRPr="0045535A" w:rsidRDefault="00CD1732" w:rsidP="00657059">
      <w:pPr>
        <w:pStyle w:val="CETReferencetext"/>
        <w:rPr>
          <w:noProof/>
        </w:rPr>
      </w:pPr>
      <w:r w:rsidRPr="0045535A">
        <w:rPr>
          <w:noProof/>
        </w:rPr>
        <w:t>[5] Hardwicke, C. U.</w:t>
      </w:r>
      <w:r w:rsidR="008B6856" w:rsidRPr="0045535A">
        <w:rPr>
          <w:noProof/>
        </w:rPr>
        <w:t xml:space="preserve">, </w:t>
      </w:r>
      <w:r w:rsidRPr="0045535A">
        <w:rPr>
          <w:noProof/>
        </w:rPr>
        <w:t>Lau, Y. C.</w:t>
      </w:r>
      <w:r w:rsidR="008B6856" w:rsidRPr="0045535A">
        <w:rPr>
          <w:noProof/>
        </w:rPr>
        <w:t>,</w:t>
      </w:r>
      <w:r w:rsidRPr="0045535A">
        <w:rPr>
          <w:noProof/>
        </w:rPr>
        <w:t xml:space="preserve"> </w:t>
      </w:r>
      <w:r w:rsidR="008B6856" w:rsidRPr="0045535A">
        <w:rPr>
          <w:noProof/>
        </w:rPr>
        <w:t xml:space="preserve">2013, </w:t>
      </w:r>
      <w:r w:rsidRPr="0045535A">
        <w:rPr>
          <w:noProof/>
        </w:rPr>
        <w:t xml:space="preserve">Advances in thermal spray coatings for gas turbines and energy generation: A review. </w:t>
      </w:r>
      <w:r w:rsidRPr="0045535A">
        <w:rPr>
          <w:i/>
          <w:iCs/>
          <w:noProof/>
        </w:rPr>
        <w:t>Journal of Thermal Spray Technology</w:t>
      </w:r>
      <w:r w:rsidRPr="0045535A">
        <w:rPr>
          <w:noProof/>
        </w:rPr>
        <w:t xml:space="preserve">, 22, 564–576. </w:t>
      </w:r>
    </w:p>
    <w:p w14:paraId="3ADF5E09" w14:textId="6FBB3C53" w:rsidR="00CD1732" w:rsidRPr="0045535A" w:rsidRDefault="00CD1732" w:rsidP="00657059">
      <w:pPr>
        <w:pStyle w:val="CETReferencetext"/>
        <w:rPr>
          <w:noProof/>
        </w:rPr>
      </w:pPr>
      <w:r w:rsidRPr="0045535A">
        <w:rPr>
          <w:noProof/>
        </w:rPr>
        <w:t>[6] Protsenko, V. S.</w:t>
      </w:r>
      <w:r w:rsidR="008B6856" w:rsidRPr="0045535A">
        <w:rPr>
          <w:noProof/>
        </w:rPr>
        <w:t xml:space="preserve">, </w:t>
      </w:r>
      <w:r w:rsidRPr="0045535A">
        <w:rPr>
          <w:noProof/>
        </w:rPr>
        <w:t>Danilov, F. I.</w:t>
      </w:r>
      <w:r w:rsidR="008B6856" w:rsidRPr="0045535A">
        <w:rPr>
          <w:noProof/>
        </w:rPr>
        <w:t>,</w:t>
      </w:r>
      <w:r w:rsidRPr="0045535A">
        <w:rPr>
          <w:noProof/>
        </w:rPr>
        <w:t xml:space="preserve"> </w:t>
      </w:r>
      <w:r w:rsidR="008B6856" w:rsidRPr="0045535A">
        <w:rPr>
          <w:noProof/>
        </w:rPr>
        <w:t xml:space="preserve">2014, </w:t>
      </w:r>
      <w:r w:rsidRPr="0045535A">
        <w:rPr>
          <w:noProof/>
        </w:rPr>
        <w:t xml:space="preserve">Chromium electroplating from trivalent chromium baths as an environmentally friendly alternative to hazardous hexavalent chromium baths: Comparative study on advantages and disadvantages. </w:t>
      </w:r>
      <w:r w:rsidRPr="0045535A">
        <w:rPr>
          <w:i/>
          <w:iCs/>
          <w:noProof/>
        </w:rPr>
        <w:t>Clean Technologies and Environmental Policy</w:t>
      </w:r>
      <w:r w:rsidRPr="0045535A">
        <w:rPr>
          <w:noProof/>
        </w:rPr>
        <w:t xml:space="preserve">, 16, 1201–1206. </w:t>
      </w:r>
    </w:p>
    <w:p w14:paraId="26274B06" w14:textId="2427DA0D" w:rsidR="00CD1732" w:rsidRPr="0045535A" w:rsidRDefault="00CD1732" w:rsidP="00657059">
      <w:pPr>
        <w:pStyle w:val="CETReferencetext"/>
        <w:rPr>
          <w:noProof/>
        </w:rPr>
      </w:pPr>
      <w:r w:rsidRPr="0045535A">
        <w:rPr>
          <w:noProof/>
        </w:rPr>
        <w:t>[7] Brenner, A.</w:t>
      </w:r>
      <w:r w:rsidR="008B6856" w:rsidRPr="0045535A">
        <w:rPr>
          <w:noProof/>
        </w:rPr>
        <w:t xml:space="preserve">, </w:t>
      </w:r>
      <w:r w:rsidRPr="0045535A">
        <w:rPr>
          <w:noProof/>
        </w:rPr>
        <w:t>Riddell, G. E.</w:t>
      </w:r>
      <w:r w:rsidR="008B6856" w:rsidRPr="0045535A">
        <w:rPr>
          <w:noProof/>
        </w:rPr>
        <w:t>,</w:t>
      </w:r>
      <w:r w:rsidRPr="0045535A">
        <w:rPr>
          <w:noProof/>
        </w:rPr>
        <w:t xml:space="preserve"> </w:t>
      </w:r>
      <w:r w:rsidR="008B6856" w:rsidRPr="0045535A">
        <w:rPr>
          <w:noProof/>
        </w:rPr>
        <w:t xml:space="preserve">1998, </w:t>
      </w:r>
      <w:r w:rsidRPr="0045535A">
        <w:rPr>
          <w:noProof/>
        </w:rPr>
        <w:t xml:space="preserve">Nickel Plating on Steel by Chemical Reduction. </w:t>
      </w:r>
      <w:r w:rsidRPr="0045535A">
        <w:rPr>
          <w:i/>
          <w:iCs/>
          <w:noProof/>
        </w:rPr>
        <w:t>Plating and Surface Finishing</w:t>
      </w:r>
      <w:r w:rsidRPr="0045535A">
        <w:rPr>
          <w:noProof/>
        </w:rPr>
        <w:t xml:space="preserve">, 85, 54–56. </w:t>
      </w:r>
    </w:p>
    <w:p w14:paraId="4C75F128" w14:textId="4033D412" w:rsidR="00CD1732" w:rsidRPr="0045535A" w:rsidRDefault="00CD1732" w:rsidP="00657059">
      <w:pPr>
        <w:pStyle w:val="CETReferencetext"/>
        <w:rPr>
          <w:noProof/>
        </w:rPr>
      </w:pPr>
      <w:r w:rsidRPr="0045535A">
        <w:rPr>
          <w:noProof/>
        </w:rPr>
        <w:t>[8] Genova, V., Paglia, L., Marra, F., Bartuli, C., Pulci, G.</w:t>
      </w:r>
      <w:r w:rsidR="008B6856" w:rsidRPr="0045535A">
        <w:rPr>
          <w:noProof/>
        </w:rPr>
        <w:t>,</w:t>
      </w:r>
      <w:r w:rsidRPr="0045535A">
        <w:rPr>
          <w:noProof/>
        </w:rPr>
        <w:t xml:space="preserve"> </w:t>
      </w:r>
      <w:r w:rsidR="008B6856" w:rsidRPr="0045535A">
        <w:rPr>
          <w:noProof/>
        </w:rPr>
        <w:t xml:space="preserve">2019, </w:t>
      </w:r>
      <w:r w:rsidRPr="0045535A">
        <w:rPr>
          <w:noProof/>
        </w:rPr>
        <w:t xml:space="preserve">Pure thick nickel coating obtained by electroless plating: Surface characterization and wetting properties. </w:t>
      </w:r>
      <w:r w:rsidRPr="0045535A">
        <w:rPr>
          <w:i/>
          <w:iCs/>
          <w:noProof/>
        </w:rPr>
        <w:t>Surface and Coatings Technology</w:t>
      </w:r>
      <w:r w:rsidRPr="0045535A">
        <w:rPr>
          <w:noProof/>
        </w:rPr>
        <w:t xml:space="preserve">, 357, 595–603. </w:t>
      </w:r>
    </w:p>
    <w:p w14:paraId="63B16C69" w14:textId="05DCF0A7" w:rsidR="00CD1732" w:rsidRPr="0045535A" w:rsidRDefault="00CD1732" w:rsidP="00657059">
      <w:pPr>
        <w:pStyle w:val="CETReferencetext"/>
        <w:rPr>
          <w:noProof/>
        </w:rPr>
      </w:pPr>
      <w:r w:rsidRPr="0045535A">
        <w:rPr>
          <w:noProof/>
        </w:rPr>
        <w:t>[9] Sudagar, J., Lian, J., Sha, W.</w:t>
      </w:r>
      <w:r w:rsidR="008B6856" w:rsidRPr="0045535A">
        <w:rPr>
          <w:noProof/>
        </w:rPr>
        <w:t xml:space="preserve">, 2013, </w:t>
      </w:r>
      <w:r w:rsidRPr="0045535A">
        <w:rPr>
          <w:noProof/>
        </w:rPr>
        <w:t xml:space="preserve">Electroless nickel, alloy, composite and nano coatings - A critical review. </w:t>
      </w:r>
      <w:r w:rsidRPr="0045535A">
        <w:rPr>
          <w:i/>
          <w:iCs/>
          <w:noProof/>
        </w:rPr>
        <w:t>Journal of Alloys and Compounds</w:t>
      </w:r>
      <w:r w:rsidRPr="0045535A">
        <w:rPr>
          <w:noProof/>
        </w:rPr>
        <w:t xml:space="preserve">, 571, 183–204. </w:t>
      </w:r>
    </w:p>
    <w:p w14:paraId="2898F307" w14:textId="60E23B24" w:rsidR="00CD1732" w:rsidRPr="0045535A" w:rsidRDefault="00CD1732" w:rsidP="00657059">
      <w:pPr>
        <w:pStyle w:val="CETReferencetext"/>
        <w:rPr>
          <w:noProof/>
        </w:rPr>
      </w:pPr>
      <w:r w:rsidRPr="0045535A">
        <w:rPr>
          <w:noProof/>
        </w:rPr>
        <w:t>[10] Guglielmi, N.</w:t>
      </w:r>
      <w:r w:rsidR="008B6856" w:rsidRPr="0045535A">
        <w:rPr>
          <w:noProof/>
        </w:rPr>
        <w:t xml:space="preserve">, 1972, </w:t>
      </w:r>
      <w:r w:rsidRPr="0045535A">
        <w:rPr>
          <w:noProof/>
        </w:rPr>
        <w:t xml:space="preserve">Kinetics of the Deposition of Inert Particles from Electrolytic Baths. </w:t>
      </w:r>
      <w:r w:rsidRPr="0045535A">
        <w:rPr>
          <w:i/>
          <w:iCs/>
          <w:noProof/>
        </w:rPr>
        <w:t>Journal of The Electrochemical Society</w:t>
      </w:r>
      <w:r w:rsidRPr="0045535A">
        <w:rPr>
          <w:noProof/>
        </w:rPr>
        <w:t xml:space="preserve">, 119, 1009. </w:t>
      </w:r>
    </w:p>
    <w:p w14:paraId="0EB02930" w14:textId="5112FF13" w:rsidR="00CD1732" w:rsidRPr="0045535A" w:rsidRDefault="00CD1732" w:rsidP="00657059">
      <w:pPr>
        <w:pStyle w:val="CETReferencetext"/>
        <w:rPr>
          <w:noProof/>
        </w:rPr>
      </w:pPr>
      <w:r w:rsidRPr="0045535A">
        <w:rPr>
          <w:noProof/>
        </w:rPr>
        <w:t>[11] Valdes, J. L.</w:t>
      </w:r>
      <w:r w:rsidR="008B6856" w:rsidRPr="0045535A">
        <w:rPr>
          <w:noProof/>
        </w:rPr>
        <w:t xml:space="preserve">, 1987, </w:t>
      </w:r>
      <w:r w:rsidRPr="0045535A">
        <w:rPr>
          <w:noProof/>
        </w:rPr>
        <w:t xml:space="preserve">Electrodeposition of Colloidal Particles. </w:t>
      </w:r>
      <w:r w:rsidRPr="0045535A">
        <w:rPr>
          <w:i/>
          <w:iCs/>
          <w:noProof/>
        </w:rPr>
        <w:t>Journal of The Electrochemical Society</w:t>
      </w:r>
      <w:r w:rsidRPr="0045535A">
        <w:rPr>
          <w:noProof/>
        </w:rPr>
        <w:t xml:space="preserve">, 134, 223C-225C. </w:t>
      </w:r>
    </w:p>
    <w:p w14:paraId="1728E185" w14:textId="6242CB5A" w:rsidR="00CD1732" w:rsidRPr="0045535A" w:rsidRDefault="00CD1732" w:rsidP="00657059">
      <w:pPr>
        <w:pStyle w:val="CETReferencetext"/>
        <w:rPr>
          <w:noProof/>
        </w:rPr>
      </w:pPr>
      <w:r w:rsidRPr="0045535A">
        <w:rPr>
          <w:noProof/>
        </w:rPr>
        <w:t>[12] Celis, J. P., Roos, J. R.,</w:t>
      </w:r>
      <w:r w:rsidR="008B6856" w:rsidRPr="0045535A">
        <w:rPr>
          <w:noProof/>
        </w:rPr>
        <w:t xml:space="preserve"> </w:t>
      </w:r>
      <w:r w:rsidRPr="0045535A">
        <w:rPr>
          <w:noProof/>
        </w:rPr>
        <w:t>Buelens, C.</w:t>
      </w:r>
      <w:r w:rsidR="008B6856" w:rsidRPr="0045535A">
        <w:rPr>
          <w:noProof/>
        </w:rPr>
        <w:t xml:space="preserve">,1987, </w:t>
      </w:r>
      <w:r w:rsidRPr="0045535A">
        <w:rPr>
          <w:noProof/>
        </w:rPr>
        <w:t xml:space="preserve">A Mathematical Model for the Electrolytic Codeposition of Particles with a Metallic Matrix. </w:t>
      </w:r>
      <w:r w:rsidRPr="0045535A">
        <w:rPr>
          <w:i/>
          <w:iCs/>
          <w:noProof/>
        </w:rPr>
        <w:t>Journal of The Electrochemical Society</w:t>
      </w:r>
      <w:r w:rsidRPr="0045535A">
        <w:rPr>
          <w:noProof/>
        </w:rPr>
        <w:t xml:space="preserve">, 134, 1402–1408. </w:t>
      </w:r>
    </w:p>
    <w:p w14:paraId="16605EF2" w14:textId="708D10D7" w:rsidR="00CD1732" w:rsidRPr="0045535A" w:rsidRDefault="00CD1732" w:rsidP="00657059">
      <w:pPr>
        <w:pStyle w:val="CETReferencetext"/>
        <w:rPr>
          <w:noProof/>
        </w:rPr>
      </w:pPr>
      <w:r w:rsidRPr="0045535A">
        <w:rPr>
          <w:noProof/>
        </w:rPr>
        <w:t>[13] Genova, V., Marini, D., Valente, M., Marra, F., Pulci, G.</w:t>
      </w:r>
      <w:r w:rsidR="008B6856" w:rsidRPr="0045535A">
        <w:rPr>
          <w:noProof/>
        </w:rPr>
        <w:t>,</w:t>
      </w:r>
      <w:r w:rsidRPr="0045535A">
        <w:rPr>
          <w:noProof/>
        </w:rPr>
        <w:t xml:space="preserve"> </w:t>
      </w:r>
      <w:r w:rsidR="008B6856" w:rsidRPr="0045535A">
        <w:rPr>
          <w:noProof/>
        </w:rPr>
        <w:t xml:space="preserve">2017, </w:t>
      </w:r>
      <w:r w:rsidRPr="0045535A">
        <w:rPr>
          <w:noProof/>
        </w:rPr>
        <w:t xml:space="preserve">Nanostructured nickel film deposition on carbon fibers for improving reinforcement-matrix interface in metal matrix composites. </w:t>
      </w:r>
      <w:r w:rsidRPr="0045535A">
        <w:rPr>
          <w:i/>
          <w:iCs/>
          <w:noProof/>
        </w:rPr>
        <w:t>Chemical Engineering Transactions</w:t>
      </w:r>
      <w:r w:rsidRPr="0045535A">
        <w:rPr>
          <w:noProof/>
        </w:rPr>
        <w:t xml:space="preserve">, 60, 73–78. </w:t>
      </w:r>
    </w:p>
    <w:p w14:paraId="0A27232A" w14:textId="53E462DD" w:rsidR="00CD1732" w:rsidRPr="0045535A" w:rsidRDefault="00CD1732" w:rsidP="00657059">
      <w:pPr>
        <w:pStyle w:val="CETReferencetext"/>
        <w:rPr>
          <w:noProof/>
        </w:rPr>
      </w:pPr>
      <w:r w:rsidRPr="0045535A">
        <w:rPr>
          <w:noProof/>
        </w:rPr>
        <w:t>[14] E.C. Kedward</w:t>
      </w:r>
      <w:r w:rsidR="008B6856" w:rsidRPr="0045535A">
        <w:rPr>
          <w:noProof/>
        </w:rPr>
        <w:t>, 1981,</w:t>
      </w:r>
      <w:r w:rsidRPr="0045535A">
        <w:rPr>
          <w:noProof/>
        </w:rPr>
        <w:t xml:space="preserve"> Processes for the electrodeposition of composite coatings. </w:t>
      </w:r>
      <w:r w:rsidRPr="0045535A">
        <w:rPr>
          <w:i/>
          <w:iCs/>
          <w:noProof/>
        </w:rPr>
        <w:t>United States Patent 4,305,792</w:t>
      </w:r>
      <w:r w:rsidRPr="0045535A">
        <w:rPr>
          <w:noProof/>
        </w:rPr>
        <w:t xml:space="preserve"> </w:t>
      </w:r>
    </w:p>
    <w:p w14:paraId="1A7CAD0B" w14:textId="4D7ED9CB" w:rsidR="00CD1732" w:rsidRPr="0045535A" w:rsidRDefault="00CD1732" w:rsidP="00657059">
      <w:pPr>
        <w:pStyle w:val="CETReferencetext"/>
        <w:rPr>
          <w:noProof/>
        </w:rPr>
      </w:pPr>
      <w:r w:rsidRPr="0045535A">
        <w:rPr>
          <w:noProof/>
        </w:rPr>
        <w:t>[15] Karimi, M. A., Mozaheb, M. A., Hatefi-Mehrjardi, A., Tavallali, H., Attaran, A. M., Shamsi, R.</w:t>
      </w:r>
      <w:r w:rsidR="008B6856" w:rsidRPr="0045535A">
        <w:rPr>
          <w:noProof/>
        </w:rPr>
        <w:t>,</w:t>
      </w:r>
      <w:r w:rsidRPr="0045535A">
        <w:rPr>
          <w:noProof/>
        </w:rPr>
        <w:t xml:space="preserve"> </w:t>
      </w:r>
      <w:r w:rsidR="008B6856" w:rsidRPr="0045535A">
        <w:rPr>
          <w:noProof/>
        </w:rPr>
        <w:t xml:space="preserve">2015, </w:t>
      </w:r>
      <w:r w:rsidRPr="0045535A">
        <w:rPr>
          <w:noProof/>
        </w:rPr>
        <w:t xml:space="preserve">A new simple method for determining the critical micelle concentration of surfactants using surface plasmon resonance of silver nanoparticles. </w:t>
      </w:r>
      <w:r w:rsidRPr="0045535A">
        <w:rPr>
          <w:i/>
          <w:iCs/>
          <w:noProof/>
        </w:rPr>
        <w:t>Journal of Analytical Science and Technology</w:t>
      </w:r>
      <w:r w:rsidRPr="0045535A">
        <w:rPr>
          <w:noProof/>
        </w:rPr>
        <w:t>, 6</w:t>
      </w:r>
      <w:r w:rsidR="008B6856" w:rsidRPr="0045535A">
        <w:rPr>
          <w:noProof/>
        </w:rPr>
        <w:t>.</w:t>
      </w:r>
    </w:p>
    <w:p w14:paraId="47A1A1BE" w14:textId="57E5BBEC" w:rsidR="00306552" w:rsidRPr="00CD1732" w:rsidRDefault="00C77A89" w:rsidP="00657059">
      <w:pPr>
        <w:pStyle w:val="CETReferencetext"/>
      </w:pPr>
      <w:r w:rsidRPr="00453B8F">
        <w:rPr>
          <w:sz w:val="16"/>
          <w:szCs w:val="18"/>
        </w:rPr>
        <w:fldChar w:fldCharType="end"/>
      </w:r>
    </w:p>
    <w:sectPr w:rsidR="00306552" w:rsidRPr="00CD173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5DB3" w14:textId="77777777" w:rsidR="006670D0" w:rsidRDefault="006670D0" w:rsidP="004F5E36">
      <w:r>
        <w:separator/>
      </w:r>
    </w:p>
  </w:endnote>
  <w:endnote w:type="continuationSeparator" w:id="0">
    <w:p w14:paraId="5FFF39FA" w14:textId="77777777" w:rsidR="006670D0" w:rsidRDefault="006670D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D557" w14:textId="77777777" w:rsidR="006670D0" w:rsidRDefault="006670D0" w:rsidP="004F5E36">
      <w:r>
        <w:separator/>
      </w:r>
    </w:p>
  </w:footnote>
  <w:footnote w:type="continuationSeparator" w:id="0">
    <w:p w14:paraId="65A4C68A" w14:textId="77777777" w:rsidR="006670D0" w:rsidRDefault="006670D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0046754"/>
    <w:multiLevelType w:val="hybridMultilevel"/>
    <w:tmpl w:val="A4445D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2957557"/>
    <w:multiLevelType w:val="multilevel"/>
    <w:tmpl w:val="207E0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2058816520">
    <w:abstractNumId w:val="11"/>
  </w:num>
  <w:num w:numId="24" w16cid:durableId="8404354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62A9A"/>
    <w:rsid w:val="00064C9F"/>
    <w:rsid w:val="00065058"/>
    <w:rsid w:val="000654C0"/>
    <w:rsid w:val="00077670"/>
    <w:rsid w:val="00080062"/>
    <w:rsid w:val="00084968"/>
    <w:rsid w:val="00086C39"/>
    <w:rsid w:val="000A03B2"/>
    <w:rsid w:val="000A3D81"/>
    <w:rsid w:val="000B73C3"/>
    <w:rsid w:val="000D0268"/>
    <w:rsid w:val="000D34BE"/>
    <w:rsid w:val="000E06C6"/>
    <w:rsid w:val="000E102F"/>
    <w:rsid w:val="000E36F1"/>
    <w:rsid w:val="000E3A73"/>
    <w:rsid w:val="000E414A"/>
    <w:rsid w:val="000E46D1"/>
    <w:rsid w:val="000F093C"/>
    <w:rsid w:val="000F787B"/>
    <w:rsid w:val="000F7F3C"/>
    <w:rsid w:val="00107538"/>
    <w:rsid w:val="00116A1A"/>
    <w:rsid w:val="0012091F"/>
    <w:rsid w:val="00126BC2"/>
    <w:rsid w:val="001308B6"/>
    <w:rsid w:val="0013121F"/>
    <w:rsid w:val="00131FE6"/>
    <w:rsid w:val="0013263F"/>
    <w:rsid w:val="001331DF"/>
    <w:rsid w:val="00134DE4"/>
    <w:rsid w:val="00136ABD"/>
    <w:rsid w:val="0014034D"/>
    <w:rsid w:val="00144D16"/>
    <w:rsid w:val="00150E59"/>
    <w:rsid w:val="00152DE3"/>
    <w:rsid w:val="00157D0F"/>
    <w:rsid w:val="00160890"/>
    <w:rsid w:val="00161906"/>
    <w:rsid w:val="00163CF1"/>
    <w:rsid w:val="00164CF9"/>
    <w:rsid w:val="001667A6"/>
    <w:rsid w:val="001704B1"/>
    <w:rsid w:val="001748C9"/>
    <w:rsid w:val="00177BDF"/>
    <w:rsid w:val="00184AD6"/>
    <w:rsid w:val="001900C7"/>
    <w:rsid w:val="001A4AF7"/>
    <w:rsid w:val="001B0349"/>
    <w:rsid w:val="001B0940"/>
    <w:rsid w:val="001B1E93"/>
    <w:rsid w:val="001B65C1"/>
    <w:rsid w:val="001C684B"/>
    <w:rsid w:val="001D0CFB"/>
    <w:rsid w:val="001D10D1"/>
    <w:rsid w:val="001D21AF"/>
    <w:rsid w:val="001D53FC"/>
    <w:rsid w:val="001F3B03"/>
    <w:rsid w:val="001F42A5"/>
    <w:rsid w:val="001F7B9D"/>
    <w:rsid w:val="00201C93"/>
    <w:rsid w:val="002224B4"/>
    <w:rsid w:val="002447EF"/>
    <w:rsid w:val="00246808"/>
    <w:rsid w:val="00251550"/>
    <w:rsid w:val="00253A47"/>
    <w:rsid w:val="00254DFD"/>
    <w:rsid w:val="00256279"/>
    <w:rsid w:val="002609F7"/>
    <w:rsid w:val="00263130"/>
    <w:rsid w:val="00263B05"/>
    <w:rsid w:val="00265574"/>
    <w:rsid w:val="0027221A"/>
    <w:rsid w:val="00275B61"/>
    <w:rsid w:val="00280FAF"/>
    <w:rsid w:val="00282656"/>
    <w:rsid w:val="00296B83"/>
    <w:rsid w:val="002A4948"/>
    <w:rsid w:val="002B4015"/>
    <w:rsid w:val="002B735F"/>
    <w:rsid w:val="002B78CE"/>
    <w:rsid w:val="002C0899"/>
    <w:rsid w:val="002C2FB6"/>
    <w:rsid w:val="002D51FF"/>
    <w:rsid w:val="002E1953"/>
    <w:rsid w:val="002E5FA7"/>
    <w:rsid w:val="002F3309"/>
    <w:rsid w:val="002F5D67"/>
    <w:rsid w:val="003008CE"/>
    <w:rsid w:val="003009B7"/>
    <w:rsid w:val="00300E56"/>
    <w:rsid w:val="0030152C"/>
    <w:rsid w:val="00301B43"/>
    <w:rsid w:val="0030469C"/>
    <w:rsid w:val="00306552"/>
    <w:rsid w:val="003157F2"/>
    <w:rsid w:val="00321CA6"/>
    <w:rsid w:val="00323763"/>
    <w:rsid w:val="00323C5F"/>
    <w:rsid w:val="0033376F"/>
    <w:rsid w:val="00334C09"/>
    <w:rsid w:val="003350A5"/>
    <w:rsid w:val="003359C0"/>
    <w:rsid w:val="00363D5B"/>
    <w:rsid w:val="003723D4"/>
    <w:rsid w:val="00374328"/>
    <w:rsid w:val="00381905"/>
    <w:rsid w:val="00384CC8"/>
    <w:rsid w:val="00385168"/>
    <w:rsid w:val="003871FD"/>
    <w:rsid w:val="003913F6"/>
    <w:rsid w:val="00394B0F"/>
    <w:rsid w:val="003A1E30"/>
    <w:rsid w:val="003A2829"/>
    <w:rsid w:val="003A7D1C"/>
    <w:rsid w:val="003B2103"/>
    <w:rsid w:val="003B304B"/>
    <w:rsid w:val="003B3146"/>
    <w:rsid w:val="003B40E1"/>
    <w:rsid w:val="003B4195"/>
    <w:rsid w:val="003D271B"/>
    <w:rsid w:val="003E5AD6"/>
    <w:rsid w:val="003F015E"/>
    <w:rsid w:val="003F5417"/>
    <w:rsid w:val="00400414"/>
    <w:rsid w:val="0041446B"/>
    <w:rsid w:val="00433113"/>
    <w:rsid w:val="00436106"/>
    <w:rsid w:val="0044071E"/>
    <w:rsid w:val="0044329C"/>
    <w:rsid w:val="00446222"/>
    <w:rsid w:val="00452CD8"/>
    <w:rsid w:val="00453B8F"/>
    <w:rsid w:val="00453E24"/>
    <w:rsid w:val="0045535A"/>
    <w:rsid w:val="00457456"/>
    <w:rsid w:val="004577FE"/>
    <w:rsid w:val="00457B9C"/>
    <w:rsid w:val="0046164A"/>
    <w:rsid w:val="00462007"/>
    <w:rsid w:val="004628D2"/>
    <w:rsid w:val="00462DCD"/>
    <w:rsid w:val="004648AD"/>
    <w:rsid w:val="004703A9"/>
    <w:rsid w:val="00473B46"/>
    <w:rsid w:val="004760DE"/>
    <w:rsid w:val="004763D7"/>
    <w:rsid w:val="00494380"/>
    <w:rsid w:val="00495351"/>
    <w:rsid w:val="004A004E"/>
    <w:rsid w:val="004A24CF"/>
    <w:rsid w:val="004B4FE9"/>
    <w:rsid w:val="004C3D1D"/>
    <w:rsid w:val="004C3D84"/>
    <w:rsid w:val="004C61A1"/>
    <w:rsid w:val="004C7913"/>
    <w:rsid w:val="004D109A"/>
    <w:rsid w:val="004D6EAE"/>
    <w:rsid w:val="004E4DD6"/>
    <w:rsid w:val="004E635F"/>
    <w:rsid w:val="004F3135"/>
    <w:rsid w:val="004F5E36"/>
    <w:rsid w:val="00507B47"/>
    <w:rsid w:val="00507BEF"/>
    <w:rsid w:val="00507CC9"/>
    <w:rsid w:val="005119A5"/>
    <w:rsid w:val="00515B14"/>
    <w:rsid w:val="00526379"/>
    <w:rsid w:val="005278B7"/>
    <w:rsid w:val="00532016"/>
    <w:rsid w:val="005346C8"/>
    <w:rsid w:val="0053610D"/>
    <w:rsid w:val="0053707F"/>
    <w:rsid w:val="00543E7D"/>
    <w:rsid w:val="00547A68"/>
    <w:rsid w:val="005531C9"/>
    <w:rsid w:val="00561BDB"/>
    <w:rsid w:val="00565DD5"/>
    <w:rsid w:val="00567577"/>
    <w:rsid w:val="00570C43"/>
    <w:rsid w:val="00573AAC"/>
    <w:rsid w:val="00573E1B"/>
    <w:rsid w:val="00577B09"/>
    <w:rsid w:val="0058053D"/>
    <w:rsid w:val="005A0E26"/>
    <w:rsid w:val="005A4216"/>
    <w:rsid w:val="005A541D"/>
    <w:rsid w:val="005A66D7"/>
    <w:rsid w:val="005B2110"/>
    <w:rsid w:val="005B61E6"/>
    <w:rsid w:val="005B7E2B"/>
    <w:rsid w:val="005C0D35"/>
    <w:rsid w:val="005C77E1"/>
    <w:rsid w:val="005D668A"/>
    <w:rsid w:val="005D6A2F"/>
    <w:rsid w:val="005E1A82"/>
    <w:rsid w:val="005E794C"/>
    <w:rsid w:val="005F0A28"/>
    <w:rsid w:val="005F0E5E"/>
    <w:rsid w:val="00600535"/>
    <w:rsid w:val="00600AB2"/>
    <w:rsid w:val="00610CD6"/>
    <w:rsid w:val="00614DF7"/>
    <w:rsid w:val="00620DEE"/>
    <w:rsid w:val="00621F92"/>
    <w:rsid w:val="0062280A"/>
    <w:rsid w:val="00625639"/>
    <w:rsid w:val="00631B33"/>
    <w:rsid w:val="00631EF8"/>
    <w:rsid w:val="00633D9A"/>
    <w:rsid w:val="00640CB7"/>
    <w:rsid w:val="006410EE"/>
    <w:rsid w:val="0064184D"/>
    <w:rsid w:val="006422CC"/>
    <w:rsid w:val="00645EC4"/>
    <w:rsid w:val="006500F5"/>
    <w:rsid w:val="00657059"/>
    <w:rsid w:val="00660E3E"/>
    <w:rsid w:val="00662E74"/>
    <w:rsid w:val="006670D0"/>
    <w:rsid w:val="00675E86"/>
    <w:rsid w:val="00680C23"/>
    <w:rsid w:val="00693766"/>
    <w:rsid w:val="006A11CF"/>
    <w:rsid w:val="006A3281"/>
    <w:rsid w:val="006A46F8"/>
    <w:rsid w:val="006A58D2"/>
    <w:rsid w:val="006B4888"/>
    <w:rsid w:val="006B5DDA"/>
    <w:rsid w:val="006C2E45"/>
    <w:rsid w:val="006C359C"/>
    <w:rsid w:val="006C5579"/>
    <w:rsid w:val="006C6605"/>
    <w:rsid w:val="006D2CAE"/>
    <w:rsid w:val="006D6E8B"/>
    <w:rsid w:val="006E737D"/>
    <w:rsid w:val="006F2E62"/>
    <w:rsid w:val="006F4261"/>
    <w:rsid w:val="00701969"/>
    <w:rsid w:val="0071055F"/>
    <w:rsid w:val="00713973"/>
    <w:rsid w:val="00720A24"/>
    <w:rsid w:val="00732386"/>
    <w:rsid w:val="0073514D"/>
    <w:rsid w:val="007367E5"/>
    <w:rsid w:val="007447F3"/>
    <w:rsid w:val="0075499F"/>
    <w:rsid w:val="007615EC"/>
    <w:rsid w:val="00763385"/>
    <w:rsid w:val="007661C8"/>
    <w:rsid w:val="007676B1"/>
    <w:rsid w:val="0077098D"/>
    <w:rsid w:val="007725E7"/>
    <w:rsid w:val="00780105"/>
    <w:rsid w:val="00783F60"/>
    <w:rsid w:val="007931FA"/>
    <w:rsid w:val="007A1346"/>
    <w:rsid w:val="007A4861"/>
    <w:rsid w:val="007A6B8F"/>
    <w:rsid w:val="007A7BBA"/>
    <w:rsid w:val="007B0C50"/>
    <w:rsid w:val="007B486F"/>
    <w:rsid w:val="007B48F9"/>
    <w:rsid w:val="007C1A43"/>
    <w:rsid w:val="007D0951"/>
    <w:rsid w:val="007D5312"/>
    <w:rsid w:val="007E1708"/>
    <w:rsid w:val="007E2F79"/>
    <w:rsid w:val="007E7AFA"/>
    <w:rsid w:val="007F7B0F"/>
    <w:rsid w:val="0080013E"/>
    <w:rsid w:val="00804FF4"/>
    <w:rsid w:val="008057CC"/>
    <w:rsid w:val="00806F49"/>
    <w:rsid w:val="0081179A"/>
    <w:rsid w:val="00813288"/>
    <w:rsid w:val="008168FC"/>
    <w:rsid w:val="00830996"/>
    <w:rsid w:val="008326B3"/>
    <w:rsid w:val="008345F1"/>
    <w:rsid w:val="00840366"/>
    <w:rsid w:val="0084387A"/>
    <w:rsid w:val="008636A1"/>
    <w:rsid w:val="00865B07"/>
    <w:rsid w:val="008667EA"/>
    <w:rsid w:val="0087001D"/>
    <w:rsid w:val="00870A85"/>
    <w:rsid w:val="0087579F"/>
    <w:rsid w:val="0087637F"/>
    <w:rsid w:val="00882DA5"/>
    <w:rsid w:val="00892AD5"/>
    <w:rsid w:val="00894D2F"/>
    <w:rsid w:val="008A1512"/>
    <w:rsid w:val="008B6856"/>
    <w:rsid w:val="008C14C3"/>
    <w:rsid w:val="008C2004"/>
    <w:rsid w:val="008C40BA"/>
    <w:rsid w:val="008D32B9"/>
    <w:rsid w:val="008D330C"/>
    <w:rsid w:val="008D433B"/>
    <w:rsid w:val="008D4A16"/>
    <w:rsid w:val="008E566E"/>
    <w:rsid w:val="009013D2"/>
    <w:rsid w:val="0090161A"/>
    <w:rsid w:val="00901EB6"/>
    <w:rsid w:val="00904C62"/>
    <w:rsid w:val="009058DE"/>
    <w:rsid w:val="00922311"/>
    <w:rsid w:val="00922BA8"/>
    <w:rsid w:val="00924DAC"/>
    <w:rsid w:val="00926550"/>
    <w:rsid w:val="00927058"/>
    <w:rsid w:val="00942750"/>
    <w:rsid w:val="00942AA4"/>
    <w:rsid w:val="009450CE"/>
    <w:rsid w:val="009459BB"/>
    <w:rsid w:val="00947179"/>
    <w:rsid w:val="0095164B"/>
    <w:rsid w:val="00954090"/>
    <w:rsid w:val="00955C2E"/>
    <w:rsid w:val="009573E7"/>
    <w:rsid w:val="00957D28"/>
    <w:rsid w:val="009616BA"/>
    <w:rsid w:val="00963E05"/>
    <w:rsid w:val="00964A45"/>
    <w:rsid w:val="00965462"/>
    <w:rsid w:val="00967843"/>
    <w:rsid w:val="00967CE0"/>
    <w:rsid w:val="00967D54"/>
    <w:rsid w:val="00971028"/>
    <w:rsid w:val="0097388D"/>
    <w:rsid w:val="00993B84"/>
    <w:rsid w:val="00995EE6"/>
    <w:rsid w:val="00996483"/>
    <w:rsid w:val="00996CF8"/>
    <w:rsid w:val="00996F5A"/>
    <w:rsid w:val="009A1CFD"/>
    <w:rsid w:val="009A3F9D"/>
    <w:rsid w:val="009B041A"/>
    <w:rsid w:val="009C3549"/>
    <w:rsid w:val="009C37C3"/>
    <w:rsid w:val="009C7C86"/>
    <w:rsid w:val="009D1AF3"/>
    <w:rsid w:val="009D29E2"/>
    <w:rsid w:val="009D2FF7"/>
    <w:rsid w:val="009E755D"/>
    <w:rsid w:val="009E7884"/>
    <w:rsid w:val="009E788A"/>
    <w:rsid w:val="009F0E08"/>
    <w:rsid w:val="009F121F"/>
    <w:rsid w:val="009F177D"/>
    <w:rsid w:val="00A1763D"/>
    <w:rsid w:val="00A17CEC"/>
    <w:rsid w:val="00A27EF0"/>
    <w:rsid w:val="00A315BC"/>
    <w:rsid w:val="00A3491A"/>
    <w:rsid w:val="00A42361"/>
    <w:rsid w:val="00A50B20"/>
    <w:rsid w:val="00A51390"/>
    <w:rsid w:val="00A55A16"/>
    <w:rsid w:val="00A5657D"/>
    <w:rsid w:val="00A60D13"/>
    <w:rsid w:val="00A7223D"/>
    <w:rsid w:val="00A72745"/>
    <w:rsid w:val="00A76EFC"/>
    <w:rsid w:val="00A862B3"/>
    <w:rsid w:val="00A868C1"/>
    <w:rsid w:val="00A87D50"/>
    <w:rsid w:val="00A91010"/>
    <w:rsid w:val="00A97F29"/>
    <w:rsid w:val="00AA14D8"/>
    <w:rsid w:val="00AA702E"/>
    <w:rsid w:val="00AA7D26"/>
    <w:rsid w:val="00AB0964"/>
    <w:rsid w:val="00AB38BE"/>
    <w:rsid w:val="00AB5011"/>
    <w:rsid w:val="00AC505A"/>
    <w:rsid w:val="00AC7368"/>
    <w:rsid w:val="00AD16B9"/>
    <w:rsid w:val="00AE2BDB"/>
    <w:rsid w:val="00AE377D"/>
    <w:rsid w:val="00AF0EBA"/>
    <w:rsid w:val="00B02C8A"/>
    <w:rsid w:val="00B17FBD"/>
    <w:rsid w:val="00B315A6"/>
    <w:rsid w:val="00B31813"/>
    <w:rsid w:val="00B31990"/>
    <w:rsid w:val="00B31B22"/>
    <w:rsid w:val="00B32AEC"/>
    <w:rsid w:val="00B33365"/>
    <w:rsid w:val="00B57B36"/>
    <w:rsid w:val="00B57E6F"/>
    <w:rsid w:val="00B8336E"/>
    <w:rsid w:val="00B84938"/>
    <w:rsid w:val="00B8686D"/>
    <w:rsid w:val="00B93384"/>
    <w:rsid w:val="00B93F69"/>
    <w:rsid w:val="00BA13B9"/>
    <w:rsid w:val="00BA391D"/>
    <w:rsid w:val="00BB1DDC"/>
    <w:rsid w:val="00BB3555"/>
    <w:rsid w:val="00BB38EB"/>
    <w:rsid w:val="00BC24B0"/>
    <w:rsid w:val="00BC30C9"/>
    <w:rsid w:val="00BD077D"/>
    <w:rsid w:val="00BD75DA"/>
    <w:rsid w:val="00BE3E58"/>
    <w:rsid w:val="00C01616"/>
    <w:rsid w:val="00C0162B"/>
    <w:rsid w:val="00C068ED"/>
    <w:rsid w:val="00C2116A"/>
    <w:rsid w:val="00C22E0C"/>
    <w:rsid w:val="00C345B1"/>
    <w:rsid w:val="00C40142"/>
    <w:rsid w:val="00C517B7"/>
    <w:rsid w:val="00C52C3C"/>
    <w:rsid w:val="00C57182"/>
    <w:rsid w:val="00C57863"/>
    <w:rsid w:val="00C640AF"/>
    <w:rsid w:val="00C655FD"/>
    <w:rsid w:val="00C75407"/>
    <w:rsid w:val="00C761E6"/>
    <w:rsid w:val="00C764DD"/>
    <w:rsid w:val="00C77A89"/>
    <w:rsid w:val="00C870A8"/>
    <w:rsid w:val="00C87FB9"/>
    <w:rsid w:val="00C91E9D"/>
    <w:rsid w:val="00C94434"/>
    <w:rsid w:val="00CA0D75"/>
    <w:rsid w:val="00CA1C95"/>
    <w:rsid w:val="00CA2F1A"/>
    <w:rsid w:val="00CA5A9C"/>
    <w:rsid w:val="00CC4C20"/>
    <w:rsid w:val="00CD1732"/>
    <w:rsid w:val="00CD1DE4"/>
    <w:rsid w:val="00CD3517"/>
    <w:rsid w:val="00CD5FE2"/>
    <w:rsid w:val="00CE7C68"/>
    <w:rsid w:val="00CF2150"/>
    <w:rsid w:val="00CF6B34"/>
    <w:rsid w:val="00D02B4C"/>
    <w:rsid w:val="00D040C4"/>
    <w:rsid w:val="00D05831"/>
    <w:rsid w:val="00D05C01"/>
    <w:rsid w:val="00D107C0"/>
    <w:rsid w:val="00D11541"/>
    <w:rsid w:val="00D13334"/>
    <w:rsid w:val="00D20AD1"/>
    <w:rsid w:val="00D214A8"/>
    <w:rsid w:val="00D26A4A"/>
    <w:rsid w:val="00D362BF"/>
    <w:rsid w:val="00D43880"/>
    <w:rsid w:val="00D46B7E"/>
    <w:rsid w:val="00D57C84"/>
    <w:rsid w:val="00D6057D"/>
    <w:rsid w:val="00D71640"/>
    <w:rsid w:val="00D836C5"/>
    <w:rsid w:val="00D84504"/>
    <w:rsid w:val="00D84576"/>
    <w:rsid w:val="00D85954"/>
    <w:rsid w:val="00DA1399"/>
    <w:rsid w:val="00DA24C6"/>
    <w:rsid w:val="00DA4D7B"/>
    <w:rsid w:val="00DC015F"/>
    <w:rsid w:val="00DC655A"/>
    <w:rsid w:val="00DD0D0D"/>
    <w:rsid w:val="00DD271C"/>
    <w:rsid w:val="00DD7485"/>
    <w:rsid w:val="00DE264A"/>
    <w:rsid w:val="00DE4653"/>
    <w:rsid w:val="00DF5072"/>
    <w:rsid w:val="00E02752"/>
    <w:rsid w:val="00E02D18"/>
    <w:rsid w:val="00E041E7"/>
    <w:rsid w:val="00E057BB"/>
    <w:rsid w:val="00E07EB4"/>
    <w:rsid w:val="00E2030C"/>
    <w:rsid w:val="00E23CA1"/>
    <w:rsid w:val="00E409A8"/>
    <w:rsid w:val="00E44906"/>
    <w:rsid w:val="00E50BF9"/>
    <w:rsid w:val="00E50C12"/>
    <w:rsid w:val="00E65B91"/>
    <w:rsid w:val="00E7209D"/>
    <w:rsid w:val="00E72EAD"/>
    <w:rsid w:val="00E763A5"/>
    <w:rsid w:val="00E77223"/>
    <w:rsid w:val="00E821E3"/>
    <w:rsid w:val="00E8528B"/>
    <w:rsid w:val="00E85B94"/>
    <w:rsid w:val="00E957FA"/>
    <w:rsid w:val="00E978D0"/>
    <w:rsid w:val="00EA4613"/>
    <w:rsid w:val="00EA72FB"/>
    <w:rsid w:val="00EA7F91"/>
    <w:rsid w:val="00EB1523"/>
    <w:rsid w:val="00EC0E49"/>
    <w:rsid w:val="00EC101F"/>
    <w:rsid w:val="00EC1D9F"/>
    <w:rsid w:val="00EE0131"/>
    <w:rsid w:val="00EE0536"/>
    <w:rsid w:val="00EE17B0"/>
    <w:rsid w:val="00EF06D9"/>
    <w:rsid w:val="00EF387A"/>
    <w:rsid w:val="00EF5D59"/>
    <w:rsid w:val="00F3049E"/>
    <w:rsid w:val="00F30C64"/>
    <w:rsid w:val="00F32BA2"/>
    <w:rsid w:val="00F32CDB"/>
    <w:rsid w:val="00F4382E"/>
    <w:rsid w:val="00F43E41"/>
    <w:rsid w:val="00F565FE"/>
    <w:rsid w:val="00F63A70"/>
    <w:rsid w:val="00F63D8C"/>
    <w:rsid w:val="00F7534E"/>
    <w:rsid w:val="00F813DF"/>
    <w:rsid w:val="00F93EDF"/>
    <w:rsid w:val="00FA1802"/>
    <w:rsid w:val="00FA21D0"/>
    <w:rsid w:val="00FA5F5F"/>
    <w:rsid w:val="00FB28A6"/>
    <w:rsid w:val="00FB72D8"/>
    <w:rsid w:val="00FB730C"/>
    <w:rsid w:val="00FC096D"/>
    <w:rsid w:val="00FC2695"/>
    <w:rsid w:val="00FC3E03"/>
    <w:rsid w:val="00FC3FC1"/>
    <w:rsid w:val="00FD56AF"/>
    <w:rsid w:val="00FD7582"/>
    <w:rsid w:val="00FE2B2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446222"/>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301B43"/>
    <w:rPr>
      <w:color w:val="605E5C"/>
      <w:shd w:val="clear" w:color="auto" w:fill="E1DFDD"/>
    </w:rPr>
  </w:style>
  <w:style w:type="paragraph" w:customStyle="1" w:styleId="Default">
    <w:name w:val="Default"/>
    <w:rsid w:val="00CF6B3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e">
    <w:name w:val="Revision"/>
    <w:hidden/>
    <w:uiPriority w:val="99"/>
    <w:semiHidden/>
    <w:rsid w:val="00E057B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968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4469604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371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D3B905-D8EA-436E-9EC7-3BDBCABDAD36}">
  <we:reference id="wa104382081" version="1.46.0.0" store="it-IT"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Pages>
  <Words>7630</Words>
  <Characters>43497</Characters>
  <Application>Microsoft Office Word</Application>
  <DocSecurity>0</DocSecurity>
  <Lines>362</Lines>
  <Paragraphs>102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Marco Conti</cp:lastModifiedBy>
  <cp:revision>7</cp:revision>
  <cp:lastPrinted>2015-05-12T18:31:00Z</cp:lastPrinted>
  <dcterms:created xsi:type="dcterms:W3CDTF">2023-03-30T15:25:00Z</dcterms:created>
  <dcterms:modified xsi:type="dcterms:W3CDTF">2023-04-14T16:07:00Z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615caa96-9e30-3d07-bde7-33df20bb00c2</vt:lpwstr>
  </property>
  <property fmtid="{D5CDD505-2E9C-101B-9397-08002B2CF9AE}" pid="6" name="Mendeley Citation Style_1">
    <vt:lpwstr>http://www.zotero.org/styles/journal-of-chemistry-and-chemical-engineering</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http://www.zotero.org/styles/chemical-engineering-journal</vt:lpwstr>
  </property>
  <property fmtid="{D5CDD505-2E9C-101B-9397-08002B2CF9AE}" pid="12" name="Mendeley Recent Style Name 2_1">
    <vt:lpwstr>Chemical Engineering Journal</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10th edition - Harvard</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http://www.zotero.org/styles/journal-of-chemistry-and-chemical-engineering</vt:lpwstr>
  </property>
  <property fmtid="{D5CDD505-2E9C-101B-9397-08002B2CF9AE}" pid="20" name="Mendeley Recent Style Name 6_1">
    <vt:lpwstr>Journal of Chemistry and Chemical Engineering</vt:lpwstr>
  </property>
  <property fmtid="{D5CDD505-2E9C-101B-9397-08002B2CF9AE}" pid="21" name="Mendeley Recent Style Id 7_1">
    <vt:lpwstr>http://www.zotero.org/styles/journal-of-engineering-materials-and-technology</vt:lpwstr>
  </property>
  <property fmtid="{D5CDD505-2E9C-101B-9397-08002B2CF9AE}" pid="22" name="Mendeley Recent Style Name 7_1">
    <vt:lpwstr>Journal of Engineering Materials and Technology</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http://www.zotero.org/styles/modern-language-association</vt:lpwstr>
  </property>
  <property fmtid="{D5CDD505-2E9C-101B-9397-08002B2CF9AE}" pid="26" name="Mendeley Recent Style Name 9_1">
    <vt:lpwstr>Modern Language Association 8th edition</vt:lpwstr>
  </property>
  <property fmtid="{D5CDD505-2E9C-101B-9397-08002B2CF9AE}" pid="27" name="GrammarlyDocumentId">
    <vt:lpwstr>274a5851abc0d20d954bf6d47a58998a63304acb0c37a894dfa0827c23512900</vt:lpwstr>
  </property>
</Properties>
</file>