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6940"/>
        <w:gridCol w:w="1842"/>
      </w:tblGrid>
      <w:tr w:rsidR="000A03B2" w:rsidRPr="006A0053" w14:paraId="2A131A54" w14:textId="77777777" w:rsidTr="00965FFF">
        <w:trPr>
          <w:trHeight w:val="852"/>
          <w:jc w:val="center"/>
        </w:trPr>
        <w:tc>
          <w:tcPr>
            <w:tcW w:w="6940" w:type="dxa"/>
            <w:vMerge w:val="restart"/>
            <w:tcBorders>
              <w:right w:val="single" w:sz="4" w:space="0" w:color="auto"/>
            </w:tcBorders>
          </w:tcPr>
          <w:p w14:paraId="38C3D2BA" w14:textId="77777777" w:rsidR="000A03B2" w:rsidRPr="006A0053" w:rsidRDefault="000A03B2" w:rsidP="00DE264A">
            <w:pPr>
              <w:tabs>
                <w:tab w:val="left" w:pos="-108"/>
              </w:tabs>
              <w:ind w:left="-108"/>
              <w:jc w:val="left"/>
              <w:rPr>
                <w:rFonts w:cs="Arial"/>
                <w:b/>
                <w:bCs/>
                <w:i/>
                <w:iCs/>
                <w:color w:val="000066"/>
                <w:sz w:val="12"/>
                <w:szCs w:val="12"/>
                <w:lang w:val="en-US" w:eastAsia="it-IT"/>
              </w:rPr>
            </w:pPr>
            <w:r w:rsidRPr="006A0053">
              <w:rPr>
                <w:rFonts w:ascii="AdvP6960" w:hAnsi="AdvP6960" w:cs="AdvP6960"/>
                <w:noProof/>
                <w:color w:val="241F20"/>
                <w:szCs w:val="18"/>
                <w:lang w:val="en-US"/>
              </w:rPr>
              <w:drawing>
                <wp:inline distT="0" distB="0" distL="0" distR="0" wp14:anchorId="02B7C3D3" wp14:editId="5EE03112">
                  <wp:extent cx="640080" cy="373380"/>
                  <wp:effectExtent l="0" t="0" r="7620" b="7620"/>
                  <wp:docPr id="5" name="Immagine 5" descr="cet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et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0053">
              <w:rPr>
                <w:rFonts w:ascii="AdvP6960" w:hAnsi="AdvP6960" w:cs="AdvP6960"/>
                <w:color w:val="241F20"/>
                <w:szCs w:val="18"/>
                <w:lang w:val="en-US" w:eastAsia="it-IT"/>
              </w:rPr>
              <w:t xml:space="preserve"> </w:t>
            </w:r>
            <w:r w:rsidRPr="006A0053">
              <w:rPr>
                <w:rFonts w:cs="Arial"/>
                <w:b/>
                <w:bCs/>
                <w:i/>
                <w:iCs/>
                <w:color w:val="000066"/>
                <w:sz w:val="24"/>
                <w:szCs w:val="24"/>
                <w:lang w:val="en-US" w:eastAsia="it-IT"/>
              </w:rPr>
              <w:t>CHEMICAL ENGINEERING</w:t>
            </w:r>
            <w:r w:rsidRPr="006A0053">
              <w:rPr>
                <w:rFonts w:cs="Arial"/>
                <w:b/>
                <w:bCs/>
                <w:i/>
                <w:iCs/>
                <w:color w:val="0033FF"/>
                <w:sz w:val="24"/>
                <w:szCs w:val="24"/>
                <w:lang w:val="en-US" w:eastAsia="it-IT"/>
              </w:rPr>
              <w:t xml:space="preserve"> </w:t>
            </w:r>
            <w:r w:rsidRPr="006A0053">
              <w:rPr>
                <w:rFonts w:cs="Arial"/>
                <w:b/>
                <w:bCs/>
                <w:i/>
                <w:iCs/>
                <w:color w:val="666666"/>
                <w:sz w:val="24"/>
                <w:szCs w:val="24"/>
                <w:lang w:val="en-US" w:eastAsia="it-IT"/>
              </w:rPr>
              <w:t>TRANSACTIONS</w:t>
            </w:r>
            <w:r w:rsidRPr="006A0053">
              <w:rPr>
                <w:color w:val="333333"/>
                <w:sz w:val="24"/>
                <w:szCs w:val="24"/>
                <w:lang w:val="en-US" w:eastAsia="it-IT"/>
              </w:rPr>
              <w:t xml:space="preserve"> </w:t>
            </w:r>
            <w:r w:rsidRPr="006A0053">
              <w:rPr>
                <w:rFonts w:cs="Arial"/>
                <w:b/>
                <w:bCs/>
                <w:i/>
                <w:iCs/>
                <w:color w:val="000066"/>
                <w:sz w:val="27"/>
                <w:szCs w:val="27"/>
                <w:lang w:val="en-US" w:eastAsia="it-IT"/>
              </w:rPr>
              <w:br/>
            </w:r>
          </w:p>
          <w:p w14:paraId="4B780582" w14:textId="530285EB" w:rsidR="000A03B2" w:rsidRPr="006A0053" w:rsidRDefault="00A76EFC" w:rsidP="001D21AF">
            <w:pPr>
              <w:tabs>
                <w:tab w:val="left" w:pos="-108"/>
              </w:tabs>
              <w:ind w:left="-108"/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val="en-US" w:eastAsia="it-IT"/>
              </w:rPr>
            </w:pPr>
            <w:r w:rsidRPr="006A0053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val="en-US" w:eastAsia="it-IT"/>
              </w:rPr>
              <w:t xml:space="preserve">VOL. </w:t>
            </w:r>
            <w:r w:rsidR="0030152C" w:rsidRPr="006A0053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val="en-US" w:eastAsia="it-IT"/>
              </w:rPr>
              <w:t xml:space="preserve">   </w:t>
            </w:r>
            <w:r w:rsidR="007B48F9" w:rsidRPr="006A0053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val="en-US" w:eastAsia="it-IT"/>
              </w:rPr>
              <w:t>,</w:t>
            </w:r>
            <w:r w:rsidR="00FA5F5F" w:rsidRPr="006A0053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val="en-US" w:eastAsia="it-IT"/>
              </w:rPr>
              <w:t xml:space="preserve"> </w:t>
            </w:r>
            <w:r w:rsidR="0030152C" w:rsidRPr="006A0053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val="en-US" w:eastAsia="it-IT"/>
              </w:rPr>
              <w:t>2023</w:t>
            </w:r>
          </w:p>
        </w:tc>
        <w:tc>
          <w:tcPr>
            <w:tcW w:w="184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56782132" w14:textId="77777777" w:rsidR="000A03B2" w:rsidRPr="006A0053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6A0053">
              <w:rPr>
                <w:rFonts w:cs="Arial"/>
                <w:sz w:val="14"/>
                <w:szCs w:val="14"/>
                <w:lang w:val="en-US"/>
              </w:rPr>
              <w:t>A publication of</w:t>
            </w:r>
          </w:p>
          <w:p w14:paraId="599E5441" w14:textId="77777777" w:rsidR="000A03B2" w:rsidRPr="006A0053" w:rsidRDefault="000A03B2" w:rsidP="00CD5FE2">
            <w:pPr>
              <w:jc w:val="right"/>
              <w:rPr>
                <w:lang w:val="en-US"/>
              </w:rPr>
            </w:pPr>
            <w:r w:rsidRPr="006A0053">
              <w:rPr>
                <w:noProof/>
                <w:lang w:val="en-US"/>
              </w:rPr>
              <w:drawing>
                <wp:inline distT="0" distB="0" distL="0" distR="0" wp14:anchorId="59C75AF4" wp14:editId="4FF92432">
                  <wp:extent cx="670560" cy="358140"/>
                  <wp:effectExtent l="0" t="0" r="0" b="3810"/>
                  <wp:docPr id="6" name="Immagine 6" descr="aidiclogo_gra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idiclogo_gra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3B2" w:rsidRPr="006A0053" w14:paraId="380FA3CD" w14:textId="77777777" w:rsidTr="00965FFF">
        <w:trPr>
          <w:trHeight w:val="567"/>
          <w:jc w:val="center"/>
        </w:trPr>
        <w:tc>
          <w:tcPr>
            <w:tcW w:w="6940" w:type="dxa"/>
            <w:vMerge/>
            <w:tcBorders>
              <w:right w:val="single" w:sz="4" w:space="0" w:color="auto"/>
            </w:tcBorders>
          </w:tcPr>
          <w:p w14:paraId="39E5E4C1" w14:textId="77777777" w:rsidR="000A03B2" w:rsidRPr="006A0053" w:rsidRDefault="000A03B2" w:rsidP="00CD5FE2">
            <w:pPr>
              <w:tabs>
                <w:tab w:val="left" w:pos="-108"/>
              </w:tabs>
              <w:rPr>
                <w:lang w:val="en-US"/>
              </w:rPr>
            </w:pPr>
          </w:p>
        </w:tc>
        <w:tc>
          <w:tcPr>
            <w:tcW w:w="184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3858A98" w14:textId="77777777" w:rsidR="000A03B2" w:rsidRPr="006A0053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6A0053">
              <w:rPr>
                <w:rFonts w:cs="Arial"/>
                <w:sz w:val="14"/>
                <w:szCs w:val="14"/>
                <w:lang w:val="en-US"/>
              </w:rPr>
              <w:t>The Italian Association</w:t>
            </w:r>
          </w:p>
          <w:p w14:paraId="7522B1D2" w14:textId="77777777" w:rsidR="000A03B2" w:rsidRPr="006A0053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6A0053">
              <w:rPr>
                <w:rFonts w:cs="Arial"/>
                <w:sz w:val="14"/>
                <w:szCs w:val="14"/>
                <w:lang w:val="en-US"/>
              </w:rPr>
              <w:t>of Chemical Engineering</w:t>
            </w:r>
          </w:p>
          <w:p w14:paraId="4F0CC5DE" w14:textId="47FDB2FC" w:rsidR="000A03B2" w:rsidRPr="006A0053" w:rsidRDefault="000D0268" w:rsidP="00CD5FE2">
            <w:pPr>
              <w:spacing w:line="140" w:lineRule="atLeast"/>
              <w:jc w:val="right"/>
              <w:rPr>
                <w:rFonts w:cs="Arial"/>
                <w:sz w:val="13"/>
                <w:szCs w:val="13"/>
                <w:lang w:val="en-US"/>
              </w:rPr>
            </w:pPr>
            <w:r w:rsidRPr="006A0053">
              <w:rPr>
                <w:rFonts w:cs="Arial"/>
                <w:sz w:val="13"/>
                <w:szCs w:val="13"/>
                <w:lang w:val="en-US"/>
              </w:rPr>
              <w:t>Online at www.cetjournal.it</w:t>
            </w:r>
          </w:p>
        </w:tc>
      </w:tr>
      <w:tr w:rsidR="000A03B2" w:rsidRPr="006A0053" w14:paraId="2D1B7169" w14:textId="77777777" w:rsidTr="00965FFF">
        <w:trPr>
          <w:trHeight w:val="68"/>
          <w:jc w:val="center"/>
        </w:trPr>
        <w:tc>
          <w:tcPr>
            <w:tcW w:w="8782" w:type="dxa"/>
            <w:gridSpan w:val="2"/>
          </w:tcPr>
          <w:p w14:paraId="1D8DD3C9" w14:textId="72C518CF" w:rsidR="00AA7D26" w:rsidRPr="006A0053" w:rsidRDefault="00AA7D26" w:rsidP="00AA7D26">
            <w:pPr>
              <w:ind w:left="-107"/>
              <w:outlineLvl w:val="2"/>
              <w:rPr>
                <w:rFonts w:ascii="Tahoma" w:hAnsi="Tahoma" w:cs="Tahoma"/>
                <w:bCs/>
                <w:color w:val="000000"/>
                <w:sz w:val="14"/>
                <w:szCs w:val="14"/>
                <w:lang w:val="en-US" w:eastAsia="it-IT"/>
              </w:rPr>
            </w:pPr>
            <w:r w:rsidRPr="006A0053">
              <w:rPr>
                <w:rFonts w:ascii="Tahoma" w:hAnsi="Tahoma" w:cs="Tahoma"/>
                <w:iCs/>
                <w:color w:val="333333"/>
                <w:sz w:val="14"/>
                <w:szCs w:val="14"/>
                <w:lang w:val="en-US" w:eastAsia="it-IT"/>
              </w:rPr>
              <w:t>Guest Editor:</w:t>
            </w:r>
            <w:r w:rsidRPr="006A0053">
              <w:rPr>
                <w:rFonts w:ascii="Tahoma" w:hAnsi="Tahoma" w:cs="Tahoma"/>
                <w:color w:val="000000"/>
                <w:sz w:val="14"/>
                <w:szCs w:val="14"/>
                <w:shd w:val="clear" w:color="auto" w:fill="FFFFFF"/>
                <w:lang w:val="en-US"/>
              </w:rPr>
              <w:t xml:space="preserve"> </w:t>
            </w:r>
            <w:r w:rsidRPr="006A0053">
              <w:rPr>
                <w:rFonts w:ascii="Tahoma" w:hAnsi="Tahoma" w:cs="Tahoma"/>
                <w:sz w:val="14"/>
                <w:szCs w:val="14"/>
                <w:lang w:val="en-US"/>
              </w:rPr>
              <w:t>Sauro Pierucci</w:t>
            </w:r>
          </w:p>
          <w:p w14:paraId="1B0F1814" w14:textId="650290B9" w:rsidR="000A03B2" w:rsidRPr="006A0053" w:rsidRDefault="00AA7D26" w:rsidP="00AA7D26">
            <w:pPr>
              <w:tabs>
                <w:tab w:val="left" w:pos="-108"/>
              </w:tabs>
              <w:spacing w:line="140" w:lineRule="atLeast"/>
              <w:ind w:left="-107"/>
              <w:jc w:val="left"/>
              <w:rPr>
                <w:lang w:val="en-US"/>
              </w:rPr>
            </w:pPr>
            <w:r w:rsidRPr="006A0053">
              <w:rPr>
                <w:rFonts w:ascii="Tahoma" w:hAnsi="Tahoma" w:cs="Tahoma"/>
                <w:iCs/>
                <w:color w:val="333333"/>
                <w:sz w:val="14"/>
                <w:szCs w:val="14"/>
                <w:lang w:val="en-US" w:eastAsia="it-IT"/>
              </w:rPr>
              <w:t>Copyright © 2023, AIDIC Servizi S.r.l.</w:t>
            </w:r>
            <w:r w:rsidRPr="006A0053">
              <w:rPr>
                <w:rFonts w:ascii="Tahoma" w:hAnsi="Tahoma" w:cs="Tahoma"/>
                <w:iCs/>
                <w:color w:val="333333"/>
                <w:sz w:val="14"/>
                <w:szCs w:val="14"/>
                <w:lang w:val="en-US" w:eastAsia="it-IT"/>
              </w:rPr>
              <w:br/>
            </w:r>
            <w:r w:rsidRPr="006A0053">
              <w:rPr>
                <w:rFonts w:ascii="Tahoma" w:hAnsi="Tahoma" w:cs="Tahoma"/>
                <w:b/>
                <w:iCs/>
                <w:color w:val="000000"/>
                <w:sz w:val="14"/>
                <w:szCs w:val="14"/>
                <w:lang w:val="en-US" w:eastAsia="it-IT"/>
              </w:rPr>
              <w:t>ISBN</w:t>
            </w:r>
            <w:r w:rsidRPr="006A0053">
              <w:rPr>
                <w:rFonts w:ascii="Tahoma" w:hAnsi="Tahoma" w:cs="Tahoma"/>
                <w:iCs/>
                <w:color w:val="000000"/>
                <w:sz w:val="14"/>
                <w:szCs w:val="14"/>
                <w:lang w:val="en-US" w:eastAsia="it-IT"/>
              </w:rPr>
              <w:t xml:space="preserve"> </w:t>
            </w:r>
            <w:r w:rsidRPr="006A0053">
              <w:rPr>
                <w:rFonts w:ascii="Tahoma" w:hAnsi="Tahoma" w:cs="Tahoma"/>
                <w:sz w:val="14"/>
                <w:szCs w:val="14"/>
                <w:lang w:val="en-US"/>
              </w:rPr>
              <w:t>978-88-95608-98-3</w:t>
            </w:r>
            <w:r w:rsidRPr="006A0053">
              <w:rPr>
                <w:rFonts w:ascii="Tahoma" w:hAnsi="Tahoma" w:cs="Tahoma"/>
                <w:iCs/>
                <w:color w:val="333333"/>
                <w:sz w:val="14"/>
                <w:szCs w:val="14"/>
                <w:lang w:val="en-US" w:eastAsia="it-IT"/>
              </w:rPr>
              <w:t xml:space="preserve">; </w:t>
            </w:r>
            <w:r w:rsidRPr="006A0053">
              <w:rPr>
                <w:rFonts w:ascii="Tahoma" w:hAnsi="Tahoma" w:cs="Tahoma"/>
                <w:b/>
                <w:iCs/>
                <w:color w:val="333333"/>
                <w:sz w:val="14"/>
                <w:szCs w:val="14"/>
                <w:lang w:val="en-US" w:eastAsia="it-IT"/>
              </w:rPr>
              <w:t>ISSN</w:t>
            </w:r>
            <w:r w:rsidRPr="006A0053">
              <w:rPr>
                <w:rFonts w:ascii="Tahoma" w:hAnsi="Tahoma" w:cs="Tahoma"/>
                <w:iCs/>
                <w:color w:val="333333"/>
                <w:sz w:val="14"/>
                <w:szCs w:val="14"/>
                <w:lang w:val="en-US" w:eastAsia="it-IT"/>
              </w:rPr>
              <w:t xml:space="preserve"> 2283-9216</w:t>
            </w:r>
          </w:p>
        </w:tc>
      </w:tr>
    </w:tbl>
    <w:p w14:paraId="2E667253" w14:textId="4DF9CA63" w:rsidR="00E978D0" w:rsidRPr="006A0053" w:rsidRDefault="00965FFF" w:rsidP="00E978D0">
      <w:pPr>
        <w:pStyle w:val="CETTitle"/>
        <w:rPr>
          <w:lang w:val="en-US"/>
        </w:rPr>
      </w:pPr>
      <w:r w:rsidRPr="006A0053">
        <w:rPr>
          <w:lang w:val="en-US"/>
        </w:rPr>
        <w:t xml:space="preserve">Modeling the Glucose Concentration for the Recombinant </w:t>
      </w:r>
      <w:r w:rsidRPr="00B84994">
        <w:rPr>
          <w:i/>
          <w:lang w:val="en-US"/>
        </w:rPr>
        <w:t>E.coli</w:t>
      </w:r>
      <w:r w:rsidRPr="006A0053">
        <w:rPr>
          <w:lang w:val="en-US"/>
        </w:rPr>
        <w:t xml:space="preserve"> Bioprocesses</w:t>
      </w:r>
    </w:p>
    <w:p w14:paraId="0488FED2" w14:textId="0D2DAB9E" w:rsidR="00B57E6F" w:rsidRPr="006A0053" w:rsidRDefault="00965FFF" w:rsidP="00B57E6F">
      <w:pPr>
        <w:pStyle w:val="CETAuthors"/>
        <w:rPr>
          <w:lang w:val="en-US"/>
        </w:rPr>
      </w:pPr>
      <w:r w:rsidRPr="006A0053">
        <w:rPr>
          <w:lang w:val="en-US"/>
        </w:rPr>
        <w:t>Benas Kemesis</w:t>
      </w:r>
      <w:r w:rsidR="00B57E6F" w:rsidRPr="006A0053">
        <w:rPr>
          <w:lang w:val="en-US"/>
        </w:rPr>
        <w:t xml:space="preserve">, </w:t>
      </w:r>
      <w:r w:rsidRPr="006A0053">
        <w:rPr>
          <w:lang w:val="en-US"/>
        </w:rPr>
        <w:t>Renaldas Urniezius</w:t>
      </w:r>
      <w:r w:rsidR="000A38BE">
        <w:rPr>
          <w:lang w:val="en-US"/>
        </w:rPr>
        <w:t>*</w:t>
      </w:r>
      <w:r w:rsidR="00B57E6F" w:rsidRPr="006A0053">
        <w:rPr>
          <w:lang w:val="en-US"/>
        </w:rPr>
        <w:t xml:space="preserve">, </w:t>
      </w:r>
      <w:r w:rsidRPr="006A0053">
        <w:rPr>
          <w:lang w:val="en-US"/>
        </w:rPr>
        <w:t>Vygandas Vaitkus, Arnas Survyla, Rimvydas Simutis, Povilas Babilius, Lukas Zlatkus</w:t>
      </w:r>
    </w:p>
    <w:p w14:paraId="2828CFAB" w14:textId="7484ADA2" w:rsidR="00965FFF" w:rsidRPr="006A0053" w:rsidRDefault="00965FFF" w:rsidP="00965FFF">
      <w:pPr>
        <w:pStyle w:val="CETAddress"/>
        <w:rPr>
          <w:lang w:val="en-US"/>
        </w:rPr>
      </w:pPr>
      <w:r w:rsidRPr="006A0053">
        <w:rPr>
          <w:lang w:val="en-US"/>
        </w:rPr>
        <w:t>Kaunas University of Technology, Dept of Automation, Kaunas LT-51368, Lithuania</w:t>
      </w:r>
    </w:p>
    <w:p w14:paraId="73F1267A" w14:textId="0D129820" w:rsidR="00B57E6F" w:rsidRPr="006A0053" w:rsidRDefault="00965FFF" w:rsidP="00B57E6F">
      <w:pPr>
        <w:pStyle w:val="CETemail"/>
        <w:rPr>
          <w:lang w:val="en-US"/>
        </w:rPr>
      </w:pPr>
      <w:r w:rsidRPr="006A0053">
        <w:rPr>
          <w:lang w:val="en-US"/>
        </w:rPr>
        <w:t>renaldas.urniezius@ktu.lt</w:t>
      </w:r>
    </w:p>
    <w:p w14:paraId="04B319EE" w14:textId="3B302F89" w:rsidR="00600535" w:rsidRPr="006A0053" w:rsidRDefault="0053628D" w:rsidP="00600535">
      <w:pPr>
        <w:pStyle w:val="CETBodytext"/>
      </w:pPr>
      <w:bookmarkStart w:id="0" w:name="_Hlk495475023"/>
      <w:r w:rsidRPr="0053628D">
        <w:t xml:space="preserve">This article presents the </w:t>
      </w:r>
      <w:r w:rsidR="004C2939">
        <w:t>sophisticated</w:t>
      </w:r>
      <w:r w:rsidRPr="0053628D">
        <w:t xml:space="preserve">-to-date carbon mass balance for fed-batch </w:t>
      </w:r>
      <w:r w:rsidR="004C2939" w:rsidRPr="00B84994">
        <w:rPr>
          <w:i/>
        </w:rPr>
        <w:t>E.coli</w:t>
      </w:r>
      <w:r w:rsidR="004C2939">
        <w:t xml:space="preserve"> </w:t>
      </w:r>
      <w:r w:rsidRPr="0053628D">
        <w:t>bioprocesses. The model originates from the distribution of carbon mass from glucose in biomass, off-gas</w:t>
      </w:r>
      <w:r w:rsidR="004C2939">
        <w:t>,</w:t>
      </w:r>
      <w:r w:rsidRPr="0053628D">
        <w:t xml:space="preserve"> and </w:t>
      </w:r>
      <w:r w:rsidR="004C2939">
        <w:t xml:space="preserve">hypothetical </w:t>
      </w:r>
      <w:r w:rsidRPr="0053628D">
        <w:t xml:space="preserve">solutes. </w:t>
      </w:r>
      <w:r w:rsidR="00E761A2">
        <w:t>The suggested model</w:t>
      </w:r>
      <w:r w:rsidRPr="0053628D">
        <w:t xml:space="preserve"> complements Pirt's equation</w:t>
      </w:r>
      <w:r w:rsidR="00E761A2">
        <w:t xml:space="preserve"> as a </w:t>
      </w:r>
      <w:r w:rsidR="00C5556A">
        <w:t>particular</w:t>
      </w:r>
      <w:r w:rsidR="00E761A2">
        <w:t xml:space="preserve"> case scenario</w:t>
      </w:r>
      <w:r w:rsidRPr="0053628D">
        <w:t xml:space="preserve">. The </w:t>
      </w:r>
      <w:r w:rsidR="00C5556A">
        <w:t>approach</w:t>
      </w:r>
      <w:r w:rsidRPr="0053628D">
        <w:t xml:space="preserve"> uses the linear relationship between biomass carbon content per </w:t>
      </w:r>
      <w:r w:rsidR="00C5556A">
        <w:t xml:space="preserve">carbon </w:t>
      </w:r>
      <w:r w:rsidRPr="0053628D">
        <w:t>gram</w:t>
      </w:r>
      <w:r w:rsidR="00C5556A">
        <w:t>s</w:t>
      </w:r>
      <w:r w:rsidRPr="0053628D">
        <w:t xml:space="preserve"> </w:t>
      </w:r>
      <w:r w:rsidR="00C5556A">
        <w:t>in</w:t>
      </w:r>
      <w:r w:rsidRPr="0053628D">
        <w:t xml:space="preserve"> glucose and average cell population age. The carbon balance </w:t>
      </w:r>
      <w:r w:rsidR="004619B6">
        <w:t>brings</w:t>
      </w:r>
      <w:r w:rsidR="00C5556A">
        <w:t xml:space="preserve"> two potential practical benefits</w:t>
      </w:r>
      <w:r w:rsidRPr="0053628D">
        <w:t xml:space="preserve">. First, it has the potential to assess </w:t>
      </w:r>
      <w:r w:rsidR="00C5556A">
        <w:t xml:space="preserve">the type of </w:t>
      </w:r>
      <w:r w:rsidRPr="0053628D">
        <w:t xml:space="preserve">cell metabolism </w:t>
      </w:r>
      <w:r w:rsidR="00C5556A">
        <w:t xml:space="preserve">pathway </w:t>
      </w:r>
      <w:r w:rsidRPr="0053628D">
        <w:t xml:space="preserve">and </w:t>
      </w:r>
      <w:r w:rsidR="00C5556A">
        <w:t xml:space="preserve">to have a soft sensor for </w:t>
      </w:r>
      <w:r w:rsidRPr="0053628D">
        <w:t xml:space="preserve">the concentration of dissolved products such as acetates. </w:t>
      </w:r>
      <w:r w:rsidR="00C5556A">
        <w:t>The measure</w:t>
      </w:r>
      <w:r w:rsidRPr="0053628D">
        <w:t xml:space="preserve"> of glucose concentration</w:t>
      </w:r>
      <w:r w:rsidR="00C5556A">
        <w:t xml:space="preserve"> suggests another finding, assuring the reliance</w:t>
      </w:r>
      <w:r w:rsidRPr="0053628D">
        <w:t xml:space="preserve"> on off-gas information</w:t>
      </w:r>
      <w:r w:rsidR="004619B6">
        <w:t xml:space="preserve"> only</w:t>
      </w:r>
      <w:r w:rsidRPr="0053628D">
        <w:t>.</w:t>
      </w:r>
      <w:r w:rsidR="009F25A7">
        <w:t xml:space="preserve"> The paper introduces an average carbon content ratio in biomass and off-gas, with numerical values of 0.5 in growth</w:t>
      </w:r>
      <w:r w:rsidR="00916D12">
        <w:t>-limiting</w:t>
      </w:r>
      <w:r w:rsidR="009F25A7">
        <w:t xml:space="preserve"> </w:t>
      </w:r>
      <w:r w:rsidR="00E66B48">
        <w:t>experiments</w:t>
      </w:r>
      <w:r w:rsidR="006845F3">
        <w:t xml:space="preserve"> and</w:t>
      </w:r>
      <w:r w:rsidR="00E66B48">
        <w:t xml:space="preserve"> 0.27 in nonlimiting</w:t>
      </w:r>
      <w:r w:rsidR="00916D12">
        <w:t xml:space="preserve"> ones</w:t>
      </w:r>
      <w:r w:rsidR="00E66B48">
        <w:t xml:space="preserve">, which </w:t>
      </w:r>
      <w:r w:rsidR="006845F3">
        <w:t>may serve</w:t>
      </w:r>
      <w:r w:rsidR="00E66B48">
        <w:t xml:space="preserve"> as a</w:t>
      </w:r>
      <w:r w:rsidR="00E66B48" w:rsidRPr="006845F3">
        <w:t xml:space="preserve"> </w:t>
      </w:r>
      <w:r w:rsidR="006845F3">
        <w:t>decision-</w:t>
      </w:r>
      <w:r w:rsidR="00C5556A" w:rsidRPr="006845F3">
        <w:t xml:space="preserve">making criterion for </w:t>
      </w:r>
      <w:r w:rsidR="00E66B48" w:rsidRPr="006845F3">
        <w:t>metabolic pathway detection in the future.</w:t>
      </w:r>
    </w:p>
    <w:bookmarkEnd w:id="0"/>
    <w:p w14:paraId="476B2F2E" w14:textId="1D33DA1C" w:rsidR="00600535" w:rsidRPr="006A0053" w:rsidRDefault="00600535" w:rsidP="00600535">
      <w:pPr>
        <w:pStyle w:val="CETHeading1"/>
      </w:pPr>
      <w:r w:rsidRPr="006A0053">
        <w:t>Introduction</w:t>
      </w:r>
    </w:p>
    <w:p w14:paraId="3913245C" w14:textId="4546B873" w:rsidR="00965FFF" w:rsidRPr="006A0053" w:rsidRDefault="00965FFF" w:rsidP="00965FFF">
      <w:pPr>
        <w:pStyle w:val="CETBodytext"/>
      </w:pPr>
      <w:r w:rsidRPr="006A0053">
        <w:t>Modeling glucose concentration in nonstationary fed-batch processes remains desired in research and development institutions and industrial installations. Therefore, corresponding dedicated online control techniques are unavailable. Currently, the regulators are present for bioreactor</w:t>
      </w:r>
      <w:r w:rsidR="001856C9">
        <w:t>-related fed-batch setpoints (Levisauskas et al., 2019)</w:t>
      </w:r>
      <w:r w:rsidRPr="006A0053">
        <w:t xml:space="preserve"> and growth-limiting substrate feed for fed-batch </w:t>
      </w:r>
      <w:r w:rsidR="001856C9">
        <w:t>(Galvanauskas et al., 2021)</w:t>
      </w:r>
      <w:r w:rsidR="001856C9" w:rsidRPr="006A0053">
        <w:t xml:space="preserve"> </w:t>
      </w:r>
      <w:r w:rsidRPr="006A0053">
        <w:t>cultivations. Up until now, the state variables’ estimation is accessible through off</w:t>
      </w:r>
      <w:r w:rsidR="006A0053">
        <w:t>-</w:t>
      </w:r>
      <w:r w:rsidRPr="006A0053">
        <w:t>gas-based analytics routines providing soft sensors for microbial biomas</w:t>
      </w:r>
      <w:r w:rsidR="001856C9">
        <w:t>s (Urniezius and Survyla, 2019)</w:t>
      </w:r>
      <w:r w:rsidRPr="006A0053">
        <w:t>, target</w:t>
      </w:r>
      <w:r w:rsidR="005E3B2F">
        <w:t>ing</w:t>
      </w:r>
      <w:r w:rsidRPr="006A0053">
        <w:t xml:space="preserve"> non</w:t>
      </w:r>
      <w:r w:rsidR="001856C9">
        <w:t>-soluble recombinant product (Urniezius et al., 2021)</w:t>
      </w:r>
      <w:r w:rsidRPr="006A0053">
        <w:t xml:space="preserve">, and the </w:t>
      </w:r>
      <w:r w:rsidR="001856C9">
        <w:t>specific biomass growth rate (Survyla et al., 2021)</w:t>
      </w:r>
      <w:r w:rsidRPr="006A0053">
        <w:t>. All mentioned methods are noninvasive and rely on exhaust gas mixture information.</w:t>
      </w:r>
    </w:p>
    <w:p w14:paraId="2E66B89C" w14:textId="4590EF03" w:rsidR="00965FFF" w:rsidRPr="006A0053" w:rsidRDefault="00965FFF" w:rsidP="00965FFF">
      <w:pPr>
        <w:pStyle w:val="CETBodytext"/>
      </w:pPr>
      <w:r w:rsidRPr="006A0053">
        <w:t xml:space="preserve">Moreover, they share a common benefit: </w:t>
      </w:r>
      <w:r w:rsidR="005E3B2F">
        <w:t>such</w:t>
      </w:r>
      <w:r w:rsidRPr="006A0053">
        <w:t xml:space="preserve"> approaches do not suffer issues when the nutrition medium is nonhomogeneous, making them acceptable for industrial scale-up efforts. The reason is that the exhaust gas presents cumulative knowledge with the </w:t>
      </w:r>
      <w:r w:rsidR="005E3B2F">
        <w:t>trade-off</w:t>
      </w:r>
      <w:r w:rsidRPr="006A0053">
        <w:t xml:space="preserve"> of unavoidable estimation delay due to </w:t>
      </w:r>
      <w:r w:rsidR="006A0053">
        <w:t xml:space="preserve">the </w:t>
      </w:r>
      <w:r w:rsidRPr="006A0053">
        <w:t>bioreactor outlet channel length and broth‘s changing volume. Therefore, the analytical optimization and resolution of crucial state parameters in fed-batch recombinant bioprocesses are still challenging, involving multiple dilutions and time constants due to asynchronous observations from different external sensors.</w:t>
      </w:r>
    </w:p>
    <w:p w14:paraId="68BC8F86" w14:textId="69503CB2" w:rsidR="003C0478" w:rsidRPr="006A0053" w:rsidRDefault="00965FFF" w:rsidP="00965FFF">
      <w:pPr>
        <w:pStyle w:val="CETBodytext"/>
      </w:pPr>
      <w:r w:rsidRPr="006A0053">
        <w:t xml:space="preserve">So far, the specific glucose consumption rate behavior was modeled </w:t>
      </w:r>
      <w:r w:rsidR="005544CD">
        <w:t>offline in both growth-limiting and repeated batch microbial cultivations (Survyla et al., 2022)</w:t>
      </w:r>
      <w:r w:rsidRPr="006A0053">
        <w:t>. Glucose concentration modeling efforts returned accumulated errors due to minor deviations in the substrate</w:t>
      </w:r>
      <w:r w:rsidR="001856C9">
        <w:t xml:space="preserve"> concentration and flow rate (Schubert et al., 1997)</w:t>
      </w:r>
      <w:r w:rsidRPr="006A0053">
        <w:t>. Building the parametric relationship with phys</w:t>
      </w:r>
      <w:r w:rsidR="005E3B2F">
        <w:t>iological meaning is ongoing. Therefore,</w:t>
      </w:r>
      <w:r w:rsidRPr="006A0053">
        <w:t xml:space="preserve"> we share an approach for glucose concentration modeling in fed-batch aerobic bacterial cultivations. The aim is to resolve the challenges of synchroni</w:t>
      </w:r>
      <w:r w:rsidR="005544CD">
        <w:t xml:space="preserve">zing different state variables: </w:t>
      </w:r>
      <w:r w:rsidRPr="006A0053">
        <w:t>glucose concentratio</w:t>
      </w:r>
      <w:r w:rsidR="005544CD">
        <w:t>n, the carbon content in biomass</w:t>
      </w:r>
      <w:r w:rsidRPr="006A0053">
        <w:t>,</w:t>
      </w:r>
      <w:r w:rsidR="005544CD">
        <w:t xml:space="preserve"> and</w:t>
      </w:r>
      <w:r w:rsidRPr="006A0053">
        <w:t xml:space="preserve"> bacteria population age linked to the off</w:t>
      </w:r>
      <w:r w:rsidR="006A0053">
        <w:t>-</w:t>
      </w:r>
      <w:r w:rsidRPr="006A0053">
        <w:t>gas biosynthesis</w:t>
      </w:r>
      <w:r w:rsidR="005E3B2F">
        <w:t xml:space="preserve"> information</w:t>
      </w:r>
      <w:r w:rsidRPr="006A0053">
        <w:t>.</w:t>
      </w:r>
    </w:p>
    <w:p w14:paraId="5741900F" w14:textId="3BE1B66F" w:rsidR="00453E24" w:rsidRPr="006A0053" w:rsidRDefault="00753395" w:rsidP="00453E24">
      <w:pPr>
        <w:pStyle w:val="CETHeading1"/>
      </w:pPr>
      <w:r w:rsidRPr="006A0053">
        <w:t>Metabolic Pathways</w:t>
      </w:r>
    </w:p>
    <w:p w14:paraId="4024E971" w14:textId="6744A87A" w:rsidR="00D14685" w:rsidRPr="006A0053" w:rsidRDefault="00146460" w:rsidP="00453E24">
      <w:pPr>
        <w:pStyle w:val="CETBodytext"/>
      </w:pPr>
      <w:r w:rsidRPr="006A0053">
        <w:t xml:space="preserve">The oxidative metabolism path is the desired metabolic pathway in aerobic fed-batch cultivations of recombinant </w:t>
      </w:r>
      <w:r w:rsidRPr="006A0053">
        <w:rPr>
          <w:i/>
        </w:rPr>
        <w:t>E. coli</w:t>
      </w:r>
      <w:r w:rsidRPr="006A0053">
        <w:t xml:space="preserve">. </w:t>
      </w:r>
      <w:r w:rsidR="006F2264" w:rsidRPr="006A0053">
        <w:t>The general</w:t>
      </w:r>
      <w:r w:rsidR="00317DC5" w:rsidRPr="006A0053">
        <w:t xml:space="preserve"> equation for aerobic respiration</w:t>
      </w:r>
      <w:r w:rsidRPr="006A0053">
        <w:t xml:space="preserve"> </w:t>
      </w:r>
      <w:r w:rsidR="00D62119">
        <w:t>(Patel et al., 2022)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983"/>
        <w:gridCol w:w="804"/>
      </w:tblGrid>
      <w:tr w:rsidR="0035479A" w:rsidRPr="006A0053" w14:paraId="6C654F21" w14:textId="77777777" w:rsidTr="006F2264">
        <w:tc>
          <w:tcPr>
            <w:tcW w:w="8188" w:type="dxa"/>
            <w:shd w:val="clear" w:color="auto" w:fill="auto"/>
            <w:vAlign w:val="center"/>
          </w:tcPr>
          <w:p w14:paraId="5C8A30B6" w14:textId="44A9B65B" w:rsidR="0035479A" w:rsidRPr="00584BCB" w:rsidRDefault="0035479A" w:rsidP="0035479A">
            <w:pPr>
              <w:pStyle w:val="CETEquation"/>
              <w:rPr>
                <w:rFonts w:cs="Arial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lang w:val="en-US"/>
                  </w:rPr>
                  <w:lastRenderedPageBreak/>
                  <m:t>C6H12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+6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→6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CO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+6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0+Energy.</m:t>
                </m:r>
              </m:oMath>
            </m:oMathPara>
          </w:p>
        </w:tc>
        <w:tc>
          <w:tcPr>
            <w:tcW w:w="815" w:type="dxa"/>
            <w:shd w:val="clear" w:color="auto" w:fill="auto"/>
            <w:vAlign w:val="center"/>
          </w:tcPr>
          <w:p w14:paraId="3C7B973A" w14:textId="77777777" w:rsidR="0035479A" w:rsidRPr="006A0053" w:rsidRDefault="0035479A" w:rsidP="006F2264">
            <w:pPr>
              <w:pStyle w:val="CETEquation"/>
              <w:jc w:val="right"/>
              <w:rPr>
                <w:lang w:val="en-US"/>
              </w:rPr>
            </w:pPr>
            <w:r w:rsidRPr="006A0053">
              <w:rPr>
                <w:lang w:val="en-US"/>
              </w:rPr>
              <w:t>(1)</w:t>
            </w:r>
          </w:p>
        </w:tc>
      </w:tr>
    </w:tbl>
    <w:p w14:paraId="13B3D449" w14:textId="60DDCC8C" w:rsidR="00F541F0" w:rsidRPr="006A0053" w:rsidRDefault="00317DC5" w:rsidP="00453E24">
      <w:pPr>
        <w:pStyle w:val="CETBodytext"/>
      </w:pPr>
      <w:r w:rsidRPr="006A0053">
        <w:t>From a fed-batch process perspective</w:t>
      </w:r>
      <w:r w:rsidR="005544CD">
        <w:t xml:space="preserve">, the latter equation expands </w:t>
      </w:r>
      <w:r w:rsidR="00325DC7">
        <w:t xml:space="preserve">by </w:t>
      </w:r>
      <w:r w:rsidR="005544CD">
        <w:t>introducing</w:t>
      </w:r>
      <w:r w:rsidRPr="006A0053">
        <w:t xml:space="preserve"> the additional chemical compounds involved</w:t>
      </w:r>
      <w:r w:rsidR="00F541F0" w:rsidRPr="006A0053">
        <w:t>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984"/>
        <w:gridCol w:w="803"/>
      </w:tblGrid>
      <w:tr w:rsidR="00F541F0" w:rsidRPr="006A0053" w14:paraId="19F6A225" w14:textId="77777777" w:rsidTr="006F2264">
        <w:tc>
          <w:tcPr>
            <w:tcW w:w="8188" w:type="dxa"/>
            <w:shd w:val="clear" w:color="auto" w:fill="auto"/>
            <w:vAlign w:val="center"/>
          </w:tcPr>
          <w:p w14:paraId="2C01CF6D" w14:textId="3E072851" w:rsidR="00F541F0" w:rsidRPr="00584BCB" w:rsidRDefault="00F541F0" w:rsidP="00584BCB">
            <w:pPr>
              <w:pStyle w:val="CETEquation"/>
              <w:rPr>
                <w:rFonts w:cs="Arial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lang w:val="en-US"/>
                  </w:rPr>
                  <m:t>C6H12O2+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k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2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∙6O2 +Nutrient medium →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k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CO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2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∙6CO2+6H20+Biomass+Solutes,</m:t>
                </m:r>
              </m:oMath>
            </m:oMathPara>
          </w:p>
        </w:tc>
        <w:tc>
          <w:tcPr>
            <w:tcW w:w="815" w:type="dxa"/>
            <w:shd w:val="clear" w:color="auto" w:fill="auto"/>
            <w:vAlign w:val="center"/>
          </w:tcPr>
          <w:p w14:paraId="5C7F47E9" w14:textId="6002F281" w:rsidR="00F541F0" w:rsidRPr="006A0053" w:rsidRDefault="006A0053" w:rsidP="006F2264">
            <w:pPr>
              <w:pStyle w:val="CETEquation"/>
              <w:jc w:val="right"/>
              <w:rPr>
                <w:lang w:val="en-US"/>
              </w:rPr>
            </w:pPr>
            <w:r w:rsidRPr="006A0053">
              <w:rPr>
                <w:lang w:val="en-US"/>
              </w:rPr>
              <w:t>(2</w:t>
            </w:r>
            <w:r w:rsidR="00F541F0" w:rsidRPr="006A0053">
              <w:rPr>
                <w:lang w:val="en-US"/>
              </w:rPr>
              <w:t>)</w:t>
            </w:r>
          </w:p>
        </w:tc>
      </w:tr>
    </w:tbl>
    <w:p w14:paraId="7F4E2340" w14:textId="4F4FA43E" w:rsidR="00874AFB" w:rsidRDefault="00F541F0" w:rsidP="00453E24">
      <w:pPr>
        <w:pStyle w:val="CETBodytext"/>
      </w:pPr>
      <w:r w:rsidRPr="006A0053">
        <w:t xml:space="preserve">where oxygen and carbon dioxide coefficients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k</m:t>
            </m:r>
          </m:e>
          <m:sub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O</m:t>
                </m:r>
              </m:e>
              <m:sub>
                <m:r>
                  <w:rPr>
                    <w:rFonts w:ascii="Cambria Math" w:hAnsi="Cambria Math" w:cs="Arial"/>
                  </w:rPr>
                  <m:t>2</m:t>
                </m:r>
              </m:sub>
            </m:sSub>
          </m:sub>
        </m:sSub>
      </m:oMath>
      <w:r w:rsidR="00AB4E8B">
        <w:t xml:space="preserve"> and</w:t>
      </w:r>
      <w:r w:rsidRPr="006A0053"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k</m:t>
            </m:r>
          </m:e>
          <m:sub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CO</m:t>
                </m:r>
              </m:e>
              <m:sub>
                <m:r>
                  <w:rPr>
                    <w:rFonts w:ascii="Cambria Math" w:hAnsi="Cambria Math" w:cs="Arial"/>
                  </w:rPr>
                  <m:t>2</m:t>
                </m:r>
              </m:sub>
            </m:sSub>
          </m:sub>
        </m:sSub>
      </m:oMath>
      <w:r w:rsidR="00AB4E8B">
        <w:t xml:space="preserve"> </w:t>
      </w:r>
      <w:r w:rsidRPr="006A0053">
        <w:t xml:space="preserve">relate to the respiratory quotient RQ. </w:t>
      </w:r>
      <w:r w:rsidR="00EE0464">
        <w:t xml:space="preserve"> Correspondingly, the equation for the overflow metabolism (</w:t>
      </w:r>
      <w:r w:rsidR="007C06D6">
        <w:t>Deng et al</w:t>
      </w:r>
      <w:r w:rsidR="005B007C">
        <w:t>.</w:t>
      </w:r>
      <w:r w:rsidR="007C06D6">
        <w:t>, 2021</w:t>
      </w:r>
      <w:r w:rsidR="00EE0464">
        <w:t xml:space="preserve">):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983"/>
        <w:gridCol w:w="804"/>
      </w:tblGrid>
      <w:tr w:rsidR="006F2CAB" w:rsidRPr="006A0053" w14:paraId="3A63F523" w14:textId="77777777" w:rsidTr="00D40B27">
        <w:tc>
          <w:tcPr>
            <w:tcW w:w="8188" w:type="dxa"/>
            <w:shd w:val="clear" w:color="auto" w:fill="auto"/>
            <w:vAlign w:val="center"/>
          </w:tcPr>
          <w:p w14:paraId="7650D5D9" w14:textId="5E5BD7AD" w:rsidR="006F2CAB" w:rsidRPr="00584BCB" w:rsidRDefault="006F2CAB" w:rsidP="004C0700">
            <w:pPr>
              <w:pStyle w:val="CETEquation"/>
              <w:rPr>
                <w:rFonts w:cs="Arial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lang w:val="en-US"/>
                  </w:rPr>
                  <m:t>C6H12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k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2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∙2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→2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OOH+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k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CO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2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∙2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CO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+2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O+Energy.</m:t>
                </m:r>
              </m:oMath>
            </m:oMathPara>
          </w:p>
        </w:tc>
        <w:tc>
          <w:tcPr>
            <w:tcW w:w="815" w:type="dxa"/>
            <w:shd w:val="clear" w:color="auto" w:fill="auto"/>
            <w:vAlign w:val="center"/>
          </w:tcPr>
          <w:p w14:paraId="1628E849" w14:textId="37094644" w:rsidR="006F2CAB" w:rsidRPr="006A0053" w:rsidRDefault="00EE0464" w:rsidP="00D40B27">
            <w:pPr>
              <w:pStyle w:val="CETEquation"/>
              <w:jc w:val="right"/>
              <w:rPr>
                <w:lang w:val="en-US"/>
              </w:rPr>
            </w:pPr>
            <w:r>
              <w:rPr>
                <w:lang w:val="en-US"/>
              </w:rPr>
              <w:t>(3</w:t>
            </w:r>
            <w:r w:rsidR="006F2CAB" w:rsidRPr="006A0053">
              <w:rPr>
                <w:lang w:val="en-US"/>
              </w:rPr>
              <w:t>)</w:t>
            </w:r>
          </w:p>
        </w:tc>
      </w:tr>
    </w:tbl>
    <w:p w14:paraId="35108BC9" w14:textId="5E6FF55F" w:rsidR="006565D3" w:rsidRDefault="006565D3" w:rsidP="006565D3">
      <w:pPr>
        <w:pStyle w:val="CETBodytext"/>
      </w:pPr>
      <w:r w:rsidRPr="006A0053">
        <w:t xml:space="preserve">In most cases, the </w:t>
      </w:r>
      <w:r>
        <w:t>respiratory quotient</w:t>
      </w:r>
      <w:r w:rsidRPr="006A0053">
        <w:t xml:space="preserve"> helps to determine the current cell metabolic pathway</w:t>
      </w:r>
      <w:r>
        <w:t xml:space="preserve"> (Heyman et al., 2020).</w:t>
      </w:r>
      <w:r w:rsidRPr="006A0053">
        <w:t xml:space="preserve"> </w:t>
      </w:r>
      <w:r>
        <w:t>This pap</w:t>
      </w:r>
      <w:r w:rsidR="00EE0464">
        <w:t xml:space="preserve">er proposes </w:t>
      </w:r>
      <w:r>
        <w:t xml:space="preserve">that the respiratory quotient </w:t>
      </w:r>
      <w:r w:rsidR="00325DC7">
        <w:t>numeric value is close to one</w:t>
      </w:r>
      <w:r>
        <w:t xml:space="preserve"> for all metabolic pathways in</w:t>
      </w:r>
      <w:r w:rsidR="006C354F">
        <w:t xml:space="preserve"> </w:t>
      </w:r>
      <w:r w:rsidR="006C354F" w:rsidRPr="00B84994">
        <w:rPr>
          <w:i/>
        </w:rPr>
        <w:t>E.coli</w:t>
      </w:r>
      <w:r w:rsidR="006C354F">
        <w:t xml:space="preserve"> fed-batch bioprocesses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983"/>
        <w:gridCol w:w="804"/>
      </w:tblGrid>
      <w:tr w:rsidR="00EE0464" w:rsidRPr="006A0053" w14:paraId="68521452" w14:textId="77777777" w:rsidTr="00D40B27">
        <w:tc>
          <w:tcPr>
            <w:tcW w:w="7983" w:type="dxa"/>
            <w:shd w:val="clear" w:color="auto" w:fill="auto"/>
            <w:vAlign w:val="center"/>
          </w:tcPr>
          <w:p w14:paraId="5A99A327" w14:textId="3603B31E" w:rsidR="00EE0464" w:rsidRPr="00584BCB" w:rsidRDefault="00EE0464" w:rsidP="00827C66">
            <w:pPr>
              <w:pStyle w:val="CETEquation"/>
              <w:rPr>
                <w:rFonts w:cs="Arial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lang w:val="en-US"/>
                  </w:rPr>
                  <m:t>RQ=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lang w:val="en-US"/>
                      </w:rPr>
                      <m:t>6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CO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Arial"/>
                        <w:lang w:val="en-US"/>
                      </w:rPr>
                      <m:t>6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hAnsi="Cambria Math" w:cs="Arial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k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2</m:t>
                            </m:r>
                          </m:sub>
                        </m:sSub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k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CO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2</m:t>
                            </m:r>
                          </m:sub>
                        </m:sSub>
                      </m:sub>
                    </m:sSub>
                  </m:den>
                </m:f>
                <m:r>
                  <w:rPr>
                    <w:rFonts w:ascii="Cambria Math" w:hAnsi="Cambria Math" w:cs="Arial"/>
                    <w:lang w:val="en-US"/>
                  </w:rPr>
                  <m:t>≅1.</m:t>
                </m:r>
              </m:oMath>
            </m:oMathPara>
          </w:p>
        </w:tc>
        <w:tc>
          <w:tcPr>
            <w:tcW w:w="804" w:type="dxa"/>
            <w:shd w:val="clear" w:color="auto" w:fill="auto"/>
            <w:vAlign w:val="center"/>
          </w:tcPr>
          <w:p w14:paraId="53150448" w14:textId="5AB34ABD" w:rsidR="00EE0464" w:rsidRPr="006A0053" w:rsidRDefault="00EE0464" w:rsidP="00D40B27">
            <w:pPr>
              <w:pStyle w:val="CETEquation"/>
              <w:jc w:val="right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="000445A1">
              <w:rPr>
                <w:lang w:val="en-US"/>
              </w:rPr>
              <w:t>4</w:t>
            </w:r>
            <w:r w:rsidRPr="006A0053">
              <w:rPr>
                <w:lang w:val="en-US"/>
              </w:rPr>
              <w:t>)</w:t>
            </w:r>
          </w:p>
        </w:tc>
      </w:tr>
    </w:tbl>
    <w:p w14:paraId="76FA6B40" w14:textId="7C4C6B25" w:rsidR="00EE0464" w:rsidRDefault="00EE0464" w:rsidP="006565D3">
      <w:pPr>
        <w:pStyle w:val="CETBodytext"/>
      </w:pPr>
      <w:r>
        <w:t xml:space="preserve">Experimental proof confirms this proposition when measuring </w:t>
      </w:r>
      <w:r w:rsidR="006D6D64">
        <w:t xml:space="preserve">the off-gas carbon production rate </w:t>
      </w:r>
      <w:r w:rsidR="006D6D64">
        <w:rPr>
          <w:rFonts w:ascii="Cambria Math" w:hAnsi="Cambria Math" w:cs="Cambria Math"/>
        </w:rPr>
        <w:t>𝐶𝑃𝑅</w:t>
      </w:r>
      <w:r w:rsidR="006D6D64">
        <w:t xml:space="preserve"> and oxygen uptake rate </w:t>
      </w:r>
      <w:r w:rsidR="006D6D64">
        <w:rPr>
          <w:rFonts w:ascii="Cambria Math" w:hAnsi="Cambria Math" w:cs="Cambria Math"/>
        </w:rPr>
        <w:t>𝑂𝑈𝑅</w:t>
      </w:r>
      <w:r w:rsidR="006D6D64">
        <w:t xml:space="preserve"> no matter the chosen overflow mode, i.e., glucose feed can be</w:t>
      </w:r>
      <w:r w:rsidR="00325DC7">
        <w:t xml:space="preserve"> </w:t>
      </w:r>
      <w:r>
        <w:t xml:space="preserve">limiting </w:t>
      </w:r>
      <w:r w:rsidR="00325DC7">
        <w:t>or</w:t>
      </w:r>
      <w:r>
        <w:t xml:space="preserve"> non-limiting </w:t>
      </w:r>
      <w:r w:rsidR="00325DC7">
        <w:t xml:space="preserve">the biomass </w:t>
      </w:r>
      <w:r>
        <w:t>growth</w:t>
      </w:r>
      <w:r w:rsidR="000445A1">
        <w:t>.</w:t>
      </w:r>
    </w:p>
    <w:p w14:paraId="5D2099F0" w14:textId="21B1A6EF" w:rsidR="00753395" w:rsidRDefault="00753395" w:rsidP="00753395">
      <w:pPr>
        <w:pStyle w:val="CETheadingx"/>
      </w:pPr>
      <w:r w:rsidRPr="006A0053">
        <w:t xml:space="preserve">Carbon </w:t>
      </w:r>
      <w:r w:rsidR="006F2264" w:rsidRPr="006A0053">
        <w:t xml:space="preserve">Mass </w:t>
      </w:r>
      <w:r w:rsidRPr="006A0053">
        <w:t>Balance</w:t>
      </w:r>
    </w:p>
    <w:p w14:paraId="1F1ABD2C" w14:textId="0B1E1B46" w:rsidR="00753395" w:rsidRPr="006A0053" w:rsidRDefault="00753395" w:rsidP="00261AF5">
      <w:pPr>
        <w:pStyle w:val="CETBodytext"/>
      </w:pPr>
      <w:r w:rsidRPr="006A0053">
        <w:t xml:space="preserve">Looking at </w:t>
      </w:r>
      <w:r w:rsidR="00EE0464">
        <w:t>Eq(2</w:t>
      </w:r>
      <w:r w:rsidR="003C0478" w:rsidRPr="006A0053">
        <w:t>)</w:t>
      </w:r>
      <w:r w:rsidRPr="006A0053">
        <w:t xml:space="preserve"> through the perspective of the carbon element, </w:t>
      </w:r>
      <w:r w:rsidR="00EE0464">
        <w:t xml:space="preserve">the total </w:t>
      </w:r>
      <w:r w:rsidRPr="006A0053">
        <w:t>carbon</w:t>
      </w:r>
      <w:r w:rsidR="006F2264" w:rsidRPr="006A0053">
        <w:t xml:space="preserve"> </w:t>
      </w:r>
      <w:r w:rsidR="006D6D64">
        <w:t>balance emerges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983"/>
        <w:gridCol w:w="804"/>
      </w:tblGrid>
      <w:tr w:rsidR="006F2264" w:rsidRPr="006A0053" w14:paraId="6AD4BBE4" w14:textId="77777777" w:rsidTr="006F2264">
        <w:tc>
          <w:tcPr>
            <w:tcW w:w="7983" w:type="dxa"/>
            <w:shd w:val="clear" w:color="auto" w:fill="auto"/>
            <w:vAlign w:val="center"/>
          </w:tcPr>
          <w:p w14:paraId="0FAA4A26" w14:textId="63B3A40A" w:rsidR="006F2264" w:rsidRPr="00584BCB" w:rsidRDefault="00067944" w:rsidP="003C0478">
            <w:pPr>
              <w:pStyle w:val="CETEquation"/>
              <w:rPr>
                <w:rFonts w:cs="Arial"/>
                <w:i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TC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C6H12O2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 xml:space="preserve">= 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="Arial"/>
                        <w:lang w:val="en-US"/>
                      </w:rPr>
                      <m:t>m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TC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i</m:t>
                        </m:r>
                      </m:sub>
                    </m:sSub>
                  </m:e>
                </m:nary>
                <m:r>
                  <w:rPr>
                    <w:rFonts w:ascii="Cambria Math" w:hAnsi="Cambria Math" w:cs="Arial"/>
                    <w:lang w:val="en-US"/>
                  </w:rPr>
                  <m:t>,</m:t>
                </m:r>
              </m:oMath>
            </m:oMathPara>
          </w:p>
        </w:tc>
        <w:tc>
          <w:tcPr>
            <w:tcW w:w="804" w:type="dxa"/>
            <w:shd w:val="clear" w:color="auto" w:fill="auto"/>
            <w:vAlign w:val="center"/>
          </w:tcPr>
          <w:p w14:paraId="12EB6029" w14:textId="62FAF407" w:rsidR="006F2264" w:rsidRPr="006A0053" w:rsidRDefault="006F2264" w:rsidP="006F2264">
            <w:pPr>
              <w:pStyle w:val="CETEquation"/>
              <w:jc w:val="right"/>
              <w:rPr>
                <w:lang w:val="en-US"/>
              </w:rPr>
            </w:pPr>
            <w:r w:rsidRPr="006A0053">
              <w:rPr>
                <w:lang w:val="en-US"/>
              </w:rPr>
              <w:t>(</w:t>
            </w:r>
            <w:r w:rsidR="000445A1">
              <w:rPr>
                <w:lang w:val="en-US"/>
              </w:rPr>
              <w:t>5</w:t>
            </w:r>
            <w:r w:rsidRPr="006A0053">
              <w:rPr>
                <w:lang w:val="en-US"/>
              </w:rPr>
              <w:t>)</w:t>
            </w:r>
          </w:p>
        </w:tc>
      </w:tr>
    </w:tbl>
    <w:p w14:paraId="1925BF93" w14:textId="7F880B28" w:rsidR="003C0478" w:rsidRPr="006A0053" w:rsidRDefault="003C0478" w:rsidP="003C0478">
      <w:pPr>
        <w:pStyle w:val="CETBodytext"/>
      </w:pPr>
      <w:r w:rsidRPr="006A0053">
        <w:t xml:space="preserve">where total carbon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TC</m:t>
            </m:r>
          </m:e>
          <m:sub>
            <m:r>
              <w:rPr>
                <w:rFonts w:ascii="Cambria Math" w:hAnsi="Cambria Math" w:cs="Arial"/>
              </w:rPr>
              <m:t>C6H12O2</m:t>
            </m:r>
          </m:sub>
        </m:sSub>
      </m:oMath>
      <w:r w:rsidRPr="006A0053">
        <w:t xml:space="preserve"> in fed glucose and </w:t>
      </w:r>
      <w:r w:rsidR="006A0053">
        <w:t>nutrient</w:t>
      </w:r>
      <w:r w:rsidRPr="006A0053">
        <w:t xml:space="preserve"> medium is equal to the sum of total carbon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TC</m:t>
            </m:r>
          </m:e>
          <m:sub>
            <m:r>
              <w:rPr>
                <w:rFonts w:ascii="Cambria Math" w:hAnsi="Cambria Math" w:cs="Arial"/>
              </w:rPr>
              <m:t>i</m:t>
            </m:r>
          </m:sub>
        </m:sSub>
      </m:oMath>
      <w:r w:rsidRPr="006A0053">
        <w:t xml:space="preserve"> in each of the products </w:t>
      </w:r>
      <w:r w:rsidR="003C0AAD">
        <w:rPr>
          <w:i/>
        </w:rPr>
        <w:t>m</w:t>
      </w:r>
      <w:r w:rsidRPr="006A0053">
        <w:rPr>
          <w:i/>
        </w:rPr>
        <w:t>,</w:t>
      </w:r>
      <w:r w:rsidRPr="006A0053">
        <w:t xml:space="preserve"> pr</w:t>
      </w:r>
      <w:r w:rsidR="006D6D64">
        <w:t>oduced from the aerobic process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983"/>
        <w:gridCol w:w="804"/>
      </w:tblGrid>
      <w:tr w:rsidR="003C0478" w:rsidRPr="006A0053" w14:paraId="16475F7F" w14:textId="77777777" w:rsidTr="00D40B27">
        <w:tc>
          <w:tcPr>
            <w:tcW w:w="7983" w:type="dxa"/>
            <w:shd w:val="clear" w:color="auto" w:fill="auto"/>
            <w:vAlign w:val="center"/>
          </w:tcPr>
          <w:p w14:paraId="58332A3D" w14:textId="7705C51A" w:rsidR="003C0478" w:rsidRPr="00584BCB" w:rsidRDefault="00067944" w:rsidP="003C0478">
            <w:pPr>
              <w:pStyle w:val="CETEquation"/>
              <w:rPr>
                <w:rFonts w:cs="Arial"/>
                <w:i/>
                <w:lang w:val="en-US"/>
              </w:rPr>
            </w:pPr>
            <m:oMathPara>
              <m:oMath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="Arial"/>
                        <w:lang w:val="en-US"/>
                      </w:rPr>
                      <m:t>m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TC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i</m:t>
                        </m:r>
                      </m:sub>
                    </m:sSub>
                  </m:e>
                </m:nary>
                <m:r>
                  <w:rPr>
                    <w:rFonts w:ascii="Cambria Math" w:hAnsi="Cambria Math" w:cs="Arial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TC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X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TC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sol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TC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CPR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.</m:t>
                </m:r>
              </m:oMath>
            </m:oMathPara>
          </w:p>
        </w:tc>
        <w:tc>
          <w:tcPr>
            <w:tcW w:w="804" w:type="dxa"/>
            <w:shd w:val="clear" w:color="auto" w:fill="auto"/>
            <w:vAlign w:val="center"/>
          </w:tcPr>
          <w:p w14:paraId="3DE85D12" w14:textId="0C1739A2" w:rsidR="003C0478" w:rsidRPr="006A0053" w:rsidRDefault="000445A1" w:rsidP="00D40B27">
            <w:pPr>
              <w:pStyle w:val="CETEquation"/>
              <w:jc w:val="right"/>
              <w:rPr>
                <w:lang w:val="en-US"/>
              </w:rPr>
            </w:pPr>
            <w:r>
              <w:rPr>
                <w:lang w:val="en-US"/>
              </w:rPr>
              <w:t>(6</w:t>
            </w:r>
            <w:r w:rsidR="003C0478" w:rsidRPr="006A0053">
              <w:rPr>
                <w:lang w:val="en-US"/>
              </w:rPr>
              <w:t>)</w:t>
            </w:r>
          </w:p>
        </w:tc>
      </w:tr>
    </w:tbl>
    <w:p w14:paraId="71A8C25E" w14:textId="7E410DD9" w:rsidR="003C0478" w:rsidRPr="006A0053" w:rsidRDefault="003C0478" w:rsidP="00261AF5">
      <w:pPr>
        <w:pStyle w:val="CETBodytext"/>
      </w:pPr>
      <w:r w:rsidRPr="006A0053">
        <w:t xml:space="preserve">The sum of total carbon </w:t>
      </w:r>
      <m:oMath>
        <m:r>
          <w:rPr>
            <w:rFonts w:ascii="Cambria Math" w:hAnsi="Cambria Math" w:cs="Arial"/>
          </w:rPr>
          <m:t>TC</m:t>
        </m:r>
      </m:oMath>
      <w:r w:rsidRPr="006A0053">
        <w:t xml:space="preserve"> involves the carbon</w:t>
      </w:r>
      <w:r w:rsidR="00FE472D">
        <w:t xml:space="preserve"> content</w:t>
      </w:r>
      <w:r w:rsidRPr="006A0053">
        <w:t xml:space="preserve"> in biomass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TC</m:t>
            </m:r>
          </m:e>
          <m:sub>
            <m:r>
              <w:rPr>
                <w:rFonts w:ascii="Cambria Math" w:hAnsi="Cambria Math" w:cs="Arial"/>
              </w:rPr>
              <m:t>X</m:t>
            </m:r>
          </m:sub>
        </m:sSub>
      </m:oMath>
      <w:r w:rsidRPr="006A0053">
        <w:t xml:space="preserve">, soluble byproducts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TC</m:t>
            </m:r>
          </m:e>
          <m:sub>
            <m:r>
              <w:rPr>
                <w:rFonts w:ascii="Cambria Math" w:hAnsi="Cambria Math" w:cs="Arial"/>
              </w:rPr>
              <m:t>sol</m:t>
            </m:r>
          </m:sub>
        </m:sSub>
      </m:oMath>
      <w:r w:rsidR="006D6D64">
        <w:t xml:space="preserve"> (e</w:t>
      </w:r>
      <w:r w:rsidR="00584BCB">
        <w:t>.g., acetates)</w:t>
      </w:r>
      <w:r w:rsidRPr="006A0053">
        <w:t xml:space="preserve"> and </w:t>
      </w:r>
      <w:r w:rsidR="00584BCB" w:rsidRPr="006A0053">
        <w:t xml:space="preserve">produced </w:t>
      </w:r>
      <w:r w:rsidRPr="006A0053">
        <w:t xml:space="preserve">off-gas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TC</m:t>
            </m:r>
          </m:e>
          <m:sub>
            <m:r>
              <w:rPr>
                <w:rFonts w:ascii="Cambria Math" w:hAnsi="Cambria Math" w:cs="Arial"/>
              </w:rPr>
              <m:t>CPR</m:t>
            </m:r>
          </m:sub>
        </m:sSub>
      </m:oMath>
      <w:r w:rsidR="00EE0464">
        <w:t>. Given this, Eq(2</w:t>
      </w:r>
      <w:r w:rsidRPr="006A0053">
        <w:t xml:space="preserve">) </w:t>
      </w:r>
      <w:r w:rsidR="00EE0464">
        <w:t xml:space="preserve">turns </w:t>
      </w:r>
      <w:r w:rsidRPr="006A0053">
        <w:t>into the m</w:t>
      </w:r>
      <w:r w:rsidR="006C354F">
        <w:t>ass balance equation for carbon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983"/>
        <w:gridCol w:w="804"/>
      </w:tblGrid>
      <w:tr w:rsidR="003C0478" w:rsidRPr="006A0053" w14:paraId="1CCD2799" w14:textId="77777777" w:rsidTr="00D40B27">
        <w:tc>
          <w:tcPr>
            <w:tcW w:w="7983" w:type="dxa"/>
            <w:shd w:val="clear" w:color="auto" w:fill="auto"/>
            <w:vAlign w:val="center"/>
          </w:tcPr>
          <w:p w14:paraId="723578F8" w14:textId="641C0413" w:rsidR="003C0478" w:rsidRPr="006A0053" w:rsidRDefault="00067944" w:rsidP="003C0478">
            <w:pPr>
              <w:pStyle w:val="CETEquation"/>
              <w:rPr>
                <w:rFonts w:cs="Arial"/>
                <w:i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C6H12O2</m:t>
                        </m:r>
                      </m:sub>
                    </m:sSub>
                    <m:r>
                      <w:rPr>
                        <w:rFonts w:ascii="Cambria Math" w:hAnsi="Cambria Math" w:cs="Arial"/>
                        <w:lang w:val="en-US"/>
                      </w:rPr>
                      <m:t>∙C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s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X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∙</m:t>
                </m:r>
                <m:r>
                  <w:rPr>
                    <w:rFonts w:ascii="Cambria Math" w:hAnsi="Cambria Math"/>
                    <w:lang w:val="en-US"/>
                  </w:rPr>
                  <m:t>∆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total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TC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sol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CPR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∙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CPR∙dt</m:t>
                    </m:r>
                  </m:e>
                </m:nary>
                <m:r>
                  <w:rPr>
                    <w:rFonts w:ascii="Cambria Math" w:hAnsi="Cambria Math" w:cs="Arial"/>
                    <w:lang w:val="en-US"/>
                  </w:rPr>
                  <m:t>,</m:t>
                </m:r>
              </m:oMath>
            </m:oMathPara>
          </w:p>
        </w:tc>
        <w:tc>
          <w:tcPr>
            <w:tcW w:w="804" w:type="dxa"/>
            <w:shd w:val="clear" w:color="auto" w:fill="auto"/>
            <w:vAlign w:val="center"/>
          </w:tcPr>
          <w:p w14:paraId="086EC6CC" w14:textId="213F60CF" w:rsidR="003C0478" w:rsidRPr="006A0053" w:rsidRDefault="000445A1" w:rsidP="00D40B27">
            <w:pPr>
              <w:pStyle w:val="CETEquation"/>
              <w:jc w:val="right"/>
              <w:rPr>
                <w:lang w:val="en-US"/>
              </w:rPr>
            </w:pPr>
            <w:r>
              <w:rPr>
                <w:lang w:val="en-US"/>
              </w:rPr>
              <w:t>(7</w:t>
            </w:r>
            <w:r w:rsidR="003C0478" w:rsidRPr="006A0053">
              <w:rPr>
                <w:lang w:val="en-US"/>
              </w:rPr>
              <w:t>)</w:t>
            </w:r>
          </w:p>
        </w:tc>
      </w:tr>
    </w:tbl>
    <w:p w14:paraId="350B5251" w14:textId="4FD0AAE0" w:rsidR="007C3FD5" w:rsidRDefault="003C0478" w:rsidP="00261AF5">
      <w:pPr>
        <w:pStyle w:val="CETBodytext"/>
      </w:pPr>
      <w:r w:rsidRPr="006A0053">
        <w:t xml:space="preserve">where the first term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m</m:t>
            </m:r>
          </m:e>
          <m:sub>
            <m:r>
              <w:rPr>
                <w:rFonts w:ascii="Cambria Math" w:hAnsi="Cambria Math" w:cs="Arial"/>
              </w:rPr>
              <m:t>C6H12O2</m:t>
            </m:r>
          </m:sub>
        </m:sSub>
      </m:oMath>
      <w:r w:rsidRPr="006A0053">
        <w:t xml:space="preserve"> represents the total mass of carbon in glucose,</w:t>
      </w:r>
      <w:r w:rsidR="00584BCB" w:rsidRPr="00584BCB"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C</m:t>
            </m:r>
          </m:e>
          <m:sub>
            <m:r>
              <w:rPr>
                <w:rFonts w:ascii="Cambria Math" w:hAnsi="Cambria Math" w:cs="Arial"/>
              </w:rPr>
              <m:t>s</m:t>
            </m:r>
          </m:sub>
        </m:sSub>
        <m:r>
          <w:rPr>
            <w:rFonts w:ascii="Cambria Math" w:hAnsi="Cambria Math" w:cs="Arial"/>
          </w:rPr>
          <m:t>=0.03</m:t>
        </m:r>
      </m:oMath>
      <w:r w:rsidR="007C3FD5">
        <w:t xml:space="preserve"> </w:t>
      </w:r>
      <w:r w:rsidR="00FE472D" w:rsidRPr="006A0053">
        <w:t xml:space="preserve">and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C</m:t>
            </m:r>
          </m:e>
          <m:sub>
            <m:r>
              <w:rPr>
                <w:rFonts w:ascii="Cambria Math" w:hAnsi="Cambria Math" w:cs="Arial"/>
              </w:rPr>
              <m:t>X</m:t>
            </m:r>
          </m:sub>
        </m:sSub>
        <m:r>
          <w:rPr>
            <w:rFonts w:ascii="Cambria Math" w:hAnsi="Cambria Math"/>
          </w:rPr>
          <m:t>=0.04</m:t>
        </m:r>
      </m:oMath>
      <w:r w:rsidR="007C3FD5">
        <w:t xml:space="preserve"> </w:t>
      </w:r>
      <w:r w:rsidR="00584BCB" w:rsidRPr="006A0053">
        <w:t>coefficients</w:t>
      </w:r>
      <w:r w:rsidRPr="006A0053">
        <w:t xml:space="preserve"> are the carbon content in </w:t>
      </w:r>
      <w:r w:rsidR="004A0108">
        <w:t>moles</w:t>
      </w:r>
      <w:r w:rsidRPr="006A0053">
        <w:t xml:space="preserve"> per gram of glucose </w:t>
      </w:r>
      <m:oMath>
        <m:r>
          <w:rPr>
            <w:rFonts w:ascii="Cambria Math" w:hAnsi="Cambria Math" w:cs="Arial"/>
          </w:rPr>
          <m:t>s</m:t>
        </m:r>
      </m:oMath>
      <w:r w:rsidR="008C5899">
        <w:t xml:space="preserve"> </w:t>
      </w:r>
      <w:r w:rsidRPr="006A0053">
        <w:t xml:space="preserve">and </w:t>
      </w:r>
      <w:r w:rsidR="008D2004">
        <w:t xml:space="preserve">total </w:t>
      </w:r>
      <w:r w:rsidRPr="006A0053">
        <w:t>biomass</w:t>
      </w:r>
      <w:r w:rsidR="008C5899"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X</m:t>
            </m:r>
          </m:e>
          <m:sub>
            <m:r>
              <w:rPr>
                <w:rFonts w:ascii="Cambria Math" w:hAnsi="Cambria Math" w:cs="Arial"/>
              </w:rPr>
              <m:t>total</m:t>
            </m:r>
          </m:sub>
        </m:sSub>
      </m:oMath>
      <w:r w:rsidRPr="006A0053">
        <w:t>, respectively (</w:t>
      </w:r>
      <w:r w:rsidR="00874AFB">
        <w:t>Xu et al., 1999</w:t>
      </w:r>
      <w:r w:rsidRPr="006A0053">
        <w:t xml:space="preserve">). The constant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C</m:t>
            </m:r>
          </m:e>
          <m:sub>
            <m:r>
              <w:rPr>
                <w:rFonts w:ascii="Cambria Math" w:hAnsi="Cambria Math" w:cs="Arial"/>
              </w:rPr>
              <m:t>CPR</m:t>
            </m:r>
          </m:sub>
        </m:sSub>
        <m:r>
          <w:rPr>
            <w:rFonts w:ascii="Cambria Math" w:hAnsi="Cambria Math" w:cs="Arial"/>
          </w:rPr>
          <m:t>=0.272</m:t>
        </m:r>
      </m:oMath>
      <w:r w:rsidRPr="006A0053">
        <w:t xml:space="preserve"> relates to the weight ratio of carbon and oxygen in carbon dioxide</w:t>
      </w:r>
      <w:r w:rsidR="006C354F">
        <w:t>.</w:t>
      </w:r>
    </w:p>
    <w:p w14:paraId="17EBAE33" w14:textId="5854CE54" w:rsidR="006A0053" w:rsidRDefault="006A0053" w:rsidP="00261AF5">
      <w:pPr>
        <w:pStyle w:val="CETBodytext"/>
      </w:pPr>
      <w:r>
        <w:t>D</w:t>
      </w:r>
      <w:r w:rsidRPr="006A0053">
        <w:t xml:space="preserve">ata analysis showed </w:t>
      </w:r>
      <w:r>
        <w:t xml:space="preserve">that the coefficient </w:t>
      </w:r>
      <w:r w:rsidR="0077039A">
        <w:t>(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C</m:t>
            </m:r>
          </m:e>
          <m:sub>
            <m:r>
              <w:rPr>
                <w:rFonts w:ascii="Cambria Math" w:hAnsi="Cambria Math" w:cs="Arial"/>
              </w:rPr>
              <m:t>X</m:t>
            </m:r>
          </m:sub>
        </m:sSub>
      </m:oMath>
      <w:r w:rsidR="0077039A">
        <w:t>)</w:t>
      </w:r>
      <w:r>
        <w:t xml:space="preserve"> is</w:t>
      </w:r>
      <w:r w:rsidRPr="006A0053">
        <w:t xml:space="preserve"> not a process constant</w:t>
      </w:r>
      <w:r w:rsidR="0077039A">
        <w:t>.</w:t>
      </w:r>
      <w:r>
        <w:t xml:space="preserve"> </w:t>
      </w:r>
      <w:r w:rsidR="0077039A">
        <w:t>It instead represents</w:t>
      </w:r>
      <w:r>
        <w:t xml:space="preserve"> </w:t>
      </w:r>
      <w:r w:rsidRPr="006A0053">
        <w:t xml:space="preserve">a linear relationship with the average </w:t>
      </w:r>
      <w:r>
        <w:t xml:space="preserve">age of the cell population </w:t>
      </w:r>
      <m:oMath>
        <m:acc>
          <m:accPr>
            <m:chr m:val="̅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Age</m:t>
            </m:r>
          </m:e>
        </m:acc>
      </m:oMath>
      <w:r w:rsidR="00BB7D43">
        <w:rPr>
          <w:szCs w:val="24"/>
        </w:rPr>
        <w:t xml:space="preserve">, which is </w:t>
      </w:r>
      <w:r w:rsidR="008D2004">
        <w:rPr>
          <w:szCs w:val="24"/>
        </w:rPr>
        <w:t xml:space="preserve">a function of biomass concentration </w:t>
      </w:r>
      <w:r w:rsidR="008D2004" w:rsidRPr="008D2004">
        <w:rPr>
          <w:i/>
          <w:szCs w:val="24"/>
        </w:rPr>
        <w:t>X</w:t>
      </w:r>
      <w:r w:rsidR="008D2004">
        <w:rPr>
          <w:szCs w:val="24"/>
        </w:rPr>
        <w:t xml:space="preserve"> </w:t>
      </w:r>
      <w:r w:rsidR="008C5899">
        <w:t>(Urniezius et al., 2021)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290"/>
        <w:gridCol w:w="736"/>
        <w:gridCol w:w="761"/>
      </w:tblGrid>
      <w:tr w:rsidR="006A0053" w:rsidRPr="006A0053" w14:paraId="41B7CA9D" w14:textId="77777777" w:rsidTr="00D40B27">
        <w:tc>
          <w:tcPr>
            <w:tcW w:w="7290" w:type="dxa"/>
            <w:shd w:val="clear" w:color="auto" w:fill="auto"/>
            <w:vAlign w:val="center"/>
          </w:tcPr>
          <w:p w14:paraId="5B193F64" w14:textId="09318CF1" w:rsidR="006A0053" w:rsidRPr="006A0053" w:rsidRDefault="00067944" w:rsidP="003C0AAD">
            <w:pPr>
              <w:pStyle w:val="CETEquation"/>
              <w:jc w:val="both"/>
              <w:rPr>
                <w:rFonts w:cs="Arial"/>
                <w:i/>
                <w:lang w:val="en-US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Age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 xml:space="preserve">(t) </m:t>
                </m:r>
                <m:r>
                  <w:rPr>
                    <w:rFonts w:ascii="Cambria Math" w:hAnsi="Cambria Math"/>
                    <w:lang w:val="en-US"/>
                  </w:rPr>
                  <m:t xml:space="preserve">≅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j=0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sup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j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hAnsi="Cambria Math"/>
                            <w:lang w:val="en-US"/>
                          </w:rPr>
                          <m:t>∆X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j</m:t>
                                </m:r>
                              </m:sub>
                            </m:sSub>
                          </m:e>
                        </m:d>
                      </m:e>
                    </m:nary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sub>
                    </m:sSub>
                  </m:den>
                </m:f>
                <m:r>
                  <w:rPr>
                    <w:rFonts w:ascii="Cambria Math" w:hAnsi="Cambria Math" w:cs="Arial"/>
                    <w:lang w:val="en-US"/>
                  </w:rPr>
                  <m:t>.</m:t>
                </m:r>
              </m:oMath>
            </m:oMathPara>
          </w:p>
        </w:tc>
        <w:tc>
          <w:tcPr>
            <w:tcW w:w="736" w:type="dxa"/>
          </w:tcPr>
          <w:p w14:paraId="72A1D76F" w14:textId="77777777" w:rsidR="006A0053" w:rsidRPr="006A0053" w:rsidRDefault="006A0053" w:rsidP="00D40B27">
            <w:pPr>
              <w:pStyle w:val="CETEquation"/>
              <w:jc w:val="right"/>
              <w:rPr>
                <w:lang w:val="en-US"/>
              </w:rPr>
            </w:pPr>
          </w:p>
        </w:tc>
        <w:tc>
          <w:tcPr>
            <w:tcW w:w="761" w:type="dxa"/>
            <w:shd w:val="clear" w:color="auto" w:fill="auto"/>
            <w:vAlign w:val="center"/>
          </w:tcPr>
          <w:p w14:paraId="45D2C40C" w14:textId="20D0B156" w:rsidR="006A0053" w:rsidRPr="006A0053" w:rsidRDefault="000445A1" w:rsidP="00D40B27">
            <w:pPr>
              <w:pStyle w:val="CETEquation"/>
              <w:jc w:val="right"/>
              <w:rPr>
                <w:lang w:val="en-US"/>
              </w:rPr>
            </w:pPr>
            <w:r>
              <w:rPr>
                <w:lang w:val="en-US"/>
              </w:rPr>
              <w:t>(8</w:t>
            </w:r>
            <w:r w:rsidR="006A0053" w:rsidRPr="006A0053">
              <w:rPr>
                <w:lang w:val="en-US"/>
              </w:rPr>
              <w:t>)</w:t>
            </w:r>
          </w:p>
        </w:tc>
      </w:tr>
    </w:tbl>
    <w:p w14:paraId="052E01DB" w14:textId="661B0867" w:rsidR="003C0478" w:rsidRPr="006A0053" w:rsidRDefault="006D6D64" w:rsidP="00261AF5">
      <w:pPr>
        <w:pStyle w:val="CETBodytext"/>
      </w:pPr>
      <w:r>
        <w:t>T</w:t>
      </w:r>
      <w:r w:rsidR="003C0478" w:rsidRPr="006A0053">
        <w:t xml:space="preserve">he </w:t>
      </w:r>
      <w:r w:rsidR="0056075A" w:rsidRPr="006A0053">
        <w:t>variable</w:t>
      </w:r>
      <w:r w:rsidR="003C0478" w:rsidRPr="006A0053"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m</m:t>
            </m:r>
          </m:e>
          <m:sub>
            <m:r>
              <w:rPr>
                <w:rFonts w:ascii="Cambria Math" w:hAnsi="Cambria Math" w:cs="Arial"/>
              </w:rPr>
              <m:t>C6H12O2</m:t>
            </m:r>
          </m:sub>
        </m:sSub>
      </m:oMath>
      <w:r w:rsidR="003C0478" w:rsidRPr="006A0053">
        <w:t xml:space="preserve"> </w:t>
      </w:r>
      <w:r>
        <w:t xml:space="preserve">consists of </w:t>
      </w:r>
      <w:r w:rsidR="003C0478" w:rsidRPr="006A0053">
        <w:t>carbon</w:t>
      </w:r>
      <w:r w:rsidR="0056075A" w:rsidRPr="006A0053">
        <w:t xml:space="preserve"> masses</w:t>
      </w:r>
      <w:r w:rsidR="003C0478" w:rsidRPr="006A0053">
        <w:t xml:space="preserve"> in feeding glucose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m</m:t>
            </m:r>
          </m:e>
          <m:sub>
            <m:r>
              <w:rPr>
                <w:rFonts w:ascii="Cambria Math" w:hAnsi="Cambria Math" w:cs="Arial"/>
              </w:rPr>
              <m:t>fed, C6H12O2</m:t>
            </m:r>
          </m:sub>
        </m:sSub>
      </m:oMath>
      <w:r w:rsidR="003C0478" w:rsidRPr="006A0053">
        <w:t xml:space="preserve"> , initial glucose</w:t>
      </w:r>
      <w: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m</m:t>
            </m:r>
          </m:e>
          <m:sub>
            <m:r>
              <w:rPr>
                <w:rFonts w:ascii="Cambria Math" w:hAnsi="Cambria Math" w:cs="Arial"/>
              </w:rPr>
              <m:t>0</m:t>
            </m:r>
          </m:sub>
        </m:sSub>
      </m:oMath>
      <w:r w:rsidR="003C0478" w:rsidRPr="006A0053">
        <w:t xml:space="preserve"> and </w:t>
      </w:r>
      <w:r w:rsidR="003C0478" w:rsidRPr="00584BCB">
        <w:t>glucose concentration</w:t>
      </w:r>
      <w: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m</m:t>
            </m:r>
          </m:e>
          <m:sub>
            <m:r>
              <w:rPr>
                <w:rFonts w:ascii="Cambria Math" w:hAnsi="Cambria Math" w:cs="Arial"/>
              </w:rPr>
              <m:t>s</m:t>
            </m:r>
          </m:sub>
        </m:sSub>
      </m:oMath>
      <w:r>
        <w:t xml:space="preserve"> as follows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983"/>
        <w:gridCol w:w="804"/>
      </w:tblGrid>
      <w:tr w:rsidR="003C0478" w:rsidRPr="006A0053" w14:paraId="2DCDF893" w14:textId="77777777" w:rsidTr="00D40B27">
        <w:tc>
          <w:tcPr>
            <w:tcW w:w="7983" w:type="dxa"/>
            <w:shd w:val="clear" w:color="auto" w:fill="auto"/>
            <w:vAlign w:val="center"/>
          </w:tcPr>
          <w:p w14:paraId="33134EA9" w14:textId="078A0256" w:rsidR="003C0478" w:rsidRPr="006A0053" w:rsidRDefault="00067944" w:rsidP="003C0478">
            <w:pPr>
              <w:pStyle w:val="CETEquation"/>
              <w:rPr>
                <w:rFonts w:cs="Arial"/>
                <w:i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C6H12O2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fed,C6H12O2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s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.</m:t>
                </m:r>
              </m:oMath>
            </m:oMathPara>
          </w:p>
        </w:tc>
        <w:tc>
          <w:tcPr>
            <w:tcW w:w="804" w:type="dxa"/>
            <w:shd w:val="clear" w:color="auto" w:fill="auto"/>
            <w:vAlign w:val="center"/>
          </w:tcPr>
          <w:p w14:paraId="06BD78BF" w14:textId="25C41592" w:rsidR="003C0478" w:rsidRPr="006A0053" w:rsidRDefault="000445A1" w:rsidP="00D40B27">
            <w:pPr>
              <w:pStyle w:val="CETEquation"/>
              <w:jc w:val="right"/>
              <w:rPr>
                <w:lang w:val="en-US"/>
              </w:rPr>
            </w:pPr>
            <w:r>
              <w:rPr>
                <w:lang w:val="en-US"/>
              </w:rPr>
              <w:t>(9</w:t>
            </w:r>
            <w:r w:rsidR="003C0478" w:rsidRPr="006A0053">
              <w:rPr>
                <w:lang w:val="en-US"/>
              </w:rPr>
              <w:t>)</w:t>
            </w:r>
          </w:p>
        </w:tc>
      </w:tr>
    </w:tbl>
    <w:p w14:paraId="69CE1DD8" w14:textId="245F11DF" w:rsidR="003C0478" w:rsidRPr="006A0053" w:rsidRDefault="006D6D64" w:rsidP="00261AF5">
      <w:pPr>
        <w:pStyle w:val="CETBodytext"/>
      </w:pPr>
      <w:r>
        <w:t xml:space="preserve">It </w:t>
      </w:r>
      <w:r w:rsidR="003C0478" w:rsidRPr="006A0053">
        <w:t>leads t</w:t>
      </w:r>
      <w:r w:rsidR="000445A1">
        <w:t xml:space="preserve">o an equivalent </w:t>
      </w:r>
      <w:r>
        <w:t>form</w:t>
      </w:r>
      <w:r w:rsidR="000445A1">
        <w:t xml:space="preserve"> of Eq(7</w:t>
      </w:r>
      <w:r w:rsidR="003C0478" w:rsidRPr="006A0053">
        <w:t>),</w:t>
      </w:r>
      <w:r>
        <w:t xml:space="preserve"> solved for boundary conditions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983"/>
        <w:gridCol w:w="804"/>
      </w:tblGrid>
      <w:tr w:rsidR="003C0478" w:rsidRPr="006A0053" w14:paraId="4DD49C4F" w14:textId="77777777" w:rsidTr="003C0478">
        <w:tc>
          <w:tcPr>
            <w:tcW w:w="7983" w:type="dxa"/>
            <w:shd w:val="clear" w:color="auto" w:fill="auto"/>
            <w:vAlign w:val="center"/>
          </w:tcPr>
          <w:p w14:paraId="235BE55A" w14:textId="270B7690" w:rsidR="003C0478" w:rsidRPr="006A0053" w:rsidRDefault="00067944" w:rsidP="003C0478">
            <w:pPr>
              <w:pStyle w:val="CETEquation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(F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="Arial"/>
                                    <w:i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t</m:t>
                                </m:r>
                              </m:e>
                            </m:d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)∙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f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d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+</m:t>
                        </m:r>
                        <m:d>
                          <m:d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∙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-s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="Arial"/>
                                    <w:i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t</m:t>
                                </m:r>
                              </m:e>
                            </m:d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∙W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="Arial"/>
                                    <w:i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t</m:t>
                                </m:r>
                              </m:e>
                            </m:d>
                          </m:e>
                        </m:d>
                      </m:e>
                    </m:d>
                    <m:r>
                      <w:rPr>
                        <w:rFonts w:ascii="Cambria Math" w:hAnsi="Cambria Math" w:cs="Arial"/>
                        <w:lang w:val="en-US"/>
                      </w:rPr>
                      <m:t>∙C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s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X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(t)∙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total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="Arial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 w:cs="Arial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TC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sol,total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(t)+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CPR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∙</m:t>
                </m:r>
                <m:nary>
                  <m:nary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naryPr>
                  <m:sub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0</m:t>
                        </m:r>
                      </m:sub>
                    </m:sSub>
                  </m:sub>
                  <m:sup>
                    <m:r>
                      <w:rPr>
                        <w:rFonts w:ascii="Cambria Math" w:hAnsi="Cambria Math" w:cs="Arial"/>
                        <w:lang w:val="en-US"/>
                      </w:rPr>
                      <m:t>t</m:t>
                    </m:r>
                  </m:sup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CPR(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*</m:t>
                        </m:r>
                      </m:sup>
                    </m:sSup>
                    <m:r>
                      <w:rPr>
                        <w:rFonts w:ascii="Cambria Math" w:hAnsi="Cambria Math" w:cs="Arial"/>
                        <w:lang w:val="en-US"/>
                      </w:rPr>
                      <m:t>)∙d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*</m:t>
                        </m:r>
                      </m:sup>
                    </m:sSup>
                  </m:e>
                </m:nary>
                <m:r>
                  <w:rPr>
                    <w:rFonts w:ascii="Cambria Math" w:hAnsi="Cambria Math" w:cs="Arial"/>
                    <w:lang w:val="en-US"/>
                  </w:rPr>
                  <m:t>,</m:t>
                </m:r>
              </m:oMath>
            </m:oMathPara>
          </w:p>
        </w:tc>
        <w:tc>
          <w:tcPr>
            <w:tcW w:w="804" w:type="dxa"/>
            <w:shd w:val="clear" w:color="auto" w:fill="auto"/>
            <w:vAlign w:val="center"/>
          </w:tcPr>
          <w:p w14:paraId="177A672B" w14:textId="4296DA32" w:rsidR="003C0478" w:rsidRPr="006A0053" w:rsidRDefault="000445A1" w:rsidP="00D40B27">
            <w:pPr>
              <w:pStyle w:val="CETEquation"/>
              <w:jc w:val="right"/>
              <w:rPr>
                <w:lang w:val="en-US"/>
              </w:rPr>
            </w:pPr>
            <w:r>
              <w:rPr>
                <w:lang w:val="en-US"/>
              </w:rPr>
              <w:t>(10</w:t>
            </w:r>
            <w:r w:rsidR="003C0478" w:rsidRPr="006A0053">
              <w:rPr>
                <w:lang w:val="en-US"/>
              </w:rPr>
              <w:t>)</w:t>
            </w:r>
          </w:p>
        </w:tc>
      </w:tr>
    </w:tbl>
    <w:p w14:paraId="6657FD58" w14:textId="3658A420" w:rsidR="007364CE" w:rsidRPr="006A0053" w:rsidRDefault="003C0478" w:rsidP="00261AF5">
      <w:pPr>
        <w:pStyle w:val="CETBodytext"/>
      </w:pPr>
      <w:r w:rsidRPr="006A0053">
        <w:lastRenderedPageBreak/>
        <w:t>In Eq(</w:t>
      </w:r>
      <w:r w:rsidR="000445A1">
        <w:t>10</w:t>
      </w:r>
      <w:r w:rsidRPr="006A0053">
        <w:t xml:space="preserve">), </w:t>
      </w:r>
      <w:r w:rsidR="0056075A" w:rsidRPr="006A0053">
        <w:t xml:space="preserve">the </w:t>
      </w:r>
      <w:r w:rsidRPr="006A0053">
        <w:t xml:space="preserve">variable </w:t>
      </w:r>
      <m:oMath>
        <m:r>
          <w:rPr>
            <w:rFonts w:ascii="Cambria Math" w:hAnsi="Cambria Math" w:cs="Arial"/>
          </w:rPr>
          <m:t>F</m:t>
        </m:r>
      </m:oMath>
      <w:r w:rsidRPr="006A0053">
        <w:t xml:space="preserve"> is the total fed glucose</w:t>
      </w:r>
      <w:r w:rsidR="006D6D64">
        <w:t>,</w:t>
      </w:r>
      <w:r w:rsidRPr="006A0053">
        <w:t xml:space="preserve"> and </w:t>
      </w:r>
      <m:oMath>
        <m:r>
          <w:rPr>
            <w:rFonts w:ascii="Cambria Math" w:hAnsi="Cambria Math" w:cs="Arial"/>
          </w:rPr>
          <m:t>W</m:t>
        </m:r>
      </m:oMath>
      <w:r w:rsidRPr="006A0053">
        <w:t xml:space="preserve"> </w:t>
      </w:r>
      <w:r w:rsidR="006D6D64">
        <w:t>stands for</w:t>
      </w:r>
      <w:r w:rsidRPr="006A0053">
        <w:t xml:space="preserve"> the total volume of the </w:t>
      </w:r>
      <w:r w:rsidR="00584BCB">
        <w:t xml:space="preserve">cultivation </w:t>
      </w:r>
      <w:r w:rsidRPr="006A0053">
        <w:t>medium.</w:t>
      </w:r>
      <w:r w:rsidR="007364CE" w:rsidRPr="006A0053">
        <w:t xml:space="preserve"> The initial values of the </w:t>
      </w:r>
      <w:r w:rsidR="00FE472D">
        <w:t>state</w:t>
      </w:r>
      <w:r w:rsidR="007364CE" w:rsidRPr="006A0053">
        <w:t xml:space="preserve"> variables after inoculation into the bioreactor are</w:t>
      </w:r>
      <w:r w:rsidR="0056075A" w:rsidRPr="006A0053">
        <w:t xml:space="preserve"> as follows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983"/>
        <w:gridCol w:w="804"/>
      </w:tblGrid>
      <w:tr w:rsidR="00CC3AF2" w:rsidRPr="006A0053" w14:paraId="3DA0B963" w14:textId="77777777" w:rsidTr="00D40B27">
        <w:tc>
          <w:tcPr>
            <w:tcW w:w="7983" w:type="dxa"/>
            <w:shd w:val="clear" w:color="auto" w:fill="auto"/>
            <w:vAlign w:val="center"/>
          </w:tcPr>
          <w:p w14:paraId="4682CF44" w14:textId="073B0BEF" w:rsidR="00CC3AF2" w:rsidRPr="006A0053" w:rsidRDefault="00067944" w:rsidP="00D40B27">
            <w:pPr>
              <w:pStyle w:val="CETEquation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≡F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t=0</m:t>
                    </m:r>
                  </m:e>
                </m:d>
                <m:r>
                  <w:rPr>
                    <w:rFonts w:ascii="Cambria Math" w:hAnsi="Cambria Math" w:cs="Arial"/>
                    <w:lang w:val="en-US"/>
                  </w:rPr>
                  <m:t>,</m:t>
                </m:r>
                <m:r>
                  <m:rPr>
                    <m:sty m:val="p"/>
                  </m:rPr>
                  <w:rPr>
                    <w:rFonts w:ascii="Cambria Math" w:hAnsi="Cambria Math" w:cs="Arial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≡W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t=0</m:t>
                    </m:r>
                  </m:e>
                </m:d>
                <m:r>
                  <w:rPr>
                    <w:rFonts w:ascii="Cambria Math" w:hAnsi="Cambria Math" w:cs="Arial"/>
                    <w:lang w:val="en-US"/>
                  </w:rPr>
                  <m:t>,</m:t>
                </m:r>
                <m:r>
                  <m:rPr>
                    <m:sty m:val="p"/>
                  </m:rPr>
                  <w:rPr>
                    <w:rFonts w:ascii="Cambria Math" w:hAnsi="Cambria Math" w:cs="Arial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≡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total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t=0</m:t>
                    </m:r>
                  </m:e>
                </m:d>
                <m:r>
                  <w:rPr>
                    <w:rFonts w:ascii="Cambria Math" w:hAnsi="Cambria Math" w:cs="Arial"/>
                    <w:lang w:val="en-US"/>
                  </w:rPr>
                  <m:t>,</m:t>
                </m:r>
                <m:r>
                  <m:rPr>
                    <m:sty m:val="p"/>
                  </m:rPr>
                  <w:rPr>
                    <w:rFonts w:ascii="Cambria Math" w:hAnsi="Cambria Math" w:cs="Arial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≡s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t=0</m:t>
                    </m:r>
                  </m:e>
                </m:d>
                <m:r>
                  <w:rPr>
                    <w:rFonts w:ascii="Cambria Math" w:hAnsi="Cambria Math" w:cs="Arial"/>
                    <w:lang w:val="en-US"/>
                  </w:rPr>
                  <m:t>.</m:t>
                </m:r>
              </m:oMath>
            </m:oMathPara>
          </w:p>
        </w:tc>
        <w:tc>
          <w:tcPr>
            <w:tcW w:w="804" w:type="dxa"/>
            <w:shd w:val="clear" w:color="auto" w:fill="auto"/>
            <w:vAlign w:val="center"/>
          </w:tcPr>
          <w:p w14:paraId="235637A0" w14:textId="1F40DC8E" w:rsidR="00CC3AF2" w:rsidRPr="006A0053" w:rsidRDefault="000445A1" w:rsidP="00D40B27">
            <w:pPr>
              <w:pStyle w:val="CETEquation"/>
              <w:jc w:val="right"/>
              <w:rPr>
                <w:lang w:val="en-US"/>
              </w:rPr>
            </w:pPr>
            <w:r>
              <w:rPr>
                <w:lang w:val="en-US"/>
              </w:rPr>
              <w:t>(11</w:t>
            </w:r>
            <w:r w:rsidR="00CC3AF2" w:rsidRPr="006A0053">
              <w:rPr>
                <w:lang w:val="en-US"/>
              </w:rPr>
              <w:t>)</w:t>
            </w:r>
          </w:p>
        </w:tc>
      </w:tr>
    </w:tbl>
    <w:p w14:paraId="74636C40" w14:textId="428F2A6D" w:rsidR="00CC3AF2" w:rsidRPr="006A0053" w:rsidRDefault="00CC3AF2" w:rsidP="00CC3AF2">
      <w:pPr>
        <w:pStyle w:val="CETBodytext"/>
      </w:pPr>
      <w:r w:rsidRPr="006A0053">
        <w:t xml:space="preserve">The coefficient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S</m:t>
            </m:r>
          </m:e>
          <m:sub>
            <m:r>
              <w:rPr>
                <w:rFonts w:ascii="Cambria Math" w:hAnsi="Cambria Math" w:cs="Arial"/>
              </w:rPr>
              <m:t>f</m:t>
            </m:r>
          </m:sub>
        </m:sSub>
      </m:oMath>
      <w:r w:rsidRPr="006A0053">
        <w:t xml:space="preserve"> is the concentration of glucose in the feed, while the coefficient </w:t>
      </w:r>
      <w:r w:rsidR="000E43E7">
        <w:t>(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S</m:t>
            </m:r>
          </m:e>
          <m:sub>
            <m:r>
              <w:rPr>
                <w:rFonts w:ascii="Cambria Math" w:hAnsi="Cambria Math" w:cs="Arial"/>
              </w:rPr>
              <m:t>d</m:t>
            </m:r>
          </m:sub>
        </m:sSub>
      </m:oMath>
      <w:r w:rsidR="000E43E7">
        <w:t>)</w:t>
      </w:r>
      <w:r w:rsidRPr="006A0053">
        <w:rPr>
          <w:b/>
        </w:rPr>
        <w:t xml:space="preserve"> </w:t>
      </w:r>
      <w:r w:rsidR="007C3FD5" w:rsidRPr="007C3FD5">
        <w:t>is the glucose density</w:t>
      </w:r>
      <w:r w:rsidR="007C3FD5">
        <w:t xml:space="preserve"> which ensures the balance is in grams.</w:t>
      </w:r>
    </w:p>
    <w:p w14:paraId="7C1D9F6E" w14:textId="1A549648" w:rsidR="00CC3AF2" w:rsidRPr="006A0053" w:rsidRDefault="007C3FD5" w:rsidP="00CC3AF2">
      <w:pPr>
        <w:pStyle w:val="CETBodytext"/>
        <w:rPr>
          <w:b/>
        </w:rPr>
      </w:pPr>
      <w:r>
        <w:t xml:space="preserve">Expressing biomass growth </w:t>
      </w: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 xml:space="preserve">G </m:t>
            </m:r>
          </m:sub>
        </m:sSub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X</m:t>
                </m:r>
              </m:e>
              <m:sub>
                <m:r>
                  <w:rPr>
                    <w:rFonts w:ascii="Cambria Math" w:hAnsi="Cambria Math" w:cs="Arial"/>
                  </w:rPr>
                  <m:t>total</m:t>
                </m:r>
              </m:sub>
            </m:sSub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t</m:t>
                </m:r>
              </m:e>
            </m:d>
            <m:r>
              <w:rPr>
                <w:rFonts w:ascii="Cambria Math" w:hAnsi="Cambria Math" w:cs="Arial"/>
              </w:rPr>
              <m:t>-</m:t>
            </m:r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X</m:t>
                </m:r>
              </m:e>
              <m:sub>
                <m:r>
                  <w:rPr>
                    <w:rFonts w:ascii="Cambria Math" w:hAnsi="Cambria Math" w:cs="Arial"/>
                  </w:rPr>
                  <m:t>0</m:t>
                </m:r>
              </m:sub>
            </m:sSub>
          </m:e>
        </m:d>
      </m:oMath>
      <w:r>
        <w:t xml:space="preserve"> and d</w:t>
      </w:r>
      <w:r w:rsidR="00874AFB">
        <w:t xml:space="preserve">ividing </w:t>
      </w:r>
      <w:r w:rsidR="00CC3AF2" w:rsidRPr="006A0053">
        <w:t>Eq(</w:t>
      </w:r>
      <w:r w:rsidR="000445A1">
        <w:t>10</w:t>
      </w:r>
      <w:r w:rsidR="00CC3AF2" w:rsidRPr="006A0053">
        <w:t xml:space="preserve">) by </w:t>
      </w:r>
      <w:r>
        <w:t xml:space="preserve">total biomass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X</m:t>
            </m:r>
          </m:e>
          <m:sub>
            <m:r>
              <w:rPr>
                <w:rFonts w:ascii="Cambria Math" w:hAnsi="Cambria Math" w:cs="Arial"/>
              </w:rPr>
              <m:t>total</m:t>
            </m:r>
          </m:sub>
        </m:sSub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</m:oMath>
      <w:r w:rsidR="00CC3AF2" w:rsidRPr="006A0053">
        <w:t xml:space="preserve"> and </w:t>
      </w:r>
      <m:oMath>
        <m:r>
          <w:rPr>
            <w:rFonts w:ascii="Cambria Math" w:hAnsi="Cambria Math"/>
          </w:rPr>
          <m:t>∆t≡t-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CC3AF2" w:rsidRPr="006A0053">
        <w:t xml:space="preserve"> produces specific rate terms </w:t>
      </w:r>
      <w:r w:rsidR="009778BD">
        <w:t>concerning</w:t>
      </w:r>
      <w:r w:rsidR="00CC3AF2" w:rsidRPr="006A0053">
        <w:t xml:space="preserve"> </w:t>
      </w:r>
      <w:r>
        <w:t xml:space="preserve">total </w:t>
      </w:r>
      <w:r w:rsidR="00CC3AF2" w:rsidRPr="006A0053">
        <w:t xml:space="preserve">biomass </w:t>
      </w:r>
      <w:r w:rsidR="00CC3AF2" w:rsidRPr="007C3FD5">
        <w:t>and time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983"/>
        <w:gridCol w:w="804"/>
      </w:tblGrid>
      <w:tr w:rsidR="00CC3AF2" w:rsidRPr="006A0053" w14:paraId="4BE10949" w14:textId="77777777" w:rsidTr="00D40B27">
        <w:tc>
          <w:tcPr>
            <w:tcW w:w="7983" w:type="dxa"/>
            <w:shd w:val="clear" w:color="auto" w:fill="auto"/>
            <w:vAlign w:val="center"/>
          </w:tcPr>
          <w:p w14:paraId="0A61459E" w14:textId="0CC195B0" w:rsidR="00CC3AF2" w:rsidRPr="006A0053" w:rsidRDefault="00067944" w:rsidP="00CC3AF2">
            <w:pPr>
              <w:pStyle w:val="CETEquation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Arial"/>
                                    <w:i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(F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lang w:val="en-US"/>
                                      </w:rPr>
                                      <m:t>t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Arial"/>
                                        <w:lang w:val="en-US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)∙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lang w:val="en-US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Arial"/>
                                        <w:lang w:val="en-US"/>
                                      </w:rPr>
                                      <m:t>f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lang w:val="en-US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Arial"/>
                                        <w:lang w:val="en-US"/>
                                      </w:rPr>
                                      <m:t>d</m:t>
                                    </m:r>
                                  </m:sub>
                                </m:sSub>
                              </m:den>
                            </m:f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+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="Arial"/>
                                    <w:i/>
                                    <w:lang w:val="en-US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lang w:val="en-US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Arial"/>
                                        <w:lang w:val="en-US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lang w:val="en-US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Arial"/>
                                        <w:lang w:val="en-US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-s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lang w:val="en-US"/>
                                      </w:rPr>
                                      <m:t>t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∙W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lang w:val="en-US"/>
                                      </w:rPr>
                                      <m:t>t</m:t>
                                    </m:r>
                                  </m:e>
                                </m:d>
                              </m:e>
                            </m:d>
                          </m:e>
                        </m:d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total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t</m:t>
                            </m:r>
                          </m:e>
                        </m:d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∙∆t</m:t>
                        </m:r>
                      </m:den>
                    </m:f>
                    <m:r>
                      <w:rPr>
                        <w:rFonts w:ascii="Cambria Math" w:hAnsi="Cambria Math" w:cs="Arial"/>
                        <w:lang w:val="en-US"/>
                      </w:rPr>
                      <m:t>∙C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s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X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(t)∙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∆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 xml:space="preserve">G 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Arial"/>
                        <w:lang w:val="en-US"/>
                      </w:rPr>
                      <m:t>∆t</m:t>
                    </m:r>
                  </m:den>
                </m:f>
                <m:r>
                  <w:rPr>
                    <w:rFonts w:ascii="Cambria Math" w:hAnsi="Cambria Math" w:cs="Arial"/>
                    <w:lang w:val="en-US"/>
                  </w:rPr>
                  <m:t>∙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lang w:val="en-US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total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t</m:t>
                        </m:r>
                      </m:e>
                    </m:d>
                  </m:den>
                </m:f>
                <m:r>
                  <w:rPr>
                    <w:rFonts w:ascii="Cambria Math" w:hAnsi="Cambria Math" w:cs="Arial"/>
                    <w:lang w:val="en-US"/>
                  </w:rPr>
                  <m:t>+</m:t>
                </m:r>
              </m:oMath>
            </m:oMathPara>
          </w:p>
          <w:p w14:paraId="70168946" w14:textId="36A370DD" w:rsidR="006A0053" w:rsidRPr="006A0053" w:rsidRDefault="00CC3AF2" w:rsidP="006A0053">
            <w:pPr>
              <w:pStyle w:val="CETEquation"/>
              <w:rPr>
                <w:rFonts w:cs="Arial"/>
                <w:i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lang w:val="en-US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TC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sol,total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t</m:t>
                        </m:r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total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="Arial"/>
                        <w:lang w:val="en-US"/>
                      </w:rPr>
                      <m:t>∙∆t</m:t>
                    </m:r>
                  </m:den>
                </m:f>
                <m:r>
                  <w:rPr>
                    <w:rFonts w:ascii="Cambria Math" w:hAnsi="Cambria Math" w:cs="Arial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CPR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∙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fPr>
                  <m:num>
                    <m:nary>
                      <m:nary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naryPr>
                      <m:sub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0</m:t>
                            </m:r>
                          </m:sub>
                        </m:sSub>
                      </m:sub>
                      <m:sup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t</m:t>
                        </m:r>
                      </m:sup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CPR</m:t>
                        </m:r>
                        <m:d>
                          <m:d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Arial"/>
                                    <w:i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t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*</m:t>
                                </m:r>
                              </m:sup>
                            </m:sSup>
                          </m:e>
                        </m:d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∙d</m:t>
                        </m:r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t</m:t>
                            </m:r>
                          </m:e>
                          <m:sup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*</m:t>
                            </m:r>
                          </m:sup>
                        </m:sSup>
                      </m:e>
                    </m:nary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total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="Arial"/>
                        <w:lang w:val="en-US"/>
                      </w:rPr>
                      <m:t>∙∆t</m:t>
                    </m:r>
                  </m:den>
                </m:f>
                <m:r>
                  <w:rPr>
                    <w:rFonts w:ascii="Cambria Math" w:hAnsi="Cambria Math" w:cs="Arial"/>
                    <w:lang w:val="en-US"/>
                  </w:rPr>
                  <m:t>,</m:t>
                </m:r>
              </m:oMath>
            </m:oMathPara>
          </w:p>
        </w:tc>
        <w:tc>
          <w:tcPr>
            <w:tcW w:w="804" w:type="dxa"/>
            <w:shd w:val="clear" w:color="auto" w:fill="auto"/>
            <w:vAlign w:val="center"/>
          </w:tcPr>
          <w:p w14:paraId="2B9D4807" w14:textId="1034C03D" w:rsidR="00CC3AF2" w:rsidRPr="006A0053" w:rsidRDefault="00CC3AF2" w:rsidP="00D40B27">
            <w:pPr>
              <w:pStyle w:val="CETEquation"/>
              <w:jc w:val="right"/>
              <w:rPr>
                <w:lang w:val="en-US"/>
              </w:rPr>
            </w:pPr>
            <w:r w:rsidRPr="006A0053">
              <w:rPr>
                <w:lang w:val="en-US"/>
              </w:rPr>
              <w:t>(</w:t>
            </w:r>
            <w:r w:rsidR="000445A1">
              <w:rPr>
                <w:lang w:val="en-US"/>
              </w:rPr>
              <w:t>12</w:t>
            </w:r>
            <w:r w:rsidRPr="006A0053">
              <w:rPr>
                <w:lang w:val="en-US"/>
              </w:rPr>
              <w:t>)</w:t>
            </w:r>
          </w:p>
        </w:tc>
      </w:tr>
    </w:tbl>
    <w:p w14:paraId="05530097" w14:textId="757A0676" w:rsidR="006A0053" w:rsidRPr="006A0053" w:rsidRDefault="006A0053" w:rsidP="00CC3AF2">
      <w:pPr>
        <w:pStyle w:val="CETBodytext"/>
      </w:pPr>
      <w:r w:rsidRPr="006A0053">
        <w:t xml:space="preserve">where </w:t>
      </w:r>
      <w:r w:rsidR="00584BCB" w:rsidRPr="00584BCB">
        <w:t>the biomass growth term</w:t>
      </w:r>
      <w:r w:rsidR="00584BCB">
        <w:rPr>
          <w:b/>
          <w:i/>
        </w:rPr>
        <w:t xml:space="preserve"> </w:t>
      </w:r>
      <w:r w:rsidRPr="006A0053">
        <w:t xml:space="preserve">becomes the average specific growth rate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μ</m:t>
            </m:r>
          </m:e>
        </m:acc>
        <m:r>
          <w:rPr>
            <w:rFonts w:ascii="Cambria Math" w:hAnsi="Cambria Math"/>
          </w:rPr>
          <m:t>(t)</m:t>
        </m:r>
      </m:oMath>
    </w:p>
    <w:tbl>
      <w:tblPr>
        <w:tblW w:w="5000" w:type="pct"/>
        <w:tblLook w:val="04A0" w:firstRow="1" w:lastRow="0" w:firstColumn="1" w:lastColumn="0" w:noHBand="0" w:noVBand="1"/>
      </w:tblPr>
      <w:tblGrid>
        <w:gridCol w:w="7983"/>
        <w:gridCol w:w="804"/>
      </w:tblGrid>
      <w:tr w:rsidR="006A0053" w:rsidRPr="006A0053" w14:paraId="75E94F20" w14:textId="77777777" w:rsidTr="00D40B27">
        <w:tc>
          <w:tcPr>
            <w:tcW w:w="7983" w:type="dxa"/>
            <w:shd w:val="clear" w:color="auto" w:fill="auto"/>
            <w:vAlign w:val="center"/>
          </w:tcPr>
          <w:p w14:paraId="7B7E0127" w14:textId="5E29D33C" w:rsidR="006A0053" w:rsidRPr="006A0053" w:rsidRDefault="00067944" w:rsidP="00D40B27">
            <w:pPr>
              <w:pStyle w:val="CETEquation"/>
              <w:rPr>
                <w:lang w:val="en-US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en-US"/>
                      </w:rPr>
                      <m:t>μ</m:t>
                    </m:r>
                  </m:e>
                </m:acc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 w:cs="Arial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∆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 xml:space="preserve">G 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Arial"/>
                        <w:lang w:val="en-US"/>
                      </w:rPr>
                      <m:t>∆t</m:t>
                    </m:r>
                  </m:den>
                </m:f>
                <m:r>
                  <w:rPr>
                    <w:rFonts w:ascii="Cambria Math" w:hAnsi="Cambria Math" w:cs="Arial"/>
                    <w:lang w:val="en-US"/>
                  </w:rPr>
                  <m:t>∙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lang w:val="en-US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total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t</m:t>
                        </m:r>
                      </m:e>
                    </m:d>
                  </m:den>
                </m:f>
                <m:r>
                  <w:rPr>
                    <w:rFonts w:ascii="Cambria Math" w:hAnsi="Cambria Math" w:cs="Arial"/>
                    <w:lang w:val="en-US"/>
                  </w:rPr>
                  <m:t>.</m:t>
                </m:r>
              </m:oMath>
            </m:oMathPara>
          </w:p>
        </w:tc>
        <w:tc>
          <w:tcPr>
            <w:tcW w:w="804" w:type="dxa"/>
            <w:shd w:val="clear" w:color="auto" w:fill="auto"/>
            <w:vAlign w:val="center"/>
          </w:tcPr>
          <w:p w14:paraId="2BFF22DD" w14:textId="42E8E612" w:rsidR="006A0053" w:rsidRPr="006A0053" w:rsidRDefault="006A0053" w:rsidP="00D40B27">
            <w:pPr>
              <w:pStyle w:val="CETEquation"/>
              <w:jc w:val="right"/>
              <w:rPr>
                <w:lang w:val="en-US"/>
              </w:rPr>
            </w:pPr>
            <w:r w:rsidRPr="006A0053">
              <w:rPr>
                <w:lang w:val="en-US"/>
              </w:rPr>
              <w:t>(</w:t>
            </w:r>
            <w:r w:rsidR="000445A1">
              <w:rPr>
                <w:lang w:val="en-US"/>
              </w:rPr>
              <w:t>13</w:t>
            </w:r>
            <w:r w:rsidRPr="006A0053">
              <w:rPr>
                <w:lang w:val="en-US"/>
              </w:rPr>
              <w:t>)</w:t>
            </w:r>
          </w:p>
        </w:tc>
      </w:tr>
    </w:tbl>
    <w:p w14:paraId="3D649F6D" w14:textId="4CFC34DC" w:rsidR="00CC3AF2" w:rsidRPr="006A0053" w:rsidRDefault="00584BCB" w:rsidP="00CC3AF2">
      <w:pPr>
        <w:pStyle w:val="CETBodytext"/>
      </w:pPr>
      <w:r>
        <w:rPr>
          <w:lang w:val="lt-LT"/>
        </w:rPr>
        <w:t xml:space="preserve">Extending the idea of specific rates, </w:t>
      </w:r>
      <w:r w:rsidR="009778BD">
        <w:t>Xu</w:t>
      </w:r>
      <w:r w:rsidR="00F25325" w:rsidRPr="006A0053">
        <w:t xml:space="preserve"> (</w:t>
      </w:r>
      <w:r w:rsidR="009778BD" w:rsidRPr="009778BD">
        <w:t>199</w:t>
      </w:r>
      <w:r w:rsidR="009778BD">
        <w:t>9</w:t>
      </w:r>
      <w:r w:rsidR="00F25325" w:rsidRPr="006A0053">
        <w:t xml:space="preserve">) </w:t>
      </w:r>
      <w:r>
        <w:t>presented</w:t>
      </w:r>
      <w:r w:rsidR="00F25325" w:rsidRPr="006A0053">
        <w:t xml:space="preserve"> </w:t>
      </w:r>
      <w:r w:rsidR="006A0053" w:rsidRPr="006A0053">
        <w:t>specific rates of glucose consumpti</w:t>
      </w:r>
      <w:r w:rsidR="009778BD">
        <w:t>on for the oxidative</w:t>
      </w:r>
      <w:r w:rsidR="006A0053" w:rsidRPr="006A0053">
        <w:t xml:space="preserve"> pathway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qS</m:t>
            </m:r>
          </m:e>
          <m:sub>
            <m:r>
              <w:rPr>
                <w:rFonts w:ascii="Cambria Math" w:hAnsi="Cambria Math"/>
              </w:rPr>
              <m:t>ox,an</m:t>
            </m:r>
          </m:sub>
        </m:sSub>
      </m:oMath>
      <w:r w:rsidR="006A0053" w:rsidRPr="006A0053">
        <w:t xml:space="preserve"> and cell maintenance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</m:oMath>
      <w:r w:rsidR="006A0053" w:rsidRPr="006A0053">
        <w:t>. Taking this into account, Eq(</w:t>
      </w:r>
      <w:r w:rsidR="000445A1">
        <w:t>12</w:t>
      </w:r>
      <w:r w:rsidR="006C354F">
        <w:t>) takes a different form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983"/>
        <w:gridCol w:w="804"/>
      </w:tblGrid>
      <w:tr w:rsidR="006A0053" w:rsidRPr="006A0053" w14:paraId="3BB5F6D4" w14:textId="77777777" w:rsidTr="00D40B27">
        <w:tc>
          <w:tcPr>
            <w:tcW w:w="7983" w:type="dxa"/>
            <w:shd w:val="clear" w:color="auto" w:fill="auto"/>
            <w:vAlign w:val="center"/>
          </w:tcPr>
          <w:p w14:paraId="65D4AA04" w14:textId="0F2EBB48" w:rsidR="006A0053" w:rsidRPr="001856C9" w:rsidRDefault="00067944" w:rsidP="006D6D64">
            <w:pPr>
              <w:pStyle w:val="CETEquation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(qS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ox,an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m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)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∙C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s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X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(t)∙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en-US"/>
                      </w:rPr>
                      <m:t>μ</m:t>
                    </m:r>
                  </m:e>
                </m:acc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 xml:space="preserve">+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TC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sol,total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t</m:t>
                        </m:r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total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="Arial"/>
                        <w:lang w:val="en-US"/>
                      </w:rPr>
                      <m:t>∙∆t</m:t>
                    </m:r>
                  </m:den>
                </m:f>
                <m:r>
                  <w:rPr>
                    <w:rFonts w:ascii="Cambria Math" w:hAnsi="Cambria Math" w:cs="Arial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CPR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∙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fPr>
                  <m:num>
                    <m:nary>
                      <m:nary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naryPr>
                      <m:sub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0</m:t>
                            </m:r>
                          </m:sub>
                        </m:sSub>
                      </m:sub>
                      <m:sup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t</m:t>
                        </m:r>
                      </m:sup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CPR</m:t>
                        </m:r>
                        <m:d>
                          <m:d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Arial"/>
                                    <w:i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t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*</m:t>
                                </m:r>
                              </m:sup>
                            </m:sSup>
                          </m:e>
                        </m:d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∙d</m:t>
                        </m:r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t</m:t>
                            </m:r>
                          </m:e>
                          <m:sup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*</m:t>
                            </m:r>
                          </m:sup>
                        </m:sSup>
                      </m:e>
                    </m:nary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total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="Arial"/>
                        <w:lang w:val="en-US"/>
                      </w:rPr>
                      <m:t>∙∆t</m:t>
                    </m:r>
                  </m:den>
                </m:f>
                <m:r>
                  <w:rPr>
                    <w:rFonts w:ascii="Cambria Math" w:hAnsi="Cambria Math" w:cs="Arial"/>
                    <w:lang w:val="en-US"/>
                  </w:rPr>
                  <m:t>→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X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 w:cs="Arial"/>
                    <w:lang w:val="en-US"/>
                  </w:rPr>
                  <m:t>∙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en-US"/>
                      </w:rPr>
                      <m:t>μ</m:t>
                    </m:r>
                  </m:e>
                </m:acc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 xml:space="preserve">+ </m:t>
                </m:r>
                <m:acc>
                  <m:accPr>
                    <m:chr m:val="̅"/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TC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sol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X</m:t>
                            </m:r>
                          </m:sub>
                        </m:sSub>
                      </m:sub>
                    </m:sSub>
                  </m:e>
                </m:acc>
                <m:d>
                  <m:d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 w:cs="Arial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CPR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∙</m:t>
                </m:r>
                <m:acc>
                  <m:accPr>
                    <m:chr m:val="̅"/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CPR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X</m:t>
                        </m:r>
                      </m:sub>
                    </m:sSub>
                  </m:e>
                </m:acc>
                <m:d>
                  <m:d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.</m:t>
                </m:r>
              </m:oMath>
            </m:oMathPara>
          </w:p>
        </w:tc>
        <w:tc>
          <w:tcPr>
            <w:tcW w:w="804" w:type="dxa"/>
            <w:shd w:val="clear" w:color="auto" w:fill="auto"/>
            <w:vAlign w:val="center"/>
          </w:tcPr>
          <w:p w14:paraId="2A8B43D4" w14:textId="510BE5BD" w:rsidR="006A0053" w:rsidRPr="006A0053" w:rsidRDefault="006A0053" w:rsidP="00D40B27">
            <w:pPr>
              <w:pStyle w:val="CETEquation"/>
              <w:jc w:val="right"/>
              <w:rPr>
                <w:lang w:val="en-US"/>
              </w:rPr>
            </w:pPr>
            <w:r w:rsidRPr="006A0053">
              <w:rPr>
                <w:lang w:val="en-US"/>
              </w:rPr>
              <w:t>(</w:t>
            </w:r>
            <w:r w:rsidR="000445A1">
              <w:rPr>
                <w:lang w:val="en-US"/>
              </w:rPr>
              <w:t>14</w:t>
            </w:r>
            <w:r w:rsidRPr="006A0053">
              <w:rPr>
                <w:lang w:val="en-US"/>
              </w:rPr>
              <w:t>)</w:t>
            </w:r>
          </w:p>
        </w:tc>
      </w:tr>
    </w:tbl>
    <w:p w14:paraId="32CD2BC7" w14:textId="22B5D36B" w:rsidR="006A0053" w:rsidRPr="006A0053" w:rsidRDefault="006A0053" w:rsidP="00CC3AF2">
      <w:pPr>
        <w:pStyle w:val="CETBodytext"/>
      </w:pPr>
      <w:r w:rsidRPr="006A0053">
        <w:t>Rearranging and dividing Eq(</w:t>
      </w:r>
      <w:r w:rsidR="000445A1">
        <w:t>14</w:t>
      </w:r>
      <w:r w:rsidRPr="006A0053">
        <w:t xml:space="preserve">) by the average specific growth rate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μ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</m:oMath>
      <w:r w:rsidRPr="006A0053">
        <w:t xml:space="preserve"> and the coefficient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C</m:t>
            </m:r>
          </m:e>
          <m:sub>
            <m:r>
              <w:rPr>
                <w:rFonts w:ascii="Cambria Math" w:hAnsi="Cambria Math" w:cs="Arial"/>
              </w:rPr>
              <m:t>s</m:t>
            </m:r>
          </m:sub>
        </m:sSub>
      </m:oMath>
      <w:r w:rsidR="006D6D64">
        <w:t xml:space="preserve"> yields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983"/>
        <w:gridCol w:w="804"/>
      </w:tblGrid>
      <w:tr w:rsidR="006A0053" w:rsidRPr="006A0053" w14:paraId="4AA363D6" w14:textId="77777777" w:rsidTr="00D40B27">
        <w:tc>
          <w:tcPr>
            <w:tcW w:w="7983" w:type="dxa"/>
            <w:shd w:val="clear" w:color="auto" w:fill="auto"/>
            <w:vAlign w:val="center"/>
          </w:tcPr>
          <w:p w14:paraId="503F011E" w14:textId="2F044E42" w:rsidR="006A0053" w:rsidRPr="006A0053" w:rsidRDefault="00067944" w:rsidP="00D40B27">
            <w:pPr>
              <w:pStyle w:val="CETEquation"/>
              <w:rPr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 w:cs="Arial"/>
                        <w:lang w:val="en-US"/>
                      </w:rPr>
                      <m:t>(t)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S</m:t>
                        </m:r>
                      </m:sub>
                    </m:sSub>
                  </m:den>
                </m:f>
                <m:r>
                  <w:rPr>
                    <w:rFonts w:ascii="Cambria Math" w:hAnsi="Cambria Math" w:cs="Arial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(qS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ox,an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m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)</m:t>
                    </m:r>
                  </m:num>
                  <m:den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μ</m:t>
                        </m:r>
                      </m:e>
                    </m:acc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t</m:t>
                        </m:r>
                      </m:e>
                    </m:d>
                  </m:den>
                </m:f>
                <m:r>
                  <w:rPr>
                    <w:rFonts w:ascii="Cambria Math" w:hAnsi="Cambria Math" w:cs="Arial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fPr>
                  <m:num>
                    <m:acc>
                      <m:accPr>
                        <m:chr m:val="̅"/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TC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sol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X</m:t>
                                </m:r>
                              </m:sub>
                            </m:sSub>
                          </m:sub>
                        </m:sSub>
                      </m:e>
                    </m:acc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="Arial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CPR</m:t>
                        </m:r>
                      </m:sub>
                    </m:sSub>
                    <m:r>
                      <w:rPr>
                        <w:rFonts w:ascii="Cambria Math" w:hAnsi="Cambria Math" w:cs="Arial"/>
                        <w:lang w:val="en-US"/>
                      </w:rPr>
                      <m:t>∙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CPR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X</m:t>
                            </m:r>
                          </m:sub>
                        </m:sSub>
                      </m:e>
                    </m:acc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t</m:t>
                        </m:r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S</m:t>
                        </m:r>
                      </m:sub>
                    </m:sSub>
                    <m:r>
                      <w:rPr>
                        <w:rFonts w:ascii="Cambria Math" w:hAnsi="Cambria Math" w:cs="Arial"/>
                        <w:lang w:val="en-US"/>
                      </w:rPr>
                      <m:t>∙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μ</m:t>
                        </m:r>
                      </m:e>
                    </m:acc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t</m:t>
                        </m:r>
                      </m:e>
                    </m:d>
                  </m:den>
                </m:f>
                <m:r>
                  <w:rPr>
                    <w:rFonts w:ascii="Cambria Math" w:hAnsi="Cambria Math"/>
                    <w:lang w:val="en-US"/>
                  </w:rPr>
                  <m:t>,</m:t>
                </m:r>
              </m:oMath>
            </m:oMathPara>
          </w:p>
        </w:tc>
        <w:tc>
          <w:tcPr>
            <w:tcW w:w="804" w:type="dxa"/>
            <w:shd w:val="clear" w:color="auto" w:fill="auto"/>
            <w:vAlign w:val="center"/>
          </w:tcPr>
          <w:p w14:paraId="1C1AC925" w14:textId="267A26C5" w:rsidR="006A0053" w:rsidRPr="006A0053" w:rsidRDefault="006A0053" w:rsidP="00D40B27">
            <w:pPr>
              <w:pStyle w:val="CETEquation"/>
              <w:jc w:val="right"/>
              <w:rPr>
                <w:lang w:val="en-US"/>
              </w:rPr>
            </w:pPr>
            <w:r w:rsidRPr="006A0053">
              <w:rPr>
                <w:lang w:val="en-US"/>
              </w:rPr>
              <w:t>(</w:t>
            </w:r>
            <w:r w:rsidR="000445A1">
              <w:rPr>
                <w:lang w:val="en-US"/>
              </w:rPr>
              <w:t>15</w:t>
            </w:r>
            <w:r w:rsidRPr="006A0053">
              <w:rPr>
                <w:lang w:val="en-US"/>
              </w:rPr>
              <w:t>)</w:t>
            </w:r>
          </w:p>
        </w:tc>
      </w:tr>
    </w:tbl>
    <w:p w14:paraId="08B68CA5" w14:textId="0BE3C773" w:rsidR="00204799" w:rsidRPr="006A0053" w:rsidRDefault="006A0053" w:rsidP="00261AF5">
      <w:pPr>
        <w:pStyle w:val="CETBodytext"/>
      </w:pPr>
      <w:r w:rsidRPr="006A0053">
        <w:t xml:space="preserve">where the summand relating to </w:t>
      </w:r>
      <w:r w:rsidR="00584BCB">
        <w:t xml:space="preserve">the total </w:t>
      </w:r>
      <w:r w:rsidRPr="006A0053">
        <w:t>carbon</w:t>
      </w:r>
      <w:r w:rsidR="00584BCB">
        <w:t xml:space="preserve"> content</w:t>
      </w:r>
      <w:r w:rsidRPr="006A0053">
        <w:t xml:space="preserve"> </w:t>
      </w:r>
      <w:r w:rsidR="00584BCB">
        <w:t xml:space="preserve">in off-gas </w:t>
      </w:r>
      <w:r w:rsidRPr="006A0053">
        <w:t xml:space="preserve">and </w:t>
      </w:r>
      <w:r w:rsidR="00EE0464">
        <w:t>solutes</w:t>
      </w:r>
      <w:r w:rsidRPr="006A0053">
        <w:t xml:space="preserve"> </w:t>
      </w:r>
      <w:r w:rsidR="00584BCB">
        <w:t>turns into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983"/>
        <w:gridCol w:w="804"/>
      </w:tblGrid>
      <w:tr w:rsidR="006A0053" w:rsidRPr="006A0053" w14:paraId="6E4562AB" w14:textId="77777777" w:rsidTr="00D40B27">
        <w:tc>
          <w:tcPr>
            <w:tcW w:w="7983" w:type="dxa"/>
            <w:shd w:val="clear" w:color="auto" w:fill="auto"/>
            <w:vAlign w:val="center"/>
          </w:tcPr>
          <w:p w14:paraId="581680EC" w14:textId="13EC6C8B" w:rsidR="006A0053" w:rsidRPr="006A0053" w:rsidRDefault="00067944" w:rsidP="006D6D64">
            <w:pPr>
              <w:pStyle w:val="CETEquation"/>
              <w:rPr>
                <w:i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fPr>
                  <m:num>
                    <m:acc>
                      <m:accPr>
                        <m:chr m:val="̅"/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TC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sol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X</m:t>
                                </m:r>
                              </m:sub>
                            </m:sSub>
                          </m:sub>
                        </m:sSub>
                      </m:e>
                    </m:acc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="Arial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CPR</m:t>
                        </m:r>
                      </m:sub>
                    </m:sSub>
                    <m:r>
                      <w:rPr>
                        <w:rFonts w:ascii="Cambria Math" w:hAnsi="Cambria Math" w:cs="Arial"/>
                        <w:lang w:val="en-US"/>
                      </w:rPr>
                      <m:t>∙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CPR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X</m:t>
                            </m:r>
                          </m:sub>
                        </m:sSub>
                      </m:e>
                    </m:acc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t</m:t>
                        </m:r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S</m:t>
                        </m:r>
                      </m:sub>
                    </m:sSub>
                    <m:r>
                      <w:rPr>
                        <w:rFonts w:ascii="Cambria Math" w:hAnsi="Cambria Math" w:cs="Arial"/>
                        <w:lang w:val="en-US"/>
                      </w:rPr>
                      <m:t>∙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μ</m:t>
                        </m:r>
                      </m:e>
                    </m:acc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t</m:t>
                        </m:r>
                      </m:e>
                    </m:d>
                  </m:den>
                </m:f>
                <m:r>
                  <w:rPr>
                    <w:rFonts w:ascii="Cambria Math" w:hAnsi="Cambria Math" w:cs="Arial"/>
                    <w:lang w:val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TC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sol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t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 w:cs="Arial"/>
                        <w:lang w:val="en-US"/>
                      </w:rPr>
                      <m:t>X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="Arial"/>
                        <w:lang w:val="en-US"/>
                      </w:rPr>
                      <m:t xml:space="preserve">∙∆t∙ </m:t>
                    </m:r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∆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 xml:space="preserve">G 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∆t</m:t>
                        </m:r>
                      </m:den>
                    </m:f>
                    <m:r>
                      <w:rPr>
                        <w:rFonts w:ascii="Cambria Math" w:hAnsi="Cambria Math" w:cs="Arial"/>
                        <w:lang w:val="en-US"/>
                      </w:rPr>
                      <m:t>∙</m:t>
                    </m:r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X</m:t>
                        </m:r>
                        <m:d>
                          <m:d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t</m:t>
                            </m:r>
                          </m:e>
                        </m:d>
                      </m:den>
                    </m:f>
                    <m:r>
                      <w:rPr>
                        <w:rFonts w:ascii="Cambria Math" w:hAnsi="Cambria Math" w:cs="Arial"/>
                        <w:lang w:val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S</m:t>
                        </m:r>
                      </m:sub>
                    </m:sSub>
                  </m:den>
                </m:f>
                <m:r>
                  <w:rPr>
                    <w:rFonts w:ascii="Cambria Math" w:hAnsi="Cambria Math" w:cs="Arial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CPR</m:t>
                        </m:r>
                      </m:sub>
                    </m:sSub>
                    <m:r>
                      <w:rPr>
                        <w:rFonts w:ascii="Cambria Math" w:hAnsi="Cambria Math" w:cs="Arial"/>
                        <w:lang w:val="en-US"/>
                      </w:rPr>
                      <m:t>∙</m:t>
                    </m:r>
                    <m:nary>
                      <m:nary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naryPr>
                      <m:sub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0</m:t>
                            </m:r>
                          </m:sub>
                        </m:sSub>
                      </m:sub>
                      <m:sup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t</m:t>
                        </m:r>
                      </m:sup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CPR</m:t>
                        </m:r>
                        <m:d>
                          <m:d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Arial"/>
                                    <w:i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t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*</m:t>
                                </m:r>
                              </m:sup>
                            </m:sSup>
                          </m:e>
                        </m:d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∙d</m:t>
                        </m:r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t</m:t>
                            </m:r>
                          </m:e>
                          <m:sup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*</m:t>
                            </m:r>
                          </m:sup>
                        </m:sSup>
                      </m:e>
                    </m:nary>
                  </m:num>
                  <m:den>
                    <m:r>
                      <w:rPr>
                        <w:rFonts w:ascii="Cambria Math" w:hAnsi="Cambria Math" w:cs="Arial"/>
                        <w:lang w:val="en-US"/>
                      </w:rPr>
                      <m:t>X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="Arial"/>
                        <w:lang w:val="en-US"/>
                      </w:rPr>
                      <m:t>∙∆t∙</m:t>
                    </m:r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∆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 xml:space="preserve">G 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∆t</m:t>
                        </m:r>
                      </m:den>
                    </m:f>
                    <m:r>
                      <w:rPr>
                        <w:rFonts w:ascii="Cambria Math" w:hAnsi="Cambria Math" w:cs="Arial"/>
                        <w:lang w:val="en-US"/>
                      </w:rPr>
                      <m:t>∙</m:t>
                    </m:r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X</m:t>
                        </m:r>
                        <m:d>
                          <m:d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t</m:t>
                            </m:r>
                          </m:e>
                        </m:d>
                      </m:den>
                    </m:f>
                    <m:r>
                      <w:rPr>
                        <w:rFonts w:ascii="Cambria Math" w:hAnsi="Cambria Math" w:cs="Arial"/>
                        <w:lang w:val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S</m:t>
                        </m:r>
                      </m:sub>
                    </m:sSub>
                  </m:den>
                </m:f>
                <m:r>
                  <w:rPr>
                    <w:rFonts w:ascii="Cambria Math" w:hAnsi="Cambria Math" w:cs="Arial"/>
                    <w:lang w:val="en-US"/>
                  </w:rPr>
                  <m:t>→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TC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sol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t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∆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 xml:space="preserve">G </m:t>
                        </m:r>
                      </m:sub>
                    </m:sSub>
                    <m:r>
                      <w:rPr>
                        <w:rFonts w:ascii="Cambria Math" w:hAnsi="Cambria Math" w:cs="Arial"/>
                        <w:lang w:val="en-US"/>
                      </w:rPr>
                      <m:t xml:space="preserve"> ∙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S</m:t>
                        </m:r>
                      </m:sub>
                    </m:sSub>
                  </m:den>
                </m:f>
                <m:r>
                  <w:rPr>
                    <w:rFonts w:ascii="Cambria Math" w:hAnsi="Cambria Math" w:cs="Arial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CPR</m:t>
                        </m:r>
                      </m:sub>
                    </m:sSub>
                    <m:r>
                      <w:rPr>
                        <w:rFonts w:ascii="Cambria Math" w:hAnsi="Cambria Math" w:cs="Arial"/>
                        <w:lang w:val="en-US"/>
                      </w:rPr>
                      <m:t>∙</m:t>
                    </m:r>
                    <m:nary>
                      <m:nary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naryPr>
                      <m:sub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0</m:t>
                            </m:r>
                          </m:sub>
                        </m:sSub>
                      </m:sub>
                      <m:sup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t</m:t>
                        </m:r>
                      </m:sup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CPR</m:t>
                        </m:r>
                        <m:d>
                          <m:d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Arial"/>
                                    <w:i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t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*</m:t>
                                </m:r>
                              </m:sup>
                            </m:sSup>
                          </m:e>
                        </m:d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∙d</m:t>
                        </m:r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t</m:t>
                            </m:r>
                          </m:e>
                          <m:sup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*</m:t>
                            </m:r>
                          </m:sup>
                        </m:sSup>
                      </m:e>
                    </m:nary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∆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 xml:space="preserve">G </m:t>
                        </m:r>
                      </m:sub>
                    </m:sSub>
                    <m:r>
                      <w:rPr>
                        <w:rFonts w:ascii="Cambria Math" w:hAnsi="Cambria Math" w:cs="Arial"/>
                        <w:lang w:val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S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lang w:val="en-US"/>
                  </w:rPr>
                  <m:t>.</m:t>
                </m:r>
              </m:oMath>
            </m:oMathPara>
          </w:p>
        </w:tc>
        <w:tc>
          <w:tcPr>
            <w:tcW w:w="804" w:type="dxa"/>
            <w:shd w:val="clear" w:color="auto" w:fill="auto"/>
            <w:vAlign w:val="center"/>
          </w:tcPr>
          <w:p w14:paraId="725CD431" w14:textId="7E0A290F" w:rsidR="006A0053" w:rsidRPr="006A0053" w:rsidRDefault="006A0053" w:rsidP="00D40B27">
            <w:pPr>
              <w:pStyle w:val="CETEquation"/>
              <w:jc w:val="right"/>
              <w:rPr>
                <w:lang w:val="en-US"/>
              </w:rPr>
            </w:pPr>
            <w:r w:rsidRPr="006A0053">
              <w:rPr>
                <w:lang w:val="en-US"/>
              </w:rPr>
              <w:t>(1</w:t>
            </w:r>
            <w:r w:rsidR="000445A1">
              <w:rPr>
                <w:lang w:val="en-US"/>
              </w:rPr>
              <w:t>6</w:t>
            </w:r>
            <w:r w:rsidRPr="006A0053">
              <w:rPr>
                <w:lang w:val="en-US"/>
              </w:rPr>
              <w:t>)</w:t>
            </w:r>
          </w:p>
        </w:tc>
      </w:tr>
    </w:tbl>
    <w:p w14:paraId="4D20E1DE" w14:textId="00099D4A" w:rsidR="009778BD" w:rsidRDefault="006A0053" w:rsidP="00261AF5">
      <w:pPr>
        <w:pStyle w:val="CETBodytext"/>
      </w:pPr>
      <w:r w:rsidRPr="007C3FD5">
        <w:t xml:space="preserve">Combining </w:t>
      </w:r>
      <w:r w:rsidRPr="006A0053">
        <w:t>Eq(</w:t>
      </w:r>
      <w:r w:rsidR="000445A1">
        <w:t>15</w:t>
      </w:r>
      <w:r w:rsidRPr="006A0053">
        <w:t>) and Eq(</w:t>
      </w:r>
      <w:r w:rsidR="000445A1">
        <w:t>16</w:t>
      </w:r>
      <w:r w:rsidRPr="006A0053">
        <w:t>) results in</w:t>
      </w:r>
      <w:r w:rsidR="009778BD">
        <w:t>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983"/>
        <w:gridCol w:w="804"/>
      </w:tblGrid>
      <w:tr w:rsidR="009778BD" w:rsidRPr="006A0053" w14:paraId="539A4246" w14:textId="77777777" w:rsidTr="00D40B27">
        <w:tc>
          <w:tcPr>
            <w:tcW w:w="7983" w:type="dxa"/>
            <w:shd w:val="clear" w:color="auto" w:fill="auto"/>
            <w:vAlign w:val="center"/>
          </w:tcPr>
          <w:p w14:paraId="07CC15E1" w14:textId="7BC48777" w:rsidR="009778BD" w:rsidRPr="006A0053" w:rsidRDefault="00067944" w:rsidP="00D40B27">
            <w:pPr>
              <w:pStyle w:val="CETEquation"/>
              <w:rPr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 w:cs="Arial"/>
                        <w:lang w:val="en-US"/>
                      </w:rPr>
                      <m:t>(t)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S</m:t>
                        </m:r>
                      </m:sub>
                    </m:sSub>
                  </m:den>
                </m:f>
                <m:r>
                  <w:rPr>
                    <w:rFonts w:ascii="Cambria Math" w:hAnsi="Cambria Math" w:cs="Arial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(qS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ox,an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m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)</m:t>
                    </m:r>
                  </m:num>
                  <m:den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μ</m:t>
                        </m:r>
                      </m:e>
                    </m:acc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t</m:t>
                        </m:r>
                      </m:e>
                    </m:d>
                  </m:den>
                </m:f>
                <m:r>
                  <w:rPr>
                    <w:rFonts w:ascii="Cambria Math" w:hAnsi="Cambria Math" w:cs="Arial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TC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sol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t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∆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 xml:space="preserve">G </m:t>
                        </m:r>
                      </m:sub>
                    </m:sSub>
                    <m:r>
                      <w:rPr>
                        <w:rFonts w:ascii="Cambria Math" w:hAnsi="Cambria Math" w:cs="Arial"/>
                        <w:lang w:val="en-US"/>
                      </w:rPr>
                      <m:t xml:space="preserve"> ∙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S</m:t>
                        </m:r>
                      </m:sub>
                    </m:sSub>
                  </m:den>
                </m:f>
                <m:r>
                  <w:rPr>
                    <w:rFonts w:ascii="Cambria Math" w:hAnsi="Cambria Math" w:cs="Arial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CPR</m:t>
                        </m:r>
                      </m:sub>
                    </m:sSub>
                    <m:r>
                      <w:rPr>
                        <w:rFonts w:ascii="Cambria Math" w:hAnsi="Cambria Math" w:cs="Arial"/>
                        <w:lang w:val="en-US"/>
                      </w:rPr>
                      <m:t>∙</m:t>
                    </m:r>
                    <m:nary>
                      <m:nary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naryPr>
                      <m:sub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0</m:t>
                            </m:r>
                          </m:sub>
                        </m:sSub>
                      </m:sub>
                      <m:sup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t</m:t>
                        </m:r>
                      </m:sup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CPR</m:t>
                        </m:r>
                        <m:d>
                          <m:d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Arial"/>
                                    <w:i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t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*</m:t>
                                </m:r>
                              </m:sup>
                            </m:sSup>
                          </m:e>
                        </m:d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∙d</m:t>
                        </m:r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t</m:t>
                            </m:r>
                          </m:e>
                          <m:sup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*</m:t>
                            </m:r>
                          </m:sup>
                        </m:sSup>
                      </m:e>
                    </m:nary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∆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 xml:space="preserve">G </m:t>
                        </m:r>
                      </m:sub>
                    </m:sSub>
                    <m:r>
                      <w:rPr>
                        <w:rFonts w:ascii="Cambria Math" w:hAnsi="Cambria Math" w:cs="Arial"/>
                        <w:lang w:val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S</m:t>
                        </m:r>
                      </m:sub>
                    </m:sSub>
                  </m:den>
                </m:f>
                <m:r>
                  <w:rPr>
                    <w:rFonts w:ascii="Cambria Math" w:hAnsi="Cambria Math" w:cs="Arial"/>
                    <w:lang w:val="en-US"/>
                  </w:rPr>
                  <m:t>.</m:t>
                </m:r>
              </m:oMath>
            </m:oMathPara>
          </w:p>
        </w:tc>
        <w:tc>
          <w:tcPr>
            <w:tcW w:w="804" w:type="dxa"/>
            <w:shd w:val="clear" w:color="auto" w:fill="auto"/>
            <w:vAlign w:val="center"/>
          </w:tcPr>
          <w:p w14:paraId="3B7005C6" w14:textId="60017938" w:rsidR="009778BD" w:rsidRPr="006A0053" w:rsidRDefault="009778BD" w:rsidP="00D40B27">
            <w:pPr>
              <w:pStyle w:val="CETEquation"/>
              <w:jc w:val="right"/>
              <w:rPr>
                <w:lang w:val="en-US"/>
              </w:rPr>
            </w:pPr>
            <w:r w:rsidRPr="006A0053">
              <w:rPr>
                <w:lang w:val="en-US"/>
              </w:rPr>
              <w:t>(</w:t>
            </w:r>
            <w:r w:rsidR="000445A1">
              <w:rPr>
                <w:lang w:val="en-US"/>
              </w:rPr>
              <w:t>17</w:t>
            </w:r>
            <w:r w:rsidRPr="006A0053">
              <w:rPr>
                <w:lang w:val="en-US"/>
              </w:rPr>
              <w:t>)</w:t>
            </w:r>
          </w:p>
        </w:tc>
      </w:tr>
    </w:tbl>
    <w:p w14:paraId="2483B206" w14:textId="059D42DF" w:rsidR="009778BD" w:rsidRDefault="004A42BB" w:rsidP="009778BD">
      <w:pPr>
        <w:pStyle w:val="CETBodytext"/>
      </w:pPr>
      <w:r>
        <w:t>In Eq(</w:t>
      </w:r>
      <w:r w:rsidR="000445A1">
        <w:t>17</w:t>
      </w:r>
      <w:r>
        <w:t>), the</w:t>
      </w:r>
      <w:r w:rsidR="009778BD">
        <w:t xml:space="preserve"> carbon term for growth </w:t>
      </w:r>
      <m:oMath>
        <m:r>
          <w:rPr>
            <w:rFonts w:ascii="Cambria Math" w:hAnsi="Cambria Math"/>
          </w:rPr>
          <m:t>G</m:t>
        </m:r>
      </m:oMath>
      <w:r>
        <w:t xml:space="preserve"> of biomass</w:t>
      </w:r>
      <w:r w:rsidR="009778BD">
        <w:t xml:space="preserve"> </w:t>
      </w:r>
      <w:r>
        <w:t>has a different expression when maintenance energy is zero (Pirt, 1965). It relates</w:t>
      </w:r>
      <w:r w:rsidR="009778BD">
        <w:t xml:space="preserve"> to the </w:t>
      </w:r>
      <w:r w:rsidR="009778BD" w:rsidRPr="009778BD">
        <w:t>aerobic yield coefficient</w:t>
      </w:r>
      <w:r w:rsidR="009778BD"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S</m:t>
                    </m:r>
                  </m:den>
                </m:f>
                <m:r>
                  <w:rPr>
                    <w:rFonts w:ascii="Cambria Math" w:hAnsi="Cambria Math"/>
                  </w:rPr>
                  <m:t>,ox</m:t>
                </m:r>
              </m:sub>
            </m:sSub>
          </m:e>
        </m:d>
      </m:oMath>
      <w:r w:rsidR="009778BD">
        <w:t xml:space="preserve"> exclusive of maintenance</w:t>
      </w:r>
      <w:r>
        <w:t xml:space="preserve">, which is </w:t>
      </w:r>
      <w:r w:rsidR="00584BCB">
        <w:t xml:space="preserve">assumed </w:t>
      </w:r>
      <w:r>
        <w:t xml:space="preserve">constant throughout the process </w:t>
      </w:r>
      <w:r w:rsidR="001E7144">
        <w:t>(Xu et al., 1999)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983"/>
        <w:gridCol w:w="804"/>
      </w:tblGrid>
      <w:tr w:rsidR="009778BD" w:rsidRPr="006A0053" w14:paraId="034914CC" w14:textId="77777777" w:rsidTr="00D40B27">
        <w:tc>
          <w:tcPr>
            <w:tcW w:w="7983" w:type="dxa"/>
            <w:shd w:val="clear" w:color="auto" w:fill="auto"/>
            <w:vAlign w:val="center"/>
          </w:tcPr>
          <w:p w14:paraId="0106A13D" w14:textId="69A2725A" w:rsidR="009778BD" w:rsidRPr="006A0053" w:rsidRDefault="00067944" w:rsidP="009778BD">
            <w:pPr>
              <w:pStyle w:val="CETEquation"/>
              <w:rPr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qS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ox,an</m:t>
                        </m:r>
                      </m:sub>
                    </m:sSub>
                  </m:num>
                  <m:den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μ</m:t>
                        </m:r>
                      </m:e>
                    </m:acc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t</m:t>
                        </m:r>
                      </m:e>
                    </m:d>
                  </m:den>
                </m:f>
                <m:r>
                  <w:rPr>
                    <w:rFonts w:ascii="Cambria Math" w:hAnsi="Cambria Math" w:cs="Arial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∆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TS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G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∆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 xml:space="preserve">G 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lang w:val="en-US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b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,ox</m:t>
                        </m:r>
                      </m:sub>
                    </m:sSub>
                  </m:den>
                </m:f>
                <m:r>
                  <w:rPr>
                    <w:rFonts w:ascii="Cambria Math" w:hAnsi="Cambria Math" w:cs="Arial"/>
                    <w:lang w:val="en-US"/>
                  </w:rPr>
                  <m:t>,</m:t>
                </m:r>
              </m:oMath>
            </m:oMathPara>
          </w:p>
        </w:tc>
        <w:tc>
          <w:tcPr>
            <w:tcW w:w="804" w:type="dxa"/>
            <w:shd w:val="clear" w:color="auto" w:fill="auto"/>
            <w:vAlign w:val="center"/>
          </w:tcPr>
          <w:p w14:paraId="76645CCD" w14:textId="10FD3455" w:rsidR="009778BD" w:rsidRPr="006A0053" w:rsidRDefault="009778BD" w:rsidP="00D40B27">
            <w:pPr>
              <w:pStyle w:val="CETEquation"/>
              <w:jc w:val="right"/>
              <w:rPr>
                <w:lang w:val="en-US"/>
              </w:rPr>
            </w:pPr>
            <w:r w:rsidRPr="006A0053">
              <w:rPr>
                <w:lang w:val="en-US"/>
              </w:rPr>
              <w:t>(</w:t>
            </w:r>
            <w:r w:rsidR="000445A1">
              <w:rPr>
                <w:lang w:val="en-US"/>
              </w:rPr>
              <w:t>18</w:t>
            </w:r>
            <w:r w:rsidRPr="006A0053">
              <w:rPr>
                <w:lang w:val="en-US"/>
              </w:rPr>
              <w:t>)</w:t>
            </w:r>
          </w:p>
        </w:tc>
      </w:tr>
    </w:tbl>
    <w:p w14:paraId="5A3A6102" w14:textId="77777777" w:rsidR="00925BB2" w:rsidRPr="006E564E" w:rsidRDefault="00B84994" w:rsidP="00261AF5">
      <w:pPr>
        <w:pStyle w:val="CETBodytext"/>
      </w:pPr>
      <w:r>
        <w:t xml:space="preserve">where </w:t>
      </w:r>
      <m:oMath>
        <m:r>
          <w:rPr>
            <w:rFonts w:ascii="Cambria Math" w:hAnsi="Cambria Math"/>
          </w:rPr>
          <m:t>∆TS</m:t>
        </m:r>
      </m:oMath>
      <w:r>
        <w:t xml:space="preserve"> is the total fed glucose. </w:t>
      </w:r>
    </w:p>
    <w:p w14:paraId="327F292B" w14:textId="77777777" w:rsidR="00925BB2" w:rsidRDefault="00925BB2">
      <w:pPr>
        <w:tabs>
          <w:tab w:val="clear" w:pos="7100"/>
        </w:tabs>
        <w:spacing w:after="200" w:line="276" w:lineRule="auto"/>
        <w:jc w:val="left"/>
        <w:rPr>
          <w:lang w:val="en-US"/>
        </w:rPr>
      </w:pPr>
      <w:r>
        <w:br w:type="page"/>
      </w:r>
    </w:p>
    <w:p w14:paraId="7D5A3CC4" w14:textId="0CA86033" w:rsidR="009778BD" w:rsidRDefault="00EE0464" w:rsidP="00261AF5">
      <w:pPr>
        <w:pStyle w:val="CETBodytext"/>
      </w:pPr>
      <w:r>
        <w:lastRenderedPageBreak/>
        <w:t>Joining</w:t>
      </w:r>
      <w:r w:rsidR="004A42BB">
        <w:t xml:space="preserve"> </w:t>
      </w:r>
      <w:r w:rsidR="009778BD">
        <w:t>Eq(</w:t>
      </w:r>
      <w:r w:rsidR="000445A1">
        <w:t>17</w:t>
      </w:r>
      <w:r w:rsidR="009778BD">
        <w:t>) and Eq(</w:t>
      </w:r>
      <w:r w:rsidR="000445A1">
        <w:t>18</w:t>
      </w:r>
      <w:r w:rsidR="006D6D64">
        <w:t>) yields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983"/>
        <w:gridCol w:w="804"/>
      </w:tblGrid>
      <w:tr w:rsidR="009778BD" w:rsidRPr="006A0053" w14:paraId="79E6F441" w14:textId="77777777" w:rsidTr="00D40B27">
        <w:tc>
          <w:tcPr>
            <w:tcW w:w="7983" w:type="dxa"/>
            <w:shd w:val="clear" w:color="auto" w:fill="auto"/>
            <w:vAlign w:val="center"/>
          </w:tcPr>
          <w:p w14:paraId="76114135" w14:textId="59F05EF2" w:rsidR="009778BD" w:rsidRPr="006A0053" w:rsidRDefault="00067944" w:rsidP="009778BD">
            <w:pPr>
              <w:pStyle w:val="CETEquation"/>
              <w:rPr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 w:cs="Arial"/>
                        <w:lang w:val="en-US"/>
                      </w:rPr>
                      <m:t>(t)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S</m:t>
                        </m:r>
                      </m:sub>
                    </m:sSub>
                  </m:den>
                </m:f>
                <m:r>
                  <w:rPr>
                    <w:rFonts w:ascii="Cambria Math" w:hAnsi="Cambria Math" w:cs="Arial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m</m:t>
                        </m:r>
                      </m:sub>
                    </m:sSub>
                  </m:num>
                  <m:den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μ</m:t>
                        </m:r>
                      </m:e>
                    </m:acc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t</m:t>
                        </m:r>
                      </m:e>
                    </m:d>
                  </m:den>
                </m:f>
                <m:r>
                  <w:rPr>
                    <w:rFonts w:ascii="Cambria Math" w:hAnsi="Cambria Math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lang w:val="en-US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b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,ox</m:t>
                        </m:r>
                      </m:sub>
                    </m:sSub>
                  </m:den>
                </m:f>
                <m:r>
                  <w:rPr>
                    <w:rFonts w:ascii="Cambria Math" w:hAnsi="Cambria Math" w:cs="Arial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TC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sol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t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∆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 xml:space="preserve">G </m:t>
                        </m:r>
                      </m:sub>
                    </m:sSub>
                    <m:r>
                      <w:rPr>
                        <w:rFonts w:ascii="Cambria Math" w:hAnsi="Cambria Math" w:cs="Arial"/>
                        <w:lang w:val="en-US"/>
                      </w:rPr>
                      <m:t xml:space="preserve"> ∙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S</m:t>
                        </m:r>
                      </m:sub>
                    </m:sSub>
                  </m:den>
                </m:f>
                <m:r>
                  <w:rPr>
                    <w:rFonts w:ascii="Cambria Math" w:hAnsi="Cambria Math" w:cs="Arial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CPR</m:t>
                        </m:r>
                      </m:sub>
                    </m:sSub>
                    <m:r>
                      <w:rPr>
                        <w:rFonts w:ascii="Cambria Math" w:hAnsi="Cambria Math" w:cs="Arial"/>
                        <w:lang w:val="en-US"/>
                      </w:rPr>
                      <m:t>∙</m:t>
                    </m:r>
                    <m:nary>
                      <m:nary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naryPr>
                      <m:sub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0</m:t>
                            </m:r>
                          </m:sub>
                        </m:sSub>
                      </m:sub>
                      <m:sup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t</m:t>
                        </m:r>
                      </m:sup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CPR</m:t>
                        </m:r>
                        <m:d>
                          <m:d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Arial"/>
                                    <w:i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t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*</m:t>
                                </m:r>
                              </m:sup>
                            </m:sSup>
                          </m:e>
                        </m:d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∙d</m:t>
                        </m:r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t</m:t>
                            </m:r>
                          </m:e>
                          <m:sup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*</m:t>
                            </m:r>
                          </m:sup>
                        </m:sSup>
                      </m:e>
                    </m:nary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∆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 xml:space="preserve">G </m:t>
                        </m:r>
                      </m:sub>
                    </m:sSub>
                    <m:r>
                      <w:rPr>
                        <w:rFonts w:ascii="Cambria Math" w:hAnsi="Cambria Math" w:cs="Arial"/>
                        <w:lang w:val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S</m:t>
                        </m:r>
                      </m:sub>
                    </m:sSub>
                  </m:den>
                </m:f>
                <m:r>
                  <w:rPr>
                    <w:rFonts w:ascii="Cambria Math" w:hAnsi="Cambria Math" w:cs="Arial"/>
                    <w:lang w:val="en-US"/>
                  </w:rPr>
                  <m:t>.</m:t>
                </m:r>
              </m:oMath>
            </m:oMathPara>
          </w:p>
        </w:tc>
        <w:tc>
          <w:tcPr>
            <w:tcW w:w="804" w:type="dxa"/>
            <w:shd w:val="clear" w:color="auto" w:fill="auto"/>
            <w:vAlign w:val="center"/>
          </w:tcPr>
          <w:p w14:paraId="0EFF798E" w14:textId="54598E07" w:rsidR="009778BD" w:rsidRPr="006A0053" w:rsidRDefault="009778BD" w:rsidP="000445A1">
            <w:pPr>
              <w:pStyle w:val="CETEquation"/>
              <w:jc w:val="right"/>
              <w:rPr>
                <w:lang w:val="en-US"/>
              </w:rPr>
            </w:pPr>
            <w:r w:rsidRPr="006A0053">
              <w:rPr>
                <w:lang w:val="en-US"/>
              </w:rPr>
              <w:t>(</w:t>
            </w:r>
            <w:r w:rsidR="000445A1">
              <w:rPr>
                <w:lang w:val="en-US"/>
              </w:rPr>
              <w:t>19</w:t>
            </w:r>
            <w:r w:rsidRPr="006A0053">
              <w:rPr>
                <w:lang w:val="en-US"/>
              </w:rPr>
              <w:t>)</w:t>
            </w:r>
          </w:p>
        </w:tc>
      </w:tr>
    </w:tbl>
    <w:p w14:paraId="5A86FC76" w14:textId="27B233C1" w:rsidR="009778BD" w:rsidRDefault="009778BD" w:rsidP="00261AF5">
      <w:pPr>
        <w:pStyle w:val="CETBodytext"/>
      </w:pPr>
      <w:r>
        <w:t xml:space="preserve">Assuming that the </w:t>
      </w:r>
      <w:r w:rsidRPr="009778BD">
        <w:t xml:space="preserve">observed growth yield of </w:t>
      </w:r>
      <w:r>
        <w:t xml:space="preserve">cells </w:t>
      </w:r>
      <m:oMath>
        <m:r>
          <w:rPr>
            <w:rFonts w:ascii="Cambria Math" w:hAnsi="Cambria Math" w:cs="Arial"/>
          </w:rPr>
          <m:t>Y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</m:oMath>
      <w:r>
        <w:t xml:space="preserve"> is inversely proportional to </w:t>
      </w:r>
      <w:r w:rsidR="006D6D64">
        <w:t>carbon balance terms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983"/>
        <w:gridCol w:w="804"/>
      </w:tblGrid>
      <w:tr w:rsidR="009778BD" w:rsidRPr="006A0053" w14:paraId="607EE735" w14:textId="77777777" w:rsidTr="00D40B27">
        <w:tc>
          <w:tcPr>
            <w:tcW w:w="7983" w:type="dxa"/>
            <w:shd w:val="clear" w:color="auto" w:fill="auto"/>
            <w:vAlign w:val="center"/>
          </w:tcPr>
          <w:p w14:paraId="7E18B120" w14:textId="72C2CE9B" w:rsidR="009778BD" w:rsidRPr="006A0053" w:rsidRDefault="00067944" w:rsidP="009778BD">
            <w:pPr>
              <w:pStyle w:val="CETEquation"/>
              <w:rPr>
                <w:rFonts w:cs="Arial"/>
                <w:i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Y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</w:rPr>
                          <m:t>t</m:t>
                        </m:r>
                      </m:e>
                    </m:d>
                  </m:den>
                </m:f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lang w:val="en-US"/>
                      </w:rPr>
                      <m:t>∆TS</m:t>
                    </m:r>
                  </m:num>
                  <m:den>
                    <m:r>
                      <w:rPr>
                        <w:rFonts w:ascii="Cambria Math" w:hAnsi="Cambria Math" w:cs="Arial"/>
                        <w:lang w:val="en-US"/>
                      </w:rPr>
                      <m:t>∆X</m:t>
                    </m:r>
                  </m:den>
                </m:f>
                <m:r>
                  <w:rPr>
                    <w:rFonts w:ascii="Cambria Math" w:hAnsi="Cambria Math" w:cs="Arial"/>
                  </w:rPr>
                  <m:t>≅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X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t</m:t>
                        </m:r>
                      </m:e>
                    </m:d>
                    <m:ctrlPr>
                      <w:rPr>
                        <w:rFonts w:ascii="Cambria Math" w:hAnsi="Cambria Math" w:cs="Arial"/>
                        <w:i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S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804" w:type="dxa"/>
            <w:shd w:val="clear" w:color="auto" w:fill="auto"/>
            <w:vAlign w:val="center"/>
          </w:tcPr>
          <w:p w14:paraId="14501D40" w14:textId="16C12006" w:rsidR="009778BD" w:rsidRPr="006A0053" w:rsidRDefault="009778BD" w:rsidP="000445A1">
            <w:pPr>
              <w:pStyle w:val="CETEquation"/>
              <w:jc w:val="right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="000445A1">
              <w:rPr>
                <w:lang w:val="en-US"/>
              </w:rPr>
              <w:t>20</w:t>
            </w:r>
            <w:r w:rsidRPr="006A0053">
              <w:rPr>
                <w:lang w:val="en-US"/>
              </w:rPr>
              <w:t>)</w:t>
            </w:r>
          </w:p>
        </w:tc>
      </w:tr>
    </w:tbl>
    <w:p w14:paraId="11834509" w14:textId="46AE9D47" w:rsidR="009778BD" w:rsidRDefault="006C354F" w:rsidP="00261AF5">
      <w:pPr>
        <w:pStyle w:val="CETBodytext"/>
      </w:pPr>
      <w:r>
        <w:t>c</w:t>
      </w:r>
      <w:r w:rsidR="006D6D64">
        <w:t>oncludes that</w:t>
      </w:r>
      <w:r w:rsidR="009778BD">
        <w:t xml:space="preserve"> the </w:t>
      </w:r>
      <w:r w:rsidR="009778BD" w:rsidRPr="006A0053">
        <w:t>Pirt equation</w:t>
      </w:r>
      <w:r w:rsidR="009778BD">
        <w:t xml:space="preserve"> </w:t>
      </w:r>
      <w:r w:rsidR="006D6D64">
        <w:t>is</w:t>
      </w:r>
      <w:r w:rsidR="009778BD">
        <w:t xml:space="preserve"> a </w:t>
      </w:r>
      <w:r w:rsidR="006D6D64">
        <w:t>particular</w:t>
      </w:r>
      <w:r w:rsidR="009778BD">
        <w:t xml:space="preserve"> case of Eq(</w:t>
      </w:r>
      <w:r w:rsidR="00EE0464">
        <w:t>20</w:t>
      </w:r>
      <w:r w:rsidR="009778BD">
        <w:t xml:space="preserve">) that does </w:t>
      </w:r>
      <w:r w:rsidR="009778BD" w:rsidRPr="009778BD">
        <w:t xml:space="preserve">not </w:t>
      </w:r>
      <w:r w:rsidR="009778BD">
        <w:t xml:space="preserve">account for </w:t>
      </w:r>
      <w:r w:rsidR="009778BD" w:rsidRPr="009778BD">
        <w:t>the carbon</w:t>
      </w:r>
      <w:r w:rsidR="006D6D64">
        <w:t xml:space="preserve"> content</w:t>
      </w:r>
      <w:r w:rsidR="009778BD" w:rsidRPr="009778BD">
        <w:t xml:space="preserve"> </w:t>
      </w:r>
      <w:r w:rsidR="009778BD">
        <w:t xml:space="preserve">in solubles </w:t>
      </w:r>
      <w:r w:rsidR="009778BD" w:rsidRPr="009778BD">
        <w:t xml:space="preserve">and </w:t>
      </w:r>
      <w:r w:rsidR="006D6D64">
        <w:t>off</w:t>
      </w:r>
      <w:r w:rsidR="007C3FD5">
        <w:t>-</w:t>
      </w:r>
      <w:r w:rsidR="006D6D64">
        <w:t>gas</w:t>
      </w:r>
      <w:r w:rsidR="009778BD">
        <w:t xml:space="preserve"> carbon dioxide </w:t>
      </w:r>
      <w:r w:rsidR="009778BD" w:rsidRPr="009778BD">
        <w:rPr>
          <w:rFonts w:cs="Arial"/>
          <w:szCs w:val="18"/>
        </w:rPr>
        <w:t>(Pirt, 1965):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983"/>
        <w:gridCol w:w="804"/>
      </w:tblGrid>
      <w:tr w:rsidR="009778BD" w:rsidRPr="006A0053" w14:paraId="10F769C6" w14:textId="77777777" w:rsidTr="00D40B27">
        <w:tc>
          <w:tcPr>
            <w:tcW w:w="7983" w:type="dxa"/>
            <w:shd w:val="clear" w:color="auto" w:fill="auto"/>
            <w:vAlign w:val="center"/>
          </w:tcPr>
          <w:p w14:paraId="73FC17AC" w14:textId="5389AC1E" w:rsidR="009778BD" w:rsidRPr="009778BD" w:rsidRDefault="00067944" w:rsidP="009778BD">
            <w:pPr>
              <w:pStyle w:val="CETEquation"/>
              <w:rPr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Y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t</m:t>
                        </m:r>
                      </m:e>
                    </m:d>
                  </m:den>
                </m:f>
                <m:r>
                  <w:rPr>
                    <w:rFonts w:ascii="Cambria Math" w:hAnsi="Cambria Math" w:cs="Arial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m</m:t>
                        </m:r>
                      </m:sub>
                    </m:sSub>
                  </m:num>
                  <m:den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μ</m:t>
                        </m:r>
                      </m:e>
                    </m:acc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t</m:t>
                        </m:r>
                      </m:e>
                    </m:d>
                  </m:den>
                </m:f>
                <m:r>
                  <w:rPr>
                    <w:rFonts w:ascii="Cambria Math" w:hAnsi="Cambria Math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lang w:val="en-US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b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,ox</m:t>
                        </m:r>
                      </m:sub>
                    </m:sSub>
                  </m:den>
                </m:f>
                <m:r>
                  <w:rPr>
                    <w:rFonts w:ascii="Cambria Math" w:hAnsi="Cambria Math" w:cs="Arial"/>
                    <w:lang w:val="en-US"/>
                  </w:rPr>
                  <m:t>.</m:t>
                </m:r>
              </m:oMath>
            </m:oMathPara>
          </w:p>
        </w:tc>
        <w:tc>
          <w:tcPr>
            <w:tcW w:w="804" w:type="dxa"/>
            <w:shd w:val="clear" w:color="auto" w:fill="auto"/>
            <w:vAlign w:val="center"/>
          </w:tcPr>
          <w:p w14:paraId="29252489" w14:textId="4E8C35AD" w:rsidR="009778BD" w:rsidRPr="006A0053" w:rsidRDefault="00EE0464" w:rsidP="000445A1">
            <w:pPr>
              <w:pStyle w:val="CETEquation"/>
              <w:jc w:val="right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="000445A1">
              <w:rPr>
                <w:lang w:val="en-US"/>
              </w:rPr>
              <w:t>21</w:t>
            </w:r>
            <w:r w:rsidR="009778BD" w:rsidRPr="006A0053">
              <w:rPr>
                <w:lang w:val="en-US"/>
              </w:rPr>
              <w:t>)</w:t>
            </w:r>
          </w:p>
        </w:tc>
      </w:tr>
    </w:tbl>
    <w:p w14:paraId="2F40287C" w14:textId="63F328E7" w:rsidR="008E6B36" w:rsidRDefault="00DB53E3" w:rsidP="008E6B36">
      <w:pPr>
        <w:pStyle w:val="CETBodytext"/>
        <w:rPr>
          <w:lang w:val="lt-LT"/>
        </w:rPr>
      </w:pPr>
      <w:r>
        <w:rPr>
          <w:lang w:val="lt-LT"/>
        </w:rPr>
        <w:t>A</w:t>
      </w:r>
      <w:r w:rsidR="00702AA8">
        <w:rPr>
          <w:lang w:val="lt-LT"/>
        </w:rPr>
        <w:t xml:space="preserve"> simpli</w:t>
      </w:r>
      <w:r>
        <w:rPr>
          <w:lang w:val="lt-LT"/>
        </w:rPr>
        <w:t>fied illustration of proposed model:</w:t>
      </w:r>
    </w:p>
    <w:p w14:paraId="4B5DE308" w14:textId="441511A5" w:rsidR="008E6B36" w:rsidRDefault="00DB53E3" w:rsidP="008E6B36">
      <w:pPr>
        <w:pStyle w:val="CETBodytext"/>
        <w:rPr>
          <w:lang w:val="lt-LT"/>
        </w:rPr>
      </w:pPr>
      <w:r w:rsidRPr="00DB53E3">
        <w:rPr>
          <w:noProof/>
        </w:rPr>
        <w:drawing>
          <wp:inline distT="0" distB="0" distL="0" distR="0" wp14:anchorId="7752D229" wp14:editId="219A0810">
            <wp:extent cx="2806575" cy="1352663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92999" cy="139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4E348" w14:textId="28B7F572" w:rsidR="008E6B36" w:rsidRPr="00E31EA9" w:rsidRDefault="008E6B36" w:rsidP="00305C91">
      <w:pPr>
        <w:pStyle w:val="CETCaption"/>
        <w:rPr>
          <w:lang w:val="lt-LT"/>
        </w:rPr>
      </w:pPr>
      <w:r>
        <w:rPr>
          <w:lang w:val="lt-LT"/>
        </w:rPr>
        <w:t xml:space="preserve">Figure 1: Simplified </w:t>
      </w:r>
      <w:r w:rsidR="00DB53E3">
        <w:rPr>
          <w:lang w:val="lt-LT"/>
        </w:rPr>
        <w:t xml:space="preserve">proposition of the paper – Pirt equation is a special case of the full carbon mass balance </w:t>
      </w:r>
    </w:p>
    <w:p w14:paraId="7EA87B13" w14:textId="4E2BFCE6" w:rsidR="006A0053" w:rsidRPr="006A0053" w:rsidRDefault="006A0053" w:rsidP="006A0053">
      <w:pPr>
        <w:pStyle w:val="CETheadingx"/>
      </w:pPr>
      <w:r w:rsidRPr="006A0053">
        <w:t>Glucose Estimation</w:t>
      </w:r>
    </w:p>
    <w:p w14:paraId="345C47AB" w14:textId="73987F74" w:rsidR="004A42BB" w:rsidRDefault="009778BD" w:rsidP="00261AF5">
      <w:pPr>
        <w:pStyle w:val="CETBodytext"/>
      </w:pPr>
      <w:r>
        <w:t>The glucose</w:t>
      </w:r>
      <w:r w:rsidR="004A42BB">
        <w:t xml:space="preserve"> concentration</w:t>
      </w:r>
      <w:r>
        <w:t xml:space="preserve"> expression </w:t>
      </w:r>
      <w:r w:rsidR="004A42BB">
        <w:t>solved</w:t>
      </w:r>
      <w:r>
        <w:t xml:space="preserve"> from Eq(</w:t>
      </w:r>
      <w:r w:rsidR="000445A1">
        <w:t>10</w:t>
      </w:r>
      <w:r>
        <w:t>)</w:t>
      </w:r>
      <w:r w:rsidR="004A42BB">
        <w:t xml:space="preserve">: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983"/>
        <w:gridCol w:w="804"/>
      </w:tblGrid>
      <w:tr w:rsidR="009778BD" w:rsidRPr="006A0053" w14:paraId="59A5667B" w14:textId="77777777" w:rsidTr="00D40B27">
        <w:tc>
          <w:tcPr>
            <w:tcW w:w="7983" w:type="dxa"/>
            <w:shd w:val="clear" w:color="auto" w:fill="auto"/>
            <w:vAlign w:val="center"/>
          </w:tcPr>
          <w:p w14:paraId="5BE4A862" w14:textId="1522B949" w:rsidR="009778BD" w:rsidRPr="009778BD" w:rsidRDefault="004A42BB" w:rsidP="004A42BB">
            <w:pPr>
              <w:pStyle w:val="CETEquation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s(t)</m:t>
                </m:r>
                <m:r>
                  <w:rPr>
                    <w:rFonts w:ascii="Cambria Math" w:hAnsi="Cambria Math" w:cs="Arial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 w:cs="Arial"/>
                                    <w:i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F(t)-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Arial"/>
                                        <w:lang w:val="en-US"/>
                                      </w:rPr>
                                      <m:t>0</m:t>
                                    </m:r>
                                  </m:sub>
                                </m:sSub>
                              </m:e>
                            </m:d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∙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f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d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-</m:t>
                        </m:r>
                        <m:d>
                          <m:d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Arial"/>
                                    <w:i/>
                                    <w:lang w:val="en-US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lang w:val="en-US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Arial"/>
                                        <w:lang w:val="en-US"/>
                                      </w:rPr>
                                      <m:t>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(t)∙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lang w:val="en-US"/>
                                      </w:rPr>
                                      <m:t>X(t)-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lang w:val="en-US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Arial"/>
                                            <w:lang w:val="en-US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</m:e>
                                </m:d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lang w:val="en-US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Arial"/>
                                        <w:lang w:val="en-US"/>
                                      </w:rPr>
                                      <m:t>CPR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∙</m:t>
                                </m:r>
                                <m:nary>
                                  <m:nary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lang w:val="en-US"/>
                                      </w:rPr>
                                    </m:ctrlPr>
                                  </m:naryPr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lang w:val="en-US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Arial"/>
                                            <w:lang w:val="en-US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</m:sub>
                                  <m:sup>
                                    <m:r>
                                      <w:rPr>
                                        <w:rFonts w:ascii="Cambria Math" w:hAnsi="Cambria Math" w:cs="Arial"/>
                                        <w:lang w:val="en-US"/>
                                      </w:rPr>
                                      <m:t>t</m:t>
                                    </m:r>
                                  </m:sup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lang w:val="en-US"/>
                                      </w:rPr>
                                      <m:t>CPR(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lang w:val="en-US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lang w:val="en-US"/>
                                          </w:rPr>
                                          <m:t>t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Arial"/>
                                            <w:lang w:val="en-US"/>
                                          </w:rPr>
                                          <m:t>*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Arial"/>
                                        <w:lang w:val="en-US"/>
                                      </w:rPr>
                                      <m:t>)∙d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lang w:val="en-US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lang w:val="en-US"/>
                                          </w:rPr>
                                          <m:t>t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Arial"/>
                                            <w:lang w:val="en-US"/>
                                          </w:rPr>
                                          <m:t>*</m:t>
                                        </m:r>
                                      </m:sup>
                                    </m:sSup>
                                  </m:e>
                                </m:nary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lang w:val="en-US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Arial"/>
                                        <w:lang w:val="en-US"/>
                                      </w:rPr>
                                      <m:t>s</m:t>
                                    </m:r>
                                  </m:sub>
                                </m:sSub>
                              </m:den>
                            </m:f>
                          </m:e>
                        </m:d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i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lang w:val="en-US"/>
                  </w:rPr>
                  <m:t>.</m:t>
                </m:r>
              </m:oMath>
            </m:oMathPara>
          </w:p>
        </w:tc>
        <w:tc>
          <w:tcPr>
            <w:tcW w:w="804" w:type="dxa"/>
            <w:shd w:val="clear" w:color="auto" w:fill="auto"/>
            <w:vAlign w:val="center"/>
          </w:tcPr>
          <w:p w14:paraId="6E1C95A2" w14:textId="72DA953C" w:rsidR="009778BD" w:rsidRPr="006A0053" w:rsidRDefault="009778BD" w:rsidP="00D40B27">
            <w:pPr>
              <w:pStyle w:val="CETEquation"/>
              <w:jc w:val="right"/>
              <w:rPr>
                <w:lang w:val="en-US"/>
              </w:rPr>
            </w:pPr>
            <w:r w:rsidRPr="006A0053">
              <w:rPr>
                <w:lang w:val="en-US"/>
              </w:rPr>
              <w:t>(</w:t>
            </w:r>
            <w:r w:rsidR="000445A1">
              <w:rPr>
                <w:lang w:val="en-US"/>
              </w:rPr>
              <w:t>22</w:t>
            </w:r>
            <w:r w:rsidRPr="006A0053">
              <w:rPr>
                <w:lang w:val="en-US"/>
              </w:rPr>
              <w:t>)</w:t>
            </w:r>
          </w:p>
        </w:tc>
      </w:tr>
    </w:tbl>
    <w:p w14:paraId="05C2E4CB" w14:textId="4A404865" w:rsidR="004A42BB" w:rsidRDefault="004A42BB" w:rsidP="00261AF5">
      <w:pPr>
        <w:pStyle w:val="CETBodytext"/>
      </w:pPr>
      <w:r w:rsidRPr="000445A1">
        <w:t>Numerical integration</w:t>
      </w:r>
      <w:r>
        <w:t xml:space="preserve"> of Eq(</w:t>
      </w:r>
      <w:r w:rsidR="006565D3">
        <w:t>2</w:t>
      </w:r>
      <w:r w:rsidR="000445A1">
        <w:t>2</w:t>
      </w:r>
      <w:r>
        <w:t>) leads to intermediate value</w:t>
      </w:r>
      <w:r w:rsidR="000F633A">
        <w:t>s</w:t>
      </w:r>
      <w:r>
        <w:t xml:space="preserve"> of glucose concentration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s</m:t>
                </m:r>
              </m:e>
            </m:acc>
          </m:e>
          <m:sub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>
        <w:t xml:space="preserve"> 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983"/>
        <w:gridCol w:w="804"/>
      </w:tblGrid>
      <w:tr w:rsidR="004A42BB" w:rsidRPr="006A0053" w14:paraId="2BE52DAB" w14:textId="77777777" w:rsidTr="00D40B27">
        <w:tc>
          <w:tcPr>
            <w:tcW w:w="7983" w:type="dxa"/>
            <w:shd w:val="clear" w:color="auto" w:fill="auto"/>
            <w:vAlign w:val="center"/>
          </w:tcPr>
          <w:p w14:paraId="3D42EC4E" w14:textId="73A77F38" w:rsidR="004A42BB" w:rsidRPr="009778BD" w:rsidRDefault="00067944" w:rsidP="004A42BB">
            <w:pPr>
              <w:pStyle w:val="CETEquation"/>
              <w:rPr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Sup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*</m:t>
                    </m:r>
                  </m:sup>
                </m:sSubSup>
                <m:r>
                  <w:rPr>
                    <w:rFonts w:ascii="Cambria Math" w:hAnsi="Cambria Math" w:cs="Arial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 w:cs="Arial"/>
                                    <w:i/>
                                    <w:lang w:val="en-US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Arial"/>
                                        <w:lang w:val="en-US"/>
                                      </w:rPr>
                                      <m:t>i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Arial"/>
                                        <w:lang w:val="en-US"/>
                                      </w:rPr>
                                      <m:t>0</m:t>
                                    </m:r>
                                  </m:sub>
                                </m:sSub>
                              </m:e>
                            </m:d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∙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f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d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-</m:t>
                        </m:r>
                        <m:d>
                          <m:d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Arial"/>
                                    <w:i/>
                                    <w:lang w:val="en-US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lang w:val="en-US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Arial"/>
                                        <w:lang w:val="en-US"/>
                                      </w:rPr>
                                      <m:t>X,i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lang w:val="en-US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Arial"/>
                                            <w:lang w:val="en-US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Arial"/>
                                        <w:lang w:val="en-US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lang w:val="en-US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Arial"/>
                                            <w:lang w:val="en-US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</m:e>
                                </m:d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lang w:val="en-US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Arial"/>
                                        <w:lang w:val="en-US"/>
                                      </w:rPr>
                                      <m:t>CPR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∙</m:t>
                                </m:r>
                                <m:nary>
                                  <m:naryPr>
                                    <m:chr m:val="∑"/>
                                    <m:limLoc m:val="undOvr"/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lang w:val="en-US"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hAnsi="Cambria Math" w:cs="Arial"/>
                                        <w:lang w:val="en-US"/>
                                      </w:rPr>
                                      <m:t>j=1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 w:cs="Arial"/>
                                        <w:lang w:val="en-US"/>
                                      </w:rPr>
                                      <m:t>i</m:t>
                                    </m:r>
                                  </m:sup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lang w:val="en-US"/>
                                          </w:rPr>
                                          <m:t>CPR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Arial"/>
                                            <w:lang w:val="en-US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Arial"/>
                                        <w:lang w:val="en-US"/>
                                      </w:rPr>
                                      <m:t>∙∆tj</m:t>
                                    </m:r>
                                  </m:e>
                                </m:nary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lang w:val="en-US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Arial"/>
                                        <w:lang w:val="en-US"/>
                                      </w:rPr>
                                      <m:t>s</m:t>
                                    </m:r>
                                  </m:sub>
                                </m:sSub>
                              </m:den>
                            </m:f>
                          </m:e>
                        </m:d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i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lang w:val="en-US"/>
                  </w:rPr>
                  <m:t>.</m:t>
                </m:r>
              </m:oMath>
            </m:oMathPara>
          </w:p>
        </w:tc>
        <w:tc>
          <w:tcPr>
            <w:tcW w:w="804" w:type="dxa"/>
            <w:shd w:val="clear" w:color="auto" w:fill="auto"/>
            <w:vAlign w:val="center"/>
          </w:tcPr>
          <w:p w14:paraId="4B703D1C" w14:textId="6D9A9D8A" w:rsidR="004A42BB" w:rsidRPr="006A0053" w:rsidRDefault="004A42BB" w:rsidP="00D40B27">
            <w:pPr>
              <w:pStyle w:val="CETEquation"/>
              <w:jc w:val="right"/>
              <w:rPr>
                <w:lang w:val="en-US"/>
              </w:rPr>
            </w:pPr>
            <w:r w:rsidRPr="006A0053">
              <w:rPr>
                <w:lang w:val="en-US"/>
              </w:rPr>
              <w:t>(</w:t>
            </w:r>
            <w:r w:rsidR="000445A1">
              <w:rPr>
                <w:lang w:val="en-US"/>
              </w:rPr>
              <w:t>23</w:t>
            </w:r>
            <w:r w:rsidRPr="006A0053">
              <w:rPr>
                <w:lang w:val="en-US"/>
              </w:rPr>
              <w:t>)</w:t>
            </w:r>
          </w:p>
        </w:tc>
      </w:tr>
    </w:tbl>
    <w:p w14:paraId="57383BF7" w14:textId="7773C1CD" w:rsidR="009778BD" w:rsidRDefault="009778BD" w:rsidP="00261AF5">
      <w:pPr>
        <w:pStyle w:val="CETBodytext"/>
      </w:pPr>
      <w:r>
        <w:t xml:space="preserve">The final estimated </w:t>
      </w:r>
      <w:r w:rsidR="000F633A">
        <w:t>form</w:t>
      </w:r>
      <w:r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e>
        </m:d>
      </m:oMath>
      <w:r>
        <w:t xml:space="preserve"> is </w:t>
      </w:r>
      <w:r w:rsidR="000F633A">
        <w:t>then dependent on a fuzzy rule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983"/>
        <w:gridCol w:w="804"/>
      </w:tblGrid>
      <w:tr w:rsidR="009778BD" w:rsidRPr="006A0053" w14:paraId="593C3DC9" w14:textId="77777777" w:rsidTr="00D40B27">
        <w:tc>
          <w:tcPr>
            <w:tcW w:w="7983" w:type="dxa"/>
            <w:shd w:val="clear" w:color="auto" w:fill="auto"/>
            <w:vAlign w:val="center"/>
          </w:tcPr>
          <w:p w14:paraId="13EDB2B6" w14:textId="02A8F58D" w:rsidR="009778BD" w:rsidRPr="009778BD" w:rsidRDefault="00067944" w:rsidP="000445A1">
            <w:pPr>
              <w:pStyle w:val="CETEquation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eqArr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acc>
                              <m:acc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US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en-US"/>
                          </w:rPr>
                          <m:t>=0,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 xml:space="preserve">            if </m:t>
                            </m:r>
                            <m:acc>
                              <m:acc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US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</w:rPr>
                              <m:t>*</m:t>
                            </m:r>
                          </m:sup>
                        </m:sSubSup>
                        <m:r>
                          <w:rPr>
                            <w:rFonts w:ascii="Cambria Math" w:hAnsi="Cambria Math"/>
                            <w:lang w:val="en-US"/>
                          </w:rPr>
                          <m:t xml:space="preserve">≤0  </m:t>
                        </m: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acc>
                              <m:acc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US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en-US"/>
                          </w:rPr>
                          <m:t>=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 xml:space="preserve"> </m:t>
                            </m:r>
                            <m:acc>
                              <m:acc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US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</w:rPr>
                              <m:t>*</m:t>
                            </m:r>
                          </m:sup>
                        </m:sSubSup>
                        <m:r>
                          <w:rPr>
                            <w:rFonts w:ascii="Cambria Math" w:hAnsi="Cambria Math"/>
                            <w:lang w:val="en-US"/>
                          </w:rPr>
                          <m:t>,  otherwise</m:t>
                        </m:r>
                      </m:e>
                    </m:eqArr>
                  </m:e>
                </m:d>
                <m:r>
                  <w:rPr>
                    <w:rFonts w:ascii="Cambria Math" w:hAnsi="Cambria Math"/>
                    <w:lang w:val="en-US"/>
                  </w:rPr>
                  <m:t xml:space="preserve"> </m:t>
                </m:r>
                <m:r>
                  <w:rPr>
                    <w:rFonts w:ascii="Cambria Math" w:hAnsi="Cambria Math" w:cs="Arial"/>
                    <w:lang w:val="en-US"/>
                  </w:rPr>
                  <m:t>,</m:t>
                </m:r>
              </m:oMath>
            </m:oMathPara>
          </w:p>
        </w:tc>
        <w:tc>
          <w:tcPr>
            <w:tcW w:w="804" w:type="dxa"/>
            <w:shd w:val="clear" w:color="auto" w:fill="auto"/>
            <w:vAlign w:val="center"/>
          </w:tcPr>
          <w:p w14:paraId="20EDAE16" w14:textId="4A72F2DA" w:rsidR="009778BD" w:rsidRPr="006A0053" w:rsidRDefault="009778BD" w:rsidP="00D40B27">
            <w:pPr>
              <w:pStyle w:val="CETEquation"/>
              <w:jc w:val="right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="000445A1">
              <w:rPr>
                <w:lang w:val="en-US"/>
              </w:rPr>
              <w:t>24</w:t>
            </w:r>
            <w:r w:rsidRPr="006A0053">
              <w:rPr>
                <w:lang w:val="en-US"/>
              </w:rPr>
              <w:t>)</w:t>
            </w:r>
          </w:p>
        </w:tc>
      </w:tr>
    </w:tbl>
    <w:p w14:paraId="2597DEBA" w14:textId="7B10B3F8" w:rsidR="006A0053" w:rsidRPr="006A0053" w:rsidRDefault="000445A1" w:rsidP="006A0053">
      <w:pPr>
        <w:pStyle w:val="CETHeading1"/>
      </w:pPr>
      <w:r>
        <w:t xml:space="preserve">where the logical condition </w:t>
      </w:r>
      <w:r w:rsidR="000F633A">
        <w:rPr>
          <w:lang w:val="lt-LT"/>
        </w:rPr>
        <w:t>assures the validity of the bound</w:t>
      </w:r>
      <w:r w:rsidR="00D07DA6">
        <w:rPr>
          <w:lang w:val="lt-LT"/>
        </w:rPr>
        <w:t>ar</w:t>
      </w:r>
      <w:r w:rsidR="000F633A">
        <w:rPr>
          <w:lang w:val="lt-LT"/>
        </w:rPr>
        <w:t>y condition, i.e.</w:t>
      </w:r>
      <w:r w:rsidR="00D07DA6">
        <w:rPr>
          <w:lang w:val="lt-LT"/>
        </w:rPr>
        <w:t>,</w:t>
      </w:r>
      <w:r>
        <w:rPr>
          <w:lang w:val="lt-LT"/>
        </w:rPr>
        <w:t xml:space="preserve"> the</w:t>
      </w:r>
      <w:r w:rsidR="00D07DA6">
        <w:rPr>
          <w:lang w:val="lt-LT"/>
        </w:rPr>
        <w:t xml:space="preserve"> computed</w:t>
      </w:r>
      <w:r>
        <w:rPr>
          <w:lang w:val="lt-LT"/>
        </w:rPr>
        <w:t xml:space="preserve"> glucose concentration </w:t>
      </w:r>
      <w:r w:rsidR="000F633A">
        <w:rPr>
          <w:lang w:val="lt-LT"/>
        </w:rPr>
        <w:t>is always non-negative</w:t>
      </w:r>
      <w:r>
        <w:rPr>
          <w:lang w:val="lt-LT"/>
        </w:rPr>
        <w:t>.</w:t>
      </w:r>
      <w:r w:rsidR="006A0053">
        <w:t>Exper</w:t>
      </w:r>
      <w:r w:rsidR="009778BD">
        <w:t>i</w:t>
      </w:r>
      <w:r w:rsidR="006A0053">
        <w:t>me</w:t>
      </w:r>
      <w:r w:rsidR="006A0053" w:rsidRPr="006A0053">
        <w:t xml:space="preserve">ntal </w:t>
      </w:r>
      <w:r w:rsidR="000953F7">
        <w:t>V</w:t>
      </w:r>
      <w:r w:rsidR="00343098">
        <w:t>erification</w:t>
      </w:r>
    </w:p>
    <w:p w14:paraId="4A2EA300" w14:textId="15A6881F" w:rsidR="008C5899" w:rsidRDefault="00D07DA6" w:rsidP="006A0053">
      <w:pPr>
        <w:pStyle w:val="CETBodytext"/>
      </w:pPr>
      <w:r>
        <w:t>The mean absolute error (MAE) operated as evaluation criteria to compare glucose estimation results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983"/>
        <w:gridCol w:w="804"/>
      </w:tblGrid>
      <w:tr w:rsidR="008C5899" w:rsidRPr="006A0053" w14:paraId="387124CF" w14:textId="77777777" w:rsidTr="00D40B27">
        <w:tc>
          <w:tcPr>
            <w:tcW w:w="7983" w:type="dxa"/>
            <w:shd w:val="clear" w:color="auto" w:fill="auto"/>
            <w:vAlign w:val="center"/>
          </w:tcPr>
          <w:p w14:paraId="7A3017A7" w14:textId="7D1B2599" w:rsidR="008C5899" w:rsidRPr="006A0053" w:rsidRDefault="008C5899" w:rsidP="003C0AAD">
            <w:pPr>
              <w:pStyle w:val="CETEquation"/>
              <w:rPr>
                <w:rFonts w:cs="Arial"/>
                <w:i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>MAE=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fPr>
                  <m:num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i=1</m:t>
                        </m:r>
                      </m:sub>
                      <m:sup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n</m:t>
                        </m:r>
                      </m:sup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dPr>
                          <m:e>
                            <m:acc>
                              <m:acc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US"/>
                                  </w:rPr>
                                </m:ctrlPr>
                              </m:acc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i</m:t>
                                    </m:r>
                                  </m:sub>
                                </m:sSub>
                              </m:e>
                            </m:acc>
                            <m:r>
                              <w:rPr>
                                <w:rFonts w:ascii="Cambria Math" w:hAnsi="Cambria Math"/>
                              </w:rPr>
                              <m:t>-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US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i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*</m:t>
                                </m:r>
                              </m:sup>
                            </m:sSubSup>
                          </m:e>
                        </m:d>
                      </m:e>
                    </m:nary>
                  </m:num>
                  <m:den>
                    <m:r>
                      <w:rPr>
                        <w:rFonts w:ascii="Cambria Math" w:hAnsi="Cambria Math" w:cs="Arial"/>
                      </w:rPr>
                      <m:t>n</m:t>
                    </m:r>
                  </m:den>
                </m:f>
                <m:r>
                  <w:rPr>
                    <w:rFonts w:ascii="Cambria Math" w:hAnsi="Cambria Math" w:cs="Arial"/>
                    <w:lang w:val="en-US"/>
                  </w:rPr>
                  <m:t>,</m:t>
                </m:r>
              </m:oMath>
            </m:oMathPara>
          </w:p>
        </w:tc>
        <w:tc>
          <w:tcPr>
            <w:tcW w:w="804" w:type="dxa"/>
            <w:shd w:val="clear" w:color="auto" w:fill="auto"/>
            <w:vAlign w:val="center"/>
          </w:tcPr>
          <w:p w14:paraId="22086E03" w14:textId="3A889B52" w:rsidR="008C5899" w:rsidRPr="006A0053" w:rsidRDefault="000445A1" w:rsidP="00D40B27">
            <w:pPr>
              <w:pStyle w:val="CETEquation"/>
              <w:jc w:val="right"/>
              <w:rPr>
                <w:lang w:val="en-US"/>
              </w:rPr>
            </w:pPr>
            <w:r>
              <w:rPr>
                <w:lang w:val="en-US"/>
              </w:rPr>
              <w:t>(25</w:t>
            </w:r>
            <w:r w:rsidR="008C5899" w:rsidRPr="006A0053">
              <w:rPr>
                <w:lang w:val="en-US"/>
              </w:rPr>
              <w:t>)</w:t>
            </w:r>
          </w:p>
        </w:tc>
      </w:tr>
    </w:tbl>
    <w:p w14:paraId="018B9A13" w14:textId="77777777" w:rsidR="00B84994" w:rsidRDefault="006F2CAB" w:rsidP="006A0053">
      <w:pPr>
        <w:pStyle w:val="CETBodytext"/>
      </w:pPr>
      <w:r w:rsidRPr="006F2CAB">
        <w:t xml:space="preserve">where the </w:t>
      </w:r>
      <w:r w:rsidR="00343098">
        <w:t>glucose concentration</w:t>
      </w:r>
      <w:r w:rsidR="00D07DA6" w:rsidRPr="006F2CAB"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  <m:sup>
                <m:r>
                  <w:rPr>
                    <w:rFonts w:ascii="Cambria Math" w:hAnsi="Cambria Math"/>
                  </w:rPr>
                  <m:t>*</m:t>
                </m:r>
              </m:sup>
            </m:sSubSup>
          </m:e>
        </m:d>
      </m:oMath>
      <w:r w:rsidR="00D07DA6">
        <w:t xml:space="preserve"> had discrete values </w:t>
      </w:r>
      <w:r w:rsidR="00591CC2">
        <w:t>observed</w:t>
      </w:r>
      <w:r w:rsidR="00591CC2" w:rsidRPr="006F2CAB">
        <w:t xml:space="preserve"> </w:t>
      </w:r>
      <w:r w:rsidR="00D07DA6">
        <w:t>every 15-60</w:t>
      </w:r>
      <w:r w:rsidR="00591CC2">
        <w:t xml:space="preserve"> </w:t>
      </w:r>
      <w:r w:rsidR="00D07DA6">
        <w:t>minutes</w:t>
      </w:r>
      <w:r w:rsidRPr="006F2CAB">
        <w:t xml:space="preserve"> </w:t>
      </w:r>
      <w:r w:rsidR="00343098">
        <w:t xml:space="preserve">during </w:t>
      </w:r>
      <w:r w:rsidRPr="006F2CAB">
        <w:t>the cultivation process</w:t>
      </w:r>
      <w:r>
        <w:t xml:space="preserve">. The </w:t>
      </w:r>
      <w:r w:rsidR="00591CC2">
        <w:t xml:space="preserve">total </w:t>
      </w:r>
      <w:r>
        <w:t xml:space="preserve">number of </w:t>
      </w:r>
      <w:r w:rsidR="00591CC2">
        <w:t>sample</w:t>
      </w:r>
      <w:r>
        <w:t xml:space="preserve">s </w:t>
      </w:r>
      <m:oMath>
        <m:r>
          <w:rPr>
            <w:rFonts w:ascii="Cambria Math" w:hAnsi="Cambria Math"/>
          </w:rPr>
          <m:t>n=171</m:t>
        </m:r>
      </m:oMath>
      <w:r>
        <w:t xml:space="preserve"> </w:t>
      </w:r>
      <w:r w:rsidR="00591CC2">
        <w:t>covered</w:t>
      </w:r>
      <w:r>
        <w:t xml:space="preserve"> 5 experiments, of which 3 </w:t>
      </w:r>
      <w:r w:rsidR="000445A1">
        <w:t>had growth</w:t>
      </w:r>
      <w:r w:rsidR="00591CC2">
        <w:t>-limiting feeding</w:t>
      </w:r>
      <w:r>
        <w:t>.</w:t>
      </w:r>
      <w:r w:rsidR="008C5899">
        <w:t xml:space="preserve"> The experimental data came from one site</w:t>
      </w:r>
      <w:r w:rsidR="00591CC2">
        <w:t xml:space="preserve"> with</w:t>
      </w:r>
      <w:r w:rsidR="004631DA">
        <w:t xml:space="preserve"> </w:t>
      </w:r>
      <w:r w:rsidR="004631DA" w:rsidRPr="004631DA">
        <w:t>Escherichia coli BL21(DE3) pETM-11+EGFP</w:t>
      </w:r>
      <w:r w:rsidR="004631DA" w:rsidRPr="004631DA">
        <w:rPr>
          <w:b/>
        </w:rPr>
        <w:t xml:space="preserve"> </w:t>
      </w:r>
      <w:r w:rsidR="008C5899">
        <w:t>strain.</w:t>
      </w:r>
    </w:p>
    <w:p w14:paraId="439E0C27" w14:textId="71B10CD5" w:rsidR="00343098" w:rsidRDefault="00B84994" w:rsidP="00343098">
      <w:pPr>
        <w:pStyle w:val="CETBodytext"/>
      </w:pPr>
      <w:r>
        <w:rPr>
          <w:rFonts w:cs="Arial"/>
          <w:szCs w:val="18"/>
        </w:rPr>
        <w:lastRenderedPageBreak/>
        <w:t xml:space="preserve">Figure </w:t>
      </w:r>
      <w:r w:rsidR="00BA229D">
        <w:rPr>
          <w:rFonts w:cs="Arial"/>
          <w:szCs w:val="18"/>
        </w:rPr>
        <w:t>2</w:t>
      </w:r>
      <w:r>
        <w:rPr>
          <w:rFonts w:cs="Arial"/>
          <w:szCs w:val="18"/>
        </w:rPr>
        <w:t xml:space="preserve"> provides examples of linear regression models of the coefficient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C</m:t>
            </m:r>
          </m:e>
          <m:sub>
            <m:r>
              <w:rPr>
                <w:rFonts w:ascii="Cambria Math" w:hAnsi="Cambria Math" w:cs="Arial"/>
              </w:rPr>
              <m:t>X</m:t>
            </m:r>
          </m:sub>
        </m:sSub>
      </m:oMath>
      <w:r>
        <w:rPr>
          <w:rFonts w:cs="Arial"/>
        </w:rPr>
        <w:t xml:space="preserve"> </w:t>
      </w:r>
      <w:r>
        <w:rPr>
          <w:rFonts w:cs="Arial"/>
          <w:szCs w:val="18"/>
        </w:rPr>
        <w:t>for each experiment.</w:t>
      </w:r>
      <w:r w:rsidR="00CF340C" w:rsidRPr="00CF340C">
        <w:rPr>
          <w:noProof/>
        </w:rPr>
        <w:drawing>
          <wp:inline distT="0" distB="0" distL="0" distR="0" wp14:anchorId="1425150B" wp14:editId="74F37C83">
            <wp:extent cx="5576935" cy="1348679"/>
            <wp:effectExtent l="0" t="0" r="5080" b="4445"/>
            <wp:docPr id="7" name="Paveikslėlis 7" descr="C:\Users\Benas\Desktop\BioData\AIDIC 2023\cx_age_juost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nas\Desktop\BioData\AIDIC 2023\cx_age_juost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0" r="7172"/>
                    <a:stretch/>
                  </pic:blipFill>
                  <pic:spPr bwMode="auto">
                    <a:xfrm>
                      <a:off x="0" y="0"/>
                      <a:ext cx="5584572" cy="135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AD24A" w14:textId="30463107" w:rsidR="00343098" w:rsidRDefault="00343098" w:rsidP="00343098">
      <w:pPr>
        <w:pStyle w:val="CETCaption"/>
      </w:pPr>
      <w:r w:rsidRPr="00BD077D">
        <w:rPr>
          <w:rStyle w:val="CETCaptionCarattere"/>
          <w:i/>
        </w:rPr>
        <w:t xml:space="preserve">Figure </w:t>
      </w:r>
      <w:r w:rsidR="00BA229D">
        <w:rPr>
          <w:rStyle w:val="CETCaptionCarattere"/>
          <w:i/>
        </w:rPr>
        <w:t>2</w:t>
      </w:r>
      <w:r w:rsidRPr="00BD077D">
        <w:rPr>
          <w:rStyle w:val="CETCaptionCarattere"/>
          <w:i/>
        </w:rPr>
        <w:t xml:space="preserve">: </w:t>
      </w:r>
      <w:r>
        <w:t>C</w:t>
      </w:r>
      <w:r w:rsidRPr="006A0053">
        <w:t xml:space="preserve">arbon content in </w:t>
      </w:r>
      <w:r w:rsidR="00591CC2">
        <w:t>grams</w:t>
      </w:r>
      <w:r w:rsidRPr="006A0053">
        <w:t xml:space="preserve"> per gram of biomass</w:t>
      </w:r>
      <w:r>
        <w:t xml:space="preserve"> </w:t>
      </w:r>
      <m:oMath>
        <m:sSub>
          <m:sSubPr>
            <m:ctrlPr>
              <w:rPr>
                <w:rFonts w:ascii="Cambria Math" w:hAnsi="Cambria Math" w:cs="Arial"/>
              </w:rPr>
            </m:ctrlPr>
          </m:sSubPr>
          <m:e>
            <m:r>
              <w:rPr>
                <w:rFonts w:ascii="Cambria Math" w:hAnsi="Cambria Math" w:cs="Arial"/>
              </w:rPr>
              <m:t>C</m:t>
            </m:r>
          </m:e>
          <m:sub>
            <m:r>
              <w:rPr>
                <w:rFonts w:ascii="Cambria Math" w:hAnsi="Cambria Math" w:cs="Arial"/>
              </w:rPr>
              <m:t>X</m:t>
            </m:r>
          </m:sub>
        </m:sSub>
      </m:oMath>
      <w:r>
        <w:t xml:space="preserve"> dependence on average cell population age </w:t>
      </w:r>
      <w:r w:rsidR="00591CC2">
        <w:t>presenting</w:t>
      </w:r>
      <w:r>
        <w:t xml:space="preserve"> slope, offset and </w:t>
      </w:r>
      <m:oMath>
        <m:sSup>
          <m:sSupPr>
            <m:ctrlPr>
              <w:rPr>
                <w:rFonts w:ascii="Cambria Math" w:hAnsi="Cambria Math" w:cs="Arial"/>
              </w:rPr>
            </m:ctrlPr>
          </m:sSupPr>
          <m:e>
            <m:r>
              <w:rPr>
                <w:rFonts w:ascii="Cambria Math" w:hAnsi="Cambria Math" w:cs="Arial"/>
              </w:rPr>
              <m:t>R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</m:oMath>
      <w:r>
        <w:t xml:space="preserve"> numerical values.</w:t>
      </w:r>
      <w:r w:rsidR="00B13578">
        <w:t xml:space="preserve"> </w:t>
      </w:r>
    </w:p>
    <w:p w14:paraId="1433CE07" w14:textId="299472F6" w:rsidR="00343098" w:rsidRDefault="00343098" w:rsidP="00343098">
      <w:pPr>
        <w:pStyle w:val="CETBodytext"/>
      </w:pPr>
      <w:r>
        <w:t xml:space="preserve">The final model of glucose concentration used </w:t>
      </w:r>
      <w:r w:rsidR="003C0AAD">
        <w:t>a shared set of</w:t>
      </w:r>
      <w:r>
        <w:t xml:space="preserve"> f</w:t>
      </w:r>
      <w:r w:rsidR="001E7144">
        <w:t>itted gain and slope parameters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983"/>
        <w:gridCol w:w="804"/>
      </w:tblGrid>
      <w:tr w:rsidR="00343098" w:rsidRPr="006A0053" w14:paraId="059B08EC" w14:textId="77777777" w:rsidTr="00D40B27">
        <w:tc>
          <w:tcPr>
            <w:tcW w:w="7983" w:type="dxa"/>
            <w:shd w:val="clear" w:color="auto" w:fill="auto"/>
            <w:vAlign w:val="center"/>
          </w:tcPr>
          <w:p w14:paraId="2273A455" w14:textId="765CC631" w:rsidR="00343098" w:rsidRPr="006A0053" w:rsidRDefault="00067944" w:rsidP="00D40B27">
            <w:pPr>
              <w:pStyle w:val="CETEquation"/>
              <w:rPr>
                <w:rFonts w:cs="Arial"/>
                <w:i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X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</w:rPr>
                  <m:t>=0.0813∙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Age</m:t>
                    </m:r>
                  </m:e>
                </m:acc>
                <m:d>
                  <m:dPr>
                    <m:ctrlPr>
                      <w:rPr>
                        <w:rFonts w:ascii="Cambria Math" w:hAnsi="Cambria Math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</w:rPr>
                      <m:t>t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-0.0803</m:t>
                </m:r>
                <m:r>
                  <w:rPr>
                    <w:rFonts w:ascii="Cambria Math" w:hAnsi="Cambria Math" w:cs="Arial"/>
                    <w:szCs w:val="24"/>
                  </w:rPr>
                  <m:t>.</m:t>
                </m:r>
              </m:oMath>
            </m:oMathPara>
          </w:p>
        </w:tc>
        <w:tc>
          <w:tcPr>
            <w:tcW w:w="804" w:type="dxa"/>
            <w:shd w:val="clear" w:color="auto" w:fill="auto"/>
            <w:vAlign w:val="center"/>
          </w:tcPr>
          <w:p w14:paraId="497416C9" w14:textId="77777777" w:rsidR="00343098" w:rsidRPr="006A0053" w:rsidRDefault="00343098" w:rsidP="00D40B27">
            <w:pPr>
              <w:pStyle w:val="CETEquation"/>
              <w:jc w:val="right"/>
              <w:rPr>
                <w:lang w:val="en-US"/>
              </w:rPr>
            </w:pPr>
            <w:r>
              <w:rPr>
                <w:lang w:val="en-US"/>
              </w:rPr>
              <w:t>(26</w:t>
            </w:r>
            <w:r w:rsidRPr="006A0053">
              <w:rPr>
                <w:lang w:val="en-US"/>
              </w:rPr>
              <w:t>)</w:t>
            </w:r>
          </w:p>
        </w:tc>
      </w:tr>
    </w:tbl>
    <w:p w14:paraId="7F53D735" w14:textId="4A91702D" w:rsidR="00343098" w:rsidRPr="009259F9" w:rsidRDefault="00343098" w:rsidP="00343098">
      <w:pPr>
        <w:pStyle w:val="CETBodytext"/>
      </w:pPr>
      <w:r>
        <w:t xml:space="preserve">Experimental data </w:t>
      </w:r>
      <w:r w:rsidR="003C0AAD">
        <w:t>had</w:t>
      </w:r>
      <w:r>
        <w:t xml:space="preserve"> no information about the concentrations of </w:t>
      </w:r>
      <w:r w:rsidR="00B66761">
        <w:t>secreted compounds</w:t>
      </w:r>
      <w:r>
        <w:t xml:space="preserve"> in the culture medium. Therefore, a</w:t>
      </w:r>
      <w:r w:rsidR="00B66761">
        <w:t>n</w:t>
      </w:r>
      <w:r>
        <w:t xml:space="preserve"> </w:t>
      </w:r>
      <w:r w:rsidR="001F3096">
        <w:t xml:space="preserve">average </w:t>
      </w:r>
      <w:r>
        <w:t xml:space="preserve">ratio of </w:t>
      </w:r>
      <w:r w:rsidR="001F3096">
        <w:t xml:space="preserve">carbon content </w:t>
      </w:r>
      <w:r w:rsidR="009863A6">
        <w:t>cross-</w:t>
      </w:r>
      <w:r w:rsidR="00B66761">
        <w:t>verified</w:t>
      </w:r>
      <w:r w:rsidR="001F3096">
        <w:t xml:space="preserve"> </w:t>
      </w:r>
      <w:r w:rsidR="00B66761">
        <w:t>the hypothesis by using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983"/>
        <w:gridCol w:w="804"/>
      </w:tblGrid>
      <w:tr w:rsidR="00343098" w:rsidRPr="006A0053" w14:paraId="483E2F3B" w14:textId="77777777" w:rsidTr="00D40B27">
        <w:tc>
          <w:tcPr>
            <w:tcW w:w="7983" w:type="dxa"/>
            <w:shd w:val="clear" w:color="auto" w:fill="auto"/>
            <w:vAlign w:val="center"/>
          </w:tcPr>
          <w:p w14:paraId="4E7405DD" w14:textId="1B62AAFF" w:rsidR="00343098" w:rsidRPr="006C354F" w:rsidRDefault="00067944" w:rsidP="006C354F">
            <w:pPr>
              <w:pStyle w:val="CETEquation"/>
              <w:rPr>
                <w:rFonts w:cs="Arial"/>
                <w:i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n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*</m:t>
                        </m:r>
                      </m:sup>
                    </m:sSubSup>
                    <m:r>
                      <w:rPr>
                        <w:rFonts w:ascii="Cambria Math" w:hAnsi="Cambria Math"/>
                        <w:lang w:val="en-US"/>
                      </w:rPr>
                      <m:t>-</m:t>
                    </m:r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</m:e>
                    </m:acc>
                  </m:e>
                </m:d>
                <m:r>
                  <w:rPr>
                    <w:rFonts w:ascii="Cambria Math" w:hAnsi="Cambria Math"/>
                    <w:lang w:val="en-US"/>
                  </w:rPr>
                  <m:t>∝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CPR∙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lang w:val="en-US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Arial"/>
                                        <w:lang w:val="en-US"/>
                                      </w:rPr>
                                      <m:t>CPR</m:t>
                                    </m:r>
                                  </m:sub>
                                </m:sSub>
                                <m:ctrlPr>
                                  <w:rPr>
                                    <w:rFonts w:ascii="Cambria Math" w:hAnsi="Cambria Math" w:cs="Arial"/>
                                    <w:i/>
                                    <w:lang w:val="en-US"/>
                                  </w:rPr>
                                </m:ctrlPr>
                              </m:e>
                            </m:d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∙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lang w:val="en-US"/>
                              </w:rPr>
                              <m:t>d</m:t>
                            </m:r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t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d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total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X</m:t>
                                    </m:r>
                                  </m:sub>
                                </m:sSub>
                                <m:ctrlPr>
                                  <w:rPr>
                                    <w:rFonts w:ascii="Cambria Math" w:hAnsi="Cambria Math"/>
                                    <w:i/>
                                    <w:lang w:val="en-US"/>
                                  </w:rPr>
                                </m:ctrlPr>
                              </m:e>
                            </m:d>
                          </m:den>
                        </m:f>
                      </m:e>
                    </m:acc>
                  </m:e>
                </m:d>
                <m:r>
                  <w:rPr>
                    <w:rFonts w:ascii="Cambria Math" w:hAnsi="Cambria Math" w:cs="Arial"/>
                  </w:rPr>
                  <m:t>.</m:t>
                </m:r>
              </m:oMath>
            </m:oMathPara>
          </w:p>
        </w:tc>
        <w:tc>
          <w:tcPr>
            <w:tcW w:w="804" w:type="dxa"/>
            <w:shd w:val="clear" w:color="auto" w:fill="auto"/>
            <w:vAlign w:val="center"/>
          </w:tcPr>
          <w:p w14:paraId="5411C1A1" w14:textId="4531E548" w:rsidR="00343098" w:rsidRPr="006A0053" w:rsidRDefault="00343098" w:rsidP="00D40B27">
            <w:pPr>
              <w:pStyle w:val="CETEquation"/>
              <w:jc w:val="right"/>
              <w:rPr>
                <w:lang w:val="en-US"/>
              </w:rPr>
            </w:pPr>
            <w:r>
              <w:rPr>
                <w:lang w:val="en-US"/>
              </w:rPr>
              <w:t>(27</w:t>
            </w:r>
            <w:r w:rsidRPr="006A0053">
              <w:rPr>
                <w:lang w:val="en-US"/>
              </w:rPr>
              <w:t>)</w:t>
            </w:r>
          </w:p>
        </w:tc>
      </w:tr>
    </w:tbl>
    <w:p w14:paraId="4A810B29" w14:textId="0FD3B7E2" w:rsidR="00343098" w:rsidRDefault="006C354F" w:rsidP="00343098">
      <w:pPr>
        <w:pStyle w:val="CETBodytext"/>
      </w:pPr>
      <w:r w:rsidRPr="006C354F">
        <w:t xml:space="preserve">A </w:t>
      </w:r>
      <w:r>
        <w:t>decrease in the</w:t>
      </w:r>
      <w:r w:rsidRPr="006C354F">
        <w:t xml:space="preserve"> average ratio between the </w:t>
      </w:r>
      <w:r w:rsidR="00B66761">
        <w:t>exhaust</w:t>
      </w:r>
      <w:r>
        <w:t xml:space="preserve"> </w:t>
      </w:r>
      <w:r w:rsidRPr="006C354F">
        <w:t xml:space="preserve">carbon </w:t>
      </w:r>
      <w:r>
        <w:t xml:space="preserve">and </w:t>
      </w:r>
      <w:r w:rsidRPr="006C354F">
        <w:t>the carbon in the biomass</w:t>
      </w:r>
      <w:r>
        <w:t xml:space="preserve"> itself</w:t>
      </w:r>
      <w:r w:rsidRPr="006C354F">
        <w:t xml:space="preserve"> implies that the remaining carbon </w:t>
      </w:r>
      <w:r w:rsidR="003C2B77">
        <w:t>accumulates in the growth medium</w:t>
      </w:r>
      <w:r w:rsidRPr="006C354F">
        <w:t>.</w:t>
      </w:r>
      <w:r>
        <w:t xml:space="preserve"> </w:t>
      </w:r>
      <w:r w:rsidRPr="006C354F">
        <w:t xml:space="preserve">The terms in Eq(27) support this assumption by </w:t>
      </w:r>
      <w:r w:rsidR="00710686">
        <w:t>resulting in</w:t>
      </w:r>
      <w:r w:rsidRPr="006C354F">
        <w:t xml:space="preserve"> a c</w:t>
      </w:r>
      <w:r w:rsidR="00710686">
        <w:t>orrelation coefficient being</w:t>
      </w:r>
      <w:r>
        <w:t xml:space="preserve"> 0.949. </w:t>
      </w:r>
      <w:r w:rsidR="00343098">
        <w:t>Hence</w:t>
      </w:r>
      <w:r w:rsidR="0069099C">
        <w:t>, the</w:t>
      </w:r>
      <w:r w:rsidR="00343098">
        <w:t xml:space="preserve"> est</w:t>
      </w:r>
      <w:r w:rsidR="0069099C">
        <w:t xml:space="preserve">imation errors in Figure </w:t>
      </w:r>
      <w:r w:rsidR="00BA229D">
        <w:t>3</w:t>
      </w:r>
      <w:r w:rsidR="00343098">
        <w:t xml:space="preserve"> </w:t>
      </w:r>
      <w:r w:rsidR="00343098" w:rsidRPr="009778BD">
        <w:t xml:space="preserve">represent </w:t>
      </w:r>
      <w:r w:rsidR="0069099C">
        <w:t>accumulated byproducts with their total carbon content.</w:t>
      </w:r>
    </w:p>
    <w:p w14:paraId="4ACFD028" w14:textId="77777777" w:rsidR="00343098" w:rsidRDefault="00343098" w:rsidP="00343098">
      <w:pPr>
        <w:pStyle w:val="CETTabletitle"/>
      </w:pPr>
      <w:r w:rsidRPr="00B57B36">
        <w:t xml:space="preserve">Table 1: </w:t>
      </w:r>
      <w:r w:rsidRPr="009778BD">
        <w:t>The results of model fitting on experimental data</w:t>
      </w:r>
    </w:p>
    <w:tbl>
      <w:tblPr>
        <w:tblW w:w="0" w:type="auto"/>
        <w:tblBorders>
          <w:top w:val="single" w:sz="12" w:space="0" w:color="008000"/>
          <w:bottom w:val="single" w:sz="12" w:space="0" w:color="008000"/>
        </w:tblBorders>
        <w:shd w:val="clear" w:color="auto" w:fill="FFFFFF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34"/>
        <w:gridCol w:w="1134"/>
        <w:gridCol w:w="1134"/>
        <w:gridCol w:w="1134"/>
        <w:gridCol w:w="1134"/>
        <w:gridCol w:w="1134"/>
      </w:tblGrid>
      <w:tr w:rsidR="00343098" w:rsidRPr="00B57B36" w14:paraId="06D723DA" w14:textId="25322878" w:rsidTr="00D40B27">
        <w:tc>
          <w:tcPr>
            <w:tcW w:w="1134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21715DE3" w14:textId="77777777" w:rsidR="00343098" w:rsidRPr="00B57B36" w:rsidRDefault="00343098" w:rsidP="00D40B27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Experiment No.</w:t>
            </w:r>
            <w:r w:rsidRPr="00B57B36">
              <w:rPr>
                <w:lang w:val="en-GB"/>
              </w:rPr>
              <w:t xml:space="preserve"> </w:t>
            </w:r>
          </w:p>
        </w:tc>
        <w:tc>
          <w:tcPr>
            <w:tcW w:w="1134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152B7F4C" w14:textId="77777777" w:rsidR="00343098" w:rsidRPr="00B57B36" w:rsidRDefault="00343098" w:rsidP="00D40B27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MAE,</w:t>
            </w:r>
            <w:r>
              <w:rPr>
                <w:lang w:val="en-GB"/>
              </w:rPr>
              <w:br/>
              <w:t>g/L</w:t>
            </w:r>
          </w:p>
        </w:tc>
        <w:tc>
          <w:tcPr>
            <w:tcW w:w="1134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40BF3211" w14:textId="77777777" w:rsidR="00343098" w:rsidRPr="00B57B36" w:rsidRDefault="00343098" w:rsidP="00D40B27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n</w:t>
            </w:r>
          </w:p>
        </w:tc>
        <w:tc>
          <w:tcPr>
            <w:tcW w:w="1134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01F09D82" w14:textId="3C81AE33" w:rsidR="00343098" w:rsidRPr="00B57B36" w:rsidRDefault="006C354F" w:rsidP="00D40B27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Growth</w:t>
            </w:r>
            <w:r w:rsidR="007E44A5">
              <w:rPr>
                <w:rFonts w:cs="Arial"/>
                <w:szCs w:val="18"/>
                <w:lang w:val="en-GB"/>
              </w:rPr>
              <w:t xml:space="preserve"> Type</w:t>
            </w:r>
          </w:p>
        </w:tc>
        <w:tc>
          <w:tcPr>
            <w:tcW w:w="1134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17F23EBD" w14:textId="48E8A71C" w:rsidR="00343098" w:rsidRDefault="00067944" w:rsidP="004C0700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Arial"/>
                      <w:i/>
                      <w:szCs w:val="18"/>
                      <w:lang w:val="en-GB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Cs w:val="18"/>
                          <w:lang w:val="en-GB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Cs w:val="18"/>
                          <w:lang w:val="en-GB"/>
                        </w:rPr>
                        <m:t>Ratio</m:t>
                      </m:r>
                    </m:e>
                    <m:sub>
                      <m:r>
                        <w:rPr>
                          <w:rFonts w:ascii="Cambria Math" w:hAnsi="Cambria Math" w:cs="Arial"/>
                          <w:szCs w:val="18"/>
                          <w:lang w:val="en-GB"/>
                        </w:rPr>
                        <m:t>CPR/X</m:t>
                      </m:r>
                    </m:sub>
                  </m:sSub>
                </m:e>
              </m:acc>
            </m:oMath>
            <w:r w:rsidR="006C354F">
              <w:rPr>
                <w:rFonts w:cs="Arial"/>
                <w:szCs w:val="18"/>
                <w:lang w:val="en-GB"/>
              </w:rPr>
              <w:t xml:space="preserve">      </w:t>
            </w:r>
          </w:p>
        </w:tc>
        <w:tc>
          <w:tcPr>
            <w:tcW w:w="1134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104754BF" w14:textId="48420083" w:rsidR="00343098" w:rsidRDefault="00067944" w:rsidP="00D40B27">
            <w:pPr>
              <w:pStyle w:val="CETBodytext"/>
              <w:ind w:right="-1"/>
              <w:rPr>
                <w:rFonts w:cs="Arial"/>
                <w:i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*</m:t>
                      </m:r>
                    </m:sup>
                  </m:sSubSup>
                  <m:r>
                    <w:rPr>
                      <w:rFonts w:ascii="Cambria Math" w:hAnsi="Cambria Math"/>
                    </w:rPr>
                    <m:t>-</m:t>
                  </m:r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b>
                      </m:sSub>
                    </m:e>
                  </m:acc>
                </m:e>
              </m:d>
            </m:oMath>
            <w:r w:rsidR="00EF0362">
              <w:t xml:space="preserve">, </w:t>
            </w:r>
            <w:r w:rsidR="00EF0362">
              <w:rPr>
                <w:lang w:val="en-GB"/>
              </w:rPr>
              <w:t>g/L</w:t>
            </w:r>
            <w:r w:rsidR="006C354F">
              <w:rPr>
                <w:rFonts w:cs="Arial"/>
                <w:i/>
              </w:rPr>
              <w:t xml:space="preserve"> </w:t>
            </w:r>
          </w:p>
        </w:tc>
      </w:tr>
      <w:tr w:rsidR="00343098" w:rsidRPr="00B57B36" w14:paraId="021A18AD" w14:textId="1B8ACC00" w:rsidTr="00D40B27">
        <w:tc>
          <w:tcPr>
            <w:tcW w:w="1134" w:type="dxa"/>
            <w:shd w:val="clear" w:color="auto" w:fill="FFFFFF"/>
          </w:tcPr>
          <w:p w14:paraId="06870857" w14:textId="77777777" w:rsidR="00343098" w:rsidRPr="00B57B36" w:rsidRDefault="00343098" w:rsidP="00D40B27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14:paraId="0557A72C" w14:textId="77777777" w:rsidR="00343098" w:rsidRPr="00B57B36" w:rsidRDefault="00343098" w:rsidP="00D40B27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0.621</w:t>
            </w:r>
          </w:p>
        </w:tc>
        <w:tc>
          <w:tcPr>
            <w:tcW w:w="1134" w:type="dxa"/>
            <w:shd w:val="clear" w:color="auto" w:fill="FFFFFF"/>
          </w:tcPr>
          <w:p w14:paraId="0EB508B3" w14:textId="77777777" w:rsidR="00343098" w:rsidRPr="00B57B36" w:rsidRDefault="00343098" w:rsidP="00D40B27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25</w:t>
            </w:r>
          </w:p>
        </w:tc>
        <w:tc>
          <w:tcPr>
            <w:tcW w:w="1134" w:type="dxa"/>
            <w:vMerge w:val="restart"/>
            <w:shd w:val="clear" w:color="auto" w:fill="FFFFFF"/>
            <w:vAlign w:val="center"/>
          </w:tcPr>
          <w:p w14:paraId="521B7310" w14:textId="17277DEE" w:rsidR="00343098" w:rsidRPr="005C1F2B" w:rsidRDefault="005C1F2B" w:rsidP="00D40B27">
            <w:pPr>
              <w:pStyle w:val="CETBodytext"/>
              <w:ind w:right="-1"/>
              <w:jc w:val="left"/>
              <w:rPr>
                <w:rFonts w:cs="Arial"/>
                <w:szCs w:val="18"/>
                <w:highlight w:val="yellow"/>
                <w:lang w:val="en-GB"/>
              </w:rPr>
            </w:pPr>
            <w:r w:rsidRPr="00B84994">
              <w:rPr>
                <w:rFonts w:cs="Arial"/>
                <w:szCs w:val="18"/>
                <w:lang w:val="en-GB"/>
              </w:rPr>
              <w:t>Limiting</w:t>
            </w:r>
          </w:p>
        </w:tc>
        <w:tc>
          <w:tcPr>
            <w:tcW w:w="1134" w:type="dxa"/>
            <w:shd w:val="clear" w:color="auto" w:fill="FFFFFF"/>
          </w:tcPr>
          <w:p w14:paraId="76AACE53" w14:textId="3278A04C" w:rsidR="00343098" w:rsidRDefault="006C354F" w:rsidP="00D40B27">
            <w:pPr>
              <w:pStyle w:val="CETBodytext"/>
              <w:ind w:right="-1"/>
              <w:jc w:val="left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1.765</w:t>
            </w:r>
          </w:p>
        </w:tc>
        <w:tc>
          <w:tcPr>
            <w:tcW w:w="1134" w:type="dxa"/>
            <w:shd w:val="clear" w:color="auto" w:fill="FFFFFF"/>
          </w:tcPr>
          <w:p w14:paraId="36C0E0B6" w14:textId="5BC1F530" w:rsidR="00343098" w:rsidRDefault="006C354F" w:rsidP="006C354F">
            <w:pPr>
              <w:pStyle w:val="CETBodytext"/>
              <w:ind w:right="-1"/>
              <w:jc w:val="left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-0.622</w:t>
            </w:r>
          </w:p>
        </w:tc>
      </w:tr>
      <w:tr w:rsidR="00343098" w:rsidRPr="00B57B36" w14:paraId="180B2D5C" w14:textId="20796F40" w:rsidTr="00E31EA9">
        <w:tc>
          <w:tcPr>
            <w:tcW w:w="1134" w:type="dxa"/>
            <w:tcBorders>
              <w:bottom w:val="nil"/>
            </w:tcBorders>
            <w:shd w:val="clear" w:color="auto" w:fill="FFFFFF"/>
          </w:tcPr>
          <w:p w14:paraId="3E315733" w14:textId="77777777" w:rsidR="00343098" w:rsidRDefault="00343098" w:rsidP="00D40B27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FFFFFF"/>
          </w:tcPr>
          <w:p w14:paraId="05EB1BC5" w14:textId="77777777" w:rsidR="00343098" w:rsidRPr="00B57B36" w:rsidRDefault="00343098" w:rsidP="00D40B27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1.434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FFFFFF"/>
          </w:tcPr>
          <w:p w14:paraId="27950FB0" w14:textId="77777777" w:rsidR="00343098" w:rsidRPr="00B57B36" w:rsidRDefault="00343098" w:rsidP="00D40B27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27</w:t>
            </w:r>
          </w:p>
        </w:tc>
        <w:tc>
          <w:tcPr>
            <w:tcW w:w="1134" w:type="dxa"/>
            <w:vMerge/>
            <w:tcBorders>
              <w:bottom w:val="nil"/>
            </w:tcBorders>
            <w:shd w:val="clear" w:color="auto" w:fill="FFFFFF"/>
            <w:vAlign w:val="center"/>
          </w:tcPr>
          <w:p w14:paraId="1C87927B" w14:textId="77777777" w:rsidR="00343098" w:rsidRPr="005C1F2B" w:rsidRDefault="00343098" w:rsidP="00D40B27">
            <w:pPr>
              <w:pStyle w:val="CETBodytext"/>
              <w:ind w:right="-1"/>
              <w:jc w:val="left"/>
              <w:rPr>
                <w:rFonts w:cs="Arial"/>
                <w:szCs w:val="18"/>
                <w:highlight w:val="yellow"/>
                <w:lang w:val="en-GB"/>
              </w:rPr>
            </w:pPr>
          </w:p>
        </w:tc>
        <w:tc>
          <w:tcPr>
            <w:tcW w:w="1134" w:type="dxa"/>
            <w:tcBorders>
              <w:bottom w:val="nil"/>
            </w:tcBorders>
            <w:shd w:val="clear" w:color="auto" w:fill="FFFFFF"/>
          </w:tcPr>
          <w:p w14:paraId="2FDC9D65" w14:textId="4D53FA82" w:rsidR="00343098" w:rsidRPr="00B57B36" w:rsidRDefault="006C354F" w:rsidP="00D40B27">
            <w:pPr>
              <w:pStyle w:val="CETBodytext"/>
              <w:ind w:right="-1"/>
              <w:jc w:val="left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2.725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FFFFFF"/>
          </w:tcPr>
          <w:p w14:paraId="6DADA883" w14:textId="2B3C80FB" w:rsidR="00343098" w:rsidRPr="00B57B36" w:rsidRDefault="006C354F" w:rsidP="00D40B27">
            <w:pPr>
              <w:pStyle w:val="CETBodytext"/>
              <w:ind w:right="-1"/>
              <w:jc w:val="left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-0.06</w:t>
            </w:r>
          </w:p>
        </w:tc>
      </w:tr>
      <w:tr w:rsidR="00343098" w:rsidRPr="00B57B36" w14:paraId="35AA8B5B" w14:textId="3A26A79F" w:rsidTr="00E31EA9"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7FD7F07E" w14:textId="77777777" w:rsidR="00343098" w:rsidRDefault="00343098" w:rsidP="00D40B27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3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1A321C52" w14:textId="77777777" w:rsidR="00343098" w:rsidRPr="00B57B36" w:rsidRDefault="00343098" w:rsidP="00D40B27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0.927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0F7523B9" w14:textId="77777777" w:rsidR="00343098" w:rsidRPr="00B57B36" w:rsidRDefault="00343098" w:rsidP="00D40B27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29</w:t>
            </w:r>
          </w:p>
        </w:tc>
        <w:tc>
          <w:tcPr>
            <w:tcW w:w="1134" w:type="dxa"/>
            <w:vMerge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14:paraId="1BE830F3" w14:textId="77777777" w:rsidR="00343098" w:rsidRPr="005C1F2B" w:rsidRDefault="00343098" w:rsidP="00D40B27">
            <w:pPr>
              <w:pStyle w:val="CETBodytext"/>
              <w:ind w:right="-1"/>
              <w:jc w:val="left"/>
              <w:rPr>
                <w:rFonts w:cs="Arial"/>
                <w:szCs w:val="18"/>
                <w:highlight w:val="yellow"/>
                <w:lang w:val="en-GB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2F394D98" w14:textId="3318F414" w:rsidR="00343098" w:rsidRPr="00B57B36" w:rsidRDefault="006C354F" w:rsidP="00D40B27">
            <w:pPr>
              <w:pStyle w:val="CETBodytext"/>
              <w:ind w:right="-1"/>
              <w:jc w:val="left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2.376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77F94651" w14:textId="5FD495CA" w:rsidR="00343098" w:rsidRPr="00B57B36" w:rsidRDefault="006C354F" w:rsidP="00D40B27">
            <w:pPr>
              <w:pStyle w:val="CETBodytext"/>
              <w:ind w:right="-1"/>
              <w:jc w:val="left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-0.927</w:t>
            </w:r>
          </w:p>
        </w:tc>
      </w:tr>
      <w:tr w:rsidR="00343098" w:rsidRPr="00B57B36" w14:paraId="19C08FAD" w14:textId="310B7D2D" w:rsidTr="00E31EA9"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</w:tcPr>
          <w:p w14:paraId="6AB0FAEC" w14:textId="77777777" w:rsidR="00343098" w:rsidRDefault="00343098" w:rsidP="00D40B27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</w:tcPr>
          <w:p w14:paraId="229719E9" w14:textId="77777777" w:rsidR="00343098" w:rsidRPr="00B57B36" w:rsidRDefault="00343098" w:rsidP="00D40B27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3.967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</w:tcPr>
          <w:p w14:paraId="19C9C1E2" w14:textId="77777777" w:rsidR="00343098" w:rsidRPr="00B57B36" w:rsidRDefault="00343098" w:rsidP="00D40B27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30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C1FC474" w14:textId="73DE58FA" w:rsidR="00343098" w:rsidRPr="005C1F2B" w:rsidRDefault="005C1F2B" w:rsidP="00D40B27">
            <w:pPr>
              <w:pStyle w:val="CETBodytext"/>
              <w:ind w:right="-1"/>
              <w:jc w:val="left"/>
              <w:rPr>
                <w:rFonts w:cs="Arial"/>
                <w:szCs w:val="18"/>
                <w:highlight w:val="yellow"/>
                <w:lang w:val="en-GB"/>
              </w:rPr>
            </w:pPr>
            <w:r w:rsidRPr="00B84994">
              <w:rPr>
                <w:rFonts w:cs="Arial"/>
                <w:szCs w:val="18"/>
                <w:lang w:val="en-GB"/>
              </w:rPr>
              <w:t>Nonlimiting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</w:tcPr>
          <w:p w14:paraId="12B2062C" w14:textId="137E23AA" w:rsidR="00343098" w:rsidRDefault="006C354F" w:rsidP="00D40B27">
            <w:pPr>
              <w:pStyle w:val="CETBodytext"/>
              <w:ind w:right="-1"/>
              <w:jc w:val="left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1.824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</w:tcPr>
          <w:p w14:paraId="20CDE29E" w14:textId="6D8BBE5C" w:rsidR="00343098" w:rsidRDefault="006C354F" w:rsidP="00D40B27">
            <w:pPr>
              <w:pStyle w:val="CETBodytext"/>
              <w:ind w:right="-1"/>
              <w:jc w:val="left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-3.967</w:t>
            </w:r>
          </w:p>
        </w:tc>
      </w:tr>
      <w:tr w:rsidR="00343098" w:rsidRPr="00B57B36" w14:paraId="0C94308B" w14:textId="157B94E1" w:rsidTr="00D40B27">
        <w:tc>
          <w:tcPr>
            <w:tcW w:w="1134" w:type="dxa"/>
            <w:shd w:val="clear" w:color="auto" w:fill="FFFFFF"/>
          </w:tcPr>
          <w:p w14:paraId="0B54AB4E" w14:textId="77777777" w:rsidR="00343098" w:rsidRPr="00B57B36" w:rsidRDefault="00343098" w:rsidP="00D40B27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5</w:t>
            </w:r>
          </w:p>
        </w:tc>
        <w:tc>
          <w:tcPr>
            <w:tcW w:w="1134" w:type="dxa"/>
            <w:shd w:val="clear" w:color="auto" w:fill="FFFFFF"/>
          </w:tcPr>
          <w:p w14:paraId="4A3C7F71" w14:textId="77777777" w:rsidR="00343098" w:rsidRPr="00B57B36" w:rsidRDefault="00343098" w:rsidP="00D40B27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6.642</w:t>
            </w:r>
          </w:p>
        </w:tc>
        <w:tc>
          <w:tcPr>
            <w:tcW w:w="1134" w:type="dxa"/>
            <w:shd w:val="clear" w:color="auto" w:fill="FFFFFF"/>
          </w:tcPr>
          <w:p w14:paraId="0DF1DD0F" w14:textId="77777777" w:rsidR="00343098" w:rsidRPr="00B57B36" w:rsidRDefault="00343098" w:rsidP="00D40B27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60</w:t>
            </w:r>
          </w:p>
        </w:tc>
        <w:tc>
          <w:tcPr>
            <w:tcW w:w="1134" w:type="dxa"/>
            <w:vMerge/>
            <w:shd w:val="clear" w:color="auto" w:fill="FFFFFF"/>
            <w:vAlign w:val="center"/>
          </w:tcPr>
          <w:p w14:paraId="12BA351C" w14:textId="77777777" w:rsidR="00343098" w:rsidRPr="00B57B36" w:rsidRDefault="00343098" w:rsidP="00D40B27">
            <w:pPr>
              <w:pStyle w:val="CETBodytext"/>
              <w:ind w:right="-1"/>
              <w:jc w:val="left"/>
              <w:rPr>
                <w:rFonts w:cs="Arial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/>
          </w:tcPr>
          <w:p w14:paraId="650A0EF1" w14:textId="665BC46E" w:rsidR="00343098" w:rsidRPr="00B57B36" w:rsidRDefault="006C354F" w:rsidP="00D40B27">
            <w:pPr>
              <w:pStyle w:val="CETBodytext"/>
              <w:ind w:right="-1"/>
              <w:jc w:val="left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0.917</w:t>
            </w:r>
          </w:p>
        </w:tc>
        <w:tc>
          <w:tcPr>
            <w:tcW w:w="1134" w:type="dxa"/>
            <w:shd w:val="clear" w:color="auto" w:fill="FFFFFF"/>
          </w:tcPr>
          <w:p w14:paraId="410B282C" w14:textId="6A2032BF" w:rsidR="00343098" w:rsidRPr="00B57B36" w:rsidRDefault="006C354F" w:rsidP="00D40B27">
            <w:pPr>
              <w:pStyle w:val="CETBodytext"/>
              <w:ind w:right="-1"/>
              <w:jc w:val="left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-6.642</w:t>
            </w:r>
          </w:p>
        </w:tc>
      </w:tr>
    </w:tbl>
    <w:p w14:paraId="589A283D" w14:textId="56059A8B" w:rsidR="00D40B27" w:rsidRDefault="00B84994" w:rsidP="006C354F">
      <w:pPr>
        <w:pStyle w:val="CETCaption"/>
        <w:rPr>
          <w:noProof/>
          <w:lang w:val="en-US"/>
        </w:rPr>
      </w:pPr>
      <w:r w:rsidRPr="00B84994">
        <w:rPr>
          <w:noProof/>
          <w:lang w:val="en-US"/>
        </w:rPr>
        <w:drawing>
          <wp:inline distT="0" distB="0" distL="0" distR="0" wp14:anchorId="68EB327E" wp14:editId="3426A476">
            <wp:extent cx="5470543" cy="1670675"/>
            <wp:effectExtent l="0" t="0" r="0" b="6350"/>
            <wp:docPr id="2" name="Paveikslėlis 2" descr="C:\Users\Benas\Desktop\BioData\AIDIC 2023\glucose_juost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nas\Desktop\BioData\AIDIC 2023\glucose_juost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1" r="13134"/>
                    <a:stretch/>
                  </pic:blipFill>
                  <pic:spPr bwMode="auto">
                    <a:xfrm>
                      <a:off x="0" y="0"/>
                      <a:ext cx="5542402" cy="169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25CEE" w14:textId="271A9043" w:rsidR="00343098" w:rsidRDefault="00343098" w:rsidP="00343098">
      <w:pPr>
        <w:pStyle w:val="CETCaption"/>
      </w:pPr>
      <w:r>
        <w:rPr>
          <w:rStyle w:val="CETCaptionCarattere"/>
          <w:i/>
        </w:rPr>
        <w:t xml:space="preserve">Figure </w:t>
      </w:r>
      <w:r w:rsidR="00BA229D">
        <w:rPr>
          <w:rStyle w:val="CETCaptionCarattere"/>
          <w:i/>
        </w:rPr>
        <w:t>3</w:t>
      </w:r>
      <w:r w:rsidRPr="00BD077D">
        <w:rPr>
          <w:rStyle w:val="CETCaptionCarattere"/>
          <w:i/>
        </w:rPr>
        <w:t xml:space="preserve">: </w:t>
      </w:r>
      <w:r>
        <w:rPr>
          <w:rStyle w:val="CETCaptionCarattere"/>
          <w:i/>
        </w:rPr>
        <w:t xml:space="preserve">Estimated and measured glucose concentrations for all </w:t>
      </w:r>
      <w:r w:rsidR="005C1F2B">
        <w:rPr>
          <w:rStyle w:val="CETCaptionCarattere"/>
          <w:i/>
        </w:rPr>
        <w:t>five experiments.</w:t>
      </w:r>
    </w:p>
    <w:p w14:paraId="07B74441" w14:textId="1CC21A27" w:rsidR="007871E8" w:rsidRDefault="007871E8">
      <w:pPr>
        <w:tabs>
          <w:tab w:val="clear" w:pos="7100"/>
        </w:tabs>
        <w:spacing w:after="200" w:line="276" w:lineRule="auto"/>
        <w:jc w:val="left"/>
        <w:rPr>
          <w:i/>
        </w:rPr>
      </w:pPr>
      <w:r>
        <w:br w:type="page"/>
      </w:r>
    </w:p>
    <w:p w14:paraId="6A7AFD27" w14:textId="1B43DB36" w:rsidR="006A0053" w:rsidRDefault="006A0053" w:rsidP="006A0053">
      <w:pPr>
        <w:pStyle w:val="CETHeading1"/>
      </w:pPr>
      <w:r>
        <w:lastRenderedPageBreak/>
        <w:t>Conclusions</w:t>
      </w:r>
    </w:p>
    <w:p w14:paraId="71C6AD92" w14:textId="615F68CA" w:rsidR="006A0053" w:rsidRDefault="004A0108" w:rsidP="006A0053">
      <w:pPr>
        <w:pStyle w:val="CETBodytext"/>
      </w:pPr>
      <w:r>
        <w:t>T</w:t>
      </w:r>
      <w:r w:rsidR="00853714">
        <w:t xml:space="preserve">he article presents a development </w:t>
      </w:r>
      <w:r w:rsidR="004A622D">
        <w:t>of the Pir</w:t>
      </w:r>
      <w:r w:rsidRPr="004A0108">
        <w:t xml:space="preserve">t equation considering the </w:t>
      </w:r>
      <w:r w:rsidR="00853714">
        <w:t>dynamical carbon balance in</w:t>
      </w:r>
      <w:r w:rsidRPr="004A0108">
        <w:t xml:space="preserve"> a fed-batch bioprocess. The newly introduced terms of </w:t>
      </w:r>
      <w:r>
        <w:t>carbon contents in off-g</w:t>
      </w:r>
      <w:r w:rsidR="000E71A8">
        <w:t>a</w:t>
      </w:r>
      <w:r>
        <w:t>s and by</w:t>
      </w:r>
      <w:r w:rsidRPr="004A0108">
        <w:t>products allow</w:t>
      </w:r>
      <w:r>
        <w:t>ed</w:t>
      </w:r>
      <w:r w:rsidRPr="004A0108">
        <w:t xml:space="preserve"> </w:t>
      </w:r>
      <w:r w:rsidR="00ED5420">
        <w:t xml:space="preserve">us </w:t>
      </w:r>
      <w:r w:rsidRPr="004A0108">
        <w:t xml:space="preserve">to </w:t>
      </w:r>
      <w:r w:rsidR="00ED5420">
        <w:t xml:space="preserve">advance to </w:t>
      </w:r>
      <w:r w:rsidRPr="004A0108">
        <w:t>a c</w:t>
      </w:r>
      <w:r w:rsidR="00ED5420">
        <w:t>omplete mathematical model that models</w:t>
      </w:r>
      <w:r w:rsidRPr="004A0108">
        <w:t xml:space="preserve"> the glucose concen</w:t>
      </w:r>
      <w:r>
        <w:t xml:space="preserve">tration during the bioprocess. Experimental data of five fed-batch bioprocesses, three </w:t>
      </w:r>
      <w:r w:rsidR="00ED5420">
        <w:t>growth-</w:t>
      </w:r>
      <w:r>
        <w:t xml:space="preserve">limited, verified the model, with </w:t>
      </w:r>
      <w:r w:rsidR="00F172C5">
        <w:t xml:space="preserve">glucose concentration </w:t>
      </w:r>
      <w:r>
        <w:t xml:space="preserve">estimation errors ranging </w:t>
      </w:r>
      <w:r w:rsidRPr="004A0108">
        <w:t>from 0.6 to 6.7 g/L</w:t>
      </w:r>
      <w:r>
        <w:t>.</w:t>
      </w:r>
      <w:r w:rsidRPr="004A0108">
        <w:t xml:space="preserve"> The article also presents the discovered linear relationship between carbon content in </w:t>
      </w:r>
      <w:r w:rsidR="00ED5420">
        <w:t>grams</w:t>
      </w:r>
      <w:r w:rsidRPr="004A0108">
        <w:t xml:space="preserve"> per gram of biomass and the ave</w:t>
      </w:r>
      <w:r>
        <w:t>rage age of the cell population, which reduces the model parameter count.</w:t>
      </w:r>
      <w:r w:rsidR="001D3C91">
        <w:t xml:space="preserve"> A </w:t>
      </w:r>
      <w:r w:rsidR="001D3C91" w:rsidRPr="001D3C91">
        <w:t xml:space="preserve">presented model </w:t>
      </w:r>
      <w:bookmarkStart w:id="1" w:name="_GoBack"/>
      <w:bookmarkEnd w:id="1"/>
      <w:r w:rsidR="001D3C91" w:rsidRPr="001D3C91">
        <w:t xml:space="preserve">verification criterion can also indicate </w:t>
      </w:r>
      <w:r w:rsidR="001D3C91">
        <w:t xml:space="preserve">the cellular metabolic pathway, </w:t>
      </w:r>
      <w:r w:rsidR="001D3C91" w:rsidRPr="001D3C91">
        <w:t>thus allowing bioprocess operators to make appropriate decisions.</w:t>
      </w:r>
      <w:r w:rsidR="00305C91">
        <w:t xml:space="preserve"> </w:t>
      </w:r>
      <w:r w:rsidR="0056217A" w:rsidRPr="0056217A">
        <w:t>The glucose estimation errors indicate that the model's current state requires further development. The lack of produced solubles measurements also affects the model's prediction accuracy, especially in n</w:t>
      </w:r>
      <w:r w:rsidR="00DF1D22">
        <w:t xml:space="preserve">on-limiting growth experiments. </w:t>
      </w:r>
      <w:r w:rsidR="001D3C91">
        <w:t>Overall, the described</w:t>
      </w:r>
      <w:r w:rsidRPr="004A0108">
        <w:t xml:space="preserve"> </w:t>
      </w:r>
      <w:r w:rsidR="001D3C91">
        <w:t xml:space="preserve">carbon balance </w:t>
      </w:r>
      <w:r w:rsidR="00ED5420">
        <w:t>hypothesis</w:t>
      </w:r>
      <w:r w:rsidRPr="004A0108">
        <w:t xml:space="preserve"> further expands the </w:t>
      </w:r>
      <w:r w:rsidR="00ED5420">
        <w:t>potential</w:t>
      </w:r>
      <w:r w:rsidRPr="004A0108">
        <w:t xml:space="preserve"> of </w:t>
      </w:r>
      <w:r w:rsidR="00B52CFD">
        <w:t>off-gas</w:t>
      </w:r>
      <w:r w:rsidRPr="004A0108">
        <w:t xml:space="preserve"> for non-invasive estimation of bioprocess </w:t>
      </w:r>
      <w:r w:rsidR="00B52CFD">
        <w:t>state variables</w:t>
      </w:r>
      <w:r w:rsidRPr="004A0108">
        <w:t>.</w:t>
      </w:r>
      <w:r w:rsidR="00B52CFD">
        <w:t xml:space="preserve"> </w:t>
      </w:r>
      <w:r w:rsidR="00ED5420">
        <w:t>It</w:t>
      </w:r>
      <w:r w:rsidR="00B52CFD" w:rsidRPr="00B52CFD">
        <w:t xml:space="preserve"> is especially relevant when monitoring glucose concentration, where </w:t>
      </w:r>
      <w:r w:rsidR="00B52CFD">
        <w:t xml:space="preserve">an adequate model </w:t>
      </w:r>
      <w:r w:rsidR="00DC1B51">
        <w:t>eliminates or reduces</w:t>
      </w:r>
      <w:r w:rsidR="00B52CFD">
        <w:t xml:space="preserve"> the </w:t>
      </w:r>
      <w:r w:rsidR="00ED5420">
        <w:t xml:space="preserve">need for </w:t>
      </w:r>
      <w:r w:rsidR="00DC1B51">
        <w:t>exce</w:t>
      </w:r>
      <w:r w:rsidR="005C59EA">
        <w:t>s</w:t>
      </w:r>
      <w:r w:rsidR="00DC1B51">
        <w:t xml:space="preserve">sive </w:t>
      </w:r>
      <w:r w:rsidR="00B52CFD">
        <w:t>sampling.</w:t>
      </w:r>
    </w:p>
    <w:p w14:paraId="3885E31E" w14:textId="25397C84" w:rsidR="006A0053" w:rsidRDefault="006A0053" w:rsidP="006A0053">
      <w:pPr>
        <w:pStyle w:val="CETAcknowledgementstitle"/>
      </w:pPr>
      <w:r>
        <w:t>Acknowledgments</w:t>
      </w:r>
    </w:p>
    <w:p w14:paraId="7262C811" w14:textId="77777777" w:rsidR="006A0053" w:rsidRPr="006A0053" w:rsidRDefault="006A0053" w:rsidP="006A0053">
      <w:pPr>
        <w:pStyle w:val="CETBodytext"/>
        <w:rPr>
          <w:lang w:val="en-GB"/>
        </w:rPr>
      </w:pPr>
      <w:r w:rsidRPr="006A0053">
        <w:rPr>
          <w:lang w:val="en-GB"/>
        </w:rPr>
        <w:t>This project received funding from the European Regional Development Fund (project no. 01.2.2-LMT-K-718-</w:t>
      </w:r>
    </w:p>
    <w:p w14:paraId="7A3A2F67" w14:textId="52A22D56" w:rsidR="006A0053" w:rsidRDefault="006A0053" w:rsidP="006A0053">
      <w:pPr>
        <w:pStyle w:val="CETBodytext"/>
        <w:rPr>
          <w:lang w:val="en-GB"/>
        </w:rPr>
      </w:pPr>
      <w:r w:rsidRPr="006A0053">
        <w:rPr>
          <w:lang w:val="en-GB"/>
        </w:rPr>
        <w:t>03-0039) under a grant agreement with the Research Council of Lithuania (LMTLT).</w:t>
      </w:r>
    </w:p>
    <w:p w14:paraId="41E3327A" w14:textId="3E9A5047" w:rsidR="006A0053" w:rsidRPr="006A0053" w:rsidRDefault="006A0053" w:rsidP="006A0053">
      <w:pPr>
        <w:pStyle w:val="CETReference"/>
      </w:pPr>
      <w:r>
        <w:t>References</w:t>
      </w:r>
    </w:p>
    <w:p w14:paraId="33076355" w14:textId="77777777" w:rsidR="007C06D6" w:rsidRPr="00305C91" w:rsidRDefault="007C06D6" w:rsidP="00305C91">
      <w:pPr>
        <w:pStyle w:val="CETReferencetext"/>
      </w:pPr>
      <w:r w:rsidRPr="00305C91">
        <w:t xml:space="preserve">Deng Y., Beahm D. R., Ionov S., Sarpeshkar R., “Measuring and modeling energy and power consumption in living microbial cells with a synthetic ATP reporter,” BMC Biol, vol. 19, no. 1, p. 101, Dec. 2021, doi: </w:t>
      </w:r>
      <w:hyperlink r:id="rId13" w:history="1">
        <w:r w:rsidRPr="00305C91">
          <w:rPr>
            <w:rStyle w:val="Hipersaitas"/>
            <w:color w:val="auto"/>
            <w:u w:val="none"/>
          </w:rPr>
          <w:t>10.1186/s12915-021-01023-2</w:t>
        </w:r>
      </w:hyperlink>
      <w:r w:rsidRPr="00305C91">
        <w:t>.</w:t>
      </w:r>
    </w:p>
    <w:p w14:paraId="64AA0566" w14:textId="77777777" w:rsidR="004D3046" w:rsidRPr="00305C91" w:rsidRDefault="004D3046" w:rsidP="00305C91">
      <w:pPr>
        <w:pStyle w:val="CETReferencetext"/>
      </w:pPr>
      <w:r w:rsidRPr="00305C91">
        <w:t>Galvanauskas V., Simutis R., Levisauskas D., Urniezius R., Vaitkus V., Tekorius T., Butkus M., Survyla A. Patent LT6861B, 2021b-11-10. Method for design and adaptation of feeding profiles for recombinant E.coli fed-batch cultivation processes. [Accessed 2022-01-28]</w:t>
      </w:r>
    </w:p>
    <w:p w14:paraId="699DF983" w14:textId="77777777" w:rsidR="004D3046" w:rsidRPr="00305C91" w:rsidRDefault="004D3046" w:rsidP="00305C91">
      <w:pPr>
        <w:pStyle w:val="CETReferencetext"/>
      </w:pPr>
      <w:r w:rsidRPr="00305C91">
        <w:t>Heyman B., Tulke H., Putri S. P., Fukusaki E., and Büchs J., “Online monitoring of the respiratory quotient reveals metabolic phases during microaerobic 2,3</w:t>
      </w:r>
      <w:r w:rsidRPr="00305C91">
        <w:rPr>
          <w:rFonts w:ascii="Cambria Math" w:hAnsi="Cambria Math" w:cs="Cambria Math"/>
        </w:rPr>
        <w:t>‐</w:t>
      </w:r>
      <w:r w:rsidRPr="00305C91">
        <w:t xml:space="preserve">butanediol production with Bacillus licheniformis,” Eng. Life Sci., vol. 20, no. 3–4, pp. 133–144, Mar. 2020, doi: </w:t>
      </w:r>
      <w:hyperlink r:id="rId14" w:history="1">
        <w:r w:rsidRPr="00305C91">
          <w:rPr>
            <w:rStyle w:val="Hipersaitas"/>
            <w:color w:val="auto"/>
            <w:u w:val="none"/>
          </w:rPr>
          <w:t>10.1002/elsc.201900121</w:t>
        </w:r>
      </w:hyperlink>
      <w:r w:rsidRPr="00305C91">
        <w:t>.</w:t>
      </w:r>
    </w:p>
    <w:p w14:paraId="6C7A0029" w14:textId="77777777" w:rsidR="004D3046" w:rsidRPr="00305C91" w:rsidRDefault="004D3046" w:rsidP="00305C91">
      <w:pPr>
        <w:pStyle w:val="CETReferencetext"/>
      </w:pPr>
      <w:r w:rsidRPr="00305C91">
        <w:t>Levisauskas D., Simutis R., Galvanauskas V., Urniezius R., 2019, Simple Control Systems for Set-point Control of Dissolved Oxygen Concentration in Batch Fermentation Processes, Chemical Engineering Transactions, 74, 127-132.</w:t>
      </w:r>
    </w:p>
    <w:p w14:paraId="1F65227A" w14:textId="77777777" w:rsidR="004D3046" w:rsidRPr="00305C91" w:rsidRDefault="004D3046" w:rsidP="00305C91">
      <w:pPr>
        <w:pStyle w:val="CETReferencetext"/>
      </w:pPr>
      <w:r w:rsidRPr="00305C91">
        <w:t xml:space="preserve">Patel H., Kerndt C. C., and Bhardwaj A., “Physiology, Respiratory Quotient,” in StatPearls, Treasure Island (FL): StatPearls Publishing, 2022. Accessed: Feb. 12, 2023. [Online]. Available: </w:t>
      </w:r>
      <w:hyperlink r:id="rId15" w:history="1">
        <w:r w:rsidRPr="00305C91">
          <w:rPr>
            <w:rStyle w:val="Hipersaitas"/>
            <w:color w:val="auto"/>
            <w:u w:val="none"/>
          </w:rPr>
          <w:t>http://www.ncbi.nlm.nih.gov/books/NBK531494/</w:t>
        </w:r>
      </w:hyperlink>
    </w:p>
    <w:p w14:paraId="05E86649" w14:textId="77777777" w:rsidR="004D3046" w:rsidRPr="00305C91" w:rsidRDefault="004D3046" w:rsidP="00305C91">
      <w:pPr>
        <w:pStyle w:val="CETReferencetext"/>
      </w:pPr>
      <w:r w:rsidRPr="00305C91">
        <w:t>Pirt S. J. (1965). The Maintenance Energy of Bacteria in Growing Cultures. Proceedings of the Royal Society of London. Series B, Biological Sciences, 163(991), 224–231. doi:10.2307/75569</w:t>
      </w:r>
    </w:p>
    <w:p w14:paraId="3FA8A854" w14:textId="77777777" w:rsidR="004D3046" w:rsidRPr="00305C91" w:rsidRDefault="004D3046" w:rsidP="00305C91">
      <w:pPr>
        <w:pStyle w:val="CETReferencetext"/>
      </w:pPr>
      <w:r w:rsidRPr="00305C91">
        <w:t>Schubert, J., Simutis, R., Dors, M., Havlik, I., &amp; Lübbert, A. (1994). Bioprocess optimization and control: Application of hybrid modeling. In Journal of Biotechnology (Vol. 35, Issue 1, pp. 51–68). Elsevier BV. https://doi.org/10.1016/0168-1656(94)90189-9</w:t>
      </w:r>
    </w:p>
    <w:p w14:paraId="444E85FE" w14:textId="77777777" w:rsidR="004D3046" w:rsidRPr="00305C91" w:rsidRDefault="004D3046" w:rsidP="00305C91">
      <w:pPr>
        <w:pStyle w:val="CETReferencetext"/>
      </w:pPr>
      <w:r w:rsidRPr="00305C91">
        <w:t xml:space="preserve">Survyla, A., Levisauskas, D., Urniezius, R., &amp; Simutis, R. (2021). An oxygen-uptake-rate-based estimator of the specific growth rate in Escherichia coli BL21 strains cultivation processes. In Computational and Structural Biotechnology Journal (Vol. 19, pp. 5856–5863). Elsevier BV. </w:t>
      </w:r>
      <w:hyperlink r:id="rId16" w:history="1">
        <w:r w:rsidRPr="00305C91">
          <w:rPr>
            <w:rStyle w:val="Hipersaitas"/>
            <w:color w:val="auto"/>
            <w:u w:val="none"/>
          </w:rPr>
          <w:t>https://doi.org/10.1016/j.csbj.2021.10.015</w:t>
        </w:r>
      </w:hyperlink>
      <w:r w:rsidRPr="00305C91">
        <w:t>.</w:t>
      </w:r>
    </w:p>
    <w:p w14:paraId="13773532" w14:textId="77777777" w:rsidR="004D3046" w:rsidRPr="00305C91" w:rsidRDefault="004D3046" w:rsidP="00305C91">
      <w:pPr>
        <w:pStyle w:val="CETReferencetext"/>
      </w:pPr>
      <w:r w:rsidRPr="00305C91">
        <w:t>Survyla, A., Urniezius, R., Kemesis, B., Zlatkus, L., Masaitis, D., &amp; Galvanauskas, V. (2022). Modeling the Specific Glucose Consumption Rate for the Recombinant E. coli Bioprocesses Based on Aging-specific Growth Rate. Chemical Engineering Transactions, 93, 265-270.</w:t>
      </w:r>
    </w:p>
    <w:p w14:paraId="5F40836C" w14:textId="77777777" w:rsidR="004D3046" w:rsidRPr="00305C91" w:rsidRDefault="004D3046" w:rsidP="00305C91">
      <w:pPr>
        <w:pStyle w:val="CETReferencetext"/>
      </w:pPr>
      <w:r w:rsidRPr="00305C91">
        <w:t xml:space="preserve">Urniezius, R., &amp; Survyla, A. (2019). Identification of Functional Bioprocess Model for Recombinant E. Coli Cultivation Process. In Entropy (Vol. 21, Issue 12, p. 1221). MDPI AG. </w:t>
      </w:r>
      <w:hyperlink r:id="rId17" w:history="1">
        <w:r w:rsidRPr="00305C91">
          <w:rPr>
            <w:rStyle w:val="Hipersaitas"/>
            <w:color w:val="auto"/>
            <w:u w:val="none"/>
          </w:rPr>
          <w:t>https://doi.org/10.3390/e21121221</w:t>
        </w:r>
      </w:hyperlink>
    </w:p>
    <w:p w14:paraId="48FEB248" w14:textId="77777777" w:rsidR="004D3046" w:rsidRPr="00305C91" w:rsidRDefault="004D3046" w:rsidP="00305C91">
      <w:pPr>
        <w:pStyle w:val="CETReferencetext"/>
      </w:pPr>
      <w:r w:rsidRPr="00305C91">
        <w:t xml:space="preserve">Urniezius, R., Kemesis, B., &amp; Simutis, R. (2021). Bridging Offline Functional Model Carrying Aging-Specific Growth Rate Information and Recombinant Protein Expression: Entropic Extension of Akaike Information Criterion. In Entropy (Vol. 23, Issue 8, p. 1057). MDPI AG. </w:t>
      </w:r>
      <w:hyperlink r:id="rId18" w:history="1">
        <w:r w:rsidRPr="00305C91">
          <w:rPr>
            <w:rStyle w:val="Hipersaitas"/>
            <w:color w:val="auto"/>
            <w:u w:val="none"/>
          </w:rPr>
          <w:t>https://doi.org/10.3390/e23081057</w:t>
        </w:r>
      </w:hyperlink>
    </w:p>
    <w:p w14:paraId="6E0A4B25" w14:textId="77777777" w:rsidR="004D3046" w:rsidRPr="00305C91" w:rsidRDefault="004D3046" w:rsidP="00305C91">
      <w:pPr>
        <w:pStyle w:val="CETReferencetext"/>
      </w:pPr>
      <w:r w:rsidRPr="00305C91">
        <w:t>van Bodegom P., “Microbial Maintenance: A Critical Review on Its Quantification,” Microb Ecol, vol. 53, no. 4, pp. 513–523, May 2007, doi: 10.1007/s00248-006-9049-5.</w:t>
      </w:r>
    </w:p>
    <w:p w14:paraId="41CB97CB" w14:textId="4E1DECED" w:rsidR="004C0700" w:rsidRPr="00305C91" w:rsidRDefault="004D3046" w:rsidP="00305C91">
      <w:pPr>
        <w:pStyle w:val="CETReferencetext"/>
      </w:pPr>
      <w:r w:rsidRPr="00305C91">
        <w:t>Xu B., Jahic M., and Enfors S.-O., “Modeling of Overflow Metabolism in Batch and Fed-Batch Cultures of Escherichia coli,” Biotechnol. Prog., vol. 15, no. 1, pp. 81–90, Feb. 1999, doi: 10.1021/bp9801087.</w:t>
      </w:r>
    </w:p>
    <w:sectPr w:rsidR="004C0700" w:rsidRPr="00305C91" w:rsidSect="00EF06D9">
      <w:type w:val="continuous"/>
      <w:pgSz w:w="11906" w:h="16838" w:code="9"/>
      <w:pgMar w:top="1701" w:right="1418" w:bottom="1701" w:left="1701" w:header="1701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04858C" w14:textId="77777777" w:rsidR="00067944" w:rsidRDefault="00067944" w:rsidP="004F5E36">
      <w:r>
        <w:separator/>
      </w:r>
    </w:p>
  </w:endnote>
  <w:endnote w:type="continuationSeparator" w:id="0">
    <w:p w14:paraId="4CB7FDE7" w14:textId="77777777" w:rsidR="00067944" w:rsidRDefault="00067944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dvP6960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DA093B" w14:textId="77777777" w:rsidR="00067944" w:rsidRDefault="00067944" w:rsidP="004F5E36">
      <w:r>
        <w:separator/>
      </w:r>
    </w:p>
  </w:footnote>
  <w:footnote w:type="continuationSeparator" w:id="0">
    <w:p w14:paraId="547051F1" w14:textId="77777777" w:rsidR="00067944" w:rsidRDefault="00067944" w:rsidP="004F5E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58AF15E"/>
    <w:lvl w:ilvl="0">
      <w:start w:val="1"/>
      <w:numFmt w:val="decimal"/>
      <w:pStyle w:val="Sraassunumeriai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EC884E"/>
    <w:lvl w:ilvl="0">
      <w:start w:val="1"/>
      <w:numFmt w:val="decimal"/>
      <w:pStyle w:val="Sraassunumeriai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8CBE96"/>
    <w:lvl w:ilvl="0">
      <w:start w:val="1"/>
      <w:numFmt w:val="decimal"/>
      <w:pStyle w:val="Sraassunumeriai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C0B388"/>
    <w:lvl w:ilvl="0">
      <w:start w:val="1"/>
      <w:numFmt w:val="decimal"/>
      <w:pStyle w:val="Sraassunumeriai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34EB48"/>
    <w:lvl w:ilvl="0">
      <w:start w:val="1"/>
      <w:numFmt w:val="bullet"/>
      <w:pStyle w:val="Sraassuenkleliai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5C6BD6"/>
    <w:lvl w:ilvl="0">
      <w:start w:val="1"/>
      <w:numFmt w:val="bullet"/>
      <w:pStyle w:val="Sraassuenkleliai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7A9968"/>
    <w:lvl w:ilvl="0">
      <w:start w:val="1"/>
      <w:numFmt w:val="bullet"/>
      <w:pStyle w:val="Sraassuenkleliai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D27934"/>
    <w:lvl w:ilvl="0">
      <w:start w:val="1"/>
      <w:numFmt w:val="bullet"/>
      <w:pStyle w:val="Sraassuenkleliai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F4206A"/>
    <w:lvl w:ilvl="0">
      <w:start w:val="1"/>
      <w:numFmt w:val="decimal"/>
      <w:pStyle w:val="Sraassunumeriai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6ACE1A"/>
    <w:lvl w:ilvl="0">
      <w:start w:val="1"/>
      <w:numFmt w:val="bullet"/>
      <w:pStyle w:val="Sraassuenkleliai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38217E"/>
    <w:multiLevelType w:val="multilevel"/>
    <w:tmpl w:val="F17228D6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LentelPaprasta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330B7370"/>
    <w:multiLevelType w:val="hybridMultilevel"/>
    <w:tmpl w:val="12E2AD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1E0394"/>
    <w:multiLevelType w:val="hybridMultilevel"/>
    <w:tmpl w:val="806658E2"/>
    <w:lvl w:ilvl="0" w:tplc="14B0F7A8">
      <w:start w:val="1"/>
      <w:numFmt w:val="bullet"/>
      <w:pStyle w:val="CETnumberingbullets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C329B9"/>
    <w:multiLevelType w:val="hybridMultilevel"/>
    <w:tmpl w:val="A2E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932F7E"/>
    <w:multiLevelType w:val="hybridMultilevel"/>
    <w:tmpl w:val="50D212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B100E8"/>
    <w:multiLevelType w:val="hybridMultilevel"/>
    <w:tmpl w:val="6F34C070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A87BA7"/>
    <w:multiLevelType w:val="hybridMultilevel"/>
    <w:tmpl w:val="1F6A8AD4"/>
    <w:lvl w:ilvl="0" w:tplc="14B0F7A8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217387"/>
    <w:multiLevelType w:val="hybridMultilevel"/>
    <w:tmpl w:val="C2AE185A"/>
    <w:lvl w:ilvl="0" w:tplc="14090011">
      <w:start w:val="1"/>
      <w:numFmt w:val="decimal"/>
      <w:lvlText w:val="%1)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2015B5"/>
    <w:multiLevelType w:val="hybridMultilevel"/>
    <w:tmpl w:val="CCDE09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65266D"/>
    <w:multiLevelType w:val="hybridMultilevel"/>
    <w:tmpl w:val="F5BE3C4A"/>
    <w:lvl w:ilvl="0" w:tplc="9FC4D28C">
      <w:start w:val="1"/>
      <w:numFmt w:val="lowerLetter"/>
      <w:pStyle w:val="CETnumberinga"/>
      <w:lvlText w:val="%1.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8"/>
  </w:num>
  <w:num w:numId="13">
    <w:abstractNumId w:val="12"/>
  </w:num>
  <w:num w:numId="14">
    <w:abstractNumId w:val="19"/>
  </w:num>
  <w:num w:numId="15">
    <w:abstractNumId w:val="21"/>
  </w:num>
  <w:num w:numId="16">
    <w:abstractNumId w:val="20"/>
  </w:num>
  <w:num w:numId="17">
    <w:abstractNumId w:val="11"/>
  </w:num>
  <w:num w:numId="18">
    <w:abstractNumId w:val="12"/>
    <w:lvlOverride w:ilvl="0">
      <w:startOverride w:val="1"/>
    </w:lvlOverride>
  </w:num>
  <w:num w:numId="19">
    <w:abstractNumId w:val="17"/>
  </w:num>
  <w:num w:numId="20">
    <w:abstractNumId w:val="16"/>
  </w:num>
  <w:num w:numId="21">
    <w:abstractNumId w:val="15"/>
  </w:num>
  <w:num w:numId="22">
    <w:abstractNumId w:val="13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autoFormatOverride/>
  <w:styleLockTheme/>
  <w:styleLockQFSet/>
  <w:defaultTabStop w:val="708"/>
  <w:hyphenationZone w:val="283"/>
  <w:clickAndTypeStyle w:val="CETBodytext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I0NzezsDA3M7MwMTJW0lEKTi0uzszPAykwMqoFALGzlawtAAAA"/>
  </w:docVars>
  <w:rsids>
    <w:rsidRoot w:val="000E414A"/>
    <w:rsid w:val="000027C0"/>
    <w:rsid w:val="000052FB"/>
    <w:rsid w:val="000117CB"/>
    <w:rsid w:val="0003148D"/>
    <w:rsid w:val="00031EEC"/>
    <w:rsid w:val="000445A1"/>
    <w:rsid w:val="00051566"/>
    <w:rsid w:val="00054380"/>
    <w:rsid w:val="000562A9"/>
    <w:rsid w:val="00062A9A"/>
    <w:rsid w:val="00065058"/>
    <w:rsid w:val="00065FE4"/>
    <w:rsid w:val="00067944"/>
    <w:rsid w:val="0008151D"/>
    <w:rsid w:val="00086C39"/>
    <w:rsid w:val="000948A8"/>
    <w:rsid w:val="000953F7"/>
    <w:rsid w:val="000A03B2"/>
    <w:rsid w:val="000A38BE"/>
    <w:rsid w:val="000B1BF6"/>
    <w:rsid w:val="000D0268"/>
    <w:rsid w:val="000D34BE"/>
    <w:rsid w:val="000E102F"/>
    <w:rsid w:val="000E36F1"/>
    <w:rsid w:val="000E3A73"/>
    <w:rsid w:val="000E414A"/>
    <w:rsid w:val="000E43E7"/>
    <w:rsid w:val="000E71A8"/>
    <w:rsid w:val="000F093C"/>
    <w:rsid w:val="000F633A"/>
    <w:rsid w:val="000F787B"/>
    <w:rsid w:val="0012091F"/>
    <w:rsid w:val="00126BC2"/>
    <w:rsid w:val="001308B6"/>
    <w:rsid w:val="0013121F"/>
    <w:rsid w:val="00131FE6"/>
    <w:rsid w:val="0013263F"/>
    <w:rsid w:val="001331DF"/>
    <w:rsid w:val="00134DE4"/>
    <w:rsid w:val="0014034D"/>
    <w:rsid w:val="00144D16"/>
    <w:rsid w:val="00146460"/>
    <w:rsid w:val="00150E59"/>
    <w:rsid w:val="00152DE3"/>
    <w:rsid w:val="00164CF9"/>
    <w:rsid w:val="001667A6"/>
    <w:rsid w:val="00184AD6"/>
    <w:rsid w:val="001856C9"/>
    <w:rsid w:val="001A4AF7"/>
    <w:rsid w:val="001B0349"/>
    <w:rsid w:val="001B1E93"/>
    <w:rsid w:val="001B65C1"/>
    <w:rsid w:val="001C13C9"/>
    <w:rsid w:val="001C684B"/>
    <w:rsid w:val="001D0CFB"/>
    <w:rsid w:val="001D21AF"/>
    <w:rsid w:val="001D3C91"/>
    <w:rsid w:val="001D53FC"/>
    <w:rsid w:val="001E7144"/>
    <w:rsid w:val="001F3096"/>
    <w:rsid w:val="001F42A5"/>
    <w:rsid w:val="001F7B9D"/>
    <w:rsid w:val="00201C93"/>
    <w:rsid w:val="00204799"/>
    <w:rsid w:val="002224B4"/>
    <w:rsid w:val="002447EF"/>
    <w:rsid w:val="00251550"/>
    <w:rsid w:val="00261AF5"/>
    <w:rsid w:val="00263B05"/>
    <w:rsid w:val="0027221A"/>
    <w:rsid w:val="00275B61"/>
    <w:rsid w:val="0027717F"/>
    <w:rsid w:val="00280FAF"/>
    <w:rsid w:val="00282656"/>
    <w:rsid w:val="002843DF"/>
    <w:rsid w:val="00296B83"/>
    <w:rsid w:val="002B4015"/>
    <w:rsid w:val="002B78CE"/>
    <w:rsid w:val="002C2FB6"/>
    <w:rsid w:val="002E5FA7"/>
    <w:rsid w:val="002F3309"/>
    <w:rsid w:val="003008CE"/>
    <w:rsid w:val="003009B7"/>
    <w:rsid w:val="00300E56"/>
    <w:rsid w:val="0030152C"/>
    <w:rsid w:val="0030469C"/>
    <w:rsid w:val="00305C91"/>
    <w:rsid w:val="00317DC5"/>
    <w:rsid w:val="00321CA6"/>
    <w:rsid w:val="00323763"/>
    <w:rsid w:val="00323C5F"/>
    <w:rsid w:val="00325DC7"/>
    <w:rsid w:val="00334C09"/>
    <w:rsid w:val="00343098"/>
    <w:rsid w:val="00347E66"/>
    <w:rsid w:val="0035479A"/>
    <w:rsid w:val="003723D4"/>
    <w:rsid w:val="00381905"/>
    <w:rsid w:val="00384C68"/>
    <w:rsid w:val="00384CC8"/>
    <w:rsid w:val="003871FD"/>
    <w:rsid w:val="003A1E30"/>
    <w:rsid w:val="003A2829"/>
    <w:rsid w:val="003A7D1C"/>
    <w:rsid w:val="003B304B"/>
    <w:rsid w:val="003B3146"/>
    <w:rsid w:val="003C0478"/>
    <w:rsid w:val="003C0AAD"/>
    <w:rsid w:val="003C2B77"/>
    <w:rsid w:val="003C33A1"/>
    <w:rsid w:val="003F015E"/>
    <w:rsid w:val="00400414"/>
    <w:rsid w:val="0041446B"/>
    <w:rsid w:val="0044071E"/>
    <w:rsid w:val="0044329C"/>
    <w:rsid w:val="0045279F"/>
    <w:rsid w:val="00453E24"/>
    <w:rsid w:val="00457456"/>
    <w:rsid w:val="004577FE"/>
    <w:rsid w:val="00457B9C"/>
    <w:rsid w:val="00460927"/>
    <w:rsid w:val="0046164A"/>
    <w:rsid w:val="004619B6"/>
    <w:rsid w:val="004628D2"/>
    <w:rsid w:val="00462DCD"/>
    <w:rsid w:val="004631DA"/>
    <w:rsid w:val="004648AD"/>
    <w:rsid w:val="004703A9"/>
    <w:rsid w:val="004760DE"/>
    <w:rsid w:val="004763D7"/>
    <w:rsid w:val="004A004E"/>
    <w:rsid w:val="004A0108"/>
    <w:rsid w:val="004A24CF"/>
    <w:rsid w:val="004A42BB"/>
    <w:rsid w:val="004A622D"/>
    <w:rsid w:val="004A796A"/>
    <w:rsid w:val="004B42EE"/>
    <w:rsid w:val="004C0700"/>
    <w:rsid w:val="004C2939"/>
    <w:rsid w:val="004C3D1D"/>
    <w:rsid w:val="004C3D84"/>
    <w:rsid w:val="004C7913"/>
    <w:rsid w:val="004D3046"/>
    <w:rsid w:val="004E4DD6"/>
    <w:rsid w:val="004F107B"/>
    <w:rsid w:val="004F5E36"/>
    <w:rsid w:val="00504519"/>
    <w:rsid w:val="00507B47"/>
    <w:rsid w:val="00507BEF"/>
    <w:rsid w:val="00507CC9"/>
    <w:rsid w:val="005115ED"/>
    <w:rsid w:val="005119A5"/>
    <w:rsid w:val="005278B7"/>
    <w:rsid w:val="00527E92"/>
    <w:rsid w:val="00532016"/>
    <w:rsid w:val="005346C8"/>
    <w:rsid w:val="0053628D"/>
    <w:rsid w:val="00543E7D"/>
    <w:rsid w:val="005441CB"/>
    <w:rsid w:val="00544B4E"/>
    <w:rsid w:val="00547A68"/>
    <w:rsid w:val="005531C9"/>
    <w:rsid w:val="005544CD"/>
    <w:rsid w:val="0056075A"/>
    <w:rsid w:val="0056217A"/>
    <w:rsid w:val="00570C43"/>
    <w:rsid w:val="00584BCB"/>
    <w:rsid w:val="00591CC2"/>
    <w:rsid w:val="005B007C"/>
    <w:rsid w:val="005B2110"/>
    <w:rsid w:val="005B61E6"/>
    <w:rsid w:val="005C1F2B"/>
    <w:rsid w:val="005C59EA"/>
    <w:rsid w:val="005C77E1"/>
    <w:rsid w:val="005D668A"/>
    <w:rsid w:val="005D6A2F"/>
    <w:rsid w:val="005E1A82"/>
    <w:rsid w:val="005E3B2F"/>
    <w:rsid w:val="005E794C"/>
    <w:rsid w:val="005F0A28"/>
    <w:rsid w:val="005F0E5E"/>
    <w:rsid w:val="00600535"/>
    <w:rsid w:val="00601F85"/>
    <w:rsid w:val="00610CD6"/>
    <w:rsid w:val="00620DEE"/>
    <w:rsid w:val="00621F92"/>
    <w:rsid w:val="0062280A"/>
    <w:rsid w:val="00625639"/>
    <w:rsid w:val="00631B33"/>
    <w:rsid w:val="0063442B"/>
    <w:rsid w:val="0064184D"/>
    <w:rsid w:val="006422CC"/>
    <w:rsid w:val="00643B51"/>
    <w:rsid w:val="006565D3"/>
    <w:rsid w:val="00660E3E"/>
    <w:rsid w:val="00662E74"/>
    <w:rsid w:val="00664828"/>
    <w:rsid w:val="00680C23"/>
    <w:rsid w:val="006845F3"/>
    <w:rsid w:val="0069099C"/>
    <w:rsid w:val="00693766"/>
    <w:rsid w:val="006A0053"/>
    <w:rsid w:val="006A3281"/>
    <w:rsid w:val="006B4888"/>
    <w:rsid w:val="006C2E45"/>
    <w:rsid w:val="006C354F"/>
    <w:rsid w:val="006C359C"/>
    <w:rsid w:val="006C5579"/>
    <w:rsid w:val="006D6D64"/>
    <w:rsid w:val="006D6E8B"/>
    <w:rsid w:val="006E564E"/>
    <w:rsid w:val="006E737D"/>
    <w:rsid w:val="006F2264"/>
    <w:rsid w:val="006F2CAB"/>
    <w:rsid w:val="00702AA8"/>
    <w:rsid w:val="00710686"/>
    <w:rsid w:val="00713973"/>
    <w:rsid w:val="00720A24"/>
    <w:rsid w:val="00732386"/>
    <w:rsid w:val="0073514D"/>
    <w:rsid w:val="007364CE"/>
    <w:rsid w:val="007447F3"/>
    <w:rsid w:val="00753395"/>
    <w:rsid w:val="0075499F"/>
    <w:rsid w:val="00763DF4"/>
    <w:rsid w:val="007661C8"/>
    <w:rsid w:val="0077039A"/>
    <w:rsid w:val="0077098D"/>
    <w:rsid w:val="007871E8"/>
    <w:rsid w:val="007931FA"/>
    <w:rsid w:val="007A4861"/>
    <w:rsid w:val="007A7BBA"/>
    <w:rsid w:val="007B0C50"/>
    <w:rsid w:val="007B48F9"/>
    <w:rsid w:val="007C06D6"/>
    <w:rsid w:val="007C1A43"/>
    <w:rsid w:val="007C3FD5"/>
    <w:rsid w:val="007D0951"/>
    <w:rsid w:val="007E39EA"/>
    <w:rsid w:val="007E44A5"/>
    <w:rsid w:val="0080013E"/>
    <w:rsid w:val="00801BFC"/>
    <w:rsid w:val="00813288"/>
    <w:rsid w:val="008168FC"/>
    <w:rsid w:val="00826501"/>
    <w:rsid w:val="00827C66"/>
    <w:rsid w:val="00830996"/>
    <w:rsid w:val="008345F1"/>
    <w:rsid w:val="00853714"/>
    <w:rsid w:val="00865B07"/>
    <w:rsid w:val="008667EA"/>
    <w:rsid w:val="00874AFB"/>
    <w:rsid w:val="0087637F"/>
    <w:rsid w:val="00886FF7"/>
    <w:rsid w:val="008871CE"/>
    <w:rsid w:val="008912B6"/>
    <w:rsid w:val="00892AD5"/>
    <w:rsid w:val="008A1512"/>
    <w:rsid w:val="008B41A2"/>
    <w:rsid w:val="008B767B"/>
    <w:rsid w:val="008C5899"/>
    <w:rsid w:val="008D2004"/>
    <w:rsid w:val="008D32B9"/>
    <w:rsid w:val="008D433B"/>
    <w:rsid w:val="008D4A16"/>
    <w:rsid w:val="008E566E"/>
    <w:rsid w:val="008E6B36"/>
    <w:rsid w:val="008F372F"/>
    <w:rsid w:val="008F759F"/>
    <w:rsid w:val="00900849"/>
    <w:rsid w:val="0090161A"/>
    <w:rsid w:val="00901EB6"/>
    <w:rsid w:val="00904C62"/>
    <w:rsid w:val="00911481"/>
    <w:rsid w:val="00916D12"/>
    <w:rsid w:val="00922BA8"/>
    <w:rsid w:val="00924DAC"/>
    <w:rsid w:val="009259F9"/>
    <w:rsid w:val="00925BB2"/>
    <w:rsid w:val="00927058"/>
    <w:rsid w:val="00936E7A"/>
    <w:rsid w:val="00942750"/>
    <w:rsid w:val="009450CE"/>
    <w:rsid w:val="009459BB"/>
    <w:rsid w:val="00947179"/>
    <w:rsid w:val="0095164B"/>
    <w:rsid w:val="00954090"/>
    <w:rsid w:val="00956FEC"/>
    <w:rsid w:val="009573E7"/>
    <w:rsid w:val="00963E05"/>
    <w:rsid w:val="00964A45"/>
    <w:rsid w:val="00965FFF"/>
    <w:rsid w:val="00967843"/>
    <w:rsid w:val="00967D54"/>
    <w:rsid w:val="00971028"/>
    <w:rsid w:val="009778BD"/>
    <w:rsid w:val="009863A6"/>
    <w:rsid w:val="00993B84"/>
    <w:rsid w:val="00996483"/>
    <w:rsid w:val="00996F5A"/>
    <w:rsid w:val="009B041A"/>
    <w:rsid w:val="009C37C3"/>
    <w:rsid w:val="009C7C86"/>
    <w:rsid w:val="009D2FF7"/>
    <w:rsid w:val="009E7884"/>
    <w:rsid w:val="009E788A"/>
    <w:rsid w:val="009F0E08"/>
    <w:rsid w:val="009F1339"/>
    <w:rsid w:val="009F25A7"/>
    <w:rsid w:val="00A1763D"/>
    <w:rsid w:val="00A17CEC"/>
    <w:rsid w:val="00A27EF0"/>
    <w:rsid w:val="00A4056A"/>
    <w:rsid w:val="00A40F3E"/>
    <w:rsid w:val="00A42361"/>
    <w:rsid w:val="00A50B20"/>
    <w:rsid w:val="00A51390"/>
    <w:rsid w:val="00A523F7"/>
    <w:rsid w:val="00A60D13"/>
    <w:rsid w:val="00A7223D"/>
    <w:rsid w:val="00A72745"/>
    <w:rsid w:val="00A76EFC"/>
    <w:rsid w:val="00A8686B"/>
    <w:rsid w:val="00A87D50"/>
    <w:rsid w:val="00A91010"/>
    <w:rsid w:val="00A97F29"/>
    <w:rsid w:val="00AA702E"/>
    <w:rsid w:val="00AA7D26"/>
    <w:rsid w:val="00AB0964"/>
    <w:rsid w:val="00AB4E8B"/>
    <w:rsid w:val="00AB5011"/>
    <w:rsid w:val="00AC7368"/>
    <w:rsid w:val="00AD16B9"/>
    <w:rsid w:val="00AE377D"/>
    <w:rsid w:val="00AF0EBA"/>
    <w:rsid w:val="00B02C8A"/>
    <w:rsid w:val="00B04A9F"/>
    <w:rsid w:val="00B13578"/>
    <w:rsid w:val="00B17496"/>
    <w:rsid w:val="00B17FBD"/>
    <w:rsid w:val="00B315A6"/>
    <w:rsid w:val="00B31813"/>
    <w:rsid w:val="00B33365"/>
    <w:rsid w:val="00B44281"/>
    <w:rsid w:val="00B52CFD"/>
    <w:rsid w:val="00B57B36"/>
    <w:rsid w:val="00B57E6F"/>
    <w:rsid w:val="00B66761"/>
    <w:rsid w:val="00B84994"/>
    <w:rsid w:val="00B8686D"/>
    <w:rsid w:val="00B93F69"/>
    <w:rsid w:val="00BA229D"/>
    <w:rsid w:val="00BB1DDC"/>
    <w:rsid w:val="00BB7D43"/>
    <w:rsid w:val="00BC30C9"/>
    <w:rsid w:val="00BC6C1E"/>
    <w:rsid w:val="00BD077D"/>
    <w:rsid w:val="00BD3C73"/>
    <w:rsid w:val="00BE3E58"/>
    <w:rsid w:val="00BE6EED"/>
    <w:rsid w:val="00BF359D"/>
    <w:rsid w:val="00BF51F7"/>
    <w:rsid w:val="00C01616"/>
    <w:rsid w:val="00C0162B"/>
    <w:rsid w:val="00C068ED"/>
    <w:rsid w:val="00C222E9"/>
    <w:rsid w:val="00C22E0C"/>
    <w:rsid w:val="00C31103"/>
    <w:rsid w:val="00C311B5"/>
    <w:rsid w:val="00C345B1"/>
    <w:rsid w:val="00C40142"/>
    <w:rsid w:val="00C42B73"/>
    <w:rsid w:val="00C52C3C"/>
    <w:rsid w:val="00C5556A"/>
    <w:rsid w:val="00C57182"/>
    <w:rsid w:val="00C57863"/>
    <w:rsid w:val="00C640AF"/>
    <w:rsid w:val="00C655FD"/>
    <w:rsid w:val="00C75407"/>
    <w:rsid w:val="00C80C11"/>
    <w:rsid w:val="00C870A8"/>
    <w:rsid w:val="00C94434"/>
    <w:rsid w:val="00CA0D75"/>
    <w:rsid w:val="00CA1C95"/>
    <w:rsid w:val="00CA5A9C"/>
    <w:rsid w:val="00CB4C2D"/>
    <w:rsid w:val="00CB70A1"/>
    <w:rsid w:val="00CC3AF2"/>
    <w:rsid w:val="00CC4C20"/>
    <w:rsid w:val="00CD3517"/>
    <w:rsid w:val="00CD5FE2"/>
    <w:rsid w:val="00CE7241"/>
    <w:rsid w:val="00CE7C68"/>
    <w:rsid w:val="00CF340C"/>
    <w:rsid w:val="00CF7739"/>
    <w:rsid w:val="00D02B4C"/>
    <w:rsid w:val="00D040C4"/>
    <w:rsid w:val="00D07DA6"/>
    <w:rsid w:val="00D14685"/>
    <w:rsid w:val="00D20AD1"/>
    <w:rsid w:val="00D40B27"/>
    <w:rsid w:val="00D46B7E"/>
    <w:rsid w:val="00D57C84"/>
    <w:rsid w:val="00D6057D"/>
    <w:rsid w:val="00D62119"/>
    <w:rsid w:val="00D6475E"/>
    <w:rsid w:val="00D6543F"/>
    <w:rsid w:val="00D714C0"/>
    <w:rsid w:val="00D71640"/>
    <w:rsid w:val="00D836C5"/>
    <w:rsid w:val="00D84576"/>
    <w:rsid w:val="00D868B0"/>
    <w:rsid w:val="00DA1399"/>
    <w:rsid w:val="00DA24C6"/>
    <w:rsid w:val="00DA4D7B"/>
    <w:rsid w:val="00DB53E3"/>
    <w:rsid w:val="00DC1B51"/>
    <w:rsid w:val="00DD271C"/>
    <w:rsid w:val="00DD6323"/>
    <w:rsid w:val="00DD7E84"/>
    <w:rsid w:val="00DE264A"/>
    <w:rsid w:val="00DF1D22"/>
    <w:rsid w:val="00DF5072"/>
    <w:rsid w:val="00E02D18"/>
    <w:rsid w:val="00E041E7"/>
    <w:rsid w:val="00E23CA1"/>
    <w:rsid w:val="00E31EA9"/>
    <w:rsid w:val="00E409A8"/>
    <w:rsid w:val="00E50C12"/>
    <w:rsid w:val="00E65B91"/>
    <w:rsid w:val="00E66B48"/>
    <w:rsid w:val="00E7209D"/>
    <w:rsid w:val="00E72EAD"/>
    <w:rsid w:val="00E761A2"/>
    <w:rsid w:val="00E77223"/>
    <w:rsid w:val="00E8528B"/>
    <w:rsid w:val="00E85B94"/>
    <w:rsid w:val="00E94100"/>
    <w:rsid w:val="00E978D0"/>
    <w:rsid w:val="00EA4613"/>
    <w:rsid w:val="00EA7F91"/>
    <w:rsid w:val="00EB1523"/>
    <w:rsid w:val="00EC0E49"/>
    <w:rsid w:val="00EC101F"/>
    <w:rsid w:val="00EC1D9F"/>
    <w:rsid w:val="00ED22D2"/>
    <w:rsid w:val="00ED304D"/>
    <w:rsid w:val="00ED5420"/>
    <w:rsid w:val="00EE0131"/>
    <w:rsid w:val="00EE0464"/>
    <w:rsid w:val="00EE17B0"/>
    <w:rsid w:val="00EF0362"/>
    <w:rsid w:val="00EF06D9"/>
    <w:rsid w:val="00F172C5"/>
    <w:rsid w:val="00F25325"/>
    <w:rsid w:val="00F3049E"/>
    <w:rsid w:val="00F30C64"/>
    <w:rsid w:val="00F32BA2"/>
    <w:rsid w:val="00F32CDB"/>
    <w:rsid w:val="00F541F0"/>
    <w:rsid w:val="00F565FE"/>
    <w:rsid w:val="00F63A70"/>
    <w:rsid w:val="00F63D8C"/>
    <w:rsid w:val="00F7534E"/>
    <w:rsid w:val="00F77E7D"/>
    <w:rsid w:val="00F93EDF"/>
    <w:rsid w:val="00FA1802"/>
    <w:rsid w:val="00FA21D0"/>
    <w:rsid w:val="00FA5F5F"/>
    <w:rsid w:val="00FB730C"/>
    <w:rsid w:val="00FC2695"/>
    <w:rsid w:val="00FC3E03"/>
    <w:rsid w:val="00FC3FC1"/>
    <w:rsid w:val="00FE153C"/>
    <w:rsid w:val="00FE4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AE0CC22"/>
  <w15:docId w15:val="{0B95FB59-9D38-42B5-B090-D2348EE1E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aliases w:val="CET Top_page"/>
    <w:rsid w:val="00343098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Antrat1">
    <w:name w:val="heading 1"/>
    <w:basedOn w:val="CETHeading1"/>
    <w:next w:val="prastasis"/>
    <w:link w:val="Antrat1Diagrama"/>
    <w:uiPriority w:val="9"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qFormat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qFormat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qFormat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autoRedefine/>
    <w:qFormat/>
    <w:rsid w:val="00FA5F5F"/>
    <w:pPr>
      <w:keepNext/>
      <w:numPr>
        <w:ilvl w:val="2"/>
        <w:numId w:val="1"/>
      </w:numPr>
      <w:suppressAutoHyphens/>
      <w:spacing w:before="120" w:after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qFormat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LentelPaprasta1">
    <w:name w:val="Table Simple 1"/>
    <w:basedOn w:val="prastojilentel"/>
    <w:semiHidden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qFormat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Caption">
    <w:name w:val="CET Caption"/>
    <w:link w:val="CETCaptionCarattere"/>
    <w:qFormat/>
    <w:rsid w:val="00F7534E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character" w:customStyle="1" w:styleId="CETheadingxCarattere">
    <w:name w:val="CET headingx Carattere"/>
    <w:link w:val="CETheadingx"/>
    <w:rsid w:val="00FA5F5F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F7534E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4577FE"/>
    <w:rPr>
      <w:sz w:val="16"/>
      <w:szCs w:val="16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fija">
    <w:name w:val="Bibliography"/>
    <w:basedOn w:val="CETReferencetext"/>
    <w:uiPriority w:val="37"/>
    <w:unhideWhenUsed/>
    <w:rsid w:val="00631B33"/>
    <w:pPr>
      <w:spacing w:line="240" w:lineRule="auto"/>
      <w:ind w:left="720" w:hanging="720"/>
    </w:pPr>
  </w:style>
  <w:style w:type="paragraph" w:styleId="Pagrindinistekstas2">
    <w:name w:val="Body Text 2"/>
    <w:basedOn w:val="prastasis"/>
    <w:link w:val="Pagrindinistekstas2Diagrama"/>
    <w:uiPriority w:val="99"/>
    <w:semiHidden/>
    <w:unhideWhenUsed/>
    <w:rsid w:val="0003148D"/>
    <w:pPr>
      <w:spacing w:after="120" w:line="480" w:lineRule="auto"/>
    </w:pPr>
  </w:style>
  <w:style w:type="character" w:customStyle="1" w:styleId="Pagrindinistekstas2Diagrama">
    <w:name w:val="Pagrindinis tekstas 2 Diagrama"/>
    <w:basedOn w:val="Numatytasispastraiposriftas"/>
    <w:link w:val="Pagrindinistekstas2"/>
    <w:uiPriority w:val="99"/>
    <w:semiHidden/>
    <w:rsid w:val="0003148D"/>
  </w:style>
  <w:style w:type="paragraph" w:styleId="Pagrindinistekstas3">
    <w:name w:val="Body Text 3"/>
    <w:basedOn w:val="prastasis"/>
    <w:link w:val="Pagrindinistekstas3Diagrama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Pagrindinistekstas3Diagrama">
    <w:name w:val="Pagrindinis tekstas 3 Diagrama"/>
    <w:basedOn w:val="Numatytasispastraiposriftas"/>
    <w:link w:val="Pagrindinistekstas3"/>
    <w:uiPriority w:val="99"/>
    <w:semiHidden/>
    <w:rsid w:val="0003148D"/>
    <w:rPr>
      <w:sz w:val="16"/>
      <w:szCs w:val="16"/>
    </w:rPr>
  </w:style>
  <w:style w:type="paragraph" w:styleId="Pagrindinistekstas">
    <w:name w:val="Body Text"/>
    <w:basedOn w:val="prastasis"/>
    <w:link w:val="PagrindinistekstasDiagrama"/>
    <w:uiPriority w:val="99"/>
    <w:semiHidden/>
    <w:unhideWhenUsed/>
    <w:rsid w:val="0003148D"/>
    <w:pPr>
      <w:spacing w:after="120"/>
    </w:pPr>
  </w:style>
  <w:style w:type="character" w:customStyle="1" w:styleId="PagrindinistekstasDiagrama">
    <w:name w:val="Pagrindinis tekstas Diagrama"/>
    <w:basedOn w:val="Numatytasispastraiposriftas"/>
    <w:link w:val="Pagrindinistekstas"/>
    <w:uiPriority w:val="99"/>
    <w:semiHidden/>
    <w:rsid w:val="0003148D"/>
  </w:style>
  <w:style w:type="paragraph" w:styleId="Data">
    <w:name w:val="Date"/>
    <w:basedOn w:val="prastasis"/>
    <w:next w:val="prastasis"/>
    <w:link w:val="DataDiagrama"/>
    <w:uiPriority w:val="99"/>
    <w:semiHidden/>
    <w:unhideWhenUsed/>
    <w:rsid w:val="0003148D"/>
  </w:style>
  <w:style w:type="character" w:customStyle="1" w:styleId="DataDiagrama">
    <w:name w:val="Data Diagrama"/>
    <w:basedOn w:val="Numatytasispastraiposriftas"/>
    <w:link w:val="Data"/>
    <w:uiPriority w:val="99"/>
    <w:semiHidden/>
    <w:rsid w:val="0003148D"/>
  </w:style>
  <w:style w:type="paragraph" w:styleId="Antrat">
    <w:name w:val="caption"/>
    <w:basedOn w:val="prastasis"/>
    <w:next w:val="prastasis"/>
    <w:uiPriority w:val="35"/>
    <w:semiHidden/>
    <w:unhideWhenUsed/>
    <w:qFormat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Sraas">
    <w:name w:val="List"/>
    <w:basedOn w:val="prastasis"/>
    <w:uiPriority w:val="99"/>
    <w:semiHidden/>
    <w:unhideWhenUsed/>
    <w:rsid w:val="0003148D"/>
    <w:pPr>
      <w:ind w:left="283" w:hanging="283"/>
      <w:contextualSpacing/>
    </w:pPr>
  </w:style>
  <w:style w:type="paragraph" w:styleId="Sraas2">
    <w:name w:val="List 2"/>
    <w:basedOn w:val="prastasis"/>
    <w:uiPriority w:val="99"/>
    <w:semiHidden/>
    <w:unhideWhenUsed/>
    <w:rsid w:val="0003148D"/>
    <w:pPr>
      <w:ind w:left="566" w:hanging="283"/>
      <w:contextualSpacing/>
    </w:pPr>
  </w:style>
  <w:style w:type="paragraph" w:styleId="Sraas3">
    <w:name w:val="List 3"/>
    <w:basedOn w:val="prastasis"/>
    <w:uiPriority w:val="99"/>
    <w:semiHidden/>
    <w:unhideWhenUsed/>
    <w:rsid w:val="0003148D"/>
    <w:pPr>
      <w:ind w:left="849" w:hanging="283"/>
      <w:contextualSpacing/>
    </w:pPr>
  </w:style>
  <w:style w:type="paragraph" w:styleId="Sraas4">
    <w:name w:val="List 4"/>
    <w:basedOn w:val="prastasis"/>
    <w:uiPriority w:val="99"/>
    <w:semiHidden/>
    <w:unhideWhenUsed/>
    <w:rsid w:val="0003148D"/>
    <w:pPr>
      <w:ind w:left="1132" w:hanging="283"/>
      <w:contextualSpacing/>
    </w:pPr>
  </w:style>
  <w:style w:type="paragraph" w:styleId="Sraas5">
    <w:name w:val="List 5"/>
    <w:basedOn w:val="prastasis"/>
    <w:uiPriority w:val="99"/>
    <w:semiHidden/>
    <w:unhideWhenUsed/>
    <w:rsid w:val="0003148D"/>
    <w:pPr>
      <w:ind w:left="1415" w:hanging="283"/>
      <w:contextualSpacing/>
    </w:pPr>
  </w:style>
  <w:style w:type="paragraph" w:styleId="Sraotsinys">
    <w:name w:val="List Continue"/>
    <w:basedOn w:val="prastasis"/>
    <w:uiPriority w:val="99"/>
    <w:semiHidden/>
    <w:unhideWhenUsed/>
    <w:rsid w:val="0003148D"/>
    <w:pPr>
      <w:spacing w:after="120"/>
      <w:ind w:left="283"/>
      <w:contextualSpacing/>
    </w:pPr>
  </w:style>
  <w:style w:type="paragraph" w:styleId="Sraotsinys2">
    <w:name w:val="List Continue 2"/>
    <w:basedOn w:val="prastasis"/>
    <w:uiPriority w:val="99"/>
    <w:semiHidden/>
    <w:unhideWhenUsed/>
    <w:rsid w:val="0003148D"/>
    <w:pPr>
      <w:spacing w:after="120"/>
      <w:ind w:left="566"/>
      <w:contextualSpacing/>
    </w:pPr>
  </w:style>
  <w:style w:type="paragraph" w:styleId="Sraotsinys3">
    <w:name w:val="List Continue 3"/>
    <w:basedOn w:val="prastasis"/>
    <w:uiPriority w:val="99"/>
    <w:semiHidden/>
    <w:unhideWhenUsed/>
    <w:rsid w:val="0003148D"/>
    <w:pPr>
      <w:spacing w:after="120"/>
      <w:ind w:left="849"/>
      <w:contextualSpacing/>
    </w:pPr>
  </w:style>
  <w:style w:type="paragraph" w:styleId="Sraotsinys4">
    <w:name w:val="List Continue 4"/>
    <w:basedOn w:val="prastasis"/>
    <w:uiPriority w:val="99"/>
    <w:semiHidden/>
    <w:unhideWhenUsed/>
    <w:rsid w:val="0003148D"/>
    <w:pPr>
      <w:spacing w:after="120"/>
      <w:ind w:left="1132"/>
      <w:contextualSpacing/>
    </w:pPr>
  </w:style>
  <w:style w:type="paragraph" w:styleId="Sraotsinys5">
    <w:name w:val="List Continue 5"/>
    <w:basedOn w:val="prastasis"/>
    <w:uiPriority w:val="99"/>
    <w:semiHidden/>
    <w:unhideWhenUsed/>
    <w:rsid w:val="0003148D"/>
    <w:pPr>
      <w:spacing w:after="120"/>
      <w:ind w:left="1415"/>
      <w:contextualSpacing/>
    </w:pPr>
  </w:style>
  <w:style w:type="paragraph" w:styleId="Paraas">
    <w:name w:val="Signature"/>
    <w:basedOn w:val="prastasis"/>
    <w:link w:val="ParaasDiagrama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ParaasDiagrama">
    <w:name w:val="Parašas Diagrama"/>
    <w:basedOn w:val="Numatytasispastraiposriftas"/>
    <w:link w:val="Paraas"/>
    <w:uiPriority w:val="99"/>
    <w:semiHidden/>
    <w:rsid w:val="0003148D"/>
  </w:style>
  <w:style w:type="paragraph" w:styleId="Elpatoparaas">
    <w:name w:val="E-mail Signature"/>
    <w:basedOn w:val="prastasis"/>
    <w:link w:val="ElpatoparaasDiagrama"/>
    <w:uiPriority w:val="99"/>
    <w:semiHidden/>
    <w:unhideWhenUsed/>
    <w:rsid w:val="0003148D"/>
    <w:pPr>
      <w:spacing w:line="240" w:lineRule="auto"/>
    </w:pPr>
  </w:style>
  <w:style w:type="character" w:customStyle="1" w:styleId="ElpatoparaasDiagrama">
    <w:name w:val="El. pašto parašas Diagrama"/>
    <w:basedOn w:val="Numatytasispastraiposriftas"/>
    <w:link w:val="Elpatoparaas"/>
    <w:uiPriority w:val="99"/>
    <w:semiHidden/>
    <w:rsid w:val="0003148D"/>
  </w:style>
  <w:style w:type="paragraph" w:styleId="Pasveikinimas">
    <w:name w:val="Salutation"/>
    <w:basedOn w:val="prastasis"/>
    <w:next w:val="prastasis"/>
    <w:link w:val="PasveikinimasDiagrama"/>
    <w:uiPriority w:val="99"/>
    <w:semiHidden/>
    <w:unhideWhenUsed/>
    <w:rsid w:val="0003148D"/>
  </w:style>
  <w:style w:type="character" w:customStyle="1" w:styleId="PasveikinimasDiagrama">
    <w:name w:val="Pasveikinimas Diagrama"/>
    <w:basedOn w:val="Numatytasispastraiposriftas"/>
    <w:link w:val="Pasveikinimas"/>
    <w:uiPriority w:val="99"/>
    <w:semiHidden/>
    <w:rsid w:val="0003148D"/>
  </w:style>
  <w:style w:type="paragraph" w:styleId="Ubaigimas">
    <w:name w:val="Closing"/>
    <w:basedOn w:val="prastasis"/>
    <w:link w:val="UbaigimasDiagrama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UbaigimasDiagrama">
    <w:name w:val="Užbaigimas Diagrama"/>
    <w:basedOn w:val="Numatytasispastraiposriftas"/>
    <w:link w:val="Ubaigimas"/>
    <w:uiPriority w:val="99"/>
    <w:semiHidden/>
    <w:rsid w:val="0003148D"/>
  </w:style>
  <w:style w:type="paragraph" w:styleId="Indeksas1">
    <w:name w:val="index 1"/>
    <w:basedOn w:val="prastasis"/>
    <w:next w:val="prastasis"/>
    <w:autoRedefine/>
    <w:uiPriority w:val="99"/>
    <w:semiHidden/>
    <w:unhideWhenUsed/>
    <w:rsid w:val="0003148D"/>
    <w:pPr>
      <w:spacing w:line="240" w:lineRule="auto"/>
      <w:ind w:left="220" w:hanging="220"/>
    </w:pPr>
  </w:style>
  <w:style w:type="paragraph" w:styleId="Indeksas2">
    <w:name w:val="index 2"/>
    <w:basedOn w:val="prastasis"/>
    <w:next w:val="prastasis"/>
    <w:autoRedefine/>
    <w:uiPriority w:val="99"/>
    <w:semiHidden/>
    <w:unhideWhenUsed/>
    <w:rsid w:val="0003148D"/>
    <w:pPr>
      <w:spacing w:line="240" w:lineRule="auto"/>
      <w:ind w:left="440" w:hanging="220"/>
    </w:pPr>
  </w:style>
  <w:style w:type="paragraph" w:styleId="Indeksas3">
    <w:name w:val="index 3"/>
    <w:basedOn w:val="prastasis"/>
    <w:next w:val="prastasis"/>
    <w:autoRedefine/>
    <w:uiPriority w:val="99"/>
    <w:semiHidden/>
    <w:unhideWhenUsed/>
    <w:rsid w:val="0003148D"/>
    <w:pPr>
      <w:spacing w:line="240" w:lineRule="auto"/>
      <w:ind w:left="660" w:hanging="220"/>
    </w:pPr>
  </w:style>
  <w:style w:type="paragraph" w:styleId="Indeksas4">
    <w:name w:val="index 4"/>
    <w:basedOn w:val="prastasis"/>
    <w:next w:val="prastasis"/>
    <w:autoRedefine/>
    <w:uiPriority w:val="99"/>
    <w:semiHidden/>
    <w:unhideWhenUsed/>
    <w:rsid w:val="0003148D"/>
    <w:pPr>
      <w:spacing w:line="240" w:lineRule="auto"/>
      <w:ind w:left="880" w:hanging="220"/>
    </w:pPr>
  </w:style>
  <w:style w:type="paragraph" w:styleId="Indeksas5">
    <w:name w:val="index 5"/>
    <w:basedOn w:val="prastasis"/>
    <w:next w:val="prastasis"/>
    <w:autoRedefine/>
    <w:uiPriority w:val="99"/>
    <w:semiHidden/>
    <w:unhideWhenUsed/>
    <w:rsid w:val="0003148D"/>
    <w:pPr>
      <w:spacing w:line="240" w:lineRule="auto"/>
      <w:ind w:left="1100" w:hanging="220"/>
    </w:pPr>
  </w:style>
  <w:style w:type="paragraph" w:styleId="Indeksas6">
    <w:name w:val="index 6"/>
    <w:basedOn w:val="prastasis"/>
    <w:next w:val="prastasis"/>
    <w:autoRedefine/>
    <w:uiPriority w:val="99"/>
    <w:semiHidden/>
    <w:unhideWhenUsed/>
    <w:rsid w:val="0003148D"/>
    <w:pPr>
      <w:spacing w:line="240" w:lineRule="auto"/>
      <w:ind w:left="1320" w:hanging="220"/>
    </w:pPr>
  </w:style>
  <w:style w:type="paragraph" w:styleId="Indeksas7">
    <w:name w:val="index 7"/>
    <w:basedOn w:val="prastasis"/>
    <w:next w:val="prastasis"/>
    <w:autoRedefine/>
    <w:uiPriority w:val="99"/>
    <w:semiHidden/>
    <w:unhideWhenUsed/>
    <w:rsid w:val="0003148D"/>
    <w:pPr>
      <w:spacing w:line="240" w:lineRule="auto"/>
      <w:ind w:left="1540" w:hanging="220"/>
    </w:pPr>
  </w:style>
  <w:style w:type="paragraph" w:styleId="Indeksas8">
    <w:name w:val="index 8"/>
    <w:basedOn w:val="prastasis"/>
    <w:next w:val="prastasis"/>
    <w:autoRedefine/>
    <w:uiPriority w:val="99"/>
    <w:semiHidden/>
    <w:unhideWhenUsed/>
    <w:rsid w:val="0003148D"/>
    <w:pPr>
      <w:spacing w:line="240" w:lineRule="auto"/>
      <w:ind w:left="1760" w:hanging="220"/>
    </w:pPr>
  </w:style>
  <w:style w:type="paragraph" w:styleId="Indeksas9">
    <w:name w:val="index 9"/>
    <w:basedOn w:val="prastasis"/>
    <w:next w:val="prastasis"/>
    <w:autoRedefine/>
    <w:uiPriority w:val="99"/>
    <w:semiHidden/>
    <w:unhideWhenUsed/>
    <w:rsid w:val="0003148D"/>
    <w:pPr>
      <w:spacing w:line="240" w:lineRule="auto"/>
      <w:ind w:left="1980" w:hanging="220"/>
    </w:pPr>
  </w:style>
  <w:style w:type="paragraph" w:styleId="Iliustracijsraas">
    <w:name w:val="table of figures"/>
    <w:basedOn w:val="prastasis"/>
    <w:next w:val="prastasis"/>
    <w:uiPriority w:val="99"/>
    <w:semiHidden/>
    <w:unhideWhenUsed/>
    <w:rsid w:val="0003148D"/>
  </w:style>
  <w:style w:type="paragraph" w:styleId="Literatra">
    <w:name w:val="table of authorities"/>
    <w:basedOn w:val="prastasis"/>
    <w:next w:val="prastasis"/>
    <w:uiPriority w:val="99"/>
    <w:semiHidden/>
    <w:unhideWhenUsed/>
    <w:rsid w:val="0003148D"/>
    <w:pPr>
      <w:ind w:left="220" w:hanging="220"/>
    </w:pPr>
  </w:style>
  <w:style w:type="paragraph" w:styleId="Adresasantvoko">
    <w:name w:val="envelope address"/>
    <w:basedOn w:val="prastasis"/>
    <w:uiPriority w:val="99"/>
    <w:semiHidden/>
    <w:unhideWhenUs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HTMLadresas">
    <w:name w:val="HTML Address"/>
    <w:basedOn w:val="prastasis"/>
    <w:link w:val="HTMLadresasDiagrama"/>
    <w:uiPriority w:val="99"/>
    <w:semiHidden/>
    <w:unhideWhenUsed/>
    <w:rsid w:val="0003148D"/>
    <w:pPr>
      <w:spacing w:line="240" w:lineRule="auto"/>
    </w:pPr>
    <w:rPr>
      <w:i/>
      <w:iCs/>
    </w:rPr>
  </w:style>
  <w:style w:type="character" w:customStyle="1" w:styleId="HTMLadresasDiagrama">
    <w:name w:val="HTML adresas Diagrama"/>
    <w:basedOn w:val="Numatytasispastraiposriftas"/>
    <w:link w:val="HTMLadresas"/>
    <w:uiPriority w:val="99"/>
    <w:semiHidden/>
    <w:rsid w:val="0003148D"/>
    <w:rPr>
      <w:i/>
      <w:iCs/>
    </w:rPr>
  </w:style>
  <w:style w:type="paragraph" w:styleId="Vokoatgalinisadresas">
    <w:name w:val="envelope return"/>
    <w:basedOn w:val="prastasis"/>
    <w:uiPriority w:val="99"/>
    <w:semiHidden/>
    <w:unhideWhenUs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Laikoantrat">
    <w:name w:val="Message Header"/>
    <w:basedOn w:val="prastasis"/>
    <w:link w:val="LaikoantratDiagrama"/>
    <w:uiPriority w:val="99"/>
    <w:semiHidden/>
    <w:unhideWhenUs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LaikoantratDiagrama">
    <w:name w:val="Laiško antraštė Diagrama"/>
    <w:basedOn w:val="Numatytasispastraiposriftas"/>
    <w:link w:val="Laikoantrat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Pastabosantrat">
    <w:name w:val="Note Heading"/>
    <w:basedOn w:val="prastasis"/>
    <w:next w:val="prastasis"/>
    <w:link w:val="PastabosantratDiagrama"/>
    <w:uiPriority w:val="99"/>
    <w:semiHidden/>
    <w:unhideWhenUsed/>
    <w:rsid w:val="0003148D"/>
    <w:pPr>
      <w:spacing w:line="240" w:lineRule="auto"/>
    </w:pPr>
  </w:style>
  <w:style w:type="character" w:customStyle="1" w:styleId="PastabosantratDiagrama">
    <w:name w:val="Pastabos antraštė Diagrama"/>
    <w:basedOn w:val="Numatytasispastraiposriftas"/>
    <w:link w:val="Pastabosantrat"/>
    <w:uiPriority w:val="99"/>
    <w:semiHidden/>
    <w:rsid w:val="0003148D"/>
  </w:style>
  <w:style w:type="paragraph" w:styleId="Dokumentostruktra">
    <w:name w:val="Document Map"/>
    <w:basedOn w:val="prastasis"/>
    <w:link w:val="DokumentostruktraDiagrama"/>
    <w:uiPriority w:val="99"/>
    <w:semiHidden/>
    <w:unhideWhenUs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kumentostruktraDiagrama">
    <w:name w:val="Dokumento struktūra Diagrama"/>
    <w:basedOn w:val="Numatytasispastraiposriftas"/>
    <w:link w:val="Dokumentostruktra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prastasiniatinklio">
    <w:name w:val="Normal (Web)"/>
    <w:basedOn w:val="prastasis"/>
    <w:uiPriority w:val="99"/>
    <w:semiHidden/>
    <w:unhideWhenUsed/>
    <w:rsid w:val="0003148D"/>
    <w:rPr>
      <w:sz w:val="24"/>
      <w:szCs w:val="24"/>
    </w:rPr>
  </w:style>
  <w:style w:type="paragraph" w:styleId="Sraassunumeriais">
    <w:name w:val="List Number"/>
    <w:basedOn w:val="prastasis"/>
    <w:uiPriority w:val="99"/>
    <w:semiHidden/>
    <w:unhideWhenUsed/>
    <w:rsid w:val="0003148D"/>
    <w:pPr>
      <w:numPr>
        <w:numId w:val="2"/>
      </w:numPr>
      <w:contextualSpacing/>
    </w:pPr>
  </w:style>
  <w:style w:type="paragraph" w:styleId="Sraassunumeriais2">
    <w:name w:val="List Number 2"/>
    <w:basedOn w:val="prastasis"/>
    <w:uiPriority w:val="99"/>
    <w:semiHidden/>
    <w:unhideWhenUsed/>
    <w:rsid w:val="0003148D"/>
    <w:pPr>
      <w:numPr>
        <w:numId w:val="3"/>
      </w:numPr>
      <w:contextualSpacing/>
    </w:pPr>
  </w:style>
  <w:style w:type="paragraph" w:styleId="Sraassunumeriais3">
    <w:name w:val="List Number 3"/>
    <w:basedOn w:val="prastasis"/>
    <w:uiPriority w:val="99"/>
    <w:semiHidden/>
    <w:unhideWhenUsed/>
    <w:rsid w:val="0003148D"/>
    <w:pPr>
      <w:numPr>
        <w:numId w:val="4"/>
      </w:numPr>
      <w:contextualSpacing/>
    </w:pPr>
  </w:style>
  <w:style w:type="paragraph" w:styleId="Sraassunumeriais4">
    <w:name w:val="List Number 4"/>
    <w:basedOn w:val="prastasis"/>
    <w:uiPriority w:val="99"/>
    <w:semiHidden/>
    <w:unhideWhenUsed/>
    <w:rsid w:val="0003148D"/>
    <w:pPr>
      <w:numPr>
        <w:numId w:val="5"/>
      </w:numPr>
      <w:contextualSpacing/>
    </w:pPr>
  </w:style>
  <w:style w:type="paragraph" w:styleId="Sraassunumeriais5">
    <w:name w:val="List Number 5"/>
    <w:basedOn w:val="prastasis"/>
    <w:uiPriority w:val="99"/>
    <w:semiHidden/>
    <w:unhideWhenUsed/>
    <w:rsid w:val="0003148D"/>
    <w:pPr>
      <w:numPr>
        <w:numId w:val="6"/>
      </w:numPr>
      <w:contextualSpacing/>
    </w:p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agrindiniotekstopirmatrauka">
    <w:name w:val="Body Text First Indent"/>
    <w:basedOn w:val="Pagrindinistekstas"/>
    <w:link w:val="PagrindiniotekstopirmatraukaDiagrama"/>
    <w:uiPriority w:val="99"/>
    <w:semiHidden/>
    <w:unhideWhenUsed/>
    <w:rsid w:val="0003148D"/>
    <w:pPr>
      <w:spacing w:after="200"/>
      <w:ind w:firstLine="360"/>
    </w:pPr>
  </w:style>
  <w:style w:type="character" w:customStyle="1" w:styleId="PagrindiniotekstopirmatraukaDiagrama">
    <w:name w:val="Pagrindinio teksto pirma įtrauka Diagrama"/>
    <w:basedOn w:val="PagrindinistekstasDiagrama"/>
    <w:link w:val="Pagrindiniotekstopirmatrauka"/>
    <w:uiPriority w:val="99"/>
    <w:semiHidden/>
    <w:rsid w:val="0003148D"/>
  </w:style>
  <w:style w:type="paragraph" w:styleId="Pagrindiniotekstotrauka">
    <w:name w:val="Body Text Indent"/>
    <w:basedOn w:val="prastasis"/>
    <w:link w:val="PagrindiniotekstotraukaDiagrama"/>
    <w:uiPriority w:val="99"/>
    <w:semiHidden/>
    <w:unhideWhenUsed/>
    <w:rsid w:val="0003148D"/>
    <w:pPr>
      <w:spacing w:after="120"/>
      <w:ind w:left="283"/>
    </w:pPr>
  </w:style>
  <w:style w:type="character" w:customStyle="1" w:styleId="PagrindiniotekstotraukaDiagrama">
    <w:name w:val="Pagrindinio teksto įtrauka Diagrama"/>
    <w:basedOn w:val="Numatytasispastraiposriftas"/>
    <w:link w:val="Pagrindiniotekstotrauka"/>
    <w:uiPriority w:val="99"/>
    <w:semiHidden/>
    <w:rsid w:val="0003148D"/>
  </w:style>
  <w:style w:type="paragraph" w:styleId="Pagrindiniotekstopirmatrauka2">
    <w:name w:val="Body Text First Indent 2"/>
    <w:basedOn w:val="Pagrindiniotekstotrauka"/>
    <w:link w:val="Pagrindiniotekstopirmatrauka2Diagrama"/>
    <w:uiPriority w:val="99"/>
    <w:semiHidden/>
    <w:unhideWhenUsed/>
    <w:rsid w:val="0003148D"/>
    <w:pPr>
      <w:spacing w:after="200"/>
      <w:ind w:left="360" w:firstLine="360"/>
    </w:pPr>
  </w:style>
  <w:style w:type="character" w:customStyle="1" w:styleId="Pagrindiniotekstopirmatrauka2Diagrama">
    <w:name w:val="Pagrindinio teksto pirma įtrauka 2 Diagrama"/>
    <w:basedOn w:val="PagrindiniotekstotraukaDiagrama"/>
    <w:link w:val="Pagrindiniotekstopirmatrauka2"/>
    <w:uiPriority w:val="99"/>
    <w:semiHidden/>
    <w:rsid w:val="0003148D"/>
  </w:style>
  <w:style w:type="paragraph" w:styleId="Sraassuenkleliais">
    <w:name w:val="List Bullet"/>
    <w:basedOn w:val="prastasis"/>
    <w:uiPriority w:val="99"/>
    <w:semiHidden/>
    <w:unhideWhenUsed/>
    <w:rsid w:val="0003148D"/>
    <w:pPr>
      <w:numPr>
        <w:numId w:val="7"/>
      </w:numPr>
      <w:contextualSpacing/>
    </w:pPr>
  </w:style>
  <w:style w:type="paragraph" w:styleId="Sraassuenkleliais2">
    <w:name w:val="List Bullet 2"/>
    <w:basedOn w:val="prastasis"/>
    <w:uiPriority w:val="99"/>
    <w:semiHidden/>
    <w:unhideWhenUsed/>
    <w:rsid w:val="0003148D"/>
    <w:pPr>
      <w:numPr>
        <w:numId w:val="8"/>
      </w:numPr>
      <w:contextualSpacing/>
    </w:pPr>
  </w:style>
  <w:style w:type="paragraph" w:styleId="Sraassuenkleliais3">
    <w:name w:val="List Bullet 3"/>
    <w:basedOn w:val="prastasis"/>
    <w:uiPriority w:val="99"/>
    <w:semiHidden/>
    <w:unhideWhenUsed/>
    <w:rsid w:val="0003148D"/>
    <w:pPr>
      <w:numPr>
        <w:numId w:val="9"/>
      </w:numPr>
      <w:contextualSpacing/>
    </w:pPr>
  </w:style>
  <w:style w:type="paragraph" w:styleId="Sraassuenkleliais4">
    <w:name w:val="List Bullet 4"/>
    <w:basedOn w:val="prastasis"/>
    <w:uiPriority w:val="99"/>
    <w:semiHidden/>
    <w:unhideWhenUsed/>
    <w:rsid w:val="0003148D"/>
    <w:pPr>
      <w:numPr>
        <w:numId w:val="10"/>
      </w:numPr>
      <w:contextualSpacing/>
    </w:pPr>
  </w:style>
  <w:style w:type="paragraph" w:styleId="Sraassuenkleliais5">
    <w:name w:val="List Bullet 5"/>
    <w:basedOn w:val="prastasis"/>
    <w:uiPriority w:val="99"/>
    <w:semiHidden/>
    <w:unhideWhenUsed/>
    <w:rsid w:val="0003148D"/>
    <w:pPr>
      <w:numPr>
        <w:numId w:val="11"/>
      </w:numPr>
      <w:contextualSpacing/>
    </w:pPr>
  </w:style>
  <w:style w:type="paragraph" w:styleId="Pagrindiniotekstotrauka2">
    <w:name w:val="Body Text Indent 2"/>
    <w:basedOn w:val="prastasis"/>
    <w:link w:val="Pagrindiniotekstotrauka2Diagrama"/>
    <w:uiPriority w:val="99"/>
    <w:semiHidden/>
    <w:unhideWhenUsed/>
    <w:rsid w:val="0003148D"/>
    <w:pPr>
      <w:spacing w:after="120" w:line="480" w:lineRule="auto"/>
      <w:ind w:left="283"/>
    </w:pPr>
  </w:style>
  <w:style w:type="character" w:customStyle="1" w:styleId="Pagrindiniotekstotrauka2Diagrama">
    <w:name w:val="Pagrindinio teksto įtrauka 2 Diagrama"/>
    <w:basedOn w:val="Numatytasispastraiposriftas"/>
    <w:link w:val="Pagrindiniotekstotrauka2"/>
    <w:uiPriority w:val="99"/>
    <w:semiHidden/>
    <w:rsid w:val="0003148D"/>
  </w:style>
  <w:style w:type="paragraph" w:styleId="Pagrindiniotekstotrauka3">
    <w:name w:val="Body Text Indent 3"/>
    <w:basedOn w:val="prastasis"/>
    <w:link w:val="Pagrindiniotekstotrauka3Diagrama"/>
    <w:uiPriority w:val="99"/>
    <w:semiHidden/>
    <w:unhideWhenUsed/>
    <w:rsid w:val="0003148D"/>
    <w:pPr>
      <w:spacing w:after="120"/>
      <w:ind w:left="283"/>
    </w:pPr>
    <w:rPr>
      <w:sz w:val="16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semiHidden/>
    <w:rsid w:val="0003148D"/>
    <w:rPr>
      <w:sz w:val="16"/>
      <w:szCs w:val="16"/>
    </w:rPr>
  </w:style>
  <w:style w:type="paragraph" w:styleId="prastojitrauka">
    <w:name w:val="Normal Indent"/>
    <w:basedOn w:val="prastasis"/>
    <w:uiPriority w:val="99"/>
    <w:semiHidden/>
    <w:unhideWhenUsed/>
    <w:rsid w:val="0003148D"/>
    <w:pPr>
      <w:ind w:left="720"/>
    </w:pPr>
  </w:style>
  <w:style w:type="paragraph" w:styleId="Komentarotekstas">
    <w:name w:val="annotation text"/>
    <w:basedOn w:val="prastasis"/>
    <w:link w:val="KomentarotekstasDiagrama"/>
    <w:uiPriority w:val="99"/>
    <w:unhideWhenUsed/>
    <w:rsid w:val="0003148D"/>
    <w:pPr>
      <w:spacing w:line="240" w:lineRule="auto"/>
    </w:p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03148D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03148D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03148D"/>
    <w:rPr>
      <w:b/>
      <w:bCs/>
      <w:sz w:val="20"/>
      <w:szCs w:val="20"/>
    </w:rPr>
  </w:style>
  <w:style w:type="paragraph" w:styleId="Turinys1">
    <w:name w:val="toc 1"/>
    <w:basedOn w:val="prastasis"/>
    <w:next w:val="prastasis"/>
    <w:autoRedefine/>
    <w:uiPriority w:val="39"/>
    <w:semiHidden/>
    <w:unhideWhenUsed/>
    <w:rsid w:val="0003148D"/>
    <w:pPr>
      <w:spacing w:after="100"/>
    </w:pPr>
  </w:style>
  <w:style w:type="paragraph" w:styleId="Turinys2">
    <w:name w:val="toc 2"/>
    <w:basedOn w:val="prastasis"/>
    <w:next w:val="prastasis"/>
    <w:autoRedefine/>
    <w:uiPriority w:val="39"/>
    <w:semiHidden/>
    <w:unhideWhenUsed/>
    <w:rsid w:val="0003148D"/>
    <w:pPr>
      <w:spacing w:after="100"/>
      <w:ind w:left="220"/>
    </w:pPr>
  </w:style>
  <w:style w:type="paragraph" w:styleId="Turinys3">
    <w:name w:val="toc 3"/>
    <w:basedOn w:val="prastasis"/>
    <w:next w:val="prastasis"/>
    <w:autoRedefine/>
    <w:uiPriority w:val="39"/>
    <w:semiHidden/>
    <w:unhideWhenUsed/>
    <w:rsid w:val="0003148D"/>
    <w:pPr>
      <w:spacing w:after="100"/>
      <w:ind w:left="440"/>
    </w:pPr>
  </w:style>
  <w:style w:type="paragraph" w:styleId="Turinys4">
    <w:name w:val="toc 4"/>
    <w:basedOn w:val="prastasis"/>
    <w:next w:val="prastasis"/>
    <w:autoRedefine/>
    <w:uiPriority w:val="39"/>
    <w:semiHidden/>
    <w:unhideWhenUsed/>
    <w:rsid w:val="0003148D"/>
    <w:pPr>
      <w:spacing w:after="100"/>
      <w:ind w:left="660"/>
    </w:pPr>
  </w:style>
  <w:style w:type="paragraph" w:styleId="Turinys5">
    <w:name w:val="toc 5"/>
    <w:basedOn w:val="prastasis"/>
    <w:next w:val="prastasis"/>
    <w:autoRedefine/>
    <w:uiPriority w:val="39"/>
    <w:semiHidden/>
    <w:unhideWhenUsed/>
    <w:rsid w:val="0003148D"/>
    <w:pPr>
      <w:spacing w:after="100"/>
      <w:ind w:left="880"/>
    </w:pPr>
  </w:style>
  <w:style w:type="paragraph" w:styleId="Turinys6">
    <w:name w:val="toc 6"/>
    <w:basedOn w:val="prastasis"/>
    <w:next w:val="prastasis"/>
    <w:autoRedefine/>
    <w:uiPriority w:val="39"/>
    <w:semiHidden/>
    <w:unhideWhenUsed/>
    <w:rsid w:val="0003148D"/>
    <w:pPr>
      <w:spacing w:after="100"/>
      <w:ind w:left="1100"/>
    </w:pPr>
  </w:style>
  <w:style w:type="paragraph" w:styleId="Turinys7">
    <w:name w:val="toc 7"/>
    <w:basedOn w:val="prastasis"/>
    <w:next w:val="prastasis"/>
    <w:autoRedefine/>
    <w:uiPriority w:val="39"/>
    <w:semiHidden/>
    <w:unhideWhenUsed/>
    <w:rsid w:val="0003148D"/>
    <w:pPr>
      <w:spacing w:after="100"/>
      <w:ind w:left="1320"/>
    </w:pPr>
  </w:style>
  <w:style w:type="paragraph" w:styleId="Turinys8">
    <w:name w:val="toc 8"/>
    <w:basedOn w:val="prastasis"/>
    <w:next w:val="prastasis"/>
    <w:autoRedefine/>
    <w:uiPriority w:val="39"/>
    <w:semiHidden/>
    <w:unhideWhenUsed/>
    <w:rsid w:val="0003148D"/>
    <w:pPr>
      <w:spacing w:after="100"/>
      <w:ind w:left="1540"/>
    </w:pPr>
  </w:style>
  <w:style w:type="paragraph" w:styleId="Turinys9">
    <w:name w:val="toc 9"/>
    <w:basedOn w:val="prastasis"/>
    <w:next w:val="prastasis"/>
    <w:autoRedefine/>
    <w:uiPriority w:val="39"/>
    <w:semiHidden/>
    <w:unhideWhenUsed/>
    <w:rsid w:val="0003148D"/>
    <w:pPr>
      <w:spacing w:after="100"/>
      <w:ind w:left="1760"/>
    </w:pPr>
  </w:style>
  <w:style w:type="paragraph" w:styleId="Tekstoblokas">
    <w:name w:val="Block Text"/>
    <w:basedOn w:val="prastasis"/>
    <w:uiPriority w:val="99"/>
    <w:semiHidden/>
    <w:unhideWhenUs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Makrokomandostekstas">
    <w:name w:val="macro"/>
    <w:link w:val="MakrokomandostekstasDiagrama"/>
    <w:uiPriority w:val="99"/>
    <w:semiHidden/>
    <w:unhideWhenUs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krokomandostekstasDiagrama">
    <w:name w:val="Makrokomandos tekstas Diagrama"/>
    <w:basedOn w:val="Numatytasispastraiposriftas"/>
    <w:link w:val="Makrokomandostekstas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aprastasistekstas">
    <w:name w:val="Plain Text"/>
    <w:basedOn w:val="prastasis"/>
    <w:link w:val="PaprastasistekstasDiagrama"/>
    <w:uiPriority w:val="99"/>
    <w:semiHidden/>
    <w:unhideWhenUs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PaprastasistekstasDiagrama">
    <w:name w:val="Paprastasis tekstas Diagrama"/>
    <w:basedOn w:val="Numatytasispastraiposriftas"/>
    <w:link w:val="Paprastasistekstas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Puslapioinaostekstas">
    <w:name w:val="footnote text"/>
    <w:basedOn w:val="prastasis"/>
    <w:link w:val="PuslapioinaostekstasDiagrama"/>
    <w:uiPriority w:val="99"/>
    <w:semiHidden/>
    <w:unhideWhenUsed/>
    <w:rsid w:val="0003148D"/>
    <w:pPr>
      <w:spacing w:line="240" w:lineRule="auto"/>
    </w:p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semiHidden/>
    <w:rsid w:val="0003148D"/>
    <w:rPr>
      <w:sz w:val="20"/>
      <w:szCs w:val="20"/>
    </w:rPr>
  </w:style>
  <w:style w:type="paragraph" w:styleId="Dokumentoinaostekstas">
    <w:name w:val="endnote text"/>
    <w:basedOn w:val="prastasis"/>
    <w:link w:val="DokumentoinaostekstasDiagrama"/>
    <w:uiPriority w:val="99"/>
    <w:semiHidden/>
    <w:unhideWhenUsed/>
    <w:rsid w:val="0003148D"/>
    <w:pPr>
      <w:spacing w:line="240" w:lineRule="auto"/>
    </w:pPr>
  </w:style>
  <w:style w:type="character" w:customStyle="1" w:styleId="DokumentoinaostekstasDiagrama">
    <w:name w:val="Dokumento išnašos tekstas Diagrama"/>
    <w:basedOn w:val="Numatytasispastraiposriftas"/>
    <w:link w:val="Dokumentoinaostekstas"/>
    <w:uiPriority w:val="99"/>
    <w:semiHidden/>
    <w:rsid w:val="0003148D"/>
    <w:rPr>
      <w:sz w:val="20"/>
      <w:szCs w:val="20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deksoantrat">
    <w:name w:val="index heading"/>
    <w:basedOn w:val="prastasis"/>
    <w:next w:val="Indeksas1"/>
    <w:uiPriority w:val="99"/>
    <w:semiHidden/>
    <w:unhideWhenUsed/>
    <w:rsid w:val="0003148D"/>
    <w:rPr>
      <w:rFonts w:asciiTheme="majorHAnsi" w:eastAsiaTheme="majorEastAsia" w:hAnsiTheme="majorHAnsi" w:cstheme="majorBidi"/>
      <w:b/>
      <w:bCs/>
    </w:rPr>
  </w:style>
  <w:style w:type="paragraph" w:styleId="Literatrossraoantrat">
    <w:name w:val="toa heading"/>
    <w:basedOn w:val="prastasis"/>
    <w:next w:val="prastasis"/>
    <w:uiPriority w:val="99"/>
    <w:semiHidden/>
    <w:unhideWhenUs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urinioantrat">
    <w:name w:val="TOC Heading"/>
    <w:basedOn w:val="Antrat1"/>
    <w:next w:val="prastasis"/>
    <w:uiPriority w:val="39"/>
    <w:semiHidden/>
    <w:unhideWhenUsed/>
    <w:qFormat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Numatytasispastraiposriftas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rsid w:val="00901EB6"/>
    <w:rPr>
      <w:b/>
    </w:rPr>
  </w:style>
  <w:style w:type="paragraph" w:customStyle="1" w:styleId="CETnumberingbullets">
    <w:name w:val="CET numbering (bullets)"/>
    <w:rsid w:val="008D433B"/>
    <w:pPr>
      <w:numPr>
        <w:numId w:val="13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B57B36"/>
    <w:pPr>
      <w:numPr>
        <w:numId w:val="14"/>
      </w:numPr>
      <w:spacing w:after="0" w:line="264" w:lineRule="auto"/>
      <w:ind w:left="340" w:hanging="22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B57B36"/>
    <w:pPr>
      <w:numPr>
        <w:numId w:val="15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Antrats">
    <w:name w:val="header"/>
    <w:basedOn w:val="prastasis"/>
    <w:link w:val="AntratsDiagrama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Porat">
    <w:name w:val="footer"/>
    <w:basedOn w:val="prastasis"/>
    <w:link w:val="PoratDiagrama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Lentelstinklelis">
    <w:name w:val="Table Grid"/>
    <w:basedOn w:val="prastojilentel"/>
    <w:uiPriority w:val="59"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as">
    <w:name w:val="Hyperlink"/>
    <w:basedOn w:val="Numatytasispastraiposriftas"/>
    <w:uiPriority w:val="99"/>
    <w:unhideWhenUsed/>
    <w:rsid w:val="00904C62"/>
    <w:rPr>
      <w:color w:val="0000FF" w:themeColor="hyperlink"/>
      <w:u w:val="single"/>
    </w:rPr>
  </w:style>
  <w:style w:type="character" w:customStyle="1" w:styleId="eudoraheader">
    <w:name w:val="eudoraheader"/>
    <w:basedOn w:val="Numatytasispastraiposriftas"/>
    <w:rsid w:val="00904C62"/>
  </w:style>
  <w:style w:type="paragraph" w:customStyle="1" w:styleId="CETListbullets">
    <w:name w:val="CET List bullets"/>
    <w:qFormat/>
    <w:rsid w:val="004577FE"/>
    <w:pPr>
      <w:spacing w:after="0" w:line="264" w:lineRule="auto"/>
      <w:ind w:left="340" w:hanging="227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Referencetext">
    <w:name w:val="CET Reference text"/>
    <w:qFormat/>
    <w:rsid w:val="00600535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Tabletitle">
    <w:name w:val="CET Table title"/>
    <w:qFormat/>
    <w:rsid w:val="00600535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Acknowledgementstitle">
    <w:name w:val="CET Acknowledgements title"/>
    <w:next w:val="CETBodytext"/>
    <w:qFormat/>
    <w:rsid w:val="0060053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Equation">
    <w:name w:val="CET Equation"/>
    <w:basedOn w:val="CETBodytext"/>
    <w:next w:val="CETBodytext"/>
    <w:qFormat/>
    <w:rsid w:val="00600535"/>
    <w:pPr>
      <w:spacing w:before="120" w:after="120"/>
      <w:jc w:val="left"/>
    </w:pPr>
    <w:rPr>
      <w:lang w:val="en-GB"/>
    </w:rPr>
  </w:style>
  <w:style w:type="paragraph" w:customStyle="1" w:styleId="CETHeadingxx">
    <w:name w:val="CET Headingxx"/>
    <w:basedOn w:val="CETheadingx"/>
    <w:link w:val="CETHeadingxxChar"/>
    <w:qFormat/>
    <w:rsid w:val="000F787B"/>
    <w:pPr>
      <w:numPr>
        <w:ilvl w:val="0"/>
        <w:numId w:val="0"/>
      </w:numPr>
    </w:pPr>
  </w:style>
  <w:style w:type="character" w:customStyle="1" w:styleId="CETHeadingxxChar">
    <w:name w:val="CET Headingxx Char"/>
    <w:basedOn w:val="CETheadingxCarattere"/>
    <w:link w:val="CETHeadingxx"/>
    <w:rsid w:val="000F787B"/>
    <w:rPr>
      <w:rFonts w:ascii="Arial" w:eastAsia="Times New Roman" w:hAnsi="Arial" w:cs="Times New Roman"/>
      <w:b/>
      <w:sz w:val="18"/>
      <w:szCs w:val="20"/>
      <w:lang w:val="en-US"/>
    </w:rPr>
  </w:style>
  <w:style w:type="paragraph" w:styleId="Sraopastraipa">
    <w:name w:val="List Paragraph"/>
    <w:basedOn w:val="prastasis"/>
    <w:uiPriority w:val="34"/>
    <w:rsid w:val="00280FAF"/>
    <w:pPr>
      <w:ind w:left="720"/>
      <w:contextualSpacing/>
    </w:pPr>
  </w:style>
  <w:style w:type="character" w:styleId="Vietosrezervavimoenklotekstas">
    <w:name w:val="Placeholder Text"/>
    <w:basedOn w:val="Numatytasispastraiposriftas"/>
    <w:uiPriority w:val="99"/>
    <w:semiHidden/>
    <w:rsid w:val="0035479A"/>
    <w:rPr>
      <w:color w:val="808080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317DC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4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6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410666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8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2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534947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6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2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50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6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52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145151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1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8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95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43313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97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8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8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62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4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46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311134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80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97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oi.org/10.1186/s12915-021-01023-2" TargetMode="External"/><Relationship Id="rId18" Type="http://schemas.openxmlformats.org/officeDocument/2006/relationships/hyperlink" Target="https://doi.org/10.3390/e23081057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hyperlink" Target="https://doi.org/10.3390/e2112122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10.1016/j.csbj.2021.10.015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yperlink" Target="http://www.ncbi.nlm.nih.gov/books/NBK531494/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doi.org/10.1002/elsc.201900121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A8947-6639-4D67-BF8D-200EC9B08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6</Pages>
  <Words>2768</Words>
  <Characters>15779</Characters>
  <Application>Microsoft Office Word</Application>
  <DocSecurity>0</DocSecurity>
  <Lines>131</Lines>
  <Paragraphs>37</Paragraphs>
  <ScaleCrop>false</ScaleCrop>
  <HeadingPairs>
    <vt:vector size="6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Dipartimento CMIC - Politecnico di Milano</Company>
  <LinksUpToDate>false</LinksUpToDate>
  <CharactersWithSpaces>18510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raffaella</dc:creator>
  <cp:lastModifiedBy>Benas</cp:lastModifiedBy>
  <cp:revision>21</cp:revision>
  <cp:lastPrinted>2015-05-12T18:31:00Z</cp:lastPrinted>
  <dcterms:created xsi:type="dcterms:W3CDTF">2023-02-15T13:30:00Z</dcterms:created>
  <dcterms:modified xsi:type="dcterms:W3CDTF">2023-04-11T05:54:00Z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zotero-version="4.0.29.17"&gt;&lt;session id="s8VwuD2U"/&gt;&lt;style id="http://www.zotero.org/styles/chemical-engineering-transactions" hasBibliography="1" bibliographyStyleHasBeenSet="1"/&gt;&lt;prefs&gt;&lt;pref name="fieldType" value="Field"/&gt;&lt;pref na</vt:lpwstr>
  </property>
  <property fmtid="{D5CDD505-2E9C-101B-9397-08002B2CF9AE}" pid="3" name="ZOTERO_PREF_2">
    <vt:lpwstr>me="storeReferences" value="true"/&gt;&lt;pref name="automaticJournalAbbreviations" value=""/&gt;&lt;pref name="noteType" value=""/&gt;&lt;/prefs&gt;&lt;/data&gt;</vt:lpwstr>
  </property>
</Properties>
</file>