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79"/>
      </w:tblGrid>
      <w:tr w:rsidR="00FB5CC0" w:rsidRPr="00444ECB" w14:paraId="02A1AF71" w14:textId="77777777" w:rsidTr="000114D9">
        <w:trPr>
          <w:trHeight w:val="852"/>
          <w:jc w:val="center"/>
        </w:trPr>
        <w:tc>
          <w:tcPr>
            <w:tcW w:w="6940" w:type="dxa"/>
            <w:vMerge w:val="restart"/>
            <w:tcBorders>
              <w:right w:val="single" w:sz="4" w:space="0" w:color="auto"/>
            </w:tcBorders>
          </w:tcPr>
          <w:p w14:paraId="6FB83138" w14:textId="77777777" w:rsidR="00FB5CC0" w:rsidRPr="00444ECB" w:rsidRDefault="00FB5CC0" w:rsidP="000114D9">
            <w:pPr>
              <w:tabs>
                <w:tab w:val="left" w:pos="-108"/>
              </w:tabs>
              <w:ind w:left="-108"/>
              <w:rPr>
                <w:rFonts w:ascii="Arial MT" w:hAnsi="Arial MT"/>
                <w:b/>
                <w:bCs/>
                <w:i/>
                <w:iCs/>
                <w:color w:val="000066"/>
                <w:szCs w:val="18"/>
                <w:lang w:eastAsia="it-IT"/>
              </w:rPr>
            </w:pPr>
            <w:r w:rsidRPr="00444ECB">
              <w:rPr>
                <w:rFonts w:ascii="Arial MT" w:hAnsi="Arial MT" w:cs="AdvP6960"/>
                <w:noProof/>
                <w:color w:val="241F20"/>
                <w:szCs w:val="18"/>
                <w:lang w:val="it-IT" w:eastAsia="it-IT"/>
              </w:rPr>
              <w:drawing>
                <wp:inline distT="0" distB="0" distL="0" distR="0" wp14:anchorId="4470C3A6" wp14:editId="350EA0A8">
                  <wp:extent cx="640080" cy="373380"/>
                  <wp:effectExtent l="0" t="0" r="7620" b="7620"/>
                  <wp:docPr id="1278080213" name="Imagen 1278080213"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44ECB">
              <w:rPr>
                <w:rFonts w:ascii="Arial MT" w:hAnsi="Arial MT" w:cs="AdvP6960"/>
                <w:color w:val="241F20"/>
                <w:szCs w:val="18"/>
                <w:lang w:eastAsia="it-IT"/>
              </w:rPr>
              <w:t xml:space="preserve"> </w:t>
            </w:r>
            <w:r w:rsidRPr="00444ECB">
              <w:rPr>
                <w:rFonts w:ascii="Arial MT" w:hAnsi="Arial MT"/>
                <w:b/>
                <w:bCs/>
                <w:i/>
                <w:iCs/>
                <w:color w:val="000066"/>
                <w:szCs w:val="18"/>
                <w:lang w:eastAsia="it-IT"/>
              </w:rPr>
              <w:t>CHEMICAL ENGINEERING</w:t>
            </w:r>
            <w:r w:rsidRPr="00444ECB">
              <w:rPr>
                <w:rFonts w:ascii="Arial MT" w:hAnsi="Arial MT"/>
                <w:b/>
                <w:bCs/>
                <w:i/>
                <w:iCs/>
                <w:color w:val="0033FF"/>
                <w:szCs w:val="18"/>
                <w:lang w:eastAsia="it-IT"/>
              </w:rPr>
              <w:t xml:space="preserve"> </w:t>
            </w:r>
            <w:r w:rsidRPr="00444ECB">
              <w:rPr>
                <w:rFonts w:ascii="Arial MT" w:hAnsi="Arial MT"/>
                <w:b/>
                <w:bCs/>
                <w:i/>
                <w:iCs/>
                <w:color w:val="666666"/>
                <w:szCs w:val="18"/>
                <w:lang w:eastAsia="it-IT"/>
              </w:rPr>
              <w:t>TRANSACTIONS</w:t>
            </w:r>
            <w:r w:rsidRPr="00444ECB">
              <w:rPr>
                <w:rFonts w:ascii="Arial MT" w:hAnsi="Arial MT"/>
                <w:color w:val="333333"/>
                <w:szCs w:val="18"/>
                <w:lang w:eastAsia="it-IT"/>
              </w:rPr>
              <w:t xml:space="preserve"> </w:t>
            </w:r>
            <w:r w:rsidRPr="00444ECB">
              <w:rPr>
                <w:rFonts w:ascii="Arial MT" w:hAnsi="Arial MT"/>
                <w:b/>
                <w:bCs/>
                <w:i/>
                <w:iCs/>
                <w:color w:val="000066"/>
                <w:szCs w:val="18"/>
                <w:lang w:eastAsia="it-IT"/>
              </w:rPr>
              <w:br/>
            </w:r>
          </w:p>
          <w:p w14:paraId="08452C74" w14:textId="77777777" w:rsidR="00FB5CC0" w:rsidRPr="00444ECB" w:rsidRDefault="00FB5CC0" w:rsidP="000114D9">
            <w:pPr>
              <w:tabs>
                <w:tab w:val="left" w:pos="-108"/>
              </w:tabs>
              <w:ind w:left="-108"/>
              <w:rPr>
                <w:rFonts w:ascii="Arial MT" w:hAnsi="Arial MT"/>
                <w:b/>
                <w:bCs/>
                <w:i/>
                <w:iCs/>
                <w:color w:val="000066"/>
                <w:szCs w:val="18"/>
                <w:lang w:eastAsia="it-IT"/>
              </w:rPr>
            </w:pPr>
            <w:r w:rsidRPr="00444ECB">
              <w:rPr>
                <w:rFonts w:ascii="Arial MT" w:hAnsi="Arial MT"/>
                <w:b/>
                <w:bCs/>
                <w:i/>
                <w:iCs/>
                <w:color w:val="000066"/>
                <w:szCs w:val="18"/>
                <w:lang w:eastAsia="it-IT"/>
              </w:rPr>
              <w:t>VOL.   92, 2023</w:t>
            </w:r>
          </w:p>
        </w:tc>
        <w:tc>
          <w:tcPr>
            <w:tcW w:w="1842" w:type="dxa"/>
            <w:tcBorders>
              <w:left w:val="single" w:sz="4" w:space="0" w:color="auto"/>
              <w:bottom w:val="nil"/>
              <w:right w:val="single" w:sz="4" w:space="0" w:color="auto"/>
            </w:tcBorders>
          </w:tcPr>
          <w:p w14:paraId="60C72266" w14:textId="77777777" w:rsidR="00FB5CC0" w:rsidRPr="00444ECB" w:rsidRDefault="00FB5CC0" w:rsidP="000114D9">
            <w:pPr>
              <w:spacing w:line="140" w:lineRule="atLeast"/>
              <w:jc w:val="right"/>
              <w:rPr>
                <w:rFonts w:ascii="Arial MT" w:hAnsi="Arial MT"/>
                <w:szCs w:val="18"/>
              </w:rPr>
            </w:pPr>
            <w:r w:rsidRPr="00444ECB">
              <w:rPr>
                <w:rFonts w:ascii="Arial MT" w:hAnsi="Arial MT"/>
                <w:szCs w:val="18"/>
              </w:rPr>
              <w:t>A publication of</w:t>
            </w:r>
          </w:p>
          <w:p w14:paraId="527F8F1A" w14:textId="77777777" w:rsidR="00FB5CC0" w:rsidRPr="00444ECB" w:rsidRDefault="00FB5CC0" w:rsidP="000114D9">
            <w:pPr>
              <w:jc w:val="right"/>
              <w:rPr>
                <w:rFonts w:ascii="Arial MT" w:hAnsi="Arial MT"/>
                <w:szCs w:val="18"/>
              </w:rPr>
            </w:pPr>
            <w:r w:rsidRPr="00444ECB">
              <w:rPr>
                <w:rFonts w:ascii="Arial MT" w:hAnsi="Arial MT"/>
                <w:noProof/>
                <w:szCs w:val="18"/>
                <w:lang w:val="it-IT" w:eastAsia="it-IT"/>
              </w:rPr>
              <w:drawing>
                <wp:inline distT="0" distB="0" distL="0" distR="0" wp14:anchorId="0D360F59" wp14:editId="6DF7734A">
                  <wp:extent cx="670560" cy="358140"/>
                  <wp:effectExtent l="0" t="0" r="0" b="3810"/>
                  <wp:docPr id="106066047" name="Imagen 106066047"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FB5CC0" w:rsidRPr="005D6AAF" w14:paraId="41DCAC93" w14:textId="77777777" w:rsidTr="000114D9">
        <w:trPr>
          <w:trHeight w:val="567"/>
          <w:jc w:val="center"/>
        </w:trPr>
        <w:tc>
          <w:tcPr>
            <w:tcW w:w="6940" w:type="dxa"/>
            <w:vMerge/>
            <w:tcBorders>
              <w:right w:val="single" w:sz="4" w:space="0" w:color="auto"/>
            </w:tcBorders>
          </w:tcPr>
          <w:p w14:paraId="0FD4311C" w14:textId="77777777" w:rsidR="00FB5CC0" w:rsidRPr="00444ECB" w:rsidRDefault="00FB5CC0" w:rsidP="000114D9">
            <w:pPr>
              <w:tabs>
                <w:tab w:val="left" w:pos="-108"/>
              </w:tabs>
              <w:rPr>
                <w:rFonts w:ascii="Arial MT" w:hAnsi="Arial MT"/>
                <w:szCs w:val="18"/>
              </w:rPr>
            </w:pPr>
          </w:p>
        </w:tc>
        <w:tc>
          <w:tcPr>
            <w:tcW w:w="1842" w:type="dxa"/>
            <w:tcBorders>
              <w:left w:val="single" w:sz="4" w:space="0" w:color="auto"/>
              <w:bottom w:val="nil"/>
              <w:right w:val="single" w:sz="4" w:space="0" w:color="auto"/>
            </w:tcBorders>
          </w:tcPr>
          <w:p w14:paraId="5A6CB559" w14:textId="77777777" w:rsidR="00FB5CC0" w:rsidRPr="00FB5CC0" w:rsidRDefault="00FB5CC0" w:rsidP="000114D9">
            <w:pPr>
              <w:spacing w:line="140" w:lineRule="atLeast"/>
              <w:jc w:val="right"/>
              <w:rPr>
                <w:rFonts w:ascii="Arial MT" w:hAnsi="Arial MT"/>
                <w:szCs w:val="18"/>
                <w:lang w:val="en-US"/>
              </w:rPr>
            </w:pPr>
            <w:r w:rsidRPr="00FB5CC0">
              <w:rPr>
                <w:rFonts w:ascii="Arial MT" w:hAnsi="Arial MT"/>
                <w:szCs w:val="18"/>
                <w:lang w:val="en-US"/>
              </w:rPr>
              <w:t>The Italian Association</w:t>
            </w:r>
          </w:p>
          <w:p w14:paraId="1775EE54" w14:textId="77777777" w:rsidR="00FB5CC0" w:rsidRPr="00FB5CC0" w:rsidRDefault="00FB5CC0" w:rsidP="000114D9">
            <w:pPr>
              <w:spacing w:line="140" w:lineRule="atLeast"/>
              <w:jc w:val="right"/>
              <w:rPr>
                <w:rFonts w:ascii="Arial MT" w:hAnsi="Arial MT"/>
                <w:szCs w:val="18"/>
                <w:lang w:val="en-US"/>
              </w:rPr>
            </w:pPr>
            <w:r w:rsidRPr="00FB5CC0">
              <w:rPr>
                <w:rFonts w:ascii="Arial MT" w:hAnsi="Arial MT"/>
                <w:szCs w:val="18"/>
                <w:lang w:val="en-US"/>
              </w:rPr>
              <w:t>of Chemical Engineering</w:t>
            </w:r>
          </w:p>
          <w:p w14:paraId="2244BB93" w14:textId="77777777" w:rsidR="00FB5CC0" w:rsidRPr="00FB5CC0" w:rsidRDefault="00FB5CC0" w:rsidP="000114D9">
            <w:pPr>
              <w:spacing w:line="140" w:lineRule="atLeast"/>
              <w:jc w:val="right"/>
              <w:rPr>
                <w:rFonts w:ascii="Arial MT" w:hAnsi="Arial MT"/>
                <w:szCs w:val="18"/>
                <w:lang w:val="en-US"/>
              </w:rPr>
            </w:pPr>
            <w:r w:rsidRPr="00FB5CC0">
              <w:rPr>
                <w:rFonts w:ascii="Arial MT" w:hAnsi="Arial MT"/>
                <w:szCs w:val="18"/>
                <w:lang w:val="en-US"/>
              </w:rPr>
              <w:t>Online at www.cetjournal.it</w:t>
            </w:r>
          </w:p>
        </w:tc>
      </w:tr>
      <w:tr w:rsidR="00FB5CC0" w:rsidRPr="005D6AAF" w14:paraId="0B629C4C" w14:textId="77777777" w:rsidTr="000114D9">
        <w:trPr>
          <w:trHeight w:val="68"/>
          <w:jc w:val="center"/>
        </w:trPr>
        <w:tc>
          <w:tcPr>
            <w:tcW w:w="8782" w:type="dxa"/>
            <w:gridSpan w:val="2"/>
          </w:tcPr>
          <w:p w14:paraId="49D569C1" w14:textId="77777777" w:rsidR="00FB5CC0" w:rsidRPr="00FB5CC0" w:rsidRDefault="00FB5CC0" w:rsidP="000114D9">
            <w:pPr>
              <w:ind w:left="-107"/>
              <w:outlineLvl w:val="2"/>
              <w:rPr>
                <w:rFonts w:ascii="Arial MT" w:hAnsi="Arial MT" w:cs="Tahoma"/>
                <w:bCs/>
                <w:color w:val="000000"/>
                <w:szCs w:val="18"/>
                <w:lang w:val="en-US" w:eastAsia="it-IT"/>
              </w:rPr>
            </w:pPr>
            <w:r w:rsidRPr="00FB5CC0">
              <w:rPr>
                <w:rFonts w:ascii="Arial MT" w:hAnsi="Arial MT" w:cs="Tahoma"/>
                <w:iCs/>
                <w:color w:val="333333"/>
                <w:szCs w:val="18"/>
                <w:lang w:val="en-US" w:eastAsia="it-IT"/>
              </w:rPr>
              <w:t>Guest Editor:</w:t>
            </w:r>
            <w:r w:rsidRPr="00FB5CC0">
              <w:rPr>
                <w:rFonts w:ascii="Arial MT" w:hAnsi="Arial MT" w:cs="Tahoma"/>
                <w:color w:val="000000"/>
                <w:szCs w:val="18"/>
                <w:shd w:val="clear" w:color="auto" w:fill="FFFFFF"/>
                <w:lang w:val="en-US"/>
              </w:rPr>
              <w:t xml:space="preserve"> </w:t>
            </w:r>
            <w:r w:rsidRPr="00FB5CC0">
              <w:rPr>
                <w:rFonts w:ascii="Arial MT" w:hAnsi="Arial MT" w:cs="Tahoma"/>
                <w:szCs w:val="18"/>
                <w:lang w:val="en-US"/>
              </w:rPr>
              <w:t>Sauro Pierucci</w:t>
            </w:r>
          </w:p>
          <w:p w14:paraId="1B46EF9A" w14:textId="77777777" w:rsidR="00FB5CC0" w:rsidRPr="00FB5CC0" w:rsidRDefault="00FB5CC0" w:rsidP="000114D9">
            <w:pPr>
              <w:tabs>
                <w:tab w:val="left" w:pos="-108"/>
              </w:tabs>
              <w:spacing w:line="140" w:lineRule="atLeast"/>
              <w:ind w:left="-107"/>
              <w:rPr>
                <w:rFonts w:ascii="Arial MT" w:hAnsi="Arial MT"/>
                <w:szCs w:val="18"/>
                <w:lang w:val="en-US"/>
              </w:rPr>
            </w:pPr>
            <w:r w:rsidRPr="00FB5CC0">
              <w:rPr>
                <w:rFonts w:ascii="Arial MT" w:hAnsi="Arial MT" w:cs="Tahoma"/>
                <w:iCs/>
                <w:color w:val="333333"/>
                <w:szCs w:val="18"/>
                <w:lang w:val="en-US" w:eastAsia="it-IT"/>
              </w:rPr>
              <w:t>Copyright © 2023, AIDIC Servizi S.r.l.</w:t>
            </w:r>
            <w:r w:rsidRPr="00FB5CC0">
              <w:rPr>
                <w:rFonts w:ascii="Arial MT" w:hAnsi="Arial MT" w:cs="Tahoma"/>
                <w:iCs/>
                <w:color w:val="333333"/>
                <w:szCs w:val="18"/>
                <w:lang w:val="en-US" w:eastAsia="it-IT"/>
              </w:rPr>
              <w:br/>
            </w:r>
            <w:r w:rsidRPr="00FB5CC0">
              <w:rPr>
                <w:rFonts w:ascii="Arial MT" w:hAnsi="Arial MT" w:cs="Tahoma"/>
                <w:b/>
                <w:iCs/>
                <w:color w:val="000000"/>
                <w:szCs w:val="18"/>
                <w:lang w:val="en-US" w:eastAsia="it-IT"/>
              </w:rPr>
              <w:t>ISBN</w:t>
            </w:r>
            <w:r w:rsidRPr="00FB5CC0">
              <w:rPr>
                <w:rFonts w:ascii="Arial MT" w:hAnsi="Arial MT" w:cs="Tahoma"/>
                <w:iCs/>
                <w:color w:val="000000"/>
                <w:szCs w:val="18"/>
                <w:lang w:val="en-US" w:eastAsia="it-IT"/>
              </w:rPr>
              <w:t xml:space="preserve"> </w:t>
            </w:r>
            <w:r w:rsidRPr="00FB5CC0">
              <w:rPr>
                <w:rFonts w:ascii="Arial MT" w:hAnsi="Arial MT" w:cs="Tahoma"/>
                <w:szCs w:val="18"/>
                <w:lang w:val="en-US"/>
              </w:rPr>
              <w:t>978-88-95608-98-3</w:t>
            </w:r>
            <w:r w:rsidRPr="00FB5CC0">
              <w:rPr>
                <w:rFonts w:ascii="Arial MT" w:hAnsi="Arial MT" w:cs="Tahoma"/>
                <w:iCs/>
                <w:color w:val="333333"/>
                <w:szCs w:val="18"/>
                <w:lang w:val="en-US" w:eastAsia="it-IT"/>
              </w:rPr>
              <w:t xml:space="preserve">; </w:t>
            </w:r>
            <w:r w:rsidRPr="00FB5CC0">
              <w:rPr>
                <w:rFonts w:ascii="Arial MT" w:hAnsi="Arial MT" w:cs="Tahoma"/>
                <w:b/>
                <w:iCs/>
                <w:color w:val="333333"/>
                <w:szCs w:val="18"/>
                <w:lang w:val="en-US" w:eastAsia="it-IT"/>
              </w:rPr>
              <w:t>ISSN</w:t>
            </w:r>
            <w:r w:rsidRPr="00FB5CC0">
              <w:rPr>
                <w:rFonts w:ascii="Arial MT" w:hAnsi="Arial MT" w:cs="Tahoma"/>
                <w:iCs/>
                <w:color w:val="333333"/>
                <w:szCs w:val="18"/>
                <w:lang w:val="en-US" w:eastAsia="it-IT"/>
              </w:rPr>
              <w:t xml:space="preserve"> 2283-9216</w:t>
            </w:r>
          </w:p>
        </w:tc>
      </w:tr>
    </w:tbl>
    <w:p w14:paraId="6112CFAC" w14:textId="77777777" w:rsidR="00FB5CC0" w:rsidRPr="009F3289" w:rsidRDefault="00FB5CC0" w:rsidP="00FB5CC0">
      <w:pPr>
        <w:pStyle w:val="CETTitle"/>
        <w:rPr>
          <w:rFonts w:ascii="Arial MT" w:hAnsi="Arial MT"/>
          <w:szCs w:val="32"/>
        </w:rPr>
      </w:pPr>
      <w:r w:rsidRPr="009F3289">
        <w:rPr>
          <w:rFonts w:ascii="Arial MT" w:hAnsi="Arial MT"/>
          <w:szCs w:val="32"/>
        </w:rPr>
        <w:t xml:space="preserve">Toxicological evaluation of the sediments of the Juan Angola channel (Cartagena) using </w:t>
      </w:r>
      <w:r w:rsidRPr="009F3289">
        <w:rPr>
          <w:rFonts w:ascii="Arial MT" w:hAnsi="Arial MT"/>
          <w:i/>
          <w:iCs/>
          <w:szCs w:val="32"/>
        </w:rPr>
        <w:t>C. elegans</w:t>
      </w:r>
      <w:r w:rsidRPr="009F3289">
        <w:rPr>
          <w:rFonts w:ascii="Arial MT" w:hAnsi="Arial MT"/>
          <w:szCs w:val="32"/>
        </w:rPr>
        <w:t xml:space="preserve"> as biological model</w:t>
      </w:r>
    </w:p>
    <w:p w14:paraId="29B5DEF0" w14:textId="77777777" w:rsidR="00FB5CC0" w:rsidRPr="00444ECB" w:rsidRDefault="00FB5CC0" w:rsidP="00FB5CC0">
      <w:pPr>
        <w:pStyle w:val="CETAuthors"/>
        <w:rPr>
          <w:rFonts w:ascii="Arial MT" w:hAnsi="Arial MT"/>
          <w:szCs w:val="24"/>
          <w:lang w:val="es-CO"/>
        </w:rPr>
      </w:pPr>
      <w:r>
        <w:rPr>
          <w:rFonts w:ascii="Arial MT" w:hAnsi="Arial MT"/>
          <w:szCs w:val="24"/>
          <w:lang w:val="es-CO"/>
        </w:rPr>
        <w:t>María Sierra</w:t>
      </w:r>
      <w:r w:rsidRPr="00444ECB">
        <w:rPr>
          <w:rFonts w:ascii="Arial MT" w:hAnsi="Arial MT"/>
          <w:szCs w:val="24"/>
          <w:lang w:val="es-CO"/>
        </w:rPr>
        <w:t xml:space="preserve">, </w:t>
      </w:r>
      <w:r>
        <w:rPr>
          <w:rFonts w:ascii="Arial MT" w:hAnsi="Arial MT"/>
          <w:szCs w:val="24"/>
          <w:lang w:val="es-CO"/>
        </w:rPr>
        <w:t>Lesly Tejeda</w:t>
      </w:r>
      <w:r w:rsidRPr="00444ECB">
        <w:rPr>
          <w:rFonts w:ascii="Arial MT" w:hAnsi="Arial MT"/>
          <w:szCs w:val="24"/>
          <w:lang w:val="es-CO"/>
        </w:rPr>
        <w:t>, Karina Ojeda*</w:t>
      </w:r>
    </w:p>
    <w:p w14:paraId="413674C7" w14:textId="77777777" w:rsidR="00FB5CC0" w:rsidRPr="00444ECB" w:rsidRDefault="00FB5CC0" w:rsidP="00FB5CC0">
      <w:pPr>
        <w:pStyle w:val="CETAuthors"/>
        <w:spacing w:after="0"/>
        <w:rPr>
          <w:rFonts w:ascii="Arial MT" w:hAnsi="Arial MT"/>
          <w:sz w:val="18"/>
          <w:szCs w:val="18"/>
        </w:rPr>
      </w:pPr>
      <w:r w:rsidRPr="00444ECB">
        <w:rPr>
          <w:rFonts w:ascii="Arial MT" w:hAnsi="Arial MT"/>
          <w:sz w:val="18"/>
          <w:szCs w:val="18"/>
        </w:rPr>
        <w:t>Process Design and Biomass Utilization Research Group (IDAB), Chemical Engineering Department, University of Cartagena, Cartagena, Bolívar, Colombia.</w:t>
      </w:r>
    </w:p>
    <w:p w14:paraId="7BF7E279" w14:textId="454879C3" w:rsidR="00FB5CC0" w:rsidRPr="00FB5CC0" w:rsidRDefault="00FB5CC0" w:rsidP="00FB5CC0">
      <w:pPr>
        <w:pStyle w:val="CETemail"/>
        <w:spacing w:after="0"/>
        <w:rPr>
          <w:rFonts w:ascii="Arial MT" w:hAnsi="Arial MT"/>
          <w:color w:val="000000" w:themeColor="text1"/>
          <w:sz w:val="18"/>
          <w:szCs w:val="18"/>
          <w:u w:val="single"/>
        </w:rPr>
      </w:pPr>
      <w:r w:rsidRPr="00444ECB">
        <w:rPr>
          <w:rFonts w:ascii="Arial MT" w:hAnsi="Arial MT"/>
          <w:sz w:val="18"/>
          <w:szCs w:val="18"/>
        </w:rPr>
        <w:t>* Corresponding author:</w:t>
      </w:r>
      <w:r w:rsidRPr="00444ECB">
        <w:rPr>
          <w:rFonts w:ascii="Arial MT" w:hAnsi="Arial MT"/>
          <w:color w:val="000000" w:themeColor="text1"/>
          <w:sz w:val="18"/>
          <w:szCs w:val="18"/>
        </w:rPr>
        <w:t xml:space="preserve"> </w:t>
      </w:r>
      <w:hyperlink r:id="rId9" w:history="1">
        <w:r w:rsidRPr="00444ECB">
          <w:rPr>
            <w:rStyle w:val="Hipervnculo"/>
            <w:rFonts w:ascii="Arial MT" w:hAnsi="Arial MT"/>
            <w:color w:val="000000" w:themeColor="text1"/>
            <w:sz w:val="18"/>
            <w:szCs w:val="18"/>
          </w:rPr>
          <w:t>kojedad@unicartagena.edu.co</w:t>
        </w:r>
      </w:hyperlink>
    </w:p>
    <w:p w14:paraId="50A07BF1" w14:textId="02972876" w:rsidR="001D4342" w:rsidRPr="007E1EB5" w:rsidRDefault="00C62138">
      <w:pPr>
        <w:widowControl w:val="0"/>
        <w:spacing w:before="452"/>
        <w:ind w:right="341"/>
        <w:jc w:val="both"/>
        <w:rPr>
          <w:sz w:val="18"/>
          <w:szCs w:val="18"/>
          <w:lang w:val="en-US"/>
        </w:rPr>
      </w:pPr>
      <w:r w:rsidRPr="007E1EB5">
        <w:rPr>
          <w:sz w:val="18"/>
          <w:szCs w:val="18"/>
          <w:lang w:val="en-US"/>
        </w:rPr>
        <w:t>Recently, the pollution in bodies of water near urban settlements has drawn the attention of government  agencies. The city of Cartagena, being a coastal city, has multiple bodies of water that make up its ecosystems, both maritime and freshwater. One of t</w:t>
      </w:r>
      <w:r w:rsidRPr="007E1EB5">
        <w:rPr>
          <w:sz w:val="18"/>
          <w:szCs w:val="18"/>
          <w:lang w:val="en-US"/>
        </w:rPr>
        <w:t xml:space="preserve">hese bodies of water is the Juan Angola channel, the focus of our research, which fulfills its function of flowing nutrients to  the Ciénaga de la Virgen. However, due to the accumulation of pollutants and the neglect of the environmental authorities, the </w:t>
      </w:r>
      <w:r w:rsidRPr="007E1EB5">
        <w:rPr>
          <w:sz w:val="18"/>
          <w:szCs w:val="18"/>
          <w:lang w:val="en-US"/>
        </w:rPr>
        <w:t>“Juan Angola” channel has become a dumping ground for the pollution and a garbage dump for its surrounding neighborhoods, significantly affecting the living beings that reside in it, including the mangrove swamp. The “Juan Angola” channel is a water corrid</w:t>
      </w:r>
      <w:r w:rsidRPr="007E1EB5">
        <w:rPr>
          <w:sz w:val="18"/>
          <w:szCs w:val="18"/>
          <w:lang w:val="en-US"/>
        </w:rPr>
        <w:t xml:space="preserve">or that runs from the Ciénaga de la Virgen to the Cabrero lagoon, Cartagena - Colombia. This work aimed to evaluate the toxicological effects using the nematode </w:t>
      </w:r>
      <w:r w:rsidRPr="007E1EB5">
        <w:rPr>
          <w:i/>
          <w:sz w:val="18"/>
          <w:szCs w:val="18"/>
          <w:lang w:val="en-US"/>
        </w:rPr>
        <w:t>Caenorhabditis elegans</w:t>
      </w:r>
      <w:r w:rsidRPr="007E1EB5">
        <w:rPr>
          <w:sz w:val="18"/>
          <w:szCs w:val="18"/>
          <w:lang w:val="en-US"/>
        </w:rPr>
        <w:t xml:space="preserve"> in extracts of sediments of the channel. This work had quantitative expe</w:t>
      </w:r>
      <w:r w:rsidRPr="007E1EB5">
        <w:rPr>
          <w:sz w:val="18"/>
          <w:szCs w:val="18"/>
          <w:lang w:val="en-US"/>
        </w:rPr>
        <w:t>rimental methodology by using the samples taken in the field trips, which were conditioned and analyzed by using the nematode</w:t>
      </w:r>
      <w:r w:rsidRPr="007E1EB5">
        <w:rPr>
          <w:i/>
          <w:sz w:val="18"/>
          <w:szCs w:val="18"/>
          <w:lang w:val="en-US"/>
        </w:rPr>
        <w:t xml:space="preserve"> nematodes </w:t>
      </w:r>
      <w:r w:rsidRPr="007E1EB5">
        <w:rPr>
          <w:sz w:val="18"/>
          <w:szCs w:val="18"/>
          <w:lang w:val="en-US"/>
        </w:rPr>
        <w:t>through endpoints such as Lethality. The results showed a high case fatality rate of nematodes after exposing them to th</w:t>
      </w:r>
      <w:r w:rsidRPr="007E1EB5">
        <w:rPr>
          <w:sz w:val="18"/>
          <w:szCs w:val="18"/>
          <w:lang w:val="en-US"/>
        </w:rPr>
        <w:t>e extract of sediments.</w:t>
      </w:r>
    </w:p>
    <w:p w14:paraId="37BFC004" w14:textId="77777777" w:rsidR="001D4342" w:rsidRPr="007E1EB5" w:rsidRDefault="00C62138">
      <w:pPr>
        <w:widowControl w:val="0"/>
        <w:ind w:right="341"/>
        <w:jc w:val="both"/>
        <w:rPr>
          <w:sz w:val="18"/>
          <w:szCs w:val="18"/>
          <w:lang w:val="en-US"/>
        </w:rPr>
      </w:pPr>
      <w:r w:rsidRPr="007E1EB5">
        <w:rPr>
          <w:sz w:val="18"/>
          <w:szCs w:val="18"/>
          <w:lang w:val="en-US"/>
        </w:rPr>
        <w:t xml:space="preserve">Keywords: Nematode, </w:t>
      </w:r>
      <w:r w:rsidRPr="007E1EB5">
        <w:rPr>
          <w:i/>
          <w:sz w:val="18"/>
          <w:szCs w:val="18"/>
          <w:lang w:val="en-US"/>
        </w:rPr>
        <w:t xml:space="preserve">Caenorhabditis elegans, Channel Juan Angola, </w:t>
      </w:r>
      <w:r w:rsidRPr="007E1EB5">
        <w:rPr>
          <w:sz w:val="18"/>
          <w:szCs w:val="18"/>
          <w:lang w:val="en-US"/>
        </w:rPr>
        <w:t>sediments, toxicological evaluation.</w:t>
      </w:r>
    </w:p>
    <w:p w14:paraId="52362FC5" w14:textId="77777777" w:rsidR="001D4342" w:rsidRPr="007E1EB5" w:rsidRDefault="001D4342">
      <w:pPr>
        <w:widowControl w:val="0"/>
        <w:ind w:right="341"/>
        <w:jc w:val="both"/>
        <w:rPr>
          <w:sz w:val="18"/>
          <w:szCs w:val="18"/>
          <w:lang w:val="en-US"/>
        </w:rPr>
      </w:pPr>
    </w:p>
    <w:p w14:paraId="03D37C00" w14:textId="77777777" w:rsidR="001D4342" w:rsidRPr="007E1EB5" w:rsidRDefault="00C62138">
      <w:pPr>
        <w:jc w:val="center"/>
        <w:rPr>
          <w:sz w:val="18"/>
          <w:szCs w:val="18"/>
          <w:lang w:val="en-US"/>
        </w:rPr>
      </w:pPr>
      <w:r w:rsidRPr="007E1EB5">
        <w:rPr>
          <w:sz w:val="18"/>
          <w:szCs w:val="18"/>
          <w:lang w:val="en-US"/>
        </w:rPr>
        <w:t>INTRODUCTION</w:t>
      </w:r>
    </w:p>
    <w:p w14:paraId="6348C0E6" w14:textId="77777777" w:rsidR="001D4342" w:rsidRPr="007E1EB5" w:rsidRDefault="001D4342">
      <w:pPr>
        <w:rPr>
          <w:sz w:val="18"/>
          <w:szCs w:val="18"/>
          <w:lang w:val="en-US"/>
        </w:rPr>
      </w:pPr>
    </w:p>
    <w:p w14:paraId="791D1A88" w14:textId="77777777" w:rsidR="001D4342" w:rsidRPr="007E1EB5" w:rsidRDefault="00C62138">
      <w:pPr>
        <w:jc w:val="both"/>
        <w:rPr>
          <w:sz w:val="18"/>
          <w:szCs w:val="18"/>
          <w:lang w:val="en-US"/>
        </w:rPr>
      </w:pPr>
      <w:r w:rsidRPr="007E1EB5">
        <w:rPr>
          <w:sz w:val="18"/>
          <w:szCs w:val="18"/>
          <w:lang w:val="en-US"/>
        </w:rPr>
        <w:t>A high level of contamination, foul odors and turbid water is qualitatively evident in the Juan Angola stream, whic</w:t>
      </w:r>
      <w:r w:rsidRPr="007E1EB5">
        <w:rPr>
          <w:sz w:val="18"/>
          <w:szCs w:val="18"/>
          <w:lang w:val="en-US"/>
        </w:rPr>
        <w:t xml:space="preserve">h is why we seek to determine the level of toxicity of this body of water using </w:t>
      </w:r>
      <w:r w:rsidRPr="007E1EB5">
        <w:rPr>
          <w:i/>
          <w:sz w:val="18"/>
          <w:szCs w:val="18"/>
          <w:lang w:val="en-US"/>
        </w:rPr>
        <w:t>Caenorhabditis elegans</w:t>
      </w:r>
      <w:r w:rsidRPr="007E1EB5">
        <w:rPr>
          <w:sz w:val="18"/>
          <w:szCs w:val="18"/>
          <w:lang w:val="en-US"/>
        </w:rPr>
        <w:t xml:space="preserve"> as a biological indicator.</w:t>
      </w:r>
    </w:p>
    <w:p w14:paraId="6C8FD195" w14:textId="77777777" w:rsidR="001D4342" w:rsidRPr="007E1EB5" w:rsidRDefault="001D4342">
      <w:pPr>
        <w:jc w:val="both"/>
        <w:rPr>
          <w:sz w:val="18"/>
          <w:szCs w:val="18"/>
          <w:lang w:val="en-US"/>
        </w:rPr>
      </w:pPr>
    </w:p>
    <w:p w14:paraId="64683CD5" w14:textId="77777777" w:rsidR="001D4342" w:rsidRPr="007E1EB5" w:rsidRDefault="00C62138">
      <w:pPr>
        <w:jc w:val="both"/>
        <w:rPr>
          <w:sz w:val="18"/>
          <w:szCs w:val="18"/>
          <w:lang w:val="en-US"/>
        </w:rPr>
      </w:pPr>
      <w:r w:rsidRPr="007E1EB5">
        <w:rPr>
          <w:sz w:val="18"/>
          <w:szCs w:val="18"/>
          <w:lang w:val="en-US"/>
        </w:rPr>
        <w:t>Water is a scarce natural resource, necessary for human life and for the maintenance of the environment, but due to accelerat</w:t>
      </w:r>
      <w:r w:rsidRPr="007E1EB5">
        <w:rPr>
          <w:sz w:val="18"/>
          <w:szCs w:val="18"/>
          <w:lang w:val="en-US"/>
        </w:rPr>
        <w:t>ed human and economic growth and development and its excessive use, it has been used as a means of waste disposal and has suffered an alarming decline. During the last few years, tons of biologically active substances, synthesized for use in agriculture, i</w:t>
      </w:r>
      <w:r w:rsidRPr="007E1EB5">
        <w:rPr>
          <w:sz w:val="18"/>
          <w:szCs w:val="18"/>
          <w:lang w:val="en-US"/>
        </w:rPr>
        <w:t xml:space="preserve">ndustry, medicine, have been discharged into the environment without taking into account the possible consequences on the ecosystem (Lina et al., 2010). Pollution in bodies of </w:t>
      </w:r>
      <w:r w:rsidRPr="007E1EB5">
        <w:rPr>
          <w:sz w:val="18"/>
          <w:szCs w:val="18"/>
          <w:lang w:val="en-US"/>
        </w:rPr>
        <w:lastRenderedPageBreak/>
        <w:t>water near urban settlements has become a focus of attention for governmental ag</w:t>
      </w:r>
      <w:r w:rsidRPr="007E1EB5">
        <w:rPr>
          <w:sz w:val="18"/>
          <w:szCs w:val="18"/>
          <w:lang w:val="en-US"/>
        </w:rPr>
        <w:t>encies, especially in sectors where communities are more vulnerable.</w:t>
      </w:r>
    </w:p>
    <w:p w14:paraId="0DF2B363" w14:textId="77777777" w:rsidR="001D4342" w:rsidRPr="007E1EB5" w:rsidRDefault="001D4342">
      <w:pPr>
        <w:jc w:val="both"/>
        <w:rPr>
          <w:sz w:val="18"/>
          <w:szCs w:val="18"/>
          <w:lang w:val="en-US"/>
        </w:rPr>
      </w:pPr>
    </w:p>
    <w:p w14:paraId="32D8A80B" w14:textId="77777777" w:rsidR="001D4342" w:rsidRPr="007E1EB5" w:rsidRDefault="00C62138">
      <w:pPr>
        <w:jc w:val="both"/>
        <w:rPr>
          <w:sz w:val="18"/>
          <w:szCs w:val="18"/>
          <w:lang w:val="en-US"/>
        </w:rPr>
      </w:pPr>
      <w:r w:rsidRPr="007E1EB5">
        <w:rPr>
          <w:sz w:val="18"/>
          <w:szCs w:val="18"/>
          <w:lang w:val="en-US"/>
        </w:rPr>
        <w:t xml:space="preserve">The city of Cartagena de Indias, being a coastal city, has multiple water bodies that make up its ecosystems, both marine and freshwater. One of these bodies of water is the Juan Angola </w:t>
      </w:r>
      <w:r w:rsidRPr="007E1EB5">
        <w:rPr>
          <w:sz w:val="18"/>
          <w:szCs w:val="18"/>
          <w:lang w:val="en-US"/>
        </w:rPr>
        <w:t xml:space="preserve">channel, the focus of our research, which fulfills its function of breathing the Ciénaga de la Virgen; however, the accumulation of pollutants and neglect by environmental authorities, the Juan Angola channel has become a dumping ground for the city and a </w:t>
      </w:r>
      <w:r w:rsidRPr="007E1EB5">
        <w:rPr>
          <w:sz w:val="18"/>
          <w:szCs w:val="18"/>
          <w:lang w:val="en-US"/>
        </w:rPr>
        <w:t xml:space="preserve">garbage dump for its surrounding neighborhoods, significantly affecting the living beings that reside in it, including the mangrove. </w:t>
      </w:r>
    </w:p>
    <w:p w14:paraId="3CB387FC" w14:textId="77777777" w:rsidR="001D4342" w:rsidRPr="007E1EB5" w:rsidRDefault="001D4342">
      <w:pPr>
        <w:jc w:val="both"/>
        <w:rPr>
          <w:sz w:val="18"/>
          <w:szCs w:val="18"/>
          <w:lang w:val="en-US"/>
        </w:rPr>
      </w:pPr>
    </w:p>
    <w:p w14:paraId="4E74AE28" w14:textId="77777777" w:rsidR="001D4342" w:rsidRPr="007E1EB5" w:rsidRDefault="00C62138">
      <w:pPr>
        <w:jc w:val="both"/>
        <w:rPr>
          <w:sz w:val="18"/>
          <w:szCs w:val="18"/>
          <w:lang w:val="en-US"/>
        </w:rPr>
      </w:pPr>
      <w:r w:rsidRPr="007E1EB5">
        <w:rPr>
          <w:sz w:val="18"/>
          <w:szCs w:val="18"/>
          <w:lang w:val="en-US"/>
        </w:rPr>
        <w:t xml:space="preserve">The Juan Angola channel is a water corridor that runs from the Ciénaga de la Virgen to the El Cabrero lagoon, its waters </w:t>
      </w:r>
      <w:r w:rsidRPr="007E1EB5">
        <w:rPr>
          <w:sz w:val="18"/>
          <w:szCs w:val="18"/>
          <w:lang w:val="en-US"/>
        </w:rPr>
        <w:t>surround the Rafael Núñez international airport and different neighborhoods of the city such as San Francisco, La María, Canapote, Marbella, Crespito, Crespo, among others; neighborhoods that, due to social aspects, contribute to the high rate of contamina</w:t>
      </w:r>
      <w:r w:rsidRPr="007E1EB5">
        <w:rPr>
          <w:sz w:val="18"/>
          <w:szCs w:val="18"/>
          <w:lang w:val="en-US"/>
        </w:rPr>
        <w:t>tion that the channel contains. Informal human settlements, sewage dumping and sedimentation have caused the environmental deterioration of the Juan Angola channel, the channel through which nutrients and oxygen flow from the city's two largest bodies of w</w:t>
      </w:r>
      <w:r w:rsidRPr="007E1EB5">
        <w:rPr>
          <w:sz w:val="18"/>
          <w:szCs w:val="18"/>
          <w:lang w:val="en-US"/>
        </w:rPr>
        <w:t xml:space="preserve">ater (Pereira, 2020). In addition to this situation, there is evidence of mangrove overpopulation in some points of the Juan Angola channel, specifically in the area parallel to the Cartagena airport, since at certain points of the channel the mangrove is </w:t>
      </w:r>
      <w:r w:rsidRPr="007E1EB5">
        <w:rPr>
          <w:sz w:val="18"/>
          <w:szCs w:val="18"/>
          <w:lang w:val="en-US"/>
        </w:rPr>
        <w:t>growing excessively on both banks and is preventing sunlight from entering the water, thus increasing the turbidity of the water in those areas.</w:t>
      </w:r>
    </w:p>
    <w:p w14:paraId="6D4A05AD" w14:textId="77777777" w:rsidR="001D4342" w:rsidRPr="007E1EB5" w:rsidRDefault="001D4342">
      <w:pPr>
        <w:jc w:val="both"/>
        <w:rPr>
          <w:sz w:val="18"/>
          <w:szCs w:val="18"/>
          <w:lang w:val="en-US"/>
        </w:rPr>
      </w:pPr>
    </w:p>
    <w:p w14:paraId="4BC8B32F" w14:textId="77777777" w:rsidR="001D4342" w:rsidRPr="007E1EB5" w:rsidRDefault="00C62138">
      <w:pPr>
        <w:jc w:val="both"/>
        <w:rPr>
          <w:sz w:val="18"/>
          <w:szCs w:val="18"/>
          <w:lang w:val="en-US"/>
        </w:rPr>
      </w:pPr>
      <w:r w:rsidRPr="007E1EB5">
        <w:rPr>
          <w:sz w:val="18"/>
          <w:szCs w:val="18"/>
          <w:lang w:val="en-US"/>
        </w:rPr>
        <w:t>In the city of Cartagena, the entity responsible for the conservation of water bodies is the Environmental Pub</w:t>
      </w:r>
      <w:r w:rsidRPr="007E1EB5">
        <w:rPr>
          <w:sz w:val="18"/>
          <w:szCs w:val="18"/>
          <w:lang w:val="en-US"/>
        </w:rPr>
        <w:t>lic Establishment (EPA), which has presented projects for the recovery of the Juan Angola channel, being the most recent proposal presented by the entity in May 2021 for the recovery of the channel, which proposes a complete change in the infrastructure of</w:t>
      </w:r>
      <w:r w:rsidRPr="007E1EB5">
        <w:rPr>
          <w:sz w:val="18"/>
          <w:szCs w:val="18"/>
          <w:lang w:val="en-US"/>
        </w:rPr>
        <w:t xml:space="preserve"> the banks of the channel, improvement of the channel, control of human settlements and the recovery of the mangrove and fauna of the area.</w:t>
      </w:r>
    </w:p>
    <w:p w14:paraId="6D8EFD4B" w14:textId="77777777" w:rsidR="001D4342" w:rsidRPr="007E1EB5" w:rsidRDefault="001D4342">
      <w:pPr>
        <w:jc w:val="both"/>
        <w:rPr>
          <w:sz w:val="18"/>
          <w:szCs w:val="18"/>
          <w:lang w:val="en-US"/>
        </w:rPr>
      </w:pPr>
    </w:p>
    <w:p w14:paraId="219823AE" w14:textId="77777777" w:rsidR="001D4342" w:rsidRPr="007E1EB5" w:rsidRDefault="00C62138">
      <w:pPr>
        <w:jc w:val="both"/>
        <w:rPr>
          <w:sz w:val="18"/>
          <w:szCs w:val="18"/>
          <w:lang w:val="en-US"/>
        </w:rPr>
      </w:pPr>
      <w:r w:rsidRPr="007E1EB5">
        <w:rPr>
          <w:sz w:val="18"/>
          <w:szCs w:val="18"/>
          <w:lang w:val="en-US"/>
        </w:rPr>
        <w:t xml:space="preserve">The specific objective of this project is to evaluate the environmental quality of the Juan Angola channel through </w:t>
      </w:r>
      <w:r w:rsidRPr="007E1EB5">
        <w:rPr>
          <w:sz w:val="18"/>
          <w:szCs w:val="18"/>
          <w:lang w:val="en-US"/>
        </w:rPr>
        <w:t xml:space="preserve">the determination of physicochemical and biological parameters, heavy metals, organic pollutants, and toxicological quality using the nematode </w:t>
      </w:r>
      <w:r w:rsidRPr="007E1EB5">
        <w:rPr>
          <w:i/>
          <w:sz w:val="18"/>
          <w:szCs w:val="18"/>
          <w:lang w:val="en-US"/>
        </w:rPr>
        <w:t>Caenorhabditis elegans</w:t>
      </w:r>
      <w:r w:rsidRPr="007E1EB5">
        <w:rPr>
          <w:sz w:val="18"/>
          <w:szCs w:val="18"/>
          <w:lang w:val="en-US"/>
        </w:rPr>
        <w:t xml:space="preserve"> in sediments, which is linked to the research project entitled Toxicological and environme</w:t>
      </w:r>
      <w:r w:rsidRPr="007E1EB5">
        <w:rPr>
          <w:sz w:val="18"/>
          <w:szCs w:val="18"/>
          <w:lang w:val="en-US"/>
        </w:rPr>
        <w:t>ntal evaluation of the effect of heavy metals in the ecosystems associated with the Juan Angola channel (Cartagena-Bolivar), in surface water and sediments. In order to fulfill the objective, methodologically, the geo-referencing of the sampling points, wa</w:t>
      </w:r>
      <w:r w:rsidRPr="007E1EB5">
        <w:rPr>
          <w:sz w:val="18"/>
          <w:szCs w:val="18"/>
          <w:lang w:val="en-US"/>
        </w:rPr>
        <w:t xml:space="preserve">ter and sediment sampling, followed by physicochemical, microbiological and toxicological tests are carried out. </w:t>
      </w:r>
    </w:p>
    <w:p w14:paraId="649D8062" w14:textId="77777777" w:rsidR="001D4342" w:rsidRPr="007E1EB5" w:rsidRDefault="001D4342">
      <w:pPr>
        <w:jc w:val="both"/>
        <w:rPr>
          <w:sz w:val="18"/>
          <w:szCs w:val="18"/>
          <w:lang w:val="en-US"/>
        </w:rPr>
      </w:pPr>
    </w:p>
    <w:p w14:paraId="537E1020" w14:textId="77777777" w:rsidR="001D4342" w:rsidRPr="007E1EB5" w:rsidRDefault="00C62138">
      <w:pPr>
        <w:jc w:val="both"/>
        <w:rPr>
          <w:sz w:val="18"/>
          <w:szCs w:val="18"/>
          <w:lang w:val="en-US"/>
        </w:rPr>
      </w:pPr>
      <w:r w:rsidRPr="007E1EB5">
        <w:rPr>
          <w:sz w:val="18"/>
          <w:szCs w:val="18"/>
          <w:lang w:val="en-US"/>
        </w:rPr>
        <w:t xml:space="preserve">The nematode </w:t>
      </w:r>
      <w:r w:rsidRPr="007E1EB5">
        <w:rPr>
          <w:i/>
          <w:sz w:val="18"/>
          <w:szCs w:val="18"/>
          <w:lang w:val="en-US"/>
        </w:rPr>
        <w:t>Caenorhabditis elegans</w:t>
      </w:r>
      <w:r w:rsidRPr="007E1EB5">
        <w:rPr>
          <w:sz w:val="18"/>
          <w:szCs w:val="18"/>
          <w:lang w:val="en-US"/>
        </w:rPr>
        <w:t xml:space="preserve"> is a microorganism of easy maintenance, short life cycle and low cost, which is repeatedly used as a biol</w:t>
      </w:r>
      <w:r w:rsidRPr="007E1EB5">
        <w:rPr>
          <w:sz w:val="18"/>
          <w:szCs w:val="18"/>
          <w:lang w:val="en-US"/>
        </w:rPr>
        <w:t>ogical model in toxicology assays. The use of stress-related gene expression responses, functional genomics, and transgenic biosensor has considerable potential for sensitive diagnosis of environmental contamination (Choi, 2008).</w:t>
      </w:r>
    </w:p>
    <w:p w14:paraId="263D7757" w14:textId="77777777" w:rsidR="001D4342" w:rsidRPr="007E1EB5" w:rsidRDefault="00C62138">
      <w:pPr>
        <w:rPr>
          <w:sz w:val="18"/>
          <w:szCs w:val="18"/>
          <w:lang w:val="en-US"/>
        </w:rPr>
      </w:pPr>
      <w:r w:rsidRPr="007E1EB5">
        <w:rPr>
          <w:sz w:val="18"/>
          <w:szCs w:val="18"/>
          <w:lang w:val="en-US"/>
        </w:rPr>
        <w:t xml:space="preserve"> </w:t>
      </w:r>
    </w:p>
    <w:p w14:paraId="1F1804AC" w14:textId="77777777" w:rsidR="001D4342" w:rsidRPr="007E1EB5" w:rsidRDefault="00C62138">
      <w:pPr>
        <w:jc w:val="center"/>
        <w:rPr>
          <w:sz w:val="18"/>
          <w:szCs w:val="18"/>
          <w:lang w:val="en-US"/>
        </w:rPr>
      </w:pPr>
      <w:r w:rsidRPr="007E1EB5">
        <w:rPr>
          <w:sz w:val="18"/>
          <w:szCs w:val="18"/>
          <w:lang w:val="en-US"/>
        </w:rPr>
        <w:t>METHODOLOGY</w:t>
      </w:r>
    </w:p>
    <w:p w14:paraId="7777F992" w14:textId="77777777" w:rsidR="001D4342" w:rsidRPr="007E1EB5" w:rsidRDefault="00C62138">
      <w:pPr>
        <w:jc w:val="both"/>
        <w:rPr>
          <w:sz w:val="18"/>
          <w:szCs w:val="18"/>
          <w:lang w:val="en-US"/>
        </w:rPr>
      </w:pPr>
      <w:r w:rsidRPr="007E1EB5">
        <w:rPr>
          <w:sz w:val="18"/>
          <w:szCs w:val="18"/>
          <w:lang w:val="en-US"/>
        </w:rPr>
        <w:t>POPULATION-SAMPLE</w:t>
      </w:r>
    </w:p>
    <w:p w14:paraId="50AE53FE" w14:textId="77777777" w:rsidR="001D4342" w:rsidRPr="007E1EB5" w:rsidRDefault="00C62138">
      <w:pPr>
        <w:jc w:val="both"/>
        <w:rPr>
          <w:sz w:val="18"/>
          <w:szCs w:val="18"/>
          <w:lang w:val="en-US"/>
        </w:rPr>
      </w:pPr>
      <w:r w:rsidRPr="007E1EB5">
        <w:rPr>
          <w:sz w:val="18"/>
          <w:szCs w:val="18"/>
          <w:lang w:val="en-US"/>
        </w:rPr>
        <w:t>The object of study of the present investigation was the Juan Angola stream, from which sediment samples were taken at different points, which were E-1, E1, E3 and E5 during the dry and rainy seasons, The points are represented geographic</w:t>
      </w:r>
      <w:r w:rsidRPr="007E1EB5">
        <w:rPr>
          <w:sz w:val="18"/>
          <w:szCs w:val="18"/>
          <w:lang w:val="en-US"/>
        </w:rPr>
        <w:t>ally in the following figure.</w:t>
      </w:r>
    </w:p>
    <w:p w14:paraId="4AD91E26" w14:textId="77777777" w:rsidR="001D4342" w:rsidRPr="007E1EB5" w:rsidRDefault="001D4342">
      <w:pPr>
        <w:jc w:val="both"/>
        <w:rPr>
          <w:sz w:val="18"/>
          <w:szCs w:val="18"/>
          <w:lang w:val="en-US"/>
        </w:rPr>
      </w:pPr>
    </w:p>
    <w:p w14:paraId="066680B5" w14:textId="2FDC9F44" w:rsidR="001D4342" w:rsidRDefault="00C62138">
      <w:pPr>
        <w:jc w:val="center"/>
        <w:rPr>
          <w:color w:val="434343"/>
          <w:sz w:val="18"/>
          <w:szCs w:val="18"/>
        </w:rPr>
      </w:pPr>
      <w:r>
        <w:rPr>
          <w:color w:val="434343"/>
          <w:sz w:val="18"/>
          <w:szCs w:val="18"/>
        </w:rPr>
        <w:t>Fig 1. sample points.</w:t>
      </w:r>
    </w:p>
    <w:p w14:paraId="25645E9F" w14:textId="2AFC1951" w:rsidR="001D4342" w:rsidRDefault="00861128" w:rsidP="007E1EB5">
      <w:pPr>
        <w:jc w:val="center"/>
        <w:rPr>
          <w:sz w:val="18"/>
          <w:szCs w:val="18"/>
        </w:rPr>
      </w:pPr>
      <w:r>
        <w:rPr>
          <w:noProof/>
        </w:rPr>
        <w:lastRenderedPageBreak/>
        <mc:AlternateContent>
          <mc:Choice Requires="wps">
            <w:drawing>
              <wp:anchor distT="114300" distB="114300" distL="114300" distR="114300" simplePos="0" relativeHeight="251661312" behindDoc="0" locked="0" layoutInCell="1" hidden="0" allowOverlap="1" wp14:anchorId="35D520C2" wp14:editId="1EE49948">
                <wp:simplePos x="0" y="0"/>
                <wp:positionH relativeFrom="column">
                  <wp:posOffset>2101850</wp:posOffset>
                </wp:positionH>
                <wp:positionV relativeFrom="paragraph">
                  <wp:posOffset>1187450</wp:posOffset>
                </wp:positionV>
                <wp:extent cx="361950" cy="2952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361950" cy="295275"/>
                        </a:xfrm>
                        <a:prstGeom prst="rect">
                          <a:avLst/>
                        </a:prstGeom>
                        <a:solidFill>
                          <a:srgbClr val="CFE2F3"/>
                        </a:solidFill>
                        <a:ln w="9525" cap="flat" cmpd="sng">
                          <a:solidFill>
                            <a:srgbClr val="000000"/>
                          </a:solidFill>
                          <a:prstDash val="solid"/>
                          <a:round/>
                          <a:headEnd type="none" w="sm" len="sm"/>
                          <a:tailEnd type="none" w="sm" len="sm"/>
                        </a:ln>
                      </wps:spPr>
                      <wps:txbx>
                        <w:txbxContent>
                          <w:p w14:paraId="648C0277" w14:textId="77777777" w:rsidR="001D4342" w:rsidRPr="00861128" w:rsidRDefault="00C62138">
                            <w:pPr>
                              <w:spacing w:line="240" w:lineRule="auto"/>
                              <w:textDirection w:val="btLr"/>
                              <w:rPr>
                                <w:sz w:val="16"/>
                                <w:szCs w:val="16"/>
                              </w:rPr>
                            </w:pPr>
                            <w:r w:rsidRPr="00861128">
                              <w:rPr>
                                <w:color w:val="000000"/>
                                <w:sz w:val="16"/>
                                <w:szCs w:val="16"/>
                              </w:rPr>
                              <w:t>E 5</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5D520C2" id="Rectángulo 2" o:spid="_x0000_s1026" style="position:absolute;left:0;text-align:left;margin-left:165.5pt;margin-top:93.5pt;width:28.5pt;height:23.25pt;z-index:25166131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" fillcolor="#cfe2f3">
                <v:stroke startarrowwidth="narrow" startarrowlength="short" endarrowwidth="narrow" endarrowlength="short" joinstyle="round"/>
                <v:textbox inset="2.53958mm,2.53958mm,2.53958mm,2.53958mm">
                  <w:txbxContent>
                    <w:p w14:paraId="648C0277" w14:textId="77777777" w:rsidR="001D4342" w:rsidRPr="00861128" w:rsidRDefault="00C62138">
                      <w:pPr>
                        <w:spacing w:line="240" w:lineRule="auto"/>
                        <w:textDirection w:val="btLr"/>
                        <w:rPr>
                          <w:sz w:val="16"/>
                          <w:szCs w:val="16"/>
                        </w:rPr>
                      </w:pPr>
                      <w:r w:rsidRPr="00861128">
                        <w:rPr>
                          <w:color w:val="000000"/>
                          <w:sz w:val="16"/>
                          <w:szCs w:val="16"/>
                        </w:rPr>
                        <w:t>E 5</w:t>
                      </w:r>
                    </w:p>
                  </w:txbxContent>
                </v:textbox>
              </v:rect>
            </w:pict>
          </mc:Fallback>
        </mc:AlternateContent>
      </w:r>
      <w:r>
        <w:rPr>
          <w:noProof/>
        </w:rPr>
        <mc:AlternateContent>
          <mc:Choice Requires="wps">
            <w:drawing>
              <wp:anchor distT="114300" distB="114300" distL="114300" distR="114300" simplePos="0" relativeHeight="251658240" behindDoc="0" locked="0" layoutInCell="1" hidden="0" allowOverlap="1" wp14:anchorId="0446D225" wp14:editId="29AC1E52">
                <wp:simplePos x="0" y="0"/>
                <wp:positionH relativeFrom="column">
                  <wp:posOffset>3206750</wp:posOffset>
                </wp:positionH>
                <wp:positionV relativeFrom="paragraph">
                  <wp:posOffset>6350</wp:posOffset>
                </wp:positionV>
                <wp:extent cx="352425" cy="2952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352425" cy="295275"/>
                        </a:xfrm>
                        <a:prstGeom prst="rect">
                          <a:avLst/>
                        </a:prstGeom>
                        <a:solidFill>
                          <a:srgbClr val="CFE2F3"/>
                        </a:solidFill>
                        <a:ln w="9525" cap="flat" cmpd="sng">
                          <a:solidFill>
                            <a:srgbClr val="000000"/>
                          </a:solidFill>
                          <a:prstDash val="solid"/>
                          <a:round/>
                          <a:headEnd type="none" w="sm" len="sm"/>
                          <a:tailEnd type="none" w="sm" len="sm"/>
                        </a:ln>
                      </wps:spPr>
                      <wps:txbx>
                        <w:txbxContent>
                          <w:p w14:paraId="0E88461C" w14:textId="77777777" w:rsidR="001D4342" w:rsidRPr="00861128" w:rsidRDefault="00C62138">
                            <w:pPr>
                              <w:spacing w:line="240" w:lineRule="auto"/>
                              <w:textDirection w:val="btLr"/>
                              <w:rPr>
                                <w:sz w:val="16"/>
                                <w:szCs w:val="16"/>
                              </w:rPr>
                            </w:pPr>
                            <w:r w:rsidRPr="00861128">
                              <w:rPr>
                                <w:color w:val="000000"/>
                                <w:sz w:val="16"/>
                                <w:szCs w:val="16"/>
                              </w:rPr>
                              <w:t>E 3</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446D225" id="Rectángulo 3" o:spid="_x0000_s1027" style="position:absolute;left:0;text-align:left;margin-left:252.5pt;margin-top:.5pt;width:27.75pt;height:23.25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" fillcolor="#cfe2f3">
                <v:stroke startarrowwidth="narrow" startarrowlength="short" endarrowwidth="narrow" endarrowlength="short" joinstyle="round"/>
                <v:textbox inset="2.53958mm,2.53958mm,2.53958mm,2.53958mm">
                  <w:txbxContent>
                    <w:p w14:paraId="0E88461C" w14:textId="77777777" w:rsidR="001D4342" w:rsidRPr="00861128" w:rsidRDefault="00C62138">
                      <w:pPr>
                        <w:spacing w:line="240" w:lineRule="auto"/>
                        <w:textDirection w:val="btLr"/>
                        <w:rPr>
                          <w:sz w:val="16"/>
                          <w:szCs w:val="16"/>
                        </w:rPr>
                      </w:pPr>
                      <w:r w:rsidRPr="00861128">
                        <w:rPr>
                          <w:color w:val="000000"/>
                          <w:sz w:val="16"/>
                          <w:szCs w:val="16"/>
                        </w:rPr>
                        <w:t>E 3</w:t>
                      </w:r>
                    </w:p>
                  </w:txbxContent>
                </v:textbox>
              </v:rect>
            </w:pict>
          </mc:Fallback>
        </mc:AlternateContent>
      </w:r>
      <w:r>
        <w:rPr>
          <w:noProof/>
        </w:rPr>
        <mc:AlternateContent>
          <mc:Choice Requires="wps">
            <w:drawing>
              <wp:anchor distT="114300" distB="114300" distL="114300" distR="114300" simplePos="0" relativeHeight="251661823" behindDoc="0" locked="0" layoutInCell="1" hidden="0" allowOverlap="1" wp14:anchorId="0BE3E572" wp14:editId="5E718B31">
                <wp:simplePos x="0" y="0"/>
                <wp:positionH relativeFrom="column">
                  <wp:posOffset>5016500</wp:posOffset>
                </wp:positionH>
                <wp:positionV relativeFrom="paragraph">
                  <wp:posOffset>1587500</wp:posOffset>
                </wp:positionV>
                <wp:extent cx="381000" cy="2952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381000" cy="295275"/>
                        </a:xfrm>
                        <a:prstGeom prst="rect">
                          <a:avLst/>
                        </a:prstGeom>
                        <a:solidFill>
                          <a:srgbClr val="CFE2F3"/>
                        </a:solidFill>
                        <a:ln w="9525" cap="flat" cmpd="sng">
                          <a:solidFill>
                            <a:srgbClr val="000000"/>
                          </a:solidFill>
                          <a:prstDash val="solid"/>
                          <a:round/>
                          <a:headEnd type="none" w="sm" len="sm"/>
                          <a:tailEnd type="none" w="sm" len="sm"/>
                        </a:ln>
                      </wps:spPr>
                      <wps:txbx>
                        <w:txbxContent>
                          <w:p w14:paraId="2F2DAD69" w14:textId="47D5D496" w:rsidR="001D4342" w:rsidRPr="00861128" w:rsidRDefault="00861128">
                            <w:pPr>
                              <w:spacing w:line="240" w:lineRule="auto"/>
                              <w:textDirection w:val="btLr"/>
                              <w:rPr>
                                <w:sz w:val="16"/>
                                <w:szCs w:val="16"/>
                                <w:lang w:val="es-MX"/>
                              </w:rPr>
                            </w:pPr>
                            <w:r w:rsidRPr="00861128">
                              <w:rPr>
                                <w:color w:val="000000"/>
                                <w:sz w:val="16"/>
                                <w:szCs w:val="16"/>
                                <w:lang w:val="es-MX"/>
                              </w:rPr>
                              <w:t>E-1</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BE3E572" id="Rectángulo 4" o:spid="_x0000_s1028" style="position:absolute;left:0;text-align:left;margin-left:395pt;margin-top:125pt;width:30pt;height:23.25pt;z-index:251661823;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" fillcolor="#cfe2f3">
                <v:stroke startarrowwidth="narrow" startarrowlength="short" endarrowwidth="narrow" endarrowlength="short" joinstyle="round"/>
                <v:textbox inset="2.53958mm,2.53958mm,2.53958mm,2.53958mm">
                  <w:txbxContent>
                    <w:p w14:paraId="2F2DAD69" w14:textId="47D5D496" w:rsidR="001D4342" w:rsidRPr="00861128" w:rsidRDefault="00861128">
                      <w:pPr>
                        <w:spacing w:line="240" w:lineRule="auto"/>
                        <w:textDirection w:val="btLr"/>
                        <w:rPr>
                          <w:sz w:val="16"/>
                          <w:szCs w:val="16"/>
                          <w:lang w:val="es-MX"/>
                        </w:rPr>
                      </w:pPr>
                      <w:r w:rsidRPr="00861128">
                        <w:rPr>
                          <w:color w:val="000000"/>
                          <w:sz w:val="16"/>
                          <w:szCs w:val="16"/>
                          <w:lang w:val="es-MX"/>
                        </w:rPr>
                        <w:t>E-1</w:t>
                      </w:r>
                    </w:p>
                  </w:txbxContent>
                </v:textbox>
              </v:rect>
            </w:pict>
          </mc:Fallback>
        </mc:AlternateContent>
      </w:r>
      <w:r>
        <w:rPr>
          <w:noProof/>
        </w:rPr>
        <mc:AlternateContent>
          <mc:Choice Requires="wps">
            <w:drawing>
              <wp:anchor distT="114300" distB="114300" distL="114300" distR="114300" simplePos="0" relativeHeight="251660288" behindDoc="0" locked="0" layoutInCell="1" hidden="0" allowOverlap="1" wp14:anchorId="548D7085" wp14:editId="0B83B5FD">
                <wp:simplePos x="0" y="0"/>
                <wp:positionH relativeFrom="column">
                  <wp:posOffset>4902201</wp:posOffset>
                </wp:positionH>
                <wp:positionV relativeFrom="paragraph">
                  <wp:posOffset>225425</wp:posOffset>
                </wp:positionV>
                <wp:extent cx="361950" cy="2952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361950" cy="295275"/>
                        </a:xfrm>
                        <a:prstGeom prst="rect">
                          <a:avLst/>
                        </a:prstGeom>
                        <a:solidFill>
                          <a:srgbClr val="CFE2F3"/>
                        </a:solidFill>
                        <a:ln w="9525" cap="flat" cmpd="sng">
                          <a:solidFill>
                            <a:srgbClr val="000000"/>
                          </a:solidFill>
                          <a:prstDash val="solid"/>
                          <a:round/>
                          <a:headEnd type="none" w="sm" len="sm"/>
                          <a:tailEnd type="none" w="sm" len="sm"/>
                        </a:ln>
                      </wps:spPr>
                      <wps:txbx>
                        <w:txbxContent>
                          <w:p w14:paraId="090F0DCF" w14:textId="77777777" w:rsidR="001D4342" w:rsidRPr="00861128" w:rsidRDefault="00C62138">
                            <w:pPr>
                              <w:spacing w:line="240" w:lineRule="auto"/>
                              <w:textDirection w:val="btLr"/>
                              <w:rPr>
                                <w:sz w:val="16"/>
                                <w:szCs w:val="16"/>
                              </w:rPr>
                            </w:pPr>
                            <w:r w:rsidRPr="00861128">
                              <w:rPr>
                                <w:color w:val="000000"/>
                                <w:sz w:val="16"/>
                                <w:szCs w:val="16"/>
                              </w:rPr>
                              <w:t>E 1</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48D7085" id="Rectángulo 1" o:spid="_x0000_s1029" style="position:absolute;left:0;text-align:left;margin-left:386pt;margin-top:17.75pt;width:28.5pt;height:23.25pt;z-index:25166028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" fillcolor="#cfe2f3">
                <v:stroke startarrowwidth="narrow" startarrowlength="short" endarrowwidth="narrow" endarrowlength="short" joinstyle="round"/>
                <v:textbox inset="2.53958mm,2.53958mm,2.53958mm,2.53958mm">
                  <w:txbxContent>
                    <w:p w14:paraId="090F0DCF" w14:textId="77777777" w:rsidR="001D4342" w:rsidRPr="00861128" w:rsidRDefault="00C62138">
                      <w:pPr>
                        <w:spacing w:line="240" w:lineRule="auto"/>
                        <w:textDirection w:val="btLr"/>
                        <w:rPr>
                          <w:sz w:val="16"/>
                          <w:szCs w:val="16"/>
                        </w:rPr>
                      </w:pPr>
                      <w:r w:rsidRPr="00861128">
                        <w:rPr>
                          <w:color w:val="000000"/>
                          <w:sz w:val="16"/>
                          <w:szCs w:val="16"/>
                        </w:rPr>
                        <w:t>E 1</w:t>
                      </w:r>
                    </w:p>
                  </w:txbxContent>
                </v:textbox>
              </v:rect>
            </w:pict>
          </mc:Fallback>
        </mc:AlternateContent>
      </w:r>
      <w:r w:rsidR="007E1EB5">
        <w:rPr>
          <w:noProof/>
          <w:sz w:val="18"/>
          <w:szCs w:val="18"/>
        </w:rPr>
        <w:drawing>
          <wp:inline distT="114300" distB="114300" distL="114300" distR="114300" wp14:anchorId="781117E5" wp14:editId="7625C57E">
            <wp:extent cx="5334000" cy="21336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334523" cy="2133809"/>
                    </a:xfrm>
                    <a:prstGeom prst="rect">
                      <a:avLst/>
                    </a:prstGeom>
                    <a:ln/>
                  </pic:spPr>
                </pic:pic>
              </a:graphicData>
            </a:graphic>
          </wp:inline>
        </w:drawing>
      </w:r>
    </w:p>
    <w:p w14:paraId="168EBC73" w14:textId="77777777" w:rsidR="001D4342" w:rsidRDefault="001D4342">
      <w:pPr>
        <w:jc w:val="both"/>
        <w:rPr>
          <w:sz w:val="18"/>
          <w:szCs w:val="18"/>
        </w:rPr>
      </w:pPr>
    </w:p>
    <w:p w14:paraId="7CE05493" w14:textId="77777777" w:rsidR="001D4342" w:rsidRPr="007E1EB5" w:rsidRDefault="00C62138">
      <w:pPr>
        <w:jc w:val="both"/>
        <w:rPr>
          <w:sz w:val="18"/>
          <w:szCs w:val="18"/>
          <w:lang w:val="en-US"/>
        </w:rPr>
      </w:pPr>
      <w:r w:rsidRPr="007E1EB5">
        <w:rPr>
          <w:sz w:val="18"/>
          <w:szCs w:val="18"/>
          <w:lang w:val="en-US"/>
        </w:rPr>
        <w:t xml:space="preserve">MATERIALS, EQUIPMENT AND REAGENTS </w:t>
      </w:r>
    </w:p>
    <w:p w14:paraId="45199293" w14:textId="77777777" w:rsidR="001D4342" w:rsidRPr="007E1EB5" w:rsidRDefault="00C62138">
      <w:pPr>
        <w:jc w:val="both"/>
        <w:rPr>
          <w:sz w:val="18"/>
          <w:szCs w:val="18"/>
          <w:lang w:val="en-US"/>
        </w:rPr>
      </w:pPr>
      <w:r w:rsidRPr="007E1EB5">
        <w:rPr>
          <w:sz w:val="18"/>
          <w:szCs w:val="18"/>
          <w:lang w:val="en-US"/>
        </w:rPr>
        <w:t>Instruments and equipment</w:t>
      </w:r>
    </w:p>
    <w:p w14:paraId="322E1068" w14:textId="73E7A0CB" w:rsidR="001D4342" w:rsidRPr="007E1EB5" w:rsidRDefault="00C62138">
      <w:pPr>
        <w:jc w:val="both"/>
        <w:rPr>
          <w:sz w:val="18"/>
          <w:szCs w:val="18"/>
          <w:lang w:val="en-US"/>
        </w:rPr>
      </w:pPr>
      <w:r w:rsidRPr="007E1EB5">
        <w:rPr>
          <w:sz w:val="18"/>
          <w:szCs w:val="18"/>
          <w:lang w:val="en-US"/>
        </w:rPr>
        <w:t xml:space="preserve">The equipment and instruments used for the optimal experimental development of the research </w:t>
      </w:r>
      <w:r w:rsidRPr="007E1EB5">
        <w:rPr>
          <w:sz w:val="18"/>
          <w:szCs w:val="18"/>
          <w:lang w:val="en-US"/>
        </w:rPr>
        <w:t>internship are shown in Table 1.</w:t>
      </w:r>
    </w:p>
    <w:p w14:paraId="2C38307D" w14:textId="77777777" w:rsidR="001D4342" w:rsidRPr="007E1EB5" w:rsidRDefault="00C62138">
      <w:pPr>
        <w:keepNext/>
        <w:spacing w:after="200"/>
        <w:jc w:val="center"/>
        <w:rPr>
          <w:color w:val="44546A"/>
          <w:sz w:val="18"/>
          <w:szCs w:val="18"/>
          <w:lang w:val="en-US"/>
        </w:rPr>
      </w:pPr>
      <w:r w:rsidRPr="007E1EB5">
        <w:rPr>
          <w:color w:val="44546A"/>
          <w:sz w:val="18"/>
          <w:szCs w:val="18"/>
          <w:lang w:val="en-US"/>
        </w:rPr>
        <w:t>Table 1 Equipment required for the experimental procedure.</w:t>
      </w:r>
    </w:p>
    <w:tbl>
      <w:tblPr>
        <w:tblStyle w:val="a"/>
        <w:tblW w:w="68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2"/>
        <w:gridCol w:w="2273"/>
        <w:gridCol w:w="2273"/>
      </w:tblGrid>
      <w:tr w:rsidR="001D4342" w14:paraId="0691761A" w14:textId="77777777" w:rsidTr="001D434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02A8EE10" w14:textId="77777777" w:rsidR="001D4342" w:rsidRDefault="00C62138">
            <w:pPr>
              <w:spacing w:line="276" w:lineRule="auto"/>
              <w:jc w:val="center"/>
              <w:rPr>
                <w:sz w:val="18"/>
                <w:szCs w:val="18"/>
              </w:rPr>
            </w:pPr>
            <w:r>
              <w:rPr>
                <w:sz w:val="18"/>
                <w:szCs w:val="18"/>
              </w:rPr>
              <w:t>Name of the equipment</w:t>
            </w:r>
          </w:p>
        </w:tc>
        <w:tc>
          <w:tcPr>
            <w:tcW w:w="2273" w:type="dxa"/>
            <w:vAlign w:val="center"/>
          </w:tcPr>
          <w:p w14:paraId="25C191F3" w14:textId="77777777" w:rsidR="001D4342" w:rsidRDefault="00C62138">
            <w:pPr>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Brand</w:t>
            </w:r>
          </w:p>
        </w:tc>
        <w:tc>
          <w:tcPr>
            <w:tcW w:w="2273" w:type="dxa"/>
            <w:vAlign w:val="center"/>
          </w:tcPr>
          <w:p w14:paraId="0E08E6F8" w14:textId="77777777" w:rsidR="001D4342" w:rsidRDefault="00C62138">
            <w:pPr>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Function/use</w:t>
            </w:r>
          </w:p>
        </w:tc>
      </w:tr>
      <w:tr w:rsidR="001D4342" w:rsidRPr="005D6AAF" w14:paraId="0DDB125A" w14:textId="77777777" w:rsidTr="001D43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156C6F8B" w14:textId="77777777" w:rsidR="001D4342" w:rsidRDefault="00C62138">
            <w:pPr>
              <w:spacing w:line="276" w:lineRule="auto"/>
              <w:jc w:val="center"/>
              <w:rPr>
                <w:sz w:val="18"/>
                <w:szCs w:val="18"/>
              </w:rPr>
            </w:pPr>
            <w:r>
              <w:rPr>
                <w:b w:val="0"/>
                <w:sz w:val="18"/>
                <w:szCs w:val="18"/>
              </w:rPr>
              <w:t>Analytical scale</w:t>
            </w:r>
          </w:p>
        </w:tc>
        <w:tc>
          <w:tcPr>
            <w:tcW w:w="2273" w:type="dxa"/>
            <w:vAlign w:val="center"/>
          </w:tcPr>
          <w:p w14:paraId="7BFFEA24" w14:textId="77777777" w:rsidR="001D4342" w:rsidRDefault="00C62138">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Vibra HT</w:t>
            </w:r>
          </w:p>
        </w:tc>
        <w:tc>
          <w:tcPr>
            <w:tcW w:w="2273" w:type="dxa"/>
            <w:vAlign w:val="center"/>
          </w:tcPr>
          <w:p w14:paraId="23C669F1" w14:textId="77777777" w:rsidR="001D4342" w:rsidRPr="007E1EB5" w:rsidRDefault="00C62138">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E1EB5">
              <w:rPr>
                <w:sz w:val="18"/>
                <w:szCs w:val="18"/>
                <w:lang w:val="en-US"/>
              </w:rPr>
              <w:t xml:space="preserve">Determine the weight of the samples before submitting them to the lyophilization </w:t>
            </w:r>
            <w:r w:rsidRPr="007E1EB5">
              <w:rPr>
                <w:sz w:val="18"/>
                <w:szCs w:val="18"/>
                <w:lang w:val="en-US"/>
              </w:rPr>
              <w:t>process.</w:t>
            </w:r>
          </w:p>
        </w:tc>
      </w:tr>
      <w:tr w:rsidR="001D4342" w:rsidRPr="005D6AAF" w14:paraId="3EF1FCE5" w14:textId="77777777" w:rsidTr="001D4342">
        <w:trPr>
          <w:jc w:val="center"/>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285BCB55" w14:textId="77777777" w:rsidR="001D4342" w:rsidRDefault="00C62138">
            <w:pPr>
              <w:spacing w:line="276" w:lineRule="auto"/>
              <w:jc w:val="center"/>
              <w:rPr>
                <w:sz w:val="18"/>
                <w:szCs w:val="18"/>
              </w:rPr>
            </w:pPr>
            <w:r>
              <w:rPr>
                <w:b w:val="0"/>
                <w:sz w:val="18"/>
                <w:szCs w:val="18"/>
              </w:rPr>
              <w:t>Lyophilizer</w:t>
            </w:r>
          </w:p>
        </w:tc>
        <w:tc>
          <w:tcPr>
            <w:tcW w:w="2273" w:type="dxa"/>
            <w:vAlign w:val="center"/>
          </w:tcPr>
          <w:p w14:paraId="64943E0A" w14:textId="77777777" w:rsidR="001D4342" w:rsidRDefault="00C6213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2273" w:type="dxa"/>
            <w:vAlign w:val="center"/>
          </w:tcPr>
          <w:p w14:paraId="261CEE62" w14:textId="77777777" w:rsidR="001D4342" w:rsidRPr="007E1EB5" w:rsidRDefault="00C6213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E1EB5">
              <w:rPr>
                <w:sz w:val="18"/>
                <w:szCs w:val="18"/>
                <w:lang w:val="en-US"/>
              </w:rPr>
              <w:t>Decrease moisture content in sediment samples.</w:t>
            </w:r>
          </w:p>
        </w:tc>
      </w:tr>
      <w:tr w:rsidR="001D4342" w:rsidRPr="005D6AAF" w14:paraId="3EEFB668" w14:textId="77777777" w:rsidTr="001D43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647FA81E" w14:textId="77777777" w:rsidR="001D4342" w:rsidRDefault="00C62138">
            <w:pPr>
              <w:spacing w:line="276" w:lineRule="auto"/>
              <w:jc w:val="center"/>
              <w:rPr>
                <w:sz w:val="18"/>
                <w:szCs w:val="18"/>
              </w:rPr>
            </w:pPr>
            <w:r>
              <w:rPr>
                <w:b w:val="0"/>
                <w:sz w:val="18"/>
                <w:szCs w:val="18"/>
              </w:rPr>
              <w:t>Sifter</w:t>
            </w:r>
          </w:p>
        </w:tc>
        <w:tc>
          <w:tcPr>
            <w:tcW w:w="2273" w:type="dxa"/>
            <w:vAlign w:val="center"/>
          </w:tcPr>
          <w:p w14:paraId="10617951" w14:textId="77777777" w:rsidR="001D4342" w:rsidRDefault="00C62138">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Edibon orto alresa Mod. Vibro</w:t>
            </w:r>
          </w:p>
        </w:tc>
        <w:tc>
          <w:tcPr>
            <w:tcW w:w="2273" w:type="dxa"/>
            <w:vAlign w:val="center"/>
          </w:tcPr>
          <w:p w14:paraId="0677D9EB" w14:textId="77777777" w:rsidR="001D4342" w:rsidRPr="007E1EB5" w:rsidRDefault="00C62138">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E1EB5">
              <w:rPr>
                <w:sz w:val="18"/>
                <w:szCs w:val="18"/>
                <w:lang w:val="en-US"/>
              </w:rPr>
              <w:t>Select particle size of sediment samples after passing them through the freeze-drying process.</w:t>
            </w:r>
          </w:p>
        </w:tc>
      </w:tr>
      <w:tr w:rsidR="001D4342" w14:paraId="74B63D5D" w14:textId="77777777" w:rsidTr="001D4342">
        <w:trPr>
          <w:jc w:val="center"/>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0D3589CD" w14:textId="77777777" w:rsidR="001D4342" w:rsidRDefault="00C62138">
            <w:pPr>
              <w:spacing w:line="276" w:lineRule="auto"/>
              <w:jc w:val="center"/>
              <w:rPr>
                <w:sz w:val="18"/>
                <w:szCs w:val="18"/>
              </w:rPr>
            </w:pPr>
            <w:r>
              <w:rPr>
                <w:b w:val="0"/>
                <w:sz w:val="18"/>
                <w:szCs w:val="18"/>
              </w:rPr>
              <w:t>Soxleth</w:t>
            </w:r>
          </w:p>
        </w:tc>
        <w:tc>
          <w:tcPr>
            <w:tcW w:w="2273" w:type="dxa"/>
            <w:vAlign w:val="center"/>
          </w:tcPr>
          <w:p w14:paraId="59F44507" w14:textId="77777777" w:rsidR="001D4342" w:rsidRDefault="00C6213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2273" w:type="dxa"/>
            <w:vAlign w:val="center"/>
          </w:tcPr>
          <w:p w14:paraId="0B09094B" w14:textId="77777777" w:rsidR="001D4342" w:rsidRDefault="001D4342">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D4342" w:rsidRPr="005D6AAF" w14:paraId="4869695F" w14:textId="77777777" w:rsidTr="001D43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0E5CFEB1" w14:textId="77777777" w:rsidR="001D4342" w:rsidRDefault="00C62138">
            <w:pPr>
              <w:spacing w:line="276" w:lineRule="auto"/>
              <w:jc w:val="center"/>
              <w:rPr>
                <w:sz w:val="18"/>
                <w:szCs w:val="18"/>
              </w:rPr>
            </w:pPr>
            <w:r>
              <w:rPr>
                <w:b w:val="0"/>
                <w:sz w:val="18"/>
                <w:szCs w:val="18"/>
              </w:rPr>
              <w:t>Incubator</w:t>
            </w:r>
          </w:p>
        </w:tc>
        <w:tc>
          <w:tcPr>
            <w:tcW w:w="2273" w:type="dxa"/>
            <w:vAlign w:val="center"/>
          </w:tcPr>
          <w:p w14:paraId="20A380FA" w14:textId="77777777" w:rsidR="001D4342" w:rsidRDefault="00C62138">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2273" w:type="dxa"/>
            <w:vAlign w:val="center"/>
          </w:tcPr>
          <w:p w14:paraId="3B97C4E5" w14:textId="77777777" w:rsidR="001D4342" w:rsidRPr="007E1EB5" w:rsidRDefault="00C62138">
            <w:pPr>
              <w:spacing w:line="276" w:lineRule="auto"/>
              <w:jc w:val="center"/>
              <w:cnfStyle w:val="000000100000" w:firstRow="0" w:lastRow="0" w:firstColumn="0" w:lastColumn="0" w:oddVBand="0" w:evenVBand="0" w:oddHBand="1" w:evenHBand="0" w:firstRowFirstColumn="0" w:firstRowLastColumn="0" w:lastRowFirstColumn="0" w:lastRowLastColumn="0"/>
              <w:rPr>
                <w:i/>
                <w:sz w:val="18"/>
                <w:szCs w:val="18"/>
                <w:lang w:val="en-US"/>
              </w:rPr>
            </w:pPr>
            <w:r w:rsidRPr="007E1EB5">
              <w:rPr>
                <w:sz w:val="18"/>
                <w:szCs w:val="18"/>
                <w:lang w:val="en-US"/>
              </w:rPr>
              <w:t xml:space="preserve">Incubation and growth of </w:t>
            </w:r>
            <w:r w:rsidRPr="007E1EB5">
              <w:rPr>
                <w:i/>
                <w:sz w:val="18"/>
                <w:szCs w:val="18"/>
                <w:lang w:val="en-US"/>
              </w:rPr>
              <w:t>Caenorhabditis elegans.</w:t>
            </w:r>
          </w:p>
        </w:tc>
      </w:tr>
    </w:tbl>
    <w:p w14:paraId="7CA62710" w14:textId="77777777" w:rsidR="001D4342" w:rsidRPr="007E1EB5" w:rsidRDefault="001D4342">
      <w:pPr>
        <w:jc w:val="both"/>
        <w:rPr>
          <w:sz w:val="18"/>
          <w:szCs w:val="18"/>
          <w:lang w:val="en-US"/>
        </w:rPr>
      </w:pPr>
      <w:bookmarkStart w:id="0" w:name="_mbfy704so3ur" w:colFirst="0" w:colLast="0"/>
      <w:bookmarkEnd w:id="0"/>
    </w:p>
    <w:p w14:paraId="0D3592BE" w14:textId="77777777" w:rsidR="001D4342" w:rsidRPr="007E1EB5" w:rsidRDefault="00C62138">
      <w:pPr>
        <w:jc w:val="both"/>
        <w:rPr>
          <w:sz w:val="18"/>
          <w:szCs w:val="18"/>
          <w:lang w:val="en-US"/>
        </w:rPr>
      </w:pPr>
      <w:r w:rsidRPr="007E1EB5">
        <w:rPr>
          <w:sz w:val="18"/>
          <w:szCs w:val="18"/>
          <w:lang w:val="en-US"/>
        </w:rPr>
        <w:t>EXPERIMENTAL PROCEDURE</w:t>
      </w:r>
    </w:p>
    <w:p w14:paraId="5038391F" w14:textId="50CA3E59" w:rsidR="001D4342" w:rsidRPr="007E1EB5" w:rsidRDefault="00C62138">
      <w:pPr>
        <w:jc w:val="both"/>
        <w:rPr>
          <w:sz w:val="18"/>
          <w:szCs w:val="18"/>
          <w:lang w:val="en-US"/>
        </w:rPr>
      </w:pPr>
      <w:r w:rsidRPr="007E1EB5">
        <w:rPr>
          <w:sz w:val="18"/>
          <w:szCs w:val="18"/>
          <w:lang w:val="en-US"/>
        </w:rPr>
        <w:t>Prior to the experimental procedure, two field trips were made to collect samples in the Juan Angola channel; one trip took place during the rainy season and the other during the dry</w:t>
      </w:r>
      <w:r w:rsidRPr="007E1EB5">
        <w:rPr>
          <w:sz w:val="18"/>
          <w:szCs w:val="18"/>
          <w:lang w:val="en-US"/>
        </w:rPr>
        <w:t xml:space="preserve"> season. The purpose of the field trips was to collect sediment samples from the Juan Angola channel for toxicological analysis.</w:t>
      </w:r>
      <w:r w:rsidR="00FB5CC0">
        <w:rPr>
          <w:sz w:val="18"/>
          <w:szCs w:val="18"/>
          <w:lang w:val="en-US"/>
        </w:rPr>
        <w:t xml:space="preserve"> </w:t>
      </w:r>
      <w:r w:rsidRPr="007E1EB5">
        <w:rPr>
          <w:sz w:val="18"/>
          <w:szCs w:val="18"/>
          <w:lang w:val="en-US"/>
        </w:rPr>
        <w:t>A general scheme of the process is shown in Fig 2.</w:t>
      </w:r>
    </w:p>
    <w:p w14:paraId="17F448EF" w14:textId="77777777" w:rsidR="001D4342" w:rsidRDefault="00C62138">
      <w:pPr>
        <w:spacing w:after="160"/>
        <w:jc w:val="center"/>
        <w:rPr>
          <w:color w:val="434343"/>
          <w:sz w:val="18"/>
          <w:szCs w:val="18"/>
        </w:rPr>
      </w:pPr>
      <w:r>
        <w:rPr>
          <w:color w:val="434343"/>
          <w:sz w:val="18"/>
          <w:szCs w:val="18"/>
        </w:rPr>
        <w:t>Fig 2 Experimental procedure.</w:t>
      </w:r>
    </w:p>
    <w:p w14:paraId="119EB72B" w14:textId="77777777" w:rsidR="001D4342" w:rsidRDefault="00C62138">
      <w:pPr>
        <w:jc w:val="both"/>
        <w:rPr>
          <w:sz w:val="18"/>
          <w:szCs w:val="18"/>
        </w:rPr>
      </w:pPr>
      <w:r>
        <w:rPr>
          <w:noProof/>
          <w:sz w:val="18"/>
          <w:szCs w:val="18"/>
        </w:rPr>
        <w:drawing>
          <wp:inline distT="114300" distB="114300" distL="114300" distR="114300" wp14:anchorId="309C623A" wp14:editId="24155422">
            <wp:extent cx="5429250" cy="10668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429563" cy="1066862"/>
                    </a:xfrm>
                    <a:prstGeom prst="rect">
                      <a:avLst/>
                    </a:prstGeom>
                    <a:ln/>
                  </pic:spPr>
                </pic:pic>
              </a:graphicData>
            </a:graphic>
          </wp:inline>
        </w:drawing>
      </w:r>
    </w:p>
    <w:p w14:paraId="5631B68C" w14:textId="77777777" w:rsidR="00FB5CC0" w:rsidRDefault="00FB5CC0">
      <w:pPr>
        <w:spacing w:after="160"/>
        <w:jc w:val="both"/>
        <w:rPr>
          <w:sz w:val="18"/>
          <w:szCs w:val="18"/>
          <w:lang w:val="en-US"/>
        </w:rPr>
      </w:pPr>
    </w:p>
    <w:p w14:paraId="10E5A4E5" w14:textId="61495AEA" w:rsidR="001D4342" w:rsidRPr="007E1EB5" w:rsidRDefault="00C62138">
      <w:pPr>
        <w:spacing w:after="160"/>
        <w:jc w:val="both"/>
        <w:rPr>
          <w:sz w:val="18"/>
          <w:szCs w:val="18"/>
          <w:lang w:val="en-US"/>
        </w:rPr>
      </w:pPr>
      <w:r w:rsidRPr="007E1EB5">
        <w:rPr>
          <w:sz w:val="18"/>
          <w:szCs w:val="18"/>
          <w:lang w:val="en-US"/>
        </w:rPr>
        <w:lastRenderedPageBreak/>
        <w:t>Preparation of sediment samples</w:t>
      </w:r>
    </w:p>
    <w:p w14:paraId="54F3A87A" w14:textId="77777777" w:rsidR="001D4342" w:rsidRPr="007E1EB5" w:rsidRDefault="00C62138">
      <w:pPr>
        <w:spacing w:after="160"/>
        <w:jc w:val="both"/>
        <w:rPr>
          <w:sz w:val="18"/>
          <w:szCs w:val="18"/>
          <w:lang w:val="en-US"/>
        </w:rPr>
      </w:pPr>
      <w:r w:rsidRPr="007E1EB5">
        <w:rPr>
          <w:sz w:val="18"/>
          <w:szCs w:val="18"/>
          <w:lang w:val="en-US"/>
        </w:rPr>
        <w:t>The samples</w:t>
      </w:r>
      <w:r w:rsidRPr="007E1EB5">
        <w:rPr>
          <w:sz w:val="18"/>
          <w:szCs w:val="18"/>
          <w:lang w:val="en-US"/>
        </w:rPr>
        <w:t xml:space="preserve"> taken were stored with temperature conditions of (-20 °C) in a refrigerator located in the facilities of the University of Cartagena, in order to preserve the samples (González et al., 2021). The samples were distributed in glass material, using four bott</w:t>
      </w:r>
      <w:r w:rsidRPr="007E1EB5">
        <w:rPr>
          <w:sz w:val="18"/>
          <w:szCs w:val="18"/>
          <w:lang w:val="en-US"/>
        </w:rPr>
        <w:t>les per sampling point, having 24 bottles in total with 20g of content each (Tejeda et al., 2016).</w:t>
      </w:r>
    </w:p>
    <w:p w14:paraId="22932E82" w14:textId="77777777" w:rsidR="001D4342" w:rsidRPr="007E1EB5" w:rsidRDefault="00C62138">
      <w:pPr>
        <w:spacing w:after="160"/>
        <w:jc w:val="both"/>
        <w:rPr>
          <w:sz w:val="18"/>
          <w:szCs w:val="18"/>
          <w:lang w:val="en-US"/>
        </w:rPr>
      </w:pPr>
      <w:r w:rsidRPr="007E1EB5">
        <w:rPr>
          <w:sz w:val="18"/>
          <w:szCs w:val="18"/>
          <w:lang w:val="en-US"/>
        </w:rPr>
        <w:t xml:space="preserve">Sample drying and sieving process </w:t>
      </w:r>
    </w:p>
    <w:p w14:paraId="036BF112" w14:textId="77777777" w:rsidR="001D4342" w:rsidRPr="007E1EB5" w:rsidRDefault="00C62138">
      <w:pPr>
        <w:spacing w:after="160"/>
        <w:jc w:val="both"/>
        <w:rPr>
          <w:sz w:val="18"/>
          <w:szCs w:val="18"/>
          <w:lang w:val="en-US"/>
        </w:rPr>
      </w:pPr>
      <w:r w:rsidRPr="007E1EB5">
        <w:rPr>
          <w:sz w:val="18"/>
          <w:szCs w:val="18"/>
          <w:lang w:val="en-US"/>
        </w:rPr>
        <w:t xml:space="preserve">The samples were subjected to a drying process using the freeze dryer (Canedo et al., 2014) located at the </w:t>
      </w:r>
      <w:r w:rsidRPr="007E1EB5">
        <w:rPr>
          <w:sz w:val="18"/>
          <w:szCs w:val="18"/>
          <w:lang w:val="en-US"/>
        </w:rPr>
        <w:t>University of Cartagena facilities, the equipment operated at -40°c and 0.01 mbar vacuum for 48 hours, after drying the samples were crushed and sieved to select the particle size smaller than 63 µm with which the sediments were used for toxicological anal</w:t>
      </w:r>
      <w:r w:rsidRPr="007E1EB5">
        <w:rPr>
          <w:sz w:val="18"/>
          <w:szCs w:val="18"/>
          <w:lang w:val="en-US"/>
        </w:rPr>
        <w:t>ysis (González et al., 2021).</w:t>
      </w:r>
    </w:p>
    <w:p w14:paraId="5F0BE9B9" w14:textId="77777777" w:rsidR="001D4342" w:rsidRPr="007E1EB5" w:rsidRDefault="00C62138">
      <w:pPr>
        <w:spacing w:after="160"/>
        <w:jc w:val="both"/>
        <w:rPr>
          <w:sz w:val="18"/>
          <w:szCs w:val="18"/>
          <w:lang w:val="en-US"/>
        </w:rPr>
      </w:pPr>
      <w:r w:rsidRPr="007E1EB5">
        <w:rPr>
          <w:sz w:val="18"/>
          <w:szCs w:val="18"/>
          <w:lang w:val="en-US"/>
        </w:rPr>
        <w:t>Extraction of contaminants</w:t>
      </w:r>
    </w:p>
    <w:p w14:paraId="67124229" w14:textId="77777777" w:rsidR="001D4342" w:rsidRPr="007E1EB5" w:rsidRDefault="00C62138">
      <w:pPr>
        <w:spacing w:after="160"/>
        <w:jc w:val="both"/>
        <w:rPr>
          <w:sz w:val="18"/>
          <w:szCs w:val="18"/>
          <w:lang w:val="en-US"/>
        </w:rPr>
      </w:pPr>
      <w:r w:rsidRPr="007E1EB5">
        <w:rPr>
          <w:sz w:val="18"/>
          <w:szCs w:val="18"/>
          <w:lang w:val="en-US"/>
        </w:rPr>
        <w:t xml:space="preserve">Contaminants were extracted from the sediment samples by Soxhlet extraction (Santos, 2011) using distilled water as solvent and using 20 g of the previously sieved sediments as solute, in a 1:1 </w:t>
      </w:r>
      <w:r w:rsidRPr="007E1EB5">
        <w:rPr>
          <w:sz w:val="18"/>
          <w:szCs w:val="18"/>
          <w:lang w:val="en-US"/>
        </w:rPr>
        <w:t>solution.</w:t>
      </w:r>
    </w:p>
    <w:p w14:paraId="42810493" w14:textId="77777777" w:rsidR="001D4342" w:rsidRPr="007E1EB5" w:rsidRDefault="00C62138">
      <w:pPr>
        <w:spacing w:after="160"/>
        <w:jc w:val="both"/>
        <w:rPr>
          <w:sz w:val="18"/>
          <w:szCs w:val="18"/>
          <w:lang w:val="en-US"/>
        </w:rPr>
      </w:pPr>
      <w:r w:rsidRPr="007E1EB5">
        <w:rPr>
          <w:sz w:val="18"/>
          <w:szCs w:val="18"/>
          <w:lang w:val="en-US"/>
        </w:rPr>
        <w:t>Nematode preparation</w:t>
      </w:r>
    </w:p>
    <w:p w14:paraId="6A994188" w14:textId="77777777" w:rsidR="001D4342" w:rsidRPr="007E1EB5" w:rsidRDefault="00C62138">
      <w:pPr>
        <w:spacing w:after="160"/>
        <w:jc w:val="both"/>
        <w:rPr>
          <w:sz w:val="18"/>
          <w:szCs w:val="18"/>
          <w:lang w:val="en-US"/>
        </w:rPr>
      </w:pPr>
      <w:r w:rsidRPr="007E1EB5">
        <w:rPr>
          <w:sz w:val="18"/>
          <w:szCs w:val="18"/>
          <w:lang w:val="en-US"/>
        </w:rPr>
        <w:t xml:space="preserve">The </w:t>
      </w:r>
      <w:r w:rsidRPr="007E1EB5">
        <w:rPr>
          <w:i/>
          <w:sz w:val="18"/>
          <w:szCs w:val="18"/>
          <w:lang w:val="en-US"/>
        </w:rPr>
        <w:t>nematodes</w:t>
      </w:r>
      <w:r w:rsidRPr="007E1EB5">
        <w:rPr>
          <w:sz w:val="18"/>
          <w:szCs w:val="18"/>
          <w:lang w:val="en-US"/>
        </w:rPr>
        <w:t xml:space="preserve"> used were supplied by the microbiology laboratory of the University of Cartagena, the nematodes remained in Petri dishes in an incubator at 20°C (Torres, De los rios, 2022), located in the heat transfer laborato</w:t>
      </w:r>
      <w:r w:rsidRPr="007E1EB5">
        <w:rPr>
          <w:sz w:val="18"/>
          <w:szCs w:val="18"/>
          <w:lang w:val="en-US"/>
        </w:rPr>
        <w:t xml:space="preserve">ry of Chemical Engineering, Piedra de Bolivar campus, which ensured the optimal state of the worms prior to analysis. To perform the toxicological analysis with the nematode, 10 cell culture plates of 96 wells each were used and approximately 10 nematodes </w:t>
      </w:r>
      <w:r w:rsidRPr="007E1EB5">
        <w:rPr>
          <w:sz w:val="18"/>
          <w:szCs w:val="18"/>
          <w:lang w:val="en-US"/>
        </w:rPr>
        <w:t>were introduced in each well, each worm in larval stage L4 (Quijano, 2021).</w:t>
      </w:r>
    </w:p>
    <w:p w14:paraId="1473FF36" w14:textId="77777777" w:rsidR="001D4342" w:rsidRPr="007E1EB5" w:rsidRDefault="00C62138">
      <w:pPr>
        <w:spacing w:after="160"/>
        <w:jc w:val="both"/>
        <w:rPr>
          <w:sz w:val="18"/>
          <w:szCs w:val="18"/>
          <w:lang w:val="en-US"/>
        </w:rPr>
      </w:pPr>
      <w:r w:rsidRPr="007E1EB5">
        <w:rPr>
          <w:sz w:val="18"/>
          <w:szCs w:val="18"/>
          <w:lang w:val="en-US"/>
        </w:rPr>
        <w:t xml:space="preserve">Toxicological analysis </w:t>
      </w:r>
    </w:p>
    <w:p w14:paraId="7C77F07B" w14:textId="3C797986" w:rsidR="001D4342" w:rsidRPr="007E1EB5" w:rsidRDefault="00C62138">
      <w:pPr>
        <w:spacing w:after="160"/>
        <w:jc w:val="both"/>
        <w:rPr>
          <w:sz w:val="18"/>
          <w:szCs w:val="18"/>
          <w:lang w:val="en-US"/>
        </w:rPr>
      </w:pPr>
      <w:r w:rsidRPr="007E1EB5">
        <w:rPr>
          <w:sz w:val="18"/>
          <w:szCs w:val="18"/>
          <w:lang w:val="en-US"/>
        </w:rPr>
        <w:t xml:space="preserve">To perform the toxicological analysis of the Juan Angola channel, the </w:t>
      </w:r>
      <w:r w:rsidRPr="007E1EB5">
        <w:rPr>
          <w:i/>
          <w:sz w:val="18"/>
          <w:szCs w:val="18"/>
          <w:lang w:val="en-US"/>
        </w:rPr>
        <w:t>Caenorhabditis elegans</w:t>
      </w:r>
      <w:r w:rsidRPr="007E1EB5">
        <w:rPr>
          <w:sz w:val="18"/>
          <w:szCs w:val="18"/>
          <w:lang w:val="en-US"/>
        </w:rPr>
        <w:t xml:space="preserve"> were exposed to the sediments for 24 h at 20 °C, with four repl</w:t>
      </w:r>
      <w:r w:rsidRPr="007E1EB5">
        <w:rPr>
          <w:sz w:val="18"/>
          <w:szCs w:val="18"/>
          <w:lang w:val="en-US"/>
        </w:rPr>
        <w:t>icates for each treatment (González et al., 2021). After 24 hours, using a stereoscope, the number of live individuals was counted and a comparison was made between each of the points analyzed, and the locomotion of the live organisms after the test was an</w:t>
      </w:r>
      <w:r w:rsidRPr="007E1EB5">
        <w:rPr>
          <w:sz w:val="18"/>
          <w:szCs w:val="18"/>
          <w:lang w:val="en-US"/>
        </w:rPr>
        <w:t>alyzed (Hidalgo, 2022).</w:t>
      </w:r>
      <w:r w:rsidR="00EB22A8">
        <w:rPr>
          <w:sz w:val="18"/>
          <w:szCs w:val="18"/>
          <w:lang w:val="en-US"/>
        </w:rPr>
        <w:t xml:space="preserve"> </w:t>
      </w:r>
      <w:r w:rsidRPr="007E1EB5">
        <w:rPr>
          <w:sz w:val="18"/>
          <w:szCs w:val="18"/>
          <w:lang w:val="en-US"/>
        </w:rPr>
        <w:t>Table 2 shows the variables to be taken into account for the toxicological analysis.</w:t>
      </w:r>
    </w:p>
    <w:p w14:paraId="20519645" w14:textId="77777777" w:rsidR="001D4342" w:rsidRPr="007E1EB5" w:rsidRDefault="00C62138">
      <w:pPr>
        <w:keepNext/>
        <w:spacing w:after="200"/>
        <w:jc w:val="center"/>
        <w:rPr>
          <w:sz w:val="18"/>
          <w:szCs w:val="18"/>
          <w:lang w:val="en-US"/>
        </w:rPr>
      </w:pPr>
      <w:r w:rsidRPr="007E1EB5">
        <w:rPr>
          <w:color w:val="44546A"/>
          <w:sz w:val="18"/>
          <w:szCs w:val="18"/>
          <w:lang w:val="en-US"/>
        </w:rPr>
        <w:t>Table 2 Experimental design Toxicological analysis.</w:t>
      </w:r>
    </w:p>
    <w:tbl>
      <w:tblPr>
        <w:tblStyle w:val="Tablanormal2"/>
        <w:tblW w:w="8457" w:type="dxa"/>
        <w:tblLayout w:type="fixed"/>
        <w:tblLook w:val="0600" w:firstRow="0" w:lastRow="0" w:firstColumn="0" w:lastColumn="0" w:noHBand="1" w:noVBand="1"/>
      </w:tblPr>
      <w:tblGrid>
        <w:gridCol w:w="2208"/>
        <w:gridCol w:w="2103"/>
        <w:gridCol w:w="2073"/>
        <w:gridCol w:w="2073"/>
      </w:tblGrid>
      <w:tr w:rsidR="001D4342" w14:paraId="51194B21" w14:textId="77777777" w:rsidTr="00EB22A8">
        <w:trPr>
          <w:trHeight w:val="867"/>
        </w:trPr>
        <w:tc>
          <w:tcPr>
            <w:tcW w:w="2208" w:type="dxa"/>
          </w:tcPr>
          <w:p w14:paraId="74FEAB02" w14:textId="77777777" w:rsidR="001D4342" w:rsidRDefault="00C62138">
            <w:pPr>
              <w:spacing w:before="240"/>
              <w:jc w:val="center"/>
              <w:rPr>
                <w:sz w:val="18"/>
                <w:szCs w:val="18"/>
              </w:rPr>
            </w:pPr>
            <w:r>
              <w:rPr>
                <w:sz w:val="18"/>
                <w:szCs w:val="18"/>
              </w:rPr>
              <w:t>Types of variables</w:t>
            </w:r>
          </w:p>
        </w:tc>
        <w:tc>
          <w:tcPr>
            <w:tcW w:w="2103" w:type="dxa"/>
          </w:tcPr>
          <w:p w14:paraId="68F352AD" w14:textId="77777777" w:rsidR="001D4342" w:rsidRDefault="00C62138">
            <w:pPr>
              <w:spacing w:before="240"/>
              <w:jc w:val="center"/>
              <w:rPr>
                <w:sz w:val="18"/>
                <w:szCs w:val="18"/>
              </w:rPr>
            </w:pPr>
            <w:r>
              <w:rPr>
                <w:sz w:val="18"/>
                <w:szCs w:val="18"/>
              </w:rPr>
              <w:t>Variables</w:t>
            </w:r>
          </w:p>
        </w:tc>
        <w:tc>
          <w:tcPr>
            <w:tcW w:w="2073" w:type="dxa"/>
          </w:tcPr>
          <w:p w14:paraId="59B7A6DD" w14:textId="77777777" w:rsidR="001D4342" w:rsidRDefault="00C62138">
            <w:pPr>
              <w:spacing w:before="240"/>
              <w:jc w:val="center"/>
              <w:rPr>
                <w:sz w:val="18"/>
                <w:szCs w:val="18"/>
              </w:rPr>
            </w:pPr>
            <w:r>
              <w:rPr>
                <w:sz w:val="18"/>
                <w:szCs w:val="18"/>
              </w:rPr>
              <w:t>Dimensions</w:t>
            </w:r>
          </w:p>
        </w:tc>
        <w:tc>
          <w:tcPr>
            <w:tcW w:w="2073" w:type="dxa"/>
          </w:tcPr>
          <w:p w14:paraId="75895B53" w14:textId="77777777" w:rsidR="001D4342" w:rsidRDefault="00C62138">
            <w:pPr>
              <w:spacing w:before="240"/>
              <w:jc w:val="center"/>
              <w:rPr>
                <w:sz w:val="18"/>
                <w:szCs w:val="18"/>
              </w:rPr>
            </w:pPr>
            <w:r>
              <w:rPr>
                <w:sz w:val="18"/>
                <w:szCs w:val="18"/>
              </w:rPr>
              <w:t xml:space="preserve">Levels </w:t>
            </w:r>
          </w:p>
          <w:p w14:paraId="318186B3" w14:textId="77777777" w:rsidR="001D4342" w:rsidRDefault="001D4342">
            <w:pPr>
              <w:spacing w:before="240"/>
              <w:rPr>
                <w:sz w:val="18"/>
                <w:szCs w:val="18"/>
              </w:rPr>
            </w:pPr>
          </w:p>
        </w:tc>
      </w:tr>
      <w:tr w:rsidR="001D4342" w14:paraId="4D913A2D" w14:textId="77777777" w:rsidTr="00EB22A8">
        <w:trPr>
          <w:trHeight w:val="751"/>
        </w:trPr>
        <w:tc>
          <w:tcPr>
            <w:tcW w:w="2208" w:type="dxa"/>
            <w:vMerge w:val="restart"/>
          </w:tcPr>
          <w:p w14:paraId="5264237A" w14:textId="1F26E5BB" w:rsidR="001D4342" w:rsidRDefault="00C62138">
            <w:pPr>
              <w:spacing w:before="240"/>
              <w:jc w:val="both"/>
              <w:rPr>
                <w:sz w:val="18"/>
                <w:szCs w:val="18"/>
              </w:rPr>
            </w:pPr>
            <w:r>
              <w:rPr>
                <w:sz w:val="18"/>
                <w:szCs w:val="18"/>
              </w:rPr>
              <w:t xml:space="preserve">  </w:t>
            </w:r>
          </w:p>
        </w:tc>
        <w:tc>
          <w:tcPr>
            <w:tcW w:w="2103" w:type="dxa"/>
          </w:tcPr>
          <w:p w14:paraId="66B1EE23" w14:textId="77777777" w:rsidR="001D4342" w:rsidRDefault="00C62138">
            <w:pPr>
              <w:spacing w:before="240"/>
              <w:jc w:val="center"/>
              <w:rPr>
                <w:sz w:val="18"/>
                <w:szCs w:val="18"/>
              </w:rPr>
            </w:pPr>
            <w:r>
              <w:rPr>
                <w:sz w:val="18"/>
                <w:szCs w:val="18"/>
              </w:rPr>
              <w:t>Larval Stage</w:t>
            </w:r>
          </w:p>
        </w:tc>
        <w:tc>
          <w:tcPr>
            <w:tcW w:w="2073" w:type="dxa"/>
          </w:tcPr>
          <w:p w14:paraId="5309A75B" w14:textId="77777777" w:rsidR="001D4342" w:rsidRDefault="00C62138">
            <w:pPr>
              <w:spacing w:before="240"/>
              <w:jc w:val="center"/>
              <w:rPr>
                <w:sz w:val="18"/>
                <w:szCs w:val="18"/>
              </w:rPr>
            </w:pPr>
            <w:r>
              <w:rPr>
                <w:sz w:val="18"/>
                <w:szCs w:val="18"/>
              </w:rPr>
              <w:t>L4</w:t>
            </w:r>
          </w:p>
        </w:tc>
        <w:tc>
          <w:tcPr>
            <w:tcW w:w="2073" w:type="dxa"/>
          </w:tcPr>
          <w:p w14:paraId="34662474" w14:textId="77777777" w:rsidR="001D4342" w:rsidRDefault="00C62138">
            <w:pPr>
              <w:spacing w:before="240"/>
              <w:jc w:val="center"/>
              <w:rPr>
                <w:b/>
                <w:sz w:val="18"/>
                <w:szCs w:val="18"/>
              </w:rPr>
            </w:pPr>
            <w:r>
              <w:rPr>
                <w:b/>
                <w:sz w:val="18"/>
                <w:szCs w:val="18"/>
              </w:rPr>
              <w:t>4</w:t>
            </w:r>
          </w:p>
        </w:tc>
      </w:tr>
      <w:tr w:rsidR="001D4342" w14:paraId="78D05ACF" w14:textId="77777777" w:rsidTr="00EB22A8">
        <w:trPr>
          <w:trHeight w:val="575"/>
        </w:trPr>
        <w:tc>
          <w:tcPr>
            <w:tcW w:w="2208" w:type="dxa"/>
            <w:vMerge/>
          </w:tcPr>
          <w:p w14:paraId="5771A77D" w14:textId="77777777" w:rsidR="001D4342" w:rsidRDefault="001D4342">
            <w:pPr>
              <w:spacing w:after="160" w:line="360" w:lineRule="auto"/>
              <w:jc w:val="both"/>
              <w:rPr>
                <w:sz w:val="18"/>
                <w:szCs w:val="18"/>
              </w:rPr>
            </w:pPr>
          </w:p>
        </w:tc>
        <w:tc>
          <w:tcPr>
            <w:tcW w:w="2103" w:type="dxa"/>
          </w:tcPr>
          <w:p w14:paraId="3E3349C4" w14:textId="77777777" w:rsidR="001D4342" w:rsidRDefault="00C62138">
            <w:pPr>
              <w:spacing w:before="240"/>
              <w:jc w:val="center"/>
              <w:rPr>
                <w:sz w:val="18"/>
                <w:szCs w:val="18"/>
              </w:rPr>
            </w:pPr>
            <w:r>
              <w:rPr>
                <w:sz w:val="18"/>
                <w:szCs w:val="18"/>
              </w:rPr>
              <w:t xml:space="preserve">Extract </w:t>
            </w:r>
            <w:r>
              <w:rPr>
                <w:sz w:val="18"/>
                <w:szCs w:val="18"/>
              </w:rPr>
              <w:t>concentration</w:t>
            </w:r>
          </w:p>
        </w:tc>
        <w:tc>
          <w:tcPr>
            <w:tcW w:w="2073" w:type="dxa"/>
          </w:tcPr>
          <w:p w14:paraId="50A1B87F" w14:textId="77777777" w:rsidR="001D4342" w:rsidRDefault="00C62138">
            <w:pPr>
              <w:spacing w:before="240"/>
              <w:jc w:val="center"/>
              <w:rPr>
                <w:b/>
                <w:sz w:val="18"/>
                <w:szCs w:val="18"/>
              </w:rPr>
            </w:pPr>
            <w:r>
              <w:rPr>
                <w:b/>
                <w:sz w:val="18"/>
                <w:szCs w:val="18"/>
              </w:rPr>
              <w:t xml:space="preserve"> </w:t>
            </w:r>
          </w:p>
          <w:p w14:paraId="672FC73C" w14:textId="77777777" w:rsidR="001D4342" w:rsidRDefault="00C62138">
            <w:pPr>
              <w:spacing w:before="240"/>
              <w:jc w:val="center"/>
              <w:rPr>
                <w:sz w:val="18"/>
                <w:szCs w:val="18"/>
              </w:rPr>
            </w:pPr>
            <w:r>
              <w:rPr>
                <w:sz w:val="18"/>
                <w:szCs w:val="18"/>
              </w:rPr>
              <w:t>% P/V</w:t>
            </w:r>
          </w:p>
        </w:tc>
        <w:tc>
          <w:tcPr>
            <w:tcW w:w="2073" w:type="dxa"/>
          </w:tcPr>
          <w:p w14:paraId="2EFB469A" w14:textId="77777777" w:rsidR="001D4342" w:rsidRDefault="00C62138">
            <w:pPr>
              <w:spacing w:before="240"/>
              <w:jc w:val="center"/>
              <w:rPr>
                <w:sz w:val="18"/>
                <w:szCs w:val="18"/>
              </w:rPr>
            </w:pPr>
            <w:r>
              <w:rPr>
                <w:sz w:val="18"/>
                <w:szCs w:val="18"/>
              </w:rPr>
              <w:t>-</w:t>
            </w:r>
          </w:p>
        </w:tc>
      </w:tr>
      <w:tr w:rsidR="001D4342" w14:paraId="69A7DE65" w14:textId="77777777" w:rsidTr="00EB22A8">
        <w:trPr>
          <w:trHeight w:val="804"/>
        </w:trPr>
        <w:tc>
          <w:tcPr>
            <w:tcW w:w="2208" w:type="dxa"/>
            <w:vMerge/>
          </w:tcPr>
          <w:p w14:paraId="6C38A15F" w14:textId="77777777" w:rsidR="001D4342" w:rsidRDefault="001D4342">
            <w:pPr>
              <w:spacing w:after="160" w:line="360" w:lineRule="auto"/>
              <w:jc w:val="both"/>
              <w:rPr>
                <w:sz w:val="18"/>
                <w:szCs w:val="18"/>
              </w:rPr>
            </w:pPr>
          </w:p>
        </w:tc>
        <w:tc>
          <w:tcPr>
            <w:tcW w:w="2103" w:type="dxa"/>
          </w:tcPr>
          <w:p w14:paraId="5393A230" w14:textId="77777777" w:rsidR="001D4342" w:rsidRDefault="00C62138">
            <w:pPr>
              <w:spacing w:before="240"/>
              <w:jc w:val="center"/>
              <w:rPr>
                <w:sz w:val="18"/>
                <w:szCs w:val="18"/>
              </w:rPr>
            </w:pPr>
            <w:r>
              <w:rPr>
                <w:sz w:val="18"/>
                <w:szCs w:val="18"/>
              </w:rPr>
              <w:t>Nematode ambient temperature</w:t>
            </w:r>
          </w:p>
        </w:tc>
        <w:tc>
          <w:tcPr>
            <w:tcW w:w="2073" w:type="dxa"/>
          </w:tcPr>
          <w:p w14:paraId="61C1DBD5" w14:textId="77777777" w:rsidR="001D4342" w:rsidRDefault="00C62138">
            <w:pPr>
              <w:spacing w:before="240"/>
              <w:jc w:val="center"/>
              <w:rPr>
                <w:sz w:val="18"/>
                <w:szCs w:val="18"/>
              </w:rPr>
            </w:pPr>
            <w:r>
              <w:rPr>
                <w:sz w:val="18"/>
                <w:szCs w:val="18"/>
              </w:rPr>
              <w:t>°C</w:t>
            </w:r>
          </w:p>
        </w:tc>
        <w:tc>
          <w:tcPr>
            <w:tcW w:w="2073" w:type="dxa"/>
          </w:tcPr>
          <w:p w14:paraId="651B76C2" w14:textId="77777777" w:rsidR="001D4342" w:rsidRDefault="00C62138">
            <w:pPr>
              <w:spacing w:before="240"/>
              <w:jc w:val="center"/>
              <w:rPr>
                <w:b/>
                <w:sz w:val="18"/>
                <w:szCs w:val="18"/>
              </w:rPr>
            </w:pPr>
            <w:r>
              <w:rPr>
                <w:b/>
                <w:sz w:val="18"/>
                <w:szCs w:val="18"/>
              </w:rPr>
              <w:t>-</w:t>
            </w:r>
          </w:p>
        </w:tc>
      </w:tr>
      <w:tr w:rsidR="001D4342" w14:paraId="70523655" w14:textId="77777777" w:rsidTr="00EB22A8">
        <w:trPr>
          <w:trHeight w:val="616"/>
        </w:trPr>
        <w:tc>
          <w:tcPr>
            <w:tcW w:w="2208" w:type="dxa"/>
            <w:vMerge w:val="restart"/>
          </w:tcPr>
          <w:p w14:paraId="680BB470" w14:textId="77777777" w:rsidR="001D4342" w:rsidRDefault="00C62138">
            <w:pPr>
              <w:spacing w:before="240"/>
              <w:jc w:val="center"/>
              <w:rPr>
                <w:b/>
                <w:sz w:val="18"/>
                <w:szCs w:val="18"/>
              </w:rPr>
            </w:pPr>
            <w:r>
              <w:rPr>
                <w:b/>
                <w:sz w:val="18"/>
                <w:szCs w:val="18"/>
              </w:rPr>
              <w:t xml:space="preserve"> </w:t>
            </w:r>
          </w:p>
          <w:p w14:paraId="24160E2C" w14:textId="77777777" w:rsidR="001D4342" w:rsidRDefault="00C62138">
            <w:pPr>
              <w:spacing w:before="240"/>
              <w:jc w:val="center"/>
              <w:rPr>
                <w:sz w:val="18"/>
                <w:szCs w:val="18"/>
              </w:rPr>
            </w:pPr>
            <w:r>
              <w:rPr>
                <w:sz w:val="18"/>
                <w:szCs w:val="18"/>
              </w:rPr>
              <w:lastRenderedPageBreak/>
              <w:t>Dependents</w:t>
            </w:r>
          </w:p>
          <w:p w14:paraId="7D2A6D85" w14:textId="77777777" w:rsidR="001D4342" w:rsidRDefault="00C62138">
            <w:pPr>
              <w:spacing w:before="240"/>
              <w:jc w:val="both"/>
              <w:rPr>
                <w:b/>
                <w:sz w:val="18"/>
                <w:szCs w:val="18"/>
              </w:rPr>
            </w:pPr>
            <w:r>
              <w:rPr>
                <w:b/>
                <w:sz w:val="18"/>
                <w:szCs w:val="18"/>
              </w:rPr>
              <w:t xml:space="preserve"> </w:t>
            </w:r>
          </w:p>
        </w:tc>
        <w:tc>
          <w:tcPr>
            <w:tcW w:w="2103" w:type="dxa"/>
          </w:tcPr>
          <w:p w14:paraId="5FB888B7" w14:textId="77777777" w:rsidR="001D4342" w:rsidRPr="007E1EB5" w:rsidRDefault="00C62138">
            <w:pPr>
              <w:spacing w:before="240"/>
              <w:jc w:val="center"/>
              <w:rPr>
                <w:sz w:val="18"/>
                <w:szCs w:val="18"/>
                <w:lang w:val="en-US"/>
              </w:rPr>
            </w:pPr>
            <w:r w:rsidRPr="007E1EB5">
              <w:rPr>
                <w:sz w:val="18"/>
                <w:szCs w:val="18"/>
                <w:lang w:val="en-US"/>
              </w:rPr>
              <w:lastRenderedPageBreak/>
              <w:t>Number of living organisms per point</w:t>
            </w:r>
          </w:p>
        </w:tc>
        <w:tc>
          <w:tcPr>
            <w:tcW w:w="2073" w:type="dxa"/>
          </w:tcPr>
          <w:p w14:paraId="4561C8FE" w14:textId="77777777" w:rsidR="001D4342" w:rsidRDefault="00C62138">
            <w:pPr>
              <w:spacing w:before="240"/>
              <w:jc w:val="center"/>
              <w:rPr>
                <w:sz w:val="18"/>
                <w:szCs w:val="18"/>
              </w:rPr>
            </w:pPr>
            <w:r>
              <w:rPr>
                <w:sz w:val="18"/>
                <w:szCs w:val="18"/>
              </w:rPr>
              <w:t>-</w:t>
            </w:r>
          </w:p>
        </w:tc>
        <w:tc>
          <w:tcPr>
            <w:tcW w:w="2073" w:type="dxa"/>
          </w:tcPr>
          <w:p w14:paraId="5368A36C" w14:textId="77777777" w:rsidR="001D4342" w:rsidRDefault="00C62138">
            <w:pPr>
              <w:spacing w:before="240"/>
              <w:jc w:val="center"/>
              <w:rPr>
                <w:b/>
                <w:sz w:val="18"/>
                <w:szCs w:val="18"/>
              </w:rPr>
            </w:pPr>
            <w:r>
              <w:rPr>
                <w:b/>
                <w:sz w:val="18"/>
                <w:szCs w:val="18"/>
              </w:rPr>
              <w:t>6</w:t>
            </w:r>
          </w:p>
        </w:tc>
      </w:tr>
      <w:tr w:rsidR="001D4342" w14:paraId="5C91007F" w14:textId="77777777" w:rsidTr="00EB22A8">
        <w:trPr>
          <w:trHeight w:val="252"/>
        </w:trPr>
        <w:tc>
          <w:tcPr>
            <w:tcW w:w="2208" w:type="dxa"/>
            <w:vMerge/>
          </w:tcPr>
          <w:p w14:paraId="1CFB3B64" w14:textId="77777777" w:rsidR="001D4342" w:rsidRDefault="001D4342">
            <w:pPr>
              <w:spacing w:after="160" w:line="360" w:lineRule="auto"/>
              <w:jc w:val="both"/>
              <w:rPr>
                <w:sz w:val="18"/>
                <w:szCs w:val="18"/>
              </w:rPr>
            </w:pPr>
          </w:p>
        </w:tc>
        <w:tc>
          <w:tcPr>
            <w:tcW w:w="2103" w:type="dxa"/>
          </w:tcPr>
          <w:p w14:paraId="6D221D01" w14:textId="77777777" w:rsidR="001D4342" w:rsidRDefault="00C62138">
            <w:pPr>
              <w:spacing w:before="240"/>
              <w:jc w:val="center"/>
              <w:rPr>
                <w:sz w:val="18"/>
                <w:szCs w:val="18"/>
              </w:rPr>
            </w:pPr>
            <w:r>
              <w:rPr>
                <w:sz w:val="18"/>
                <w:szCs w:val="18"/>
              </w:rPr>
              <w:t>Hatching time</w:t>
            </w:r>
          </w:p>
        </w:tc>
        <w:tc>
          <w:tcPr>
            <w:tcW w:w="2073" w:type="dxa"/>
          </w:tcPr>
          <w:p w14:paraId="50BF999C" w14:textId="77777777" w:rsidR="001D4342" w:rsidRDefault="00C62138">
            <w:pPr>
              <w:spacing w:before="240"/>
              <w:jc w:val="center"/>
              <w:rPr>
                <w:sz w:val="18"/>
                <w:szCs w:val="18"/>
              </w:rPr>
            </w:pPr>
            <w:r>
              <w:rPr>
                <w:sz w:val="18"/>
                <w:szCs w:val="18"/>
              </w:rPr>
              <w:t>Hours</w:t>
            </w:r>
          </w:p>
        </w:tc>
        <w:tc>
          <w:tcPr>
            <w:tcW w:w="2073" w:type="dxa"/>
          </w:tcPr>
          <w:p w14:paraId="6174E563" w14:textId="77777777" w:rsidR="001D4342" w:rsidRDefault="00C62138">
            <w:pPr>
              <w:spacing w:before="240"/>
              <w:jc w:val="center"/>
              <w:rPr>
                <w:b/>
                <w:sz w:val="18"/>
                <w:szCs w:val="18"/>
              </w:rPr>
            </w:pPr>
            <w:r>
              <w:rPr>
                <w:b/>
                <w:sz w:val="18"/>
                <w:szCs w:val="18"/>
              </w:rPr>
              <w:t>-</w:t>
            </w:r>
          </w:p>
        </w:tc>
      </w:tr>
      <w:tr w:rsidR="001D4342" w14:paraId="2F92C903" w14:textId="77777777" w:rsidTr="00EB22A8">
        <w:trPr>
          <w:trHeight w:val="574"/>
        </w:trPr>
        <w:tc>
          <w:tcPr>
            <w:tcW w:w="2208" w:type="dxa"/>
            <w:vMerge/>
          </w:tcPr>
          <w:p w14:paraId="41CCF9CE" w14:textId="77777777" w:rsidR="001D4342" w:rsidRDefault="001D4342">
            <w:pPr>
              <w:spacing w:after="160" w:line="360" w:lineRule="auto"/>
              <w:jc w:val="both"/>
              <w:rPr>
                <w:sz w:val="18"/>
                <w:szCs w:val="18"/>
              </w:rPr>
            </w:pPr>
          </w:p>
        </w:tc>
        <w:tc>
          <w:tcPr>
            <w:tcW w:w="2103" w:type="dxa"/>
          </w:tcPr>
          <w:p w14:paraId="6F981C5D" w14:textId="77777777" w:rsidR="001D4342" w:rsidRDefault="00C62138">
            <w:pPr>
              <w:spacing w:before="240"/>
              <w:jc w:val="center"/>
              <w:rPr>
                <w:sz w:val="18"/>
                <w:szCs w:val="18"/>
              </w:rPr>
            </w:pPr>
            <w:r>
              <w:rPr>
                <w:sz w:val="18"/>
                <w:szCs w:val="18"/>
              </w:rPr>
              <w:t>Age</w:t>
            </w:r>
          </w:p>
        </w:tc>
        <w:tc>
          <w:tcPr>
            <w:tcW w:w="2073" w:type="dxa"/>
          </w:tcPr>
          <w:p w14:paraId="39851565" w14:textId="77777777" w:rsidR="001D4342" w:rsidRDefault="00C62138">
            <w:pPr>
              <w:spacing w:before="240"/>
              <w:jc w:val="center"/>
              <w:rPr>
                <w:sz w:val="18"/>
                <w:szCs w:val="18"/>
              </w:rPr>
            </w:pPr>
            <w:r>
              <w:rPr>
                <w:sz w:val="18"/>
                <w:szCs w:val="18"/>
              </w:rPr>
              <w:t>Days</w:t>
            </w:r>
          </w:p>
        </w:tc>
        <w:tc>
          <w:tcPr>
            <w:tcW w:w="2073" w:type="dxa"/>
          </w:tcPr>
          <w:p w14:paraId="4192960A" w14:textId="77777777" w:rsidR="001D4342" w:rsidRDefault="00C62138">
            <w:pPr>
              <w:spacing w:before="240"/>
              <w:jc w:val="center"/>
              <w:rPr>
                <w:b/>
                <w:sz w:val="18"/>
                <w:szCs w:val="18"/>
              </w:rPr>
            </w:pPr>
            <w:r>
              <w:rPr>
                <w:b/>
                <w:sz w:val="18"/>
                <w:szCs w:val="18"/>
              </w:rPr>
              <w:t>-</w:t>
            </w:r>
          </w:p>
        </w:tc>
      </w:tr>
      <w:tr w:rsidR="001D4342" w14:paraId="33748541" w14:textId="77777777" w:rsidTr="00EB22A8">
        <w:trPr>
          <w:trHeight w:val="642"/>
        </w:trPr>
        <w:tc>
          <w:tcPr>
            <w:tcW w:w="2208" w:type="dxa"/>
          </w:tcPr>
          <w:p w14:paraId="16653AFC" w14:textId="766DD9C8" w:rsidR="001D4342" w:rsidRDefault="00C62138" w:rsidP="00FB5CC0">
            <w:pPr>
              <w:spacing w:before="240"/>
              <w:jc w:val="center"/>
              <w:rPr>
                <w:sz w:val="18"/>
                <w:szCs w:val="18"/>
              </w:rPr>
            </w:pPr>
            <w:r>
              <w:rPr>
                <w:sz w:val="18"/>
                <w:szCs w:val="18"/>
              </w:rPr>
              <w:t xml:space="preserve"> Interveners</w:t>
            </w:r>
          </w:p>
        </w:tc>
        <w:tc>
          <w:tcPr>
            <w:tcW w:w="2103" w:type="dxa"/>
          </w:tcPr>
          <w:p w14:paraId="449481D4" w14:textId="77777777" w:rsidR="001D4342" w:rsidRDefault="00C62138">
            <w:pPr>
              <w:spacing w:before="240"/>
              <w:jc w:val="center"/>
              <w:rPr>
                <w:b/>
                <w:sz w:val="18"/>
                <w:szCs w:val="18"/>
              </w:rPr>
            </w:pPr>
            <w:r>
              <w:rPr>
                <w:b/>
                <w:sz w:val="18"/>
                <w:szCs w:val="18"/>
              </w:rPr>
              <w:t>Light</w:t>
            </w:r>
          </w:p>
        </w:tc>
        <w:tc>
          <w:tcPr>
            <w:tcW w:w="2073" w:type="dxa"/>
          </w:tcPr>
          <w:p w14:paraId="10458945" w14:textId="77777777" w:rsidR="001D4342" w:rsidRDefault="00C62138">
            <w:pPr>
              <w:spacing w:before="240"/>
              <w:jc w:val="center"/>
              <w:rPr>
                <w:sz w:val="18"/>
                <w:szCs w:val="18"/>
              </w:rPr>
            </w:pPr>
            <w:r>
              <w:rPr>
                <w:b/>
                <w:sz w:val="18"/>
                <w:szCs w:val="18"/>
              </w:rPr>
              <w:t>Hours</w:t>
            </w:r>
          </w:p>
        </w:tc>
        <w:tc>
          <w:tcPr>
            <w:tcW w:w="2073" w:type="dxa"/>
          </w:tcPr>
          <w:p w14:paraId="56AFDB14" w14:textId="77777777" w:rsidR="001D4342" w:rsidRDefault="00C62138">
            <w:pPr>
              <w:spacing w:before="240"/>
              <w:jc w:val="center"/>
              <w:rPr>
                <w:b/>
                <w:sz w:val="18"/>
                <w:szCs w:val="18"/>
              </w:rPr>
            </w:pPr>
            <w:r>
              <w:rPr>
                <w:b/>
                <w:sz w:val="18"/>
                <w:szCs w:val="18"/>
              </w:rPr>
              <w:t>-</w:t>
            </w:r>
          </w:p>
        </w:tc>
      </w:tr>
    </w:tbl>
    <w:p w14:paraId="713A208A" w14:textId="77777777" w:rsidR="001D4342" w:rsidRPr="005D6AAF" w:rsidRDefault="00C62138" w:rsidP="007E1EB5">
      <w:pPr>
        <w:pStyle w:val="Ttulo1"/>
        <w:keepNext w:val="0"/>
        <w:keepLines w:val="0"/>
        <w:widowControl w:val="0"/>
        <w:spacing w:before="90" w:after="0" w:line="240" w:lineRule="auto"/>
        <w:jc w:val="center"/>
        <w:rPr>
          <w:sz w:val="18"/>
          <w:szCs w:val="18"/>
          <w:lang w:val="en-US"/>
        </w:rPr>
      </w:pPr>
      <w:bookmarkStart w:id="1" w:name="_lrmj1gvdmj4u" w:colFirst="0" w:colLast="0"/>
      <w:bookmarkEnd w:id="1"/>
      <w:r w:rsidRPr="005D6AAF">
        <w:rPr>
          <w:sz w:val="18"/>
          <w:szCs w:val="18"/>
          <w:lang w:val="en-US"/>
        </w:rPr>
        <w:t>RESULTS</w:t>
      </w:r>
    </w:p>
    <w:p w14:paraId="36113A6D" w14:textId="77777777" w:rsidR="00FB5CC0" w:rsidRPr="005D6AAF" w:rsidRDefault="00FB5CC0">
      <w:pPr>
        <w:rPr>
          <w:lang w:val="en-US"/>
        </w:rPr>
      </w:pPr>
    </w:p>
    <w:p w14:paraId="23876C5B" w14:textId="25C94964" w:rsidR="001D4342" w:rsidRPr="00FB5CC0" w:rsidRDefault="00C62138">
      <w:pPr>
        <w:rPr>
          <w:sz w:val="18"/>
          <w:szCs w:val="18"/>
          <w:lang w:val="en-US"/>
        </w:rPr>
      </w:pPr>
      <w:r w:rsidRPr="00FB5CC0">
        <w:rPr>
          <w:sz w:val="18"/>
          <w:szCs w:val="18"/>
          <w:lang w:val="en-US"/>
        </w:rPr>
        <w:t xml:space="preserve">The following graph shows the obtained results by </w:t>
      </w:r>
      <w:r w:rsidRPr="00FB5CC0">
        <w:rPr>
          <w:sz w:val="18"/>
          <w:szCs w:val="18"/>
          <w:lang w:val="en-US"/>
        </w:rPr>
        <w:t>following the methodology described previously.</w:t>
      </w:r>
    </w:p>
    <w:p w14:paraId="559C88DB" w14:textId="5C24A210" w:rsidR="001D4342" w:rsidRPr="00EB22A8" w:rsidRDefault="00C62138" w:rsidP="00EB22A8">
      <w:pPr>
        <w:pStyle w:val="Ttulo1"/>
        <w:keepNext w:val="0"/>
        <w:keepLines w:val="0"/>
        <w:widowControl w:val="0"/>
        <w:spacing w:before="90" w:after="0" w:line="240" w:lineRule="auto"/>
        <w:jc w:val="center"/>
        <w:rPr>
          <w:color w:val="434343"/>
          <w:lang w:val="en-US"/>
        </w:rPr>
      </w:pPr>
      <w:bookmarkStart w:id="2" w:name="_ru20r3kz9axq" w:colFirst="0" w:colLast="0"/>
      <w:bookmarkEnd w:id="2"/>
      <w:r w:rsidRPr="00EB22A8">
        <w:rPr>
          <w:color w:val="434343"/>
          <w:sz w:val="18"/>
          <w:szCs w:val="18"/>
          <w:lang w:val="en-US"/>
        </w:rPr>
        <w:t>Fig 3 nematode lethality percentage</w:t>
      </w:r>
      <w:r w:rsidR="00EB22A8" w:rsidRPr="00EB22A8">
        <w:rPr>
          <w:color w:val="434343"/>
          <w:sz w:val="18"/>
          <w:szCs w:val="18"/>
          <w:lang w:val="en-US"/>
        </w:rPr>
        <w:t xml:space="preserve"> </w:t>
      </w:r>
      <w:r w:rsidR="00EB22A8">
        <w:rPr>
          <w:color w:val="434343"/>
          <w:sz w:val="18"/>
          <w:szCs w:val="18"/>
          <w:lang w:val="en-US"/>
        </w:rPr>
        <w:t>E-1</w:t>
      </w:r>
      <w:r w:rsidR="00EB22A8" w:rsidRPr="00EB22A8">
        <w:rPr>
          <w:color w:val="434343"/>
          <w:sz w:val="18"/>
          <w:szCs w:val="18"/>
          <w:lang w:val="en-US"/>
        </w:rPr>
        <w:t xml:space="preserve">      </w:t>
      </w:r>
      <w:r w:rsidR="00EB22A8">
        <w:rPr>
          <w:color w:val="434343"/>
          <w:sz w:val="18"/>
          <w:szCs w:val="18"/>
          <w:lang w:val="en-US"/>
        </w:rPr>
        <w:t xml:space="preserve">                 </w:t>
      </w:r>
      <w:r w:rsidR="00EB22A8" w:rsidRPr="00EB22A8">
        <w:rPr>
          <w:color w:val="434343"/>
          <w:sz w:val="18"/>
          <w:szCs w:val="18"/>
          <w:lang w:val="en-US"/>
        </w:rPr>
        <w:t>F</w:t>
      </w:r>
      <w:r w:rsidR="00EB22A8">
        <w:rPr>
          <w:color w:val="434343"/>
          <w:sz w:val="18"/>
          <w:szCs w:val="18"/>
          <w:lang w:val="en-US"/>
        </w:rPr>
        <w:t>ig 4 nematode lethality percentage E1</w:t>
      </w:r>
    </w:p>
    <w:p w14:paraId="713B1FE8" w14:textId="46FC11A7" w:rsidR="001D4342" w:rsidRPr="00EB22A8" w:rsidRDefault="007E1EB5">
      <w:pPr>
        <w:rPr>
          <w:lang w:val="en-US"/>
        </w:rPr>
      </w:pPr>
      <w:r w:rsidRPr="00EB22A8">
        <w:rPr>
          <w:lang w:val="en-US"/>
        </w:rPr>
        <w:t xml:space="preserve"> </w:t>
      </w:r>
    </w:p>
    <w:p w14:paraId="11DB3ACD" w14:textId="4B715152" w:rsidR="007E1EB5" w:rsidRPr="00EB22A8" w:rsidRDefault="007E1EB5">
      <w:pPr>
        <w:rPr>
          <w:lang w:val="en-US"/>
        </w:rPr>
      </w:pPr>
      <w:r>
        <w:rPr>
          <w:noProof/>
        </w:rPr>
        <w:drawing>
          <wp:anchor distT="0" distB="0" distL="114300" distR="114300" simplePos="0" relativeHeight="251662336" behindDoc="0" locked="0" layoutInCell="1" allowOverlap="1" wp14:anchorId="0FE4A5B3" wp14:editId="55498C6E">
            <wp:simplePos x="0" y="0"/>
            <wp:positionH relativeFrom="margin">
              <wp:align>right</wp:align>
            </wp:positionH>
            <wp:positionV relativeFrom="paragraph">
              <wp:posOffset>153035</wp:posOffset>
            </wp:positionV>
            <wp:extent cx="3133725" cy="1771650"/>
            <wp:effectExtent l="0" t="0" r="9525" b="0"/>
            <wp:wrapNone/>
            <wp:docPr id="1534350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372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5" behindDoc="0" locked="0" layoutInCell="1" allowOverlap="1" wp14:anchorId="5F884880" wp14:editId="589D2A6E">
            <wp:simplePos x="0" y="0"/>
            <wp:positionH relativeFrom="margin">
              <wp:align>left</wp:align>
            </wp:positionH>
            <wp:positionV relativeFrom="paragraph">
              <wp:posOffset>67310</wp:posOffset>
            </wp:positionV>
            <wp:extent cx="2809875" cy="1828800"/>
            <wp:effectExtent l="0" t="0" r="9525"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2809875" cy="1828800"/>
                    </a:xfrm>
                    <a:prstGeom prst="rect">
                      <a:avLst/>
                    </a:prstGeom>
                    <a:ln/>
                  </pic:spPr>
                </pic:pic>
              </a:graphicData>
            </a:graphic>
            <wp14:sizeRelH relativeFrom="margin">
              <wp14:pctWidth>0</wp14:pctWidth>
            </wp14:sizeRelH>
            <wp14:sizeRelV relativeFrom="margin">
              <wp14:pctHeight>0</wp14:pctHeight>
            </wp14:sizeRelV>
          </wp:anchor>
        </w:drawing>
      </w:r>
    </w:p>
    <w:p w14:paraId="5FD75B3E" w14:textId="37156931" w:rsidR="007E1EB5" w:rsidRPr="00EB22A8" w:rsidRDefault="007E1EB5">
      <w:pPr>
        <w:rPr>
          <w:lang w:val="en-US"/>
        </w:rPr>
      </w:pPr>
    </w:p>
    <w:p w14:paraId="635DD36E" w14:textId="77777777" w:rsidR="007E1EB5" w:rsidRPr="00EB22A8" w:rsidRDefault="007E1EB5">
      <w:pPr>
        <w:rPr>
          <w:lang w:val="en-US"/>
        </w:rPr>
      </w:pPr>
    </w:p>
    <w:p w14:paraId="0B52578E" w14:textId="77777777" w:rsidR="007E1EB5" w:rsidRPr="00EB22A8" w:rsidRDefault="007E1EB5">
      <w:pPr>
        <w:rPr>
          <w:lang w:val="en-US"/>
        </w:rPr>
      </w:pPr>
    </w:p>
    <w:p w14:paraId="1884F5BF" w14:textId="77777777" w:rsidR="007E1EB5" w:rsidRPr="00EB22A8" w:rsidRDefault="007E1EB5">
      <w:pPr>
        <w:rPr>
          <w:lang w:val="en-US"/>
        </w:rPr>
      </w:pPr>
    </w:p>
    <w:p w14:paraId="50CD0982" w14:textId="77777777" w:rsidR="007E1EB5" w:rsidRPr="00EB22A8" w:rsidRDefault="007E1EB5">
      <w:pPr>
        <w:rPr>
          <w:lang w:val="en-US"/>
        </w:rPr>
      </w:pPr>
    </w:p>
    <w:p w14:paraId="6765A3B9" w14:textId="77777777" w:rsidR="00FB5CC0" w:rsidRDefault="00FB5CC0">
      <w:pPr>
        <w:pStyle w:val="Ttulo1"/>
        <w:keepNext w:val="0"/>
        <w:keepLines w:val="0"/>
        <w:widowControl w:val="0"/>
        <w:spacing w:before="90" w:after="0" w:line="240" w:lineRule="auto"/>
        <w:jc w:val="both"/>
        <w:rPr>
          <w:sz w:val="18"/>
          <w:szCs w:val="18"/>
          <w:highlight w:val="yellow"/>
          <w:lang w:val="en-US"/>
        </w:rPr>
      </w:pPr>
      <w:bookmarkStart w:id="3" w:name="_i07c24am79a" w:colFirst="0" w:colLast="0"/>
      <w:bookmarkEnd w:id="3"/>
    </w:p>
    <w:p w14:paraId="6B2FFCFD" w14:textId="77777777" w:rsidR="00FB5CC0" w:rsidRDefault="00FB5CC0" w:rsidP="00FB5CC0">
      <w:pPr>
        <w:rPr>
          <w:highlight w:val="yellow"/>
          <w:lang w:val="en-US"/>
        </w:rPr>
      </w:pPr>
    </w:p>
    <w:p w14:paraId="20A9BA76" w14:textId="77777777" w:rsidR="00FB5CC0" w:rsidRPr="00FB5CC0" w:rsidRDefault="00FB5CC0" w:rsidP="00FB5CC0">
      <w:pPr>
        <w:rPr>
          <w:highlight w:val="yellow"/>
          <w:lang w:val="en-US"/>
        </w:rPr>
      </w:pPr>
    </w:p>
    <w:p w14:paraId="760AB9D8" w14:textId="77777777" w:rsidR="00FB5CC0" w:rsidRDefault="00FB5CC0">
      <w:pPr>
        <w:pStyle w:val="Ttulo1"/>
        <w:keepNext w:val="0"/>
        <w:keepLines w:val="0"/>
        <w:widowControl w:val="0"/>
        <w:spacing w:before="90" w:after="0" w:line="240" w:lineRule="auto"/>
        <w:jc w:val="both"/>
        <w:rPr>
          <w:sz w:val="18"/>
          <w:szCs w:val="18"/>
          <w:highlight w:val="yellow"/>
          <w:lang w:val="en-US"/>
        </w:rPr>
      </w:pPr>
    </w:p>
    <w:p w14:paraId="685723A1" w14:textId="3C24889F" w:rsidR="00C51BBD" w:rsidRDefault="00C62138" w:rsidP="00C51BBD">
      <w:pPr>
        <w:pStyle w:val="Ttulo1"/>
        <w:keepNext w:val="0"/>
        <w:keepLines w:val="0"/>
        <w:widowControl w:val="0"/>
        <w:spacing w:before="90" w:after="0" w:line="240" w:lineRule="auto"/>
        <w:jc w:val="both"/>
        <w:rPr>
          <w:sz w:val="18"/>
          <w:szCs w:val="18"/>
          <w:lang w:val="en-US"/>
        </w:rPr>
      </w:pPr>
      <w:r w:rsidRPr="002F1E04">
        <w:rPr>
          <w:sz w:val="18"/>
          <w:szCs w:val="18"/>
          <w:lang w:val="en-US"/>
        </w:rPr>
        <w:t xml:space="preserve">In order to determine the feasibility of the toxicological analyses, ANOVA was performed and the significance levels were examined by comparing them with the P value. In the case of the data shown in Fig. </w:t>
      </w:r>
      <w:r w:rsidR="007E1EB5" w:rsidRPr="002F1E04">
        <w:rPr>
          <w:sz w:val="18"/>
          <w:szCs w:val="18"/>
          <w:lang w:val="en-US"/>
        </w:rPr>
        <w:t>3</w:t>
      </w:r>
      <w:r w:rsidRPr="002F1E04">
        <w:rPr>
          <w:sz w:val="18"/>
          <w:szCs w:val="18"/>
          <w:lang w:val="en-US"/>
        </w:rPr>
        <w:t>, there is an interaction with the control of p=0.</w:t>
      </w:r>
      <w:r w:rsidRPr="002F1E04">
        <w:rPr>
          <w:sz w:val="18"/>
          <w:szCs w:val="18"/>
          <w:lang w:val="en-US"/>
        </w:rPr>
        <w:t xml:space="preserve">0009, a p&lt;0.0001 for the data compared between the control and </w:t>
      </w:r>
      <w:r w:rsidR="00934B02" w:rsidRPr="002F1E04">
        <w:rPr>
          <w:sz w:val="18"/>
          <w:szCs w:val="18"/>
          <w:lang w:val="en-US"/>
        </w:rPr>
        <w:t>E-1 2021</w:t>
      </w:r>
      <w:r w:rsidRPr="002F1E04">
        <w:rPr>
          <w:sz w:val="18"/>
          <w:szCs w:val="18"/>
          <w:lang w:val="en-US"/>
        </w:rPr>
        <w:t xml:space="preserve"> and a p&lt;0.0001 for the data compared between the control and each </w:t>
      </w:r>
      <w:r w:rsidR="00934B02" w:rsidRPr="002F1E04">
        <w:rPr>
          <w:sz w:val="18"/>
          <w:szCs w:val="18"/>
          <w:lang w:val="en-US"/>
        </w:rPr>
        <w:t xml:space="preserve">E-1 2022. </w:t>
      </w:r>
      <w:r w:rsidRPr="002F1E04">
        <w:rPr>
          <w:sz w:val="18"/>
          <w:szCs w:val="18"/>
          <w:lang w:val="en-US"/>
        </w:rPr>
        <w:t xml:space="preserve">Consequently, the null </w:t>
      </w:r>
      <w:r w:rsidRPr="002F1E04">
        <w:rPr>
          <w:sz w:val="18"/>
          <w:szCs w:val="18"/>
          <w:lang w:val="en-US"/>
        </w:rPr>
        <w:t>hypothesis is rejected.</w:t>
      </w:r>
      <w:r w:rsidR="00651AFC">
        <w:rPr>
          <w:sz w:val="18"/>
          <w:szCs w:val="18"/>
          <w:lang w:val="en-US"/>
        </w:rPr>
        <w:t xml:space="preserve"> </w:t>
      </w:r>
    </w:p>
    <w:p w14:paraId="108F39E4" w14:textId="77777777" w:rsidR="00C51BBD" w:rsidRPr="00C51BBD" w:rsidRDefault="00C51BBD" w:rsidP="00C51BBD">
      <w:pPr>
        <w:rPr>
          <w:lang w:val="en-US"/>
        </w:rPr>
      </w:pPr>
    </w:p>
    <w:p w14:paraId="2B66F0DB" w14:textId="0AEEB272" w:rsidR="00651AFC" w:rsidRPr="00651AFC" w:rsidRDefault="00651AFC" w:rsidP="00651AFC">
      <w:pPr>
        <w:spacing w:line="240" w:lineRule="auto"/>
        <w:jc w:val="both"/>
        <w:rPr>
          <w:sz w:val="18"/>
          <w:szCs w:val="18"/>
          <w:lang w:val="en-US"/>
        </w:rPr>
      </w:pPr>
      <w:r w:rsidRPr="00651AFC">
        <w:rPr>
          <w:sz w:val="18"/>
          <w:szCs w:val="18"/>
          <w:lang w:val="en-US"/>
        </w:rPr>
        <w:t>for the case of Figure 4, we will not take into account the 100% dilution in rainy season since there is no significant difference, therefore we will take into account the data that have enough significant difference: in the 50% dilution in rainy season p=0.0095, in the 50% dilution in dry season p=0.0015 and in the 100% dilution of dry season p=0.0139.</w:t>
      </w:r>
    </w:p>
    <w:p w14:paraId="1F597E54" w14:textId="5D4B5D66" w:rsidR="001D4342" w:rsidRDefault="00C62138" w:rsidP="00461569">
      <w:pPr>
        <w:pStyle w:val="Ttulo1"/>
        <w:keepNext w:val="0"/>
        <w:keepLines w:val="0"/>
        <w:widowControl w:val="0"/>
        <w:spacing w:before="90" w:after="0" w:line="240" w:lineRule="auto"/>
        <w:jc w:val="both"/>
        <w:rPr>
          <w:sz w:val="18"/>
          <w:szCs w:val="18"/>
          <w:lang w:val="en-US"/>
        </w:rPr>
      </w:pPr>
      <w:bookmarkStart w:id="4" w:name="_rg13jikhpc0l" w:colFirst="0" w:colLast="0"/>
      <w:bookmarkEnd w:id="4"/>
      <w:r w:rsidRPr="007E1EB5">
        <w:rPr>
          <w:sz w:val="18"/>
          <w:szCs w:val="18"/>
          <w:lang w:val="en-US"/>
        </w:rPr>
        <w:t xml:space="preserve">Fig. </w:t>
      </w:r>
      <w:r w:rsidR="00934B02">
        <w:rPr>
          <w:sz w:val="18"/>
          <w:szCs w:val="18"/>
          <w:lang w:val="en-US"/>
        </w:rPr>
        <w:t>3</w:t>
      </w:r>
      <w:r w:rsidRPr="007E1EB5">
        <w:rPr>
          <w:sz w:val="18"/>
          <w:szCs w:val="18"/>
          <w:lang w:val="en-US"/>
        </w:rPr>
        <w:t xml:space="preserve"> shows the lethality percentage of nematodes 24 hours after exposure to contaminant extracts taken from sediment samples. Analyzing the graph, it is evident that point E -1 2021 had a lethality of 100%, that is, none of the nematodes survived the exposure </w:t>
      </w:r>
      <w:r w:rsidRPr="007E1EB5">
        <w:rPr>
          <w:sz w:val="18"/>
          <w:szCs w:val="18"/>
          <w:lang w:val="en-US"/>
        </w:rPr>
        <w:t>to the extract in any of the dilutions. We also observed that point E - 1 2022 had a lethality lower than 50% in both dilutions, however, it had a higher lethality in the pure extracts than in the 50% dilution.</w:t>
      </w:r>
      <w:r w:rsidR="00461569">
        <w:rPr>
          <w:sz w:val="18"/>
          <w:szCs w:val="18"/>
          <w:lang w:val="en-US"/>
        </w:rPr>
        <w:t xml:space="preserve"> </w:t>
      </w:r>
    </w:p>
    <w:p w14:paraId="26B7F187" w14:textId="77777777" w:rsidR="00934B02" w:rsidRDefault="00934B02" w:rsidP="00934B02">
      <w:pPr>
        <w:jc w:val="both"/>
        <w:rPr>
          <w:sz w:val="18"/>
          <w:szCs w:val="18"/>
          <w:lang w:val="en-US"/>
        </w:rPr>
      </w:pPr>
    </w:p>
    <w:p w14:paraId="44E0DA7B" w14:textId="13225232" w:rsidR="00934B02" w:rsidRPr="007E1EB5" w:rsidRDefault="00934B02" w:rsidP="00934B02">
      <w:pPr>
        <w:jc w:val="both"/>
        <w:rPr>
          <w:sz w:val="18"/>
          <w:szCs w:val="18"/>
          <w:lang w:val="en-US"/>
        </w:rPr>
      </w:pPr>
      <w:r w:rsidRPr="007E1EB5">
        <w:rPr>
          <w:sz w:val="18"/>
          <w:szCs w:val="18"/>
          <w:lang w:val="en-US"/>
        </w:rPr>
        <w:t>The absolute lethality of nematodes at point E-1 2021 may be due to the fact that this sample was taken during the rainy season, a time when sediments are stirred up and all the runoff and streams from the city reaches the Juan Angola channel loaded with garbage, emerging pollutants, heavy metals, among others.</w:t>
      </w:r>
    </w:p>
    <w:p w14:paraId="1FD199DE" w14:textId="77777777" w:rsidR="00461569" w:rsidRDefault="00461569" w:rsidP="00461569">
      <w:pPr>
        <w:rPr>
          <w:lang w:val="en-US"/>
        </w:rPr>
      </w:pPr>
    </w:p>
    <w:p w14:paraId="4CFAB26B" w14:textId="598530C3" w:rsidR="00C84241" w:rsidRDefault="00447381" w:rsidP="00461569">
      <w:pPr>
        <w:jc w:val="both"/>
        <w:rPr>
          <w:sz w:val="18"/>
          <w:szCs w:val="18"/>
          <w:lang w:val="en-US"/>
        </w:rPr>
      </w:pPr>
      <w:r w:rsidRPr="00447381">
        <w:rPr>
          <w:sz w:val="18"/>
          <w:szCs w:val="18"/>
          <w:lang w:val="en-US"/>
        </w:rPr>
        <w:t>Fig. 4 shows the percentage of nematode lethality 24 hours after exposure to the contaminant extracts taken from the sediment samples. Analyzing the graph, it is evident that point E 1 in rainy season is more contaminated than point E 1 in dry season and this is denoted in both dilutions.</w:t>
      </w:r>
    </w:p>
    <w:p w14:paraId="285FE4E4" w14:textId="77777777" w:rsidR="00447381" w:rsidRPr="00447381" w:rsidRDefault="00447381" w:rsidP="00461569">
      <w:pPr>
        <w:jc w:val="both"/>
        <w:rPr>
          <w:sz w:val="18"/>
          <w:szCs w:val="18"/>
          <w:lang w:val="en-US"/>
        </w:rPr>
      </w:pPr>
    </w:p>
    <w:p w14:paraId="001837E7" w14:textId="77777777" w:rsidR="009B4DE0" w:rsidRDefault="00C84241">
      <w:pPr>
        <w:jc w:val="both"/>
        <w:rPr>
          <w:sz w:val="18"/>
          <w:szCs w:val="18"/>
          <w:lang w:val="en-US"/>
        </w:rPr>
      </w:pPr>
      <w:r w:rsidRPr="00C84241">
        <w:rPr>
          <w:sz w:val="18"/>
          <w:szCs w:val="18"/>
          <w:lang w:val="en-US"/>
        </w:rPr>
        <w:t>Establishing a comparison between both points, we realize that point E 1 has a lower degree of contamination than E 1, both in the dry season and in the rainy season, since the lethality of point E 1 does not exceed 30%, while the lethality recorded at point E 1 does not decrease by 40%, therefore</w:t>
      </w:r>
      <w:r w:rsidR="005D6AAF">
        <w:rPr>
          <w:sz w:val="18"/>
          <w:szCs w:val="18"/>
          <w:lang w:val="en-US"/>
        </w:rPr>
        <w:t xml:space="preserve"> </w:t>
      </w:r>
      <w:r w:rsidR="005D6AAF" w:rsidRPr="005D6AAF">
        <w:rPr>
          <w:sz w:val="18"/>
          <w:szCs w:val="18"/>
          <w:lang w:val="en-US"/>
        </w:rPr>
        <w:t>it would be precise to assume that point E 1 is the one that</w:t>
      </w:r>
      <w:r w:rsidRPr="00C84241">
        <w:rPr>
          <w:sz w:val="18"/>
          <w:szCs w:val="18"/>
          <w:lang w:val="en-US"/>
        </w:rPr>
        <w:t xml:space="preserve"> needs a greater intervention to correct the Juan Angola </w:t>
      </w:r>
      <w:r>
        <w:rPr>
          <w:sz w:val="18"/>
          <w:szCs w:val="18"/>
          <w:lang w:val="en-US"/>
        </w:rPr>
        <w:t>channel.</w:t>
      </w:r>
    </w:p>
    <w:p w14:paraId="02622A3A" w14:textId="394751C1" w:rsidR="00461569" w:rsidRDefault="005D6AAF">
      <w:pPr>
        <w:jc w:val="both"/>
        <w:rPr>
          <w:sz w:val="18"/>
          <w:szCs w:val="18"/>
          <w:lang w:val="en-US"/>
        </w:rPr>
      </w:pPr>
      <w:r w:rsidRPr="005D6AAF">
        <w:rPr>
          <w:sz w:val="18"/>
          <w:szCs w:val="18"/>
          <w:lang w:val="en-US"/>
        </w:rPr>
        <w:lastRenderedPageBreak/>
        <w:t>As previously mentioned, C. elegans is a biological model that is easy to handle for toxicological studies such as the one carried out in this document. It is easy to observe thanks to its transparent body; however, this can become a difficulty when carrying out tests with sediments since these have a dark tone. Therefore, it will generate problems while observing the behavior of the nematode when exposed to contaminants.</w:t>
      </w:r>
    </w:p>
    <w:p w14:paraId="6BCCB700" w14:textId="77777777" w:rsidR="005D6AAF" w:rsidRDefault="005D6AAF">
      <w:pPr>
        <w:jc w:val="both"/>
        <w:rPr>
          <w:sz w:val="18"/>
          <w:szCs w:val="18"/>
          <w:highlight w:val="yellow"/>
          <w:lang w:val="en-US"/>
        </w:rPr>
      </w:pPr>
    </w:p>
    <w:p w14:paraId="27654FD7" w14:textId="3E0D242B" w:rsidR="001D4342" w:rsidRDefault="00461569">
      <w:pPr>
        <w:jc w:val="both"/>
        <w:rPr>
          <w:sz w:val="18"/>
          <w:szCs w:val="18"/>
          <w:lang w:val="en-US"/>
        </w:rPr>
      </w:pPr>
      <w:r w:rsidRPr="007E1EB5">
        <w:rPr>
          <w:sz w:val="18"/>
          <w:szCs w:val="18"/>
          <w:lang w:val="en-US"/>
        </w:rPr>
        <w:t>The tests carried out in this research provide the necessary and divulgable knowledge to share with the communities surrounding the Juan Angola channel and the authorities in charge, such as the EPA, and thus contribute to a future restructuring and sanitation of the channel.</w:t>
      </w:r>
    </w:p>
    <w:p w14:paraId="138D218C" w14:textId="77777777" w:rsidR="00461569" w:rsidRPr="007E1EB5" w:rsidRDefault="00461569">
      <w:pPr>
        <w:jc w:val="both"/>
        <w:rPr>
          <w:sz w:val="18"/>
          <w:szCs w:val="18"/>
          <w:lang w:val="en-US"/>
        </w:rPr>
      </w:pPr>
    </w:p>
    <w:p w14:paraId="74B4AFF6" w14:textId="77777777" w:rsidR="001D4342" w:rsidRPr="007E1EB5" w:rsidRDefault="00C62138">
      <w:pPr>
        <w:jc w:val="center"/>
        <w:rPr>
          <w:sz w:val="18"/>
          <w:szCs w:val="18"/>
          <w:lang w:val="en-US"/>
        </w:rPr>
      </w:pPr>
      <w:r w:rsidRPr="007E1EB5">
        <w:rPr>
          <w:sz w:val="18"/>
          <w:szCs w:val="18"/>
          <w:lang w:val="en-US"/>
        </w:rPr>
        <w:t>CONCLUSION</w:t>
      </w:r>
    </w:p>
    <w:p w14:paraId="52CF6DCC" w14:textId="77777777" w:rsidR="001D4342" w:rsidRPr="007E1EB5" w:rsidRDefault="001D4342">
      <w:pPr>
        <w:jc w:val="center"/>
        <w:rPr>
          <w:sz w:val="18"/>
          <w:szCs w:val="18"/>
          <w:lang w:val="en-US"/>
        </w:rPr>
      </w:pPr>
    </w:p>
    <w:p w14:paraId="4E993363" w14:textId="0E9C116E" w:rsidR="001D4342" w:rsidRDefault="00C62138" w:rsidP="00FB5CC0">
      <w:pPr>
        <w:jc w:val="both"/>
        <w:rPr>
          <w:sz w:val="18"/>
          <w:szCs w:val="18"/>
          <w:lang w:val="en-US"/>
        </w:rPr>
      </w:pPr>
      <w:r w:rsidRPr="009B4DE0">
        <w:rPr>
          <w:i/>
          <w:iCs/>
          <w:sz w:val="18"/>
          <w:szCs w:val="18"/>
          <w:lang w:val="en-US"/>
        </w:rPr>
        <w:t>C. elegans</w:t>
      </w:r>
      <w:r w:rsidRPr="007E1EB5">
        <w:rPr>
          <w:sz w:val="18"/>
          <w:szCs w:val="18"/>
          <w:lang w:val="en-US"/>
        </w:rPr>
        <w:t xml:space="preserve"> was used to generate the toxicity profile of</w:t>
      </w:r>
      <w:r w:rsidRPr="007E1EB5">
        <w:rPr>
          <w:sz w:val="18"/>
          <w:szCs w:val="18"/>
          <w:lang w:val="en-US"/>
        </w:rPr>
        <w:t xml:space="preserve"> sediments taken from four sampling points along the Juan Angola channel in two field trips distributed according to climatic conditions. The aqueous extracts of the sediments to which the nematodes were exposed caused lethal effects on them, showing compl</w:t>
      </w:r>
      <w:r w:rsidRPr="007E1EB5">
        <w:rPr>
          <w:sz w:val="18"/>
          <w:szCs w:val="18"/>
          <w:lang w:val="en-US"/>
        </w:rPr>
        <w:t>ete lethality at point E - 1 2021 and at point E - 1 2022 showed a better response to the stress caused by exposure, with a lethality of approximately 50%. The response of the nematode to exposure to aqueous extracts of pollutants shows us how important it</w:t>
      </w:r>
      <w:r w:rsidRPr="007E1EB5">
        <w:rPr>
          <w:sz w:val="18"/>
          <w:szCs w:val="18"/>
          <w:lang w:val="en-US"/>
        </w:rPr>
        <w:t xml:space="preserve"> is to take action on the toxicological and environmental quality of the Juan Angola river, in addition to paying attention to regulate the waste and streams that reach the river due to the infrastructure of the city and the social conditions of the commun</w:t>
      </w:r>
      <w:r w:rsidRPr="007E1EB5">
        <w:rPr>
          <w:sz w:val="18"/>
          <w:szCs w:val="18"/>
          <w:lang w:val="en-US"/>
        </w:rPr>
        <w:t>ities surrounding the channel.</w:t>
      </w:r>
    </w:p>
    <w:p w14:paraId="284F774E" w14:textId="77777777" w:rsidR="00FB5CC0" w:rsidRPr="00FB5CC0" w:rsidRDefault="00FB5CC0" w:rsidP="00FB5CC0">
      <w:pPr>
        <w:jc w:val="both"/>
        <w:rPr>
          <w:sz w:val="18"/>
          <w:szCs w:val="18"/>
          <w:lang w:val="en-US"/>
        </w:rPr>
      </w:pPr>
    </w:p>
    <w:p w14:paraId="6ECB0701" w14:textId="3247FC05" w:rsidR="001D4342" w:rsidRPr="005D6AAF" w:rsidRDefault="00C62138" w:rsidP="00FB5CC0">
      <w:pPr>
        <w:pStyle w:val="Ttulo1"/>
        <w:keepNext w:val="0"/>
        <w:keepLines w:val="0"/>
        <w:widowControl w:val="0"/>
        <w:spacing w:before="90" w:after="0" w:line="240" w:lineRule="auto"/>
        <w:rPr>
          <w:sz w:val="18"/>
          <w:szCs w:val="18"/>
          <w:lang w:val="en-US"/>
        </w:rPr>
      </w:pPr>
      <w:bookmarkStart w:id="5" w:name="_3o7alnk" w:colFirst="0" w:colLast="0"/>
      <w:bookmarkEnd w:id="5"/>
      <w:r w:rsidRPr="005D6AAF">
        <w:rPr>
          <w:sz w:val="18"/>
          <w:szCs w:val="18"/>
          <w:lang w:val="en-US"/>
        </w:rPr>
        <w:t>BIBLIOGRAPHY</w:t>
      </w:r>
    </w:p>
    <w:p w14:paraId="7DD8A845" w14:textId="77777777" w:rsidR="001D4342" w:rsidRDefault="00C62138" w:rsidP="00985F72">
      <w:pPr>
        <w:widowControl w:val="0"/>
        <w:spacing w:after="160" w:line="240" w:lineRule="auto"/>
        <w:ind w:left="640"/>
        <w:jc w:val="both"/>
        <w:rPr>
          <w:sz w:val="18"/>
          <w:szCs w:val="18"/>
        </w:rPr>
      </w:pPr>
      <w:r w:rsidRPr="005D6AAF">
        <w:rPr>
          <w:sz w:val="24"/>
          <w:szCs w:val="24"/>
          <w:lang w:val="en-US"/>
        </w:rPr>
        <w:t xml:space="preserve">1. </w:t>
      </w:r>
      <w:r w:rsidRPr="005D6AAF">
        <w:rPr>
          <w:sz w:val="24"/>
          <w:szCs w:val="24"/>
          <w:lang w:val="en-US"/>
        </w:rPr>
        <w:tab/>
      </w:r>
      <w:r w:rsidRPr="005D6AAF">
        <w:rPr>
          <w:sz w:val="18"/>
          <w:szCs w:val="18"/>
          <w:lang w:val="en-US"/>
        </w:rPr>
        <w:t xml:space="preserve">Lima V.C., Prata T.S., Landa G., Yannuzzi L.A., Rosen R.B. (2010). </w:t>
      </w:r>
      <w:r w:rsidRPr="007E1EB5">
        <w:rPr>
          <w:sz w:val="18"/>
          <w:szCs w:val="18"/>
          <w:lang w:val="en-US"/>
        </w:rPr>
        <w:t>Intravitreal triamcinolone and bevacizumab therapy for combined papillophlebitis</w:t>
      </w:r>
      <w:r w:rsidRPr="007E1EB5">
        <w:rPr>
          <w:sz w:val="18"/>
          <w:szCs w:val="18"/>
          <w:lang w:val="en-US"/>
        </w:rPr>
        <w:t xml:space="preserve"> and central retinal artery occlusion. </w:t>
      </w:r>
      <w:r>
        <w:rPr>
          <w:i/>
          <w:sz w:val="18"/>
          <w:szCs w:val="18"/>
        </w:rPr>
        <w:t>Retin Cases Br Reports</w:t>
      </w:r>
      <w:r>
        <w:rPr>
          <w:sz w:val="18"/>
          <w:szCs w:val="18"/>
        </w:rPr>
        <w:t xml:space="preserve">, </w:t>
      </w:r>
      <w:r>
        <w:rPr>
          <w:i/>
          <w:sz w:val="18"/>
          <w:szCs w:val="18"/>
        </w:rPr>
        <w:t>4</w:t>
      </w:r>
      <w:r>
        <w:rPr>
          <w:sz w:val="18"/>
          <w:szCs w:val="18"/>
        </w:rPr>
        <w:t>(2), 125–8.</w:t>
      </w:r>
    </w:p>
    <w:p w14:paraId="7BBC6975" w14:textId="77777777" w:rsidR="001D4342" w:rsidRDefault="00C62138" w:rsidP="00861128">
      <w:pPr>
        <w:widowControl w:val="0"/>
        <w:spacing w:after="160" w:line="240" w:lineRule="auto"/>
        <w:ind w:left="640"/>
        <w:jc w:val="both"/>
        <w:rPr>
          <w:sz w:val="18"/>
          <w:szCs w:val="18"/>
        </w:rPr>
      </w:pPr>
      <w:r>
        <w:rPr>
          <w:sz w:val="24"/>
          <w:szCs w:val="24"/>
        </w:rPr>
        <w:t>2.</w:t>
      </w:r>
      <w:r>
        <w:rPr>
          <w:sz w:val="24"/>
          <w:szCs w:val="24"/>
        </w:rPr>
        <w:tab/>
      </w:r>
      <w:r>
        <w:rPr>
          <w:sz w:val="18"/>
          <w:szCs w:val="18"/>
        </w:rPr>
        <w:t xml:space="preserve">Pereira M. J.  (2 de noviembre de 2020). Caño Juan Angola: el reto de recuperar el corazón hídrico de Cartagena. </w:t>
      </w:r>
      <w:r>
        <w:rPr>
          <w:i/>
          <w:sz w:val="18"/>
          <w:szCs w:val="18"/>
        </w:rPr>
        <w:t>El Espectador.</w:t>
      </w:r>
      <w:r>
        <w:rPr>
          <w:sz w:val="18"/>
          <w:szCs w:val="18"/>
        </w:rPr>
        <w:t xml:space="preserve"> </w:t>
      </w:r>
      <w:hyperlink r:id="rId14">
        <w:r>
          <w:rPr>
            <w:color w:val="1155CC"/>
            <w:sz w:val="18"/>
            <w:szCs w:val="18"/>
            <w:u w:val="single"/>
          </w:rPr>
          <w:t>https://www.elespectador.com/colombia/cartagena/el-reto-de-recuperar-el-corazon-hidrico-de-cartagena-article/</w:t>
        </w:r>
      </w:hyperlink>
      <w:r>
        <w:rPr>
          <w:sz w:val="18"/>
          <w:szCs w:val="18"/>
        </w:rPr>
        <w:t xml:space="preserve"> </w:t>
      </w:r>
    </w:p>
    <w:p w14:paraId="06269A3B" w14:textId="77777777" w:rsidR="001D4342" w:rsidRDefault="00C62138" w:rsidP="00861128">
      <w:pPr>
        <w:widowControl w:val="0"/>
        <w:spacing w:after="160" w:line="240" w:lineRule="auto"/>
        <w:ind w:left="640"/>
        <w:jc w:val="both"/>
        <w:rPr>
          <w:sz w:val="18"/>
          <w:szCs w:val="18"/>
        </w:rPr>
      </w:pPr>
      <w:r w:rsidRPr="005D6AAF">
        <w:rPr>
          <w:sz w:val="18"/>
          <w:szCs w:val="18"/>
          <w:lang w:val="en-US"/>
        </w:rPr>
        <w:t xml:space="preserve">3. </w:t>
      </w:r>
      <w:r w:rsidRPr="005D6AAF">
        <w:rPr>
          <w:sz w:val="18"/>
          <w:szCs w:val="18"/>
          <w:lang w:val="en-US"/>
        </w:rPr>
        <w:tab/>
      </w:r>
      <w:r w:rsidRPr="005D6AAF">
        <w:rPr>
          <w:sz w:val="18"/>
          <w:szCs w:val="18"/>
          <w:lang w:val="en-US"/>
        </w:rPr>
        <w:t xml:space="preserve">Choi J. (2008). </w:t>
      </w:r>
      <w:r w:rsidRPr="007E1EB5">
        <w:rPr>
          <w:sz w:val="18"/>
          <w:szCs w:val="18"/>
          <w:lang w:val="en-US"/>
        </w:rPr>
        <w:t xml:space="preserve">Caenorhabditis elegans as a biological model for multilevel biomarker analysis in environmental toxicology and risk assessment. </w:t>
      </w:r>
      <w:r>
        <w:rPr>
          <w:i/>
          <w:sz w:val="18"/>
          <w:szCs w:val="18"/>
        </w:rPr>
        <w:t>Toxicol Res, 24</w:t>
      </w:r>
      <w:r>
        <w:rPr>
          <w:sz w:val="18"/>
          <w:szCs w:val="18"/>
        </w:rPr>
        <w:t>(4), 235–43.</w:t>
      </w:r>
    </w:p>
    <w:p w14:paraId="11F76C21" w14:textId="77777777" w:rsidR="001D4342" w:rsidRDefault="00C62138" w:rsidP="00861128">
      <w:pPr>
        <w:widowControl w:val="0"/>
        <w:spacing w:after="160" w:line="240" w:lineRule="auto"/>
        <w:ind w:left="640"/>
        <w:jc w:val="both"/>
        <w:rPr>
          <w:sz w:val="18"/>
          <w:szCs w:val="18"/>
        </w:rPr>
      </w:pPr>
      <w:r>
        <w:rPr>
          <w:sz w:val="18"/>
          <w:szCs w:val="18"/>
        </w:rPr>
        <w:t>4.         Martínez A. (2020). Estrategias de resistencia, gobernanza ambiental y cl</w:t>
      </w:r>
      <w:r>
        <w:rPr>
          <w:sz w:val="18"/>
          <w:szCs w:val="18"/>
        </w:rPr>
        <w:t>imática en ecosistemas urbanos: La defensa del Caño Juan Angola, en Cartagena de Indias–Colombia.</w:t>
      </w:r>
    </w:p>
    <w:p w14:paraId="5BFBE549" w14:textId="77777777" w:rsidR="001D4342" w:rsidRDefault="00C62138" w:rsidP="00861128">
      <w:pPr>
        <w:spacing w:after="160" w:line="240" w:lineRule="auto"/>
        <w:ind w:left="640"/>
        <w:jc w:val="both"/>
        <w:rPr>
          <w:sz w:val="18"/>
          <w:szCs w:val="18"/>
        </w:rPr>
      </w:pPr>
      <w:r>
        <w:rPr>
          <w:sz w:val="18"/>
          <w:szCs w:val="18"/>
        </w:rPr>
        <w:t>5.</w:t>
      </w:r>
      <w:r>
        <w:rPr>
          <w:sz w:val="24"/>
          <w:szCs w:val="24"/>
        </w:rPr>
        <w:tab/>
      </w:r>
      <w:r>
        <w:rPr>
          <w:sz w:val="18"/>
          <w:szCs w:val="18"/>
        </w:rPr>
        <w:t>González Carrasco V.H., Tejeda Benítez L.P., Pilaloa Tamayo J.C. (2021). Evaluación toxicológica de los sedimentos marinos del estero Huaylá, usando como b</w:t>
      </w:r>
      <w:r>
        <w:rPr>
          <w:sz w:val="18"/>
          <w:szCs w:val="18"/>
        </w:rPr>
        <w:t xml:space="preserve">ioindicador al nematodo C. elegans. </w:t>
      </w:r>
      <w:r>
        <w:rPr>
          <w:i/>
          <w:sz w:val="18"/>
          <w:szCs w:val="18"/>
        </w:rPr>
        <w:t>Cienc y Tecnol.</w:t>
      </w:r>
      <w:r>
        <w:rPr>
          <w:sz w:val="18"/>
          <w:szCs w:val="18"/>
        </w:rPr>
        <w:t xml:space="preserve">, </w:t>
      </w:r>
      <w:r>
        <w:rPr>
          <w:i/>
          <w:sz w:val="18"/>
          <w:szCs w:val="18"/>
        </w:rPr>
        <w:t>14</w:t>
      </w:r>
      <w:r>
        <w:rPr>
          <w:sz w:val="18"/>
          <w:szCs w:val="18"/>
        </w:rPr>
        <w:t xml:space="preserve">(1), 61–9. </w:t>
      </w:r>
    </w:p>
    <w:p w14:paraId="6997FD4E" w14:textId="77777777" w:rsidR="001D4342" w:rsidRDefault="00C62138" w:rsidP="00861128">
      <w:pPr>
        <w:spacing w:after="160" w:line="240" w:lineRule="auto"/>
        <w:ind w:left="640"/>
        <w:jc w:val="both"/>
        <w:rPr>
          <w:sz w:val="18"/>
          <w:szCs w:val="18"/>
        </w:rPr>
      </w:pPr>
      <w:r>
        <w:rPr>
          <w:sz w:val="18"/>
          <w:szCs w:val="18"/>
        </w:rPr>
        <w:t>6.</w:t>
      </w:r>
      <w:r>
        <w:rPr>
          <w:sz w:val="18"/>
          <w:szCs w:val="18"/>
        </w:rPr>
        <w:tab/>
        <w:t>Canedo-López, Y., Ruiz-Marín, A., &amp; Chi-Ayil, J. C. (2014). Diagnóstico de la contaminación por metales pesados en sedimento superficial de la laguna de términos, Campeche: una aproximac</w:t>
      </w:r>
      <w:r>
        <w:rPr>
          <w:sz w:val="18"/>
          <w:szCs w:val="18"/>
        </w:rPr>
        <w:t xml:space="preserve">ión Estadística. </w:t>
      </w:r>
      <w:r>
        <w:rPr>
          <w:i/>
          <w:sz w:val="18"/>
          <w:szCs w:val="18"/>
        </w:rPr>
        <w:t>Revista AIDIS de Ingeniería y Ciencias Ambientales. Investigación, desarrollo y práctica</w:t>
      </w:r>
      <w:r>
        <w:rPr>
          <w:sz w:val="18"/>
          <w:szCs w:val="18"/>
        </w:rPr>
        <w:t xml:space="preserve">, </w:t>
      </w:r>
      <w:r>
        <w:rPr>
          <w:i/>
          <w:sz w:val="18"/>
          <w:szCs w:val="18"/>
        </w:rPr>
        <w:t>7</w:t>
      </w:r>
      <w:r>
        <w:rPr>
          <w:sz w:val="18"/>
          <w:szCs w:val="18"/>
        </w:rPr>
        <w:t>(2).</w:t>
      </w:r>
    </w:p>
    <w:p w14:paraId="06DD86BC" w14:textId="77777777" w:rsidR="001D4342" w:rsidRDefault="00C62138" w:rsidP="00861128">
      <w:pPr>
        <w:spacing w:after="160" w:line="240" w:lineRule="auto"/>
        <w:ind w:left="640"/>
        <w:jc w:val="both"/>
        <w:rPr>
          <w:sz w:val="18"/>
          <w:szCs w:val="18"/>
        </w:rPr>
      </w:pPr>
      <w:r>
        <w:rPr>
          <w:sz w:val="18"/>
          <w:szCs w:val="18"/>
        </w:rPr>
        <w:t>7.</w:t>
      </w:r>
      <w:r>
        <w:rPr>
          <w:sz w:val="18"/>
          <w:szCs w:val="18"/>
        </w:rPr>
        <w:tab/>
        <w:t>Santos, A. S. O. D. (2011). Estudo comparativo entre extração Soxhlet e ultrasom para determinação de hidrocarbonetos policíclicos aromático</w:t>
      </w:r>
      <w:r>
        <w:rPr>
          <w:sz w:val="18"/>
          <w:szCs w:val="18"/>
        </w:rPr>
        <w:t>s em sedimentos do estuário do rio Sergipe por cromatografia a gás acoplada a espectrometria de massas.</w:t>
      </w:r>
    </w:p>
    <w:p w14:paraId="7B869543" w14:textId="77777777" w:rsidR="001D4342" w:rsidRDefault="00C62138" w:rsidP="00861128">
      <w:pPr>
        <w:spacing w:after="160" w:line="240" w:lineRule="auto"/>
        <w:ind w:left="640"/>
        <w:jc w:val="both"/>
        <w:rPr>
          <w:sz w:val="18"/>
          <w:szCs w:val="18"/>
        </w:rPr>
      </w:pPr>
      <w:r>
        <w:rPr>
          <w:sz w:val="18"/>
          <w:szCs w:val="18"/>
        </w:rPr>
        <w:t>8.</w:t>
      </w:r>
      <w:r>
        <w:rPr>
          <w:sz w:val="18"/>
          <w:szCs w:val="18"/>
        </w:rPr>
        <w:tab/>
        <w:t xml:space="preserve">Torres Barrera, E. M., &amp; De Los Ríos Pedraza, A. C. (2022). Evaluación de elementos potencialmente tóxicos (pb y hg) presentes en PM2. 5 del aire de </w:t>
      </w:r>
      <w:r>
        <w:rPr>
          <w:sz w:val="18"/>
          <w:szCs w:val="18"/>
        </w:rPr>
        <w:t>la ciudad de Barranquilla empleando el modelo biológico C. Elegans.we</w:t>
      </w:r>
    </w:p>
    <w:p w14:paraId="751929AB" w14:textId="77777777" w:rsidR="001D4342" w:rsidRDefault="00C62138" w:rsidP="00861128">
      <w:pPr>
        <w:spacing w:after="160" w:line="240" w:lineRule="auto"/>
        <w:ind w:left="640"/>
        <w:jc w:val="both"/>
        <w:rPr>
          <w:sz w:val="18"/>
          <w:szCs w:val="18"/>
        </w:rPr>
      </w:pPr>
      <w:r>
        <w:rPr>
          <w:sz w:val="18"/>
          <w:szCs w:val="18"/>
        </w:rPr>
        <w:t>9.</w:t>
      </w:r>
      <w:r>
        <w:rPr>
          <w:sz w:val="18"/>
          <w:szCs w:val="18"/>
        </w:rPr>
        <w:tab/>
        <w:t xml:space="preserve">Quijano Guerrero, D. P. (2021). </w:t>
      </w:r>
      <w:r>
        <w:rPr>
          <w:i/>
          <w:sz w:val="18"/>
          <w:szCs w:val="18"/>
        </w:rPr>
        <w:t xml:space="preserve">Evaluación del efecto de la capacidad inhibitoria de la agregación de las mutantes A30W, K28A y M35C del péptido β-amiloide en un modelo in vivo de C. </w:t>
      </w:r>
      <w:r>
        <w:rPr>
          <w:i/>
          <w:sz w:val="18"/>
          <w:szCs w:val="18"/>
        </w:rPr>
        <w:t>elegans</w:t>
      </w:r>
      <w:r>
        <w:rPr>
          <w:sz w:val="18"/>
          <w:szCs w:val="18"/>
        </w:rPr>
        <w:t xml:space="preserve"> (Doctoral dissertation, Universidad Autónoma de Nuevo León).</w:t>
      </w:r>
    </w:p>
    <w:p w14:paraId="23AECEF8" w14:textId="4FB57034" w:rsidR="001D4342" w:rsidRPr="00861128" w:rsidRDefault="00C62138" w:rsidP="00861128">
      <w:pPr>
        <w:spacing w:after="160" w:line="240" w:lineRule="auto"/>
        <w:ind w:left="640"/>
        <w:jc w:val="both"/>
        <w:rPr>
          <w:sz w:val="12"/>
          <w:szCs w:val="12"/>
        </w:rPr>
      </w:pPr>
      <w:r>
        <w:rPr>
          <w:sz w:val="18"/>
          <w:szCs w:val="18"/>
        </w:rPr>
        <w:t xml:space="preserve">  10.      Hidalgo Pulido, K. L. (2022). Evaluación del efecto del fitocannabinoide cannabidiol (CBD) en la cepa NL5901 de Caenorhabditis elegans.</w:t>
      </w:r>
    </w:p>
    <w:sectPr w:rsidR="001D4342" w:rsidRPr="00861128">
      <w:pgSz w:w="12240" w:h="15840"/>
      <w:pgMar w:top="1700" w:right="1417" w:bottom="1700"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42"/>
    <w:rsid w:val="001D4342"/>
    <w:rsid w:val="002F1E04"/>
    <w:rsid w:val="00447381"/>
    <w:rsid w:val="00461569"/>
    <w:rsid w:val="005D6AAF"/>
    <w:rsid w:val="00651AFC"/>
    <w:rsid w:val="007E1EB5"/>
    <w:rsid w:val="00861128"/>
    <w:rsid w:val="00934B02"/>
    <w:rsid w:val="00985F72"/>
    <w:rsid w:val="009B4DE0"/>
    <w:rsid w:val="00C51BBD"/>
    <w:rsid w:val="00C84241"/>
    <w:rsid w:val="00E57F06"/>
    <w:rsid w:val="00EB22A8"/>
    <w:rsid w:val="00FB5C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899E"/>
  <w15:docId w15:val="{599C2F6B-E647-4DE4-A642-F0B5C0C9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CETAuthors">
    <w:name w:val="CET Authors"/>
    <w:basedOn w:val="Normal"/>
    <w:link w:val="CETAuthorsCarattere"/>
    <w:qFormat/>
    <w:rsid w:val="00FB5CC0"/>
    <w:pPr>
      <w:keepNext/>
      <w:tabs>
        <w:tab w:val="right" w:pos="7100"/>
      </w:tabs>
      <w:suppressAutoHyphens/>
      <w:spacing w:after="120" w:line="264" w:lineRule="auto"/>
      <w:jc w:val="both"/>
    </w:pPr>
    <w:rPr>
      <w:rFonts w:eastAsia="Times New Roman" w:cs="Times New Roman"/>
      <w:noProof/>
      <w:sz w:val="24"/>
      <w:szCs w:val="20"/>
      <w:lang w:val="en-GB" w:eastAsia="en-US"/>
    </w:rPr>
  </w:style>
  <w:style w:type="paragraph" w:customStyle="1" w:styleId="CETTitle">
    <w:name w:val="CET Title"/>
    <w:next w:val="CETAuthors"/>
    <w:link w:val="CETTitleCarattere"/>
    <w:rsid w:val="00FB5CC0"/>
    <w:pPr>
      <w:suppressAutoHyphens/>
      <w:spacing w:before="480" w:after="120" w:line="264" w:lineRule="auto"/>
      <w:jc w:val="center"/>
      <w:outlineLvl w:val="0"/>
    </w:pPr>
    <w:rPr>
      <w:rFonts w:eastAsia="Times New Roman" w:cs="Times New Roman"/>
      <w:sz w:val="32"/>
      <w:szCs w:val="20"/>
      <w:lang w:val="en-GB" w:eastAsia="en-US"/>
    </w:rPr>
  </w:style>
  <w:style w:type="character" w:customStyle="1" w:styleId="CETAuthorsCarattere">
    <w:name w:val="CET Authors Carattere"/>
    <w:link w:val="CETAuthors"/>
    <w:rsid w:val="00FB5CC0"/>
    <w:rPr>
      <w:rFonts w:eastAsia="Times New Roman" w:cs="Times New Roman"/>
      <w:noProof/>
      <w:sz w:val="24"/>
      <w:szCs w:val="20"/>
      <w:lang w:val="en-GB" w:eastAsia="en-US"/>
    </w:rPr>
  </w:style>
  <w:style w:type="character" w:customStyle="1" w:styleId="CETTitleCarattere">
    <w:name w:val="CET Title Carattere"/>
    <w:link w:val="CETTitle"/>
    <w:rsid w:val="00FB5CC0"/>
    <w:rPr>
      <w:rFonts w:eastAsia="Times New Roman" w:cs="Times New Roman"/>
      <w:sz w:val="32"/>
      <w:szCs w:val="20"/>
      <w:lang w:val="en-GB" w:eastAsia="en-US"/>
    </w:rPr>
  </w:style>
  <w:style w:type="paragraph" w:customStyle="1" w:styleId="CETemail">
    <w:name w:val="CET email"/>
    <w:next w:val="Normal"/>
    <w:rsid w:val="00FB5CC0"/>
    <w:pPr>
      <w:spacing w:after="240"/>
    </w:pPr>
    <w:rPr>
      <w:rFonts w:eastAsia="Times New Roman" w:cs="Times New Roman"/>
      <w:noProof/>
      <w:sz w:val="16"/>
      <w:szCs w:val="20"/>
      <w:lang w:val="en-GB" w:eastAsia="en-US"/>
    </w:rPr>
  </w:style>
  <w:style w:type="character" w:styleId="Hipervnculo">
    <w:name w:val="Hyperlink"/>
    <w:basedOn w:val="Fuentedeprrafopredeter"/>
    <w:uiPriority w:val="99"/>
    <w:unhideWhenUsed/>
    <w:rsid w:val="00FB5CC0"/>
    <w:rPr>
      <w:color w:val="0000FF" w:themeColor="hyperlink"/>
      <w:u w:val="single"/>
    </w:rPr>
  </w:style>
  <w:style w:type="table" w:styleId="Tablanormal2">
    <w:name w:val="Plain Table 2"/>
    <w:basedOn w:val="Tablanormal"/>
    <w:uiPriority w:val="42"/>
    <w:rsid w:val="00EB22A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tyles" Target="styles.xml"/><Relationship Id="rId9" Type="http://schemas.openxmlformats.org/officeDocument/2006/relationships/hyperlink" Target="mailto:kojedad@unicartagena.edu.co" TargetMode="External"/><Relationship Id="rId14" Type="http://schemas.openxmlformats.org/officeDocument/2006/relationships/hyperlink" Target="https://www.elespectador.com/colombia/cartagena/el-reto-de-recuperar-el-corazon-hidrico-de-cartagena-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0AB2BF25D1644AA6F44ED4198DF379" ma:contentTypeVersion="4" ma:contentTypeDescription="Crear nuevo documento." ma:contentTypeScope="" ma:versionID="e1431a028bf4f32eb0067d56aa139b76">
  <xsd:schema xmlns:xsd="http://www.w3.org/2001/XMLSchema" xmlns:xs="http://www.w3.org/2001/XMLSchema" xmlns:p="http://schemas.microsoft.com/office/2006/metadata/properties" xmlns:ns3="1f0adf93-caf9-4c0a-9f80-2aeb0ea04e33" targetNamespace="http://schemas.microsoft.com/office/2006/metadata/properties" ma:root="true" ma:fieldsID="e29a5f696847d1e24968da68066d866b" ns3:_="">
    <xsd:import namespace="1f0adf93-caf9-4c0a-9f80-2aeb0ea04e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adf93-caf9-4c0a-9f80-2aeb0ea04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36717-76C4-45FA-80C5-A3BAC597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adf93-caf9-4c0a-9f80-2aeb0ea0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689A1-8DDA-41F3-BDEB-8A29C11F6D15}">
  <ds:schemaRefs>
    <ds:schemaRef ds:uri="http://schemas.microsoft.com/sharepoint/v3/contenttype/forms"/>
  </ds:schemaRefs>
</ds:datastoreItem>
</file>

<file path=customXml/itemProps3.xml><?xml version="1.0" encoding="utf-8"?>
<ds:datastoreItem xmlns:ds="http://schemas.openxmlformats.org/officeDocument/2006/customXml" ds:itemID="{029F4385-A110-46DF-8CE5-3B408FFD9E28}">
  <ds:schemaRefs>
    <ds:schemaRef ds:uri="http://schemas.microsoft.com/office/2006/metadata/properties"/>
    <ds:schemaRef ds:uri="http://purl.org/dc/elements/1.1/"/>
    <ds:schemaRef ds:uri="1f0adf93-caf9-4c0a-9f80-2aeb0ea04e33"/>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2564</Words>
  <Characters>14107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mmercedesa</dc:creator>
  <cp:lastModifiedBy>María Mercedes Sierra Ardila</cp:lastModifiedBy>
  <cp:revision>2</cp:revision>
  <dcterms:created xsi:type="dcterms:W3CDTF">2023-04-15T20:20:00Z</dcterms:created>
  <dcterms:modified xsi:type="dcterms:W3CDTF">2023-04-15T20:20:00Z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0x010100780AB2BF25D1644AA6F44ED4198DF379</vt:lpwstr>
  </property>
</Properties>
</file>