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bottom w:val="single" w:sz="4" w:space="0" w:color="auto"/>
        </w:tblBorders>
        <w:tblLook w:val="01E0" w:firstRow="1" w:lastRow="1" w:firstColumn="1" w:lastColumn="1" w:noHBand="0" w:noVBand="0"/>
      </w:tblPr>
      <w:tblGrid>
        <w:gridCol w:w="6884"/>
        <w:gridCol w:w="1836"/>
      </w:tblGrid>
      <w:tr w:rsidR="004406FE" w:rsidRPr="00A3334C" w14:paraId="622E4AD8" w14:textId="77777777" w:rsidTr="00695158">
        <w:trPr>
          <w:trHeight w:val="852"/>
          <w:jc w:val="center"/>
        </w:trPr>
        <w:tc>
          <w:tcPr>
            <w:tcW w:w="6946" w:type="dxa"/>
            <w:vMerge w:val="restart"/>
            <w:tcBorders>
              <w:right w:val="single" w:sz="4" w:space="0" w:color="auto"/>
            </w:tcBorders>
          </w:tcPr>
          <w:p w14:paraId="34503336" w14:textId="77777777" w:rsidR="004406FE" w:rsidRPr="00E05CF8" w:rsidRDefault="004406FE" w:rsidP="00695158">
            <w:pPr>
              <w:tabs>
                <w:tab w:val="left" w:pos="-108"/>
              </w:tabs>
              <w:ind w:left="-108"/>
              <w:jc w:val="left"/>
              <w:rPr>
                <w:rFonts w:cs="Arial"/>
                <w:b/>
                <w:bCs/>
                <w:i/>
                <w:iCs/>
                <w:color w:val="000066"/>
                <w:sz w:val="12"/>
                <w:szCs w:val="12"/>
                <w:lang w:val="en-US" w:eastAsia="it-IT"/>
              </w:rPr>
            </w:pPr>
            <w:r w:rsidRPr="00E05CF8">
              <w:rPr>
                <w:rFonts w:ascii="AdvP6960" w:hAnsi="AdvP6960" w:cs="AdvP6960"/>
                <w:noProof/>
                <w:color w:val="241F20"/>
                <w:szCs w:val="18"/>
                <w:lang w:val="en-US" w:eastAsia="pt-BR"/>
              </w:rPr>
              <w:drawing>
                <wp:inline distT="0" distB="0" distL="0" distR="0" wp14:anchorId="14AC44CB" wp14:editId="2FD7DEE9">
                  <wp:extent cx="640080" cy="373380"/>
                  <wp:effectExtent l="0" t="0" r="7620" b="7620"/>
                  <wp:docPr id="7"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E05CF8">
              <w:rPr>
                <w:rFonts w:ascii="AdvP6960" w:hAnsi="AdvP6960" w:cs="AdvP6960"/>
                <w:color w:val="241F20"/>
                <w:szCs w:val="18"/>
                <w:lang w:val="en-US" w:eastAsia="it-IT"/>
              </w:rPr>
              <w:t xml:space="preserve"> </w:t>
            </w:r>
            <w:r w:rsidRPr="00E05CF8">
              <w:rPr>
                <w:rFonts w:cs="Arial"/>
                <w:b/>
                <w:bCs/>
                <w:i/>
                <w:iCs/>
                <w:color w:val="000066"/>
                <w:sz w:val="24"/>
                <w:szCs w:val="24"/>
                <w:lang w:val="en-US" w:eastAsia="it-IT"/>
              </w:rPr>
              <w:t>CHEMICAL ENGINEERING</w:t>
            </w:r>
            <w:r w:rsidRPr="00E05CF8">
              <w:rPr>
                <w:rFonts w:cs="Arial"/>
                <w:b/>
                <w:bCs/>
                <w:i/>
                <w:iCs/>
                <w:color w:val="0033FF"/>
                <w:sz w:val="24"/>
                <w:szCs w:val="24"/>
                <w:lang w:val="en-US" w:eastAsia="it-IT"/>
              </w:rPr>
              <w:t xml:space="preserve"> </w:t>
            </w:r>
            <w:r w:rsidRPr="00E05CF8">
              <w:rPr>
                <w:rFonts w:cs="Arial"/>
                <w:b/>
                <w:bCs/>
                <w:i/>
                <w:iCs/>
                <w:color w:val="666666"/>
                <w:sz w:val="24"/>
                <w:szCs w:val="24"/>
                <w:lang w:val="en-US" w:eastAsia="it-IT"/>
              </w:rPr>
              <w:t>TRANSACTIONS</w:t>
            </w:r>
            <w:r w:rsidRPr="00E05CF8">
              <w:rPr>
                <w:color w:val="333333"/>
                <w:sz w:val="24"/>
                <w:szCs w:val="24"/>
                <w:lang w:val="en-US" w:eastAsia="it-IT"/>
              </w:rPr>
              <w:t xml:space="preserve"> </w:t>
            </w:r>
            <w:r w:rsidRPr="00E05CF8">
              <w:rPr>
                <w:rFonts w:cs="Arial"/>
                <w:b/>
                <w:bCs/>
                <w:i/>
                <w:iCs/>
                <w:color w:val="000066"/>
                <w:sz w:val="27"/>
                <w:szCs w:val="27"/>
                <w:lang w:val="en-US" w:eastAsia="it-IT"/>
              </w:rPr>
              <w:br/>
            </w:r>
          </w:p>
          <w:p w14:paraId="03C97756" w14:textId="77777777" w:rsidR="004406FE" w:rsidRPr="00E05CF8" w:rsidRDefault="004406FE" w:rsidP="00695158">
            <w:pPr>
              <w:tabs>
                <w:tab w:val="left" w:pos="-108"/>
              </w:tabs>
              <w:ind w:left="-108"/>
              <w:rPr>
                <w:rFonts w:cs="Arial"/>
                <w:b/>
                <w:bCs/>
                <w:i/>
                <w:iCs/>
                <w:color w:val="000066"/>
                <w:sz w:val="22"/>
                <w:szCs w:val="22"/>
                <w:lang w:val="en-US" w:eastAsia="it-IT"/>
              </w:rPr>
            </w:pPr>
            <w:r w:rsidRPr="00E05CF8">
              <w:rPr>
                <w:rFonts w:cs="Arial"/>
                <w:b/>
                <w:bCs/>
                <w:i/>
                <w:iCs/>
                <w:color w:val="000066"/>
                <w:sz w:val="22"/>
                <w:szCs w:val="22"/>
                <w:lang w:val="en-US" w:eastAsia="it-IT"/>
              </w:rPr>
              <w:t>VOL. 76, 2019</w:t>
            </w:r>
          </w:p>
        </w:tc>
        <w:tc>
          <w:tcPr>
            <w:tcW w:w="1843" w:type="dxa"/>
            <w:tcBorders>
              <w:left w:val="single" w:sz="4" w:space="0" w:color="auto"/>
              <w:bottom w:val="nil"/>
              <w:right w:val="single" w:sz="4" w:space="0" w:color="auto"/>
            </w:tcBorders>
          </w:tcPr>
          <w:p w14:paraId="62F3D41D" w14:textId="77777777" w:rsidR="004406FE" w:rsidRPr="00E05CF8" w:rsidRDefault="004406FE" w:rsidP="00695158">
            <w:pPr>
              <w:spacing w:line="140" w:lineRule="atLeast"/>
              <w:jc w:val="right"/>
              <w:rPr>
                <w:rFonts w:cs="Arial"/>
                <w:sz w:val="14"/>
                <w:szCs w:val="14"/>
                <w:lang w:val="en-US"/>
              </w:rPr>
            </w:pPr>
            <w:r w:rsidRPr="00E05CF8">
              <w:rPr>
                <w:rFonts w:cs="Arial"/>
                <w:sz w:val="14"/>
                <w:szCs w:val="14"/>
                <w:lang w:val="en-US"/>
              </w:rPr>
              <w:t>A publication of</w:t>
            </w:r>
          </w:p>
          <w:p w14:paraId="3F1D4D61" w14:textId="77777777" w:rsidR="004406FE" w:rsidRPr="00E05CF8" w:rsidRDefault="004406FE" w:rsidP="00695158">
            <w:pPr>
              <w:jc w:val="right"/>
              <w:rPr>
                <w:lang w:val="en-US"/>
              </w:rPr>
            </w:pPr>
            <w:r w:rsidRPr="00E05CF8">
              <w:rPr>
                <w:noProof/>
                <w:lang w:val="en-US" w:eastAsia="pt-BR"/>
              </w:rPr>
              <w:drawing>
                <wp:inline distT="0" distB="0" distL="0" distR="0" wp14:anchorId="078F6F35" wp14:editId="24AA0093">
                  <wp:extent cx="670560" cy="358140"/>
                  <wp:effectExtent l="0" t="0" r="0" b="3810"/>
                  <wp:docPr id="9"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4406FE" w:rsidRPr="00A3334C" w14:paraId="6B9DC709" w14:textId="77777777" w:rsidTr="00695158">
        <w:trPr>
          <w:trHeight w:val="567"/>
          <w:jc w:val="center"/>
        </w:trPr>
        <w:tc>
          <w:tcPr>
            <w:tcW w:w="6946" w:type="dxa"/>
            <w:vMerge/>
            <w:tcBorders>
              <w:right w:val="single" w:sz="4" w:space="0" w:color="auto"/>
            </w:tcBorders>
          </w:tcPr>
          <w:p w14:paraId="24FA1AAF" w14:textId="77777777" w:rsidR="004406FE" w:rsidRPr="00E05CF8" w:rsidRDefault="004406FE" w:rsidP="00695158">
            <w:pPr>
              <w:tabs>
                <w:tab w:val="left" w:pos="-108"/>
              </w:tabs>
              <w:rPr>
                <w:lang w:val="en-US"/>
              </w:rPr>
            </w:pPr>
          </w:p>
        </w:tc>
        <w:tc>
          <w:tcPr>
            <w:tcW w:w="1843" w:type="dxa"/>
            <w:tcBorders>
              <w:left w:val="single" w:sz="4" w:space="0" w:color="auto"/>
              <w:bottom w:val="nil"/>
              <w:right w:val="single" w:sz="4" w:space="0" w:color="auto"/>
            </w:tcBorders>
          </w:tcPr>
          <w:p w14:paraId="29DE79BA" w14:textId="77777777" w:rsidR="004406FE" w:rsidRPr="00E05CF8" w:rsidRDefault="004406FE" w:rsidP="00695158">
            <w:pPr>
              <w:spacing w:line="140" w:lineRule="atLeast"/>
              <w:jc w:val="right"/>
              <w:rPr>
                <w:rFonts w:cs="Arial"/>
                <w:sz w:val="14"/>
                <w:szCs w:val="14"/>
                <w:lang w:val="en-US"/>
              </w:rPr>
            </w:pPr>
            <w:r w:rsidRPr="00E05CF8">
              <w:rPr>
                <w:rFonts w:cs="Arial"/>
                <w:sz w:val="14"/>
                <w:szCs w:val="14"/>
                <w:lang w:val="en-US"/>
              </w:rPr>
              <w:t>The Italian Association</w:t>
            </w:r>
          </w:p>
          <w:p w14:paraId="56F0995A" w14:textId="77777777" w:rsidR="004406FE" w:rsidRPr="00E05CF8" w:rsidRDefault="004406FE" w:rsidP="00695158">
            <w:pPr>
              <w:spacing w:line="140" w:lineRule="atLeast"/>
              <w:jc w:val="right"/>
              <w:rPr>
                <w:rFonts w:cs="Arial"/>
                <w:sz w:val="14"/>
                <w:szCs w:val="14"/>
                <w:lang w:val="en-US"/>
              </w:rPr>
            </w:pPr>
            <w:r w:rsidRPr="00E05CF8">
              <w:rPr>
                <w:rFonts w:cs="Arial"/>
                <w:sz w:val="14"/>
                <w:szCs w:val="14"/>
                <w:lang w:val="en-US"/>
              </w:rPr>
              <w:t>of Chemical Engineering</w:t>
            </w:r>
          </w:p>
          <w:p w14:paraId="67380828" w14:textId="77777777" w:rsidR="004406FE" w:rsidRPr="00E05CF8" w:rsidRDefault="004406FE" w:rsidP="00695158">
            <w:pPr>
              <w:spacing w:line="140" w:lineRule="atLeast"/>
              <w:jc w:val="right"/>
              <w:rPr>
                <w:rFonts w:cs="Arial"/>
                <w:sz w:val="14"/>
                <w:szCs w:val="14"/>
                <w:lang w:val="en-US"/>
              </w:rPr>
            </w:pPr>
            <w:r w:rsidRPr="00E05CF8">
              <w:rPr>
                <w:rFonts w:cs="Arial"/>
                <w:sz w:val="14"/>
                <w:szCs w:val="14"/>
                <w:lang w:val="en-US"/>
              </w:rPr>
              <w:t>Online at www.aidic.it/cet</w:t>
            </w:r>
          </w:p>
        </w:tc>
      </w:tr>
      <w:tr w:rsidR="004406FE" w:rsidRPr="00A3334C" w14:paraId="5663F75F" w14:textId="77777777" w:rsidTr="00695158">
        <w:trPr>
          <w:trHeight w:val="68"/>
          <w:jc w:val="center"/>
        </w:trPr>
        <w:tc>
          <w:tcPr>
            <w:tcW w:w="8789" w:type="dxa"/>
            <w:gridSpan w:val="2"/>
          </w:tcPr>
          <w:p w14:paraId="1EE9A2AD" w14:textId="77777777" w:rsidR="004406FE" w:rsidRPr="00E05CF8" w:rsidRDefault="004406FE" w:rsidP="00695158">
            <w:pPr>
              <w:ind w:left="-107"/>
              <w:rPr>
                <w:lang w:val="en-US"/>
              </w:rPr>
            </w:pPr>
            <w:r w:rsidRPr="00E05CF8">
              <w:rPr>
                <w:rFonts w:ascii="Tahoma" w:hAnsi="Tahoma" w:cs="Tahoma"/>
                <w:iCs/>
                <w:color w:val="333333"/>
                <w:sz w:val="14"/>
                <w:szCs w:val="14"/>
                <w:lang w:val="en-US" w:eastAsia="it-IT"/>
              </w:rPr>
              <w:t xml:space="preserve">Guest Editors: </w:t>
            </w:r>
            <w:proofErr w:type="spellStart"/>
            <w:r w:rsidRPr="00E05CF8">
              <w:rPr>
                <w:rFonts w:ascii="Tahoma" w:hAnsi="Tahoma" w:cs="Tahoma"/>
                <w:sz w:val="14"/>
                <w:szCs w:val="14"/>
                <w:lang w:val="en-US"/>
              </w:rPr>
              <w:t>Sauro</w:t>
            </w:r>
            <w:proofErr w:type="spellEnd"/>
            <w:r w:rsidRPr="00E05CF8">
              <w:rPr>
                <w:rFonts w:ascii="Tahoma" w:hAnsi="Tahoma" w:cs="Tahoma"/>
                <w:sz w:val="14"/>
                <w:szCs w:val="14"/>
                <w:lang w:val="en-US"/>
              </w:rPr>
              <w:t xml:space="preserve"> </w:t>
            </w:r>
            <w:proofErr w:type="spellStart"/>
            <w:r w:rsidRPr="00E05CF8">
              <w:rPr>
                <w:rFonts w:ascii="Tahoma" w:hAnsi="Tahoma" w:cs="Tahoma"/>
                <w:sz w:val="14"/>
                <w:szCs w:val="14"/>
                <w:lang w:val="en-US"/>
              </w:rPr>
              <w:t>Pierucci</w:t>
            </w:r>
            <w:proofErr w:type="spellEnd"/>
            <w:r w:rsidRPr="00E05CF8">
              <w:rPr>
                <w:rFonts w:ascii="Tahoma" w:hAnsi="Tahoma" w:cs="Tahoma"/>
                <w:sz w:val="14"/>
                <w:szCs w:val="14"/>
                <w:lang w:val="en-US"/>
              </w:rPr>
              <w:t xml:space="preserve">, </w:t>
            </w:r>
            <w:proofErr w:type="spellStart"/>
            <w:r w:rsidRPr="00E05CF8">
              <w:rPr>
                <w:rFonts w:ascii="Tahoma" w:hAnsi="Tahoma" w:cs="Tahoma"/>
                <w:sz w:val="14"/>
                <w:szCs w:val="14"/>
                <w:shd w:val="clear" w:color="auto" w:fill="FFFFFF"/>
                <w:lang w:val="en-US"/>
              </w:rPr>
              <w:t>Jiří</w:t>
            </w:r>
            <w:proofErr w:type="spellEnd"/>
            <w:r w:rsidRPr="00E05CF8">
              <w:rPr>
                <w:rFonts w:ascii="Tahoma" w:hAnsi="Tahoma" w:cs="Tahoma"/>
                <w:sz w:val="14"/>
                <w:szCs w:val="14"/>
                <w:shd w:val="clear" w:color="auto" w:fill="FFFFFF"/>
                <w:lang w:val="en-US"/>
              </w:rPr>
              <w:t xml:space="preserve"> Jaromír </w:t>
            </w:r>
            <w:proofErr w:type="spellStart"/>
            <w:r w:rsidRPr="00E05CF8">
              <w:rPr>
                <w:rFonts w:ascii="Tahoma" w:hAnsi="Tahoma" w:cs="Tahoma"/>
                <w:sz w:val="14"/>
                <w:szCs w:val="14"/>
                <w:shd w:val="clear" w:color="auto" w:fill="FFFFFF"/>
                <w:lang w:val="en-US"/>
              </w:rPr>
              <w:t>Klemeš</w:t>
            </w:r>
            <w:proofErr w:type="spellEnd"/>
            <w:r w:rsidRPr="00E05CF8">
              <w:rPr>
                <w:rFonts w:ascii="Tahoma" w:hAnsi="Tahoma" w:cs="Tahoma"/>
                <w:sz w:val="14"/>
                <w:szCs w:val="14"/>
                <w:shd w:val="clear" w:color="auto" w:fill="FFFFFF"/>
                <w:lang w:val="en-US"/>
              </w:rPr>
              <w:t>, Laura Piazza</w:t>
            </w:r>
          </w:p>
          <w:p w14:paraId="04128AD0" w14:textId="77777777" w:rsidR="004406FE" w:rsidRPr="00E05CF8" w:rsidRDefault="004406FE" w:rsidP="00695158">
            <w:pPr>
              <w:tabs>
                <w:tab w:val="left" w:pos="-108"/>
              </w:tabs>
              <w:spacing w:line="140" w:lineRule="atLeast"/>
              <w:ind w:left="-107"/>
              <w:jc w:val="left"/>
              <w:rPr>
                <w:lang w:val="en-US"/>
              </w:rPr>
            </w:pPr>
            <w:r w:rsidRPr="00E05CF8">
              <w:rPr>
                <w:rFonts w:ascii="Tahoma" w:hAnsi="Tahoma" w:cs="Tahoma"/>
                <w:iCs/>
                <w:color w:val="333333"/>
                <w:sz w:val="14"/>
                <w:szCs w:val="14"/>
                <w:lang w:val="en-US" w:eastAsia="it-IT"/>
              </w:rPr>
              <w:t xml:space="preserve">Copyright © 2019, AIDIC </w:t>
            </w:r>
            <w:proofErr w:type="spellStart"/>
            <w:r w:rsidRPr="00E05CF8">
              <w:rPr>
                <w:rFonts w:ascii="Tahoma" w:hAnsi="Tahoma" w:cs="Tahoma"/>
                <w:iCs/>
                <w:color w:val="333333"/>
                <w:sz w:val="14"/>
                <w:szCs w:val="14"/>
                <w:lang w:val="en-US" w:eastAsia="it-IT"/>
              </w:rPr>
              <w:t>Servizi</w:t>
            </w:r>
            <w:proofErr w:type="spellEnd"/>
            <w:r w:rsidRPr="00E05CF8">
              <w:rPr>
                <w:rFonts w:ascii="Tahoma" w:hAnsi="Tahoma" w:cs="Tahoma"/>
                <w:iCs/>
                <w:color w:val="333333"/>
                <w:sz w:val="14"/>
                <w:szCs w:val="14"/>
                <w:lang w:val="en-US" w:eastAsia="it-IT"/>
              </w:rPr>
              <w:t xml:space="preserve"> </w:t>
            </w:r>
            <w:proofErr w:type="spellStart"/>
            <w:r w:rsidRPr="00E05CF8">
              <w:rPr>
                <w:rFonts w:ascii="Tahoma" w:hAnsi="Tahoma" w:cs="Tahoma"/>
                <w:iCs/>
                <w:color w:val="333333"/>
                <w:sz w:val="14"/>
                <w:szCs w:val="14"/>
                <w:lang w:val="en-US" w:eastAsia="it-IT"/>
              </w:rPr>
              <w:t>S.r.l</w:t>
            </w:r>
            <w:proofErr w:type="spellEnd"/>
            <w:r w:rsidRPr="00E05CF8">
              <w:rPr>
                <w:rFonts w:ascii="Tahoma" w:hAnsi="Tahoma" w:cs="Tahoma"/>
                <w:iCs/>
                <w:color w:val="333333"/>
                <w:sz w:val="14"/>
                <w:szCs w:val="14"/>
                <w:lang w:val="en-US" w:eastAsia="it-IT"/>
              </w:rPr>
              <w:t>.</w:t>
            </w:r>
            <w:r w:rsidRPr="00E05CF8">
              <w:rPr>
                <w:rFonts w:ascii="Tahoma" w:hAnsi="Tahoma" w:cs="Tahoma"/>
                <w:iCs/>
                <w:color w:val="333333"/>
                <w:sz w:val="14"/>
                <w:szCs w:val="14"/>
                <w:lang w:val="en-US" w:eastAsia="it-IT"/>
              </w:rPr>
              <w:br/>
            </w:r>
            <w:r w:rsidRPr="00E05CF8">
              <w:rPr>
                <w:rFonts w:ascii="Tahoma" w:hAnsi="Tahoma" w:cs="Tahoma"/>
                <w:b/>
                <w:iCs/>
                <w:color w:val="000000"/>
                <w:sz w:val="14"/>
                <w:szCs w:val="14"/>
                <w:lang w:val="en-US" w:eastAsia="it-IT"/>
              </w:rPr>
              <w:t>ISBN</w:t>
            </w:r>
            <w:r w:rsidRPr="00E05CF8">
              <w:rPr>
                <w:rFonts w:ascii="Tahoma" w:hAnsi="Tahoma" w:cs="Tahoma"/>
                <w:iCs/>
                <w:color w:val="000000"/>
                <w:sz w:val="14"/>
                <w:szCs w:val="14"/>
                <w:lang w:val="en-US" w:eastAsia="it-IT"/>
              </w:rPr>
              <w:t xml:space="preserve"> </w:t>
            </w:r>
            <w:r w:rsidRPr="00E05CF8">
              <w:rPr>
                <w:rFonts w:ascii="Tahoma" w:hAnsi="Tahoma" w:cs="Tahoma"/>
                <w:sz w:val="14"/>
                <w:szCs w:val="14"/>
                <w:lang w:val="en-US"/>
              </w:rPr>
              <w:t>978-88-95608-73-0</w:t>
            </w:r>
            <w:r w:rsidRPr="00E05CF8">
              <w:rPr>
                <w:rFonts w:ascii="Tahoma" w:hAnsi="Tahoma" w:cs="Tahoma"/>
                <w:iCs/>
                <w:color w:val="333333"/>
                <w:sz w:val="14"/>
                <w:szCs w:val="14"/>
                <w:lang w:val="en-US" w:eastAsia="it-IT"/>
              </w:rPr>
              <w:t xml:space="preserve">; </w:t>
            </w:r>
            <w:r w:rsidRPr="00E05CF8">
              <w:rPr>
                <w:rFonts w:ascii="Tahoma" w:hAnsi="Tahoma" w:cs="Tahoma"/>
                <w:b/>
                <w:iCs/>
                <w:color w:val="333333"/>
                <w:sz w:val="14"/>
                <w:szCs w:val="14"/>
                <w:lang w:val="en-US" w:eastAsia="it-IT"/>
              </w:rPr>
              <w:t>ISSN</w:t>
            </w:r>
            <w:r w:rsidRPr="00E05CF8">
              <w:rPr>
                <w:rFonts w:ascii="Tahoma" w:hAnsi="Tahoma" w:cs="Tahoma"/>
                <w:iCs/>
                <w:color w:val="333333"/>
                <w:sz w:val="14"/>
                <w:szCs w:val="14"/>
                <w:lang w:val="en-US" w:eastAsia="it-IT"/>
              </w:rPr>
              <w:t xml:space="preserve"> 2283-9216</w:t>
            </w:r>
          </w:p>
        </w:tc>
      </w:tr>
    </w:tbl>
    <w:p w14:paraId="5415DEFD" w14:textId="77777777" w:rsidR="004406FE" w:rsidRPr="00E05CF8" w:rsidRDefault="004406FE" w:rsidP="004406FE">
      <w:pPr>
        <w:pStyle w:val="CETAuthors"/>
        <w:rPr>
          <w:noProof w:val="0"/>
          <w:lang w:val="en-US"/>
        </w:rPr>
        <w:sectPr w:rsidR="004406FE" w:rsidRPr="00E05CF8" w:rsidSect="002116D9">
          <w:pgSz w:w="11906" w:h="16838"/>
          <w:pgMar w:top="1417" w:right="1701" w:bottom="1417" w:left="1701" w:header="708" w:footer="708" w:gutter="0"/>
          <w:cols w:space="708"/>
          <w:docGrid w:linePitch="360"/>
        </w:sectPr>
      </w:pPr>
    </w:p>
    <w:p w14:paraId="661863D4" w14:textId="77777777" w:rsidR="00F24856" w:rsidRPr="00E05CF8" w:rsidRDefault="00F24856" w:rsidP="00F24856">
      <w:pPr>
        <w:tabs>
          <w:tab w:val="clear" w:pos="7100"/>
        </w:tabs>
        <w:suppressAutoHyphens/>
        <w:spacing w:before="480" w:after="120"/>
        <w:jc w:val="center"/>
        <w:outlineLvl w:val="0"/>
        <w:rPr>
          <w:sz w:val="32"/>
          <w:lang w:val="en-US"/>
        </w:rPr>
      </w:pPr>
      <w:r w:rsidRPr="00E05CF8">
        <w:rPr>
          <w:sz w:val="32"/>
          <w:lang w:val="en-US"/>
        </w:rPr>
        <w:t xml:space="preserve">Predicting intrinsic permeability of a double porosity cellular ceramic </w:t>
      </w:r>
      <w:r w:rsidR="000D0D5C" w:rsidRPr="00E05CF8">
        <w:rPr>
          <w:sz w:val="32"/>
          <w:lang w:val="en-US"/>
        </w:rPr>
        <w:t>using</w:t>
      </w:r>
      <w:r w:rsidRPr="00E05CF8">
        <w:rPr>
          <w:sz w:val="32"/>
          <w:lang w:val="en-US"/>
        </w:rPr>
        <w:t xml:space="preserve"> X-ray micro-tomography</w:t>
      </w:r>
    </w:p>
    <w:p w14:paraId="50BAA6A3" w14:textId="77777777" w:rsidR="00B56AAE" w:rsidRPr="00E05CF8" w:rsidRDefault="00B56AAE" w:rsidP="00B56AAE">
      <w:pPr>
        <w:pStyle w:val="CETAuthors"/>
        <w:rPr>
          <w:noProof w:val="0"/>
          <w:lang w:val="pt-BR"/>
        </w:rPr>
      </w:pPr>
      <w:r w:rsidRPr="00E05CF8">
        <w:rPr>
          <w:noProof w:val="0"/>
          <w:lang w:val="pt-BR"/>
        </w:rPr>
        <w:t xml:space="preserve">Iara F. </w:t>
      </w:r>
      <w:proofErr w:type="spellStart"/>
      <w:proofErr w:type="gramStart"/>
      <w:r w:rsidRPr="00E05CF8">
        <w:rPr>
          <w:noProof w:val="0"/>
          <w:lang w:val="pt-BR"/>
        </w:rPr>
        <w:t>Mantovani</w:t>
      </w:r>
      <w:r w:rsidRPr="00E05CF8">
        <w:rPr>
          <w:noProof w:val="0"/>
          <w:vertAlign w:val="superscript"/>
          <w:lang w:val="pt-BR"/>
        </w:rPr>
        <w:t>a</w:t>
      </w:r>
      <w:proofErr w:type="spellEnd"/>
      <w:r w:rsidRPr="00E05CF8">
        <w:rPr>
          <w:noProof w:val="0"/>
          <w:vertAlign w:val="superscript"/>
          <w:lang w:val="pt-BR"/>
        </w:rPr>
        <w:t>,</w:t>
      </w:r>
      <w:r w:rsidRPr="00E05CF8">
        <w:rPr>
          <w:noProof w:val="0"/>
          <w:lang w:val="pt-BR"/>
        </w:rPr>
        <w:t>*</w:t>
      </w:r>
      <w:proofErr w:type="gramEnd"/>
      <w:r w:rsidRPr="00E05CF8">
        <w:rPr>
          <w:noProof w:val="0"/>
          <w:lang w:val="pt-BR"/>
        </w:rPr>
        <w:t>, Leandro Coser</w:t>
      </w:r>
      <w:r w:rsidRPr="00E05CF8">
        <w:rPr>
          <w:noProof w:val="0"/>
          <w:vertAlign w:val="superscript"/>
          <w:lang w:val="pt-BR"/>
        </w:rPr>
        <w:t>a</w:t>
      </w:r>
      <w:r w:rsidRPr="00E05CF8">
        <w:rPr>
          <w:noProof w:val="0"/>
          <w:lang w:val="pt-BR"/>
        </w:rPr>
        <w:t xml:space="preserve">, Clara M. B. </w:t>
      </w:r>
      <w:proofErr w:type="spellStart"/>
      <w:r w:rsidRPr="00E05CF8">
        <w:rPr>
          <w:noProof w:val="0"/>
          <w:lang w:val="pt-BR"/>
        </w:rPr>
        <w:t>Calado</w:t>
      </w:r>
      <w:r w:rsidRPr="00E05CF8">
        <w:rPr>
          <w:noProof w:val="0"/>
          <w:vertAlign w:val="superscript"/>
          <w:lang w:val="pt-BR"/>
        </w:rPr>
        <w:t>b</w:t>
      </w:r>
      <w:proofErr w:type="spellEnd"/>
      <w:r w:rsidRPr="00E05CF8">
        <w:rPr>
          <w:noProof w:val="0"/>
          <w:lang w:val="pt-BR"/>
        </w:rPr>
        <w:t xml:space="preserve">, </w:t>
      </w:r>
      <w:r w:rsidR="00C011A8" w:rsidRPr="00E05CF8">
        <w:rPr>
          <w:noProof w:val="0"/>
          <w:lang w:val="pt-BR"/>
        </w:rPr>
        <w:t xml:space="preserve">Odair J. </w:t>
      </w:r>
      <w:proofErr w:type="spellStart"/>
      <w:r w:rsidR="00C011A8" w:rsidRPr="00E05CF8">
        <w:rPr>
          <w:noProof w:val="0"/>
          <w:lang w:val="pt-BR"/>
        </w:rPr>
        <w:t>Bellini</w:t>
      </w:r>
      <w:r w:rsidR="00C011A8" w:rsidRPr="00E05CF8">
        <w:rPr>
          <w:noProof w:val="0"/>
          <w:vertAlign w:val="superscript"/>
          <w:lang w:val="pt-BR"/>
        </w:rPr>
        <w:t>a</w:t>
      </w:r>
      <w:proofErr w:type="spellEnd"/>
      <w:r w:rsidR="00C011A8" w:rsidRPr="00E05CF8">
        <w:rPr>
          <w:noProof w:val="0"/>
          <w:lang w:val="pt-BR"/>
        </w:rPr>
        <w:t xml:space="preserve">, </w:t>
      </w:r>
      <w:proofErr w:type="spellStart"/>
      <w:r w:rsidRPr="00E05CF8">
        <w:rPr>
          <w:noProof w:val="0"/>
          <w:lang w:val="pt-BR"/>
        </w:rPr>
        <w:t>Dachamir</w:t>
      </w:r>
      <w:proofErr w:type="spellEnd"/>
      <w:r w:rsidRPr="00E05CF8">
        <w:rPr>
          <w:noProof w:val="0"/>
          <w:lang w:val="pt-BR"/>
        </w:rPr>
        <w:t xml:space="preserve"> </w:t>
      </w:r>
      <w:proofErr w:type="spellStart"/>
      <w:r w:rsidRPr="00E05CF8">
        <w:rPr>
          <w:noProof w:val="0"/>
          <w:lang w:val="pt-BR"/>
        </w:rPr>
        <w:t>Hotza</w:t>
      </w:r>
      <w:r w:rsidR="00F47741" w:rsidRPr="00E05CF8">
        <w:rPr>
          <w:noProof w:val="0"/>
          <w:vertAlign w:val="superscript"/>
          <w:lang w:val="pt-BR"/>
        </w:rPr>
        <w:t>a,b</w:t>
      </w:r>
      <w:proofErr w:type="spellEnd"/>
      <w:r w:rsidRPr="00E05CF8">
        <w:rPr>
          <w:noProof w:val="0"/>
          <w:lang w:val="pt-BR"/>
        </w:rPr>
        <w:t xml:space="preserve">, Mara G. N. </w:t>
      </w:r>
      <w:proofErr w:type="spellStart"/>
      <w:r w:rsidRPr="00E05CF8">
        <w:rPr>
          <w:noProof w:val="0"/>
          <w:lang w:val="pt-BR"/>
        </w:rPr>
        <w:t>Quadri</w:t>
      </w:r>
      <w:r w:rsidRPr="00E05CF8">
        <w:rPr>
          <w:noProof w:val="0"/>
          <w:vertAlign w:val="superscript"/>
          <w:lang w:val="pt-BR"/>
        </w:rPr>
        <w:t>b</w:t>
      </w:r>
      <w:proofErr w:type="spellEnd"/>
      <w:r w:rsidRPr="00E05CF8">
        <w:rPr>
          <w:noProof w:val="0"/>
          <w:lang w:val="pt-BR"/>
        </w:rPr>
        <w:t xml:space="preserve">, Celso P. </w:t>
      </w:r>
      <w:proofErr w:type="spellStart"/>
      <w:r w:rsidRPr="00E05CF8">
        <w:rPr>
          <w:noProof w:val="0"/>
          <w:lang w:val="pt-BR"/>
        </w:rPr>
        <w:t>Fernandes</w:t>
      </w:r>
      <w:r w:rsidRPr="00E05CF8">
        <w:rPr>
          <w:noProof w:val="0"/>
          <w:vertAlign w:val="superscript"/>
          <w:lang w:val="pt-BR"/>
        </w:rPr>
        <w:t>a</w:t>
      </w:r>
      <w:proofErr w:type="spellEnd"/>
    </w:p>
    <w:p w14:paraId="2397A743" w14:textId="77777777" w:rsidR="00B56AAE" w:rsidRPr="00A3334C" w:rsidRDefault="00B56AAE" w:rsidP="00F47741">
      <w:pPr>
        <w:tabs>
          <w:tab w:val="clear" w:pos="7100"/>
        </w:tabs>
        <w:autoSpaceDE w:val="0"/>
        <w:autoSpaceDN w:val="0"/>
        <w:adjustRightInd w:val="0"/>
        <w:spacing w:line="240" w:lineRule="auto"/>
        <w:jc w:val="left"/>
        <w:rPr>
          <w:lang w:val="en-US"/>
        </w:rPr>
      </w:pPr>
      <w:proofErr w:type="spellStart"/>
      <w:r w:rsidRPr="00E05CF8">
        <w:rPr>
          <w:vertAlign w:val="superscript"/>
          <w:lang w:val="en-US"/>
        </w:rPr>
        <w:t>a</w:t>
      </w:r>
      <w:r w:rsidR="00F47741" w:rsidRPr="00A3334C">
        <w:rPr>
          <w:rFonts w:eastAsiaTheme="minorHAnsi" w:cs="Arial"/>
          <w:sz w:val="16"/>
          <w:szCs w:val="16"/>
          <w:lang w:val="en-US"/>
        </w:rPr>
        <w:t>Graduate</w:t>
      </w:r>
      <w:proofErr w:type="spellEnd"/>
      <w:r w:rsidR="00F47741" w:rsidRPr="00A3334C">
        <w:rPr>
          <w:rFonts w:eastAsiaTheme="minorHAnsi" w:cs="Arial"/>
          <w:sz w:val="16"/>
          <w:szCs w:val="16"/>
          <w:lang w:val="en-US"/>
        </w:rPr>
        <w:t xml:space="preserve"> Program in Materials Science and Engineering – PGMAT, Laboratory of Porous Media and Thermophysical Properties – LMPT, Federal University of Santa Catarina - UFSC, 88040 900 </w:t>
      </w:r>
      <w:proofErr w:type="spellStart"/>
      <w:r w:rsidR="00F47741" w:rsidRPr="00A3334C">
        <w:rPr>
          <w:rFonts w:eastAsiaTheme="minorHAnsi" w:cs="Arial"/>
          <w:sz w:val="16"/>
          <w:szCs w:val="16"/>
          <w:lang w:val="en-US"/>
        </w:rPr>
        <w:t>Florianópolis</w:t>
      </w:r>
      <w:proofErr w:type="spellEnd"/>
      <w:r w:rsidR="00F47741" w:rsidRPr="00A3334C">
        <w:rPr>
          <w:rFonts w:eastAsiaTheme="minorHAnsi" w:cs="Arial"/>
          <w:sz w:val="16"/>
          <w:szCs w:val="16"/>
          <w:lang w:val="en-US"/>
        </w:rPr>
        <w:t xml:space="preserve"> - SC, Brazil</w:t>
      </w:r>
    </w:p>
    <w:p w14:paraId="0BF88C56" w14:textId="77777777" w:rsidR="00F47741" w:rsidRPr="00A3334C" w:rsidRDefault="00B56AAE" w:rsidP="00F47741">
      <w:pPr>
        <w:tabs>
          <w:tab w:val="clear" w:pos="7100"/>
        </w:tabs>
        <w:autoSpaceDE w:val="0"/>
        <w:autoSpaceDN w:val="0"/>
        <w:adjustRightInd w:val="0"/>
        <w:spacing w:line="240" w:lineRule="auto"/>
        <w:jc w:val="left"/>
        <w:rPr>
          <w:lang w:val="en-US"/>
        </w:rPr>
      </w:pPr>
      <w:proofErr w:type="spellStart"/>
      <w:r w:rsidRPr="00E05CF8">
        <w:rPr>
          <w:vertAlign w:val="superscript"/>
          <w:lang w:val="en-US"/>
        </w:rPr>
        <w:t>b</w:t>
      </w:r>
      <w:r w:rsidRPr="00E05CF8">
        <w:rPr>
          <w:lang w:val="en-US"/>
        </w:rPr>
        <w:t>Department</w:t>
      </w:r>
      <w:proofErr w:type="spellEnd"/>
      <w:r w:rsidRPr="00E05CF8">
        <w:rPr>
          <w:lang w:val="en-US"/>
        </w:rPr>
        <w:t xml:space="preserve"> of Chemical Engineering and Food Engineering, </w:t>
      </w:r>
      <w:r w:rsidR="00F47741" w:rsidRPr="00A3334C">
        <w:rPr>
          <w:rFonts w:eastAsiaTheme="minorHAnsi" w:cs="Arial"/>
          <w:sz w:val="16"/>
          <w:szCs w:val="16"/>
          <w:lang w:val="en-US"/>
        </w:rPr>
        <w:t xml:space="preserve">Federal University of Santa Catarina - UFSC, 88040 900 </w:t>
      </w:r>
      <w:proofErr w:type="spellStart"/>
      <w:r w:rsidR="00F47741" w:rsidRPr="00A3334C">
        <w:rPr>
          <w:rFonts w:eastAsiaTheme="minorHAnsi" w:cs="Arial"/>
          <w:sz w:val="16"/>
          <w:szCs w:val="16"/>
          <w:lang w:val="en-US"/>
        </w:rPr>
        <w:t>Florianópolis</w:t>
      </w:r>
      <w:proofErr w:type="spellEnd"/>
      <w:r w:rsidR="00F47741" w:rsidRPr="00A3334C">
        <w:rPr>
          <w:rFonts w:eastAsiaTheme="minorHAnsi" w:cs="Arial"/>
          <w:sz w:val="16"/>
          <w:szCs w:val="16"/>
          <w:lang w:val="en-US"/>
        </w:rPr>
        <w:t xml:space="preserve"> - SC, Brazil</w:t>
      </w:r>
    </w:p>
    <w:p w14:paraId="592C6E4C" w14:textId="77777777" w:rsidR="00B56AAE" w:rsidRPr="00E05CF8" w:rsidRDefault="0096406C" w:rsidP="00F47741">
      <w:pPr>
        <w:pStyle w:val="CETAddress"/>
        <w:rPr>
          <w:noProof w:val="0"/>
          <w:lang w:val="en-US"/>
        </w:rPr>
      </w:pPr>
      <w:hyperlink r:id="rId10" w:history="1">
        <w:r w:rsidR="00B56AAE" w:rsidRPr="00E05CF8">
          <w:rPr>
            <w:rStyle w:val="Hyperlink"/>
            <w:noProof w:val="0"/>
            <w:lang w:val="en-US"/>
          </w:rPr>
          <w:t>iara@lmpt.ufsc.br</w:t>
        </w:r>
      </w:hyperlink>
      <w:r w:rsidR="00B56AAE" w:rsidRPr="00E05CF8">
        <w:rPr>
          <w:noProof w:val="0"/>
          <w:lang w:val="en-US"/>
        </w:rPr>
        <w:t xml:space="preserve"> </w:t>
      </w:r>
    </w:p>
    <w:p w14:paraId="18903626" w14:textId="77777777" w:rsidR="00C93F8B" w:rsidRPr="00A3334C" w:rsidRDefault="00C93F8B" w:rsidP="00B56AAE">
      <w:pPr>
        <w:pStyle w:val="CETBodytext"/>
      </w:pPr>
    </w:p>
    <w:p w14:paraId="6F7A0FCA" w14:textId="77777777" w:rsidR="00FB3B0F" w:rsidRPr="00E05CF8" w:rsidRDefault="00FB3B0F" w:rsidP="00B56AAE">
      <w:pPr>
        <w:pStyle w:val="CETBodytext"/>
      </w:pPr>
      <w:r w:rsidRPr="00E05CF8">
        <w:t xml:space="preserve">The microstructure of a porous cellular ceramic exhibiting two spatial characteristic lengths was characterized to determine parameters of its pore space morphology and connectivity. In order to assess the hierarchical microstructure, X-ray computed micro-tomography was employed as an imaging technique to supply three-dimensional images in two spatial scales. Two samples, at different sintering temperatures, were produced by emulsification of sunflower oil in aqueous aluminum </w:t>
      </w:r>
      <w:r w:rsidR="00A3334C">
        <w:t xml:space="preserve">oxide </w:t>
      </w:r>
      <w:r w:rsidRPr="00E05CF8">
        <w:t xml:space="preserve">suspensions using gelatin bloom 90 as the gelling agent, dodecyl sodium sulfate as the surfactant and native cassava starch as the gelling and porogenic agent. </w:t>
      </w:r>
      <w:r w:rsidR="004D1B36" w:rsidRPr="004D1B36">
        <w:t>Image processing and morphological characterization were performed on each spatial scale, individually allowing the calculation of the total porosity and pore size distribution of the ceramic sample.</w:t>
      </w:r>
      <w:r w:rsidR="004D1B36">
        <w:t xml:space="preserve"> </w:t>
      </w:r>
      <w:r w:rsidRPr="00E05CF8">
        <w:t>For the numerical simulation of the intrinsic permeability, representative images of the two spatial scales were superposed in a single super-image. This simulation was performed on the 3D pore network extracted from the super-image. The simulated permeability results were interpreted on the basis of the microstructure.</w:t>
      </w:r>
    </w:p>
    <w:p w14:paraId="38BCBD3B" w14:textId="77777777" w:rsidR="00B06F12" w:rsidRPr="00A3334C" w:rsidRDefault="00B06F12" w:rsidP="00B56AAE">
      <w:pPr>
        <w:pStyle w:val="CETBodytext"/>
      </w:pPr>
    </w:p>
    <w:p w14:paraId="3BB45C39" w14:textId="77777777" w:rsidR="004D4519" w:rsidRPr="00A3334C" w:rsidRDefault="004D4519" w:rsidP="00BC0B3B">
      <w:pPr>
        <w:pStyle w:val="CETHeading1"/>
      </w:pPr>
      <w:r w:rsidRPr="00A3334C">
        <w:t>Introduction</w:t>
      </w:r>
    </w:p>
    <w:p w14:paraId="1142BDBE" w14:textId="77777777" w:rsidR="00A3334C" w:rsidRDefault="00FB3B0F" w:rsidP="00074C4D">
      <w:pPr>
        <w:pStyle w:val="CETBodytext"/>
        <w:spacing w:line="240" w:lineRule="auto"/>
      </w:pPr>
      <w:r w:rsidRPr="00A3334C">
        <w:t xml:space="preserve">The main purpose in materials science and engineering is to develop materials with macroscopic properties adequate to a specific application. Materials </w:t>
      </w:r>
      <w:proofErr w:type="spellStart"/>
      <w:r w:rsidRPr="00A3334C">
        <w:t>macroproperties</w:t>
      </w:r>
      <w:proofErr w:type="spellEnd"/>
      <w:r w:rsidRPr="00A3334C">
        <w:t xml:space="preserve"> are highly influenced by their microstructure, including intrinsic properties of the phases such as their quantity, morphology and connectivity. </w:t>
      </w:r>
    </w:p>
    <w:p w14:paraId="4875DCFE" w14:textId="77777777" w:rsidR="00A3334C" w:rsidRDefault="00FB3B0F" w:rsidP="00074C4D">
      <w:pPr>
        <w:pStyle w:val="CETBodytext"/>
        <w:spacing w:line="240" w:lineRule="auto"/>
      </w:pPr>
      <w:r w:rsidRPr="00A3334C">
        <w:t>A wide variety of porous ceramics are used for various applications including filtration, adsor</w:t>
      </w:r>
      <w:r w:rsidR="00A3334C">
        <w:t>ption</w:t>
      </w:r>
      <w:r w:rsidRPr="00A3334C">
        <w:t xml:space="preserve"> and catalys</w:t>
      </w:r>
      <w:r w:rsidR="00A3334C">
        <w:t>i</w:t>
      </w:r>
      <w:r w:rsidRPr="00A3334C">
        <w:t xml:space="preserve">s, </w:t>
      </w:r>
      <w:r w:rsidR="00A3334C">
        <w:t>tissue engineering</w:t>
      </w:r>
      <w:r w:rsidRPr="00A3334C">
        <w:t>, and fuel cells (</w:t>
      </w:r>
      <w:proofErr w:type="spellStart"/>
      <w:r w:rsidRPr="00A3334C">
        <w:t>Gerke</w:t>
      </w:r>
      <w:proofErr w:type="spellEnd"/>
      <w:r w:rsidRPr="00A3334C">
        <w:t xml:space="preserve"> et al., 2015). Important physical properties of these ceramics, such as permeability, thermal and electric conductivity and mechanical resistance are closely related to their microstructure. For instance, intrinsic permeability depends on the effective (open) porosity, pore size distribution and the connectivity of the pore space. </w:t>
      </w:r>
    </w:p>
    <w:p w14:paraId="6CABD43D" w14:textId="77777777" w:rsidR="00A3334C" w:rsidRDefault="00A3334C" w:rsidP="00074C4D">
      <w:pPr>
        <w:pStyle w:val="CETBodytext"/>
        <w:spacing w:line="240" w:lineRule="auto"/>
      </w:pPr>
      <w:r>
        <w:t>T</w:t>
      </w:r>
      <w:r w:rsidR="00FB3B0F" w:rsidRPr="00A3334C">
        <w:t>he quantitative description of the morphology and connectivity of porous ceramics become</w:t>
      </w:r>
      <w:r w:rsidR="00D7045C" w:rsidRPr="00A3334C">
        <w:t>s</w:t>
      </w:r>
      <w:r w:rsidR="00FB3B0F" w:rsidRPr="00A3334C">
        <w:t xml:space="preserve"> important for a better understanding of the relationship between properties and microstructure. For this purpose, 3D images obtained by means of X-ray computed </w:t>
      </w:r>
      <w:r w:rsidR="00143171" w:rsidRPr="00A3334C">
        <w:t>micro</w:t>
      </w:r>
      <w:r w:rsidR="00113E5C" w:rsidRPr="00A3334C">
        <w:t>-</w:t>
      </w:r>
      <w:r w:rsidR="00FB3B0F" w:rsidRPr="00A3334C">
        <w:t>tomography (µCT) coupled with image analysis are currently very common (</w:t>
      </w:r>
      <w:proofErr w:type="spellStart"/>
      <w:r w:rsidR="00FB3B0F" w:rsidRPr="00A3334C">
        <w:t>Appoloni</w:t>
      </w:r>
      <w:proofErr w:type="spellEnd"/>
      <w:r w:rsidR="00FB3B0F" w:rsidRPr="00A3334C">
        <w:t xml:space="preserve"> et al., 2004; Maire et al., 2007; </w:t>
      </w:r>
      <w:proofErr w:type="spellStart"/>
      <w:r w:rsidR="00FB3B0F" w:rsidRPr="00A3334C">
        <w:t>Gerke</w:t>
      </w:r>
      <w:proofErr w:type="spellEnd"/>
      <w:r w:rsidR="00FB3B0F" w:rsidRPr="00A3334C">
        <w:t xml:space="preserve"> et al., 2015; </w:t>
      </w:r>
      <w:proofErr w:type="spellStart"/>
      <w:r w:rsidR="00FB3B0F" w:rsidRPr="00A3334C">
        <w:t>Gregorová</w:t>
      </w:r>
      <w:proofErr w:type="spellEnd"/>
      <w:r w:rsidR="00FB3B0F" w:rsidRPr="00A3334C">
        <w:t xml:space="preserve"> et al., 2018; Lux et al., 2018). </w:t>
      </w:r>
    </w:p>
    <w:p w14:paraId="16FA0B71" w14:textId="77777777" w:rsidR="00A3334C" w:rsidRDefault="00FB3B0F" w:rsidP="00074C4D">
      <w:pPr>
        <w:pStyle w:val="CETBodytext"/>
        <w:spacing w:line="240" w:lineRule="auto"/>
      </w:pPr>
      <w:r w:rsidRPr="00A3334C">
        <w:t xml:space="preserve">Besides morphological characterization, 3D images make it possible to assess macroscopic properties by numerical simulation of physical phenomena in representative elementary volumes of the material. In addition, numerical simulation of properties is important because sometimes laboratory measurement can require a complex or </w:t>
      </w:r>
      <w:r w:rsidR="00143171" w:rsidRPr="00A3334C">
        <w:t>time-consuming</w:t>
      </w:r>
      <w:r w:rsidRPr="00A3334C">
        <w:t xml:space="preserve"> procedure, and can even cause sample brittleness (</w:t>
      </w:r>
      <w:proofErr w:type="spellStart"/>
      <w:r w:rsidRPr="00A3334C">
        <w:t>Gerke</w:t>
      </w:r>
      <w:proofErr w:type="spellEnd"/>
      <w:r w:rsidRPr="00A3334C">
        <w:t xml:space="preserve"> et al., 2015). </w:t>
      </w:r>
    </w:p>
    <w:p w14:paraId="1195BB74" w14:textId="77777777" w:rsidR="00A3334C" w:rsidRDefault="00FB3B0F" w:rsidP="00074C4D">
      <w:pPr>
        <w:pStyle w:val="CETBodytext"/>
        <w:spacing w:line="240" w:lineRule="auto"/>
      </w:pPr>
      <w:r w:rsidRPr="00A3334C">
        <w:t xml:space="preserve">As well as porous ceramics, a wide class of materials can exhibit several spatial length scales such as carbonate rocks and cementitious materials. The microstructure of these multiscale materials is composed of multiple porosities organized hierarchically. The description and numerical simulation of properties of such a hierarchical microstructure is a challenge and can involve the combination of complementary techniques as shown in the work of </w:t>
      </w:r>
      <w:proofErr w:type="spellStart"/>
      <w:r w:rsidRPr="00A3334C">
        <w:t>Gregorová</w:t>
      </w:r>
      <w:proofErr w:type="spellEnd"/>
      <w:r w:rsidRPr="00A3334C">
        <w:t xml:space="preserve"> et al. (2018) using mercury </w:t>
      </w:r>
      <w:proofErr w:type="spellStart"/>
      <w:r w:rsidRPr="00A3334C">
        <w:t>porosimetry</w:t>
      </w:r>
      <w:proofErr w:type="spellEnd"/>
      <w:r w:rsidRPr="00A3334C">
        <w:t xml:space="preserve">, stereology techniques on 2D images, and 3D images acquired with X-ray micro-tomography. </w:t>
      </w:r>
    </w:p>
    <w:p w14:paraId="38451CF8" w14:textId="77777777" w:rsidR="00A3334C" w:rsidRDefault="00FB3B0F" w:rsidP="00074C4D">
      <w:pPr>
        <w:pStyle w:val="CETBodytext"/>
        <w:spacing w:line="240" w:lineRule="auto"/>
      </w:pPr>
      <w:r w:rsidRPr="00A3334C">
        <w:lastRenderedPageBreak/>
        <w:t xml:space="preserve">In this article, we present a workflow of image processing and analysis that characterizes the morphology and simulates the intrinsic permeability of a double porosity ceramic from 3D images of two spatial scales obtained using X-ray micro-tomography. </w:t>
      </w:r>
    </w:p>
    <w:p w14:paraId="7FB44164" w14:textId="47F26B0B" w:rsidR="00FB3B0F" w:rsidRPr="00A3334C" w:rsidRDefault="00FB3B0F" w:rsidP="00273D90">
      <w:pPr>
        <w:pStyle w:val="CETBodytext"/>
      </w:pPr>
      <w:r w:rsidRPr="00A3334C">
        <w:t xml:space="preserve">Among the various methods to numerically simulate the intrinsic </w:t>
      </w:r>
      <w:r w:rsidR="00A3334C">
        <w:t>or</w:t>
      </w:r>
      <w:r w:rsidR="00A3334C" w:rsidRPr="00A3334C">
        <w:t xml:space="preserve"> </w:t>
      </w:r>
      <w:r w:rsidRPr="00A3334C">
        <w:t>Darcy permeability, the approach based on the pore network extracted from the 3D porous space of µCT images</w:t>
      </w:r>
      <w:r w:rsidR="00D7045C" w:rsidRPr="00A3334C">
        <w:t xml:space="preserve"> was used</w:t>
      </w:r>
      <w:r w:rsidR="00273D90">
        <w:t xml:space="preserve"> (</w:t>
      </w:r>
      <w:r w:rsidR="00273D90" w:rsidRPr="00A3334C">
        <w:rPr>
          <w:rFonts w:eastAsia="MS Mincho" w:cs="Arial"/>
          <w:bCs/>
          <w:color w:val="222222"/>
          <w:szCs w:val="18"/>
          <w:shd w:val="clear" w:color="auto" w:fill="FFFFFF"/>
        </w:rPr>
        <w:t>Dong and Blunt, 2009</w:t>
      </w:r>
      <w:r w:rsidR="00273D90">
        <w:t>)</w:t>
      </w:r>
      <w:r w:rsidRPr="00A3334C">
        <w:t>. Besides permeability, the pore network representation was also used for the determination of the coordination number</w:t>
      </w:r>
      <w:r w:rsidR="004E4AF1" w:rsidRPr="00A3334C">
        <w:t xml:space="preserve"> and average throat size</w:t>
      </w:r>
      <w:r w:rsidRPr="00A3334C">
        <w:t>.</w:t>
      </w:r>
    </w:p>
    <w:p w14:paraId="413D9496" w14:textId="77777777" w:rsidR="00B77BDF" w:rsidRPr="00A3334C" w:rsidRDefault="00B77BDF" w:rsidP="00074C4D">
      <w:pPr>
        <w:pStyle w:val="CETBodytext"/>
        <w:spacing w:line="240" w:lineRule="auto"/>
      </w:pPr>
    </w:p>
    <w:p w14:paraId="727A10B0" w14:textId="77777777" w:rsidR="00D62619" w:rsidRPr="00A3334C" w:rsidRDefault="00D11A67" w:rsidP="00BC0B3B">
      <w:pPr>
        <w:pStyle w:val="CETHeading1"/>
      </w:pPr>
      <w:r w:rsidRPr="00A3334C">
        <w:t>Materials and</w:t>
      </w:r>
      <w:r w:rsidR="00D62619" w:rsidRPr="00A3334C">
        <w:t xml:space="preserve"> Method</w:t>
      </w:r>
      <w:r w:rsidRPr="00A3334C">
        <w:t>s</w:t>
      </w:r>
    </w:p>
    <w:p w14:paraId="4FDF13BE" w14:textId="77777777" w:rsidR="00D11A67" w:rsidRPr="00A3334C" w:rsidRDefault="00D11A67" w:rsidP="005023FE">
      <w:pPr>
        <w:pStyle w:val="CETheadingx"/>
      </w:pPr>
      <w:r w:rsidRPr="00A3334C">
        <w:t>Porous ceramic preparation via</w:t>
      </w:r>
      <w:r w:rsidR="00CC1F84" w:rsidRPr="00A3334C">
        <w:t xml:space="preserve"> </w:t>
      </w:r>
      <w:proofErr w:type="spellStart"/>
      <w:r w:rsidR="00CC1F84" w:rsidRPr="00A3334C">
        <w:t>gelcasting</w:t>
      </w:r>
      <w:proofErr w:type="spellEnd"/>
    </w:p>
    <w:p w14:paraId="3C0537C4" w14:textId="77777777" w:rsidR="00D11A67" w:rsidRPr="00A3334C" w:rsidRDefault="00B877BA" w:rsidP="00B56AAE">
      <w:pPr>
        <w:pStyle w:val="CETBodytext"/>
      </w:pPr>
      <w:r w:rsidRPr="00A3334C">
        <w:t xml:space="preserve">The development of the </w:t>
      </w:r>
      <w:r w:rsidR="004341F4" w:rsidRPr="00A3334C">
        <w:t xml:space="preserve">ceramic </w:t>
      </w:r>
      <w:r w:rsidRPr="00A3334C">
        <w:t xml:space="preserve">samples was accomplished by emulsification of sunflower oil in aqueous aluminum </w:t>
      </w:r>
      <w:r w:rsidR="005D4818">
        <w:t>oxide (</w:t>
      </w:r>
      <w:r w:rsidR="003B7226">
        <w:t xml:space="preserve">alumina, </w:t>
      </w:r>
      <w:r w:rsidR="005D4818">
        <w:t>Al</w:t>
      </w:r>
      <w:r w:rsidR="005D4818">
        <w:rPr>
          <w:vertAlign w:val="subscript"/>
        </w:rPr>
        <w:t>2</w:t>
      </w:r>
      <w:r w:rsidR="005D4818">
        <w:t>O</w:t>
      </w:r>
      <w:r w:rsidR="005D4818">
        <w:rPr>
          <w:vertAlign w:val="subscript"/>
        </w:rPr>
        <w:t>3</w:t>
      </w:r>
      <w:r w:rsidR="005D4818">
        <w:t xml:space="preserve">) </w:t>
      </w:r>
      <w:r w:rsidRPr="00A3334C">
        <w:t xml:space="preserve">suspensions using gelatin bloom 90 as </w:t>
      </w:r>
      <w:r w:rsidR="00FB3B0F" w:rsidRPr="00A3334C">
        <w:t xml:space="preserve">the </w:t>
      </w:r>
      <w:r w:rsidRPr="00A3334C">
        <w:t xml:space="preserve">gelling agent, dodecyl sodium sulfate as </w:t>
      </w:r>
      <w:r w:rsidR="00FB3B0F" w:rsidRPr="00A3334C">
        <w:t xml:space="preserve">the </w:t>
      </w:r>
      <w:r w:rsidRPr="00A3334C">
        <w:t xml:space="preserve">surfactant and native cassava starch as </w:t>
      </w:r>
      <w:r w:rsidR="00FB3B0F" w:rsidRPr="00A3334C">
        <w:t xml:space="preserve">the </w:t>
      </w:r>
      <w:r w:rsidRPr="00A3334C">
        <w:t>gelling and porogenic agent</w:t>
      </w:r>
      <w:r w:rsidR="005D4818">
        <w:t>, as described elsewhere (</w:t>
      </w:r>
      <w:proofErr w:type="spellStart"/>
      <w:r w:rsidR="005D4818">
        <w:t>Calado</w:t>
      </w:r>
      <w:proofErr w:type="spellEnd"/>
      <w:r w:rsidR="005D4818">
        <w:t>, 2017)</w:t>
      </w:r>
      <w:r w:rsidRPr="00A3334C">
        <w:t>. In a muffle</w:t>
      </w:r>
      <w:r w:rsidR="005D4818">
        <w:t xml:space="preserve"> oven</w:t>
      </w:r>
      <w:r w:rsidRPr="00A3334C">
        <w:t xml:space="preserve">, </w:t>
      </w:r>
      <w:r w:rsidRPr="00A3334C">
        <w:rPr>
          <w:color w:val="000000" w:themeColor="text1"/>
        </w:rPr>
        <w:t xml:space="preserve">the organic compounds were removed </w:t>
      </w:r>
      <w:r w:rsidR="005D4818">
        <w:rPr>
          <w:color w:val="000000" w:themeColor="text1"/>
        </w:rPr>
        <w:t>at</w:t>
      </w:r>
      <w:r w:rsidR="005D4818" w:rsidRPr="00A3334C">
        <w:rPr>
          <w:color w:val="000000" w:themeColor="text1"/>
        </w:rPr>
        <w:t xml:space="preserve"> </w:t>
      </w:r>
      <w:r w:rsidRPr="00A3334C">
        <w:rPr>
          <w:color w:val="000000" w:themeColor="text1"/>
        </w:rPr>
        <w:t>a heating rate of 2° C/min up to 1100° C, followed by a</w:t>
      </w:r>
      <w:r w:rsidR="007A6B3D" w:rsidRPr="00A3334C">
        <w:rPr>
          <w:color w:val="000000" w:themeColor="text1"/>
        </w:rPr>
        <w:t xml:space="preserve"> 2 h isothermal plateau. S</w:t>
      </w:r>
      <w:r w:rsidRPr="00A3334C">
        <w:rPr>
          <w:color w:val="000000" w:themeColor="text1"/>
        </w:rPr>
        <w:t xml:space="preserve">intering was carried out in a tubular furnace at a heating rate of 2° C/min to 1400° C or 1550° C with a </w:t>
      </w:r>
      <w:r w:rsidR="00DC26E8" w:rsidRPr="00A3334C">
        <w:rPr>
          <w:color w:val="000000" w:themeColor="text1"/>
        </w:rPr>
        <w:t>final 2</w:t>
      </w:r>
      <w:r w:rsidR="005D4818">
        <w:rPr>
          <w:color w:val="000000" w:themeColor="text1"/>
        </w:rPr>
        <w:t>-</w:t>
      </w:r>
      <w:r w:rsidR="00DC26E8" w:rsidRPr="00A3334C">
        <w:rPr>
          <w:color w:val="000000" w:themeColor="text1"/>
        </w:rPr>
        <w:t xml:space="preserve">h plateau to </w:t>
      </w:r>
      <w:r w:rsidR="005D4818">
        <w:rPr>
          <w:color w:val="000000" w:themeColor="text1"/>
        </w:rPr>
        <w:t>produce</w:t>
      </w:r>
      <w:r w:rsidR="005D4818" w:rsidRPr="00A3334C">
        <w:rPr>
          <w:color w:val="000000" w:themeColor="text1"/>
        </w:rPr>
        <w:t xml:space="preserve"> </w:t>
      </w:r>
      <w:r w:rsidR="00DC26E8" w:rsidRPr="00A3334C">
        <w:rPr>
          <w:color w:val="000000" w:themeColor="text1"/>
        </w:rPr>
        <w:t>the samples under study: S11 and E11.</w:t>
      </w:r>
    </w:p>
    <w:p w14:paraId="2F392894" w14:textId="77777777" w:rsidR="00111C83" w:rsidRPr="00A3334C" w:rsidRDefault="00D846B8" w:rsidP="005023FE">
      <w:pPr>
        <w:pStyle w:val="CETheadingx"/>
      </w:pPr>
      <w:r w:rsidRPr="00A3334C">
        <w:t>Porous ceramic characterization via 3D image processing</w:t>
      </w:r>
    </w:p>
    <w:p w14:paraId="3ED68F75" w14:textId="77777777" w:rsidR="00111C83" w:rsidRPr="00A3334C" w:rsidRDefault="00111C83" w:rsidP="00BC0B3B">
      <w:pPr>
        <w:pStyle w:val="CETBodytext"/>
        <w:rPr>
          <w:b/>
        </w:rPr>
      </w:pPr>
      <w:r w:rsidRPr="00A3334C">
        <w:rPr>
          <w:b/>
        </w:rPr>
        <w:t>Image acquisition</w:t>
      </w:r>
    </w:p>
    <w:p w14:paraId="484A3F3D" w14:textId="77777777" w:rsidR="00FB3B0F" w:rsidRPr="00A3334C" w:rsidRDefault="00811C69" w:rsidP="00B77BDF">
      <w:pPr>
        <w:pStyle w:val="CETBodytext"/>
        <w:spacing w:after="240" w:line="240" w:lineRule="auto"/>
      </w:pPr>
      <w:r>
        <w:t>An</w:t>
      </w:r>
      <w:r w:rsidRPr="00A3334C">
        <w:t xml:space="preserve"> </w:t>
      </w:r>
      <w:r w:rsidR="00FB3B0F" w:rsidRPr="00A3334C">
        <w:t>X-ray computed micro-</w:t>
      </w:r>
      <w:proofErr w:type="spellStart"/>
      <w:r w:rsidR="00FB3B0F" w:rsidRPr="00A3334C">
        <w:t>tomograph</w:t>
      </w:r>
      <w:proofErr w:type="spellEnd"/>
      <w:r>
        <w:t xml:space="preserve"> (</w:t>
      </w:r>
      <w:r w:rsidR="00FB3B0F" w:rsidRPr="00A3334C">
        <w:t>Zeiss Versa XRM-500</w:t>
      </w:r>
      <w:r>
        <w:t>)</w:t>
      </w:r>
      <w:r w:rsidR="00FB3B0F" w:rsidRPr="00A3334C">
        <w:t xml:space="preserve"> was used to observe and characterize the details of the internal structure of the samples at a spatial resolution of micrometer-order. Typically, the sample preparation is minimal, and the technique is </w:t>
      </w:r>
      <w:r w:rsidR="00672E66">
        <w:t xml:space="preserve">mostly </w:t>
      </w:r>
      <w:r w:rsidR="00FB3B0F" w:rsidRPr="00A3334C">
        <w:t xml:space="preserve">nondestructive, allowing many scans to be made </w:t>
      </w:r>
      <w:r w:rsidR="00D7045C" w:rsidRPr="00A3334C">
        <w:t xml:space="preserve">at </w:t>
      </w:r>
      <w:r w:rsidR="00FB3B0F" w:rsidRPr="00A3334C">
        <w:t>the same sample under different conditions. However, there is a trade-off between spatial resolution and sample size: high resolutions require small samples. Because of this, one single tomography acquisition image is often unable to show the entire pore size distribution of the sample. To address this problem, an original volume and a sub-volume of the ceramics were scanned under appropriate spatial resolutions, allowing each of them to show a certain range of pore sizes. Figures 1a and 1c show sample imag</w:t>
      </w:r>
      <w:r w:rsidR="004A440F" w:rsidRPr="00A3334C">
        <w:t>es, represent</w:t>
      </w:r>
      <w:r w:rsidR="00FB3B0F" w:rsidRPr="00A3334C">
        <w:t xml:space="preserve"> with low-resolution (LR), which is a plug of 6 mm x 10 mm (diameter and height). The high-resolution (HR) images required a sub-volume cut from the plugs (Figures 1b and 1d) with 1 mm x 3 mm of dimension. The voxel size</w:t>
      </w:r>
      <w:r w:rsidR="00672E66">
        <w:t>s</w:t>
      </w:r>
      <w:r w:rsidR="00FB3B0F" w:rsidRPr="00A3334C">
        <w:t xml:space="preserve"> of the LR and HR images are 6.8 µm and 1.2 µm, respectively.</w:t>
      </w:r>
    </w:p>
    <w:p w14:paraId="6368E8CA" w14:textId="77777777" w:rsidR="00622B21" w:rsidRPr="00A3334C" w:rsidRDefault="000E20A5" w:rsidP="00E512F1">
      <w:pPr>
        <w:pStyle w:val="CETBodytext"/>
      </w:pPr>
      <w:r w:rsidRPr="00E05CF8">
        <w:rPr>
          <w:noProof/>
          <w:lang w:eastAsia="pt-BR"/>
        </w:rPr>
        <w:drawing>
          <wp:inline distT="0" distB="0" distL="0" distR="0" wp14:anchorId="28E4C359" wp14:editId="6B26ECCB">
            <wp:extent cx="5368089" cy="1440000"/>
            <wp:effectExtent l="0" t="0" r="4445" b="8255"/>
            <wp:docPr id="19" name="Imagem 19" descr="E:\Microtomografia\Eng_quimica_clara\figuras\Figure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icrotomografia\Eng_quimica_clara\figuras\Figure1b.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68089" cy="1440000"/>
                    </a:xfrm>
                    <a:prstGeom prst="rect">
                      <a:avLst/>
                    </a:prstGeom>
                    <a:noFill/>
                    <a:ln>
                      <a:noFill/>
                    </a:ln>
                  </pic:spPr>
                </pic:pic>
              </a:graphicData>
            </a:graphic>
          </wp:inline>
        </w:drawing>
      </w:r>
    </w:p>
    <w:p w14:paraId="4AB78139" w14:textId="77777777" w:rsidR="00F703E0" w:rsidRPr="00E05CF8" w:rsidRDefault="006D2A18" w:rsidP="004406FE">
      <w:pPr>
        <w:pStyle w:val="CETCaption"/>
        <w:spacing w:before="0"/>
        <w:rPr>
          <w:lang w:val="en-US"/>
        </w:rPr>
      </w:pPr>
      <w:r w:rsidRPr="00E05CF8">
        <w:rPr>
          <w:lang w:val="en-US"/>
        </w:rPr>
        <w:t xml:space="preserve">Figure </w:t>
      </w:r>
      <w:r w:rsidR="00914B82" w:rsidRPr="00E05CF8">
        <w:rPr>
          <w:lang w:val="en-US"/>
        </w:rPr>
        <w:t>1</w:t>
      </w:r>
      <w:r w:rsidRPr="00E05CF8">
        <w:rPr>
          <w:lang w:val="en-US"/>
        </w:rPr>
        <w:t>.</w:t>
      </w:r>
      <w:r w:rsidRPr="00E05CF8">
        <w:rPr>
          <w:color w:val="C00000"/>
          <w:lang w:val="en-US"/>
        </w:rPr>
        <w:t xml:space="preserve"> </w:t>
      </w:r>
      <w:r w:rsidR="005870D2" w:rsidRPr="00E05CF8">
        <w:rPr>
          <w:rFonts w:ascii="Estrangelo Edessa" w:hAnsi="Estrangelo Edessa" w:cs="Estrangelo Edessa"/>
          <w:lang w:val="en-US"/>
        </w:rPr>
        <w:t>µ</w:t>
      </w:r>
      <w:r w:rsidR="005870D2" w:rsidRPr="00E05CF8">
        <w:rPr>
          <w:lang w:val="en-US"/>
        </w:rPr>
        <w:t>CT images of S11 and E11.</w:t>
      </w:r>
      <w:r w:rsidR="00F703E0" w:rsidRPr="00E05CF8">
        <w:rPr>
          <w:lang w:val="en-US"/>
        </w:rPr>
        <w:t xml:space="preserve"> </w:t>
      </w:r>
      <w:r w:rsidR="00D868AE" w:rsidRPr="00E05CF8">
        <w:rPr>
          <w:lang w:val="en-US"/>
        </w:rPr>
        <w:t xml:space="preserve">Figures </w:t>
      </w:r>
      <w:r w:rsidR="00F703E0" w:rsidRPr="00E05CF8">
        <w:rPr>
          <w:lang w:val="en-US"/>
        </w:rPr>
        <w:t>(a) and (c)</w:t>
      </w:r>
      <w:r w:rsidR="005870D2" w:rsidRPr="00E05CF8">
        <w:rPr>
          <w:lang w:val="en-US"/>
        </w:rPr>
        <w:t xml:space="preserve"> </w:t>
      </w:r>
      <w:r w:rsidR="00F703E0" w:rsidRPr="00E05CF8">
        <w:rPr>
          <w:lang w:val="en-US"/>
        </w:rPr>
        <w:t xml:space="preserve">LH images (6.8 µm) acquired from samples of 6 mm x 10 mm. </w:t>
      </w:r>
      <w:r w:rsidR="00D868AE" w:rsidRPr="00E05CF8">
        <w:rPr>
          <w:lang w:val="en-US"/>
        </w:rPr>
        <w:t xml:space="preserve">Figures </w:t>
      </w:r>
      <w:r w:rsidR="00F703E0" w:rsidRPr="00E05CF8">
        <w:rPr>
          <w:lang w:val="en-US"/>
        </w:rPr>
        <w:t>(b) and (d) HR images (1.2 µm)</w:t>
      </w:r>
      <w:r w:rsidR="001D68DC" w:rsidRPr="00E05CF8">
        <w:rPr>
          <w:lang w:val="en-US"/>
        </w:rPr>
        <w:t xml:space="preserve"> acquired from sub-volume of 1 mm x 3 mm</w:t>
      </w:r>
      <w:r w:rsidR="005023FE" w:rsidRPr="00E05CF8">
        <w:rPr>
          <w:lang w:val="en-US"/>
        </w:rPr>
        <w:t>.</w:t>
      </w:r>
    </w:p>
    <w:p w14:paraId="7CE53A80" w14:textId="77777777" w:rsidR="001F57FC" w:rsidRPr="00A3334C" w:rsidRDefault="00C4389C" w:rsidP="001F57FC">
      <w:pPr>
        <w:pStyle w:val="CETBodytext"/>
        <w:rPr>
          <w:b/>
        </w:rPr>
      </w:pPr>
      <w:r w:rsidRPr="00A3334C">
        <w:rPr>
          <w:b/>
        </w:rPr>
        <w:t>I</w:t>
      </w:r>
      <w:r w:rsidR="001F57FC" w:rsidRPr="00A3334C">
        <w:rPr>
          <w:b/>
        </w:rPr>
        <w:t>mage processing</w:t>
      </w:r>
    </w:p>
    <w:p w14:paraId="010235B1" w14:textId="77777777" w:rsidR="00692A9F" w:rsidRPr="00A3334C" w:rsidRDefault="00980D47" w:rsidP="00074C4D">
      <w:pPr>
        <w:pStyle w:val="CETBodytext"/>
        <w:spacing w:line="240" w:lineRule="auto"/>
        <w:rPr>
          <w:rFonts w:eastAsia="MS Mincho" w:cs="Arial"/>
          <w:bCs/>
          <w:color w:val="222222"/>
          <w:szCs w:val="18"/>
          <w:shd w:val="clear" w:color="auto" w:fill="FFFFFF"/>
        </w:rPr>
      </w:pPr>
      <w:r w:rsidRPr="00A3334C">
        <w:rPr>
          <w:rFonts w:eastAsia="MS Mincho" w:cs="Arial"/>
          <w:bCs/>
          <w:color w:val="222222"/>
          <w:szCs w:val="18"/>
          <w:shd w:val="clear" w:color="auto" w:fill="FFFFFF"/>
        </w:rPr>
        <w:t>An anisotropic diffusion filter was applied to the original low resolution µCT images (Figure 1a and 1c) after the VOI (volume of interest) delimitation (</w:t>
      </w:r>
      <w:proofErr w:type="spellStart"/>
      <w:r w:rsidRPr="00A3334C">
        <w:rPr>
          <w:rFonts w:eastAsia="MS Mincho" w:cs="Arial"/>
          <w:bCs/>
          <w:color w:val="222222"/>
          <w:szCs w:val="18"/>
          <w:shd w:val="clear" w:color="auto" w:fill="FFFFFF"/>
        </w:rPr>
        <w:t>Weickert</w:t>
      </w:r>
      <w:proofErr w:type="spellEnd"/>
      <w:r w:rsidRPr="00A3334C">
        <w:rPr>
          <w:rFonts w:eastAsia="MS Mincho" w:cs="Arial"/>
          <w:bCs/>
          <w:color w:val="222222"/>
          <w:szCs w:val="18"/>
          <w:shd w:val="clear" w:color="auto" w:fill="FFFFFF"/>
        </w:rPr>
        <w:t xml:space="preserve">, 2001). This filtering operation was used to minimize internal variability in regions whilst preserving the contour between regions. Then, a classification was performed using Polynomial </w:t>
      </w:r>
      <w:proofErr w:type="spellStart"/>
      <w:r w:rsidRPr="00A3334C">
        <w:rPr>
          <w:rFonts w:eastAsia="MS Mincho" w:cs="Arial"/>
          <w:bCs/>
          <w:color w:val="222222"/>
          <w:szCs w:val="18"/>
          <w:shd w:val="clear" w:color="auto" w:fill="FFFFFF"/>
        </w:rPr>
        <w:t>Mahalanobis</w:t>
      </w:r>
      <w:proofErr w:type="spellEnd"/>
      <w:r w:rsidRPr="00A3334C">
        <w:rPr>
          <w:rFonts w:eastAsia="MS Mincho" w:cs="Arial"/>
          <w:bCs/>
          <w:color w:val="222222"/>
          <w:szCs w:val="18"/>
          <w:shd w:val="clear" w:color="auto" w:fill="FFFFFF"/>
        </w:rPr>
        <w:t xml:space="preserve"> (</w:t>
      </w:r>
      <w:proofErr w:type="spellStart"/>
      <w:r w:rsidRPr="00A3334C">
        <w:rPr>
          <w:rFonts w:eastAsia="MS Mincho" w:cs="Arial"/>
          <w:bCs/>
          <w:color w:val="222222"/>
          <w:szCs w:val="18"/>
          <w:shd w:val="clear" w:color="auto" w:fill="FFFFFF"/>
        </w:rPr>
        <w:t>Grudic</w:t>
      </w:r>
      <w:proofErr w:type="spellEnd"/>
      <w:r w:rsidRPr="00A3334C">
        <w:rPr>
          <w:rFonts w:eastAsia="MS Mincho" w:cs="Arial"/>
          <w:bCs/>
          <w:color w:val="222222"/>
          <w:szCs w:val="18"/>
          <w:shd w:val="clear" w:color="auto" w:fill="FFFFFF"/>
        </w:rPr>
        <w:t xml:space="preserve"> and Mulligan, 2006) to determine data grouping, denominated as pore, solid (alumina agglomerates) and non-solved (grey regions in Figure 1a and c). Applying a threshold to these regions, definitive phases inside the images of scale 1 were </w:t>
      </w:r>
      <w:r w:rsidR="003B7226">
        <w:rPr>
          <w:rFonts w:eastAsia="MS Mincho" w:cs="Arial"/>
          <w:bCs/>
          <w:color w:val="222222"/>
          <w:szCs w:val="18"/>
          <w:shd w:val="clear" w:color="auto" w:fill="FFFFFF"/>
        </w:rPr>
        <w:t>determined</w:t>
      </w:r>
      <w:r w:rsidRPr="00A3334C">
        <w:rPr>
          <w:rFonts w:eastAsia="MS Mincho" w:cs="Arial"/>
          <w:bCs/>
          <w:color w:val="222222"/>
          <w:szCs w:val="18"/>
          <w:shd w:val="clear" w:color="auto" w:fill="FFFFFF"/>
        </w:rPr>
        <w:t xml:space="preserve">. Original </w:t>
      </w:r>
      <w:r w:rsidR="006A23F2" w:rsidRPr="00A3334C">
        <w:rPr>
          <w:rFonts w:eastAsia="MS Mincho" w:cs="Arial"/>
          <w:bCs/>
          <w:color w:val="222222"/>
          <w:szCs w:val="18"/>
          <w:shd w:val="clear" w:color="auto" w:fill="FFFFFF"/>
        </w:rPr>
        <w:t>h</w:t>
      </w:r>
      <w:r w:rsidRPr="00A3334C">
        <w:rPr>
          <w:rFonts w:eastAsia="MS Mincho" w:cs="Arial"/>
          <w:bCs/>
          <w:color w:val="222222"/>
          <w:szCs w:val="18"/>
          <w:shd w:val="clear" w:color="auto" w:fill="FFFFFF"/>
        </w:rPr>
        <w:t>igh</w:t>
      </w:r>
      <w:r w:rsidR="006A23F2" w:rsidRPr="00A3334C">
        <w:rPr>
          <w:rFonts w:eastAsia="MS Mincho" w:cs="Arial"/>
          <w:bCs/>
          <w:color w:val="222222"/>
          <w:szCs w:val="18"/>
          <w:shd w:val="clear" w:color="auto" w:fill="FFFFFF"/>
        </w:rPr>
        <w:t>-r</w:t>
      </w:r>
      <w:r w:rsidRPr="00A3334C">
        <w:rPr>
          <w:rFonts w:eastAsia="MS Mincho" w:cs="Arial"/>
          <w:bCs/>
          <w:color w:val="222222"/>
          <w:szCs w:val="18"/>
          <w:shd w:val="clear" w:color="auto" w:fill="FFFFFF"/>
        </w:rPr>
        <w:t>esolution images (Figure 1b and 1d) were directly submitted for classification without filtering, resulting in two groups of data. Again, after classification, a threshold was applied confirming these regions and classifying every voxel as pore or solid.</w:t>
      </w:r>
      <w:r w:rsidR="006A23F2" w:rsidRPr="00A3334C">
        <w:rPr>
          <w:rFonts w:eastAsia="MS Mincho" w:cs="Arial"/>
          <w:bCs/>
          <w:color w:val="222222"/>
          <w:szCs w:val="18"/>
          <w:shd w:val="clear" w:color="auto" w:fill="FFFFFF"/>
        </w:rPr>
        <w:t xml:space="preserve"> </w:t>
      </w:r>
      <w:r w:rsidR="00692A9F" w:rsidRPr="00A3334C">
        <w:rPr>
          <w:rFonts w:eastAsia="MS Mincho" w:cs="Arial"/>
          <w:bCs/>
          <w:color w:val="222222"/>
          <w:szCs w:val="18"/>
          <w:shd w:val="clear" w:color="auto" w:fill="FFFFFF"/>
        </w:rPr>
        <w:t xml:space="preserve">Image processing, morphological characterization and permeability simulation were performed </w:t>
      </w:r>
      <w:r w:rsidR="003B7226">
        <w:rPr>
          <w:rFonts w:eastAsia="MS Mincho" w:cs="Arial"/>
          <w:bCs/>
          <w:color w:val="222222"/>
          <w:szCs w:val="18"/>
          <w:shd w:val="clear" w:color="auto" w:fill="FFFFFF"/>
        </w:rPr>
        <w:t xml:space="preserve">dedicated </w:t>
      </w:r>
      <w:r w:rsidR="00692A9F" w:rsidRPr="00A3334C">
        <w:rPr>
          <w:rFonts w:eastAsia="MS Mincho" w:cs="Arial"/>
          <w:bCs/>
          <w:color w:val="222222"/>
          <w:szCs w:val="18"/>
          <w:shd w:val="clear" w:color="auto" w:fill="FFFFFF"/>
        </w:rPr>
        <w:t xml:space="preserve">software </w:t>
      </w:r>
      <w:r w:rsidR="003B7226">
        <w:rPr>
          <w:rFonts w:eastAsia="MS Mincho" w:cs="Arial"/>
          <w:bCs/>
          <w:color w:val="222222"/>
          <w:szCs w:val="18"/>
          <w:shd w:val="clear" w:color="auto" w:fill="FFFFFF"/>
        </w:rPr>
        <w:t>(</w:t>
      </w:r>
      <w:r w:rsidR="003B7226" w:rsidRPr="00A3334C">
        <w:rPr>
          <w:rFonts w:eastAsia="MS Mincho" w:cs="Arial"/>
          <w:bCs/>
          <w:color w:val="222222"/>
          <w:szCs w:val="18"/>
          <w:shd w:val="clear" w:color="auto" w:fill="FFFFFF"/>
        </w:rPr>
        <w:t>Imago3D</w:t>
      </w:r>
      <w:r w:rsidR="003B7226">
        <w:rPr>
          <w:rFonts w:eastAsia="MS Mincho" w:cs="Arial"/>
          <w:bCs/>
          <w:color w:val="222222"/>
          <w:szCs w:val="18"/>
          <w:shd w:val="clear" w:color="auto" w:fill="FFFFFF"/>
        </w:rPr>
        <w:t xml:space="preserve">, </w:t>
      </w:r>
      <w:r w:rsidR="00692A9F" w:rsidRPr="00A3334C">
        <w:rPr>
          <w:rFonts w:eastAsia="MS Mincho" w:cs="Arial"/>
          <w:bCs/>
          <w:color w:val="222222"/>
          <w:szCs w:val="18"/>
          <w:shd w:val="clear" w:color="auto" w:fill="FFFFFF"/>
        </w:rPr>
        <w:t>LMPT/UFSC</w:t>
      </w:r>
      <w:r w:rsidR="003B7226">
        <w:rPr>
          <w:rFonts w:eastAsia="MS Mincho" w:cs="Arial"/>
          <w:bCs/>
          <w:color w:val="222222"/>
          <w:szCs w:val="18"/>
          <w:shd w:val="clear" w:color="auto" w:fill="FFFFFF"/>
        </w:rPr>
        <w:t>)</w:t>
      </w:r>
      <w:r w:rsidR="00692A9F" w:rsidRPr="00A3334C">
        <w:rPr>
          <w:rFonts w:eastAsia="MS Mincho" w:cs="Arial"/>
          <w:bCs/>
          <w:color w:val="222222"/>
          <w:szCs w:val="18"/>
          <w:shd w:val="clear" w:color="auto" w:fill="FFFFFF"/>
        </w:rPr>
        <w:t>.</w:t>
      </w:r>
    </w:p>
    <w:p w14:paraId="4CD27E13" w14:textId="77777777" w:rsidR="00692A9F" w:rsidRPr="00A3334C" w:rsidRDefault="00692A9F" w:rsidP="00692A9F">
      <w:pPr>
        <w:pStyle w:val="CETBodytext"/>
        <w:rPr>
          <w:rFonts w:eastAsia="MS Mincho" w:cs="Arial"/>
          <w:bCs/>
          <w:color w:val="222222"/>
          <w:szCs w:val="18"/>
          <w:shd w:val="clear" w:color="auto" w:fill="FFFFFF"/>
        </w:rPr>
      </w:pPr>
    </w:p>
    <w:p w14:paraId="423B7047" w14:textId="77777777" w:rsidR="00692A9F" w:rsidRPr="00A3334C" w:rsidRDefault="00692A9F" w:rsidP="00692A9F">
      <w:pPr>
        <w:pStyle w:val="CETBodytext"/>
        <w:rPr>
          <w:rFonts w:eastAsia="MS Mincho" w:cs="Arial"/>
          <w:b/>
          <w:bCs/>
          <w:color w:val="222222"/>
          <w:szCs w:val="18"/>
          <w:shd w:val="clear" w:color="auto" w:fill="FFFFFF"/>
        </w:rPr>
      </w:pPr>
      <w:r w:rsidRPr="00A3334C">
        <w:rPr>
          <w:rFonts w:eastAsia="MS Mincho" w:cs="Arial"/>
          <w:b/>
          <w:bCs/>
          <w:color w:val="222222"/>
          <w:szCs w:val="18"/>
          <w:shd w:val="clear" w:color="auto" w:fill="FFFFFF"/>
        </w:rPr>
        <w:t>Image characterization</w:t>
      </w:r>
    </w:p>
    <w:p w14:paraId="7D4F1CC5" w14:textId="77777777" w:rsidR="00980D47" w:rsidRPr="00A3334C" w:rsidRDefault="00980D47" w:rsidP="00074C4D">
      <w:pPr>
        <w:pStyle w:val="CETBodytext"/>
        <w:spacing w:line="240" w:lineRule="auto"/>
        <w:rPr>
          <w:rFonts w:eastAsia="MS Mincho" w:cs="Arial"/>
          <w:bCs/>
          <w:color w:val="222222"/>
          <w:szCs w:val="18"/>
          <w:shd w:val="clear" w:color="auto" w:fill="FFFFFF"/>
        </w:rPr>
      </w:pPr>
      <w:r w:rsidRPr="00A3334C">
        <w:rPr>
          <w:rFonts w:eastAsia="MS Mincho" w:cs="Arial"/>
          <w:bCs/>
          <w:color w:val="222222"/>
          <w:szCs w:val="18"/>
          <w:shd w:val="clear" w:color="auto" w:fill="FFFFFF"/>
        </w:rPr>
        <w:t>Once the pore space was segmented, the pore size distribution was measured in both LR and HR images, by opening morphological operation</w:t>
      </w:r>
      <w:r w:rsidR="00776049">
        <w:rPr>
          <w:rFonts w:eastAsia="MS Mincho" w:cs="Arial"/>
          <w:bCs/>
          <w:color w:val="222222"/>
          <w:szCs w:val="18"/>
          <w:shd w:val="clear" w:color="auto" w:fill="FFFFFF"/>
        </w:rPr>
        <w:t>, i.e.,</w:t>
      </w:r>
      <w:r w:rsidRPr="00A3334C">
        <w:rPr>
          <w:rFonts w:eastAsia="MS Mincho" w:cs="Arial"/>
          <w:bCs/>
          <w:color w:val="222222"/>
          <w:szCs w:val="18"/>
          <w:shd w:val="clear" w:color="auto" w:fill="FFFFFF"/>
        </w:rPr>
        <w:t xml:space="preserve"> erosion followed by dilation (</w:t>
      </w:r>
      <w:proofErr w:type="spellStart"/>
      <w:r w:rsidRPr="00A3334C">
        <w:rPr>
          <w:rFonts w:eastAsia="MS Mincho" w:cs="Arial"/>
          <w:bCs/>
          <w:color w:val="222222"/>
          <w:szCs w:val="18"/>
          <w:shd w:val="clear" w:color="auto" w:fill="FFFFFF"/>
        </w:rPr>
        <w:t>Coster</w:t>
      </w:r>
      <w:proofErr w:type="spellEnd"/>
      <w:r w:rsidRPr="00A3334C">
        <w:rPr>
          <w:rFonts w:eastAsia="MS Mincho" w:cs="Arial"/>
          <w:bCs/>
          <w:color w:val="222222"/>
          <w:szCs w:val="18"/>
          <w:shd w:val="clear" w:color="auto" w:fill="FFFFFF"/>
        </w:rPr>
        <w:t xml:space="preserve"> and </w:t>
      </w:r>
      <w:proofErr w:type="spellStart"/>
      <w:r w:rsidRPr="00A3334C">
        <w:rPr>
          <w:rFonts w:eastAsia="MS Mincho" w:cs="Arial"/>
          <w:bCs/>
          <w:color w:val="222222"/>
          <w:szCs w:val="18"/>
          <w:shd w:val="clear" w:color="auto" w:fill="FFFFFF"/>
        </w:rPr>
        <w:t>Chermant</w:t>
      </w:r>
      <w:proofErr w:type="spellEnd"/>
      <w:r w:rsidRPr="00A3334C">
        <w:rPr>
          <w:rFonts w:eastAsia="MS Mincho" w:cs="Arial"/>
          <w:bCs/>
          <w:color w:val="222222"/>
          <w:szCs w:val="18"/>
          <w:shd w:val="clear" w:color="auto" w:fill="FFFFFF"/>
        </w:rPr>
        <w:t xml:space="preserve">, 1989). The </w:t>
      </w:r>
      <w:r w:rsidRPr="00A3334C">
        <w:rPr>
          <w:rFonts w:eastAsia="MS Mincho" w:cs="Arial"/>
          <w:bCs/>
          <w:color w:val="222222"/>
          <w:szCs w:val="18"/>
          <w:shd w:val="clear" w:color="auto" w:fill="FFFFFF"/>
        </w:rPr>
        <w:lastRenderedPageBreak/>
        <w:t>opening operation was applied to the so-called background distance image using the chamfer metric d</w:t>
      </w:r>
      <w:r w:rsidRPr="00A3334C">
        <w:rPr>
          <w:rFonts w:eastAsia="MS Mincho" w:cs="Arial"/>
          <w:bCs/>
          <w:color w:val="222222"/>
          <w:szCs w:val="18"/>
          <w:shd w:val="clear" w:color="auto" w:fill="FFFFFF"/>
          <w:vertAlign w:val="subscript"/>
        </w:rPr>
        <w:t>3-4-5</w:t>
      </w:r>
      <w:r w:rsidRPr="00A3334C">
        <w:rPr>
          <w:rFonts w:eastAsia="MS Mincho" w:cs="Arial"/>
          <w:bCs/>
          <w:color w:val="222222"/>
          <w:szCs w:val="18"/>
          <w:shd w:val="clear" w:color="auto" w:fill="FFFFFF"/>
        </w:rPr>
        <w:t xml:space="preserve"> to generate the 3D balls (</w:t>
      </w:r>
      <w:proofErr w:type="spellStart"/>
      <w:r w:rsidRPr="00A3334C">
        <w:rPr>
          <w:rFonts w:eastAsia="MS Mincho" w:cs="Arial"/>
          <w:bCs/>
          <w:color w:val="222222"/>
          <w:szCs w:val="18"/>
          <w:shd w:val="clear" w:color="auto" w:fill="FFFFFF"/>
        </w:rPr>
        <w:t>Borgefors</w:t>
      </w:r>
      <w:proofErr w:type="spellEnd"/>
      <w:r w:rsidRPr="00A3334C">
        <w:rPr>
          <w:rFonts w:eastAsia="MS Mincho" w:cs="Arial"/>
          <w:bCs/>
          <w:color w:val="222222"/>
          <w:szCs w:val="18"/>
          <w:shd w:val="clear" w:color="auto" w:fill="FFFFFF"/>
        </w:rPr>
        <w:t xml:space="preserve">, 1986; Thiel and </w:t>
      </w:r>
      <w:proofErr w:type="spellStart"/>
      <w:r w:rsidRPr="00A3334C">
        <w:rPr>
          <w:rFonts w:eastAsia="MS Mincho" w:cs="Arial"/>
          <w:bCs/>
          <w:color w:val="222222"/>
          <w:szCs w:val="18"/>
          <w:shd w:val="clear" w:color="auto" w:fill="FFFFFF"/>
        </w:rPr>
        <w:t>Montanvert</w:t>
      </w:r>
      <w:proofErr w:type="spellEnd"/>
      <w:r w:rsidRPr="00A3334C">
        <w:rPr>
          <w:rFonts w:eastAsia="MS Mincho" w:cs="Arial"/>
          <w:bCs/>
          <w:color w:val="222222"/>
          <w:szCs w:val="18"/>
          <w:shd w:val="clear" w:color="auto" w:fill="FFFFFF"/>
        </w:rPr>
        <w:t>, 1992).</w:t>
      </w:r>
    </w:p>
    <w:p w14:paraId="5F0FAE9F" w14:textId="0A042B25" w:rsidR="00980D47" w:rsidRPr="00A3334C" w:rsidRDefault="00980D47" w:rsidP="00074C4D">
      <w:pPr>
        <w:pStyle w:val="CETBodytext"/>
        <w:spacing w:line="240" w:lineRule="auto"/>
        <w:rPr>
          <w:rFonts w:eastAsia="MS Mincho" w:cs="Arial"/>
          <w:bCs/>
          <w:color w:val="222222"/>
          <w:szCs w:val="18"/>
          <w:shd w:val="clear" w:color="auto" w:fill="FFFFFF"/>
        </w:rPr>
      </w:pPr>
      <w:r w:rsidRPr="00A3334C">
        <w:rPr>
          <w:rFonts w:eastAsia="MS Mincho" w:cs="Arial"/>
          <w:bCs/>
          <w:color w:val="222222"/>
          <w:szCs w:val="18"/>
          <w:shd w:val="clear" w:color="auto" w:fill="FFFFFF"/>
        </w:rPr>
        <w:t>The 3D pore space can be represented in a pore network model where the pore space is partitioned in two basic elements: large voids (called pores) and constrictions</w:t>
      </w:r>
      <w:r w:rsidR="004A7F64">
        <w:rPr>
          <w:rFonts w:eastAsia="MS Mincho" w:cs="Arial"/>
          <w:bCs/>
          <w:color w:val="222222"/>
          <w:szCs w:val="18"/>
          <w:shd w:val="clear" w:color="auto" w:fill="FFFFFF"/>
        </w:rPr>
        <w:t xml:space="preserve"> throats</w:t>
      </w:r>
      <w:r w:rsidRPr="00A3334C">
        <w:rPr>
          <w:rFonts w:eastAsia="MS Mincho" w:cs="Arial"/>
          <w:bCs/>
          <w:color w:val="222222"/>
          <w:szCs w:val="18"/>
          <w:shd w:val="clear" w:color="auto" w:fill="FFFFFF"/>
        </w:rPr>
        <w:t xml:space="preserve"> that connect, at least, two pores. In general, spheres and cylinders are used to represent pores and constrictions, respectively. </w:t>
      </w:r>
      <w:r w:rsidR="004A440F" w:rsidRPr="00A3334C">
        <w:rPr>
          <w:rFonts w:eastAsia="MS Mincho" w:cs="Arial"/>
          <w:bCs/>
          <w:color w:val="222222"/>
          <w:szCs w:val="18"/>
          <w:shd w:val="clear" w:color="auto" w:fill="FFFFFF"/>
        </w:rPr>
        <w:t xml:space="preserve">The </w:t>
      </w:r>
      <w:r w:rsidRPr="00A3334C">
        <w:rPr>
          <w:rFonts w:eastAsia="MS Mincho" w:cs="Arial"/>
          <w:bCs/>
          <w:color w:val="222222"/>
          <w:szCs w:val="18"/>
          <w:shd w:val="clear" w:color="auto" w:fill="FFFFFF"/>
        </w:rPr>
        <w:t>computational code was constructed based on the maximal ball method (</w:t>
      </w:r>
      <w:proofErr w:type="spellStart"/>
      <w:r w:rsidRPr="00A3334C">
        <w:rPr>
          <w:rFonts w:eastAsia="MS Mincho" w:cs="Arial"/>
          <w:bCs/>
          <w:color w:val="222222"/>
          <w:szCs w:val="18"/>
          <w:shd w:val="clear" w:color="auto" w:fill="FFFFFF"/>
        </w:rPr>
        <w:t>Silin</w:t>
      </w:r>
      <w:proofErr w:type="spellEnd"/>
      <w:r w:rsidRPr="00A3334C">
        <w:rPr>
          <w:rFonts w:eastAsia="MS Mincho" w:cs="Arial"/>
          <w:bCs/>
          <w:color w:val="222222"/>
          <w:szCs w:val="18"/>
          <w:shd w:val="clear" w:color="auto" w:fill="FFFFFF"/>
        </w:rPr>
        <w:t xml:space="preserve"> and </w:t>
      </w:r>
      <w:proofErr w:type="spellStart"/>
      <w:r w:rsidRPr="00A3334C">
        <w:rPr>
          <w:rFonts w:eastAsia="MS Mincho" w:cs="Arial"/>
          <w:bCs/>
          <w:color w:val="222222"/>
          <w:szCs w:val="18"/>
          <w:shd w:val="clear" w:color="auto" w:fill="FFFFFF"/>
        </w:rPr>
        <w:t>Patzek</w:t>
      </w:r>
      <w:proofErr w:type="spellEnd"/>
      <w:r w:rsidRPr="00A3334C">
        <w:rPr>
          <w:rFonts w:eastAsia="MS Mincho" w:cs="Arial"/>
          <w:bCs/>
          <w:color w:val="222222"/>
          <w:szCs w:val="18"/>
          <w:shd w:val="clear" w:color="auto" w:fill="FFFFFF"/>
        </w:rPr>
        <w:t xml:space="preserve">, 2006; Dong and Blunt, 2009). The original volume of pores and </w:t>
      </w:r>
      <w:r w:rsidR="004A7F64">
        <w:rPr>
          <w:rFonts w:eastAsia="MS Mincho" w:cs="Arial"/>
          <w:bCs/>
          <w:color w:val="222222"/>
          <w:szCs w:val="18"/>
          <w:shd w:val="clear" w:color="auto" w:fill="FFFFFF"/>
        </w:rPr>
        <w:t>throats</w:t>
      </w:r>
      <w:r w:rsidR="004A7F64" w:rsidRPr="00A3334C">
        <w:rPr>
          <w:rFonts w:eastAsia="MS Mincho" w:cs="Arial"/>
          <w:bCs/>
          <w:color w:val="222222"/>
          <w:szCs w:val="18"/>
          <w:shd w:val="clear" w:color="auto" w:fill="FFFFFF"/>
        </w:rPr>
        <w:t xml:space="preserve"> </w:t>
      </w:r>
      <w:r w:rsidRPr="00A3334C">
        <w:rPr>
          <w:rFonts w:eastAsia="MS Mincho" w:cs="Arial"/>
          <w:bCs/>
          <w:color w:val="222222"/>
          <w:szCs w:val="18"/>
          <w:shd w:val="clear" w:color="auto" w:fill="FFFFFF"/>
        </w:rPr>
        <w:t xml:space="preserve">as well as the connectivity of the pore space is preserved in the </w:t>
      </w:r>
      <w:r w:rsidR="00551744" w:rsidRPr="00A3334C">
        <w:rPr>
          <w:rFonts w:eastAsia="MS Mincho" w:cs="Arial"/>
          <w:bCs/>
          <w:color w:val="222222"/>
          <w:szCs w:val="18"/>
          <w:shd w:val="clear" w:color="auto" w:fill="FFFFFF"/>
        </w:rPr>
        <w:t xml:space="preserve">pore </w:t>
      </w:r>
      <w:r w:rsidRPr="00A3334C">
        <w:rPr>
          <w:rFonts w:eastAsia="MS Mincho" w:cs="Arial"/>
          <w:bCs/>
          <w:color w:val="222222"/>
          <w:szCs w:val="18"/>
          <w:shd w:val="clear" w:color="auto" w:fill="FFFFFF"/>
        </w:rPr>
        <w:t xml:space="preserve">network model. In the present work, the pore network representation for the numerical calculation of the </w:t>
      </w:r>
      <w:proofErr w:type="spellStart"/>
      <w:r w:rsidRPr="00A3334C">
        <w:rPr>
          <w:rFonts w:eastAsia="MS Mincho" w:cs="Arial"/>
          <w:bCs/>
          <w:color w:val="222222"/>
          <w:szCs w:val="18"/>
          <w:shd w:val="clear" w:color="auto" w:fill="FFFFFF"/>
        </w:rPr>
        <w:t>Darcian</w:t>
      </w:r>
      <w:proofErr w:type="spellEnd"/>
      <w:r w:rsidRPr="00A3334C">
        <w:rPr>
          <w:rFonts w:eastAsia="MS Mincho" w:cs="Arial"/>
          <w:bCs/>
          <w:color w:val="222222"/>
          <w:szCs w:val="18"/>
          <w:shd w:val="clear" w:color="auto" w:fill="FFFFFF"/>
        </w:rPr>
        <w:t xml:space="preserve"> </w:t>
      </w:r>
      <w:r w:rsidR="00776049">
        <w:rPr>
          <w:rFonts w:eastAsia="MS Mincho" w:cs="Arial"/>
          <w:bCs/>
          <w:color w:val="222222"/>
          <w:szCs w:val="18"/>
          <w:shd w:val="clear" w:color="auto" w:fill="FFFFFF"/>
        </w:rPr>
        <w:t>p</w:t>
      </w:r>
      <w:r w:rsidRPr="00A3334C">
        <w:rPr>
          <w:rFonts w:eastAsia="MS Mincho" w:cs="Arial"/>
          <w:bCs/>
          <w:color w:val="222222"/>
          <w:szCs w:val="18"/>
          <w:shd w:val="clear" w:color="auto" w:fill="FFFFFF"/>
        </w:rPr>
        <w:t>ermeability</w:t>
      </w:r>
      <w:r w:rsidR="004A440F" w:rsidRPr="00A3334C">
        <w:rPr>
          <w:rFonts w:eastAsia="MS Mincho" w:cs="Arial"/>
          <w:bCs/>
          <w:color w:val="222222"/>
          <w:szCs w:val="18"/>
          <w:shd w:val="clear" w:color="auto" w:fill="FFFFFF"/>
        </w:rPr>
        <w:t xml:space="preserve"> was used</w:t>
      </w:r>
      <w:r w:rsidRPr="00A3334C">
        <w:rPr>
          <w:rFonts w:eastAsia="MS Mincho" w:cs="Arial"/>
          <w:bCs/>
          <w:color w:val="222222"/>
          <w:szCs w:val="18"/>
          <w:shd w:val="clear" w:color="auto" w:fill="FFFFFF"/>
        </w:rPr>
        <w:t>.</w:t>
      </w:r>
    </w:p>
    <w:p w14:paraId="77AAE9BE" w14:textId="77777777" w:rsidR="00980D47" w:rsidRPr="00A3334C" w:rsidRDefault="00980D47" w:rsidP="00074C4D">
      <w:pPr>
        <w:pStyle w:val="CETBodytext"/>
        <w:spacing w:line="240" w:lineRule="auto"/>
        <w:rPr>
          <w:rFonts w:eastAsia="MS Mincho" w:cs="Arial"/>
          <w:bCs/>
          <w:color w:val="222222"/>
          <w:szCs w:val="18"/>
          <w:shd w:val="clear" w:color="auto" w:fill="FFFFFF"/>
        </w:rPr>
      </w:pPr>
      <w:r w:rsidRPr="00A3334C">
        <w:rPr>
          <w:rFonts w:eastAsia="MS Mincho" w:cs="Arial"/>
          <w:bCs/>
          <w:color w:val="222222"/>
          <w:szCs w:val="18"/>
          <w:shd w:val="clear" w:color="auto" w:fill="FFFFFF"/>
        </w:rPr>
        <w:t>Porosity and pore size distribution were calculated in each spatial scale (individually) and afterwards placed together using a multiscale composition model developed for additive properties (Papadopoulos et al., 2009; Mantovani, 2013). The mathematical model is based on the fact that the LR image (scale 1</w:t>
      </w:r>
      <w:r w:rsidR="00DA55A0" w:rsidRPr="00A3334C">
        <w:rPr>
          <w:rFonts w:eastAsia="MS Mincho" w:cs="Arial"/>
          <w:bCs/>
          <w:color w:val="222222"/>
          <w:szCs w:val="18"/>
          <w:shd w:val="clear" w:color="auto" w:fill="FFFFFF"/>
        </w:rPr>
        <w:t xml:space="preserve"> – s1</w:t>
      </w:r>
      <w:r w:rsidRPr="00A3334C">
        <w:rPr>
          <w:rFonts w:eastAsia="MS Mincho" w:cs="Arial"/>
          <w:bCs/>
          <w:color w:val="222222"/>
          <w:szCs w:val="18"/>
          <w:shd w:val="clear" w:color="auto" w:fill="FFFFFF"/>
        </w:rPr>
        <w:t xml:space="preserve">) is composed of two well-defined regions of porosity and solids, and a third region, where it is difficult to ascertain if it is either composed of solids or by sub-micro pores under the spatial resolution. The undefined elements of this region, named as non-solved region, </w:t>
      </w:r>
      <w:r w:rsidR="004A440F" w:rsidRPr="00A3334C">
        <w:rPr>
          <w:rFonts w:eastAsia="MS Mincho" w:cs="Arial"/>
          <w:bCs/>
          <w:color w:val="222222"/>
          <w:szCs w:val="18"/>
          <w:shd w:val="clear" w:color="auto" w:fill="FFFFFF"/>
        </w:rPr>
        <w:t>can be solved</w:t>
      </w:r>
      <w:r w:rsidRPr="00A3334C">
        <w:rPr>
          <w:rFonts w:eastAsia="MS Mincho" w:cs="Arial"/>
          <w:bCs/>
          <w:color w:val="222222"/>
          <w:szCs w:val="18"/>
          <w:shd w:val="clear" w:color="auto" w:fill="FFFFFF"/>
        </w:rPr>
        <w:t xml:space="preserve"> in the HR image (scale 2</w:t>
      </w:r>
      <w:r w:rsidR="00DA55A0" w:rsidRPr="00A3334C">
        <w:rPr>
          <w:rFonts w:eastAsia="MS Mincho" w:cs="Arial"/>
          <w:bCs/>
          <w:color w:val="222222"/>
          <w:szCs w:val="18"/>
          <w:shd w:val="clear" w:color="auto" w:fill="FFFFFF"/>
        </w:rPr>
        <w:t xml:space="preserve"> – s2</w:t>
      </w:r>
      <w:r w:rsidRPr="00A3334C">
        <w:rPr>
          <w:rFonts w:eastAsia="MS Mincho" w:cs="Arial"/>
          <w:bCs/>
          <w:color w:val="222222"/>
          <w:szCs w:val="18"/>
          <w:shd w:val="clear" w:color="auto" w:fill="FFFFFF"/>
        </w:rPr>
        <w:t xml:space="preserve">). The total porosity </w:t>
      </w:r>
      <m:oMath>
        <m:sSub>
          <m:sSubPr>
            <m:ctrlPr>
              <w:rPr>
                <w:rFonts w:ascii="Cambria Math" w:eastAsia="Cambria Math" w:hAnsi="Cambria Math" w:cs="Cambria Math"/>
                <w:color w:val="000000"/>
                <w:szCs w:val="18"/>
              </w:rPr>
            </m:ctrlPr>
          </m:sSubPr>
          <m:e>
            <m:r>
              <w:rPr>
                <w:rFonts w:ascii="Cambria Math" w:hAnsi="Cambria Math"/>
              </w:rPr>
              <m:t>ϕ</m:t>
            </m:r>
          </m:e>
          <m:sub>
            <m:r>
              <w:rPr>
                <w:rFonts w:ascii="Cambria Math" w:eastAsia="Cambria Math" w:hAnsi="Cambria Math" w:cs="Cambria Math"/>
                <w:color w:val="000000"/>
                <w:szCs w:val="18"/>
              </w:rPr>
              <m:t>T</m:t>
            </m:r>
          </m:sub>
        </m:sSub>
      </m:oMath>
      <w:r w:rsidRPr="00A3334C">
        <w:rPr>
          <w:rFonts w:eastAsia="MS Mincho" w:cs="Arial"/>
          <w:bCs/>
          <w:color w:val="222222"/>
          <w:szCs w:val="18"/>
          <w:shd w:val="clear" w:color="auto" w:fill="FFFFFF"/>
        </w:rPr>
        <w:t xml:space="preserve"> of the sample quantified considering the two spatial scales (images LR and HR), is given by:</w:t>
      </w:r>
    </w:p>
    <w:tbl>
      <w:tblPr>
        <w:tblW w:w="5000" w:type="pct"/>
        <w:tblLook w:val="04A0" w:firstRow="1" w:lastRow="0" w:firstColumn="1" w:lastColumn="0" w:noHBand="0" w:noVBand="1"/>
      </w:tblPr>
      <w:tblGrid>
        <w:gridCol w:w="7909"/>
        <w:gridCol w:w="811"/>
      </w:tblGrid>
      <w:tr w:rsidR="001F57FC" w:rsidRPr="00A3334C" w14:paraId="0CB3AE50" w14:textId="77777777" w:rsidTr="00A363BC">
        <w:tc>
          <w:tcPr>
            <w:tcW w:w="7713" w:type="dxa"/>
            <w:shd w:val="clear" w:color="auto" w:fill="auto"/>
            <w:vAlign w:val="center"/>
          </w:tcPr>
          <w:p w14:paraId="72D61202" w14:textId="77777777" w:rsidR="001F57FC" w:rsidRPr="00E05CF8" w:rsidRDefault="0096406C" w:rsidP="00A363BC">
            <w:pPr>
              <w:pStyle w:val="CETEquation"/>
              <w:rPr>
                <w:lang w:val="en-US"/>
              </w:rPr>
            </w:pPr>
            <m:oMathPara>
              <m:oMathParaPr>
                <m:jc m:val="left"/>
              </m:oMathParaPr>
              <m:oMath>
                <m:sSub>
                  <m:sSubPr>
                    <m:ctrlPr>
                      <w:rPr>
                        <w:rFonts w:ascii="Cambria Math" w:hAnsi="Cambria Math"/>
                        <w:lang w:val="en-US"/>
                      </w:rPr>
                    </m:ctrlPr>
                  </m:sSubPr>
                  <m:e>
                    <m:r>
                      <w:rPr>
                        <w:rFonts w:ascii="Cambria Math" w:hAnsi="Cambria Math"/>
                        <w:lang w:val="en-US"/>
                      </w:rPr>
                      <m:t>ϕ</m:t>
                    </m:r>
                  </m:e>
                  <m:sub>
                    <m:r>
                      <w:rPr>
                        <w:rFonts w:ascii="Cambria Math" w:hAnsi="Cambria Math"/>
                        <w:lang w:val="en-US"/>
                      </w:rPr>
                      <m:t>T</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ϕ</m:t>
                    </m:r>
                  </m:e>
                  <m:sub>
                    <m:r>
                      <m:rPr>
                        <m:sty m:val="p"/>
                      </m:rPr>
                      <w:rPr>
                        <w:rFonts w:ascii="Cambria Math" w:hAnsi="Cambria Math"/>
                        <w:lang w:val="en-US"/>
                      </w:rPr>
                      <m:t>1</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1</m:t>
                    </m:r>
                  </m:sub>
                </m:sSub>
                <m:sSub>
                  <m:sSubPr>
                    <m:ctrlPr>
                      <w:rPr>
                        <w:rFonts w:ascii="Cambria Math" w:hAnsi="Cambria Math"/>
                        <w:lang w:val="en-US"/>
                      </w:rPr>
                    </m:ctrlPr>
                  </m:sSubPr>
                  <m:e>
                    <m:r>
                      <w:rPr>
                        <w:rFonts w:ascii="Cambria Math" w:hAnsi="Cambria Math"/>
                        <w:lang w:val="en-US"/>
                      </w:rPr>
                      <m:t>ϕ</m:t>
                    </m:r>
                  </m:e>
                  <m:sub>
                    <m:r>
                      <m:rPr>
                        <m:sty m:val="p"/>
                      </m:rPr>
                      <w:rPr>
                        <w:rFonts w:ascii="Cambria Math" w:hAnsi="Cambria Math"/>
                        <w:lang w:val="en-US"/>
                      </w:rPr>
                      <m:t>2</m:t>
                    </m:r>
                  </m:sub>
                </m:sSub>
              </m:oMath>
            </m:oMathPara>
          </w:p>
        </w:tc>
        <w:tc>
          <w:tcPr>
            <w:tcW w:w="791" w:type="dxa"/>
            <w:shd w:val="clear" w:color="auto" w:fill="auto"/>
            <w:vAlign w:val="center"/>
          </w:tcPr>
          <w:p w14:paraId="197DDDD3" w14:textId="77777777" w:rsidR="001F57FC" w:rsidRPr="00E05CF8" w:rsidRDefault="001F57FC" w:rsidP="00A363BC">
            <w:pPr>
              <w:pStyle w:val="CETEquation"/>
              <w:rPr>
                <w:lang w:val="en-US"/>
              </w:rPr>
            </w:pPr>
            <w:r w:rsidRPr="00E05CF8">
              <w:rPr>
                <w:lang w:val="en-US"/>
              </w:rPr>
              <w:t>(1)</w:t>
            </w:r>
          </w:p>
        </w:tc>
      </w:tr>
    </w:tbl>
    <w:p w14:paraId="6432F18D" w14:textId="77777777" w:rsidR="001F57FC" w:rsidRPr="00A3334C" w:rsidRDefault="00776049" w:rsidP="00B77BDF">
      <w:pPr>
        <w:pStyle w:val="CETBodytext"/>
        <w:spacing w:before="240"/>
      </w:pPr>
      <w:r>
        <w:t>w</w:t>
      </w:r>
      <w:r w:rsidR="001F57FC" w:rsidRPr="00A3334C">
        <w:t xml:space="preserve">here </w:t>
      </w:r>
      <m:oMath>
        <m:sSub>
          <m:sSubPr>
            <m:ctrlPr>
              <w:rPr>
                <w:rFonts w:ascii="Cambria Math" w:hAnsi="Cambria Math"/>
                <w:i/>
              </w:rPr>
            </m:ctrlPr>
          </m:sSubPr>
          <m:e>
            <m:r>
              <w:rPr>
                <w:rFonts w:ascii="Cambria Math" w:hAnsi="Cambria Math"/>
              </w:rPr>
              <m:t>I</m:t>
            </m:r>
          </m:e>
          <m:sub>
            <m:r>
              <w:rPr>
                <w:rFonts w:ascii="Cambria Math" w:hAnsi="Cambria Math"/>
              </w:rPr>
              <m:t>1</m:t>
            </m:r>
          </m:sub>
        </m:sSub>
      </m:oMath>
      <w:r w:rsidR="001F57FC" w:rsidRPr="00A3334C">
        <w:t xml:space="preserve"> is the volume fraction of non-solved region in scale 1</w:t>
      </w:r>
      <w:r w:rsidR="0086432E" w:rsidRPr="00A3334C">
        <w:t>,</w:t>
      </w:r>
      <w:r w:rsidR="000E0AF5" w:rsidRPr="00A3334C">
        <w:t xml:space="preserve"> and </w:t>
      </w:r>
      <m:oMath>
        <m:sSub>
          <m:sSubPr>
            <m:ctrlPr>
              <w:rPr>
                <w:rFonts w:ascii="Cambria Math" w:hAnsi="Cambria Math"/>
                <w:i/>
              </w:rPr>
            </m:ctrlPr>
          </m:sSubPr>
          <m:e>
            <m:r>
              <w:rPr>
                <w:rFonts w:ascii="Cambria Math" w:hAnsi="Cambria Math"/>
              </w:rPr>
              <m:t>ϕ</m:t>
            </m:r>
          </m:e>
          <m:sub>
            <m:r>
              <w:rPr>
                <w:rFonts w:ascii="Cambria Math" w:hAnsi="Cambria Math"/>
              </w:rPr>
              <m:t>1</m:t>
            </m:r>
          </m:sub>
        </m:sSub>
      </m:oMath>
      <w:r w:rsidR="001F57FC" w:rsidRPr="00A3334C">
        <w:t xml:space="preserve"> and </w:t>
      </w:r>
      <m:oMath>
        <m:sSub>
          <m:sSubPr>
            <m:ctrlPr>
              <w:rPr>
                <w:rFonts w:ascii="Cambria Math" w:hAnsi="Cambria Math"/>
                <w:i/>
              </w:rPr>
            </m:ctrlPr>
          </m:sSubPr>
          <m:e>
            <m:r>
              <w:rPr>
                <w:rFonts w:ascii="Cambria Math" w:hAnsi="Cambria Math"/>
              </w:rPr>
              <m:t>ϕ</m:t>
            </m:r>
          </m:e>
          <m:sub>
            <m:r>
              <w:rPr>
                <w:rFonts w:ascii="Cambria Math" w:hAnsi="Cambria Math"/>
              </w:rPr>
              <m:t>2</m:t>
            </m:r>
          </m:sub>
        </m:sSub>
      </m:oMath>
      <w:r w:rsidR="001F57FC" w:rsidRPr="00A3334C">
        <w:t xml:space="preserve"> are the </w:t>
      </w:r>
      <w:r w:rsidR="000E0AF5" w:rsidRPr="00A3334C">
        <w:t>porosit</w:t>
      </w:r>
      <w:r w:rsidR="00980D47" w:rsidRPr="00A3334C">
        <w:t>ies</w:t>
      </w:r>
      <w:r w:rsidR="000E0AF5" w:rsidRPr="00A3334C">
        <w:t xml:space="preserve"> of</w:t>
      </w:r>
      <w:r w:rsidR="001F57FC" w:rsidRPr="00A3334C">
        <w:t xml:space="preserve"> scale 1 and 2, </w:t>
      </w:r>
      <w:proofErr w:type="gramStart"/>
      <w:r w:rsidR="001F57FC" w:rsidRPr="00A3334C">
        <w:t>respectively.</w:t>
      </w:r>
      <w:proofErr w:type="gramEnd"/>
      <w:r w:rsidR="0050229C" w:rsidRPr="00A3334C">
        <w:t xml:space="preserve"> </w:t>
      </w:r>
      <w:r w:rsidR="004A440F" w:rsidRPr="00A3334C">
        <w:t>Considering</w:t>
      </w:r>
      <w:r w:rsidR="002719C4" w:rsidRPr="00A3334C">
        <w:t xml:space="preserve"> </w:t>
      </w:r>
      <m:oMath>
        <m:sSub>
          <m:sSubPr>
            <m:ctrlPr>
              <w:rPr>
                <w:rFonts w:ascii="Cambria Math" w:hAnsi="Cambria Math"/>
                <w:i/>
              </w:rPr>
            </m:ctrlPr>
          </m:sSubPr>
          <m:e>
            <m:r>
              <w:rPr>
                <w:rFonts w:ascii="Cambria Math" w:hAnsi="Cambria Math"/>
              </w:rPr>
              <m:t>f</m:t>
            </m:r>
          </m:e>
          <m:sub>
            <m:r>
              <w:rPr>
                <w:rFonts w:ascii="Cambria Math" w:hAnsi="Cambria Math"/>
              </w:rPr>
              <m:t>i</m:t>
            </m:r>
          </m:sub>
        </m:sSub>
        <m:d>
          <m:dPr>
            <m:ctrlPr>
              <w:rPr>
                <w:rFonts w:ascii="Cambria Math" w:hAnsi="Cambria Math"/>
                <w:i/>
              </w:rPr>
            </m:ctrlPr>
          </m:dPr>
          <m:e>
            <m:r>
              <w:rPr>
                <w:rFonts w:ascii="Cambria Math" w:hAnsi="Cambria Math"/>
              </w:rPr>
              <m:t>r</m:t>
            </m:r>
          </m:e>
        </m:d>
      </m:oMath>
      <w:r w:rsidR="00CC338D" w:rsidRPr="00A3334C">
        <w:t xml:space="preserve"> </w:t>
      </w:r>
      <w:r w:rsidR="004A440F" w:rsidRPr="00A3334C">
        <w:t xml:space="preserve">as </w:t>
      </w:r>
      <w:r w:rsidR="001F57FC" w:rsidRPr="00A3334C">
        <w:t xml:space="preserve">the </w:t>
      </w:r>
      <w:r w:rsidR="002719C4" w:rsidRPr="00A3334C">
        <w:t xml:space="preserve">pore size distribution, </w:t>
      </w:r>
      <w:r>
        <w:t>i.e.</w:t>
      </w:r>
      <w:r w:rsidR="002719C4" w:rsidRPr="00A3334C">
        <w:t xml:space="preserve">, the </w:t>
      </w:r>
      <w:r w:rsidR="001F57FC" w:rsidRPr="00A3334C">
        <w:t xml:space="preserve">volumetric fractions </w:t>
      </w:r>
      <w:r w:rsidR="002719C4" w:rsidRPr="00A3334C">
        <w:t xml:space="preserve">measured </w:t>
      </w:r>
      <w:r w:rsidR="001F57FC" w:rsidRPr="00A3334C">
        <w:t xml:space="preserve">for each </w:t>
      </w:r>
      <w:proofErr w:type="spellStart"/>
      <w:r w:rsidR="001F57FC" w:rsidRPr="00A3334C">
        <w:rPr>
          <w:i/>
        </w:rPr>
        <w:t>i</w:t>
      </w:r>
      <w:proofErr w:type="spellEnd"/>
      <w:r w:rsidR="001F57FC" w:rsidRPr="00A3334C">
        <w:t xml:space="preserve"> (</w:t>
      </w:r>
      <w:proofErr w:type="spellStart"/>
      <w:r w:rsidR="001F57FC" w:rsidRPr="00A3334C">
        <w:rPr>
          <w:i/>
        </w:rPr>
        <w:t>i</w:t>
      </w:r>
      <w:proofErr w:type="spellEnd"/>
      <w:r w:rsidR="001F57FC" w:rsidRPr="00A3334C">
        <w:t xml:space="preserve"> = 1, 2) scale</w:t>
      </w:r>
      <w:r w:rsidR="004A440F" w:rsidRPr="00A3334C">
        <w:t>, t</w:t>
      </w:r>
      <w:r w:rsidR="0050229C" w:rsidRPr="00A3334C">
        <w:t xml:space="preserve">he </w:t>
      </w:r>
      <w:r w:rsidR="001F57FC" w:rsidRPr="00A3334C">
        <w:t xml:space="preserve">total </w:t>
      </w:r>
      <w:r w:rsidR="0050229C" w:rsidRPr="00A3334C">
        <w:t>pore size distributions</w:t>
      </w:r>
      <w:r w:rsidR="001F57FC" w:rsidRPr="00A3334C">
        <w:t xml:space="preserve"> </w:t>
      </w:r>
      <m:oMath>
        <m:sSubSup>
          <m:sSubSupPr>
            <m:ctrlPr>
              <w:rPr>
                <w:rFonts w:ascii="Cambria Math" w:hAnsi="Cambria Math"/>
                <w:i/>
              </w:rPr>
            </m:ctrlPr>
          </m:sSubSupPr>
          <m:e>
            <m:r>
              <w:rPr>
                <w:rFonts w:ascii="Cambria Math" w:hAnsi="Cambria Math"/>
              </w:rPr>
              <m:t>f</m:t>
            </m:r>
          </m:e>
          <m:sub>
            <m:r>
              <w:rPr>
                <w:rFonts w:ascii="Cambria Math" w:hAnsi="Cambria Math"/>
              </w:rPr>
              <m:t>1</m:t>
            </m:r>
          </m:sub>
          <m:sup>
            <m:r>
              <w:rPr>
                <w:rFonts w:ascii="Cambria Math" w:hAnsi="Cambria Math"/>
              </w:rPr>
              <m:t>T</m:t>
            </m:r>
          </m:sup>
        </m:sSubSup>
        <m:d>
          <m:dPr>
            <m:ctrlPr>
              <w:rPr>
                <w:rFonts w:ascii="Cambria Math" w:hAnsi="Cambria Math"/>
                <w:i/>
              </w:rPr>
            </m:ctrlPr>
          </m:dPr>
          <m:e>
            <m:r>
              <w:rPr>
                <w:rFonts w:ascii="Cambria Math" w:hAnsi="Cambria Math"/>
              </w:rPr>
              <m:t>r</m:t>
            </m:r>
          </m:e>
        </m:d>
      </m:oMath>
      <w:r w:rsidR="001F57FC" w:rsidRPr="00A3334C">
        <w:t xml:space="preserve"> </w:t>
      </w:r>
      <w:r w:rsidR="0050229C" w:rsidRPr="00A3334C">
        <w:t xml:space="preserve">and </w:t>
      </w:r>
      <m:oMath>
        <m:sSubSup>
          <m:sSubSupPr>
            <m:ctrlPr>
              <w:rPr>
                <w:rFonts w:ascii="Cambria Math" w:hAnsi="Cambria Math"/>
                <w:i/>
              </w:rPr>
            </m:ctrlPr>
          </m:sSubSupPr>
          <m:e>
            <m:r>
              <w:rPr>
                <w:rFonts w:ascii="Cambria Math" w:hAnsi="Cambria Math"/>
              </w:rPr>
              <m:t>f</m:t>
            </m:r>
          </m:e>
          <m:sub>
            <m:r>
              <w:rPr>
                <w:rFonts w:ascii="Cambria Math" w:hAnsi="Cambria Math"/>
              </w:rPr>
              <m:t>2</m:t>
            </m:r>
          </m:sub>
          <m:sup>
            <m:r>
              <w:rPr>
                <w:rFonts w:ascii="Cambria Math" w:hAnsi="Cambria Math"/>
              </w:rPr>
              <m:t>T</m:t>
            </m:r>
          </m:sup>
        </m:sSubSup>
        <m:d>
          <m:dPr>
            <m:ctrlPr>
              <w:rPr>
                <w:rFonts w:ascii="Cambria Math" w:hAnsi="Cambria Math"/>
                <w:i/>
              </w:rPr>
            </m:ctrlPr>
          </m:dPr>
          <m:e>
            <m:r>
              <w:rPr>
                <w:rFonts w:ascii="Cambria Math" w:hAnsi="Cambria Math"/>
              </w:rPr>
              <m:t>r</m:t>
            </m:r>
          </m:e>
        </m:d>
      </m:oMath>
      <w:r w:rsidR="0050229C" w:rsidRPr="00A3334C">
        <w:t xml:space="preserve"> </w:t>
      </w:r>
      <w:r w:rsidR="004A440F" w:rsidRPr="00A3334C">
        <w:t>can be</w:t>
      </w:r>
      <w:r w:rsidR="0050229C" w:rsidRPr="00A3334C">
        <w:t xml:space="preserve"> given</w:t>
      </w:r>
      <w:r w:rsidR="00187A55" w:rsidRPr="00A3334C">
        <w:t>, respectively,</w:t>
      </w:r>
      <w:r w:rsidR="0050229C" w:rsidRPr="00A3334C">
        <w:t xml:space="preserve"> </w:t>
      </w:r>
      <w:r w:rsidR="001F57FC" w:rsidRPr="00A3334C">
        <w:t>by:</w:t>
      </w:r>
    </w:p>
    <w:tbl>
      <w:tblPr>
        <w:tblW w:w="5000" w:type="pct"/>
        <w:tblLook w:val="04A0" w:firstRow="1" w:lastRow="0" w:firstColumn="1" w:lastColumn="0" w:noHBand="0" w:noVBand="1"/>
      </w:tblPr>
      <w:tblGrid>
        <w:gridCol w:w="7909"/>
        <w:gridCol w:w="811"/>
      </w:tblGrid>
      <w:tr w:rsidR="00321A22" w:rsidRPr="00A3334C" w14:paraId="6FD79A19" w14:textId="77777777" w:rsidTr="009936AA">
        <w:tc>
          <w:tcPr>
            <w:tcW w:w="7713" w:type="dxa"/>
            <w:shd w:val="clear" w:color="auto" w:fill="auto"/>
            <w:vAlign w:val="center"/>
          </w:tcPr>
          <w:p w14:paraId="11699ACC" w14:textId="77777777" w:rsidR="00321A22" w:rsidRPr="00E05CF8" w:rsidRDefault="0096406C" w:rsidP="009936AA">
            <w:pPr>
              <w:pStyle w:val="CETEquation"/>
              <w:rPr>
                <w:lang w:val="en-US"/>
              </w:rPr>
            </w:pPr>
            <m:oMathPara>
              <m:oMathParaPr>
                <m:jc m:val="left"/>
              </m:oMathParaPr>
              <m:oMath>
                <m:sSubSup>
                  <m:sSubSupPr>
                    <m:ctrlPr>
                      <w:rPr>
                        <w:rFonts w:ascii="Cambria Math" w:hAnsi="Cambria Math" w:cs="Arial"/>
                        <w:lang w:val="en-US"/>
                      </w:rPr>
                    </m:ctrlPr>
                  </m:sSubSupPr>
                  <m:e>
                    <m:r>
                      <w:rPr>
                        <w:rFonts w:ascii="Cambria Math" w:hAnsi="Cambria Math" w:cs="Arial"/>
                        <w:lang w:val="en-US"/>
                      </w:rPr>
                      <m:t>f</m:t>
                    </m:r>
                  </m:e>
                  <m:sub>
                    <m:r>
                      <w:rPr>
                        <w:rFonts w:ascii="Cambria Math" w:hAnsi="Cambria Math" w:cs="Arial"/>
                        <w:lang w:val="en-US"/>
                      </w:rPr>
                      <m:t>1</m:t>
                    </m:r>
                  </m:sub>
                  <m:sup>
                    <m:r>
                      <w:rPr>
                        <w:rFonts w:ascii="Cambria Math" w:hAnsi="Cambria Math" w:cs="Arial"/>
                        <w:lang w:val="en-US"/>
                      </w:rPr>
                      <m:t>T</m:t>
                    </m:r>
                  </m:sup>
                </m:sSubSup>
                <m:d>
                  <m:dPr>
                    <m:ctrlPr>
                      <w:rPr>
                        <w:rFonts w:ascii="Cambria Math" w:hAnsi="Cambria Math" w:cs="Arial"/>
                        <w:lang w:val="en-US"/>
                      </w:rPr>
                    </m:ctrlPr>
                  </m:dPr>
                  <m:e>
                    <m:r>
                      <w:rPr>
                        <w:rFonts w:ascii="Cambria Math" w:hAnsi="Cambria Math" w:cs="Arial"/>
                        <w:lang w:val="en-US"/>
                      </w:rPr>
                      <m:t>r</m:t>
                    </m:r>
                  </m:e>
                </m:d>
                <m:r>
                  <m:rPr>
                    <m:sty m:val="p"/>
                  </m:rPr>
                  <w:rPr>
                    <w:rFonts w:ascii="Cambria Math" w:hAnsi="Cambria Math" w:cs="Arial"/>
                    <w:lang w:val="en-US"/>
                  </w:rPr>
                  <m:t>=</m:t>
                </m:r>
                <m:sSub>
                  <m:sSubPr>
                    <m:ctrlPr>
                      <w:rPr>
                        <w:rFonts w:ascii="Cambria Math" w:hAnsi="Cambria Math" w:cs="Arial"/>
                        <w:lang w:val="en-US"/>
                      </w:rPr>
                    </m:ctrlPr>
                  </m:sSubPr>
                  <m:e>
                    <m:r>
                      <w:rPr>
                        <w:rFonts w:ascii="Cambria Math" w:hAnsi="Cambria Math" w:cs="Arial"/>
                        <w:lang w:val="en-US"/>
                      </w:rPr>
                      <m:t>f</m:t>
                    </m:r>
                  </m:e>
                  <m:sub>
                    <m:r>
                      <m:rPr>
                        <m:sty m:val="p"/>
                      </m:rPr>
                      <w:rPr>
                        <w:rFonts w:ascii="Cambria Math" w:hAnsi="Cambria Math" w:cs="Arial"/>
                        <w:lang w:val="en-US"/>
                      </w:rPr>
                      <m:t>1</m:t>
                    </m:r>
                  </m:sub>
                </m:sSub>
                <m:d>
                  <m:dPr>
                    <m:ctrlPr>
                      <w:rPr>
                        <w:rFonts w:ascii="Cambria Math" w:hAnsi="Cambria Math" w:cs="Arial"/>
                        <w:i/>
                        <w:lang w:val="en-US"/>
                      </w:rPr>
                    </m:ctrlPr>
                  </m:dPr>
                  <m:e>
                    <m:r>
                      <w:rPr>
                        <w:rFonts w:ascii="Cambria Math" w:hAnsi="Cambria Math" w:cs="Arial"/>
                        <w:lang w:val="en-US"/>
                      </w:rPr>
                      <m:t>r</m:t>
                    </m:r>
                  </m:e>
                </m:d>
                <m:f>
                  <m:fPr>
                    <m:ctrlPr>
                      <w:rPr>
                        <w:rFonts w:ascii="Cambria Math" w:hAnsi="Cambria Math" w:cs="Arial"/>
                        <w:lang w:val="en-US"/>
                      </w:rPr>
                    </m:ctrlPr>
                  </m:fPr>
                  <m:num>
                    <m:sSub>
                      <m:sSubPr>
                        <m:ctrlPr>
                          <w:rPr>
                            <w:rFonts w:ascii="Cambria Math" w:hAnsi="Cambria Math" w:cs="Arial"/>
                            <w:lang w:val="en-US"/>
                          </w:rPr>
                        </m:ctrlPr>
                      </m:sSubPr>
                      <m:e>
                        <m:r>
                          <w:rPr>
                            <w:rFonts w:ascii="Cambria Math" w:hAnsi="Cambria Math" w:cs="Arial"/>
                            <w:lang w:val="en-US"/>
                          </w:rPr>
                          <m:t>ϕ</m:t>
                        </m:r>
                      </m:e>
                      <m:sub>
                        <m:r>
                          <w:rPr>
                            <w:rFonts w:ascii="Cambria Math" w:hAnsi="Cambria Math" w:cs="Arial"/>
                            <w:lang w:val="en-US"/>
                          </w:rPr>
                          <m:t>1</m:t>
                        </m:r>
                      </m:sub>
                    </m:sSub>
                  </m:num>
                  <m:den>
                    <m:sSub>
                      <m:sSubPr>
                        <m:ctrlPr>
                          <w:rPr>
                            <w:rFonts w:ascii="Cambria Math" w:hAnsi="Cambria Math" w:cs="Arial"/>
                            <w:lang w:val="en-US"/>
                          </w:rPr>
                        </m:ctrlPr>
                      </m:sSubPr>
                      <m:e>
                        <m:r>
                          <w:rPr>
                            <w:rFonts w:ascii="Cambria Math" w:hAnsi="Cambria Math" w:cs="Arial"/>
                            <w:lang w:val="en-US"/>
                          </w:rPr>
                          <m:t>ϕ</m:t>
                        </m:r>
                      </m:e>
                      <m:sub>
                        <m:r>
                          <w:rPr>
                            <w:rFonts w:ascii="Cambria Math" w:hAnsi="Cambria Math" w:cs="Arial"/>
                            <w:lang w:val="en-US"/>
                          </w:rPr>
                          <m:t>T</m:t>
                        </m:r>
                      </m:sub>
                    </m:sSub>
                  </m:den>
                </m:f>
                <m:r>
                  <w:rPr>
                    <w:rFonts w:ascii="Cambria Math" w:hAnsi="Cambria Math" w:cs="Arial"/>
                    <w:lang w:val="en-US"/>
                  </w:rPr>
                  <m:t xml:space="preserve">            </m:t>
                </m:r>
                <m:r>
                  <m:rPr>
                    <m:nor/>
                  </m:rPr>
                  <w:rPr>
                    <w:rFonts w:cs="Arial"/>
                    <w:lang w:val="en-US"/>
                  </w:rPr>
                  <m:t>and</m:t>
                </m:r>
                <m:r>
                  <w:rPr>
                    <w:rFonts w:ascii="Cambria Math" w:hAnsi="Cambria Math" w:cs="Arial"/>
                    <w:lang w:val="en-US"/>
                  </w:rPr>
                  <m:t xml:space="preserve">      </m:t>
                </m:r>
                <m:sSubSup>
                  <m:sSubSupPr>
                    <m:ctrlPr>
                      <w:rPr>
                        <w:rFonts w:ascii="Cambria Math" w:hAnsi="Cambria Math" w:cs="Arial"/>
                        <w:lang w:val="en-US"/>
                      </w:rPr>
                    </m:ctrlPr>
                  </m:sSubSupPr>
                  <m:e>
                    <m:r>
                      <w:rPr>
                        <w:rFonts w:ascii="Cambria Math" w:hAnsi="Cambria Math" w:cs="Arial"/>
                        <w:lang w:val="en-US"/>
                      </w:rPr>
                      <m:t>f</m:t>
                    </m:r>
                  </m:e>
                  <m:sub>
                    <m:r>
                      <w:rPr>
                        <w:rFonts w:ascii="Cambria Math" w:hAnsi="Cambria Math" w:cs="Arial"/>
                        <w:lang w:val="en-US"/>
                      </w:rPr>
                      <m:t>2</m:t>
                    </m:r>
                  </m:sub>
                  <m:sup>
                    <m:r>
                      <w:rPr>
                        <w:rFonts w:ascii="Cambria Math" w:hAnsi="Cambria Math" w:cs="Arial"/>
                        <w:lang w:val="en-US"/>
                      </w:rPr>
                      <m:t>T</m:t>
                    </m:r>
                  </m:sup>
                </m:sSubSup>
                <m:d>
                  <m:dPr>
                    <m:ctrlPr>
                      <w:rPr>
                        <w:rFonts w:ascii="Cambria Math" w:hAnsi="Cambria Math" w:cs="Arial"/>
                        <w:lang w:val="en-US"/>
                      </w:rPr>
                    </m:ctrlPr>
                  </m:dPr>
                  <m:e>
                    <m:r>
                      <w:rPr>
                        <w:rFonts w:ascii="Cambria Math" w:hAnsi="Cambria Math" w:cs="Arial"/>
                        <w:lang w:val="en-US"/>
                      </w:rPr>
                      <m:t>r</m:t>
                    </m:r>
                  </m:e>
                </m:d>
                <m:r>
                  <m:rPr>
                    <m:sty m:val="p"/>
                  </m:rPr>
                  <w:rPr>
                    <w:rFonts w:ascii="Cambria Math" w:hAnsi="Cambria Math" w:cs="Arial"/>
                    <w:lang w:val="en-US"/>
                  </w:rPr>
                  <m:t>=</m:t>
                </m:r>
                <m:sSub>
                  <m:sSubPr>
                    <m:ctrlPr>
                      <w:rPr>
                        <w:rFonts w:ascii="Cambria Math" w:hAnsi="Cambria Math" w:cs="Arial"/>
                        <w:lang w:val="en-US"/>
                      </w:rPr>
                    </m:ctrlPr>
                  </m:sSubPr>
                  <m:e>
                    <m:r>
                      <w:rPr>
                        <w:rFonts w:ascii="Cambria Math" w:hAnsi="Cambria Math" w:cs="Arial"/>
                        <w:lang w:val="en-US"/>
                      </w:rPr>
                      <m:t>f</m:t>
                    </m:r>
                  </m:e>
                  <m:sub>
                    <m:r>
                      <m:rPr>
                        <m:sty m:val="p"/>
                      </m:rPr>
                      <w:rPr>
                        <w:rFonts w:ascii="Cambria Math" w:hAnsi="Cambria Math" w:cs="Arial"/>
                        <w:lang w:val="en-US"/>
                      </w:rPr>
                      <m:t>2</m:t>
                    </m:r>
                  </m:sub>
                </m:sSub>
                <m:d>
                  <m:dPr>
                    <m:ctrlPr>
                      <w:rPr>
                        <w:rFonts w:ascii="Cambria Math" w:hAnsi="Cambria Math" w:cs="Arial"/>
                        <w:i/>
                        <w:lang w:val="en-US"/>
                      </w:rPr>
                    </m:ctrlPr>
                  </m:dPr>
                  <m:e>
                    <m:r>
                      <w:rPr>
                        <w:rFonts w:ascii="Cambria Math" w:hAnsi="Cambria Math" w:cs="Arial"/>
                        <w:lang w:val="en-US"/>
                      </w:rPr>
                      <m:t>r</m:t>
                    </m:r>
                  </m:e>
                </m:d>
                <m:f>
                  <m:fPr>
                    <m:ctrlPr>
                      <w:rPr>
                        <w:rFonts w:ascii="Cambria Math" w:hAnsi="Cambria Math" w:cs="Arial"/>
                        <w:lang w:val="en-US"/>
                      </w:rPr>
                    </m:ctrlPr>
                  </m:fPr>
                  <m:num>
                    <m:sSub>
                      <m:sSubPr>
                        <m:ctrlPr>
                          <w:rPr>
                            <w:rFonts w:ascii="Cambria Math" w:hAnsi="Cambria Math" w:cs="Arial"/>
                            <w:lang w:val="en-US"/>
                          </w:rPr>
                        </m:ctrlPr>
                      </m:sSubPr>
                      <m:e>
                        <m:r>
                          <w:rPr>
                            <w:rFonts w:ascii="Cambria Math" w:hAnsi="Cambria Math" w:cs="Arial"/>
                            <w:lang w:val="en-US"/>
                          </w:rPr>
                          <m:t>ϕ</m:t>
                        </m:r>
                      </m:e>
                      <m:sub>
                        <m:r>
                          <w:rPr>
                            <w:rFonts w:ascii="Cambria Math" w:hAnsi="Cambria Math" w:cs="Arial"/>
                            <w:lang w:val="en-US"/>
                          </w:rPr>
                          <m:t>2</m:t>
                        </m:r>
                      </m:sub>
                    </m:sSub>
                    <m:sSub>
                      <m:sSubPr>
                        <m:ctrlPr>
                          <w:rPr>
                            <w:rFonts w:ascii="Cambria Math" w:hAnsi="Cambria Math" w:cs="Arial"/>
                            <w:i/>
                            <w:lang w:val="en-US"/>
                          </w:rPr>
                        </m:ctrlPr>
                      </m:sSubPr>
                      <m:e>
                        <m:r>
                          <w:rPr>
                            <w:rFonts w:ascii="Cambria Math" w:hAnsi="Cambria Math" w:cs="Arial"/>
                            <w:lang w:val="en-US"/>
                          </w:rPr>
                          <m:t>I</m:t>
                        </m:r>
                      </m:e>
                      <m:sub>
                        <m:r>
                          <w:rPr>
                            <w:rFonts w:ascii="Cambria Math" w:hAnsi="Cambria Math" w:cs="Arial"/>
                            <w:lang w:val="en-US"/>
                          </w:rPr>
                          <m:t>1</m:t>
                        </m:r>
                      </m:sub>
                    </m:sSub>
                  </m:num>
                  <m:den>
                    <m:sSub>
                      <m:sSubPr>
                        <m:ctrlPr>
                          <w:rPr>
                            <w:rFonts w:ascii="Cambria Math" w:hAnsi="Cambria Math" w:cs="Arial"/>
                            <w:lang w:val="en-US"/>
                          </w:rPr>
                        </m:ctrlPr>
                      </m:sSubPr>
                      <m:e>
                        <m:r>
                          <w:rPr>
                            <w:rFonts w:ascii="Cambria Math" w:hAnsi="Cambria Math" w:cs="Arial"/>
                            <w:lang w:val="en-US"/>
                          </w:rPr>
                          <m:t>ϕ</m:t>
                        </m:r>
                      </m:e>
                      <m:sub>
                        <m:r>
                          <w:rPr>
                            <w:rFonts w:ascii="Cambria Math" w:hAnsi="Cambria Math" w:cs="Arial"/>
                            <w:lang w:val="en-US"/>
                          </w:rPr>
                          <m:t>T</m:t>
                        </m:r>
                      </m:sub>
                    </m:sSub>
                  </m:den>
                </m:f>
                <m:r>
                  <m:rPr>
                    <m:sty m:val="p"/>
                  </m:rPr>
                  <w:rPr>
                    <w:rFonts w:ascii="Cambria Math" w:hAnsi="Cambria Math" w:cs="Arial"/>
                    <w:lang w:val="en-US"/>
                  </w:rPr>
                  <m:t xml:space="preserve">  </m:t>
                </m:r>
                <m:r>
                  <w:rPr>
                    <w:rFonts w:ascii="Cambria Math" w:hAnsi="Cambria Math" w:cs="Arial"/>
                    <w:lang w:val="en-US"/>
                  </w:rPr>
                  <m:t xml:space="preserve"> </m:t>
                </m:r>
              </m:oMath>
            </m:oMathPara>
          </w:p>
        </w:tc>
        <w:tc>
          <w:tcPr>
            <w:tcW w:w="791" w:type="dxa"/>
            <w:shd w:val="clear" w:color="auto" w:fill="auto"/>
            <w:vAlign w:val="center"/>
          </w:tcPr>
          <w:p w14:paraId="1B643F28" w14:textId="77777777" w:rsidR="00321A22" w:rsidRPr="00E05CF8" w:rsidRDefault="00321A22" w:rsidP="00881056">
            <w:pPr>
              <w:pStyle w:val="CETEquation"/>
              <w:rPr>
                <w:lang w:val="en-US"/>
              </w:rPr>
            </w:pPr>
            <w:r w:rsidRPr="00E05CF8">
              <w:rPr>
                <w:lang w:val="en-US"/>
              </w:rPr>
              <w:t>(2)</w:t>
            </w:r>
          </w:p>
        </w:tc>
      </w:tr>
    </w:tbl>
    <w:p w14:paraId="3D3FB69B" w14:textId="43B935CD" w:rsidR="00321A22" w:rsidRPr="00A3334C" w:rsidRDefault="00321A22" w:rsidP="00B77BDF">
      <w:pPr>
        <w:pStyle w:val="CETBodytext"/>
        <w:spacing w:before="240"/>
      </w:pPr>
      <w:r w:rsidRPr="00A3334C">
        <w:t>In these equations, each scale covers a range of radi</w:t>
      </w:r>
      <w:r w:rsidR="00980D47" w:rsidRPr="00A3334C">
        <w:t>i</w:t>
      </w:r>
      <w:r w:rsidR="004A7F64">
        <w:t xml:space="preserve"> </w:t>
      </w:r>
      <w:r w:rsidR="00980D47" w:rsidRPr="00A3334C">
        <w:t>o</w:t>
      </w:r>
      <w:r w:rsidR="0062477B" w:rsidRPr="00A3334C">
        <w:t>f</w:t>
      </w:r>
      <w:r w:rsidRPr="00A3334C">
        <w:t xml:space="preserve"> </w:t>
      </w:r>
      <w:r w:rsidR="0062477B" w:rsidRPr="00A3334C">
        <w:t xml:space="preserve">pores </w:t>
      </w:r>
      <m:oMath>
        <m:r>
          <w:rPr>
            <w:rFonts w:ascii="Cambria Math" w:hAnsi="Cambria Math"/>
          </w:rPr>
          <m:t>(r)</m:t>
        </m:r>
      </m:oMath>
      <w:r w:rsidRPr="00A3334C">
        <w:t xml:space="preserve"> and there is no intersection between each range.</w:t>
      </w:r>
    </w:p>
    <w:p w14:paraId="504D2629" w14:textId="77777777" w:rsidR="00321A22" w:rsidRPr="00A3334C" w:rsidRDefault="00321A22" w:rsidP="00074C4D">
      <w:pPr>
        <w:pStyle w:val="CETBodytext"/>
        <w:spacing w:line="240" w:lineRule="auto"/>
      </w:pPr>
      <w:r w:rsidRPr="00A3334C">
        <w:t>The REV (Representative Elementary Volume) concept defines the minimum volume in a pore system for which the continuum assumption is valid</w:t>
      </w:r>
      <w:r w:rsidR="00776049">
        <w:t>;</w:t>
      </w:r>
      <w:r w:rsidRPr="00A3334C">
        <w:t xml:space="preserve"> so, in this volume, macroscopic properties</w:t>
      </w:r>
      <w:r w:rsidR="00F54849" w:rsidRPr="00A3334C">
        <w:t xml:space="preserve"> can be </w:t>
      </w:r>
      <w:r w:rsidR="008F1BE8" w:rsidRPr="00A3334C">
        <w:t>calculated.</w:t>
      </w:r>
      <w:r w:rsidRPr="00A3334C">
        <w:t xml:space="preserve"> </w:t>
      </w:r>
      <w:r w:rsidR="00463916" w:rsidRPr="00A3334C">
        <w:t>In this work</w:t>
      </w:r>
      <w:r w:rsidR="00776049">
        <w:t>,</w:t>
      </w:r>
      <w:r w:rsidR="00463916" w:rsidRPr="00A3334C">
        <w:t xml:space="preserve"> we determine</w:t>
      </w:r>
      <w:r w:rsidR="00CF71E8" w:rsidRPr="00A3334C">
        <w:t>d</w:t>
      </w:r>
      <w:r w:rsidR="00463916" w:rsidRPr="00A3334C">
        <w:t xml:space="preserve"> the REV for porosity testing random </w:t>
      </w:r>
      <w:proofErr w:type="spellStart"/>
      <w:r w:rsidR="00463916" w:rsidRPr="00A3334C">
        <w:t>subvolumes</w:t>
      </w:r>
      <w:proofErr w:type="spellEnd"/>
      <w:r w:rsidR="00463916" w:rsidRPr="00A3334C">
        <w:t xml:space="preserve"> extract</w:t>
      </w:r>
      <w:r w:rsidR="00776049">
        <w:t>ed</w:t>
      </w:r>
      <w:r w:rsidR="00463916" w:rsidRPr="00A3334C">
        <w:t xml:space="preserve"> from the super-image. The </w:t>
      </w:r>
      <w:proofErr w:type="spellStart"/>
      <w:r w:rsidR="00463916" w:rsidRPr="00A3334C">
        <w:t>subvolumes</w:t>
      </w:r>
      <w:proofErr w:type="spellEnd"/>
      <w:r w:rsidR="00463916" w:rsidRPr="00A3334C">
        <w:t xml:space="preserve"> sizes (</w:t>
      </w:r>
      <w:r w:rsidR="00463916" w:rsidRPr="00A3334C">
        <w:rPr>
          <w:rFonts w:ascii="Bookman Old Style" w:hAnsi="Bookman Old Style"/>
        </w:rPr>
        <w:t>V</w:t>
      </w:r>
      <w:r w:rsidR="009A2091" w:rsidRPr="00A3334C">
        <w:rPr>
          <w:rFonts w:ascii="Bookman Old Style" w:hAnsi="Bookman Old Style"/>
          <w:vertAlign w:val="subscript"/>
        </w:rPr>
        <w:t>L</w:t>
      </w:r>
      <w:r w:rsidR="00463916" w:rsidRPr="00A3334C">
        <w:t>) were increas</w:t>
      </w:r>
      <w:r w:rsidR="00776049">
        <w:t>ed</w:t>
      </w:r>
      <w:r w:rsidR="00463916" w:rsidRPr="00A3334C">
        <w:t xml:space="preserve"> in edge length (</w:t>
      </w:r>
      <w:r w:rsidR="00463916" w:rsidRPr="00A3334C">
        <w:rPr>
          <w:rFonts w:ascii="Bookman Old Style" w:hAnsi="Bookman Old Style"/>
        </w:rPr>
        <w:t>L</w:t>
      </w:r>
      <w:r w:rsidR="00463916" w:rsidRPr="00A3334C">
        <w:t>) until the porosity converge</w:t>
      </w:r>
      <w:r w:rsidR="00776049">
        <w:t>d</w:t>
      </w:r>
      <w:r w:rsidR="00463916" w:rsidRPr="00A3334C">
        <w:t xml:space="preserve"> to a certain tolerance, (</w:t>
      </w:r>
      <w:r w:rsidR="009A2091" w:rsidRPr="00A3334C">
        <w:rPr>
          <w:rFonts w:cs="Arial"/>
        </w:rPr>
        <w:t>±</w:t>
      </w:r>
      <w:r w:rsidR="009A2091" w:rsidRPr="00A3334C">
        <w:sym w:font="Symbol" w:char="F064"/>
      </w:r>
      <w:r w:rsidR="00463916" w:rsidRPr="00A3334C">
        <w:t>).</w:t>
      </w:r>
      <w:r w:rsidR="009A2091" w:rsidRPr="00A3334C">
        <w:t xml:space="preserve"> </w:t>
      </w:r>
      <w:r w:rsidRPr="00A3334C">
        <w:t>With this procedure</w:t>
      </w:r>
      <w:r w:rsidR="00776049">
        <w:t>,</w:t>
      </w:r>
      <w:r w:rsidRPr="00A3334C">
        <w:t xml:space="preserve"> the minimum edge length </w:t>
      </w:r>
      <m:oMath>
        <m:sSub>
          <m:sSubPr>
            <m:ctrlPr>
              <w:rPr>
                <w:rFonts w:ascii="Cambria Math" w:hAnsi="Cambria Math"/>
                <w:i/>
              </w:rPr>
            </m:ctrlPr>
          </m:sSubPr>
          <m:e>
            <m:r>
              <w:rPr>
                <w:rFonts w:ascii="Cambria Math" w:hAnsi="Cambria Math"/>
              </w:rPr>
              <m:t>L</m:t>
            </m:r>
          </m:e>
          <m:sub>
            <m:r>
              <w:rPr>
                <w:rFonts w:ascii="Cambria Math" w:hAnsi="Cambria Math"/>
              </w:rPr>
              <m:t>VER</m:t>
            </m:r>
          </m:sub>
        </m:sSub>
      </m:oMath>
      <w:r w:rsidRPr="00A3334C">
        <w:t xml:space="preserve"> that defines REV </w:t>
      </w:r>
      <w:r w:rsidR="008B4FC3">
        <w:t>is</w:t>
      </w:r>
      <w:r w:rsidR="008B4FC3" w:rsidRPr="00A3334C">
        <w:t xml:space="preserve"> </w:t>
      </w:r>
      <w:r w:rsidRPr="00A3334C">
        <w:t>(</w:t>
      </w:r>
      <w:proofErr w:type="spellStart"/>
      <w:r w:rsidRPr="00A3334C">
        <w:t>Petrasch</w:t>
      </w:r>
      <w:proofErr w:type="spellEnd"/>
      <w:r w:rsidRPr="00A3334C">
        <w:t xml:space="preserve"> et al., 2008):</w:t>
      </w:r>
    </w:p>
    <w:tbl>
      <w:tblPr>
        <w:tblW w:w="5000" w:type="pct"/>
        <w:tblLook w:val="04A0" w:firstRow="1" w:lastRow="0" w:firstColumn="1" w:lastColumn="0" w:noHBand="0" w:noVBand="1"/>
      </w:tblPr>
      <w:tblGrid>
        <w:gridCol w:w="7909"/>
        <w:gridCol w:w="811"/>
      </w:tblGrid>
      <w:tr w:rsidR="00321A22" w:rsidRPr="00A3334C" w14:paraId="447CC5E6" w14:textId="77777777" w:rsidTr="009936AA">
        <w:tc>
          <w:tcPr>
            <w:tcW w:w="7713" w:type="dxa"/>
            <w:shd w:val="clear" w:color="auto" w:fill="auto"/>
            <w:vAlign w:val="center"/>
          </w:tcPr>
          <w:p w14:paraId="3ABDC22B" w14:textId="77777777" w:rsidR="00321A22" w:rsidRPr="00E05CF8" w:rsidRDefault="0096406C" w:rsidP="009936AA">
            <w:pPr>
              <w:pStyle w:val="CETEquation"/>
              <w:rPr>
                <w:lang w:val="en-US"/>
              </w:rPr>
            </w:pPr>
            <m:oMathPara>
              <m:oMathParaPr>
                <m:jc m:val="left"/>
              </m:oMathParaPr>
              <m:oMath>
                <m:sSub>
                  <m:sSubPr>
                    <m:ctrlPr>
                      <w:rPr>
                        <w:rFonts w:ascii="Cambria Math" w:hAnsi="Cambria Math"/>
                        <w:i/>
                        <w:szCs w:val="18"/>
                        <w:lang w:val="en-US"/>
                      </w:rPr>
                    </m:ctrlPr>
                  </m:sSubPr>
                  <m:e>
                    <m:r>
                      <w:rPr>
                        <w:rFonts w:ascii="Cambria Math" w:hAnsi="Cambria Math"/>
                        <w:szCs w:val="18"/>
                        <w:lang w:val="en-US"/>
                      </w:rPr>
                      <m:t>L</m:t>
                    </m:r>
                  </m:e>
                  <m:sub>
                    <m:r>
                      <w:rPr>
                        <w:rFonts w:ascii="Cambria Math" w:hAnsi="Cambria Math"/>
                        <w:szCs w:val="18"/>
                        <w:lang w:val="en-US"/>
                      </w:rPr>
                      <m:t>VER</m:t>
                    </m:r>
                  </m:sub>
                </m:sSub>
                <m:r>
                  <w:rPr>
                    <w:rFonts w:ascii="Cambria Math" w:hAnsi="Cambria Math"/>
                    <w:szCs w:val="18"/>
                    <w:lang w:val="en-US"/>
                  </w:rPr>
                  <m:t>=min</m:t>
                </m:r>
                <m:d>
                  <m:dPr>
                    <m:begChr m:val="{"/>
                    <m:endChr m:val="}"/>
                    <m:ctrlPr>
                      <w:rPr>
                        <w:rFonts w:ascii="Cambria Math" w:hAnsi="Cambria Math"/>
                        <w:i/>
                        <w:szCs w:val="18"/>
                        <w:lang w:val="en-US"/>
                      </w:rPr>
                    </m:ctrlPr>
                  </m:dPr>
                  <m:e>
                    <m:r>
                      <w:rPr>
                        <w:rFonts w:ascii="Cambria Math" w:hAnsi="Cambria Math"/>
                        <w:szCs w:val="18"/>
                        <w:lang w:val="en-US"/>
                      </w:rPr>
                      <m:t>L≤</m:t>
                    </m:r>
                    <m:sSup>
                      <m:sSupPr>
                        <m:ctrlPr>
                          <w:rPr>
                            <w:rFonts w:ascii="Cambria Math" w:hAnsi="Cambria Math"/>
                            <w:i/>
                            <w:szCs w:val="18"/>
                            <w:lang w:val="en-US"/>
                          </w:rPr>
                        </m:ctrlPr>
                      </m:sSupPr>
                      <m:e>
                        <m:r>
                          <w:rPr>
                            <w:rFonts w:ascii="Cambria Math" w:hAnsi="Cambria Math"/>
                            <w:szCs w:val="18"/>
                            <w:lang w:val="en-US"/>
                          </w:rPr>
                          <m:t>L</m:t>
                        </m:r>
                      </m:e>
                      <m:sup>
                        <m:r>
                          <w:rPr>
                            <w:rFonts w:ascii="Cambria Math" w:hAnsi="Cambria Math"/>
                            <w:szCs w:val="18"/>
                            <w:lang w:val="en-US"/>
                          </w:rPr>
                          <m:t>*</m:t>
                        </m:r>
                      </m:sup>
                    </m:sSup>
                    <m:r>
                      <w:rPr>
                        <w:rFonts w:ascii="Cambria Math" w:hAnsi="Cambria Math"/>
                        <w:szCs w:val="18"/>
                        <w:lang w:val="en-US"/>
                      </w:rPr>
                      <m:t>| ϕ-δ&lt;ϕ</m:t>
                    </m:r>
                    <m:d>
                      <m:dPr>
                        <m:ctrlPr>
                          <w:rPr>
                            <w:rFonts w:ascii="Cambria Math" w:hAnsi="Cambria Math"/>
                            <w:i/>
                            <w:szCs w:val="18"/>
                            <w:lang w:val="en-US"/>
                          </w:rPr>
                        </m:ctrlPr>
                      </m:dPr>
                      <m:e>
                        <m:sSub>
                          <m:sSubPr>
                            <m:ctrlPr>
                              <w:rPr>
                                <w:rFonts w:ascii="Cambria Math" w:hAnsi="Cambria Math"/>
                                <w:i/>
                                <w:szCs w:val="18"/>
                                <w:lang w:val="en-US"/>
                              </w:rPr>
                            </m:ctrlPr>
                          </m:sSubPr>
                          <m:e>
                            <m:r>
                              <w:rPr>
                                <w:rFonts w:ascii="Cambria Math" w:hAnsi="Cambria Math"/>
                                <w:szCs w:val="18"/>
                                <w:lang w:val="en-US"/>
                              </w:rPr>
                              <m:t>V</m:t>
                            </m:r>
                          </m:e>
                          <m:sub>
                            <m:sSup>
                              <m:sSupPr>
                                <m:ctrlPr>
                                  <w:rPr>
                                    <w:rFonts w:ascii="Cambria Math" w:hAnsi="Cambria Math"/>
                                    <w:i/>
                                    <w:szCs w:val="18"/>
                                    <w:lang w:val="en-US"/>
                                  </w:rPr>
                                </m:ctrlPr>
                              </m:sSupPr>
                              <m:e>
                                <m:r>
                                  <w:rPr>
                                    <w:rFonts w:ascii="Cambria Math" w:hAnsi="Cambria Math"/>
                                    <w:szCs w:val="18"/>
                                    <w:lang w:val="en-US"/>
                                  </w:rPr>
                                  <m:t>L</m:t>
                                </m:r>
                              </m:e>
                              <m:sup>
                                <m:r>
                                  <w:rPr>
                                    <w:rFonts w:ascii="Cambria Math" w:hAnsi="Cambria Math"/>
                                    <w:szCs w:val="18"/>
                                    <w:lang w:val="en-US"/>
                                  </w:rPr>
                                  <m:t>*</m:t>
                                </m:r>
                              </m:sup>
                            </m:sSup>
                          </m:sub>
                        </m:sSub>
                      </m:e>
                    </m:d>
                    <m:r>
                      <w:rPr>
                        <w:rFonts w:ascii="Cambria Math" w:hAnsi="Cambria Math"/>
                        <w:szCs w:val="18"/>
                        <w:lang w:val="en-US"/>
                      </w:rPr>
                      <m:t>&lt;ϕ+δ</m:t>
                    </m:r>
                  </m:e>
                </m:d>
                <m:r>
                  <w:rPr>
                    <w:rFonts w:ascii="Cambria Math" w:hAnsi="Cambria Math"/>
                    <w:szCs w:val="18"/>
                    <w:lang w:val="en-US"/>
                  </w:rPr>
                  <m:t>,        δ≪1</m:t>
                </m:r>
              </m:oMath>
            </m:oMathPara>
          </w:p>
        </w:tc>
        <w:tc>
          <w:tcPr>
            <w:tcW w:w="791" w:type="dxa"/>
            <w:shd w:val="clear" w:color="auto" w:fill="auto"/>
            <w:vAlign w:val="center"/>
          </w:tcPr>
          <w:p w14:paraId="1CCECC35" w14:textId="77777777" w:rsidR="00321A22" w:rsidRPr="00E05CF8" w:rsidRDefault="00321A22" w:rsidP="00881056">
            <w:pPr>
              <w:pStyle w:val="CETEquation"/>
              <w:rPr>
                <w:lang w:val="en-US"/>
              </w:rPr>
            </w:pPr>
            <w:r w:rsidRPr="00E05CF8">
              <w:rPr>
                <w:lang w:val="en-US"/>
              </w:rPr>
              <w:t>(</w:t>
            </w:r>
            <w:r w:rsidR="00FF0E4F" w:rsidRPr="00E05CF8">
              <w:rPr>
                <w:lang w:val="en-US"/>
              </w:rPr>
              <w:t>3</w:t>
            </w:r>
            <w:r w:rsidRPr="00E05CF8">
              <w:rPr>
                <w:lang w:val="en-US"/>
              </w:rPr>
              <w:t>)</w:t>
            </w:r>
          </w:p>
        </w:tc>
      </w:tr>
    </w:tbl>
    <w:p w14:paraId="01C0EEB0" w14:textId="77777777" w:rsidR="001F57FC" w:rsidRPr="00A3334C" w:rsidRDefault="001F57FC" w:rsidP="00187A55">
      <w:pPr>
        <w:pStyle w:val="CETBodytext"/>
        <w:tabs>
          <w:tab w:val="clear" w:pos="7100"/>
          <w:tab w:val="right" w:pos="8504"/>
        </w:tabs>
      </w:pPr>
    </w:p>
    <w:p w14:paraId="61917927" w14:textId="77777777" w:rsidR="005023FE" w:rsidRPr="00A3334C" w:rsidRDefault="005023FE" w:rsidP="005023FE">
      <w:pPr>
        <w:pStyle w:val="CETheadingx"/>
      </w:pPr>
      <w:r w:rsidRPr="00A3334C">
        <w:t>Super-image Permeability Numerical Simulation</w:t>
      </w:r>
    </w:p>
    <w:p w14:paraId="24E1B53F" w14:textId="77777777" w:rsidR="0062477B" w:rsidRPr="00A3334C" w:rsidRDefault="0062477B" w:rsidP="00074C4D">
      <w:pPr>
        <w:pStyle w:val="CETBodytext"/>
        <w:spacing w:line="240" w:lineRule="auto"/>
        <w:rPr>
          <w:rFonts w:eastAsia="MS Mincho" w:cs="Arial"/>
          <w:bCs/>
          <w:color w:val="222222"/>
          <w:szCs w:val="18"/>
          <w:shd w:val="clear" w:color="auto" w:fill="FFFFFF"/>
        </w:rPr>
      </w:pPr>
      <w:bookmarkStart w:id="0" w:name="_Hlk5375414"/>
      <w:r w:rsidRPr="00A3334C">
        <w:rPr>
          <w:rFonts w:eastAsia="MS Mincho" w:cs="Arial"/>
          <w:bCs/>
          <w:color w:val="222222"/>
          <w:szCs w:val="18"/>
          <w:shd w:val="clear" w:color="auto" w:fill="FFFFFF"/>
        </w:rPr>
        <w:t xml:space="preserve">Using the pore network </w:t>
      </w:r>
      <w:r w:rsidR="00B77BDF" w:rsidRPr="00A3334C">
        <w:rPr>
          <w:rFonts w:eastAsia="MS Mincho" w:cs="Arial"/>
          <w:bCs/>
          <w:color w:val="222222"/>
          <w:szCs w:val="18"/>
          <w:shd w:val="clear" w:color="auto" w:fill="FFFFFF"/>
        </w:rPr>
        <w:t>model,</w:t>
      </w:r>
      <w:r w:rsidR="00F54849" w:rsidRPr="00A3334C">
        <w:rPr>
          <w:rFonts w:eastAsia="MS Mincho" w:cs="Arial"/>
          <w:bCs/>
          <w:color w:val="222222"/>
          <w:szCs w:val="18"/>
          <w:shd w:val="clear" w:color="auto" w:fill="FFFFFF"/>
        </w:rPr>
        <w:t xml:space="preserve"> it was</w:t>
      </w:r>
      <w:r w:rsidRPr="00A3334C">
        <w:rPr>
          <w:rFonts w:eastAsia="MS Mincho" w:cs="Arial"/>
          <w:bCs/>
          <w:color w:val="222222"/>
          <w:szCs w:val="18"/>
          <w:shd w:val="clear" w:color="auto" w:fill="FFFFFF"/>
        </w:rPr>
        <w:t xml:space="preserve"> </w:t>
      </w:r>
      <w:r w:rsidR="008B4FC3">
        <w:rPr>
          <w:rFonts w:eastAsia="MS Mincho" w:cs="Arial"/>
          <w:bCs/>
          <w:color w:val="222222"/>
          <w:szCs w:val="18"/>
          <w:shd w:val="clear" w:color="auto" w:fill="FFFFFF"/>
        </w:rPr>
        <w:t>possible</w:t>
      </w:r>
      <w:r w:rsidR="008B4FC3" w:rsidRPr="00A3334C">
        <w:rPr>
          <w:rFonts w:eastAsia="MS Mincho" w:cs="Arial"/>
          <w:bCs/>
          <w:color w:val="222222"/>
          <w:szCs w:val="18"/>
          <w:shd w:val="clear" w:color="auto" w:fill="FFFFFF"/>
        </w:rPr>
        <w:t xml:space="preserve"> </w:t>
      </w:r>
      <w:r w:rsidRPr="00A3334C">
        <w:rPr>
          <w:rFonts w:eastAsia="MS Mincho" w:cs="Arial"/>
          <w:bCs/>
          <w:color w:val="222222"/>
          <w:szCs w:val="18"/>
          <w:shd w:val="clear" w:color="auto" w:fill="FFFFFF"/>
        </w:rPr>
        <w:t xml:space="preserve">to simulate the </w:t>
      </w:r>
      <w:proofErr w:type="spellStart"/>
      <w:r w:rsidRPr="00A3334C">
        <w:rPr>
          <w:rFonts w:eastAsia="MS Mincho" w:cs="Arial"/>
          <w:bCs/>
          <w:color w:val="222222"/>
          <w:szCs w:val="18"/>
          <w:shd w:val="clear" w:color="auto" w:fill="FFFFFF"/>
        </w:rPr>
        <w:t>Darcian</w:t>
      </w:r>
      <w:proofErr w:type="spellEnd"/>
      <w:r w:rsidRPr="00A3334C">
        <w:rPr>
          <w:rFonts w:eastAsia="MS Mincho" w:cs="Arial"/>
          <w:bCs/>
          <w:color w:val="222222"/>
          <w:szCs w:val="18"/>
          <w:shd w:val="clear" w:color="auto" w:fill="FFFFFF"/>
        </w:rPr>
        <w:t xml:space="preserve"> permeability of scales 1 (LR image) and 2 (HR image) individually. There are models proposed to simulate permeability of multiscale systems from the pore network extracted from each scale, such as the </w:t>
      </w:r>
      <w:r w:rsidR="008B4FC3" w:rsidRPr="00A3334C">
        <w:rPr>
          <w:rFonts w:eastAsia="MS Mincho" w:cs="Arial"/>
          <w:bCs/>
          <w:color w:val="222222"/>
          <w:szCs w:val="18"/>
          <w:shd w:val="clear" w:color="auto" w:fill="FFFFFF"/>
        </w:rPr>
        <w:t xml:space="preserve">model </w:t>
      </w:r>
      <w:r w:rsidR="008B4FC3">
        <w:rPr>
          <w:rFonts w:eastAsia="MS Mincho" w:cs="Arial"/>
          <w:bCs/>
          <w:color w:val="222222"/>
          <w:szCs w:val="18"/>
          <w:shd w:val="clear" w:color="auto" w:fill="FFFFFF"/>
        </w:rPr>
        <w:t xml:space="preserve">of </w:t>
      </w:r>
      <w:r w:rsidRPr="00A3334C">
        <w:rPr>
          <w:rFonts w:eastAsia="MS Mincho" w:cs="Arial"/>
          <w:bCs/>
          <w:color w:val="222222"/>
          <w:szCs w:val="18"/>
          <w:shd w:val="clear" w:color="auto" w:fill="FFFFFF"/>
        </w:rPr>
        <w:t xml:space="preserve">Jiang et al (2013). In this </w:t>
      </w:r>
      <w:r w:rsidR="008B4FC3">
        <w:rPr>
          <w:rFonts w:eastAsia="MS Mincho" w:cs="Arial"/>
          <w:bCs/>
          <w:color w:val="222222"/>
          <w:szCs w:val="18"/>
          <w:shd w:val="clear" w:color="auto" w:fill="FFFFFF"/>
        </w:rPr>
        <w:t>case</w:t>
      </w:r>
      <w:r w:rsidRPr="00A3334C">
        <w:rPr>
          <w:rFonts w:eastAsia="MS Mincho" w:cs="Arial"/>
          <w:bCs/>
          <w:color w:val="222222"/>
          <w:szCs w:val="18"/>
          <w:shd w:val="clear" w:color="auto" w:fill="FFFFFF"/>
        </w:rPr>
        <w:t xml:space="preserve">, for the particular dual porosity microstructure analyzed, permeability </w:t>
      </w:r>
      <w:r w:rsidR="00F54849" w:rsidRPr="00A3334C">
        <w:rPr>
          <w:rFonts w:eastAsia="MS Mincho" w:cs="Arial"/>
          <w:bCs/>
          <w:color w:val="222222"/>
          <w:szCs w:val="18"/>
          <w:shd w:val="clear" w:color="auto" w:fill="FFFFFF"/>
        </w:rPr>
        <w:t xml:space="preserve">was predicted using the </w:t>
      </w:r>
      <w:r w:rsidRPr="00A3334C">
        <w:rPr>
          <w:rFonts w:eastAsia="MS Mincho" w:cs="Arial"/>
          <w:bCs/>
          <w:color w:val="222222"/>
          <w:szCs w:val="18"/>
          <w:shd w:val="clear" w:color="auto" w:fill="FFFFFF"/>
        </w:rPr>
        <w:t xml:space="preserve">pore network </w:t>
      </w:r>
      <w:r w:rsidR="00F54849" w:rsidRPr="00A3334C">
        <w:rPr>
          <w:rFonts w:eastAsia="MS Mincho" w:cs="Arial"/>
          <w:bCs/>
          <w:color w:val="222222"/>
          <w:szCs w:val="18"/>
          <w:shd w:val="clear" w:color="auto" w:fill="FFFFFF"/>
        </w:rPr>
        <w:t xml:space="preserve">extracted directly from a </w:t>
      </w:r>
      <w:r w:rsidR="00B77BDF" w:rsidRPr="00A3334C">
        <w:rPr>
          <w:rFonts w:eastAsia="MS Mincho" w:cs="Arial"/>
          <w:bCs/>
          <w:color w:val="222222"/>
          <w:szCs w:val="18"/>
          <w:shd w:val="clear" w:color="auto" w:fill="FFFFFF"/>
        </w:rPr>
        <w:t>so-called</w:t>
      </w:r>
      <w:r w:rsidRPr="00A3334C">
        <w:rPr>
          <w:rFonts w:eastAsia="MS Mincho" w:cs="Arial"/>
          <w:bCs/>
          <w:color w:val="222222"/>
          <w:szCs w:val="18"/>
          <w:shd w:val="clear" w:color="auto" w:fill="FFFFFF"/>
        </w:rPr>
        <w:t xml:space="preserve"> super-image, obtained by the combination of LR and HR images as follows. The procedure starts by cropping a representative region of scale 1 (LR image) and scale 2 (HR image). </w:t>
      </w:r>
      <w:r w:rsidR="008B4FC3">
        <w:rPr>
          <w:rFonts w:eastAsia="MS Mincho" w:cs="Arial"/>
          <w:bCs/>
          <w:color w:val="222222"/>
          <w:szCs w:val="18"/>
          <w:shd w:val="clear" w:color="auto" w:fill="FFFFFF"/>
        </w:rPr>
        <w:t>First, let´s c</w:t>
      </w:r>
      <w:r w:rsidRPr="00A3334C">
        <w:rPr>
          <w:rFonts w:eastAsia="MS Mincho" w:cs="Arial"/>
          <w:bCs/>
          <w:color w:val="222222"/>
          <w:szCs w:val="18"/>
          <w:shd w:val="clear" w:color="auto" w:fill="FFFFFF"/>
        </w:rPr>
        <w:t>onsider R the ratio between the voxel size of LR and HR images. For the images analyzed here</w:t>
      </w:r>
      <w:r w:rsidR="008B4FC3">
        <w:rPr>
          <w:rFonts w:eastAsia="MS Mincho" w:cs="Arial"/>
          <w:bCs/>
          <w:color w:val="222222"/>
          <w:szCs w:val="18"/>
          <w:shd w:val="clear" w:color="auto" w:fill="FFFFFF"/>
        </w:rPr>
        <w:t>,</w:t>
      </w:r>
      <w:r w:rsidRPr="00A3334C">
        <w:rPr>
          <w:rFonts w:eastAsia="MS Mincho" w:cs="Arial"/>
          <w:bCs/>
          <w:color w:val="222222"/>
          <w:szCs w:val="18"/>
          <w:shd w:val="clear" w:color="auto" w:fill="FFFFFF"/>
        </w:rPr>
        <w:t xml:space="preserve"> R is approximated by six. </w:t>
      </w:r>
      <w:r w:rsidR="008B4FC3">
        <w:rPr>
          <w:rFonts w:eastAsia="MS Mincho" w:cs="Arial"/>
          <w:bCs/>
          <w:color w:val="222222"/>
          <w:szCs w:val="18"/>
          <w:shd w:val="clear" w:color="auto" w:fill="FFFFFF"/>
        </w:rPr>
        <w:t>Then</w:t>
      </w:r>
      <w:r w:rsidRPr="00A3334C">
        <w:rPr>
          <w:rFonts w:eastAsia="MS Mincho" w:cs="Arial"/>
          <w:bCs/>
          <w:color w:val="222222"/>
          <w:szCs w:val="18"/>
          <w:shd w:val="clear" w:color="auto" w:fill="FFFFFF"/>
        </w:rPr>
        <w:t xml:space="preserve">, the size of the selected cropped section of the LR image is enlarged so that each voxel has the same size </w:t>
      </w:r>
      <w:r w:rsidR="008B4FC3">
        <w:rPr>
          <w:rFonts w:eastAsia="MS Mincho" w:cs="Arial"/>
          <w:bCs/>
          <w:color w:val="222222"/>
          <w:szCs w:val="18"/>
          <w:shd w:val="clear" w:color="auto" w:fill="FFFFFF"/>
        </w:rPr>
        <w:t xml:space="preserve">of the </w:t>
      </w:r>
      <w:r w:rsidRPr="00A3334C">
        <w:rPr>
          <w:rFonts w:eastAsia="MS Mincho" w:cs="Arial"/>
          <w:bCs/>
          <w:color w:val="222222"/>
          <w:szCs w:val="18"/>
          <w:shd w:val="clear" w:color="auto" w:fill="FFFFFF"/>
        </w:rPr>
        <w:t xml:space="preserve">HR image. To do this, each voxel of the LR image is replicated R times on the three orthogonal directions of the image. The cropped section of the LR image is composed of three regions: pore space, solids and non-solved region. Voxels of the last region are shown by the HR image. </w:t>
      </w:r>
      <w:r w:rsidR="00F02FEE" w:rsidRPr="00A3334C">
        <w:rPr>
          <w:rFonts w:eastAsia="MS Mincho" w:cs="Arial"/>
          <w:bCs/>
          <w:color w:val="222222"/>
          <w:szCs w:val="18"/>
          <w:shd w:val="clear" w:color="auto" w:fill="FFFFFF"/>
        </w:rPr>
        <w:t xml:space="preserve">These voxels are replaced by </w:t>
      </w:r>
      <w:r w:rsidRPr="00A3334C">
        <w:rPr>
          <w:rFonts w:eastAsia="MS Mincho" w:cs="Arial"/>
          <w:bCs/>
          <w:color w:val="222222"/>
          <w:szCs w:val="18"/>
          <w:shd w:val="clear" w:color="auto" w:fill="FFFFFF"/>
        </w:rPr>
        <w:t xml:space="preserve">inserting the cropped section of the HR image into the regions of non-solved voxels of the enlarged LR image, keeping untouched voxels which </w:t>
      </w:r>
      <w:r w:rsidR="008B4FC3">
        <w:rPr>
          <w:rFonts w:eastAsia="MS Mincho" w:cs="Arial"/>
          <w:bCs/>
          <w:color w:val="222222"/>
          <w:szCs w:val="18"/>
          <w:shd w:val="clear" w:color="auto" w:fill="FFFFFF"/>
        </w:rPr>
        <w:t>were</w:t>
      </w:r>
      <w:r w:rsidR="008B4FC3" w:rsidRPr="00A3334C">
        <w:rPr>
          <w:rFonts w:eastAsia="MS Mincho" w:cs="Arial"/>
          <w:bCs/>
          <w:color w:val="222222"/>
          <w:szCs w:val="18"/>
          <w:shd w:val="clear" w:color="auto" w:fill="FFFFFF"/>
        </w:rPr>
        <w:t xml:space="preserve"> </w:t>
      </w:r>
      <w:r w:rsidRPr="00A3334C">
        <w:rPr>
          <w:rFonts w:eastAsia="MS Mincho" w:cs="Arial"/>
          <w:bCs/>
          <w:color w:val="222222"/>
          <w:szCs w:val="18"/>
          <w:shd w:val="clear" w:color="auto" w:fill="FFFFFF"/>
        </w:rPr>
        <w:t>already labeled as pore or solid. In this operation</w:t>
      </w:r>
      <w:r w:rsidR="008B4FC3">
        <w:rPr>
          <w:rFonts w:eastAsia="MS Mincho" w:cs="Arial"/>
          <w:bCs/>
          <w:color w:val="222222"/>
          <w:szCs w:val="18"/>
          <w:shd w:val="clear" w:color="auto" w:fill="FFFFFF"/>
        </w:rPr>
        <w:t>,</w:t>
      </w:r>
      <w:r w:rsidRPr="00A3334C">
        <w:rPr>
          <w:rFonts w:eastAsia="MS Mincho" w:cs="Arial"/>
          <w:bCs/>
          <w:color w:val="222222"/>
          <w:szCs w:val="18"/>
          <w:shd w:val="clear" w:color="auto" w:fill="FFFFFF"/>
        </w:rPr>
        <w:t xml:space="preserve"> the cropped section of the HR image is repeatedly rotated and reinserted into the super-image until it completely fills the non-solved region. At the end of this procedure, the super-image</w:t>
      </w:r>
      <w:r w:rsidR="00F02FEE" w:rsidRPr="00A3334C">
        <w:rPr>
          <w:rFonts w:eastAsia="MS Mincho" w:cs="Arial"/>
          <w:bCs/>
          <w:color w:val="222222"/>
          <w:szCs w:val="18"/>
          <w:shd w:val="clear" w:color="auto" w:fill="FFFFFF"/>
        </w:rPr>
        <w:t xml:space="preserve"> is obtained</w:t>
      </w:r>
      <w:r w:rsidRPr="00A3334C">
        <w:rPr>
          <w:rFonts w:eastAsia="MS Mincho" w:cs="Arial"/>
          <w:bCs/>
          <w:color w:val="222222"/>
          <w:szCs w:val="18"/>
          <w:shd w:val="clear" w:color="auto" w:fill="FFFFFF"/>
        </w:rPr>
        <w:t xml:space="preserve">, </w:t>
      </w:r>
      <w:r w:rsidR="004B54E0">
        <w:rPr>
          <w:rFonts w:eastAsia="MS Mincho" w:cs="Arial"/>
          <w:bCs/>
          <w:color w:val="222222"/>
          <w:szCs w:val="18"/>
          <w:shd w:val="clear" w:color="auto" w:fill="FFFFFF"/>
        </w:rPr>
        <w:t xml:space="preserve">which is </w:t>
      </w:r>
      <w:r w:rsidRPr="00A3334C">
        <w:rPr>
          <w:rFonts w:eastAsia="MS Mincho" w:cs="Arial"/>
          <w:bCs/>
          <w:color w:val="222222"/>
          <w:szCs w:val="18"/>
          <w:shd w:val="clear" w:color="auto" w:fill="FFFFFF"/>
        </w:rPr>
        <w:t>composed solely of voxels labeled as pore and solid, statistically representing the entire microstructure of the ceramics (scale 1 with scale 2). The linear size of the super-image will be the size of the sample of LR image multiplied by R. In the super-image, the pore network is extracted, and the permeability is simulated.</w:t>
      </w:r>
    </w:p>
    <w:p w14:paraId="01F307D5" w14:textId="77777777" w:rsidR="00B77BDF" w:rsidRPr="00A3334C" w:rsidRDefault="00B77BDF" w:rsidP="00074C4D">
      <w:pPr>
        <w:pStyle w:val="CETBodytext"/>
        <w:spacing w:line="240" w:lineRule="auto"/>
        <w:rPr>
          <w:rFonts w:eastAsia="MS Mincho" w:cs="Arial"/>
          <w:bCs/>
          <w:color w:val="222222"/>
          <w:szCs w:val="18"/>
          <w:shd w:val="clear" w:color="auto" w:fill="FFFFFF"/>
        </w:rPr>
      </w:pPr>
    </w:p>
    <w:bookmarkEnd w:id="0"/>
    <w:p w14:paraId="638036F7" w14:textId="77777777" w:rsidR="00D62619" w:rsidRPr="00A3334C" w:rsidRDefault="00D62619" w:rsidP="00AF2F49">
      <w:pPr>
        <w:pStyle w:val="CETHeading1"/>
        <w:numPr>
          <w:ilvl w:val="1"/>
          <w:numId w:val="17"/>
        </w:numPr>
      </w:pPr>
      <w:r w:rsidRPr="00A3334C">
        <w:t>Results and discussion</w:t>
      </w:r>
    </w:p>
    <w:p w14:paraId="48C9919A" w14:textId="77777777" w:rsidR="00370A9C" w:rsidRPr="00A3334C" w:rsidRDefault="00692A9F" w:rsidP="00BC0B3B">
      <w:pPr>
        <w:pStyle w:val="CETBodytext"/>
      </w:pPr>
      <w:r w:rsidRPr="00A3334C">
        <w:t xml:space="preserve">Examples of 3D images, before and after the segmentation process, are shown in Figure 2 </w:t>
      </w:r>
      <w:r w:rsidR="00F8194A">
        <w:t>for</w:t>
      </w:r>
      <w:r w:rsidR="00F8194A" w:rsidRPr="00A3334C">
        <w:t xml:space="preserve"> </w:t>
      </w:r>
      <w:r w:rsidRPr="00A3334C">
        <w:t>the</w:t>
      </w:r>
      <w:r w:rsidR="00370A9C" w:rsidRPr="00A3334C">
        <w:t xml:space="preserve"> sample S11 </w:t>
      </w:r>
      <w:r w:rsidR="00F8194A">
        <w:t>in</w:t>
      </w:r>
      <w:r w:rsidR="00F8194A" w:rsidRPr="00A3334C">
        <w:t xml:space="preserve"> </w:t>
      </w:r>
      <w:r w:rsidR="00370A9C" w:rsidRPr="00A3334C">
        <w:t xml:space="preserve">both spatial scales (LR and HR images). </w:t>
      </w:r>
      <w:r w:rsidR="00F8194A">
        <w:t>We</w:t>
      </w:r>
      <w:r w:rsidR="00F8194A" w:rsidRPr="00A3334C">
        <w:t xml:space="preserve"> </w:t>
      </w:r>
      <w:r w:rsidR="00370A9C" w:rsidRPr="00A3334C">
        <w:t>can</w:t>
      </w:r>
      <w:r w:rsidR="00424CA2" w:rsidRPr="00A3334C">
        <w:t xml:space="preserve"> </w:t>
      </w:r>
      <w:r w:rsidR="00370A9C" w:rsidRPr="00A3334C">
        <w:t xml:space="preserve">observe the spherical shape of pores and the </w:t>
      </w:r>
      <w:r w:rsidR="00370A9C" w:rsidRPr="00A3334C">
        <w:lastRenderedPageBreak/>
        <w:t xml:space="preserve">agglomerates of alumina particles in scale 1. The volume fraction and geometrical configuration of phases presented by </w:t>
      </w:r>
      <w:r w:rsidR="00F8194A" w:rsidRPr="00A3334C">
        <w:t xml:space="preserve">sample </w:t>
      </w:r>
      <w:r w:rsidR="00370A9C" w:rsidRPr="00A3334C">
        <w:t xml:space="preserve">E11 display similar behavior to </w:t>
      </w:r>
      <w:r w:rsidR="00F8194A">
        <w:t>those</w:t>
      </w:r>
      <w:r w:rsidR="00F8194A" w:rsidRPr="00A3334C">
        <w:t xml:space="preserve"> </w:t>
      </w:r>
      <w:r w:rsidR="00370A9C" w:rsidRPr="00A3334C">
        <w:t>of sample S11.</w:t>
      </w:r>
    </w:p>
    <w:p w14:paraId="77E392B0" w14:textId="77777777" w:rsidR="00CD100E" w:rsidRPr="00A3334C" w:rsidRDefault="004456AE" w:rsidP="00052AAF">
      <w:pPr>
        <w:pStyle w:val="CETBodytext"/>
        <w:jc w:val="center"/>
      </w:pPr>
      <w:r w:rsidRPr="00E05CF8">
        <w:rPr>
          <w:noProof/>
          <w:color w:val="FF0000"/>
          <w:lang w:eastAsia="pt-BR"/>
        </w:rPr>
        <w:drawing>
          <wp:inline distT="0" distB="0" distL="0" distR="0" wp14:anchorId="4F57222E" wp14:editId="5CC7110E">
            <wp:extent cx="5319405" cy="3096000"/>
            <wp:effectExtent l="0" t="0" r="0" b="9525"/>
            <wp:docPr id="1" name="Imagem 1" descr="E:\Microtomografia\Eng_quimica_clara\figuras\Figure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icrotomografia\Eng_quimica_clara\figuras\Figure2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19405" cy="3096000"/>
                    </a:xfrm>
                    <a:prstGeom prst="rect">
                      <a:avLst/>
                    </a:prstGeom>
                    <a:noFill/>
                    <a:ln>
                      <a:noFill/>
                    </a:ln>
                  </pic:spPr>
                </pic:pic>
              </a:graphicData>
            </a:graphic>
          </wp:inline>
        </w:drawing>
      </w:r>
    </w:p>
    <w:p w14:paraId="707F70A8" w14:textId="77777777" w:rsidR="00CD100E" w:rsidRPr="00A3334C" w:rsidRDefault="00CD100E" w:rsidP="009967E2">
      <w:pPr>
        <w:pStyle w:val="CETCaption"/>
        <w:rPr>
          <w:b/>
          <w:sz w:val="20"/>
          <w:lang w:val="en-US"/>
        </w:rPr>
      </w:pPr>
      <w:r w:rsidRPr="00A3334C">
        <w:rPr>
          <w:lang w:val="en-US"/>
        </w:rPr>
        <w:t xml:space="preserve">Figure 2. </w:t>
      </w:r>
      <w:r w:rsidR="00E60763" w:rsidRPr="00A3334C">
        <w:rPr>
          <w:lang w:val="en-US"/>
        </w:rPr>
        <w:t xml:space="preserve">Segmentation image processing of </w:t>
      </w:r>
      <w:r w:rsidR="00F8194A" w:rsidRPr="00A3334C">
        <w:rPr>
          <w:lang w:val="en-US"/>
        </w:rPr>
        <w:t xml:space="preserve">sample </w:t>
      </w:r>
      <w:r w:rsidR="00E60763" w:rsidRPr="00A3334C">
        <w:rPr>
          <w:lang w:val="en-US"/>
        </w:rPr>
        <w:t xml:space="preserve">S11. (a) LR images segmented in three-phases: porous (blue), solid (orange) and non-solved region (gray). (b) HR images segmented in porous (red) and solid (light green). (c) and (d) </w:t>
      </w:r>
      <w:r w:rsidR="00370A9C" w:rsidRPr="00A3334C">
        <w:rPr>
          <w:lang w:val="en-US"/>
        </w:rPr>
        <w:t>individual</w:t>
      </w:r>
      <w:r w:rsidR="00E60763" w:rsidRPr="00A3334C">
        <w:rPr>
          <w:lang w:val="en-US"/>
        </w:rPr>
        <w:t xml:space="preserve"> pore</w:t>
      </w:r>
      <w:r w:rsidR="00F8194A">
        <w:rPr>
          <w:lang w:val="en-US"/>
        </w:rPr>
        <w:t>s</w:t>
      </w:r>
      <w:r w:rsidR="00E60763" w:rsidRPr="00A3334C">
        <w:rPr>
          <w:lang w:val="en-US"/>
        </w:rPr>
        <w:t xml:space="preserve"> and solid</w:t>
      </w:r>
      <w:r w:rsidR="00F8194A">
        <w:rPr>
          <w:lang w:val="en-US"/>
        </w:rPr>
        <w:t xml:space="preserve"> </w:t>
      </w:r>
      <w:r w:rsidR="00E60763" w:rsidRPr="00A3334C">
        <w:rPr>
          <w:lang w:val="en-US"/>
        </w:rPr>
        <w:t xml:space="preserve">phases from the </w:t>
      </w:r>
      <w:r w:rsidR="008F452C" w:rsidRPr="00A3334C">
        <w:rPr>
          <w:lang w:val="en-US"/>
        </w:rPr>
        <w:t>w</w:t>
      </w:r>
      <w:r w:rsidR="00A36973" w:rsidRPr="00A3334C">
        <w:rPr>
          <w:lang w:val="en-US"/>
        </w:rPr>
        <w:t>hole sample.</w:t>
      </w:r>
      <w:r w:rsidR="00B536AF" w:rsidRPr="00A3334C">
        <w:rPr>
          <w:lang w:val="en-US"/>
        </w:rPr>
        <w:t xml:space="preserve"> Scale length to LR images is 1000 </w:t>
      </w:r>
      <w:r w:rsidR="00B536AF" w:rsidRPr="00A3334C">
        <w:rPr>
          <w:rFonts w:cs="Arial"/>
          <w:lang w:val="en-US"/>
        </w:rPr>
        <w:t>µ</w:t>
      </w:r>
      <w:r w:rsidR="00B536AF" w:rsidRPr="00A3334C">
        <w:rPr>
          <w:lang w:val="en-US"/>
        </w:rPr>
        <w:t xml:space="preserve">m and to HR images is 50 </w:t>
      </w:r>
      <w:r w:rsidR="00B536AF" w:rsidRPr="00A3334C">
        <w:rPr>
          <w:rFonts w:cs="Arial"/>
          <w:lang w:val="en-US"/>
        </w:rPr>
        <w:t>µ</w:t>
      </w:r>
      <w:r w:rsidR="00B536AF" w:rsidRPr="00A3334C">
        <w:rPr>
          <w:lang w:val="en-US"/>
        </w:rPr>
        <w:t>m.</w:t>
      </w:r>
    </w:p>
    <w:p w14:paraId="6411CDA6" w14:textId="77777777" w:rsidR="00370A9C" w:rsidRPr="00A3334C" w:rsidRDefault="00370A9C" w:rsidP="0042476A">
      <w:pPr>
        <w:pStyle w:val="CETBodytext"/>
      </w:pPr>
      <w:r w:rsidRPr="00A3334C">
        <w:t xml:space="preserve">Image processing results in the phase segmentation of </w:t>
      </w:r>
      <w:r w:rsidR="00F8194A" w:rsidRPr="00A3334C">
        <w:t xml:space="preserve">samples </w:t>
      </w:r>
      <w:r w:rsidRPr="00A3334C">
        <w:t>S11 and E11 as por</w:t>
      </w:r>
      <w:r w:rsidR="00F8194A">
        <w:t>ous</w:t>
      </w:r>
      <w:r w:rsidRPr="00A3334C">
        <w:t>, solid and non-solved region</w:t>
      </w:r>
      <w:r w:rsidR="00F8194A">
        <w:t>s</w:t>
      </w:r>
      <w:r w:rsidRPr="00A3334C">
        <w:t xml:space="preserve"> for scale 1, and pore and solid for scale 2 quantifying their volume fractions. The data obtained from the images in each scale was the input data for the multiscale model (</w:t>
      </w:r>
      <w:proofErr w:type="gramStart"/>
      <w:r w:rsidRPr="00A3334C">
        <w:t>Eq(</w:t>
      </w:r>
      <w:proofErr w:type="gramEnd"/>
      <w:r w:rsidRPr="00A3334C">
        <w:t xml:space="preserve">1) and Eq(2)), quantifying the cellular ceramics as a whole. Table 1 shows volume fraction values as well as the average coordination number and </w:t>
      </w:r>
      <w:proofErr w:type="spellStart"/>
      <w:r w:rsidRPr="00A3334C">
        <w:t>Darcian</w:t>
      </w:r>
      <w:proofErr w:type="spellEnd"/>
      <w:r w:rsidRPr="00A3334C">
        <w:t xml:space="preserve"> </w:t>
      </w:r>
      <w:r w:rsidR="00F8194A">
        <w:t>p</w:t>
      </w:r>
      <w:r w:rsidRPr="00A3334C">
        <w:t>ermeability calculated by pore network modeling.</w:t>
      </w:r>
    </w:p>
    <w:p w14:paraId="1A0B3372" w14:textId="77777777" w:rsidR="0089491F" w:rsidRPr="00E05CF8" w:rsidRDefault="0089491F" w:rsidP="0089491F">
      <w:pPr>
        <w:pStyle w:val="CETTabletitle"/>
        <w:rPr>
          <w:lang w:val="en-US"/>
        </w:rPr>
      </w:pPr>
      <w:r w:rsidRPr="00E05CF8">
        <w:rPr>
          <w:lang w:val="en-US"/>
        </w:rPr>
        <w:t>Table 1: Phase fraction (</w:t>
      </w:r>
      <w:r w:rsidR="00F8194A">
        <w:rPr>
          <w:lang w:val="en-US"/>
        </w:rPr>
        <w:t>pores</w:t>
      </w:r>
      <w:r w:rsidR="00F8194A" w:rsidRPr="00E05CF8">
        <w:rPr>
          <w:lang w:val="en-US"/>
        </w:rPr>
        <w:t xml:space="preserve"> </w:t>
      </w:r>
      <w:r w:rsidRPr="00E05CF8">
        <w:rPr>
          <w:lang w:val="en-US"/>
        </w:rPr>
        <w:t xml:space="preserve">and solids), in each scale, and </w:t>
      </w:r>
      <w:r w:rsidR="008F452C" w:rsidRPr="00E05CF8">
        <w:rPr>
          <w:lang w:val="en-US"/>
        </w:rPr>
        <w:t>in</w:t>
      </w:r>
      <w:r w:rsidRPr="00E05CF8">
        <w:rPr>
          <w:lang w:val="en-US"/>
        </w:rPr>
        <w:t xml:space="preserve"> </w:t>
      </w:r>
      <w:r w:rsidR="007C381F" w:rsidRPr="00E05CF8">
        <w:rPr>
          <w:lang w:val="en-US"/>
        </w:rPr>
        <w:t>entire</w:t>
      </w:r>
      <w:r w:rsidRPr="00E05CF8">
        <w:rPr>
          <w:lang w:val="en-US"/>
        </w:rPr>
        <w:t xml:space="preserve"> </w:t>
      </w:r>
      <w:r w:rsidR="008F452C" w:rsidRPr="00E05CF8">
        <w:rPr>
          <w:lang w:val="en-US"/>
        </w:rPr>
        <w:t xml:space="preserve">sample </w:t>
      </w:r>
      <w:r w:rsidRPr="00E05CF8">
        <w:rPr>
          <w:lang w:val="en-US"/>
        </w:rPr>
        <w:t xml:space="preserve">determined by </w:t>
      </w:r>
      <w:r w:rsidR="00020307" w:rsidRPr="00E05CF8">
        <w:rPr>
          <w:lang w:val="en-US"/>
        </w:rPr>
        <w:t>multiscale model and in the super</w:t>
      </w:r>
      <w:r w:rsidR="00E70591" w:rsidRPr="00E05CF8">
        <w:rPr>
          <w:lang w:val="en-US"/>
        </w:rPr>
        <w:t>-</w:t>
      </w:r>
      <w:r w:rsidR="00020307" w:rsidRPr="00E05CF8">
        <w:rPr>
          <w:lang w:val="en-US"/>
        </w:rPr>
        <w:t>image</w:t>
      </w:r>
      <w:r w:rsidR="004523CC" w:rsidRPr="00E05CF8">
        <w:rPr>
          <w:lang w:val="en-US"/>
        </w:rPr>
        <w:t>.</w:t>
      </w:r>
      <w:r w:rsidRPr="00E05CF8">
        <w:rPr>
          <w:lang w:val="en-US"/>
        </w:rPr>
        <w:t xml:space="preserve"> </w:t>
      </w:r>
    </w:p>
    <w:tbl>
      <w:tblPr>
        <w:tblW w:w="8163" w:type="dxa"/>
        <w:jc w:val="center"/>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895"/>
        <w:gridCol w:w="1657"/>
        <w:gridCol w:w="1232"/>
        <w:gridCol w:w="1276"/>
        <w:gridCol w:w="1294"/>
        <w:gridCol w:w="1809"/>
      </w:tblGrid>
      <w:tr w:rsidR="00CC7534" w:rsidRPr="00A3334C" w14:paraId="5B9981F0" w14:textId="77777777" w:rsidTr="001D548F">
        <w:trPr>
          <w:jc w:val="center"/>
        </w:trPr>
        <w:tc>
          <w:tcPr>
            <w:tcW w:w="895" w:type="dxa"/>
            <w:tcBorders>
              <w:top w:val="single" w:sz="12" w:space="0" w:color="008000"/>
              <w:bottom w:val="single" w:sz="6" w:space="0" w:color="008000"/>
            </w:tcBorders>
            <w:shd w:val="clear" w:color="auto" w:fill="FFFFFF"/>
          </w:tcPr>
          <w:p w14:paraId="3AC16399" w14:textId="77777777" w:rsidR="00835960" w:rsidRPr="00E05CF8" w:rsidRDefault="00835960" w:rsidP="000A705F">
            <w:pPr>
              <w:pStyle w:val="CETBodytext"/>
              <w:ind w:left="142" w:right="142"/>
            </w:pPr>
            <w:r w:rsidRPr="00E05CF8">
              <w:t>Sample</w:t>
            </w:r>
          </w:p>
        </w:tc>
        <w:tc>
          <w:tcPr>
            <w:tcW w:w="1657" w:type="dxa"/>
            <w:tcBorders>
              <w:top w:val="single" w:sz="12" w:space="0" w:color="008000"/>
              <w:bottom w:val="single" w:sz="6" w:space="0" w:color="008000"/>
            </w:tcBorders>
            <w:shd w:val="clear" w:color="auto" w:fill="FFFFFF"/>
          </w:tcPr>
          <w:p w14:paraId="2816AD7D" w14:textId="77777777" w:rsidR="00835960" w:rsidRPr="00E05CF8" w:rsidRDefault="00835960" w:rsidP="000A705F">
            <w:pPr>
              <w:pStyle w:val="CETBodytext"/>
              <w:ind w:left="142" w:right="141"/>
            </w:pPr>
            <w:r w:rsidRPr="00E05CF8">
              <w:t>Scale/</w:t>
            </w:r>
          </w:p>
          <w:p w14:paraId="090A6423" w14:textId="77777777" w:rsidR="00835960" w:rsidRPr="00E05CF8" w:rsidRDefault="00835960" w:rsidP="000A705F">
            <w:pPr>
              <w:pStyle w:val="CETBodytext"/>
              <w:ind w:left="142" w:right="141"/>
            </w:pPr>
            <w:r w:rsidRPr="00E05CF8">
              <w:t>Resolution (</w:t>
            </w:r>
            <w:r w:rsidRPr="00E05CF8">
              <w:rPr>
                <w:rFonts w:ascii="Estrangelo Edessa" w:hAnsi="Estrangelo Edessa" w:cs="Estrangelo Edessa"/>
              </w:rPr>
              <w:t>µ</w:t>
            </w:r>
            <w:r w:rsidRPr="00E05CF8">
              <w:t>m)</w:t>
            </w:r>
          </w:p>
        </w:tc>
        <w:tc>
          <w:tcPr>
            <w:tcW w:w="1232" w:type="dxa"/>
            <w:tcBorders>
              <w:top w:val="single" w:sz="12" w:space="0" w:color="008000"/>
              <w:bottom w:val="single" w:sz="6" w:space="0" w:color="008000"/>
            </w:tcBorders>
            <w:shd w:val="clear" w:color="auto" w:fill="FFFFFF"/>
          </w:tcPr>
          <w:p w14:paraId="6EB05061" w14:textId="77777777" w:rsidR="00835960" w:rsidRPr="00E05CF8" w:rsidRDefault="00835960" w:rsidP="000A705F">
            <w:pPr>
              <w:ind w:left="142" w:right="142"/>
              <w:rPr>
                <w:lang w:val="en-US"/>
              </w:rPr>
            </w:pPr>
            <w:r w:rsidRPr="00E05CF8">
              <w:rPr>
                <w:lang w:val="en-US"/>
              </w:rPr>
              <w:t>Solid fraction (%)</w:t>
            </w:r>
          </w:p>
        </w:tc>
        <w:tc>
          <w:tcPr>
            <w:tcW w:w="1276" w:type="dxa"/>
            <w:tcBorders>
              <w:top w:val="single" w:sz="12" w:space="0" w:color="008000"/>
              <w:bottom w:val="single" w:sz="6" w:space="0" w:color="008000"/>
            </w:tcBorders>
            <w:shd w:val="clear" w:color="auto" w:fill="FFFFFF"/>
          </w:tcPr>
          <w:p w14:paraId="7D0885E2" w14:textId="77777777" w:rsidR="00835960" w:rsidRPr="00E05CF8" w:rsidRDefault="00F8194A" w:rsidP="00835960">
            <w:pPr>
              <w:ind w:left="142" w:right="141"/>
              <w:rPr>
                <w:lang w:val="en-US"/>
              </w:rPr>
            </w:pPr>
            <w:r>
              <w:rPr>
                <w:lang w:val="en-US"/>
              </w:rPr>
              <w:t>Pore</w:t>
            </w:r>
            <w:r w:rsidRPr="00E05CF8">
              <w:rPr>
                <w:lang w:val="en-US"/>
              </w:rPr>
              <w:t xml:space="preserve"> </w:t>
            </w:r>
            <w:r w:rsidR="00835960" w:rsidRPr="00E05CF8">
              <w:rPr>
                <w:lang w:val="en-US"/>
              </w:rPr>
              <w:t>fraction (%)</w:t>
            </w:r>
          </w:p>
        </w:tc>
        <w:tc>
          <w:tcPr>
            <w:tcW w:w="1294" w:type="dxa"/>
            <w:tcBorders>
              <w:top w:val="single" w:sz="12" w:space="0" w:color="008000"/>
              <w:bottom w:val="single" w:sz="6" w:space="0" w:color="008000"/>
            </w:tcBorders>
            <w:shd w:val="clear" w:color="auto" w:fill="FFFFFF"/>
          </w:tcPr>
          <w:p w14:paraId="4B0517A0" w14:textId="77777777" w:rsidR="00835960" w:rsidRPr="00E05CF8" w:rsidRDefault="00377347" w:rsidP="00377347">
            <w:pPr>
              <w:ind w:left="142" w:right="141"/>
              <w:rPr>
                <w:lang w:val="en-US"/>
              </w:rPr>
            </w:pPr>
            <w:r w:rsidRPr="00E05CF8">
              <w:rPr>
                <w:lang w:val="en-US"/>
              </w:rPr>
              <w:t>Average c</w:t>
            </w:r>
            <w:r w:rsidR="00835960" w:rsidRPr="00E05CF8">
              <w:rPr>
                <w:lang w:val="en-US"/>
              </w:rPr>
              <w:t>oordination number</w:t>
            </w:r>
            <w:r w:rsidR="00835960" w:rsidRPr="00E05CF8" w:rsidDel="00D2342B">
              <w:rPr>
                <w:lang w:val="en-US"/>
              </w:rPr>
              <w:t xml:space="preserve"> </w:t>
            </w:r>
          </w:p>
        </w:tc>
        <w:tc>
          <w:tcPr>
            <w:tcW w:w="1809" w:type="dxa"/>
            <w:tcBorders>
              <w:top w:val="single" w:sz="12" w:space="0" w:color="008000"/>
              <w:bottom w:val="single" w:sz="6" w:space="0" w:color="008000"/>
            </w:tcBorders>
            <w:shd w:val="clear" w:color="auto" w:fill="FFFFFF"/>
          </w:tcPr>
          <w:p w14:paraId="1D683DF4" w14:textId="77777777" w:rsidR="00CC7534" w:rsidRPr="00E05CF8" w:rsidRDefault="00377347" w:rsidP="00CC7534">
            <w:pPr>
              <w:pStyle w:val="CETBodytext"/>
              <w:ind w:left="142" w:right="142"/>
              <w:rPr>
                <w:rFonts w:cs="Arial"/>
                <w:szCs w:val="18"/>
              </w:rPr>
            </w:pPr>
            <w:proofErr w:type="spellStart"/>
            <w:r w:rsidRPr="00E05CF8">
              <w:rPr>
                <w:rFonts w:cs="Arial"/>
                <w:szCs w:val="18"/>
              </w:rPr>
              <w:t>Darcian</w:t>
            </w:r>
            <w:proofErr w:type="spellEnd"/>
            <w:r w:rsidRPr="00E05CF8">
              <w:rPr>
                <w:rFonts w:cs="Arial"/>
                <w:szCs w:val="18"/>
              </w:rPr>
              <w:t xml:space="preserve"> permeability (</w:t>
            </w:r>
            <w:proofErr w:type="spellStart"/>
            <w:r w:rsidRPr="00E05CF8">
              <w:rPr>
                <w:rFonts w:cs="Arial"/>
                <w:szCs w:val="18"/>
              </w:rPr>
              <w:t>mD</w:t>
            </w:r>
            <w:proofErr w:type="spellEnd"/>
            <w:r w:rsidRPr="00E05CF8">
              <w:rPr>
                <w:rFonts w:cs="Arial"/>
                <w:szCs w:val="18"/>
              </w:rPr>
              <w:t>)</w:t>
            </w:r>
          </w:p>
          <w:p w14:paraId="431D718A" w14:textId="77777777" w:rsidR="00377347" w:rsidRPr="00E05CF8" w:rsidRDefault="00377347" w:rsidP="00377347">
            <w:pPr>
              <w:pStyle w:val="CETBodytext"/>
              <w:ind w:left="142" w:right="142"/>
              <w:rPr>
                <w:rFonts w:cs="Arial"/>
                <w:szCs w:val="18"/>
              </w:rPr>
            </w:pPr>
          </w:p>
        </w:tc>
      </w:tr>
      <w:tr w:rsidR="00CC7534" w:rsidRPr="00A3334C" w14:paraId="2674AA5E" w14:textId="77777777" w:rsidTr="001D548F">
        <w:trPr>
          <w:jc w:val="center"/>
        </w:trPr>
        <w:tc>
          <w:tcPr>
            <w:tcW w:w="895" w:type="dxa"/>
            <w:shd w:val="clear" w:color="auto" w:fill="FFFFFF"/>
          </w:tcPr>
          <w:p w14:paraId="2B1AC6FB" w14:textId="77777777" w:rsidR="00C410A1" w:rsidRPr="00E05CF8" w:rsidRDefault="00C410A1" w:rsidP="000A705F">
            <w:pPr>
              <w:pStyle w:val="CETBodytext"/>
              <w:ind w:left="142" w:right="142"/>
              <w:rPr>
                <w:rFonts w:cs="Arial"/>
                <w:szCs w:val="18"/>
              </w:rPr>
            </w:pPr>
            <w:r w:rsidRPr="00E05CF8">
              <w:rPr>
                <w:rFonts w:cs="Arial"/>
                <w:szCs w:val="18"/>
              </w:rPr>
              <w:t>S11</w:t>
            </w:r>
          </w:p>
        </w:tc>
        <w:tc>
          <w:tcPr>
            <w:tcW w:w="1657" w:type="dxa"/>
            <w:shd w:val="clear" w:color="auto" w:fill="FFFFFF"/>
          </w:tcPr>
          <w:p w14:paraId="3D504926" w14:textId="77777777" w:rsidR="00C410A1" w:rsidRPr="00E05CF8" w:rsidRDefault="00C410A1" w:rsidP="000A705F">
            <w:pPr>
              <w:pStyle w:val="CETBodytext"/>
              <w:ind w:left="142" w:right="141"/>
            </w:pPr>
            <w:r w:rsidRPr="00E05CF8">
              <w:t>s1/6.82</w:t>
            </w:r>
          </w:p>
        </w:tc>
        <w:tc>
          <w:tcPr>
            <w:tcW w:w="1232" w:type="dxa"/>
            <w:shd w:val="clear" w:color="auto" w:fill="FFFFFF"/>
          </w:tcPr>
          <w:p w14:paraId="4C1318F6" w14:textId="77777777" w:rsidR="00C410A1" w:rsidRPr="00E05CF8" w:rsidRDefault="00C410A1">
            <w:pPr>
              <w:ind w:left="142" w:right="142"/>
              <w:rPr>
                <w:lang w:val="en-US"/>
              </w:rPr>
            </w:pPr>
            <w:r w:rsidRPr="00E05CF8">
              <w:rPr>
                <w:rFonts w:cs="Arial"/>
                <w:szCs w:val="18"/>
                <w:lang w:val="en-US"/>
              </w:rPr>
              <w:t>8.61</w:t>
            </w:r>
          </w:p>
        </w:tc>
        <w:tc>
          <w:tcPr>
            <w:tcW w:w="1276" w:type="dxa"/>
            <w:shd w:val="clear" w:color="auto" w:fill="FFFFFF"/>
          </w:tcPr>
          <w:p w14:paraId="13B16D43" w14:textId="77777777" w:rsidR="00C410A1" w:rsidRPr="00E05CF8" w:rsidRDefault="00C410A1">
            <w:pPr>
              <w:pStyle w:val="CETBodytext"/>
              <w:ind w:left="142" w:right="141"/>
              <w:rPr>
                <w:rFonts w:cs="Arial"/>
                <w:szCs w:val="18"/>
              </w:rPr>
            </w:pPr>
            <w:r w:rsidRPr="00E05CF8">
              <w:rPr>
                <w:rFonts w:cs="Arial"/>
                <w:szCs w:val="18"/>
              </w:rPr>
              <w:t>3.87</w:t>
            </w:r>
          </w:p>
        </w:tc>
        <w:tc>
          <w:tcPr>
            <w:tcW w:w="1294" w:type="dxa"/>
            <w:shd w:val="clear" w:color="auto" w:fill="FFFFFF"/>
          </w:tcPr>
          <w:p w14:paraId="18B9594A" w14:textId="77777777" w:rsidR="00C410A1" w:rsidRPr="00E05CF8" w:rsidRDefault="00C410A1" w:rsidP="000A705F">
            <w:pPr>
              <w:pStyle w:val="CETBodytext"/>
              <w:ind w:left="142" w:right="141"/>
              <w:rPr>
                <w:rFonts w:cs="Arial"/>
                <w:szCs w:val="18"/>
              </w:rPr>
            </w:pPr>
            <w:r w:rsidRPr="00E05CF8">
              <w:rPr>
                <w:rFonts w:cs="Arial"/>
                <w:szCs w:val="18"/>
              </w:rPr>
              <w:t>-</w:t>
            </w:r>
          </w:p>
        </w:tc>
        <w:tc>
          <w:tcPr>
            <w:tcW w:w="1809" w:type="dxa"/>
            <w:shd w:val="clear" w:color="auto" w:fill="FFFFFF"/>
          </w:tcPr>
          <w:p w14:paraId="19A33D55" w14:textId="77777777" w:rsidR="00C410A1" w:rsidRPr="00E05CF8" w:rsidRDefault="00C410A1" w:rsidP="000A705F">
            <w:pPr>
              <w:pStyle w:val="CETBodytext"/>
              <w:ind w:left="142" w:right="142"/>
              <w:rPr>
                <w:rFonts w:cs="Arial"/>
                <w:szCs w:val="18"/>
              </w:rPr>
            </w:pPr>
            <w:r w:rsidRPr="00E05CF8">
              <w:rPr>
                <w:rFonts w:cs="Arial"/>
                <w:szCs w:val="18"/>
              </w:rPr>
              <w:t>0</w:t>
            </w:r>
            <w:r w:rsidR="0050312A" w:rsidRPr="00E05CF8">
              <w:rPr>
                <w:rFonts w:cs="Arial"/>
                <w:szCs w:val="18"/>
              </w:rPr>
              <w:t>.00</w:t>
            </w:r>
          </w:p>
        </w:tc>
      </w:tr>
      <w:tr w:rsidR="00CC7534" w:rsidRPr="00A3334C" w14:paraId="4C3A2C6A" w14:textId="77777777" w:rsidTr="001D548F">
        <w:trPr>
          <w:jc w:val="center"/>
        </w:trPr>
        <w:tc>
          <w:tcPr>
            <w:tcW w:w="895" w:type="dxa"/>
            <w:shd w:val="clear" w:color="auto" w:fill="FFFFFF"/>
          </w:tcPr>
          <w:p w14:paraId="64B88C5F" w14:textId="77777777" w:rsidR="00C410A1" w:rsidRPr="00E05CF8" w:rsidRDefault="00C410A1" w:rsidP="000A705F">
            <w:pPr>
              <w:pStyle w:val="CETBodytext"/>
              <w:ind w:left="142" w:right="142"/>
              <w:rPr>
                <w:rFonts w:cs="Arial"/>
                <w:szCs w:val="18"/>
              </w:rPr>
            </w:pPr>
          </w:p>
        </w:tc>
        <w:tc>
          <w:tcPr>
            <w:tcW w:w="1657" w:type="dxa"/>
            <w:shd w:val="clear" w:color="auto" w:fill="FFFFFF"/>
          </w:tcPr>
          <w:p w14:paraId="16EE0982" w14:textId="77777777" w:rsidR="00C410A1" w:rsidRPr="00E05CF8" w:rsidRDefault="00C410A1" w:rsidP="000A705F">
            <w:pPr>
              <w:pStyle w:val="CETBodytext"/>
              <w:ind w:left="142" w:right="141"/>
            </w:pPr>
            <w:r w:rsidRPr="00E05CF8">
              <w:t>s2/1.17</w:t>
            </w:r>
          </w:p>
        </w:tc>
        <w:tc>
          <w:tcPr>
            <w:tcW w:w="1232" w:type="dxa"/>
            <w:shd w:val="clear" w:color="auto" w:fill="FFFFFF"/>
          </w:tcPr>
          <w:p w14:paraId="44EF7068" w14:textId="77777777" w:rsidR="00C410A1" w:rsidRPr="00E05CF8" w:rsidRDefault="00C410A1">
            <w:pPr>
              <w:ind w:left="142" w:right="142"/>
              <w:rPr>
                <w:lang w:val="en-US"/>
              </w:rPr>
            </w:pPr>
            <w:r w:rsidRPr="00E05CF8">
              <w:rPr>
                <w:rFonts w:cs="Arial"/>
                <w:szCs w:val="18"/>
                <w:lang w:val="en-US"/>
              </w:rPr>
              <w:t>61.61</w:t>
            </w:r>
          </w:p>
        </w:tc>
        <w:tc>
          <w:tcPr>
            <w:tcW w:w="1276" w:type="dxa"/>
            <w:shd w:val="clear" w:color="auto" w:fill="FFFFFF"/>
          </w:tcPr>
          <w:p w14:paraId="30B817C1" w14:textId="77777777" w:rsidR="00C410A1" w:rsidRPr="00E05CF8" w:rsidRDefault="00C410A1">
            <w:pPr>
              <w:pStyle w:val="CETBodytext"/>
              <w:ind w:left="142" w:right="141"/>
              <w:rPr>
                <w:rFonts w:cs="Arial"/>
                <w:szCs w:val="18"/>
              </w:rPr>
            </w:pPr>
            <w:r w:rsidRPr="00E05CF8">
              <w:rPr>
                <w:rFonts w:cs="Arial"/>
                <w:szCs w:val="18"/>
              </w:rPr>
              <w:t>38.</w:t>
            </w:r>
            <w:r w:rsidR="0050312A" w:rsidRPr="00E05CF8">
              <w:rPr>
                <w:rFonts w:cs="Arial"/>
                <w:szCs w:val="18"/>
              </w:rPr>
              <w:t>39</w:t>
            </w:r>
          </w:p>
        </w:tc>
        <w:tc>
          <w:tcPr>
            <w:tcW w:w="1294" w:type="dxa"/>
            <w:shd w:val="clear" w:color="auto" w:fill="FFFFFF"/>
          </w:tcPr>
          <w:p w14:paraId="21741604" w14:textId="77777777" w:rsidR="00C410A1" w:rsidRPr="00E05CF8" w:rsidRDefault="00C410A1">
            <w:pPr>
              <w:pStyle w:val="CETBodytext"/>
              <w:ind w:left="142" w:right="141"/>
              <w:rPr>
                <w:rFonts w:cs="Arial"/>
                <w:szCs w:val="18"/>
              </w:rPr>
            </w:pPr>
            <w:r w:rsidRPr="00E05CF8">
              <w:rPr>
                <w:rFonts w:cs="Arial"/>
                <w:szCs w:val="18"/>
              </w:rPr>
              <w:t>3.</w:t>
            </w:r>
            <w:r w:rsidR="008D22D2" w:rsidRPr="00E05CF8">
              <w:rPr>
                <w:rFonts w:cs="Arial"/>
                <w:szCs w:val="18"/>
              </w:rPr>
              <w:t>9</w:t>
            </w:r>
            <w:r w:rsidR="0050312A" w:rsidRPr="00E05CF8">
              <w:rPr>
                <w:rFonts w:cs="Arial"/>
                <w:szCs w:val="18"/>
              </w:rPr>
              <w:t>0</w:t>
            </w:r>
          </w:p>
        </w:tc>
        <w:tc>
          <w:tcPr>
            <w:tcW w:w="1809" w:type="dxa"/>
            <w:shd w:val="clear" w:color="auto" w:fill="FFFFFF"/>
          </w:tcPr>
          <w:p w14:paraId="7D7D5531" w14:textId="77777777" w:rsidR="00C410A1" w:rsidRPr="00E05CF8" w:rsidRDefault="000606EA" w:rsidP="000A705F">
            <w:pPr>
              <w:pStyle w:val="CETBodytext"/>
              <w:ind w:left="142" w:right="142"/>
              <w:rPr>
                <w:rFonts w:cs="Arial"/>
                <w:szCs w:val="18"/>
              </w:rPr>
            </w:pPr>
            <w:r w:rsidRPr="00E05CF8">
              <w:rPr>
                <w:rFonts w:cs="Arial"/>
                <w:szCs w:val="18"/>
              </w:rPr>
              <w:t>43.9</w:t>
            </w:r>
            <w:r w:rsidR="0050312A" w:rsidRPr="00E05CF8">
              <w:rPr>
                <w:rFonts w:cs="Arial"/>
                <w:szCs w:val="18"/>
              </w:rPr>
              <w:t>0</w:t>
            </w:r>
          </w:p>
        </w:tc>
      </w:tr>
      <w:tr w:rsidR="00CC7534" w:rsidRPr="00A3334C" w14:paraId="01DB1D4E" w14:textId="77777777" w:rsidTr="001D548F">
        <w:trPr>
          <w:jc w:val="center"/>
        </w:trPr>
        <w:tc>
          <w:tcPr>
            <w:tcW w:w="895" w:type="dxa"/>
            <w:shd w:val="clear" w:color="auto" w:fill="FFFFFF"/>
          </w:tcPr>
          <w:p w14:paraId="6EC6C2D6" w14:textId="77777777" w:rsidR="00C410A1" w:rsidRPr="00E05CF8" w:rsidRDefault="00C410A1" w:rsidP="000A705F">
            <w:pPr>
              <w:pStyle w:val="CETBodytext"/>
              <w:ind w:left="142" w:right="142"/>
              <w:rPr>
                <w:rFonts w:cs="Arial"/>
                <w:szCs w:val="18"/>
              </w:rPr>
            </w:pPr>
          </w:p>
        </w:tc>
        <w:tc>
          <w:tcPr>
            <w:tcW w:w="1657" w:type="dxa"/>
            <w:shd w:val="clear" w:color="auto" w:fill="FFFFFF"/>
          </w:tcPr>
          <w:p w14:paraId="5A2D6DE6" w14:textId="77777777" w:rsidR="00C410A1" w:rsidRPr="00E05CF8" w:rsidRDefault="00020307" w:rsidP="000A705F">
            <w:pPr>
              <w:pStyle w:val="CETBodytext"/>
              <w:ind w:left="142" w:right="141"/>
            </w:pPr>
            <w:r w:rsidRPr="00E05CF8">
              <w:t>Multiscale</w:t>
            </w:r>
          </w:p>
        </w:tc>
        <w:tc>
          <w:tcPr>
            <w:tcW w:w="1232" w:type="dxa"/>
            <w:shd w:val="clear" w:color="auto" w:fill="FFFFFF"/>
          </w:tcPr>
          <w:p w14:paraId="1BDDE899" w14:textId="77777777" w:rsidR="00C410A1" w:rsidRPr="00E05CF8" w:rsidRDefault="00C410A1">
            <w:pPr>
              <w:ind w:left="142" w:right="142"/>
              <w:rPr>
                <w:lang w:val="en-US"/>
              </w:rPr>
            </w:pPr>
            <w:r w:rsidRPr="00E05CF8">
              <w:rPr>
                <w:lang w:val="en-US"/>
              </w:rPr>
              <w:t>62.</w:t>
            </w:r>
            <w:r w:rsidR="00A7524E" w:rsidRPr="00E05CF8">
              <w:rPr>
                <w:lang w:val="en-US"/>
              </w:rPr>
              <w:t>53</w:t>
            </w:r>
          </w:p>
        </w:tc>
        <w:tc>
          <w:tcPr>
            <w:tcW w:w="1276" w:type="dxa"/>
            <w:shd w:val="clear" w:color="auto" w:fill="FFFFFF"/>
          </w:tcPr>
          <w:p w14:paraId="2B30F978" w14:textId="77777777" w:rsidR="00C410A1" w:rsidRPr="00E05CF8" w:rsidDel="00D2342B" w:rsidRDefault="00C410A1">
            <w:pPr>
              <w:pStyle w:val="CETBodytext"/>
              <w:ind w:left="142" w:right="141"/>
              <w:rPr>
                <w:rFonts w:cs="Arial"/>
                <w:szCs w:val="18"/>
              </w:rPr>
            </w:pPr>
            <w:r w:rsidRPr="00E05CF8">
              <w:rPr>
                <w:rFonts w:cs="Arial"/>
                <w:szCs w:val="18"/>
              </w:rPr>
              <w:t>37.</w:t>
            </w:r>
            <w:r w:rsidR="0050312A" w:rsidRPr="00E05CF8">
              <w:rPr>
                <w:rFonts w:cs="Arial"/>
                <w:szCs w:val="18"/>
              </w:rPr>
              <w:t>47</w:t>
            </w:r>
          </w:p>
        </w:tc>
        <w:tc>
          <w:tcPr>
            <w:tcW w:w="1294" w:type="dxa"/>
            <w:shd w:val="clear" w:color="auto" w:fill="FFFFFF"/>
          </w:tcPr>
          <w:p w14:paraId="10DF39CD" w14:textId="77777777" w:rsidR="00C410A1" w:rsidRPr="00E05CF8" w:rsidRDefault="00D32EEA" w:rsidP="000A705F">
            <w:pPr>
              <w:pStyle w:val="CETBodytext"/>
              <w:ind w:left="142" w:right="141"/>
              <w:rPr>
                <w:rFonts w:cs="Arial"/>
                <w:szCs w:val="18"/>
              </w:rPr>
            </w:pPr>
            <w:r w:rsidRPr="00E05CF8">
              <w:rPr>
                <w:rFonts w:cs="Arial"/>
                <w:szCs w:val="18"/>
              </w:rPr>
              <w:t>-</w:t>
            </w:r>
          </w:p>
        </w:tc>
        <w:tc>
          <w:tcPr>
            <w:tcW w:w="1809" w:type="dxa"/>
            <w:shd w:val="clear" w:color="auto" w:fill="FFFFFF"/>
          </w:tcPr>
          <w:p w14:paraId="5EB932B4" w14:textId="77777777" w:rsidR="00C410A1" w:rsidRPr="00E05CF8" w:rsidRDefault="00D32EEA" w:rsidP="000A705F">
            <w:pPr>
              <w:pStyle w:val="CETBodytext"/>
              <w:ind w:left="142" w:right="142"/>
              <w:rPr>
                <w:rFonts w:cs="Arial"/>
                <w:szCs w:val="18"/>
              </w:rPr>
            </w:pPr>
            <w:r w:rsidRPr="00E05CF8">
              <w:rPr>
                <w:rFonts w:cs="Arial"/>
                <w:szCs w:val="18"/>
              </w:rPr>
              <w:t>-</w:t>
            </w:r>
          </w:p>
        </w:tc>
      </w:tr>
      <w:tr w:rsidR="00CC7534" w:rsidRPr="00A3334C" w14:paraId="083643B6" w14:textId="77777777" w:rsidTr="001D548F">
        <w:trPr>
          <w:jc w:val="center"/>
        </w:trPr>
        <w:tc>
          <w:tcPr>
            <w:tcW w:w="895" w:type="dxa"/>
            <w:shd w:val="clear" w:color="auto" w:fill="FFFFFF"/>
          </w:tcPr>
          <w:p w14:paraId="4DFFDAC1" w14:textId="77777777" w:rsidR="00C410A1" w:rsidRPr="00E05CF8" w:rsidRDefault="00C410A1" w:rsidP="000A705F">
            <w:pPr>
              <w:pStyle w:val="CETBodytext"/>
              <w:ind w:left="142" w:right="142"/>
              <w:rPr>
                <w:rFonts w:cs="Arial"/>
                <w:szCs w:val="18"/>
              </w:rPr>
            </w:pPr>
          </w:p>
        </w:tc>
        <w:tc>
          <w:tcPr>
            <w:tcW w:w="1657" w:type="dxa"/>
            <w:shd w:val="clear" w:color="auto" w:fill="FFFFFF"/>
          </w:tcPr>
          <w:p w14:paraId="6B77F867" w14:textId="77777777" w:rsidR="00C410A1" w:rsidRPr="00E05CF8" w:rsidRDefault="00C410A1" w:rsidP="000A705F">
            <w:pPr>
              <w:pStyle w:val="CETBodytext"/>
              <w:ind w:left="142" w:right="141"/>
            </w:pPr>
            <w:r w:rsidRPr="00E05CF8">
              <w:t>Super-Image</w:t>
            </w:r>
          </w:p>
        </w:tc>
        <w:tc>
          <w:tcPr>
            <w:tcW w:w="1232" w:type="dxa"/>
            <w:shd w:val="clear" w:color="auto" w:fill="FFFFFF"/>
          </w:tcPr>
          <w:p w14:paraId="74817389" w14:textId="77777777" w:rsidR="00C410A1" w:rsidRPr="00E05CF8" w:rsidRDefault="00C410A1">
            <w:pPr>
              <w:ind w:left="142" w:right="142"/>
              <w:rPr>
                <w:lang w:val="en-US"/>
              </w:rPr>
            </w:pPr>
            <w:r w:rsidRPr="00E05CF8">
              <w:rPr>
                <w:lang w:val="en-US"/>
              </w:rPr>
              <w:t>67.77</w:t>
            </w:r>
          </w:p>
        </w:tc>
        <w:tc>
          <w:tcPr>
            <w:tcW w:w="1276" w:type="dxa"/>
            <w:shd w:val="clear" w:color="auto" w:fill="FFFFFF"/>
          </w:tcPr>
          <w:p w14:paraId="253A532B" w14:textId="77777777" w:rsidR="00C410A1" w:rsidRPr="00E05CF8" w:rsidRDefault="00C410A1">
            <w:pPr>
              <w:pStyle w:val="CETBodytext"/>
              <w:ind w:left="142" w:right="141"/>
              <w:rPr>
                <w:rFonts w:cs="Arial"/>
                <w:szCs w:val="18"/>
              </w:rPr>
            </w:pPr>
            <w:r w:rsidRPr="00E05CF8">
              <w:rPr>
                <w:rFonts w:cs="Arial"/>
                <w:szCs w:val="18"/>
              </w:rPr>
              <w:t>35.</w:t>
            </w:r>
            <w:r w:rsidR="0050312A" w:rsidRPr="00E05CF8">
              <w:rPr>
                <w:rFonts w:cs="Arial"/>
                <w:szCs w:val="18"/>
              </w:rPr>
              <w:t>23</w:t>
            </w:r>
          </w:p>
        </w:tc>
        <w:tc>
          <w:tcPr>
            <w:tcW w:w="1294" w:type="dxa"/>
            <w:shd w:val="clear" w:color="auto" w:fill="FFFFFF"/>
          </w:tcPr>
          <w:p w14:paraId="499570F6" w14:textId="77777777" w:rsidR="00C410A1" w:rsidRPr="00E05CF8" w:rsidRDefault="008D22D2" w:rsidP="00A6453E">
            <w:pPr>
              <w:pStyle w:val="CETBodytext"/>
              <w:ind w:left="142" w:right="141"/>
              <w:rPr>
                <w:rFonts w:cs="Arial"/>
                <w:szCs w:val="18"/>
              </w:rPr>
            </w:pPr>
            <w:r w:rsidRPr="00E05CF8">
              <w:rPr>
                <w:rFonts w:cs="Arial"/>
                <w:szCs w:val="18"/>
              </w:rPr>
              <w:t>4.0</w:t>
            </w:r>
            <w:r w:rsidR="0050312A" w:rsidRPr="00E05CF8">
              <w:rPr>
                <w:rFonts w:cs="Arial"/>
                <w:szCs w:val="18"/>
              </w:rPr>
              <w:t>0</w:t>
            </w:r>
          </w:p>
        </w:tc>
        <w:tc>
          <w:tcPr>
            <w:tcW w:w="1809" w:type="dxa"/>
            <w:shd w:val="clear" w:color="auto" w:fill="FFFFFF"/>
          </w:tcPr>
          <w:p w14:paraId="051B6D21" w14:textId="77777777" w:rsidR="00C410A1" w:rsidRPr="00E05CF8" w:rsidRDefault="000606EA" w:rsidP="000A705F">
            <w:pPr>
              <w:pStyle w:val="CETBodytext"/>
              <w:ind w:left="142" w:right="142"/>
              <w:rPr>
                <w:rFonts w:cs="Arial"/>
                <w:szCs w:val="18"/>
              </w:rPr>
            </w:pPr>
            <w:r w:rsidRPr="00E05CF8">
              <w:rPr>
                <w:rFonts w:cs="Arial"/>
                <w:szCs w:val="18"/>
              </w:rPr>
              <w:t>25.1</w:t>
            </w:r>
            <w:r w:rsidR="0050312A" w:rsidRPr="00E05CF8">
              <w:rPr>
                <w:rFonts w:cs="Arial"/>
                <w:szCs w:val="18"/>
              </w:rPr>
              <w:t>0</w:t>
            </w:r>
          </w:p>
        </w:tc>
      </w:tr>
      <w:tr w:rsidR="00CC7534" w:rsidRPr="00A3334C" w14:paraId="14734ECA" w14:textId="77777777" w:rsidTr="001D548F">
        <w:trPr>
          <w:jc w:val="center"/>
        </w:trPr>
        <w:tc>
          <w:tcPr>
            <w:tcW w:w="895" w:type="dxa"/>
            <w:shd w:val="clear" w:color="auto" w:fill="FFFFFF"/>
          </w:tcPr>
          <w:p w14:paraId="24D063DA" w14:textId="77777777" w:rsidR="00C410A1" w:rsidRPr="00E05CF8" w:rsidRDefault="00C410A1" w:rsidP="00C410A1">
            <w:pPr>
              <w:pStyle w:val="CETBodytext"/>
              <w:ind w:left="142" w:right="142"/>
              <w:rPr>
                <w:rFonts w:cs="Arial"/>
                <w:szCs w:val="18"/>
              </w:rPr>
            </w:pPr>
          </w:p>
        </w:tc>
        <w:tc>
          <w:tcPr>
            <w:tcW w:w="1657" w:type="dxa"/>
            <w:shd w:val="clear" w:color="auto" w:fill="FFFFFF"/>
          </w:tcPr>
          <w:p w14:paraId="699367A7" w14:textId="77777777" w:rsidR="00C410A1" w:rsidRPr="00E05CF8" w:rsidRDefault="00C410A1" w:rsidP="00C410A1">
            <w:pPr>
              <w:pStyle w:val="CETBodytext"/>
              <w:ind w:left="142" w:right="141"/>
            </w:pPr>
          </w:p>
        </w:tc>
        <w:tc>
          <w:tcPr>
            <w:tcW w:w="1232" w:type="dxa"/>
            <w:shd w:val="clear" w:color="auto" w:fill="FFFFFF"/>
          </w:tcPr>
          <w:p w14:paraId="56FC5A1E" w14:textId="77777777" w:rsidR="00C410A1" w:rsidRPr="00E05CF8" w:rsidRDefault="00C410A1" w:rsidP="00C410A1">
            <w:pPr>
              <w:ind w:left="142" w:right="142"/>
              <w:rPr>
                <w:lang w:val="en-US"/>
              </w:rPr>
            </w:pPr>
          </w:p>
        </w:tc>
        <w:tc>
          <w:tcPr>
            <w:tcW w:w="1276" w:type="dxa"/>
            <w:shd w:val="clear" w:color="auto" w:fill="FFFFFF"/>
          </w:tcPr>
          <w:p w14:paraId="2A1A12AE" w14:textId="77777777" w:rsidR="00C410A1" w:rsidRPr="00E05CF8" w:rsidRDefault="00C410A1" w:rsidP="00C410A1">
            <w:pPr>
              <w:pStyle w:val="CETBodytext"/>
              <w:ind w:left="142" w:right="141"/>
              <w:rPr>
                <w:rFonts w:cs="Arial"/>
                <w:szCs w:val="18"/>
              </w:rPr>
            </w:pPr>
          </w:p>
        </w:tc>
        <w:tc>
          <w:tcPr>
            <w:tcW w:w="1294" w:type="dxa"/>
            <w:shd w:val="clear" w:color="auto" w:fill="FFFFFF"/>
          </w:tcPr>
          <w:p w14:paraId="454B78A0" w14:textId="77777777" w:rsidR="00C410A1" w:rsidRPr="00E05CF8" w:rsidRDefault="00C410A1" w:rsidP="00C410A1">
            <w:pPr>
              <w:pStyle w:val="CETBodytext"/>
              <w:ind w:left="142" w:right="141"/>
              <w:rPr>
                <w:rFonts w:cs="Arial"/>
                <w:szCs w:val="18"/>
              </w:rPr>
            </w:pPr>
          </w:p>
        </w:tc>
        <w:tc>
          <w:tcPr>
            <w:tcW w:w="1809" w:type="dxa"/>
            <w:shd w:val="clear" w:color="auto" w:fill="FFFFFF"/>
          </w:tcPr>
          <w:p w14:paraId="7B5F5CAD" w14:textId="77777777" w:rsidR="00C410A1" w:rsidRPr="00E05CF8" w:rsidRDefault="00C410A1" w:rsidP="00C410A1">
            <w:pPr>
              <w:pStyle w:val="CETBodytext"/>
              <w:ind w:left="142" w:right="142"/>
              <w:rPr>
                <w:rFonts w:cs="Arial"/>
                <w:szCs w:val="18"/>
              </w:rPr>
            </w:pPr>
          </w:p>
        </w:tc>
      </w:tr>
      <w:tr w:rsidR="00CC7534" w:rsidRPr="00A3334C" w14:paraId="06277452" w14:textId="77777777" w:rsidTr="001D548F">
        <w:trPr>
          <w:jc w:val="center"/>
        </w:trPr>
        <w:tc>
          <w:tcPr>
            <w:tcW w:w="895" w:type="dxa"/>
            <w:shd w:val="clear" w:color="auto" w:fill="FFFFFF"/>
          </w:tcPr>
          <w:p w14:paraId="26A24B44" w14:textId="77777777" w:rsidR="00C410A1" w:rsidRPr="00E05CF8" w:rsidRDefault="00C410A1" w:rsidP="000A705F">
            <w:pPr>
              <w:pStyle w:val="CETBodytext"/>
              <w:ind w:left="142" w:right="142"/>
            </w:pPr>
            <w:r w:rsidRPr="00E05CF8">
              <w:t>E11</w:t>
            </w:r>
          </w:p>
        </w:tc>
        <w:tc>
          <w:tcPr>
            <w:tcW w:w="1657" w:type="dxa"/>
            <w:shd w:val="clear" w:color="auto" w:fill="FFFFFF"/>
          </w:tcPr>
          <w:p w14:paraId="3B2E25CD" w14:textId="77777777" w:rsidR="00C410A1" w:rsidRPr="00E05CF8" w:rsidRDefault="00C410A1" w:rsidP="000A705F">
            <w:pPr>
              <w:pStyle w:val="CETBodytext"/>
              <w:ind w:left="142" w:right="141"/>
            </w:pPr>
            <w:r w:rsidRPr="00E05CF8">
              <w:t>s1/6.82</w:t>
            </w:r>
          </w:p>
        </w:tc>
        <w:tc>
          <w:tcPr>
            <w:tcW w:w="1232" w:type="dxa"/>
            <w:shd w:val="clear" w:color="auto" w:fill="FFFFFF"/>
          </w:tcPr>
          <w:p w14:paraId="746D08DA" w14:textId="77777777" w:rsidR="00C410A1" w:rsidRPr="00E05CF8" w:rsidRDefault="00C410A1">
            <w:pPr>
              <w:ind w:left="142" w:right="142"/>
              <w:rPr>
                <w:lang w:val="en-US"/>
              </w:rPr>
            </w:pPr>
            <w:r w:rsidRPr="00E05CF8">
              <w:rPr>
                <w:rFonts w:cs="Arial"/>
                <w:szCs w:val="18"/>
                <w:lang w:val="en-US"/>
              </w:rPr>
              <w:t>7.11</w:t>
            </w:r>
          </w:p>
        </w:tc>
        <w:tc>
          <w:tcPr>
            <w:tcW w:w="1276" w:type="dxa"/>
            <w:shd w:val="clear" w:color="auto" w:fill="FFFFFF"/>
          </w:tcPr>
          <w:p w14:paraId="15F99C2B" w14:textId="77777777" w:rsidR="00C410A1" w:rsidRPr="00E05CF8" w:rsidRDefault="00C410A1">
            <w:pPr>
              <w:pStyle w:val="CETBodytext"/>
              <w:ind w:left="142" w:right="141"/>
              <w:rPr>
                <w:rFonts w:cs="Arial"/>
                <w:szCs w:val="18"/>
              </w:rPr>
            </w:pPr>
            <w:r w:rsidRPr="00E05CF8">
              <w:t>3.35</w:t>
            </w:r>
          </w:p>
        </w:tc>
        <w:tc>
          <w:tcPr>
            <w:tcW w:w="1294" w:type="dxa"/>
            <w:shd w:val="clear" w:color="auto" w:fill="FFFFFF"/>
          </w:tcPr>
          <w:p w14:paraId="23E8D299" w14:textId="77777777" w:rsidR="00C410A1" w:rsidRPr="00E05CF8" w:rsidRDefault="00C410A1" w:rsidP="000A705F">
            <w:pPr>
              <w:pStyle w:val="CETBodytext"/>
              <w:ind w:left="142" w:right="141"/>
              <w:rPr>
                <w:rFonts w:cs="Arial"/>
                <w:szCs w:val="18"/>
              </w:rPr>
            </w:pPr>
            <w:r w:rsidRPr="00E05CF8">
              <w:rPr>
                <w:rFonts w:cs="Arial"/>
                <w:szCs w:val="18"/>
              </w:rPr>
              <w:t>-</w:t>
            </w:r>
          </w:p>
        </w:tc>
        <w:tc>
          <w:tcPr>
            <w:tcW w:w="1809" w:type="dxa"/>
            <w:shd w:val="clear" w:color="auto" w:fill="FFFFFF"/>
          </w:tcPr>
          <w:p w14:paraId="35E3FB2B" w14:textId="77777777" w:rsidR="00C410A1" w:rsidRPr="00E05CF8" w:rsidRDefault="00C410A1" w:rsidP="000A705F">
            <w:pPr>
              <w:pStyle w:val="CETBodytext"/>
              <w:ind w:left="142" w:right="142"/>
              <w:rPr>
                <w:rFonts w:cs="Arial"/>
                <w:szCs w:val="18"/>
              </w:rPr>
            </w:pPr>
            <w:r w:rsidRPr="00E05CF8">
              <w:rPr>
                <w:rFonts w:cs="Arial"/>
                <w:szCs w:val="18"/>
              </w:rPr>
              <w:t>0</w:t>
            </w:r>
            <w:r w:rsidR="0050312A" w:rsidRPr="00E05CF8">
              <w:rPr>
                <w:rFonts w:cs="Arial"/>
                <w:szCs w:val="18"/>
              </w:rPr>
              <w:t>.00</w:t>
            </w:r>
          </w:p>
        </w:tc>
      </w:tr>
      <w:tr w:rsidR="00CC7534" w:rsidRPr="00A3334C" w14:paraId="1FF25665" w14:textId="77777777" w:rsidTr="001D548F">
        <w:trPr>
          <w:jc w:val="center"/>
        </w:trPr>
        <w:tc>
          <w:tcPr>
            <w:tcW w:w="895" w:type="dxa"/>
            <w:shd w:val="clear" w:color="auto" w:fill="FFFFFF"/>
          </w:tcPr>
          <w:p w14:paraId="32A61D25" w14:textId="77777777" w:rsidR="00C410A1" w:rsidRPr="00E05CF8" w:rsidRDefault="00C410A1" w:rsidP="000A705F">
            <w:pPr>
              <w:pStyle w:val="CETBodytext"/>
              <w:ind w:left="142" w:right="142"/>
            </w:pPr>
          </w:p>
        </w:tc>
        <w:tc>
          <w:tcPr>
            <w:tcW w:w="1657" w:type="dxa"/>
            <w:shd w:val="clear" w:color="auto" w:fill="FFFFFF"/>
          </w:tcPr>
          <w:p w14:paraId="29B8E67D" w14:textId="77777777" w:rsidR="00C410A1" w:rsidRPr="00E05CF8" w:rsidRDefault="00C410A1" w:rsidP="000A705F">
            <w:pPr>
              <w:pStyle w:val="CETBodytext"/>
              <w:ind w:left="142" w:right="141"/>
            </w:pPr>
            <w:r w:rsidRPr="00E05CF8">
              <w:t>s2/1.17</w:t>
            </w:r>
          </w:p>
        </w:tc>
        <w:tc>
          <w:tcPr>
            <w:tcW w:w="1232" w:type="dxa"/>
            <w:shd w:val="clear" w:color="auto" w:fill="FFFFFF"/>
          </w:tcPr>
          <w:p w14:paraId="356F1F47" w14:textId="77777777" w:rsidR="00C410A1" w:rsidRPr="00E05CF8" w:rsidRDefault="00C410A1">
            <w:pPr>
              <w:ind w:left="142" w:right="142"/>
              <w:rPr>
                <w:lang w:val="en-US"/>
              </w:rPr>
            </w:pPr>
            <w:r w:rsidRPr="00E05CF8">
              <w:rPr>
                <w:rFonts w:cs="Arial"/>
                <w:szCs w:val="18"/>
                <w:lang w:val="en-US"/>
              </w:rPr>
              <w:t>55.90</w:t>
            </w:r>
          </w:p>
        </w:tc>
        <w:tc>
          <w:tcPr>
            <w:tcW w:w="1276" w:type="dxa"/>
            <w:shd w:val="clear" w:color="auto" w:fill="FFFFFF"/>
          </w:tcPr>
          <w:p w14:paraId="030FC6C8" w14:textId="77777777" w:rsidR="00C410A1" w:rsidRPr="00E05CF8" w:rsidRDefault="00C410A1">
            <w:pPr>
              <w:pStyle w:val="CETBodytext"/>
              <w:ind w:left="142" w:right="141"/>
              <w:rPr>
                <w:rFonts w:cs="Arial"/>
                <w:szCs w:val="18"/>
              </w:rPr>
            </w:pPr>
            <w:r w:rsidRPr="00E05CF8">
              <w:t>44.</w:t>
            </w:r>
            <w:r w:rsidR="0050312A" w:rsidRPr="00E05CF8">
              <w:t>10</w:t>
            </w:r>
          </w:p>
        </w:tc>
        <w:tc>
          <w:tcPr>
            <w:tcW w:w="1294" w:type="dxa"/>
            <w:shd w:val="clear" w:color="auto" w:fill="FFFFFF"/>
          </w:tcPr>
          <w:p w14:paraId="0F498DEC" w14:textId="77777777" w:rsidR="00C410A1" w:rsidRPr="00E05CF8" w:rsidRDefault="00C410A1">
            <w:pPr>
              <w:pStyle w:val="CETBodytext"/>
              <w:ind w:left="142" w:right="141"/>
              <w:rPr>
                <w:rFonts w:cs="Arial"/>
                <w:szCs w:val="18"/>
              </w:rPr>
            </w:pPr>
            <w:r w:rsidRPr="00E05CF8">
              <w:rPr>
                <w:rFonts w:cs="Arial"/>
                <w:szCs w:val="18"/>
              </w:rPr>
              <w:t>4.</w:t>
            </w:r>
            <w:r w:rsidR="008D22D2" w:rsidRPr="00E05CF8">
              <w:rPr>
                <w:rFonts w:cs="Arial"/>
                <w:szCs w:val="18"/>
              </w:rPr>
              <w:t>3</w:t>
            </w:r>
            <w:r w:rsidR="0050312A" w:rsidRPr="00E05CF8">
              <w:rPr>
                <w:rFonts w:cs="Arial"/>
                <w:szCs w:val="18"/>
              </w:rPr>
              <w:t>0</w:t>
            </w:r>
          </w:p>
        </w:tc>
        <w:tc>
          <w:tcPr>
            <w:tcW w:w="1809" w:type="dxa"/>
            <w:shd w:val="clear" w:color="auto" w:fill="FFFFFF"/>
          </w:tcPr>
          <w:p w14:paraId="13D6511C" w14:textId="77777777" w:rsidR="00C410A1" w:rsidRPr="00E05CF8" w:rsidRDefault="000606EA" w:rsidP="000A705F">
            <w:pPr>
              <w:pStyle w:val="CETBodytext"/>
              <w:ind w:left="142" w:right="142"/>
              <w:rPr>
                <w:rFonts w:cs="Arial"/>
                <w:szCs w:val="18"/>
              </w:rPr>
            </w:pPr>
            <w:r w:rsidRPr="00E05CF8">
              <w:rPr>
                <w:rFonts w:cs="Arial"/>
                <w:szCs w:val="18"/>
              </w:rPr>
              <w:t>43.5</w:t>
            </w:r>
            <w:r w:rsidR="0050312A" w:rsidRPr="00E05CF8">
              <w:rPr>
                <w:rFonts w:cs="Arial"/>
                <w:szCs w:val="18"/>
              </w:rPr>
              <w:t>0</w:t>
            </w:r>
          </w:p>
        </w:tc>
      </w:tr>
      <w:tr w:rsidR="00CC7534" w:rsidRPr="00A3334C" w14:paraId="5261F52D" w14:textId="77777777" w:rsidTr="001D548F">
        <w:trPr>
          <w:jc w:val="center"/>
        </w:trPr>
        <w:tc>
          <w:tcPr>
            <w:tcW w:w="895" w:type="dxa"/>
            <w:shd w:val="clear" w:color="auto" w:fill="FFFFFF"/>
          </w:tcPr>
          <w:p w14:paraId="2EE93583" w14:textId="77777777" w:rsidR="00C410A1" w:rsidRPr="00E05CF8" w:rsidRDefault="00C410A1" w:rsidP="000A705F">
            <w:pPr>
              <w:pStyle w:val="CETBodytext"/>
              <w:ind w:left="142" w:right="142"/>
            </w:pPr>
          </w:p>
        </w:tc>
        <w:tc>
          <w:tcPr>
            <w:tcW w:w="1657" w:type="dxa"/>
            <w:shd w:val="clear" w:color="auto" w:fill="FFFFFF"/>
          </w:tcPr>
          <w:p w14:paraId="43B6ADBE" w14:textId="77777777" w:rsidR="00C410A1" w:rsidRPr="00E05CF8" w:rsidRDefault="00881056" w:rsidP="000A705F">
            <w:pPr>
              <w:pStyle w:val="CETBodytext"/>
              <w:ind w:left="142" w:right="141"/>
            </w:pPr>
            <w:r w:rsidRPr="00E05CF8">
              <w:t>Multiscale</w:t>
            </w:r>
            <w:r w:rsidR="00C410A1" w:rsidRPr="00E05CF8">
              <w:t xml:space="preserve"> </w:t>
            </w:r>
          </w:p>
        </w:tc>
        <w:tc>
          <w:tcPr>
            <w:tcW w:w="1232" w:type="dxa"/>
            <w:shd w:val="clear" w:color="auto" w:fill="FFFFFF"/>
          </w:tcPr>
          <w:p w14:paraId="523432FB" w14:textId="77777777" w:rsidR="00C410A1" w:rsidRPr="00E05CF8" w:rsidRDefault="00C410A1">
            <w:pPr>
              <w:ind w:left="142" w:right="142"/>
              <w:rPr>
                <w:lang w:val="en-US"/>
              </w:rPr>
            </w:pPr>
            <w:r w:rsidRPr="00E05CF8">
              <w:rPr>
                <w:lang w:val="en-US"/>
              </w:rPr>
              <w:t>57.</w:t>
            </w:r>
            <w:r w:rsidR="0050312A" w:rsidRPr="00E05CF8">
              <w:rPr>
                <w:lang w:val="en-US"/>
              </w:rPr>
              <w:t>17</w:t>
            </w:r>
          </w:p>
        </w:tc>
        <w:tc>
          <w:tcPr>
            <w:tcW w:w="1276" w:type="dxa"/>
            <w:shd w:val="clear" w:color="auto" w:fill="FFFFFF"/>
          </w:tcPr>
          <w:p w14:paraId="3794A2AC" w14:textId="77777777" w:rsidR="00C410A1" w:rsidRPr="00E05CF8" w:rsidDel="00D2342B" w:rsidRDefault="00C410A1">
            <w:pPr>
              <w:pStyle w:val="CETBodytext"/>
              <w:ind w:left="142" w:right="141"/>
              <w:rPr>
                <w:rFonts w:cs="Arial"/>
                <w:szCs w:val="18"/>
              </w:rPr>
            </w:pPr>
            <w:r w:rsidRPr="00E05CF8">
              <w:t>42.</w:t>
            </w:r>
            <w:r w:rsidR="0050312A" w:rsidRPr="00E05CF8">
              <w:t>84</w:t>
            </w:r>
          </w:p>
        </w:tc>
        <w:tc>
          <w:tcPr>
            <w:tcW w:w="1294" w:type="dxa"/>
            <w:shd w:val="clear" w:color="auto" w:fill="FFFFFF"/>
          </w:tcPr>
          <w:p w14:paraId="5C317201" w14:textId="77777777" w:rsidR="00C410A1" w:rsidRPr="00E05CF8" w:rsidRDefault="00D32EEA" w:rsidP="000A705F">
            <w:pPr>
              <w:pStyle w:val="CETBodytext"/>
              <w:ind w:left="142" w:right="141"/>
              <w:rPr>
                <w:rFonts w:cs="Arial"/>
                <w:szCs w:val="18"/>
              </w:rPr>
            </w:pPr>
            <w:r w:rsidRPr="00E05CF8">
              <w:rPr>
                <w:rFonts w:cs="Arial"/>
                <w:szCs w:val="18"/>
              </w:rPr>
              <w:t>-</w:t>
            </w:r>
          </w:p>
        </w:tc>
        <w:tc>
          <w:tcPr>
            <w:tcW w:w="1809" w:type="dxa"/>
            <w:shd w:val="clear" w:color="auto" w:fill="FFFFFF"/>
          </w:tcPr>
          <w:p w14:paraId="6FEF822D" w14:textId="77777777" w:rsidR="00C410A1" w:rsidRPr="00E05CF8" w:rsidRDefault="00D32EEA" w:rsidP="000A705F">
            <w:pPr>
              <w:pStyle w:val="CETBodytext"/>
              <w:ind w:left="142" w:right="142"/>
              <w:rPr>
                <w:rFonts w:cs="Arial"/>
                <w:szCs w:val="18"/>
              </w:rPr>
            </w:pPr>
            <w:r w:rsidRPr="00E05CF8">
              <w:rPr>
                <w:rFonts w:cs="Arial"/>
                <w:szCs w:val="18"/>
              </w:rPr>
              <w:t>-</w:t>
            </w:r>
          </w:p>
        </w:tc>
      </w:tr>
      <w:tr w:rsidR="00CC7534" w:rsidRPr="00A3334C" w14:paraId="77952EBD" w14:textId="77777777" w:rsidTr="001D548F">
        <w:trPr>
          <w:jc w:val="center"/>
        </w:trPr>
        <w:tc>
          <w:tcPr>
            <w:tcW w:w="895" w:type="dxa"/>
            <w:shd w:val="clear" w:color="auto" w:fill="FFFFFF"/>
          </w:tcPr>
          <w:p w14:paraId="1307B0DE" w14:textId="77777777" w:rsidR="00C410A1" w:rsidRPr="00E05CF8" w:rsidRDefault="00C410A1" w:rsidP="00C410A1">
            <w:pPr>
              <w:pStyle w:val="CETBodytext"/>
              <w:ind w:left="142" w:right="142"/>
            </w:pPr>
          </w:p>
        </w:tc>
        <w:tc>
          <w:tcPr>
            <w:tcW w:w="1657" w:type="dxa"/>
            <w:shd w:val="clear" w:color="auto" w:fill="FFFFFF"/>
          </w:tcPr>
          <w:p w14:paraId="2918EF3E" w14:textId="77777777" w:rsidR="00C410A1" w:rsidRPr="00E05CF8" w:rsidRDefault="00C410A1" w:rsidP="00C410A1">
            <w:pPr>
              <w:pStyle w:val="CETBodytext"/>
              <w:ind w:left="142" w:right="141"/>
            </w:pPr>
            <w:r w:rsidRPr="00E05CF8">
              <w:t>Super-Image</w:t>
            </w:r>
          </w:p>
        </w:tc>
        <w:tc>
          <w:tcPr>
            <w:tcW w:w="1232" w:type="dxa"/>
            <w:shd w:val="clear" w:color="auto" w:fill="FFFFFF"/>
          </w:tcPr>
          <w:p w14:paraId="3C9EF903" w14:textId="77777777" w:rsidR="00C410A1" w:rsidRPr="00E05CF8" w:rsidRDefault="00C410A1">
            <w:pPr>
              <w:ind w:left="142" w:right="142"/>
              <w:rPr>
                <w:rFonts w:cs="Arial"/>
                <w:szCs w:val="18"/>
                <w:lang w:val="en-US"/>
              </w:rPr>
            </w:pPr>
            <w:r w:rsidRPr="00E05CF8">
              <w:rPr>
                <w:rFonts w:cs="Arial"/>
                <w:szCs w:val="18"/>
                <w:lang w:val="en-US"/>
              </w:rPr>
              <w:t>57.97</w:t>
            </w:r>
          </w:p>
        </w:tc>
        <w:tc>
          <w:tcPr>
            <w:tcW w:w="1276" w:type="dxa"/>
            <w:shd w:val="clear" w:color="auto" w:fill="FFFFFF"/>
          </w:tcPr>
          <w:p w14:paraId="39C3B99D" w14:textId="77777777" w:rsidR="00C410A1" w:rsidRPr="00A3334C" w:rsidRDefault="00C410A1">
            <w:pPr>
              <w:pStyle w:val="CETBodytext"/>
              <w:ind w:left="142" w:right="141"/>
            </w:pPr>
            <w:r w:rsidRPr="00A3334C">
              <w:t>42.</w:t>
            </w:r>
            <w:r w:rsidR="0050312A" w:rsidRPr="00A3334C">
              <w:t>03</w:t>
            </w:r>
          </w:p>
        </w:tc>
        <w:tc>
          <w:tcPr>
            <w:tcW w:w="1294" w:type="dxa"/>
            <w:shd w:val="clear" w:color="auto" w:fill="FFFFFF"/>
          </w:tcPr>
          <w:p w14:paraId="24B4877D" w14:textId="77777777" w:rsidR="00C410A1" w:rsidRPr="00E05CF8" w:rsidDel="00D2342B" w:rsidRDefault="00A6453E">
            <w:pPr>
              <w:pStyle w:val="CETBodytext"/>
              <w:ind w:left="142" w:right="141"/>
              <w:rPr>
                <w:rFonts w:cs="Arial"/>
                <w:szCs w:val="18"/>
              </w:rPr>
            </w:pPr>
            <w:r w:rsidRPr="00E05CF8">
              <w:rPr>
                <w:rFonts w:cs="Arial"/>
                <w:szCs w:val="18"/>
              </w:rPr>
              <w:t>4.</w:t>
            </w:r>
            <w:r w:rsidR="008D22D2" w:rsidRPr="00E05CF8">
              <w:rPr>
                <w:rFonts w:cs="Arial"/>
                <w:szCs w:val="18"/>
              </w:rPr>
              <w:t>4</w:t>
            </w:r>
            <w:r w:rsidR="0050312A" w:rsidRPr="00E05CF8">
              <w:rPr>
                <w:rFonts w:cs="Arial"/>
                <w:szCs w:val="18"/>
              </w:rPr>
              <w:t>0</w:t>
            </w:r>
          </w:p>
        </w:tc>
        <w:tc>
          <w:tcPr>
            <w:tcW w:w="1809" w:type="dxa"/>
            <w:shd w:val="clear" w:color="auto" w:fill="FFFFFF"/>
          </w:tcPr>
          <w:p w14:paraId="3CBE9CE1" w14:textId="77777777" w:rsidR="00C410A1" w:rsidRPr="00E05CF8" w:rsidRDefault="000606EA" w:rsidP="00C410A1">
            <w:pPr>
              <w:pStyle w:val="CETBodytext"/>
              <w:ind w:left="142" w:right="142"/>
              <w:rPr>
                <w:rFonts w:cs="Arial"/>
                <w:szCs w:val="18"/>
              </w:rPr>
            </w:pPr>
            <w:r w:rsidRPr="00E05CF8">
              <w:rPr>
                <w:rFonts w:cs="Arial"/>
                <w:szCs w:val="18"/>
              </w:rPr>
              <w:t>32.8</w:t>
            </w:r>
            <w:r w:rsidR="0050312A" w:rsidRPr="00E05CF8">
              <w:rPr>
                <w:rFonts w:cs="Arial"/>
                <w:szCs w:val="18"/>
              </w:rPr>
              <w:t>0</w:t>
            </w:r>
          </w:p>
        </w:tc>
      </w:tr>
    </w:tbl>
    <w:p w14:paraId="312F020C" w14:textId="77777777" w:rsidR="00AB3545" w:rsidRPr="00A3334C" w:rsidRDefault="00AB3545" w:rsidP="00AB3545">
      <w:pPr>
        <w:pStyle w:val="CETBodytext"/>
      </w:pPr>
    </w:p>
    <w:p w14:paraId="736E43B9" w14:textId="77777777" w:rsidR="00570537" w:rsidRPr="00A3334C" w:rsidRDefault="00CC3108" w:rsidP="00B77BDF">
      <w:pPr>
        <w:pStyle w:val="CETBodytext"/>
        <w:spacing w:before="240"/>
      </w:pPr>
      <w:r w:rsidRPr="00A3334C">
        <w:t>Figure 3 shows t</w:t>
      </w:r>
      <w:r w:rsidR="00570537" w:rsidRPr="00A3334C">
        <w:t xml:space="preserve">he </w:t>
      </w:r>
      <w:r w:rsidRPr="00A3334C">
        <w:t xml:space="preserve">REV </w:t>
      </w:r>
      <w:r w:rsidR="00004460" w:rsidRPr="00A3334C">
        <w:t>of sample</w:t>
      </w:r>
      <w:r w:rsidR="00C00570">
        <w:t>s</w:t>
      </w:r>
      <w:r w:rsidR="00004460" w:rsidRPr="00A3334C">
        <w:t xml:space="preserve"> S11 and E11 </w:t>
      </w:r>
      <w:r w:rsidRPr="00A3334C">
        <w:t xml:space="preserve">determined </w:t>
      </w:r>
      <w:r w:rsidR="00370A9C" w:rsidRPr="00A3334C">
        <w:t>by</w:t>
      </w:r>
      <w:r w:rsidRPr="00A3334C">
        <w:t xml:space="preserve"> porosity </w:t>
      </w:r>
      <w:r w:rsidR="00570537" w:rsidRPr="00A3334C">
        <w:t xml:space="preserve">in relation </w:t>
      </w:r>
      <w:r w:rsidR="00370A9C" w:rsidRPr="00A3334C">
        <w:t>to</w:t>
      </w:r>
      <w:r w:rsidRPr="00A3334C">
        <w:t xml:space="preserve"> sub-volumes </w:t>
      </w:r>
      <w:r w:rsidR="00570537" w:rsidRPr="00A3334C">
        <w:t xml:space="preserve">taken at random positions inside the VOI </w:t>
      </w:r>
      <w:r w:rsidRPr="00A3334C">
        <w:t>used in the image processing</w:t>
      </w:r>
      <w:r w:rsidR="00570537" w:rsidRPr="00A3334C">
        <w:t xml:space="preserve">. These sub-volumes were then enlarged in increments of </w:t>
      </w:r>
      <w:r w:rsidR="004E4AF1" w:rsidRPr="00A3334C">
        <w:t>10</w:t>
      </w:r>
      <w:r w:rsidR="004E4AF1" w:rsidRPr="00A3334C">
        <w:rPr>
          <w:vertAlign w:val="superscript"/>
        </w:rPr>
        <w:t>3</w:t>
      </w:r>
      <w:r w:rsidR="004E4AF1" w:rsidRPr="00A3334C">
        <w:t xml:space="preserve"> </w:t>
      </w:r>
      <w:r w:rsidR="00570537" w:rsidRPr="00A3334C">
        <w:t>voxels (</w:t>
      </w:r>
      <w:r w:rsidR="004E4AF1" w:rsidRPr="00A3334C">
        <w:t>20</w:t>
      </w:r>
      <w:r w:rsidR="004E4AF1" w:rsidRPr="00A3334C">
        <w:rPr>
          <w:vertAlign w:val="superscript"/>
        </w:rPr>
        <w:t>3</w:t>
      </w:r>
      <w:r w:rsidR="00570537" w:rsidRPr="00A3334C">
        <w:t xml:space="preserve">, </w:t>
      </w:r>
      <w:r w:rsidR="004E4AF1" w:rsidRPr="00A3334C">
        <w:t>30</w:t>
      </w:r>
      <w:r w:rsidR="004E4AF1" w:rsidRPr="00A3334C">
        <w:rPr>
          <w:vertAlign w:val="superscript"/>
        </w:rPr>
        <w:t>3</w:t>
      </w:r>
      <w:r w:rsidR="00570537" w:rsidRPr="00A3334C">
        <w:t xml:space="preserve">, </w:t>
      </w:r>
      <w:r w:rsidR="004E4AF1" w:rsidRPr="00A3334C">
        <w:t>40</w:t>
      </w:r>
      <w:r w:rsidR="004E4AF1" w:rsidRPr="00A3334C">
        <w:rPr>
          <w:vertAlign w:val="superscript"/>
        </w:rPr>
        <w:t>3</w:t>
      </w:r>
      <w:r w:rsidR="00570537" w:rsidRPr="00A3334C">
        <w:t xml:space="preserve">…) until the entire </w:t>
      </w:r>
      <w:r w:rsidRPr="00A3334C">
        <w:t>volume</w:t>
      </w:r>
      <w:r w:rsidR="00570537" w:rsidRPr="00A3334C">
        <w:t xml:space="preserve"> </w:t>
      </w:r>
      <w:r w:rsidR="00004460" w:rsidRPr="00A3334C">
        <w:t xml:space="preserve">of the super-image </w:t>
      </w:r>
      <w:r w:rsidR="00570537" w:rsidRPr="00A3334C">
        <w:t>was reached.</w:t>
      </w:r>
    </w:p>
    <w:p w14:paraId="68290757" w14:textId="77777777" w:rsidR="00AB3545" w:rsidRPr="00A3334C" w:rsidRDefault="00AB3545" w:rsidP="00AB3545">
      <w:pPr>
        <w:pStyle w:val="CETBodytext"/>
      </w:pPr>
      <w:r w:rsidRPr="00A3334C">
        <w:t>The pore size distribution</w:t>
      </w:r>
      <w:r w:rsidR="00370A9C" w:rsidRPr="00A3334C">
        <w:t>s</w:t>
      </w:r>
      <w:r w:rsidRPr="00A3334C">
        <w:t xml:space="preserve"> measured using opening for each spatial scale for samples S11 and E11 are show</w:t>
      </w:r>
      <w:r w:rsidR="00370A9C" w:rsidRPr="00A3334C">
        <w:t>n</w:t>
      </w:r>
      <w:r w:rsidRPr="00A3334C">
        <w:t xml:space="preserve"> in Figure 4a. Figure 4b </w:t>
      </w:r>
      <w:r w:rsidR="00C00570">
        <w:t>presents</w:t>
      </w:r>
      <w:r w:rsidR="00C00570" w:rsidRPr="00A3334C">
        <w:t xml:space="preserve"> </w:t>
      </w:r>
      <w:r w:rsidRPr="00A3334C">
        <w:t xml:space="preserve">the total pore distribution measured (by opening) in the super-image compared to that calculated by multiscale </w:t>
      </w:r>
      <w:proofErr w:type="gramStart"/>
      <w:r w:rsidRPr="00A3334C">
        <w:t>Eq(</w:t>
      </w:r>
      <w:proofErr w:type="gramEnd"/>
      <w:r w:rsidRPr="00A3334C">
        <w:t>2) with the data presented in Figure 4a.</w:t>
      </w:r>
    </w:p>
    <w:p w14:paraId="090B8D9E" w14:textId="77777777" w:rsidR="00AB3545" w:rsidRPr="00A3334C" w:rsidRDefault="00AB3545" w:rsidP="00570537">
      <w:pPr>
        <w:pStyle w:val="CETBodytext"/>
        <w:spacing w:before="240"/>
      </w:pPr>
    </w:p>
    <w:p w14:paraId="1B44A74A" w14:textId="77777777" w:rsidR="006A0664" w:rsidRPr="00A3334C" w:rsidRDefault="006A0664" w:rsidP="006A0664">
      <w:pPr>
        <w:pStyle w:val="CETBodytext"/>
      </w:pPr>
      <w:r w:rsidRPr="00E05CF8">
        <w:rPr>
          <w:noProof/>
          <w:lang w:eastAsia="pt-BR"/>
        </w:rPr>
        <w:lastRenderedPageBreak/>
        <w:drawing>
          <wp:inline distT="0" distB="0" distL="0" distR="0" wp14:anchorId="5BE637D3" wp14:editId="29F88F84">
            <wp:extent cx="5400040" cy="2444115"/>
            <wp:effectExtent l="0" t="0" r="10160" b="1333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3D280E6" w14:textId="77777777" w:rsidR="006A0664" w:rsidRPr="00E05CF8" w:rsidRDefault="006A0664" w:rsidP="006A0664">
      <w:pPr>
        <w:pStyle w:val="CETCaption"/>
        <w:rPr>
          <w:lang w:val="en-US"/>
        </w:rPr>
      </w:pPr>
      <w:r w:rsidRPr="00E05CF8">
        <w:rPr>
          <w:lang w:val="en-US"/>
        </w:rPr>
        <w:t>Figure 3. Representative Elementary Volume for the porosity of the samples S11 and E11</w:t>
      </w:r>
      <w:r w:rsidR="00004460" w:rsidRPr="00E05CF8">
        <w:rPr>
          <w:lang w:val="en-US"/>
        </w:rPr>
        <w:t xml:space="preserve"> determined in the super-image</w:t>
      </w:r>
      <w:r w:rsidRPr="00E05CF8">
        <w:rPr>
          <w:lang w:val="en-US"/>
        </w:rPr>
        <w:t>.</w:t>
      </w:r>
    </w:p>
    <w:p w14:paraId="2DA7C82E" w14:textId="77777777" w:rsidR="00370A9C" w:rsidRPr="00A3334C" w:rsidRDefault="00370A9C" w:rsidP="00074C4D">
      <w:pPr>
        <w:pStyle w:val="CETBodytext"/>
        <w:spacing w:after="240" w:line="240" w:lineRule="auto"/>
      </w:pPr>
      <w:r w:rsidRPr="00A3334C">
        <w:t>The 3D image characterization allows comparison of the morphology and the connectivity of the porous spaces of the ceramics samples E11 and S11. The pore size distribution (Figure 4) show</w:t>
      </w:r>
      <w:r w:rsidR="00424CA2" w:rsidRPr="00A3334C">
        <w:t>ed</w:t>
      </w:r>
      <w:r w:rsidRPr="00A3334C">
        <w:t xml:space="preserve"> similarity between E11 and S11 essentially when the spatial scale 2 (HR image)</w:t>
      </w:r>
      <w:r w:rsidR="00424CA2" w:rsidRPr="00A3334C">
        <w:t xml:space="preserve"> </w:t>
      </w:r>
      <w:r w:rsidR="000837CE">
        <w:t>was</w:t>
      </w:r>
      <w:r w:rsidR="000837CE" w:rsidRPr="00A3334C">
        <w:t xml:space="preserve"> </w:t>
      </w:r>
      <w:r w:rsidR="00424CA2" w:rsidRPr="00A3334C">
        <w:t>considered</w:t>
      </w:r>
      <w:r w:rsidRPr="00A3334C">
        <w:t xml:space="preserve">. Using </w:t>
      </w:r>
      <w:r w:rsidR="000837CE">
        <w:t xml:space="preserve">the </w:t>
      </w:r>
      <w:r w:rsidRPr="00A3334C">
        <w:t xml:space="preserve">pore network modeling, we calculated the average throat size of scale 2 as approximately 0.9 μm and 0.8 μm for S11 and E11, respectively. Considering the super-image, </w:t>
      </w:r>
      <w:r w:rsidR="00424CA2" w:rsidRPr="00A3334C">
        <w:t>it can be observed</w:t>
      </w:r>
      <w:r w:rsidRPr="00A3334C">
        <w:t xml:space="preserve"> from Table 1 that the </w:t>
      </w:r>
      <w:r w:rsidR="000837CE" w:rsidRPr="00A3334C">
        <w:t xml:space="preserve">sample </w:t>
      </w:r>
      <w:r w:rsidRPr="00A3334C">
        <w:t xml:space="preserve">E11 has porosity and an average coordination number larger than the S11 sample. From super-images, the values of the simulated </w:t>
      </w:r>
      <w:proofErr w:type="spellStart"/>
      <w:r w:rsidRPr="00A3334C">
        <w:t>Darcian</w:t>
      </w:r>
      <w:proofErr w:type="spellEnd"/>
      <w:r w:rsidRPr="00A3334C">
        <w:t xml:space="preserve"> permeability of approximately 25 </w:t>
      </w:r>
      <w:proofErr w:type="spellStart"/>
      <w:r w:rsidRPr="00A3334C">
        <w:t>mD</w:t>
      </w:r>
      <w:proofErr w:type="spellEnd"/>
      <w:r w:rsidRPr="00A3334C">
        <w:t xml:space="preserve"> </w:t>
      </w:r>
      <w:r w:rsidR="000837CE">
        <w:t>were</w:t>
      </w:r>
      <w:r w:rsidR="000837CE" w:rsidRPr="00A3334C">
        <w:t xml:space="preserve"> obtained </w:t>
      </w:r>
      <w:r w:rsidRPr="00A3334C">
        <w:t xml:space="preserve">for S11 and </w:t>
      </w:r>
      <w:r w:rsidR="000837CE">
        <w:t>~</w:t>
      </w:r>
      <w:r w:rsidRPr="00A3334C">
        <w:t xml:space="preserve">35 </w:t>
      </w:r>
      <w:proofErr w:type="spellStart"/>
      <w:r w:rsidRPr="00A3334C">
        <w:t>mD</w:t>
      </w:r>
      <w:proofErr w:type="spellEnd"/>
      <w:r w:rsidRPr="00A3334C">
        <w:t xml:space="preserve"> for E11, probably due to the slightly better connectivity and larger porosity</w:t>
      </w:r>
      <w:r w:rsidR="000837CE">
        <w:t xml:space="preserve"> in the latter case</w:t>
      </w:r>
      <w:r w:rsidRPr="00A3334C">
        <w:t xml:space="preserve">. Individually, scale 1 from both E11 and S11 </w:t>
      </w:r>
      <w:r w:rsidR="000837CE">
        <w:t>correspond to</w:t>
      </w:r>
      <w:r w:rsidR="000837CE" w:rsidRPr="00A3334C">
        <w:t xml:space="preserve"> </w:t>
      </w:r>
      <w:r w:rsidRPr="00A3334C">
        <w:t>non-percolating systems; the percolation arises due the connectivity between the pores of scale 2. Therefore, the hydraulic resistance of the fluid flow in samples S11 and E11 are governed by scale 2. The results obtained for the total porosity and total pore size distribution were very close considering the calculation by the multiscale model and the measurement on the super-image.</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254"/>
        <w:gridCol w:w="4250"/>
      </w:tblGrid>
      <w:tr w:rsidR="00322682" w:rsidRPr="00A3334C" w14:paraId="129FB1A3" w14:textId="77777777" w:rsidTr="00370A9C">
        <w:trPr>
          <w:jc w:val="center"/>
        </w:trPr>
        <w:tc>
          <w:tcPr>
            <w:tcW w:w="4254" w:type="dxa"/>
            <w:vAlign w:val="center"/>
          </w:tcPr>
          <w:p w14:paraId="18B75146" w14:textId="77777777" w:rsidR="00322682" w:rsidRPr="00A3334C" w:rsidRDefault="00C6351F" w:rsidP="00695158">
            <w:pPr>
              <w:pStyle w:val="CETBodytext"/>
              <w:jc w:val="center"/>
            </w:pPr>
            <w:r w:rsidRPr="00E05CF8">
              <w:rPr>
                <w:noProof/>
                <w:lang w:eastAsia="pt-BR"/>
              </w:rPr>
              <w:drawing>
                <wp:inline distT="0" distB="0" distL="0" distR="0" wp14:anchorId="3FA68A14" wp14:editId="730BF3E9">
                  <wp:extent cx="2592000" cy="2340000"/>
                  <wp:effectExtent l="0" t="0" r="18415" b="317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4250" w:type="dxa"/>
            <w:vAlign w:val="center"/>
          </w:tcPr>
          <w:p w14:paraId="4BB5A59F" w14:textId="77777777" w:rsidR="00322682" w:rsidRPr="00A3334C" w:rsidRDefault="003C3782" w:rsidP="00695158">
            <w:pPr>
              <w:pStyle w:val="CETBodytext"/>
              <w:jc w:val="center"/>
            </w:pPr>
            <w:r w:rsidRPr="00E05CF8">
              <w:rPr>
                <w:noProof/>
                <w:lang w:eastAsia="pt-BR"/>
              </w:rPr>
              <w:drawing>
                <wp:inline distT="0" distB="0" distL="0" distR="0" wp14:anchorId="2C9918E6" wp14:editId="085CEEB9">
                  <wp:extent cx="2592000" cy="2340000"/>
                  <wp:effectExtent l="0" t="0" r="18415" b="317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322682" w:rsidRPr="00A3334C" w14:paraId="1DD9381D" w14:textId="77777777" w:rsidTr="00370A9C">
        <w:tblPrEx>
          <w:tblCellMar>
            <w:left w:w="108" w:type="dxa"/>
            <w:right w:w="108" w:type="dxa"/>
          </w:tblCellMar>
        </w:tblPrEx>
        <w:trPr>
          <w:jc w:val="center"/>
        </w:trPr>
        <w:tc>
          <w:tcPr>
            <w:tcW w:w="4254" w:type="dxa"/>
            <w:vAlign w:val="center"/>
          </w:tcPr>
          <w:p w14:paraId="136E6AC5" w14:textId="77777777" w:rsidR="00322682" w:rsidRPr="00A3334C" w:rsidRDefault="00322682" w:rsidP="00695158">
            <w:pPr>
              <w:pStyle w:val="CETBodytext"/>
              <w:jc w:val="center"/>
            </w:pPr>
            <w:r w:rsidRPr="00A3334C">
              <w:t>(a)</w:t>
            </w:r>
          </w:p>
        </w:tc>
        <w:tc>
          <w:tcPr>
            <w:tcW w:w="4250" w:type="dxa"/>
            <w:vAlign w:val="center"/>
          </w:tcPr>
          <w:p w14:paraId="0E02D605" w14:textId="77777777" w:rsidR="00322682" w:rsidRPr="00A3334C" w:rsidRDefault="00322682" w:rsidP="00695158">
            <w:pPr>
              <w:pStyle w:val="CETBodytext"/>
              <w:jc w:val="center"/>
            </w:pPr>
            <w:r w:rsidRPr="00A3334C">
              <w:t>(b)</w:t>
            </w:r>
          </w:p>
        </w:tc>
      </w:tr>
    </w:tbl>
    <w:p w14:paraId="314A7027" w14:textId="77777777" w:rsidR="00322682" w:rsidRPr="00A3334C" w:rsidRDefault="006A6E4D" w:rsidP="00EE4337">
      <w:pPr>
        <w:pStyle w:val="CETBodytext"/>
      </w:pPr>
      <w:r w:rsidRPr="00A3334C">
        <w:t>Figure 4. Pore size distribution for (a) each scale, and (</w:t>
      </w:r>
      <w:r w:rsidR="0040672D" w:rsidRPr="00A3334C">
        <w:t xml:space="preserve">b) composed as total (bimodal) by multiscale model and measured in the </w:t>
      </w:r>
      <w:r w:rsidR="00F43CB5" w:rsidRPr="00A3334C">
        <w:t>s</w:t>
      </w:r>
      <w:r w:rsidR="0040672D" w:rsidRPr="00A3334C">
        <w:t>uper-image. All distributions d</w:t>
      </w:r>
      <w:r w:rsidRPr="00A3334C">
        <w:t xml:space="preserve">etermined by </w:t>
      </w:r>
      <w:r w:rsidR="00511B2A" w:rsidRPr="00A3334C">
        <w:t>mathematical morphology</w:t>
      </w:r>
      <w:r w:rsidRPr="00A3334C">
        <w:t>.</w:t>
      </w:r>
    </w:p>
    <w:p w14:paraId="0FBD43D0" w14:textId="77777777" w:rsidR="00B77BDF" w:rsidRPr="00A3334C" w:rsidRDefault="00B77BDF" w:rsidP="00EE4337">
      <w:pPr>
        <w:pStyle w:val="CETBodytext"/>
      </w:pPr>
    </w:p>
    <w:p w14:paraId="6ADF4C84" w14:textId="77777777" w:rsidR="00D62619" w:rsidRPr="00A3334C" w:rsidRDefault="00D62619" w:rsidP="00BC0B3B">
      <w:pPr>
        <w:pStyle w:val="CETHeading1"/>
      </w:pPr>
      <w:r w:rsidRPr="00A3334C">
        <w:t>Conclusions</w:t>
      </w:r>
    </w:p>
    <w:p w14:paraId="13874883" w14:textId="5E66C5A1" w:rsidR="007928CE" w:rsidRPr="00A3334C" w:rsidRDefault="00E01FBE" w:rsidP="00510D7A">
      <w:pPr>
        <w:pStyle w:val="CETBodytext"/>
      </w:pPr>
      <w:r w:rsidRPr="00A3334C">
        <w:t xml:space="preserve">A morphological characterization of ceramics samples with dual porosity on 3D </w:t>
      </w:r>
      <w:r w:rsidR="004E4AF1" w:rsidRPr="00A3334C">
        <w:rPr>
          <w:rFonts w:ascii="Estrangelo Edessa" w:hAnsi="Estrangelo Edessa" w:cs="Estrangelo Edessa"/>
        </w:rPr>
        <w:t>µ</w:t>
      </w:r>
      <w:r w:rsidRPr="00A3334C">
        <w:t>CT images was</w:t>
      </w:r>
      <w:r w:rsidR="007928CE" w:rsidRPr="00A3334C">
        <w:t xml:space="preserve"> </w:t>
      </w:r>
      <w:r w:rsidR="00370A9C" w:rsidRPr="00A3334C">
        <w:t>carried out</w:t>
      </w:r>
      <w:r w:rsidRPr="00A3334C">
        <w:t xml:space="preserve"> in this paper using a proposed image anal</w:t>
      </w:r>
      <w:r w:rsidR="00F631DA" w:rsidRPr="00A3334C">
        <w:t xml:space="preserve">ysis pipeline. </w:t>
      </w:r>
      <w:r w:rsidR="007A5A5B" w:rsidRPr="004A7F64">
        <w:t>Total porosity and total pore size distribution</w:t>
      </w:r>
      <w:r w:rsidR="007A5A5B" w:rsidRPr="004A7F64" w:rsidDel="007A5A5B">
        <w:t xml:space="preserve"> </w:t>
      </w:r>
      <w:r w:rsidR="00424CA2" w:rsidRPr="00A3334C">
        <w:t>were</w:t>
      </w:r>
      <w:r w:rsidR="00F631DA" w:rsidRPr="00A3334C">
        <w:t xml:space="preserve"> determined either by a multiscale model </w:t>
      </w:r>
      <w:r w:rsidR="00EC547C" w:rsidRPr="00A3334C">
        <w:t xml:space="preserve">or </w:t>
      </w:r>
      <w:r w:rsidR="00F631DA" w:rsidRPr="00A3334C">
        <w:t xml:space="preserve">by a constructed </w:t>
      </w:r>
      <w:r w:rsidR="0016201F" w:rsidRPr="00A3334C">
        <w:t>s</w:t>
      </w:r>
      <w:r w:rsidR="00F631DA" w:rsidRPr="00A3334C">
        <w:t>uper-image that encompass microstructural features of both spatial scales.</w:t>
      </w:r>
      <w:r w:rsidR="00B77BDF" w:rsidRPr="00A3334C">
        <w:t xml:space="preserve"> </w:t>
      </w:r>
      <w:r w:rsidR="00F631DA" w:rsidRPr="00A3334C">
        <w:t>Results from the super-image and multiscale model</w:t>
      </w:r>
      <w:r w:rsidR="007928CE" w:rsidRPr="00A3334C">
        <w:t xml:space="preserve"> </w:t>
      </w:r>
      <w:r w:rsidR="00BD65C1" w:rsidRPr="00A3334C">
        <w:t xml:space="preserve">are in </w:t>
      </w:r>
      <w:r w:rsidR="00BD65C1" w:rsidRPr="00A3334C">
        <w:lastRenderedPageBreak/>
        <w:t>good agreement</w:t>
      </w:r>
      <w:r w:rsidR="007928CE" w:rsidRPr="00A3334C">
        <w:t>. The permeability of the two samples was interpreted based on the morphology and connectivity of the microstructures. The analysis based on 3D images, particularly in the case of porous materials with two or more characteristic length scales</w:t>
      </w:r>
      <w:r w:rsidR="000837CE">
        <w:t>,</w:t>
      </w:r>
      <w:r w:rsidR="007928CE" w:rsidRPr="00A3334C">
        <w:t xml:space="preserve"> is a powerful tool for a better understanding of the relationship between microstructure and macroscopic properties.</w:t>
      </w:r>
    </w:p>
    <w:p w14:paraId="47F57413" w14:textId="77777777" w:rsidR="00D62619" w:rsidRPr="00A3334C" w:rsidRDefault="00D62619" w:rsidP="00BC0B3B">
      <w:pPr>
        <w:pStyle w:val="CETHeading1"/>
      </w:pPr>
      <w:r w:rsidRPr="00A3334C">
        <w:t>Acknowledgments</w:t>
      </w:r>
    </w:p>
    <w:p w14:paraId="2E72D65E" w14:textId="77777777" w:rsidR="00004460" w:rsidRPr="00E05CF8" w:rsidRDefault="00904527" w:rsidP="00004460">
      <w:pPr>
        <w:pStyle w:val="CETBodytext"/>
        <w:rPr>
          <w:lang w:val="pt-BR"/>
        </w:rPr>
      </w:pPr>
      <w:r w:rsidRPr="00E05CF8">
        <w:rPr>
          <w:lang w:val="pt-BR"/>
        </w:rPr>
        <w:t xml:space="preserve">The </w:t>
      </w:r>
      <w:proofErr w:type="spellStart"/>
      <w:r w:rsidRPr="00E05CF8">
        <w:rPr>
          <w:lang w:val="pt-BR"/>
        </w:rPr>
        <w:t>authors</w:t>
      </w:r>
      <w:proofErr w:type="spellEnd"/>
      <w:r w:rsidRPr="00E05CF8">
        <w:rPr>
          <w:lang w:val="pt-BR"/>
        </w:rPr>
        <w:t xml:space="preserve"> </w:t>
      </w:r>
      <w:proofErr w:type="spellStart"/>
      <w:r w:rsidR="000F7112" w:rsidRPr="00E05CF8">
        <w:rPr>
          <w:lang w:val="pt-BR"/>
        </w:rPr>
        <w:t>thank</w:t>
      </w:r>
      <w:proofErr w:type="spellEnd"/>
      <w:r w:rsidR="000F7112" w:rsidRPr="00E05CF8">
        <w:rPr>
          <w:lang w:val="pt-BR"/>
        </w:rPr>
        <w:t xml:space="preserve"> </w:t>
      </w:r>
      <w:proofErr w:type="spellStart"/>
      <w:r w:rsidR="00370A9C" w:rsidRPr="00E05CF8">
        <w:rPr>
          <w:lang w:val="pt-BR"/>
        </w:rPr>
        <w:t>the</w:t>
      </w:r>
      <w:proofErr w:type="spellEnd"/>
      <w:r w:rsidR="00370A9C" w:rsidRPr="00E05CF8">
        <w:rPr>
          <w:lang w:val="pt-BR"/>
        </w:rPr>
        <w:t xml:space="preserve"> </w:t>
      </w:r>
      <w:r w:rsidRPr="00E05CF8">
        <w:rPr>
          <w:lang w:val="pt-BR"/>
        </w:rPr>
        <w:t>Conselho Nacional de Desenvolvimento Científico e Tecnológico (</w:t>
      </w:r>
      <w:r w:rsidR="00004460" w:rsidRPr="00E05CF8">
        <w:rPr>
          <w:lang w:val="pt-BR"/>
        </w:rPr>
        <w:t>CNPq</w:t>
      </w:r>
      <w:r w:rsidRPr="00E05CF8">
        <w:rPr>
          <w:lang w:val="pt-BR"/>
        </w:rPr>
        <w:t>)</w:t>
      </w:r>
      <w:r w:rsidR="00004460" w:rsidRPr="00E05CF8">
        <w:rPr>
          <w:lang w:val="pt-BR"/>
        </w:rPr>
        <w:t>,</w:t>
      </w:r>
      <w:r w:rsidRPr="00E05CF8">
        <w:rPr>
          <w:lang w:val="pt-BR"/>
        </w:rPr>
        <w:t xml:space="preserve"> Coordenação de Aperfei</w:t>
      </w:r>
      <w:r w:rsidR="000837CE" w:rsidRPr="00E05CF8">
        <w:rPr>
          <w:lang w:val="pt-BR"/>
        </w:rPr>
        <w:t>ç</w:t>
      </w:r>
      <w:r w:rsidRPr="00E05CF8">
        <w:rPr>
          <w:lang w:val="pt-BR"/>
        </w:rPr>
        <w:t>oamento de Pessoal de Nível Superior</w:t>
      </w:r>
      <w:r w:rsidR="00004460" w:rsidRPr="00E05CF8">
        <w:rPr>
          <w:lang w:val="pt-BR"/>
        </w:rPr>
        <w:t xml:space="preserve"> </w:t>
      </w:r>
      <w:r w:rsidRPr="00E05CF8">
        <w:rPr>
          <w:lang w:val="pt-BR"/>
        </w:rPr>
        <w:t>(</w:t>
      </w:r>
      <w:r w:rsidR="00004460" w:rsidRPr="00E05CF8">
        <w:rPr>
          <w:lang w:val="pt-BR"/>
        </w:rPr>
        <w:t>CAPES</w:t>
      </w:r>
      <w:r w:rsidRPr="00E05CF8">
        <w:rPr>
          <w:lang w:val="pt-BR"/>
        </w:rPr>
        <w:t xml:space="preserve">) </w:t>
      </w:r>
      <w:proofErr w:type="spellStart"/>
      <w:r w:rsidRPr="00E05CF8">
        <w:rPr>
          <w:lang w:val="pt-BR"/>
        </w:rPr>
        <w:t>and</w:t>
      </w:r>
      <w:proofErr w:type="spellEnd"/>
      <w:r w:rsidRPr="00E05CF8">
        <w:rPr>
          <w:lang w:val="pt-BR"/>
        </w:rPr>
        <w:t xml:space="preserve"> </w:t>
      </w:r>
      <w:r w:rsidR="00004460" w:rsidRPr="00E05CF8">
        <w:rPr>
          <w:lang w:val="pt-BR"/>
        </w:rPr>
        <w:t>PETROBRAS.</w:t>
      </w:r>
    </w:p>
    <w:p w14:paraId="0696A959" w14:textId="77777777" w:rsidR="00D62619" w:rsidRPr="00A3334C" w:rsidRDefault="00D62619" w:rsidP="00BC0B3B">
      <w:pPr>
        <w:pStyle w:val="CETHeading1"/>
      </w:pPr>
      <w:r w:rsidRPr="00A3334C">
        <w:t>References</w:t>
      </w:r>
    </w:p>
    <w:p w14:paraId="5CEB5C99" w14:textId="77777777" w:rsidR="00E56B74" w:rsidRPr="00E05CF8" w:rsidRDefault="00E56B74" w:rsidP="00123F17">
      <w:pPr>
        <w:pStyle w:val="CETReferencetext"/>
        <w:rPr>
          <w:lang w:val="en-US"/>
        </w:rPr>
      </w:pPr>
      <w:proofErr w:type="spellStart"/>
      <w:r w:rsidRPr="00E05CF8">
        <w:rPr>
          <w:lang w:val="en-US"/>
        </w:rPr>
        <w:t>Appoloni</w:t>
      </w:r>
      <w:proofErr w:type="spellEnd"/>
      <w:r w:rsidRPr="00E05CF8">
        <w:rPr>
          <w:lang w:val="en-US"/>
        </w:rPr>
        <w:t xml:space="preserve"> C.R., Fernandes C.P., </w:t>
      </w:r>
      <w:proofErr w:type="spellStart"/>
      <w:r w:rsidRPr="00E05CF8">
        <w:rPr>
          <w:lang w:val="en-US"/>
        </w:rPr>
        <w:t>Innocentini</w:t>
      </w:r>
      <w:proofErr w:type="spellEnd"/>
      <w:r w:rsidRPr="00E05CF8">
        <w:rPr>
          <w:lang w:val="en-US"/>
        </w:rPr>
        <w:t xml:space="preserve"> M.D.M, Macedo A., 2004, Ceramic foams porous microstructure characterization by X-ray microtomography, Materials Research, 7(4), 557-564.</w:t>
      </w:r>
    </w:p>
    <w:p w14:paraId="4C4C4C4C" w14:textId="77777777" w:rsidR="00E56B74" w:rsidRPr="00E05CF8" w:rsidRDefault="00E56B74" w:rsidP="00DB4F9D">
      <w:pPr>
        <w:pStyle w:val="CETReferencetext"/>
        <w:rPr>
          <w:szCs w:val="18"/>
          <w:lang w:val="en-US"/>
        </w:rPr>
      </w:pPr>
      <w:proofErr w:type="spellStart"/>
      <w:r w:rsidRPr="00E05CF8">
        <w:rPr>
          <w:szCs w:val="18"/>
          <w:lang w:val="en-US"/>
        </w:rPr>
        <w:t>Borgefors</w:t>
      </w:r>
      <w:proofErr w:type="spellEnd"/>
      <w:r w:rsidRPr="00E05CF8">
        <w:rPr>
          <w:szCs w:val="18"/>
          <w:lang w:val="en-US"/>
        </w:rPr>
        <w:t xml:space="preserve"> G., 1986, Distance transformations in digital images, Computer Vision, Graphics, and Image Processing, 34, 344-371.</w:t>
      </w:r>
    </w:p>
    <w:p w14:paraId="2617DCF9" w14:textId="77777777" w:rsidR="00E56B74" w:rsidRPr="00E05CF8" w:rsidRDefault="00E56B74" w:rsidP="00123F17">
      <w:pPr>
        <w:pStyle w:val="CETReferencetext"/>
        <w:rPr>
          <w:lang w:val="pt-BR"/>
        </w:rPr>
      </w:pPr>
      <w:r w:rsidRPr="00E05CF8">
        <w:rPr>
          <w:lang w:val="pt-BR"/>
        </w:rPr>
        <w:t xml:space="preserve">Calado C.M.B., 2017, Cerâmicas celulares obtidas a partir da emulsificação de suspensões de alumina com óleo de girassol, amido e gelatina, Master </w:t>
      </w:r>
      <w:proofErr w:type="spellStart"/>
      <w:r w:rsidRPr="00E05CF8">
        <w:rPr>
          <w:lang w:val="pt-BR"/>
        </w:rPr>
        <w:t>thesis</w:t>
      </w:r>
      <w:proofErr w:type="spellEnd"/>
      <w:r w:rsidRPr="00E05CF8">
        <w:rPr>
          <w:lang w:val="pt-BR"/>
        </w:rPr>
        <w:t xml:space="preserve">, Federal </w:t>
      </w:r>
      <w:proofErr w:type="spellStart"/>
      <w:r w:rsidRPr="00E05CF8">
        <w:rPr>
          <w:lang w:val="pt-BR"/>
        </w:rPr>
        <w:t>University</w:t>
      </w:r>
      <w:proofErr w:type="spellEnd"/>
      <w:r w:rsidRPr="00E05CF8">
        <w:rPr>
          <w:lang w:val="pt-BR"/>
        </w:rPr>
        <w:t xml:space="preserve"> </w:t>
      </w:r>
      <w:proofErr w:type="spellStart"/>
      <w:r w:rsidRPr="00E05CF8">
        <w:rPr>
          <w:lang w:val="pt-BR"/>
        </w:rPr>
        <w:t>of</w:t>
      </w:r>
      <w:proofErr w:type="spellEnd"/>
      <w:r w:rsidRPr="00E05CF8">
        <w:rPr>
          <w:lang w:val="pt-BR"/>
        </w:rPr>
        <w:t xml:space="preserve"> Santa Catarina</w:t>
      </w:r>
      <w:r w:rsidR="007A5014" w:rsidRPr="00E05CF8">
        <w:rPr>
          <w:lang w:val="pt-BR"/>
        </w:rPr>
        <w:t xml:space="preserve"> (in </w:t>
      </w:r>
      <w:proofErr w:type="spellStart"/>
      <w:r w:rsidR="007A5014" w:rsidRPr="00E05CF8">
        <w:rPr>
          <w:lang w:val="pt-BR"/>
        </w:rPr>
        <w:t>Portuguese</w:t>
      </w:r>
      <w:proofErr w:type="spellEnd"/>
      <w:r w:rsidR="007A5014" w:rsidRPr="00E05CF8">
        <w:rPr>
          <w:lang w:val="pt-BR"/>
        </w:rPr>
        <w:t>)</w:t>
      </w:r>
      <w:r w:rsidRPr="00E05CF8">
        <w:rPr>
          <w:lang w:val="pt-BR"/>
        </w:rPr>
        <w:t>.</w:t>
      </w:r>
    </w:p>
    <w:p w14:paraId="7C84FC5E" w14:textId="77777777" w:rsidR="00E56B74" w:rsidRPr="00E05CF8" w:rsidRDefault="00E56B74">
      <w:pPr>
        <w:pStyle w:val="CETReferencetext"/>
        <w:rPr>
          <w:szCs w:val="18"/>
          <w:lang w:val="en-US"/>
        </w:rPr>
      </w:pPr>
      <w:proofErr w:type="spellStart"/>
      <w:r w:rsidRPr="00A3334C">
        <w:rPr>
          <w:szCs w:val="18"/>
          <w:lang w:val="en-US"/>
        </w:rPr>
        <w:t>Coster</w:t>
      </w:r>
      <w:proofErr w:type="spellEnd"/>
      <w:r w:rsidRPr="00A3334C">
        <w:rPr>
          <w:szCs w:val="18"/>
          <w:lang w:val="en-US"/>
        </w:rPr>
        <w:t xml:space="preserve"> M., and </w:t>
      </w:r>
      <w:proofErr w:type="spellStart"/>
      <w:r w:rsidRPr="00A3334C">
        <w:rPr>
          <w:szCs w:val="18"/>
          <w:lang w:val="en-US"/>
        </w:rPr>
        <w:t>Chermant</w:t>
      </w:r>
      <w:proofErr w:type="spellEnd"/>
      <w:r w:rsidRPr="00A3334C">
        <w:rPr>
          <w:szCs w:val="18"/>
          <w:lang w:val="en-US"/>
        </w:rPr>
        <w:t xml:space="preserve"> J.L., 1989, </w:t>
      </w:r>
      <w:r w:rsidRPr="00E05CF8">
        <w:rPr>
          <w:szCs w:val="18"/>
          <w:lang w:val="en-US"/>
        </w:rPr>
        <w:t xml:space="preserve">Precis </w:t>
      </w:r>
      <w:proofErr w:type="spellStart"/>
      <w:r w:rsidRPr="00E05CF8">
        <w:rPr>
          <w:szCs w:val="18"/>
          <w:lang w:val="en-US"/>
        </w:rPr>
        <w:t>d’analyse</w:t>
      </w:r>
      <w:proofErr w:type="spellEnd"/>
      <w:r w:rsidRPr="00E05CF8">
        <w:rPr>
          <w:szCs w:val="18"/>
          <w:lang w:val="en-US"/>
        </w:rPr>
        <w:t xml:space="preserve"> </w:t>
      </w:r>
      <w:proofErr w:type="spellStart"/>
      <w:r w:rsidRPr="00E05CF8">
        <w:rPr>
          <w:szCs w:val="18"/>
          <w:lang w:val="en-US"/>
        </w:rPr>
        <w:t>d’images</w:t>
      </w:r>
      <w:proofErr w:type="spellEnd"/>
      <w:r w:rsidRPr="00E05CF8">
        <w:rPr>
          <w:szCs w:val="18"/>
          <w:lang w:val="en-US"/>
        </w:rPr>
        <w:t>, Presses du CNRS, Paris</w:t>
      </w:r>
      <w:r w:rsidR="007A5014" w:rsidRPr="00E05CF8">
        <w:rPr>
          <w:szCs w:val="18"/>
          <w:lang w:val="en-US"/>
        </w:rPr>
        <w:t xml:space="preserve"> (in French)</w:t>
      </w:r>
      <w:r w:rsidRPr="00E05CF8">
        <w:rPr>
          <w:szCs w:val="18"/>
          <w:lang w:val="en-US"/>
        </w:rPr>
        <w:t>.</w:t>
      </w:r>
    </w:p>
    <w:p w14:paraId="14D2A008" w14:textId="77777777" w:rsidR="00E56B74" w:rsidRPr="00E05CF8" w:rsidRDefault="00E56B74" w:rsidP="00123F17">
      <w:pPr>
        <w:pStyle w:val="CETReferencetext"/>
        <w:rPr>
          <w:lang w:val="en-US"/>
        </w:rPr>
      </w:pPr>
      <w:r w:rsidRPr="00E05CF8">
        <w:rPr>
          <w:lang w:val="en-US"/>
        </w:rPr>
        <w:t>Dong H. and Blunt M., 2009, Pore-network extraction from micro-computerized-tomography images, Physical Review E, 80</w:t>
      </w:r>
      <w:r w:rsidR="007A5014" w:rsidRPr="00E05CF8">
        <w:rPr>
          <w:lang w:val="en-US"/>
        </w:rPr>
        <w:t>(3)</w:t>
      </w:r>
      <w:r w:rsidRPr="00E05CF8">
        <w:rPr>
          <w:lang w:val="en-US"/>
        </w:rPr>
        <w:t>, 1-11.</w:t>
      </w:r>
    </w:p>
    <w:p w14:paraId="6F520C60" w14:textId="77777777" w:rsidR="00E56B74" w:rsidRPr="00E05CF8" w:rsidRDefault="00E56B74" w:rsidP="00123F17">
      <w:pPr>
        <w:pStyle w:val="CETReferencetext"/>
        <w:rPr>
          <w:lang w:val="en-US"/>
        </w:rPr>
      </w:pPr>
      <w:proofErr w:type="spellStart"/>
      <w:r w:rsidRPr="00E05CF8">
        <w:rPr>
          <w:lang w:val="en-US"/>
        </w:rPr>
        <w:t>Gerke</w:t>
      </w:r>
      <w:proofErr w:type="spellEnd"/>
      <w:r w:rsidRPr="00E05CF8">
        <w:rPr>
          <w:lang w:val="en-US"/>
        </w:rPr>
        <w:t xml:space="preserve"> K.M., </w:t>
      </w:r>
      <w:proofErr w:type="spellStart"/>
      <w:r w:rsidRPr="00E05CF8">
        <w:rPr>
          <w:lang w:val="en-US"/>
        </w:rPr>
        <w:t>Korost</w:t>
      </w:r>
      <w:proofErr w:type="spellEnd"/>
      <w:r w:rsidRPr="00E05CF8">
        <w:rPr>
          <w:lang w:val="en-US"/>
        </w:rPr>
        <w:t xml:space="preserve"> D.V., </w:t>
      </w:r>
      <w:proofErr w:type="spellStart"/>
      <w:r w:rsidRPr="00E05CF8">
        <w:rPr>
          <w:lang w:val="en-US"/>
        </w:rPr>
        <w:t>Vasilyev</w:t>
      </w:r>
      <w:proofErr w:type="spellEnd"/>
      <w:r w:rsidRPr="00E05CF8">
        <w:rPr>
          <w:lang w:val="en-US"/>
        </w:rPr>
        <w:t xml:space="preserve"> R.V., </w:t>
      </w:r>
      <w:proofErr w:type="spellStart"/>
      <w:r w:rsidRPr="00E05CF8">
        <w:rPr>
          <w:lang w:val="en-US"/>
        </w:rPr>
        <w:t>Karsanina</w:t>
      </w:r>
      <w:proofErr w:type="spellEnd"/>
      <w:r w:rsidRPr="00E05CF8">
        <w:rPr>
          <w:lang w:val="en-US"/>
        </w:rPr>
        <w:t xml:space="preserve"> M.V., </w:t>
      </w:r>
      <w:proofErr w:type="spellStart"/>
      <w:r w:rsidRPr="00E05CF8">
        <w:rPr>
          <w:lang w:val="en-US"/>
        </w:rPr>
        <w:t>Tarasovskii</w:t>
      </w:r>
      <w:proofErr w:type="spellEnd"/>
      <w:r w:rsidRPr="00E05CF8">
        <w:rPr>
          <w:lang w:val="en-US"/>
        </w:rPr>
        <w:t>, V.P., 2015, Studying structure and determining permeability of materials based on X-Ray microtomography data (using porous ceramics as an example), Inorganic Materials 51(9), 951-957.</w:t>
      </w:r>
    </w:p>
    <w:p w14:paraId="39B1A4EE" w14:textId="77777777" w:rsidR="00E56B74" w:rsidRPr="00E05CF8" w:rsidRDefault="00E56B74" w:rsidP="00123F17">
      <w:pPr>
        <w:pStyle w:val="CETReferencetext"/>
        <w:rPr>
          <w:lang w:val="en-US"/>
        </w:rPr>
      </w:pPr>
      <w:proofErr w:type="spellStart"/>
      <w:r w:rsidRPr="00E05CF8">
        <w:rPr>
          <w:lang w:val="en-US"/>
        </w:rPr>
        <w:t>Gregorová</w:t>
      </w:r>
      <w:proofErr w:type="spellEnd"/>
      <w:r w:rsidRPr="00E05CF8">
        <w:rPr>
          <w:lang w:val="en-US"/>
        </w:rPr>
        <w:t xml:space="preserve"> E., </w:t>
      </w:r>
      <w:proofErr w:type="spellStart"/>
      <w:r w:rsidRPr="00E05CF8">
        <w:rPr>
          <w:lang w:val="en-US"/>
        </w:rPr>
        <w:t>Uhlířová</w:t>
      </w:r>
      <w:proofErr w:type="spellEnd"/>
      <w:r w:rsidRPr="00E05CF8">
        <w:rPr>
          <w:lang w:val="en-US"/>
        </w:rPr>
        <w:t xml:space="preserve"> T., Pabst W., </w:t>
      </w:r>
      <w:proofErr w:type="spellStart"/>
      <w:r w:rsidRPr="00E05CF8">
        <w:rPr>
          <w:lang w:val="en-US"/>
        </w:rPr>
        <w:t>Diblíková</w:t>
      </w:r>
      <w:proofErr w:type="spellEnd"/>
      <w:r w:rsidRPr="00E05CF8">
        <w:rPr>
          <w:lang w:val="en-US"/>
        </w:rPr>
        <w:t xml:space="preserve"> P., </w:t>
      </w:r>
      <w:proofErr w:type="spellStart"/>
      <w:r w:rsidRPr="00E05CF8">
        <w:rPr>
          <w:lang w:val="en-US"/>
        </w:rPr>
        <w:t>Sedlářová</w:t>
      </w:r>
      <w:proofErr w:type="spellEnd"/>
      <w:r w:rsidRPr="00E05CF8">
        <w:rPr>
          <w:lang w:val="en-US"/>
        </w:rPr>
        <w:t xml:space="preserve"> I., 2018, Microstructure characterization of mullite foam by image analysis, mercury </w:t>
      </w:r>
      <w:proofErr w:type="spellStart"/>
      <w:r w:rsidRPr="00E05CF8">
        <w:rPr>
          <w:lang w:val="en-US"/>
        </w:rPr>
        <w:t>porosimetry</w:t>
      </w:r>
      <w:proofErr w:type="spellEnd"/>
      <w:r w:rsidRPr="00E05CF8">
        <w:rPr>
          <w:lang w:val="en-US"/>
        </w:rPr>
        <w:t xml:space="preserve"> and X-ray computed microtomography, Ceramics International, 44(11), 12315-12328.</w:t>
      </w:r>
    </w:p>
    <w:p w14:paraId="6F110138" w14:textId="77777777" w:rsidR="00E56B74" w:rsidRPr="00E05CF8" w:rsidRDefault="00E56B74">
      <w:pPr>
        <w:pStyle w:val="CETReferencetext"/>
        <w:rPr>
          <w:szCs w:val="18"/>
          <w:lang w:val="en-US"/>
        </w:rPr>
      </w:pPr>
      <w:proofErr w:type="spellStart"/>
      <w:r w:rsidRPr="00A3334C">
        <w:rPr>
          <w:szCs w:val="18"/>
          <w:lang w:val="en-US"/>
        </w:rPr>
        <w:t>Grudic</w:t>
      </w:r>
      <w:proofErr w:type="spellEnd"/>
      <w:r w:rsidRPr="00A3334C">
        <w:rPr>
          <w:szCs w:val="18"/>
          <w:lang w:val="en-US"/>
        </w:rPr>
        <w:t xml:space="preserve"> G., Mulligan J., 2006, </w:t>
      </w:r>
      <w:r w:rsidRPr="00E05CF8">
        <w:rPr>
          <w:szCs w:val="18"/>
          <w:lang w:val="en-US"/>
        </w:rPr>
        <w:t xml:space="preserve">Outdoor path labeling using polynomial </w:t>
      </w:r>
      <w:proofErr w:type="spellStart"/>
      <w:r w:rsidRPr="00E05CF8">
        <w:rPr>
          <w:szCs w:val="18"/>
          <w:lang w:val="en-US"/>
        </w:rPr>
        <w:t>mahalanobis</w:t>
      </w:r>
      <w:proofErr w:type="spellEnd"/>
      <w:r w:rsidRPr="00E05CF8">
        <w:rPr>
          <w:szCs w:val="18"/>
          <w:lang w:val="en-US"/>
        </w:rPr>
        <w:t xml:space="preserve"> distance, Robotics: Science and Systems II Conference, University of Pennsylvania, Philadelphia, Pennsylvania, USA.</w:t>
      </w:r>
    </w:p>
    <w:p w14:paraId="7A68BB79" w14:textId="77777777" w:rsidR="00E56B74" w:rsidRPr="00E05CF8" w:rsidRDefault="00E56B74" w:rsidP="00123F17">
      <w:pPr>
        <w:pStyle w:val="CETReferencetext"/>
        <w:rPr>
          <w:lang w:val="en-US"/>
        </w:rPr>
      </w:pPr>
      <w:r w:rsidRPr="00E05CF8">
        <w:rPr>
          <w:lang w:val="en-US"/>
        </w:rPr>
        <w:t xml:space="preserve">Jiang Z., van </w:t>
      </w:r>
      <w:proofErr w:type="spellStart"/>
      <w:r w:rsidRPr="00E05CF8">
        <w:rPr>
          <w:lang w:val="en-US"/>
        </w:rPr>
        <w:t>Dijke</w:t>
      </w:r>
      <w:proofErr w:type="spellEnd"/>
      <w:r w:rsidRPr="00E05CF8">
        <w:rPr>
          <w:lang w:val="en-US"/>
        </w:rPr>
        <w:t xml:space="preserve"> M.I.J., </w:t>
      </w:r>
      <w:proofErr w:type="spellStart"/>
      <w:r w:rsidRPr="00E05CF8">
        <w:rPr>
          <w:lang w:val="en-US"/>
        </w:rPr>
        <w:t>Sorbie</w:t>
      </w:r>
      <w:proofErr w:type="spellEnd"/>
      <w:r w:rsidRPr="00E05CF8">
        <w:rPr>
          <w:lang w:val="en-US"/>
        </w:rPr>
        <w:t xml:space="preserve"> K.S., Couples G.D., 2013, Representation of multi-scale heterogeneity via multi-scale pore networks, Water Resources Research, 49, 5437–5449.</w:t>
      </w:r>
    </w:p>
    <w:p w14:paraId="1EED1429" w14:textId="77777777" w:rsidR="00E56B74" w:rsidRPr="00E05CF8" w:rsidRDefault="00E56B74" w:rsidP="00123F17">
      <w:pPr>
        <w:pStyle w:val="CETReferencetext"/>
        <w:rPr>
          <w:lang w:val="en-US"/>
        </w:rPr>
      </w:pPr>
      <w:r w:rsidRPr="00E05CF8">
        <w:rPr>
          <w:lang w:val="en-US"/>
        </w:rPr>
        <w:t xml:space="preserve">Lux J., </w:t>
      </w:r>
      <w:proofErr w:type="spellStart"/>
      <w:r w:rsidRPr="00E05CF8">
        <w:rPr>
          <w:lang w:val="en-US"/>
        </w:rPr>
        <w:t>Guzi</w:t>
      </w:r>
      <w:proofErr w:type="spellEnd"/>
      <w:r w:rsidRPr="00E05CF8">
        <w:rPr>
          <w:lang w:val="en-US"/>
        </w:rPr>
        <w:t xml:space="preserve"> de </w:t>
      </w:r>
      <w:proofErr w:type="spellStart"/>
      <w:r w:rsidRPr="00E05CF8">
        <w:rPr>
          <w:lang w:val="en-US"/>
        </w:rPr>
        <w:t>Moraes</w:t>
      </w:r>
      <w:proofErr w:type="spellEnd"/>
      <w:r w:rsidRPr="00E05CF8">
        <w:rPr>
          <w:lang w:val="en-US"/>
        </w:rPr>
        <w:t xml:space="preserve"> E., Maire E., Adrien J., </w:t>
      </w:r>
      <w:proofErr w:type="spellStart"/>
      <w:r w:rsidRPr="00E05CF8">
        <w:rPr>
          <w:lang w:val="en-US"/>
        </w:rPr>
        <w:t>Biasett</w:t>
      </w:r>
      <w:proofErr w:type="spellEnd"/>
      <w:r w:rsidRPr="00E05CF8">
        <w:rPr>
          <w:lang w:val="en-US"/>
        </w:rPr>
        <w:t xml:space="preserve">, L., 2018, Gas permeability of Ti6Al4V foams prepared via </w:t>
      </w:r>
      <w:proofErr w:type="spellStart"/>
      <w:r w:rsidRPr="00E05CF8">
        <w:rPr>
          <w:lang w:val="en-US"/>
        </w:rPr>
        <w:t>gelcasting</w:t>
      </w:r>
      <w:proofErr w:type="spellEnd"/>
      <w:r w:rsidRPr="00E05CF8">
        <w:rPr>
          <w:lang w:val="en-US"/>
        </w:rPr>
        <w:t xml:space="preserve">, experiments and modelling, Computational Materials Science, 152, 363-373. </w:t>
      </w:r>
    </w:p>
    <w:p w14:paraId="082B1E79" w14:textId="77777777" w:rsidR="00E56B74" w:rsidRPr="00E05CF8" w:rsidRDefault="00E56B74" w:rsidP="00123F17">
      <w:pPr>
        <w:pStyle w:val="CETReferencetext"/>
        <w:rPr>
          <w:lang w:val="en-US"/>
        </w:rPr>
      </w:pPr>
      <w:r w:rsidRPr="00E05CF8">
        <w:rPr>
          <w:lang w:val="en-US"/>
        </w:rPr>
        <w:t xml:space="preserve">Maire E., Colombo P., Adrien J., </w:t>
      </w:r>
      <w:proofErr w:type="spellStart"/>
      <w:r w:rsidRPr="00E05CF8">
        <w:rPr>
          <w:lang w:val="en-US"/>
        </w:rPr>
        <w:t>Babout</w:t>
      </w:r>
      <w:proofErr w:type="spellEnd"/>
      <w:r w:rsidRPr="00E05CF8">
        <w:rPr>
          <w:lang w:val="en-US"/>
        </w:rPr>
        <w:t xml:space="preserve"> L., </w:t>
      </w:r>
      <w:proofErr w:type="spellStart"/>
      <w:r w:rsidRPr="00E05CF8">
        <w:rPr>
          <w:lang w:val="en-US"/>
        </w:rPr>
        <w:t>Biasetto</w:t>
      </w:r>
      <w:proofErr w:type="spellEnd"/>
      <w:r w:rsidRPr="00E05CF8">
        <w:rPr>
          <w:lang w:val="en-US"/>
        </w:rPr>
        <w:t xml:space="preserve"> l., 2007, Characterization of the morphology of cellular ceramics by 3D image processing of X-ray tomography, Journal of the European Ceramic Society, 27(4), 1973-1981.</w:t>
      </w:r>
    </w:p>
    <w:p w14:paraId="793CB68F" w14:textId="77777777" w:rsidR="00E56B74" w:rsidRPr="00E05CF8" w:rsidRDefault="00E56B74" w:rsidP="00123F17">
      <w:pPr>
        <w:pStyle w:val="CETReferencetext"/>
        <w:rPr>
          <w:lang w:val="en-US"/>
        </w:rPr>
      </w:pPr>
      <w:r w:rsidRPr="00E05CF8">
        <w:rPr>
          <w:lang w:val="pt-BR"/>
        </w:rPr>
        <w:t xml:space="preserve">Mantovani I.F., 2013, </w:t>
      </w:r>
      <w:proofErr w:type="spellStart"/>
      <w:r w:rsidRPr="00E05CF8">
        <w:rPr>
          <w:lang w:val="pt-BR"/>
        </w:rPr>
        <w:t>Microtomografia</w:t>
      </w:r>
      <w:proofErr w:type="spellEnd"/>
      <w:r w:rsidRPr="00E05CF8">
        <w:rPr>
          <w:lang w:val="pt-BR"/>
        </w:rPr>
        <w:t xml:space="preserve"> e </w:t>
      </w:r>
      <w:proofErr w:type="spellStart"/>
      <w:r w:rsidRPr="00E05CF8">
        <w:rPr>
          <w:lang w:val="pt-BR"/>
        </w:rPr>
        <w:t>nanotomografia</w:t>
      </w:r>
      <w:proofErr w:type="spellEnd"/>
      <w:r w:rsidRPr="00E05CF8">
        <w:rPr>
          <w:lang w:val="pt-BR"/>
        </w:rPr>
        <w:t xml:space="preserve"> de raios X aplicada à caracterização </w:t>
      </w:r>
      <w:proofErr w:type="spellStart"/>
      <w:r w:rsidRPr="00E05CF8">
        <w:rPr>
          <w:lang w:val="pt-BR"/>
        </w:rPr>
        <w:t>multiescalar</w:t>
      </w:r>
      <w:proofErr w:type="spellEnd"/>
      <w:r w:rsidRPr="00E05CF8">
        <w:rPr>
          <w:lang w:val="pt-BR"/>
        </w:rPr>
        <w:t xml:space="preserve"> de sistemas porosos carbonáticos. </w:t>
      </w:r>
      <w:r w:rsidRPr="00E05CF8">
        <w:rPr>
          <w:lang w:val="en-US"/>
        </w:rPr>
        <w:t>PhD thesis, Federal University of Santa Catarina</w:t>
      </w:r>
      <w:r w:rsidR="007A5014" w:rsidRPr="00E05CF8">
        <w:rPr>
          <w:lang w:val="en-US"/>
        </w:rPr>
        <w:t xml:space="preserve"> </w:t>
      </w:r>
      <w:r w:rsidR="007A5014" w:rsidRPr="00A3334C">
        <w:rPr>
          <w:lang w:val="en-US"/>
        </w:rPr>
        <w:t>(in Portuguese)</w:t>
      </w:r>
      <w:r w:rsidRPr="00E05CF8">
        <w:rPr>
          <w:lang w:val="en-US"/>
        </w:rPr>
        <w:t>.</w:t>
      </w:r>
    </w:p>
    <w:p w14:paraId="29348B67" w14:textId="77777777" w:rsidR="00E56B74" w:rsidRPr="00E05CF8" w:rsidRDefault="00E56B74" w:rsidP="00123F17">
      <w:pPr>
        <w:pStyle w:val="CETReferencetext"/>
        <w:rPr>
          <w:lang w:val="en-US"/>
        </w:rPr>
      </w:pPr>
      <w:r w:rsidRPr="00E05CF8">
        <w:rPr>
          <w:lang w:val="en-US"/>
        </w:rPr>
        <w:t>Papadopoulos, A., Whitmore A.P., White R.P., Mooney S. J., and Bird N.R.A., 2009, Combining Spatial Resolutions in the Multiscale Analysis of Soil Pore-Size Distributions</w:t>
      </w:r>
      <w:r w:rsidR="007A5014" w:rsidRPr="00E05CF8">
        <w:rPr>
          <w:lang w:val="en-US"/>
        </w:rPr>
        <w:t>,</w:t>
      </w:r>
      <w:r w:rsidRPr="00E05CF8">
        <w:rPr>
          <w:lang w:val="en-US"/>
        </w:rPr>
        <w:t xml:space="preserve"> Vadose Zone Journal, 8(1), 227.</w:t>
      </w:r>
    </w:p>
    <w:p w14:paraId="5FD4C735" w14:textId="77777777" w:rsidR="00E56B74" w:rsidRPr="00E05CF8" w:rsidRDefault="00E56B74">
      <w:pPr>
        <w:pStyle w:val="CETReferencetext"/>
        <w:rPr>
          <w:lang w:val="en-US"/>
        </w:rPr>
      </w:pPr>
      <w:proofErr w:type="spellStart"/>
      <w:r w:rsidRPr="00E05CF8">
        <w:rPr>
          <w:lang w:val="en-US"/>
        </w:rPr>
        <w:t>Petrasch</w:t>
      </w:r>
      <w:proofErr w:type="spellEnd"/>
      <w:r w:rsidRPr="00E05CF8">
        <w:rPr>
          <w:lang w:val="en-US"/>
        </w:rPr>
        <w:t xml:space="preserve"> J., Wyss P., </w:t>
      </w:r>
      <w:proofErr w:type="spellStart"/>
      <w:r w:rsidRPr="00E05CF8">
        <w:rPr>
          <w:lang w:val="en-US"/>
        </w:rPr>
        <w:t>Stämpfli</w:t>
      </w:r>
      <w:proofErr w:type="spellEnd"/>
      <w:r w:rsidRPr="00E05CF8">
        <w:rPr>
          <w:lang w:val="en-US"/>
        </w:rPr>
        <w:t xml:space="preserve"> R., Steinfeld A., 2008, Tomography</w:t>
      </w:r>
      <w:r w:rsidRPr="00E05CF8">
        <w:rPr>
          <w:rFonts w:ascii="Cambria Math" w:hAnsi="Cambria Math" w:cs="Cambria Math"/>
          <w:lang w:val="en-US"/>
        </w:rPr>
        <w:t>‐</w:t>
      </w:r>
      <w:r w:rsidRPr="00E05CF8">
        <w:rPr>
          <w:lang w:val="en-US"/>
        </w:rPr>
        <w:t>Based Multiscale Analyses of the 3D Geometrical Morphology of Reticulated Porous Ceramics, The American Ceramic Society, 9(8), 2659-2665.</w:t>
      </w:r>
    </w:p>
    <w:p w14:paraId="00EB1F77" w14:textId="77777777" w:rsidR="00E56B74" w:rsidRPr="00E05CF8" w:rsidRDefault="00E56B74" w:rsidP="00123F17">
      <w:pPr>
        <w:pStyle w:val="CETReferencetext"/>
        <w:rPr>
          <w:lang w:val="en-US"/>
        </w:rPr>
      </w:pPr>
      <w:proofErr w:type="spellStart"/>
      <w:r w:rsidRPr="00E05CF8">
        <w:rPr>
          <w:lang w:val="en-US"/>
        </w:rPr>
        <w:t>Silin</w:t>
      </w:r>
      <w:proofErr w:type="spellEnd"/>
      <w:r w:rsidRPr="00E05CF8">
        <w:rPr>
          <w:lang w:val="en-US"/>
        </w:rPr>
        <w:t xml:space="preserve"> D., </w:t>
      </w:r>
      <w:proofErr w:type="spellStart"/>
      <w:r w:rsidRPr="00E05CF8">
        <w:rPr>
          <w:lang w:val="en-US"/>
        </w:rPr>
        <w:t>Patzek</w:t>
      </w:r>
      <w:proofErr w:type="spellEnd"/>
      <w:r w:rsidRPr="00E05CF8">
        <w:rPr>
          <w:lang w:val="en-US"/>
        </w:rPr>
        <w:t xml:space="preserve"> T., 2006, Pore space morphology analysis using maximal inscribed spheres, </w:t>
      </w:r>
      <w:proofErr w:type="spellStart"/>
      <w:r w:rsidRPr="00E05CF8">
        <w:rPr>
          <w:lang w:val="en-US"/>
        </w:rPr>
        <w:t>Physica</w:t>
      </w:r>
      <w:proofErr w:type="spellEnd"/>
      <w:r w:rsidRPr="00E05CF8">
        <w:rPr>
          <w:lang w:val="en-US"/>
        </w:rPr>
        <w:t xml:space="preserve"> A: Statistical Mechanics and its Applications, 371(2), 330–360.</w:t>
      </w:r>
    </w:p>
    <w:p w14:paraId="5722B839" w14:textId="77777777" w:rsidR="00E56B74" w:rsidRPr="00E05CF8" w:rsidRDefault="00E56B74" w:rsidP="00DB4F9D">
      <w:pPr>
        <w:pStyle w:val="CETReferencetext"/>
        <w:rPr>
          <w:szCs w:val="18"/>
          <w:lang w:val="en-US"/>
        </w:rPr>
      </w:pPr>
      <w:r w:rsidRPr="00E05CF8">
        <w:rPr>
          <w:szCs w:val="18"/>
          <w:lang w:val="en-US"/>
        </w:rPr>
        <w:t xml:space="preserve">Thiel E. and </w:t>
      </w:r>
      <w:proofErr w:type="spellStart"/>
      <w:r w:rsidRPr="00E05CF8">
        <w:rPr>
          <w:szCs w:val="18"/>
          <w:lang w:val="en-US"/>
        </w:rPr>
        <w:t>Montanvert</w:t>
      </w:r>
      <w:proofErr w:type="spellEnd"/>
      <w:r w:rsidRPr="00E05CF8">
        <w:rPr>
          <w:szCs w:val="18"/>
          <w:lang w:val="en-US"/>
        </w:rPr>
        <w:t xml:space="preserve"> A., 1992, Shape splitting from medial lines using the 3–4 chamfer distance, Proceedings., 11th IAPR International Conference on Pattern Recognition. Vol. III. Conference C: Image, Speech and Signal Analysis, New York: Plenum, 537–546.</w:t>
      </w:r>
    </w:p>
    <w:p w14:paraId="6A02520D" w14:textId="7A93F2E1" w:rsidR="00E56B74" w:rsidRDefault="00E56B74">
      <w:pPr>
        <w:pStyle w:val="CETReferencetext"/>
        <w:rPr>
          <w:szCs w:val="18"/>
          <w:lang w:val="en-US"/>
        </w:rPr>
      </w:pPr>
      <w:proofErr w:type="spellStart"/>
      <w:r w:rsidRPr="00E05CF8">
        <w:rPr>
          <w:szCs w:val="18"/>
          <w:lang w:val="en-US"/>
        </w:rPr>
        <w:t>Weickert</w:t>
      </w:r>
      <w:proofErr w:type="spellEnd"/>
      <w:r w:rsidRPr="00E05CF8">
        <w:rPr>
          <w:szCs w:val="18"/>
          <w:lang w:val="en-US"/>
        </w:rPr>
        <w:t xml:space="preserve"> J., 2001, Applications of nonlinear diffusion in image processing and computer vision, Acta Mathematica Universitatis </w:t>
      </w:r>
      <w:proofErr w:type="spellStart"/>
      <w:r w:rsidRPr="00E05CF8">
        <w:rPr>
          <w:szCs w:val="18"/>
          <w:lang w:val="en-US"/>
        </w:rPr>
        <w:t>Comenianae</w:t>
      </w:r>
      <w:proofErr w:type="spellEnd"/>
      <w:r w:rsidRPr="00E05CF8">
        <w:rPr>
          <w:szCs w:val="18"/>
          <w:lang w:val="en-US"/>
        </w:rPr>
        <w:t>, 70(1), 33-50.</w:t>
      </w:r>
    </w:p>
    <w:p w14:paraId="18D98BB1" w14:textId="6CD0B2C8" w:rsidR="001109F4" w:rsidRDefault="001109F4">
      <w:pPr>
        <w:tabs>
          <w:tab w:val="clear" w:pos="7100"/>
        </w:tabs>
        <w:spacing w:line="240" w:lineRule="auto"/>
        <w:ind w:left="425" w:right="170"/>
        <w:jc w:val="center"/>
        <w:rPr>
          <w:szCs w:val="18"/>
          <w:lang w:val="en-US"/>
        </w:rPr>
      </w:pPr>
      <w:r>
        <w:rPr>
          <w:szCs w:val="18"/>
          <w:lang w:val="en-US"/>
        </w:rPr>
        <w:br w:type="page"/>
      </w:r>
    </w:p>
    <w:p w14:paraId="18BEA047" w14:textId="77777777" w:rsidR="001109F4" w:rsidRPr="00590592" w:rsidRDefault="001109F4" w:rsidP="001109F4">
      <w:pPr>
        <w:spacing w:line="240" w:lineRule="auto"/>
        <w:rPr>
          <w:rFonts w:cstheme="minorHAnsi"/>
          <w:sz w:val="24"/>
          <w:szCs w:val="24"/>
          <w:lang w:val="en-US"/>
        </w:rPr>
      </w:pPr>
      <w:r w:rsidRPr="00590592">
        <w:rPr>
          <w:rFonts w:cstheme="minorHAnsi"/>
          <w:sz w:val="24"/>
          <w:szCs w:val="24"/>
          <w:lang w:val="en-US"/>
        </w:rPr>
        <w:lastRenderedPageBreak/>
        <w:t xml:space="preserve">Dear Editor and Reviewers, </w:t>
      </w:r>
    </w:p>
    <w:p w14:paraId="64177146" w14:textId="77777777" w:rsidR="001109F4" w:rsidRPr="00590592" w:rsidRDefault="001109F4" w:rsidP="001109F4">
      <w:pPr>
        <w:spacing w:line="240" w:lineRule="auto"/>
        <w:rPr>
          <w:rFonts w:cstheme="minorHAnsi"/>
          <w:sz w:val="24"/>
          <w:szCs w:val="24"/>
          <w:lang w:val="en-US"/>
        </w:rPr>
      </w:pPr>
      <w:r w:rsidRPr="00590592">
        <w:rPr>
          <w:rFonts w:cstheme="minorHAnsi"/>
          <w:sz w:val="24"/>
          <w:szCs w:val="24"/>
          <w:lang w:val="en-US"/>
        </w:rPr>
        <w:t xml:space="preserve">We thank you for your letter and the time you spent in reviewing our manuscript entitled “Predicting intrinsic permeability of a double porosity cellular ceramic </w:t>
      </w:r>
      <w:r>
        <w:rPr>
          <w:rFonts w:cstheme="minorHAnsi"/>
          <w:sz w:val="24"/>
          <w:szCs w:val="24"/>
          <w:lang w:val="en-US"/>
        </w:rPr>
        <w:t>using</w:t>
      </w:r>
      <w:r w:rsidRPr="00590592">
        <w:rPr>
          <w:rFonts w:cstheme="minorHAnsi"/>
          <w:sz w:val="24"/>
          <w:szCs w:val="24"/>
          <w:lang w:val="en-US"/>
        </w:rPr>
        <w:t xml:space="preserve"> X-ray micro-tomography” (Paper # 99). </w:t>
      </w:r>
    </w:p>
    <w:p w14:paraId="72616E15" w14:textId="77777777" w:rsidR="001109F4" w:rsidRPr="00590592" w:rsidRDefault="001109F4" w:rsidP="001109F4">
      <w:pPr>
        <w:spacing w:line="240" w:lineRule="auto"/>
        <w:rPr>
          <w:rFonts w:cstheme="minorHAnsi"/>
          <w:sz w:val="24"/>
          <w:szCs w:val="24"/>
          <w:lang w:val="en-US"/>
        </w:rPr>
      </w:pPr>
      <w:r w:rsidRPr="00590592">
        <w:rPr>
          <w:rFonts w:cstheme="minorHAnsi"/>
          <w:sz w:val="24"/>
          <w:szCs w:val="24"/>
          <w:lang w:val="en-US"/>
        </w:rPr>
        <w:t>All comments were very helpful for improving our paper. The manuscript was revised by a native English speak</w:t>
      </w:r>
      <w:r w:rsidRPr="00C553C4">
        <w:rPr>
          <w:rFonts w:cstheme="minorHAnsi"/>
          <w:sz w:val="24"/>
          <w:szCs w:val="24"/>
          <w:lang w:val="en-US"/>
        </w:rPr>
        <w:t>er</w:t>
      </w:r>
      <w:r w:rsidRPr="00590592">
        <w:rPr>
          <w:rFonts w:cstheme="minorHAnsi"/>
          <w:sz w:val="24"/>
          <w:szCs w:val="24"/>
          <w:lang w:val="en-US"/>
        </w:rPr>
        <w:t>. The responses to the reviewers’ comments are provided below in red.</w:t>
      </w:r>
    </w:p>
    <w:p w14:paraId="1EC90BCD" w14:textId="77777777" w:rsidR="001109F4" w:rsidRPr="00590592" w:rsidRDefault="001109F4" w:rsidP="001109F4">
      <w:pPr>
        <w:spacing w:line="240" w:lineRule="auto"/>
        <w:rPr>
          <w:rFonts w:cstheme="minorHAnsi"/>
          <w:sz w:val="24"/>
          <w:szCs w:val="24"/>
          <w:lang w:val="en-US"/>
        </w:rPr>
      </w:pPr>
      <w:r w:rsidRPr="00590592">
        <w:rPr>
          <w:rFonts w:cstheme="minorHAnsi"/>
          <w:sz w:val="24"/>
          <w:szCs w:val="24"/>
          <w:lang w:val="en-US"/>
        </w:rPr>
        <w:t>If you have any further queries, please do not hesitate to contact us.</w:t>
      </w:r>
    </w:p>
    <w:p w14:paraId="21D667CE" w14:textId="77777777" w:rsidR="001109F4" w:rsidRPr="001109F4" w:rsidRDefault="001109F4" w:rsidP="001109F4">
      <w:pPr>
        <w:pStyle w:val="NormalWeb"/>
        <w:spacing w:before="0" w:beforeAutospacing="0" w:after="0"/>
        <w:rPr>
          <w:rFonts w:asciiTheme="minorHAnsi" w:hAnsiTheme="minorHAnsi" w:cstheme="minorHAnsi"/>
          <w:lang w:val="en-US"/>
        </w:rPr>
      </w:pPr>
      <w:r w:rsidRPr="001109F4">
        <w:rPr>
          <w:rFonts w:asciiTheme="minorHAnsi" w:hAnsiTheme="minorHAnsi" w:cstheme="minorHAnsi"/>
          <w:color w:val="000000"/>
          <w:lang w:val="en-US"/>
        </w:rPr>
        <w:t>Kind regards,</w:t>
      </w:r>
    </w:p>
    <w:p w14:paraId="39590362" w14:textId="77777777" w:rsidR="001109F4" w:rsidRPr="00590592" w:rsidRDefault="001109F4" w:rsidP="001109F4">
      <w:pPr>
        <w:spacing w:line="240" w:lineRule="auto"/>
        <w:rPr>
          <w:rFonts w:cstheme="minorHAnsi"/>
          <w:sz w:val="24"/>
          <w:szCs w:val="24"/>
          <w:lang w:val="en-US"/>
        </w:rPr>
      </w:pPr>
      <w:r w:rsidRPr="00590592">
        <w:rPr>
          <w:rFonts w:cstheme="minorHAnsi"/>
          <w:sz w:val="24"/>
          <w:szCs w:val="24"/>
          <w:lang w:val="en-US"/>
        </w:rPr>
        <w:t>Dr. Iara F. Mantovani and co-authors</w:t>
      </w:r>
    </w:p>
    <w:p w14:paraId="26E38D43" w14:textId="77777777" w:rsidR="001109F4" w:rsidRPr="00590592" w:rsidRDefault="001109F4" w:rsidP="001109F4">
      <w:pPr>
        <w:spacing w:line="240" w:lineRule="auto"/>
        <w:rPr>
          <w:rFonts w:cstheme="minorHAnsi"/>
          <w:sz w:val="24"/>
          <w:szCs w:val="24"/>
          <w:lang w:val="en-US"/>
        </w:rPr>
      </w:pPr>
    </w:p>
    <w:p w14:paraId="02AF01D6" w14:textId="77777777" w:rsidR="001109F4" w:rsidRPr="00590592" w:rsidRDefault="001109F4" w:rsidP="001109F4">
      <w:pPr>
        <w:spacing w:line="240" w:lineRule="auto"/>
        <w:rPr>
          <w:rFonts w:cstheme="minorHAnsi"/>
          <w:b/>
          <w:sz w:val="24"/>
          <w:szCs w:val="24"/>
          <w:lang w:val="en-US"/>
        </w:rPr>
      </w:pPr>
      <w:r w:rsidRPr="00590592">
        <w:rPr>
          <w:rFonts w:cstheme="minorHAnsi"/>
          <w:b/>
          <w:sz w:val="24"/>
          <w:szCs w:val="24"/>
          <w:lang w:val="en-US"/>
        </w:rPr>
        <w:t>Comments by reviewer #1</w:t>
      </w:r>
    </w:p>
    <w:p w14:paraId="0EE60E97" w14:textId="77777777" w:rsidR="001109F4" w:rsidRPr="00590592" w:rsidRDefault="001109F4" w:rsidP="001109F4">
      <w:pPr>
        <w:spacing w:line="240" w:lineRule="auto"/>
        <w:rPr>
          <w:rFonts w:cstheme="minorHAnsi"/>
          <w:sz w:val="24"/>
          <w:szCs w:val="24"/>
          <w:lang w:val="en-US"/>
        </w:rPr>
      </w:pPr>
      <w:r w:rsidRPr="00590592">
        <w:rPr>
          <w:rFonts w:cstheme="minorHAnsi"/>
          <w:sz w:val="24"/>
          <w:szCs w:val="24"/>
          <w:lang w:val="en-US"/>
        </w:rPr>
        <w:t>This paper is aimed to predict the intrinsic permeability of cellular ceramic by an imaging technique based on X-ray computed microtomography.</w:t>
      </w:r>
    </w:p>
    <w:p w14:paraId="2ACA71E7" w14:textId="77777777" w:rsidR="001109F4" w:rsidRPr="00590592" w:rsidRDefault="001109F4" w:rsidP="001109F4">
      <w:pPr>
        <w:spacing w:line="240" w:lineRule="auto"/>
        <w:rPr>
          <w:rFonts w:cstheme="minorHAnsi"/>
          <w:sz w:val="24"/>
          <w:szCs w:val="24"/>
          <w:lang w:val="en-US"/>
        </w:rPr>
      </w:pPr>
      <w:r w:rsidRPr="00590592">
        <w:rPr>
          <w:rFonts w:cstheme="minorHAnsi"/>
          <w:sz w:val="24"/>
          <w:szCs w:val="24"/>
          <w:lang w:val="en-US"/>
        </w:rPr>
        <w:t xml:space="preserve">The thematic is not very novel since literature already reports many papers on this topic. </w:t>
      </w:r>
      <w:proofErr w:type="gramStart"/>
      <w:r w:rsidRPr="00590592">
        <w:rPr>
          <w:rFonts w:cstheme="minorHAnsi"/>
          <w:sz w:val="24"/>
          <w:szCs w:val="24"/>
          <w:lang w:val="en-US"/>
        </w:rPr>
        <w:t>However</w:t>
      </w:r>
      <w:proofErr w:type="gramEnd"/>
      <w:r w:rsidRPr="00590592">
        <w:rPr>
          <w:rFonts w:cstheme="minorHAnsi"/>
          <w:sz w:val="24"/>
          <w:szCs w:val="24"/>
          <w:lang w:val="en-US"/>
        </w:rPr>
        <w:t xml:space="preserve"> the results may be interesting for researchers working in this sector.</w:t>
      </w:r>
    </w:p>
    <w:p w14:paraId="33807A7E" w14:textId="77777777" w:rsidR="001109F4" w:rsidRPr="00590592" w:rsidRDefault="001109F4" w:rsidP="001109F4">
      <w:pPr>
        <w:spacing w:line="240" w:lineRule="auto"/>
        <w:rPr>
          <w:rFonts w:cstheme="minorHAnsi"/>
          <w:color w:val="FF0000"/>
          <w:sz w:val="24"/>
          <w:szCs w:val="24"/>
          <w:lang w:val="en-US"/>
        </w:rPr>
      </w:pPr>
      <w:r w:rsidRPr="00590592">
        <w:rPr>
          <w:rFonts w:cstheme="minorHAnsi"/>
          <w:sz w:val="24"/>
          <w:szCs w:val="24"/>
          <w:lang w:val="en-US"/>
        </w:rPr>
        <w:t>Section 2.1. Please specify how this sentence/result "The microstructure of the resulting ceramic is constituted of spherical pores whose distribution is bimodal" has been reached.</w:t>
      </w:r>
      <w:r w:rsidRPr="00590592">
        <w:rPr>
          <w:rFonts w:cstheme="minorHAnsi"/>
          <w:color w:val="FF0000"/>
          <w:sz w:val="24"/>
          <w:szCs w:val="24"/>
          <w:lang w:val="en-US"/>
        </w:rPr>
        <w:t xml:space="preserve"> </w:t>
      </w:r>
    </w:p>
    <w:p w14:paraId="62E809DD" w14:textId="77777777" w:rsidR="001109F4" w:rsidRPr="00590592" w:rsidRDefault="001109F4" w:rsidP="001109F4">
      <w:pPr>
        <w:spacing w:line="240" w:lineRule="auto"/>
        <w:rPr>
          <w:rFonts w:cstheme="minorHAnsi"/>
          <w:color w:val="FF0000"/>
          <w:sz w:val="24"/>
          <w:szCs w:val="24"/>
          <w:lang w:val="en-US"/>
        </w:rPr>
      </w:pPr>
      <w:r w:rsidRPr="00590592">
        <w:rPr>
          <w:rFonts w:cstheme="minorHAnsi"/>
          <w:color w:val="FF0000"/>
          <w:sz w:val="24"/>
          <w:szCs w:val="24"/>
          <w:lang w:val="en-US"/>
        </w:rPr>
        <w:t xml:space="preserve">This sentence is one conclusion from our image analysis. It is in a wrong place, so was removed from Section 2.1. </w:t>
      </w:r>
    </w:p>
    <w:p w14:paraId="7ACF582C" w14:textId="77777777" w:rsidR="001109F4" w:rsidRPr="00590592" w:rsidRDefault="001109F4" w:rsidP="001109F4">
      <w:pPr>
        <w:spacing w:line="240" w:lineRule="auto"/>
        <w:rPr>
          <w:rFonts w:cstheme="minorHAnsi"/>
          <w:sz w:val="24"/>
          <w:szCs w:val="24"/>
          <w:lang w:val="en-US"/>
        </w:rPr>
      </w:pPr>
      <w:bookmarkStart w:id="1" w:name="_Hlk5011566"/>
      <w:r w:rsidRPr="00590592">
        <w:rPr>
          <w:rFonts w:cstheme="minorHAnsi"/>
          <w:sz w:val="24"/>
          <w:szCs w:val="24"/>
          <w:lang w:val="en-US"/>
        </w:rPr>
        <w:t>English should be revised by a native English speaking.</w:t>
      </w:r>
    </w:p>
    <w:bookmarkEnd w:id="1"/>
    <w:p w14:paraId="7F76779B" w14:textId="77777777" w:rsidR="001109F4" w:rsidRPr="00590592" w:rsidRDefault="001109F4" w:rsidP="001109F4">
      <w:pPr>
        <w:spacing w:line="240" w:lineRule="auto"/>
        <w:rPr>
          <w:rFonts w:cstheme="minorHAnsi"/>
          <w:color w:val="FF0000"/>
          <w:sz w:val="24"/>
          <w:szCs w:val="24"/>
          <w:lang w:val="en-US"/>
        </w:rPr>
      </w:pPr>
      <w:r w:rsidRPr="00590592">
        <w:rPr>
          <w:rFonts w:cstheme="minorHAnsi"/>
          <w:color w:val="FF0000"/>
          <w:sz w:val="24"/>
          <w:szCs w:val="24"/>
          <w:lang w:val="en-US"/>
        </w:rPr>
        <w:t>The paper was revised</w:t>
      </w:r>
      <w:r w:rsidRPr="00C553C4">
        <w:rPr>
          <w:rFonts w:cstheme="minorHAnsi"/>
          <w:color w:val="FF0000"/>
          <w:sz w:val="24"/>
          <w:szCs w:val="24"/>
          <w:lang w:val="en-US"/>
        </w:rPr>
        <w:t xml:space="preserve"> by a native English speaker</w:t>
      </w:r>
    </w:p>
    <w:p w14:paraId="7ED77D9A" w14:textId="77777777" w:rsidR="001109F4" w:rsidRPr="00590592" w:rsidRDefault="001109F4" w:rsidP="001109F4">
      <w:pPr>
        <w:spacing w:line="240" w:lineRule="auto"/>
        <w:rPr>
          <w:rFonts w:cstheme="minorHAnsi"/>
          <w:color w:val="FF0000"/>
          <w:sz w:val="24"/>
          <w:szCs w:val="24"/>
          <w:lang w:val="en-US"/>
        </w:rPr>
      </w:pPr>
    </w:p>
    <w:p w14:paraId="2BFA665F" w14:textId="77777777" w:rsidR="001109F4" w:rsidRPr="00590592" w:rsidRDefault="001109F4" w:rsidP="001109F4">
      <w:pPr>
        <w:spacing w:line="240" w:lineRule="auto"/>
        <w:rPr>
          <w:rFonts w:cstheme="minorHAnsi"/>
          <w:b/>
          <w:sz w:val="24"/>
          <w:szCs w:val="24"/>
          <w:lang w:val="en-US"/>
        </w:rPr>
      </w:pPr>
      <w:r w:rsidRPr="00590592">
        <w:rPr>
          <w:rFonts w:cstheme="minorHAnsi"/>
          <w:b/>
          <w:sz w:val="24"/>
          <w:szCs w:val="24"/>
          <w:lang w:val="en-US"/>
        </w:rPr>
        <w:t>Comments by reviewer #2</w:t>
      </w:r>
    </w:p>
    <w:p w14:paraId="403613DE" w14:textId="77777777" w:rsidR="001109F4" w:rsidRPr="00590592" w:rsidRDefault="001109F4" w:rsidP="001109F4">
      <w:pPr>
        <w:rPr>
          <w:rFonts w:cstheme="minorHAnsi"/>
          <w:sz w:val="24"/>
          <w:szCs w:val="24"/>
          <w:lang w:val="en-US"/>
        </w:rPr>
      </w:pPr>
      <w:r w:rsidRPr="00590592">
        <w:rPr>
          <w:rFonts w:cstheme="minorHAnsi"/>
          <w:sz w:val="24"/>
          <w:szCs w:val="24"/>
          <w:lang w:val="en-US"/>
        </w:rPr>
        <w:t>This paper should be accepted after minor changes.</w:t>
      </w:r>
    </w:p>
    <w:p w14:paraId="75A4FED1" w14:textId="77777777" w:rsidR="001109F4" w:rsidRPr="00590592" w:rsidRDefault="001109F4" w:rsidP="001109F4">
      <w:pPr>
        <w:rPr>
          <w:rFonts w:cstheme="minorHAnsi"/>
          <w:sz w:val="24"/>
          <w:szCs w:val="24"/>
          <w:u w:val="single"/>
          <w:lang w:val="en-US"/>
        </w:rPr>
      </w:pPr>
      <w:r w:rsidRPr="00590592">
        <w:rPr>
          <w:rFonts w:cstheme="minorHAnsi"/>
          <w:sz w:val="24"/>
          <w:szCs w:val="24"/>
          <w:u w:val="single"/>
          <w:lang w:val="en-US"/>
        </w:rPr>
        <w:t>Please correct/rewrite the following spelling mistakes:</w:t>
      </w:r>
    </w:p>
    <w:p w14:paraId="55D08997" w14:textId="77777777" w:rsidR="001109F4" w:rsidRPr="00590592" w:rsidRDefault="001109F4" w:rsidP="001109F4">
      <w:pPr>
        <w:rPr>
          <w:rFonts w:cstheme="minorHAnsi"/>
          <w:sz w:val="24"/>
          <w:szCs w:val="24"/>
          <w:lang w:val="en-US"/>
        </w:rPr>
      </w:pPr>
      <w:r w:rsidRPr="00C553C4" w:rsidDel="00C553C4">
        <w:rPr>
          <w:rFonts w:cstheme="minorHAnsi"/>
          <w:color w:val="FF0000"/>
          <w:sz w:val="24"/>
          <w:szCs w:val="24"/>
          <w:lang w:val="en-US"/>
        </w:rPr>
        <w:t xml:space="preserve"> </w:t>
      </w:r>
      <w:r w:rsidRPr="00590592">
        <w:rPr>
          <w:rFonts w:cstheme="minorHAnsi"/>
          <w:sz w:val="24"/>
          <w:szCs w:val="24"/>
          <w:lang w:val="en-US"/>
        </w:rPr>
        <w:t xml:space="preserve">‘For the numerical simulation of the intrinsic permeability </w:t>
      </w:r>
      <w:proofErr w:type="gramStart"/>
      <w:r w:rsidRPr="00590592">
        <w:rPr>
          <w:rFonts w:cstheme="minorHAnsi"/>
          <w:b/>
          <w:i/>
          <w:strike/>
          <w:sz w:val="24"/>
          <w:szCs w:val="24"/>
          <w:lang w:val="en-US"/>
        </w:rPr>
        <w:t>representatives</w:t>
      </w:r>
      <w:proofErr w:type="gramEnd"/>
      <w:r w:rsidRPr="00590592">
        <w:rPr>
          <w:rFonts w:cstheme="minorHAnsi"/>
          <w:b/>
          <w:i/>
          <w:sz w:val="24"/>
          <w:szCs w:val="24"/>
          <w:lang w:val="en-US"/>
        </w:rPr>
        <w:t xml:space="preserve"> </w:t>
      </w:r>
      <w:r w:rsidRPr="00590592">
        <w:rPr>
          <w:rFonts w:cstheme="minorHAnsi"/>
          <w:sz w:val="24"/>
          <w:szCs w:val="24"/>
          <w:lang w:val="en-US"/>
        </w:rPr>
        <w:t>images of the two spatial scales were superposed in a single super-image.’ -   representative</w:t>
      </w:r>
    </w:p>
    <w:p w14:paraId="3C3B54D3" w14:textId="77777777" w:rsidR="001109F4" w:rsidRPr="00590592" w:rsidRDefault="001109F4" w:rsidP="001109F4">
      <w:pPr>
        <w:rPr>
          <w:rFonts w:cstheme="minorHAnsi"/>
          <w:sz w:val="24"/>
          <w:szCs w:val="24"/>
          <w:lang w:val="en-US"/>
        </w:rPr>
      </w:pPr>
      <w:r w:rsidRPr="00590592">
        <w:rPr>
          <w:rFonts w:cstheme="minorHAnsi"/>
          <w:sz w:val="24"/>
          <w:szCs w:val="24"/>
          <w:lang w:val="en-US"/>
        </w:rPr>
        <w:t>‘</w:t>
      </w:r>
      <w:r w:rsidRPr="00590592">
        <w:rPr>
          <w:rFonts w:cstheme="minorHAnsi"/>
          <w:b/>
          <w:i/>
          <w:strike/>
          <w:sz w:val="24"/>
          <w:szCs w:val="24"/>
          <w:lang w:val="en-US"/>
        </w:rPr>
        <w:t>Main purpose</w:t>
      </w:r>
      <w:r w:rsidRPr="00590592">
        <w:rPr>
          <w:rFonts w:cstheme="minorHAnsi"/>
          <w:sz w:val="24"/>
          <w:szCs w:val="24"/>
          <w:lang w:val="en-US"/>
        </w:rPr>
        <w:t xml:space="preserve"> in materials science and engineering (…)’ – A main purpose</w:t>
      </w:r>
    </w:p>
    <w:p w14:paraId="4B31FCDE" w14:textId="77777777" w:rsidR="001109F4" w:rsidRPr="00590592" w:rsidRDefault="001109F4" w:rsidP="001109F4">
      <w:pPr>
        <w:rPr>
          <w:rFonts w:cstheme="minorHAnsi"/>
          <w:sz w:val="24"/>
          <w:szCs w:val="24"/>
          <w:lang w:val="en-US"/>
        </w:rPr>
      </w:pPr>
      <w:r w:rsidRPr="00590592">
        <w:rPr>
          <w:rFonts w:cstheme="minorHAnsi"/>
          <w:sz w:val="24"/>
          <w:szCs w:val="24"/>
          <w:lang w:val="en-US"/>
        </w:rPr>
        <w:t xml:space="preserve">‘In this sense, the quantitative description of the morphology and connectivity of porous ceramics </w:t>
      </w:r>
      <w:r w:rsidRPr="00590592">
        <w:rPr>
          <w:rFonts w:cstheme="minorHAnsi"/>
          <w:b/>
          <w:i/>
          <w:strike/>
          <w:sz w:val="24"/>
          <w:szCs w:val="24"/>
          <w:lang w:val="en-US"/>
        </w:rPr>
        <w:t>becomes</w:t>
      </w:r>
      <w:r w:rsidRPr="00590592">
        <w:rPr>
          <w:rFonts w:cstheme="minorHAnsi"/>
          <w:sz w:val="24"/>
          <w:szCs w:val="24"/>
          <w:lang w:val="en-US"/>
        </w:rPr>
        <w:t xml:space="preserve"> important (…)’ – become</w:t>
      </w:r>
    </w:p>
    <w:p w14:paraId="57BE9ECC" w14:textId="77777777" w:rsidR="001109F4" w:rsidRPr="00590592" w:rsidRDefault="001109F4" w:rsidP="001109F4">
      <w:pPr>
        <w:rPr>
          <w:rFonts w:cstheme="minorHAnsi"/>
          <w:sz w:val="24"/>
          <w:szCs w:val="24"/>
          <w:lang w:val="en-US"/>
        </w:rPr>
      </w:pPr>
      <w:r w:rsidRPr="00590592">
        <w:rPr>
          <w:rFonts w:cstheme="minorHAnsi"/>
          <w:sz w:val="24"/>
          <w:szCs w:val="24"/>
          <w:lang w:val="en-US"/>
        </w:rPr>
        <w:t xml:space="preserve">‘The microstructure of these multiscale materials </w:t>
      </w:r>
      <w:proofErr w:type="gramStart"/>
      <w:r w:rsidRPr="00590592">
        <w:rPr>
          <w:rFonts w:cstheme="minorHAnsi"/>
          <w:b/>
          <w:i/>
          <w:strike/>
          <w:sz w:val="24"/>
          <w:szCs w:val="24"/>
          <w:lang w:val="en-US"/>
        </w:rPr>
        <w:t>are</w:t>
      </w:r>
      <w:proofErr w:type="gramEnd"/>
      <w:r w:rsidRPr="00590592">
        <w:rPr>
          <w:rFonts w:cstheme="minorHAnsi"/>
          <w:sz w:val="24"/>
          <w:szCs w:val="24"/>
          <w:lang w:val="en-US"/>
        </w:rPr>
        <w:t xml:space="preserve"> composed of multiples porosities hierarchically organized.’ – is</w:t>
      </w:r>
    </w:p>
    <w:p w14:paraId="46DEE342" w14:textId="77777777" w:rsidR="001109F4" w:rsidRPr="00590592" w:rsidRDefault="001109F4" w:rsidP="001109F4">
      <w:pPr>
        <w:rPr>
          <w:rFonts w:cstheme="minorHAnsi"/>
          <w:sz w:val="24"/>
          <w:szCs w:val="24"/>
          <w:lang w:val="en-US"/>
        </w:rPr>
      </w:pPr>
      <w:r w:rsidRPr="00590592">
        <w:rPr>
          <w:rFonts w:cstheme="minorHAnsi"/>
          <w:sz w:val="24"/>
          <w:szCs w:val="24"/>
          <w:lang w:val="en-US"/>
        </w:rPr>
        <w:t xml:space="preserve">‘Among the various methods to numerically simulate the intrinsic permeability (Darcy permeability), </w:t>
      </w:r>
      <w:r w:rsidRPr="00590592">
        <w:rPr>
          <w:rFonts w:cstheme="minorHAnsi"/>
          <w:b/>
          <w:i/>
          <w:strike/>
          <w:sz w:val="24"/>
          <w:szCs w:val="24"/>
          <w:lang w:val="en-US"/>
        </w:rPr>
        <w:t>we use the approach based on the pore network extracted from the 3-D porous space of µCT images</w:t>
      </w:r>
      <w:r w:rsidRPr="00590592">
        <w:rPr>
          <w:rFonts w:cstheme="minorHAnsi"/>
          <w:sz w:val="24"/>
          <w:szCs w:val="24"/>
          <w:lang w:val="en-US"/>
        </w:rPr>
        <w:t>.’ - the approach based on the pore network extracted from the 3-D porous space of µCT images was used.</w:t>
      </w:r>
    </w:p>
    <w:p w14:paraId="6FC12B13" w14:textId="77777777" w:rsidR="001109F4" w:rsidRPr="00590592" w:rsidRDefault="001109F4" w:rsidP="001109F4">
      <w:pPr>
        <w:rPr>
          <w:rFonts w:cstheme="minorHAnsi"/>
          <w:sz w:val="24"/>
          <w:szCs w:val="24"/>
          <w:lang w:val="en-US"/>
        </w:rPr>
      </w:pPr>
      <w:r w:rsidRPr="00590592">
        <w:rPr>
          <w:rFonts w:cstheme="minorHAnsi"/>
          <w:sz w:val="24"/>
          <w:szCs w:val="24"/>
          <w:lang w:val="en-US"/>
        </w:rPr>
        <w:t xml:space="preserve">‘The microstructure of the resulting ceramic </w:t>
      </w:r>
      <w:r w:rsidRPr="00590592">
        <w:rPr>
          <w:rFonts w:cstheme="minorHAnsi"/>
          <w:b/>
          <w:i/>
          <w:strike/>
          <w:sz w:val="24"/>
          <w:szCs w:val="24"/>
          <w:lang w:val="en-US"/>
        </w:rPr>
        <w:t>is</w:t>
      </w:r>
      <w:r w:rsidRPr="00590592">
        <w:rPr>
          <w:rFonts w:cstheme="minorHAnsi"/>
          <w:sz w:val="24"/>
          <w:szCs w:val="24"/>
          <w:lang w:val="en-US"/>
        </w:rPr>
        <w:t xml:space="preserve"> constituted of spherical pores whose distribution </w:t>
      </w:r>
      <w:r w:rsidRPr="00590592">
        <w:rPr>
          <w:rFonts w:cstheme="minorHAnsi"/>
          <w:b/>
          <w:i/>
          <w:strike/>
          <w:sz w:val="24"/>
          <w:szCs w:val="24"/>
          <w:lang w:val="en-US"/>
        </w:rPr>
        <w:t>is</w:t>
      </w:r>
      <w:r w:rsidRPr="00590592">
        <w:rPr>
          <w:rFonts w:cstheme="minorHAnsi"/>
          <w:sz w:val="24"/>
          <w:szCs w:val="24"/>
          <w:lang w:val="en-US"/>
        </w:rPr>
        <w:t xml:space="preserve"> bimodal.’ – was, was.</w:t>
      </w:r>
    </w:p>
    <w:p w14:paraId="609E5869" w14:textId="77777777" w:rsidR="001109F4" w:rsidRPr="00590592" w:rsidRDefault="001109F4" w:rsidP="001109F4">
      <w:pPr>
        <w:rPr>
          <w:rFonts w:cstheme="minorHAnsi"/>
          <w:sz w:val="24"/>
          <w:szCs w:val="24"/>
          <w:lang w:val="en-US"/>
        </w:rPr>
      </w:pPr>
      <w:r w:rsidRPr="00590592">
        <w:rPr>
          <w:rFonts w:cstheme="minorHAnsi"/>
          <w:sz w:val="24"/>
          <w:szCs w:val="24"/>
          <w:lang w:val="en-US"/>
        </w:rPr>
        <w:t>‘Typically, the sample preparation is minimal, and for many materials, the technique is nondestructive allowing many scans to be made</w:t>
      </w:r>
      <w:r w:rsidRPr="00590592">
        <w:rPr>
          <w:rFonts w:cstheme="minorHAnsi"/>
          <w:b/>
          <w:i/>
          <w:strike/>
          <w:sz w:val="24"/>
          <w:szCs w:val="24"/>
          <w:lang w:val="en-US"/>
        </w:rPr>
        <w:t xml:space="preserve"> of</w:t>
      </w:r>
      <w:r w:rsidRPr="00590592">
        <w:rPr>
          <w:rFonts w:cstheme="minorHAnsi"/>
          <w:sz w:val="24"/>
          <w:szCs w:val="24"/>
          <w:lang w:val="en-US"/>
        </w:rPr>
        <w:t xml:space="preserve"> the same sample under different conditions.’ – at.</w:t>
      </w:r>
    </w:p>
    <w:p w14:paraId="35B28C30" w14:textId="77777777" w:rsidR="001109F4" w:rsidRPr="00590592" w:rsidRDefault="001109F4" w:rsidP="001109F4">
      <w:pPr>
        <w:rPr>
          <w:rFonts w:cstheme="minorHAnsi"/>
          <w:sz w:val="24"/>
          <w:szCs w:val="24"/>
          <w:lang w:val="en-US"/>
        </w:rPr>
      </w:pPr>
      <w:r w:rsidRPr="00590592">
        <w:rPr>
          <w:rFonts w:cstheme="minorHAnsi"/>
          <w:sz w:val="24"/>
          <w:szCs w:val="24"/>
          <w:lang w:val="en-US"/>
        </w:rPr>
        <w:lastRenderedPageBreak/>
        <w:t xml:space="preserve">‘(…) an original volume and a sub-volume of the ceramics were scanned under appropriates spatial resolutions, allowing each of </w:t>
      </w:r>
      <w:r w:rsidRPr="00590592">
        <w:rPr>
          <w:rFonts w:cstheme="minorHAnsi"/>
          <w:b/>
          <w:i/>
          <w:strike/>
          <w:sz w:val="24"/>
          <w:szCs w:val="24"/>
          <w:lang w:val="en-US"/>
        </w:rPr>
        <w:t>them describe</w:t>
      </w:r>
      <w:r w:rsidRPr="00590592">
        <w:rPr>
          <w:rFonts w:cstheme="minorHAnsi"/>
          <w:sz w:val="24"/>
          <w:szCs w:val="24"/>
          <w:lang w:val="en-US"/>
        </w:rPr>
        <w:t xml:space="preserve"> a certain range of pore sizes.’ – them to describe.</w:t>
      </w:r>
    </w:p>
    <w:p w14:paraId="1DB8D153" w14:textId="77777777" w:rsidR="001109F4" w:rsidRPr="00590592" w:rsidRDefault="001109F4" w:rsidP="001109F4">
      <w:pPr>
        <w:rPr>
          <w:rFonts w:cstheme="minorHAnsi"/>
          <w:sz w:val="24"/>
          <w:szCs w:val="24"/>
          <w:lang w:val="en-US"/>
        </w:rPr>
      </w:pPr>
      <w:r w:rsidRPr="00590592">
        <w:rPr>
          <w:rFonts w:cstheme="minorHAnsi"/>
          <w:sz w:val="24"/>
          <w:szCs w:val="24"/>
          <w:lang w:val="en-US"/>
        </w:rPr>
        <w:t xml:space="preserve">‘Figures 1a and 1c </w:t>
      </w:r>
      <w:r w:rsidRPr="00590592">
        <w:rPr>
          <w:rFonts w:cstheme="minorHAnsi"/>
          <w:b/>
          <w:i/>
          <w:strike/>
          <w:sz w:val="24"/>
          <w:szCs w:val="24"/>
          <w:lang w:val="en-US"/>
        </w:rPr>
        <w:t>shows the sample imaging</w:t>
      </w:r>
      <w:r w:rsidRPr="00590592">
        <w:rPr>
          <w:rFonts w:cstheme="minorHAnsi"/>
          <w:sz w:val="24"/>
          <w:szCs w:val="24"/>
          <w:lang w:val="en-US"/>
        </w:rPr>
        <w:t xml:space="preserve"> with low-resolution (LR), which </w:t>
      </w:r>
      <w:r w:rsidRPr="00590592">
        <w:rPr>
          <w:rFonts w:cstheme="minorHAnsi"/>
          <w:b/>
          <w:i/>
          <w:strike/>
          <w:sz w:val="24"/>
          <w:szCs w:val="24"/>
          <w:lang w:val="en-US"/>
        </w:rPr>
        <w:t>is</w:t>
      </w:r>
      <w:r w:rsidRPr="00590592">
        <w:rPr>
          <w:rFonts w:cstheme="minorHAnsi"/>
          <w:sz w:val="24"/>
          <w:szCs w:val="24"/>
          <w:lang w:val="en-US"/>
        </w:rPr>
        <w:t xml:space="preserve"> a plug of 6 mm x 10 mm (diameter and height).’ – show sample images, represent</w:t>
      </w:r>
    </w:p>
    <w:p w14:paraId="5643265B" w14:textId="77777777" w:rsidR="001109F4" w:rsidRPr="00590592" w:rsidRDefault="001109F4" w:rsidP="001109F4">
      <w:pPr>
        <w:rPr>
          <w:rFonts w:cstheme="minorHAnsi"/>
          <w:sz w:val="24"/>
          <w:szCs w:val="24"/>
          <w:lang w:val="en-US"/>
        </w:rPr>
      </w:pPr>
      <w:r w:rsidRPr="00590592">
        <w:rPr>
          <w:rFonts w:cstheme="minorHAnsi"/>
          <w:sz w:val="24"/>
          <w:szCs w:val="24"/>
          <w:lang w:val="en-US"/>
        </w:rPr>
        <w:t xml:space="preserve">‘(…) a sub-volume cut from the plugs (Figures 1b and 1d) with </w:t>
      </w:r>
      <w:r w:rsidRPr="00590592">
        <w:rPr>
          <w:rFonts w:cstheme="minorHAnsi"/>
          <w:b/>
          <w:i/>
          <w:strike/>
          <w:sz w:val="24"/>
          <w:szCs w:val="24"/>
          <w:lang w:val="en-US"/>
        </w:rPr>
        <w:t>of</w:t>
      </w:r>
      <w:r w:rsidRPr="00590592">
        <w:rPr>
          <w:rFonts w:cstheme="minorHAnsi"/>
          <w:strike/>
          <w:sz w:val="24"/>
          <w:szCs w:val="24"/>
          <w:lang w:val="en-US"/>
        </w:rPr>
        <w:t xml:space="preserve"> </w:t>
      </w:r>
      <w:r w:rsidRPr="00590592">
        <w:rPr>
          <w:rFonts w:cstheme="minorHAnsi"/>
          <w:sz w:val="24"/>
          <w:szCs w:val="24"/>
          <w:lang w:val="en-US"/>
        </w:rPr>
        <w:t>1 mm x 3 mm of dimensions.’</w:t>
      </w:r>
    </w:p>
    <w:p w14:paraId="69235CA7" w14:textId="77777777" w:rsidR="001109F4" w:rsidRPr="00590592" w:rsidRDefault="001109F4" w:rsidP="001109F4">
      <w:pPr>
        <w:rPr>
          <w:rFonts w:eastAsia="MS Mincho" w:cstheme="minorHAnsi"/>
          <w:bCs/>
          <w:color w:val="222222"/>
          <w:sz w:val="24"/>
          <w:szCs w:val="24"/>
          <w:shd w:val="clear" w:color="auto" w:fill="FFFFFF"/>
          <w:lang w:val="en-US"/>
        </w:rPr>
      </w:pPr>
      <w:r w:rsidRPr="00590592">
        <w:rPr>
          <w:rFonts w:cstheme="minorHAnsi"/>
          <w:sz w:val="24"/>
          <w:szCs w:val="24"/>
          <w:lang w:val="en-US"/>
        </w:rPr>
        <w:t>‘(…) a</w:t>
      </w:r>
      <w:r w:rsidRPr="00590592">
        <w:rPr>
          <w:rFonts w:eastAsia="MS Mincho" w:cstheme="minorHAnsi"/>
          <w:bCs/>
          <w:color w:val="222222"/>
          <w:sz w:val="24"/>
          <w:szCs w:val="24"/>
          <w:shd w:val="clear" w:color="auto" w:fill="FFFFFF"/>
          <w:lang w:val="en-US"/>
        </w:rPr>
        <w:t xml:space="preserve">fter the VOI (volume of interest) delimitation an anisotropic diffusion filtering </w:t>
      </w:r>
      <w:r w:rsidRPr="00590592">
        <w:rPr>
          <w:rFonts w:eastAsia="MS Mincho" w:cstheme="minorHAnsi"/>
          <w:b/>
          <w:bCs/>
          <w:i/>
          <w:strike/>
          <w:color w:val="222222"/>
          <w:sz w:val="24"/>
          <w:szCs w:val="24"/>
          <w:shd w:val="clear" w:color="auto" w:fill="FFFFFF"/>
          <w:lang w:val="en-US"/>
        </w:rPr>
        <w:t>is</w:t>
      </w:r>
      <w:r w:rsidRPr="00590592">
        <w:rPr>
          <w:rFonts w:eastAsia="MS Mincho" w:cstheme="minorHAnsi"/>
          <w:bCs/>
          <w:color w:val="222222"/>
          <w:sz w:val="24"/>
          <w:szCs w:val="24"/>
          <w:shd w:val="clear" w:color="auto" w:fill="FFFFFF"/>
          <w:lang w:val="en-US"/>
        </w:rPr>
        <w:t xml:space="preserve"> applied’ – was.</w:t>
      </w:r>
    </w:p>
    <w:p w14:paraId="0CA66C94" w14:textId="77777777" w:rsidR="001109F4" w:rsidRPr="00590592" w:rsidRDefault="001109F4" w:rsidP="001109F4">
      <w:pPr>
        <w:rPr>
          <w:rFonts w:eastAsia="MS Mincho" w:cstheme="minorHAnsi"/>
          <w:bCs/>
          <w:color w:val="222222"/>
          <w:sz w:val="24"/>
          <w:szCs w:val="24"/>
          <w:shd w:val="clear" w:color="auto" w:fill="FFFFFF"/>
          <w:lang w:val="en-US"/>
        </w:rPr>
      </w:pPr>
      <w:r w:rsidRPr="00590592">
        <w:rPr>
          <w:rFonts w:eastAsia="MS Mincho" w:cstheme="minorHAnsi"/>
          <w:bCs/>
          <w:color w:val="222222"/>
          <w:sz w:val="24"/>
          <w:szCs w:val="24"/>
          <w:shd w:val="clear" w:color="auto" w:fill="FFFFFF"/>
          <w:lang w:val="en-US"/>
        </w:rPr>
        <w:t xml:space="preserve">‘This filtering operation is used to minimize internal variability in regions </w:t>
      </w:r>
      <w:r w:rsidRPr="00590592">
        <w:rPr>
          <w:rFonts w:eastAsia="MS Mincho" w:cstheme="minorHAnsi"/>
          <w:b/>
          <w:bCs/>
          <w:i/>
          <w:strike/>
          <w:color w:val="222222"/>
          <w:sz w:val="24"/>
          <w:szCs w:val="24"/>
          <w:shd w:val="clear" w:color="auto" w:fill="FFFFFF"/>
          <w:lang w:val="en-US"/>
        </w:rPr>
        <w:t>but still</w:t>
      </w:r>
      <w:r w:rsidRPr="00590592">
        <w:rPr>
          <w:rFonts w:eastAsia="MS Mincho" w:cstheme="minorHAnsi"/>
          <w:bCs/>
          <w:color w:val="222222"/>
          <w:sz w:val="24"/>
          <w:szCs w:val="24"/>
          <w:shd w:val="clear" w:color="auto" w:fill="FFFFFF"/>
          <w:lang w:val="en-US"/>
        </w:rPr>
        <w:t xml:space="preserve"> preserving the contour between regions.’ – while</w:t>
      </w:r>
    </w:p>
    <w:p w14:paraId="67A0318B" w14:textId="77777777" w:rsidR="001109F4" w:rsidRPr="00590592" w:rsidRDefault="001109F4" w:rsidP="001109F4">
      <w:pPr>
        <w:rPr>
          <w:rFonts w:eastAsia="MS Mincho" w:cstheme="minorHAnsi"/>
          <w:bCs/>
          <w:color w:val="222222"/>
          <w:sz w:val="24"/>
          <w:szCs w:val="24"/>
          <w:shd w:val="clear" w:color="auto" w:fill="FFFFFF"/>
          <w:lang w:val="en-US"/>
        </w:rPr>
      </w:pPr>
      <w:r w:rsidRPr="00590592">
        <w:rPr>
          <w:rFonts w:eastAsia="MS Mincho" w:cstheme="minorHAnsi"/>
          <w:bCs/>
          <w:color w:val="222222"/>
          <w:sz w:val="24"/>
          <w:szCs w:val="24"/>
          <w:shd w:val="clear" w:color="auto" w:fill="FFFFFF"/>
          <w:lang w:val="en-US"/>
        </w:rPr>
        <w:t xml:space="preserve">‘Original </w:t>
      </w:r>
      <w:proofErr w:type="gramStart"/>
      <w:r w:rsidRPr="00590592">
        <w:rPr>
          <w:rFonts w:eastAsia="MS Mincho" w:cstheme="minorHAnsi"/>
          <w:bCs/>
          <w:color w:val="222222"/>
          <w:sz w:val="24"/>
          <w:szCs w:val="24"/>
          <w:shd w:val="clear" w:color="auto" w:fill="FFFFFF"/>
          <w:lang w:val="en-US"/>
        </w:rPr>
        <w:t>High Resolution</w:t>
      </w:r>
      <w:proofErr w:type="gramEnd"/>
      <w:r w:rsidRPr="00590592">
        <w:rPr>
          <w:rFonts w:eastAsia="MS Mincho" w:cstheme="minorHAnsi"/>
          <w:bCs/>
          <w:color w:val="222222"/>
          <w:sz w:val="24"/>
          <w:szCs w:val="24"/>
          <w:shd w:val="clear" w:color="auto" w:fill="FFFFFF"/>
          <w:lang w:val="en-US"/>
        </w:rPr>
        <w:t xml:space="preserve"> images </w:t>
      </w:r>
      <w:r w:rsidRPr="00590592">
        <w:rPr>
          <w:rFonts w:cstheme="minorHAnsi"/>
          <w:sz w:val="24"/>
          <w:szCs w:val="24"/>
          <w:lang w:val="en-US"/>
        </w:rPr>
        <w:t xml:space="preserve">(Figure 1b and 1d) </w:t>
      </w:r>
      <w:r w:rsidRPr="00590592">
        <w:rPr>
          <w:rFonts w:eastAsia="MS Mincho" w:cstheme="minorHAnsi"/>
          <w:b/>
          <w:bCs/>
          <w:i/>
          <w:strike/>
          <w:color w:val="222222"/>
          <w:sz w:val="24"/>
          <w:szCs w:val="24"/>
          <w:shd w:val="clear" w:color="auto" w:fill="FFFFFF"/>
          <w:lang w:val="en-US"/>
        </w:rPr>
        <w:t>are</w:t>
      </w:r>
      <w:r w:rsidRPr="00590592">
        <w:rPr>
          <w:rFonts w:eastAsia="MS Mincho" w:cstheme="minorHAnsi"/>
          <w:bCs/>
          <w:color w:val="222222"/>
          <w:sz w:val="24"/>
          <w:szCs w:val="24"/>
          <w:shd w:val="clear" w:color="auto" w:fill="FFFFFF"/>
          <w:lang w:val="en-US"/>
        </w:rPr>
        <w:t xml:space="preserve"> directly submitted to classification without filtering, resulting in two groups of data.’ – were.</w:t>
      </w:r>
    </w:p>
    <w:p w14:paraId="0799A227" w14:textId="77777777" w:rsidR="001109F4" w:rsidRPr="00590592" w:rsidRDefault="001109F4" w:rsidP="001109F4">
      <w:pPr>
        <w:rPr>
          <w:rFonts w:eastAsia="MS Mincho" w:cstheme="minorHAnsi"/>
          <w:bCs/>
          <w:color w:val="222222"/>
          <w:sz w:val="24"/>
          <w:szCs w:val="24"/>
          <w:shd w:val="clear" w:color="auto" w:fill="FFFFFF"/>
          <w:lang w:val="en-US"/>
        </w:rPr>
      </w:pPr>
      <w:r w:rsidRPr="00590592">
        <w:rPr>
          <w:rFonts w:eastAsia="MS Mincho" w:cstheme="minorHAnsi"/>
          <w:bCs/>
          <w:color w:val="222222"/>
          <w:sz w:val="24"/>
          <w:szCs w:val="24"/>
          <w:shd w:val="clear" w:color="auto" w:fill="FFFFFF"/>
          <w:lang w:val="en-US"/>
        </w:rPr>
        <w:t xml:space="preserve">‘Again, after classification, a threshold </w:t>
      </w:r>
      <w:r w:rsidRPr="00590592">
        <w:rPr>
          <w:rFonts w:eastAsia="MS Mincho" w:cstheme="minorHAnsi"/>
          <w:b/>
          <w:bCs/>
          <w:i/>
          <w:strike/>
          <w:color w:val="222222"/>
          <w:sz w:val="24"/>
          <w:szCs w:val="24"/>
          <w:shd w:val="clear" w:color="auto" w:fill="FFFFFF"/>
          <w:lang w:val="en-US"/>
        </w:rPr>
        <w:t>is</w:t>
      </w:r>
      <w:r w:rsidRPr="00590592">
        <w:rPr>
          <w:rFonts w:eastAsia="MS Mincho" w:cstheme="minorHAnsi"/>
          <w:bCs/>
          <w:color w:val="222222"/>
          <w:sz w:val="24"/>
          <w:szCs w:val="24"/>
          <w:shd w:val="clear" w:color="auto" w:fill="FFFFFF"/>
          <w:lang w:val="en-US"/>
        </w:rPr>
        <w:t xml:space="preserve"> applied confirming these regions and deciding every voxel into pore or solid. </w:t>
      </w:r>
      <w:proofErr w:type="gramStart"/>
      <w:r w:rsidRPr="00590592">
        <w:rPr>
          <w:rFonts w:eastAsia="MS Mincho" w:cstheme="minorHAnsi"/>
          <w:bCs/>
          <w:color w:val="222222"/>
          <w:sz w:val="24"/>
          <w:szCs w:val="24"/>
          <w:shd w:val="clear" w:color="auto" w:fill="FFFFFF"/>
          <w:lang w:val="en-US"/>
        </w:rPr>
        <w:t>‘ –</w:t>
      </w:r>
      <w:proofErr w:type="gramEnd"/>
      <w:r w:rsidRPr="00590592">
        <w:rPr>
          <w:rFonts w:eastAsia="MS Mincho" w:cstheme="minorHAnsi"/>
          <w:bCs/>
          <w:color w:val="222222"/>
          <w:sz w:val="24"/>
          <w:szCs w:val="24"/>
          <w:shd w:val="clear" w:color="auto" w:fill="FFFFFF"/>
          <w:lang w:val="en-US"/>
        </w:rPr>
        <w:t xml:space="preserve"> was.</w:t>
      </w:r>
    </w:p>
    <w:p w14:paraId="2BEE60ED" w14:textId="77777777" w:rsidR="001109F4" w:rsidRPr="00590592" w:rsidRDefault="001109F4" w:rsidP="001109F4">
      <w:pPr>
        <w:rPr>
          <w:rFonts w:eastAsia="MS Mincho" w:cstheme="minorHAnsi"/>
          <w:bCs/>
          <w:color w:val="222222"/>
          <w:sz w:val="24"/>
          <w:szCs w:val="24"/>
          <w:shd w:val="clear" w:color="auto" w:fill="FFFFFF"/>
          <w:lang w:val="en-US"/>
        </w:rPr>
      </w:pPr>
      <w:r w:rsidRPr="00590592">
        <w:rPr>
          <w:rFonts w:eastAsia="MS Mincho" w:cstheme="minorHAnsi"/>
          <w:bCs/>
          <w:color w:val="222222"/>
          <w:sz w:val="24"/>
          <w:szCs w:val="24"/>
          <w:shd w:val="clear" w:color="auto" w:fill="FFFFFF"/>
          <w:lang w:val="en-US"/>
        </w:rPr>
        <w:t xml:space="preserve">‘Once the pore space was segmented the pore size distribution was measured, in both LR and HR images, by </w:t>
      </w:r>
      <w:r w:rsidRPr="00590592">
        <w:rPr>
          <w:rFonts w:eastAsia="MS Mincho" w:cstheme="minorHAnsi"/>
          <w:b/>
          <w:bCs/>
          <w:i/>
          <w:strike/>
          <w:color w:val="222222"/>
          <w:sz w:val="24"/>
          <w:szCs w:val="24"/>
          <w:shd w:val="clear" w:color="auto" w:fill="FFFFFF"/>
          <w:lang w:val="en-US"/>
        </w:rPr>
        <w:t xml:space="preserve">morphological operation </w:t>
      </w:r>
      <w:proofErr w:type="gramStart"/>
      <w:r w:rsidRPr="00590592">
        <w:rPr>
          <w:rFonts w:eastAsia="MS Mincho" w:cstheme="minorHAnsi"/>
          <w:b/>
          <w:bCs/>
          <w:i/>
          <w:strike/>
          <w:color w:val="222222"/>
          <w:sz w:val="24"/>
          <w:szCs w:val="24"/>
          <w:shd w:val="clear" w:color="auto" w:fill="FFFFFF"/>
          <w:lang w:val="en-US"/>
        </w:rPr>
        <w:t>opening</w:t>
      </w:r>
      <w:r w:rsidRPr="00590592">
        <w:rPr>
          <w:rFonts w:eastAsia="MS Mincho" w:cstheme="minorHAnsi"/>
          <w:bCs/>
          <w:color w:val="222222"/>
          <w:sz w:val="24"/>
          <w:szCs w:val="24"/>
          <w:shd w:val="clear" w:color="auto" w:fill="FFFFFF"/>
          <w:lang w:val="en-US"/>
        </w:rPr>
        <w:t xml:space="preserve"> .</w:t>
      </w:r>
      <w:proofErr w:type="gramEnd"/>
      <w:r w:rsidRPr="00590592">
        <w:rPr>
          <w:rFonts w:eastAsia="MS Mincho" w:cstheme="minorHAnsi"/>
          <w:bCs/>
          <w:color w:val="222222"/>
          <w:sz w:val="24"/>
          <w:szCs w:val="24"/>
          <w:shd w:val="clear" w:color="auto" w:fill="FFFFFF"/>
          <w:lang w:val="en-US"/>
        </w:rPr>
        <w:t>’ – opening morphological operation.</w:t>
      </w:r>
    </w:p>
    <w:p w14:paraId="730924C2" w14:textId="77777777" w:rsidR="001109F4" w:rsidRPr="00590592" w:rsidRDefault="001109F4" w:rsidP="001109F4">
      <w:pPr>
        <w:rPr>
          <w:rFonts w:eastAsia="MS Mincho" w:cstheme="minorHAnsi"/>
          <w:bCs/>
          <w:color w:val="222222"/>
          <w:sz w:val="24"/>
          <w:szCs w:val="24"/>
          <w:shd w:val="clear" w:color="auto" w:fill="FFFFFF"/>
          <w:lang w:val="en-US"/>
        </w:rPr>
      </w:pPr>
      <w:r w:rsidRPr="00590592">
        <w:rPr>
          <w:rFonts w:eastAsia="MS Mincho" w:cstheme="minorHAnsi"/>
          <w:bCs/>
          <w:color w:val="222222"/>
          <w:sz w:val="24"/>
          <w:szCs w:val="24"/>
          <w:shd w:val="clear" w:color="auto" w:fill="FFFFFF"/>
          <w:lang w:val="en-US"/>
        </w:rPr>
        <w:t>‘</w:t>
      </w:r>
      <w:r w:rsidRPr="00590592">
        <w:rPr>
          <w:rFonts w:eastAsia="MS Mincho" w:cstheme="minorHAnsi"/>
          <w:b/>
          <w:bCs/>
          <w:i/>
          <w:strike/>
          <w:color w:val="222222"/>
          <w:sz w:val="24"/>
          <w:szCs w:val="24"/>
          <w:shd w:val="clear" w:color="auto" w:fill="FFFFFF"/>
          <w:lang w:val="en-US"/>
        </w:rPr>
        <w:t xml:space="preserve">Our </w:t>
      </w:r>
      <w:r w:rsidRPr="00590592">
        <w:rPr>
          <w:rFonts w:eastAsia="MS Mincho" w:cstheme="minorHAnsi"/>
          <w:bCs/>
          <w:color w:val="222222"/>
          <w:sz w:val="24"/>
          <w:szCs w:val="24"/>
          <w:shd w:val="clear" w:color="auto" w:fill="FFFFFF"/>
          <w:lang w:val="en-US"/>
        </w:rPr>
        <w:t>computational code was constructed based on the maximal ball method.’ – The.</w:t>
      </w:r>
    </w:p>
    <w:p w14:paraId="40D41D50" w14:textId="77777777" w:rsidR="001109F4" w:rsidRPr="00590592" w:rsidRDefault="001109F4" w:rsidP="001109F4">
      <w:pPr>
        <w:rPr>
          <w:rFonts w:cstheme="minorHAnsi"/>
          <w:color w:val="1C1D1E"/>
          <w:sz w:val="24"/>
          <w:szCs w:val="24"/>
          <w:shd w:val="clear" w:color="auto" w:fill="FFFFFF"/>
          <w:lang w:val="en-US"/>
        </w:rPr>
      </w:pPr>
      <w:r w:rsidRPr="00590592">
        <w:rPr>
          <w:rFonts w:cstheme="minorHAnsi"/>
          <w:color w:val="1C1D1E"/>
          <w:sz w:val="24"/>
          <w:szCs w:val="24"/>
          <w:shd w:val="clear" w:color="auto" w:fill="FFFFFF"/>
          <w:lang w:val="en-US"/>
        </w:rPr>
        <w:t xml:space="preserve">‘In the present work, </w:t>
      </w:r>
      <w:r w:rsidRPr="00590592">
        <w:rPr>
          <w:rFonts w:cstheme="minorHAnsi"/>
          <w:b/>
          <w:i/>
          <w:strike/>
          <w:color w:val="1C1D1E"/>
          <w:sz w:val="24"/>
          <w:szCs w:val="24"/>
          <w:shd w:val="clear" w:color="auto" w:fill="FFFFFF"/>
          <w:lang w:val="en-US"/>
        </w:rPr>
        <w:t xml:space="preserve">we use the pore network representation for the numerical calculation of the </w:t>
      </w:r>
      <w:proofErr w:type="spellStart"/>
      <w:r w:rsidRPr="00590592">
        <w:rPr>
          <w:rFonts w:cstheme="minorHAnsi"/>
          <w:b/>
          <w:i/>
          <w:strike/>
          <w:color w:val="1C1D1E"/>
          <w:sz w:val="24"/>
          <w:szCs w:val="24"/>
          <w:shd w:val="clear" w:color="auto" w:fill="FFFFFF"/>
          <w:lang w:val="en-US"/>
        </w:rPr>
        <w:t>Darcian</w:t>
      </w:r>
      <w:proofErr w:type="spellEnd"/>
      <w:r w:rsidRPr="00590592">
        <w:rPr>
          <w:rFonts w:cstheme="minorHAnsi"/>
          <w:b/>
          <w:i/>
          <w:strike/>
          <w:color w:val="1C1D1E"/>
          <w:sz w:val="24"/>
          <w:szCs w:val="24"/>
          <w:shd w:val="clear" w:color="auto" w:fill="FFFFFF"/>
          <w:lang w:val="en-US"/>
        </w:rPr>
        <w:t xml:space="preserve"> Permeability.</w:t>
      </w:r>
      <w:r w:rsidRPr="00590592">
        <w:rPr>
          <w:rFonts w:cstheme="minorHAnsi"/>
          <w:color w:val="1C1D1E"/>
          <w:sz w:val="24"/>
          <w:szCs w:val="24"/>
          <w:shd w:val="clear" w:color="auto" w:fill="FFFFFF"/>
          <w:lang w:val="en-US"/>
        </w:rPr>
        <w:t xml:space="preserve">’ - the pore network representation for the numerical calculation of the </w:t>
      </w:r>
      <w:proofErr w:type="spellStart"/>
      <w:r w:rsidRPr="00590592">
        <w:rPr>
          <w:rFonts w:cstheme="minorHAnsi"/>
          <w:color w:val="1C1D1E"/>
          <w:sz w:val="24"/>
          <w:szCs w:val="24"/>
          <w:shd w:val="clear" w:color="auto" w:fill="FFFFFF"/>
          <w:lang w:val="en-US"/>
        </w:rPr>
        <w:t>Darcian</w:t>
      </w:r>
      <w:proofErr w:type="spellEnd"/>
      <w:r w:rsidRPr="00590592">
        <w:rPr>
          <w:rFonts w:cstheme="minorHAnsi"/>
          <w:color w:val="1C1D1E"/>
          <w:sz w:val="24"/>
          <w:szCs w:val="24"/>
          <w:shd w:val="clear" w:color="auto" w:fill="FFFFFF"/>
          <w:lang w:val="en-US"/>
        </w:rPr>
        <w:t xml:space="preserve"> Permeability was used.</w:t>
      </w:r>
    </w:p>
    <w:p w14:paraId="24756333" w14:textId="77777777" w:rsidR="001109F4" w:rsidRPr="00590592" w:rsidRDefault="001109F4" w:rsidP="001109F4">
      <w:pPr>
        <w:rPr>
          <w:rFonts w:cstheme="minorHAnsi"/>
          <w:sz w:val="24"/>
          <w:szCs w:val="24"/>
          <w:lang w:val="en-US"/>
        </w:rPr>
      </w:pPr>
      <w:r w:rsidRPr="00590592">
        <w:rPr>
          <w:rFonts w:cstheme="minorHAnsi"/>
          <w:sz w:val="24"/>
          <w:szCs w:val="24"/>
          <w:lang w:val="en-US"/>
        </w:rPr>
        <w:t xml:space="preserve">‘The undefined elements of this region, named as non-solved region, </w:t>
      </w:r>
      <w:r w:rsidRPr="00590592">
        <w:rPr>
          <w:rFonts w:cstheme="minorHAnsi"/>
          <w:b/>
          <w:i/>
          <w:strike/>
          <w:sz w:val="24"/>
          <w:szCs w:val="24"/>
          <w:lang w:val="en-US"/>
        </w:rPr>
        <w:t>will be solve</w:t>
      </w:r>
      <w:r w:rsidRPr="00590592">
        <w:rPr>
          <w:rFonts w:cstheme="minorHAnsi"/>
          <w:sz w:val="24"/>
          <w:szCs w:val="24"/>
          <w:lang w:val="en-US"/>
        </w:rPr>
        <w:t xml:space="preserve"> in the HR image (scale 2).’ – can be solved.</w:t>
      </w:r>
    </w:p>
    <w:p w14:paraId="466B6CE6" w14:textId="77777777" w:rsidR="001109F4" w:rsidRPr="00590592" w:rsidRDefault="001109F4" w:rsidP="001109F4">
      <w:pPr>
        <w:rPr>
          <w:rFonts w:cstheme="minorHAnsi"/>
          <w:sz w:val="24"/>
          <w:szCs w:val="24"/>
          <w:lang w:val="en-US"/>
        </w:rPr>
      </w:pPr>
      <w:r w:rsidRPr="00590592">
        <w:rPr>
          <w:rFonts w:eastAsia="MS Mincho" w:cstheme="minorHAnsi"/>
          <w:bCs/>
          <w:color w:val="222222"/>
          <w:sz w:val="24"/>
          <w:szCs w:val="24"/>
          <w:shd w:val="clear" w:color="auto" w:fill="FFFFFF"/>
          <w:lang w:val="en-US"/>
        </w:rPr>
        <w:t>‘</w:t>
      </w:r>
      <w:r w:rsidRPr="00590592">
        <w:rPr>
          <w:rFonts w:eastAsia="MS Mincho" w:cstheme="minorHAnsi"/>
          <w:b/>
          <w:bCs/>
          <w:i/>
          <w:strike/>
          <w:color w:val="222222"/>
          <w:sz w:val="24"/>
          <w:szCs w:val="24"/>
          <w:shd w:val="clear" w:color="auto" w:fill="FFFFFF"/>
          <w:lang w:val="en-US"/>
        </w:rPr>
        <w:t xml:space="preserve">Now, consider </w:t>
      </w:r>
      <m:oMath>
        <m:sSub>
          <m:sSubPr>
            <m:ctrlPr>
              <w:rPr>
                <w:rFonts w:ascii="Cambria Math" w:eastAsia="MS Mincho" w:hAnsi="Cambria Math" w:cstheme="minorHAnsi"/>
                <w:b/>
                <w:bCs/>
                <w:i/>
                <w:strike/>
                <w:color w:val="222222"/>
                <w:sz w:val="24"/>
                <w:szCs w:val="24"/>
                <w:shd w:val="clear" w:color="auto" w:fill="FFFFFF"/>
                <w:lang w:val="en-US"/>
              </w:rPr>
            </m:ctrlPr>
          </m:sSubPr>
          <m:e>
            <m:r>
              <m:rPr>
                <m:sty m:val="bi"/>
              </m:rPr>
              <w:rPr>
                <w:rFonts w:ascii="Cambria Math" w:eastAsia="MS Mincho" w:hAnsi="Cambria Math" w:cstheme="minorHAnsi"/>
                <w:strike/>
                <w:color w:val="222222"/>
                <w:sz w:val="24"/>
                <w:szCs w:val="24"/>
                <w:shd w:val="clear" w:color="auto" w:fill="FFFFFF"/>
                <w:lang w:val="en-US"/>
              </w:rPr>
              <m:t>f</m:t>
            </m:r>
          </m:e>
          <m:sub>
            <m:r>
              <m:rPr>
                <m:sty m:val="bi"/>
              </m:rPr>
              <w:rPr>
                <w:rFonts w:ascii="Cambria Math" w:eastAsia="MS Mincho" w:hAnsi="Cambria Math" w:cstheme="minorHAnsi"/>
                <w:strike/>
                <w:color w:val="222222"/>
                <w:sz w:val="24"/>
                <w:szCs w:val="24"/>
                <w:shd w:val="clear" w:color="auto" w:fill="FFFFFF"/>
                <w:lang w:val="en-US"/>
              </w:rPr>
              <m:t>i</m:t>
            </m:r>
          </m:sub>
        </m:sSub>
        <m:d>
          <m:dPr>
            <m:ctrlPr>
              <w:rPr>
                <w:rFonts w:ascii="Cambria Math" w:eastAsia="MS Mincho" w:hAnsi="Cambria Math" w:cstheme="minorHAnsi"/>
                <w:b/>
                <w:bCs/>
                <w:i/>
                <w:strike/>
                <w:color w:val="222222"/>
                <w:sz w:val="24"/>
                <w:szCs w:val="24"/>
                <w:shd w:val="clear" w:color="auto" w:fill="FFFFFF"/>
                <w:lang w:val="en-US"/>
              </w:rPr>
            </m:ctrlPr>
          </m:dPr>
          <m:e>
            <m:r>
              <m:rPr>
                <m:sty m:val="bi"/>
              </m:rPr>
              <w:rPr>
                <w:rFonts w:ascii="Cambria Math" w:eastAsia="MS Mincho" w:hAnsi="Cambria Math" w:cstheme="minorHAnsi"/>
                <w:strike/>
                <w:color w:val="222222"/>
                <w:sz w:val="24"/>
                <w:szCs w:val="24"/>
                <w:shd w:val="clear" w:color="auto" w:fill="FFFFFF"/>
                <w:lang w:val="en-US"/>
              </w:rPr>
              <m:t>r</m:t>
            </m:r>
          </m:e>
        </m:d>
      </m:oMath>
      <w:r w:rsidRPr="00590592">
        <w:rPr>
          <w:rFonts w:eastAsia="MS Mincho" w:cstheme="minorHAnsi"/>
          <w:b/>
          <w:bCs/>
          <w:i/>
          <w:strike/>
          <w:color w:val="222222"/>
          <w:sz w:val="24"/>
          <w:szCs w:val="24"/>
          <w:shd w:val="clear" w:color="auto" w:fill="FFFFFF"/>
          <w:lang w:val="en-US"/>
        </w:rPr>
        <w:t xml:space="preserve"> the pore size distribution, that is, the volumetric fractions measured for each </w:t>
      </w:r>
      <w:proofErr w:type="spellStart"/>
      <w:r w:rsidRPr="00590592">
        <w:rPr>
          <w:rFonts w:eastAsia="MS Mincho" w:cstheme="minorHAnsi"/>
          <w:b/>
          <w:bCs/>
          <w:i/>
          <w:strike/>
          <w:color w:val="222222"/>
          <w:sz w:val="24"/>
          <w:szCs w:val="24"/>
          <w:shd w:val="clear" w:color="auto" w:fill="FFFFFF"/>
          <w:lang w:val="en-US"/>
        </w:rPr>
        <w:t>i</w:t>
      </w:r>
      <w:proofErr w:type="spellEnd"/>
      <w:r w:rsidRPr="00590592">
        <w:rPr>
          <w:rFonts w:eastAsia="MS Mincho" w:cstheme="minorHAnsi"/>
          <w:b/>
          <w:bCs/>
          <w:i/>
          <w:strike/>
          <w:color w:val="222222"/>
          <w:sz w:val="24"/>
          <w:szCs w:val="24"/>
          <w:shd w:val="clear" w:color="auto" w:fill="FFFFFF"/>
          <w:lang w:val="en-US"/>
        </w:rPr>
        <w:t xml:space="preserve"> (</w:t>
      </w:r>
      <w:proofErr w:type="spellStart"/>
      <w:r w:rsidRPr="00590592">
        <w:rPr>
          <w:rFonts w:eastAsia="MS Mincho" w:cstheme="minorHAnsi"/>
          <w:b/>
          <w:bCs/>
          <w:i/>
          <w:strike/>
          <w:color w:val="222222"/>
          <w:sz w:val="24"/>
          <w:szCs w:val="24"/>
          <w:shd w:val="clear" w:color="auto" w:fill="FFFFFF"/>
          <w:lang w:val="en-US"/>
        </w:rPr>
        <w:t>i</w:t>
      </w:r>
      <w:proofErr w:type="spellEnd"/>
      <w:r w:rsidRPr="00590592">
        <w:rPr>
          <w:rFonts w:eastAsia="MS Mincho" w:cstheme="minorHAnsi"/>
          <w:b/>
          <w:bCs/>
          <w:i/>
          <w:strike/>
          <w:color w:val="222222"/>
          <w:sz w:val="24"/>
          <w:szCs w:val="24"/>
          <w:shd w:val="clear" w:color="auto" w:fill="FFFFFF"/>
          <w:lang w:val="en-US"/>
        </w:rPr>
        <w:t xml:space="preserve"> = 1, 2) scale. The total pore size distributions </w:t>
      </w:r>
      <m:oMath>
        <m:sSubSup>
          <m:sSubSupPr>
            <m:ctrlPr>
              <w:rPr>
                <w:rFonts w:ascii="Cambria Math" w:eastAsia="MS Mincho" w:hAnsi="Cambria Math" w:cstheme="minorHAnsi"/>
                <w:b/>
                <w:bCs/>
                <w:i/>
                <w:strike/>
                <w:color w:val="222222"/>
                <w:sz w:val="24"/>
                <w:szCs w:val="24"/>
                <w:shd w:val="clear" w:color="auto" w:fill="FFFFFF"/>
                <w:lang w:val="en-US"/>
              </w:rPr>
            </m:ctrlPr>
          </m:sSubSupPr>
          <m:e>
            <m:r>
              <m:rPr>
                <m:sty m:val="bi"/>
              </m:rPr>
              <w:rPr>
                <w:rFonts w:ascii="Cambria Math" w:eastAsia="MS Mincho" w:hAnsi="Cambria Math" w:cstheme="minorHAnsi"/>
                <w:strike/>
                <w:color w:val="222222"/>
                <w:sz w:val="24"/>
                <w:szCs w:val="24"/>
                <w:shd w:val="clear" w:color="auto" w:fill="FFFFFF"/>
                <w:lang w:val="en-US"/>
              </w:rPr>
              <m:t>f</m:t>
            </m:r>
          </m:e>
          <m:sub>
            <m:r>
              <m:rPr>
                <m:sty m:val="bi"/>
              </m:rPr>
              <w:rPr>
                <w:rFonts w:ascii="Cambria Math" w:eastAsia="MS Mincho" w:hAnsi="Cambria Math" w:cstheme="minorHAnsi"/>
                <w:strike/>
                <w:color w:val="222222"/>
                <w:sz w:val="24"/>
                <w:szCs w:val="24"/>
                <w:shd w:val="clear" w:color="auto" w:fill="FFFFFF"/>
                <w:lang w:val="en-US"/>
              </w:rPr>
              <m:t>1</m:t>
            </m:r>
          </m:sub>
          <m:sup>
            <m:r>
              <m:rPr>
                <m:sty m:val="bi"/>
              </m:rPr>
              <w:rPr>
                <w:rFonts w:ascii="Cambria Math" w:eastAsia="MS Mincho" w:hAnsi="Cambria Math" w:cstheme="minorHAnsi"/>
                <w:strike/>
                <w:color w:val="222222"/>
                <w:sz w:val="24"/>
                <w:szCs w:val="24"/>
                <w:shd w:val="clear" w:color="auto" w:fill="FFFFFF"/>
                <w:lang w:val="en-US"/>
              </w:rPr>
              <m:t>T</m:t>
            </m:r>
          </m:sup>
        </m:sSubSup>
        <m:d>
          <m:dPr>
            <m:ctrlPr>
              <w:rPr>
                <w:rFonts w:ascii="Cambria Math" w:eastAsia="MS Mincho" w:hAnsi="Cambria Math" w:cstheme="minorHAnsi"/>
                <w:b/>
                <w:bCs/>
                <w:i/>
                <w:strike/>
                <w:color w:val="222222"/>
                <w:sz w:val="24"/>
                <w:szCs w:val="24"/>
                <w:shd w:val="clear" w:color="auto" w:fill="FFFFFF"/>
                <w:lang w:val="en-US"/>
              </w:rPr>
            </m:ctrlPr>
          </m:dPr>
          <m:e>
            <m:r>
              <m:rPr>
                <m:sty m:val="bi"/>
              </m:rPr>
              <w:rPr>
                <w:rFonts w:ascii="Cambria Math" w:eastAsia="MS Mincho" w:hAnsi="Cambria Math" w:cstheme="minorHAnsi"/>
                <w:strike/>
                <w:color w:val="222222"/>
                <w:sz w:val="24"/>
                <w:szCs w:val="24"/>
                <w:shd w:val="clear" w:color="auto" w:fill="FFFFFF"/>
                <w:lang w:val="en-US"/>
              </w:rPr>
              <m:t>r</m:t>
            </m:r>
          </m:e>
        </m:d>
      </m:oMath>
      <w:r w:rsidRPr="00590592">
        <w:rPr>
          <w:rFonts w:eastAsia="MS Mincho" w:cstheme="minorHAnsi"/>
          <w:b/>
          <w:bCs/>
          <w:i/>
          <w:strike/>
          <w:color w:val="222222"/>
          <w:sz w:val="24"/>
          <w:szCs w:val="24"/>
          <w:shd w:val="clear" w:color="auto" w:fill="FFFFFF"/>
          <w:lang w:val="en-US"/>
        </w:rPr>
        <w:t xml:space="preserve"> and </w:t>
      </w:r>
      <m:oMath>
        <m:sSubSup>
          <m:sSubSupPr>
            <m:ctrlPr>
              <w:rPr>
                <w:rFonts w:ascii="Cambria Math" w:eastAsia="MS Mincho" w:hAnsi="Cambria Math" w:cstheme="minorHAnsi"/>
                <w:b/>
                <w:bCs/>
                <w:i/>
                <w:strike/>
                <w:color w:val="222222"/>
                <w:sz w:val="24"/>
                <w:szCs w:val="24"/>
                <w:shd w:val="clear" w:color="auto" w:fill="FFFFFF"/>
                <w:lang w:val="en-US"/>
              </w:rPr>
            </m:ctrlPr>
          </m:sSubSupPr>
          <m:e>
            <m:r>
              <m:rPr>
                <m:sty m:val="bi"/>
              </m:rPr>
              <w:rPr>
                <w:rFonts w:ascii="Cambria Math" w:eastAsia="MS Mincho" w:hAnsi="Cambria Math" w:cstheme="minorHAnsi"/>
                <w:strike/>
                <w:color w:val="222222"/>
                <w:sz w:val="24"/>
                <w:szCs w:val="24"/>
                <w:shd w:val="clear" w:color="auto" w:fill="FFFFFF"/>
                <w:lang w:val="en-US"/>
              </w:rPr>
              <m:t>f</m:t>
            </m:r>
          </m:e>
          <m:sub>
            <m:r>
              <m:rPr>
                <m:sty m:val="bi"/>
              </m:rPr>
              <w:rPr>
                <w:rFonts w:ascii="Cambria Math" w:eastAsia="MS Mincho" w:hAnsi="Cambria Math" w:cstheme="minorHAnsi"/>
                <w:strike/>
                <w:color w:val="222222"/>
                <w:sz w:val="24"/>
                <w:szCs w:val="24"/>
                <w:shd w:val="clear" w:color="auto" w:fill="FFFFFF"/>
                <w:lang w:val="en-US"/>
              </w:rPr>
              <m:t>2</m:t>
            </m:r>
          </m:sub>
          <m:sup>
            <m:r>
              <m:rPr>
                <m:sty m:val="bi"/>
              </m:rPr>
              <w:rPr>
                <w:rFonts w:ascii="Cambria Math" w:eastAsia="MS Mincho" w:hAnsi="Cambria Math" w:cstheme="minorHAnsi"/>
                <w:strike/>
                <w:color w:val="222222"/>
                <w:sz w:val="24"/>
                <w:szCs w:val="24"/>
                <w:shd w:val="clear" w:color="auto" w:fill="FFFFFF"/>
                <w:lang w:val="en-US"/>
              </w:rPr>
              <m:t>T</m:t>
            </m:r>
          </m:sup>
        </m:sSubSup>
        <m:d>
          <m:dPr>
            <m:ctrlPr>
              <w:rPr>
                <w:rFonts w:ascii="Cambria Math" w:eastAsia="MS Mincho" w:hAnsi="Cambria Math" w:cstheme="minorHAnsi"/>
                <w:b/>
                <w:bCs/>
                <w:i/>
                <w:strike/>
                <w:color w:val="222222"/>
                <w:sz w:val="24"/>
                <w:szCs w:val="24"/>
                <w:shd w:val="clear" w:color="auto" w:fill="FFFFFF"/>
                <w:lang w:val="en-US"/>
              </w:rPr>
            </m:ctrlPr>
          </m:dPr>
          <m:e>
            <m:r>
              <m:rPr>
                <m:sty m:val="bi"/>
              </m:rPr>
              <w:rPr>
                <w:rFonts w:ascii="Cambria Math" w:eastAsia="MS Mincho" w:hAnsi="Cambria Math" w:cstheme="minorHAnsi"/>
                <w:strike/>
                <w:color w:val="222222"/>
                <w:sz w:val="24"/>
                <w:szCs w:val="24"/>
                <w:shd w:val="clear" w:color="auto" w:fill="FFFFFF"/>
                <w:lang w:val="en-US"/>
              </w:rPr>
              <m:t>r</m:t>
            </m:r>
          </m:e>
        </m:d>
      </m:oMath>
      <w:r w:rsidRPr="00590592">
        <w:rPr>
          <w:rFonts w:eastAsia="MS Mincho" w:cstheme="minorHAnsi"/>
          <w:b/>
          <w:bCs/>
          <w:i/>
          <w:strike/>
          <w:color w:val="222222"/>
          <w:sz w:val="24"/>
          <w:szCs w:val="24"/>
          <w:shd w:val="clear" w:color="auto" w:fill="FFFFFF"/>
          <w:lang w:val="en-US"/>
        </w:rPr>
        <w:t xml:space="preserve"> are given, respectively, by</w:t>
      </w:r>
      <w:r w:rsidRPr="00590592">
        <w:rPr>
          <w:rFonts w:eastAsia="MS Mincho" w:cstheme="minorHAnsi"/>
          <w:bCs/>
          <w:color w:val="222222"/>
          <w:sz w:val="24"/>
          <w:szCs w:val="24"/>
          <w:shd w:val="clear" w:color="auto" w:fill="FFFFFF"/>
          <w:lang w:val="en-US"/>
        </w:rPr>
        <w:t xml:space="preserve">: ‘ - </w:t>
      </w:r>
      <w:r w:rsidRPr="00590592">
        <w:rPr>
          <w:rFonts w:cstheme="minorHAnsi"/>
          <w:sz w:val="24"/>
          <w:szCs w:val="24"/>
          <w:lang w:val="en-US"/>
        </w:rPr>
        <w:t xml:space="preserve">Considering </w:t>
      </w:r>
      <m:oMath>
        <m:sSub>
          <m:sSubPr>
            <m:ctrlPr>
              <w:rPr>
                <w:rFonts w:ascii="Cambria Math" w:hAnsi="Cambria Math" w:cstheme="minorHAnsi"/>
                <w:i/>
                <w:sz w:val="24"/>
                <w:szCs w:val="24"/>
                <w:lang w:val="en-US"/>
              </w:rPr>
            </m:ctrlPr>
          </m:sSubPr>
          <m:e>
            <m:r>
              <w:rPr>
                <w:rFonts w:ascii="Cambria Math" w:hAnsi="Cambria Math" w:cstheme="minorHAnsi"/>
                <w:sz w:val="24"/>
                <w:szCs w:val="24"/>
                <w:lang w:val="en-US"/>
              </w:rPr>
              <m:t>f</m:t>
            </m:r>
          </m:e>
          <m:sub>
            <m:r>
              <w:rPr>
                <w:rFonts w:ascii="Cambria Math" w:hAnsi="Cambria Math" w:cstheme="minorHAnsi"/>
                <w:sz w:val="24"/>
                <w:szCs w:val="24"/>
                <w:lang w:val="en-US"/>
              </w:rPr>
              <m:t>i</m:t>
            </m:r>
          </m:sub>
        </m:sSub>
        <m:d>
          <m:dPr>
            <m:ctrlPr>
              <w:rPr>
                <w:rFonts w:ascii="Cambria Math" w:hAnsi="Cambria Math" w:cstheme="minorHAnsi"/>
                <w:i/>
                <w:sz w:val="24"/>
                <w:szCs w:val="24"/>
                <w:lang w:val="en-US"/>
              </w:rPr>
            </m:ctrlPr>
          </m:dPr>
          <m:e>
            <m:r>
              <w:rPr>
                <w:rFonts w:ascii="Cambria Math" w:hAnsi="Cambria Math" w:cstheme="minorHAnsi"/>
                <w:sz w:val="24"/>
                <w:szCs w:val="24"/>
                <w:lang w:val="en-US"/>
              </w:rPr>
              <m:t>r</m:t>
            </m:r>
          </m:e>
        </m:d>
      </m:oMath>
      <w:r w:rsidRPr="00590592">
        <w:rPr>
          <w:rFonts w:cstheme="minorHAnsi"/>
          <w:sz w:val="24"/>
          <w:szCs w:val="24"/>
          <w:lang w:val="en-US"/>
        </w:rPr>
        <w:t xml:space="preserve"> as the pore size distribution, that is, the volumetric fractions measured for each </w:t>
      </w:r>
      <w:proofErr w:type="spellStart"/>
      <w:r w:rsidRPr="00590592">
        <w:rPr>
          <w:rFonts w:cstheme="minorHAnsi"/>
          <w:i/>
          <w:sz w:val="24"/>
          <w:szCs w:val="24"/>
          <w:lang w:val="en-US"/>
        </w:rPr>
        <w:t>i</w:t>
      </w:r>
      <w:proofErr w:type="spellEnd"/>
      <w:r w:rsidRPr="00590592">
        <w:rPr>
          <w:rFonts w:cstheme="minorHAnsi"/>
          <w:sz w:val="24"/>
          <w:szCs w:val="24"/>
          <w:lang w:val="en-US"/>
        </w:rPr>
        <w:t xml:space="preserve"> (</w:t>
      </w:r>
      <w:proofErr w:type="spellStart"/>
      <w:r w:rsidRPr="00590592">
        <w:rPr>
          <w:rFonts w:cstheme="minorHAnsi"/>
          <w:i/>
          <w:sz w:val="24"/>
          <w:szCs w:val="24"/>
          <w:lang w:val="en-US"/>
        </w:rPr>
        <w:t>i</w:t>
      </w:r>
      <w:proofErr w:type="spellEnd"/>
      <w:r w:rsidRPr="00590592">
        <w:rPr>
          <w:rFonts w:cstheme="minorHAnsi"/>
          <w:sz w:val="24"/>
          <w:szCs w:val="24"/>
          <w:lang w:val="en-US"/>
        </w:rPr>
        <w:t xml:space="preserve"> = 1, 2) scale, the total pore size distributions </w:t>
      </w:r>
      <m:oMath>
        <m:sSubSup>
          <m:sSubSupPr>
            <m:ctrlPr>
              <w:rPr>
                <w:rFonts w:ascii="Cambria Math" w:hAnsi="Cambria Math" w:cstheme="minorHAnsi"/>
                <w:i/>
                <w:sz w:val="24"/>
                <w:szCs w:val="24"/>
                <w:lang w:val="en-US"/>
              </w:rPr>
            </m:ctrlPr>
          </m:sSubSupPr>
          <m:e>
            <m:r>
              <w:rPr>
                <w:rFonts w:ascii="Cambria Math" w:hAnsi="Cambria Math" w:cstheme="minorHAnsi"/>
                <w:sz w:val="24"/>
                <w:szCs w:val="24"/>
                <w:lang w:val="en-US"/>
              </w:rPr>
              <m:t>f</m:t>
            </m:r>
          </m:e>
          <m:sub>
            <m:r>
              <w:rPr>
                <w:rFonts w:ascii="Cambria Math" w:cstheme="minorHAnsi"/>
                <w:sz w:val="24"/>
                <w:szCs w:val="24"/>
                <w:lang w:val="en-US"/>
              </w:rPr>
              <m:t>1</m:t>
            </m:r>
          </m:sub>
          <m:sup>
            <m:r>
              <w:rPr>
                <w:rFonts w:ascii="Cambria Math" w:hAnsi="Cambria Math" w:cstheme="minorHAnsi"/>
                <w:sz w:val="24"/>
                <w:szCs w:val="24"/>
                <w:lang w:val="en-US"/>
              </w:rPr>
              <m:t>T</m:t>
            </m:r>
          </m:sup>
        </m:sSubSup>
        <m:d>
          <m:dPr>
            <m:ctrlPr>
              <w:rPr>
                <w:rFonts w:ascii="Cambria Math" w:hAnsi="Cambria Math" w:cstheme="minorHAnsi"/>
                <w:i/>
                <w:sz w:val="24"/>
                <w:szCs w:val="24"/>
                <w:lang w:val="en-US"/>
              </w:rPr>
            </m:ctrlPr>
          </m:dPr>
          <m:e>
            <m:r>
              <w:rPr>
                <w:rFonts w:ascii="Cambria Math" w:hAnsi="Cambria Math" w:cstheme="minorHAnsi"/>
                <w:sz w:val="24"/>
                <w:szCs w:val="24"/>
                <w:lang w:val="en-US"/>
              </w:rPr>
              <m:t>r</m:t>
            </m:r>
          </m:e>
        </m:d>
      </m:oMath>
      <w:r w:rsidRPr="00590592">
        <w:rPr>
          <w:rFonts w:cstheme="minorHAnsi"/>
          <w:sz w:val="24"/>
          <w:szCs w:val="24"/>
          <w:lang w:val="en-US"/>
        </w:rPr>
        <w:t xml:space="preserve"> and </w:t>
      </w:r>
      <m:oMath>
        <m:sSubSup>
          <m:sSubSupPr>
            <m:ctrlPr>
              <w:rPr>
                <w:rFonts w:ascii="Cambria Math" w:hAnsi="Cambria Math" w:cstheme="minorHAnsi"/>
                <w:i/>
                <w:sz w:val="24"/>
                <w:szCs w:val="24"/>
                <w:lang w:val="en-US"/>
              </w:rPr>
            </m:ctrlPr>
          </m:sSubSupPr>
          <m:e>
            <m:r>
              <w:rPr>
                <w:rFonts w:ascii="Cambria Math" w:hAnsi="Cambria Math" w:cstheme="minorHAnsi"/>
                <w:sz w:val="24"/>
                <w:szCs w:val="24"/>
                <w:lang w:val="en-US"/>
              </w:rPr>
              <m:t>f</m:t>
            </m:r>
          </m:e>
          <m:sub>
            <m:r>
              <w:rPr>
                <w:rFonts w:ascii="Cambria Math" w:cstheme="minorHAnsi"/>
                <w:sz w:val="24"/>
                <w:szCs w:val="24"/>
                <w:lang w:val="en-US"/>
              </w:rPr>
              <m:t>2</m:t>
            </m:r>
          </m:sub>
          <m:sup>
            <m:r>
              <w:rPr>
                <w:rFonts w:ascii="Cambria Math" w:hAnsi="Cambria Math" w:cstheme="minorHAnsi"/>
                <w:sz w:val="24"/>
                <w:szCs w:val="24"/>
                <w:lang w:val="en-US"/>
              </w:rPr>
              <m:t>T</m:t>
            </m:r>
          </m:sup>
        </m:sSubSup>
        <m:d>
          <m:dPr>
            <m:ctrlPr>
              <w:rPr>
                <w:rFonts w:ascii="Cambria Math" w:hAnsi="Cambria Math" w:cstheme="minorHAnsi"/>
                <w:i/>
                <w:sz w:val="24"/>
                <w:szCs w:val="24"/>
                <w:lang w:val="en-US"/>
              </w:rPr>
            </m:ctrlPr>
          </m:dPr>
          <m:e>
            <m:r>
              <w:rPr>
                <w:rFonts w:ascii="Cambria Math" w:hAnsi="Cambria Math" w:cstheme="minorHAnsi"/>
                <w:sz w:val="24"/>
                <w:szCs w:val="24"/>
                <w:lang w:val="en-US"/>
              </w:rPr>
              <m:t>r</m:t>
            </m:r>
          </m:e>
        </m:d>
      </m:oMath>
      <w:r w:rsidRPr="00590592">
        <w:rPr>
          <w:rFonts w:cstheme="minorHAnsi"/>
          <w:sz w:val="24"/>
          <w:szCs w:val="24"/>
          <w:lang w:val="en-US"/>
        </w:rPr>
        <w:t xml:space="preserve"> can be given, respectively, by:</w:t>
      </w:r>
    </w:p>
    <w:p w14:paraId="223D9770" w14:textId="77777777" w:rsidR="001109F4" w:rsidRPr="00590592" w:rsidRDefault="001109F4" w:rsidP="001109F4">
      <w:pPr>
        <w:rPr>
          <w:rFonts w:cstheme="minorHAnsi"/>
          <w:sz w:val="24"/>
          <w:szCs w:val="24"/>
          <w:lang w:val="en-US"/>
        </w:rPr>
      </w:pPr>
      <w:r w:rsidRPr="00590592">
        <w:rPr>
          <w:rFonts w:cstheme="minorHAnsi"/>
          <w:sz w:val="24"/>
          <w:szCs w:val="24"/>
          <w:lang w:val="en-US"/>
        </w:rPr>
        <w:t xml:space="preserve">‘The REV (Representative Elementary Volume) concept defines the minimum volume in a pore system for which the continuum assumption is valid, so, in this volume, </w:t>
      </w:r>
      <w:r w:rsidRPr="00590592">
        <w:rPr>
          <w:rFonts w:cstheme="minorHAnsi"/>
          <w:b/>
          <w:i/>
          <w:strike/>
          <w:sz w:val="24"/>
          <w:szCs w:val="24"/>
          <w:lang w:val="en-US"/>
        </w:rPr>
        <w:t>we can define macroscopic properties</w:t>
      </w:r>
      <w:r w:rsidRPr="00590592">
        <w:rPr>
          <w:rFonts w:cstheme="minorHAnsi"/>
          <w:sz w:val="24"/>
          <w:szCs w:val="24"/>
          <w:lang w:val="en-US"/>
        </w:rPr>
        <w:t>.’ – macroscopic properties can be defined</w:t>
      </w:r>
    </w:p>
    <w:p w14:paraId="2FE75C09" w14:textId="77777777" w:rsidR="001109F4" w:rsidRPr="00590592" w:rsidRDefault="001109F4" w:rsidP="001109F4">
      <w:pPr>
        <w:rPr>
          <w:rFonts w:eastAsia="MS Mincho" w:cstheme="minorHAnsi"/>
          <w:bCs/>
          <w:color w:val="222222"/>
          <w:sz w:val="24"/>
          <w:szCs w:val="24"/>
          <w:shd w:val="clear" w:color="auto" w:fill="FFFFFF"/>
          <w:lang w:val="en-US"/>
        </w:rPr>
      </w:pPr>
    </w:p>
    <w:p w14:paraId="59C28F86" w14:textId="77777777" w:rsidR="001109F4" w:rsidRPr="00590592" w:rsidRDefault="001109F4" w:rsidP="001109F4">
      <w:pPr>
        <w:rPr>
          <w:rFonts w:eastAsia="MS Mincho" w:cstheme="minorHAnsi"/>
          <w:bCs/>
          <w:color w:val="222222"/>
          <w:sz w:val="24"/>
          <w:szCs w:val="24"/>
          <w:shd w:val="clear" w:color="auto" w:fill="FFFFFF"/>
          <w:lang w:val="en-US"/>
        </w:rPr>
      </w:pPr>
      <w:r w:rsidRPr="00590592">
        <w:rPr>
          <w:rFonts w:eastAsia="MS Mincho" w:cstheme="minorHAnsi"/>
          <w:bCs/>
          <w:color w:val="222222"/>
          <w:sz w:val="24"/>
          <w:szCs w:val="24"/>
          <w:shd w:val="clear" w:color="auto" w:fill="FFFFFF"/>
          <w:lang w:val="en-US"/>
        </w:rPr>
        <w:t xml:space="preserve"> ‘Using the pore network </w:t>
      </w:r>
      <w:proofErr w:type="gramStart"/>
      <w:r w:rsidRPr="00590592">
        <w:rPr>
          <w:rFonts w:eastAsia="MS Mincho" w:cstheme="minorHAnsi"/>
          <w:bCs/>
          <w:color w:val="222222"/>
          <w:sz w:val="24"/>
          <w:szCs w:val="24"/>
          <w:shd w:val="clear" w:color="auto" w:fill="FFFFFF"/>
          <w:lang w:val="en-US"/>
        </w:rPr>
        <w:t>model</w:t>
      </w:r>
      <w:proofErr w:type="gramEnd"/>
      <w:r w:rsidRPr="00590592">
        <w:rPr>
          <w:rFonts w:eastAsia="MS Mincho" w:cstheme="minorHAnsi"/>
          <w:bCs/>
          <w:color w:val="222222"/>
          <w:sz w:val="24"/>
          <w:szCs w:val="24"/>
          <w:shd w:val="clear" w:color="auto" w:fill="FFFFFF"/>
          <w:lang w:val="en-US"/>
        </w:rPr>
        <w:t xml:space="preserve"> </w:t>
      </w:r>
      <w:r w:rsidRPr="00590592">
        <w:rPr>
          <w:rFonts w:eastAsia="MS Mincho" w:cstheme="minorHAnsi"/>
          <w:b/>
          <w:bCs/>
          <w:i/>
          <w:strike/>
          <w:color w:val="222222"/>
          <w:sz w:val="24"/>
          <w:szCs w:val="24"/>
          <w:shd w:val="clear" w:color="auto" w:fill="FFFFFF"/>
          <w:lang w:val="en-US"/>
        </w:rPr>
        <w:t>we are able</w:t>
      </w:r>
      <w:r w:rsidRPr="00590592">
        <w:rPr>
          <w:rFonts w:eastAsia="MS Mincho" w:cstheme="minorHAnsi"/>
          <w:bCs/>
          <w:color w:val="222222"/>
          <w:sz w:val="24"/>
          <w:szCs w:val="24"/>
          <w:shd w:val="clear" w:color="auto" w:fill="FFFFFF"/>
          <w:lang w:val="en-US"/>
        </w:rPr>
        <w:t xml:space="preserve"> to simulate the </w:t>
      </w:r>
      <w:proofErr w:type="spellStart"/>
      <w:r w:rsidRPr="00590592">
        <w:rPr>
          <w:rFonts w:eastAsia="MS Mincho" w:cstheme="minorHAnsi"/>
          <w:bCs/>
          <w:color w:val="222222"/>
          <w:sz w:val="24"/>
          <w:szCs w:val="24"/>
          <w:shd w:val="clear" w:color="auto" w:fill="FFFFFF"/>
          <w:lang w:val="en-US"/>
        </w:rPr>
        <w:t>Darcian</w:t>
      </w:r>
      <w:proofErr w:type="spellEnd"/>
      <w:r w:rsidRPr="00590592">
        <w:rPr>
          <w:rFonts w:eastAsia="MS Mincho" w:cstheme="minorHAnsi"/>
          <w:bCs/>
          <w:color w:val="222222"/>
          <w:sz w:val="24"/>
          <w:szCs w:val="24"/>
          <w:shd w:val="clear" w:color="auto" w:fill="FFFFFF"/>
          <w:lang w:val="en-US"/>
        </w:rPr>
        <w:t xml:space="preserve"> permeability on the scales 1 (LR image) and 2 (HR image) individually.’ – it was able.</w:t>
      </w:r>
    </w:p>
    <w:p w14:paraId="1808E1BF" w14:textId="77777777" w:rsidR="001109F4" w:rsidRPr="00590592" w:rsidRDefault="001109F4" w:rsidP="001109F4">
      <w:pPr>
        <w:pStyle w:val="Textodecomentrio"/>
        <w:rPr>
          <w:rFonts w:asciiTheme="minorHAnsi" w:hAnsiTheme="minorHAnsi" w:cstheme="minorHAnsi"/>
          <w:sz w:val="24"/>
          <w:szCs w:val="24"/>
          <w:lang w:val="en-US"/>
        </w:rPr>
      </w:pPr>
      <w:r w:rsidRPr="00590592">
        <w:rPr>
          <w:rFonts w:asciiTheme="minorHAnsi" w:eastAsia="MS Mincho" w:hAnsiTheme="minorHAnsi" w:cstheme="minorHAnsi"/>
          <w:bCs/>
          <w:color w:val="222222"/>
          <w:sz w:val="24"/>
          <w:szCs w:val="24"/>
          <w:shd w:val="clear" w:color="auto" w:fill="FFFFFF"/>
          <w:lang w:val="en-US"/>
        </w:rPr>
        <w:t xml:space="preserve">In this article, for the </w:t>
      </w:r>
      <w:proofErr w:type="gramStart"/>
      <w:r w:rsidRPr="00590592">
        <w:rPr>
          <w:rFonts w:asciiTheme="minorHAnsi" w:eastAsia="MS Mincho" w:hAnsiTheme="minorHAnsi" w:cstheme="minorHAnsi"/>
          <w:bCs/>
          <w:color w:val="222222"/>
          <w:sz w:val="24"/>
          <w:szCs w:val="24"/>
          <w:shd w:val="clear" w:color="auto" w:fill="FFFFFF"/>
          <w:lang w:val="en-US"/>
        </w:rPr>
        <w:t>particular dual</w:t>
      </w:r>
      <w:proofErr w:type="gramEnd"/>
      <w:r w:rsidRPr="00590592">
        <w:rPr>
          <w:rFonts w:asciiTheme="minorHAnsi" w:eastAsia="MS Mincho" w:hAnsiTheme="minorHAnsi" w:cstheme="minorHAnsi"/>
          <w:bCs/>
          <w:color w:val="222222"/>
          <w:sz w:val="24"/>
          <w:szCs w:val="24"/>
          <w:shd w:val="clear" w:color="auto" w:fill="FFFFFF"/>
          <w:lang w:val="en-US"/>
        </w:rPr>
        <w:t xml:space="preserve"> porosity microstructure analyzed </w:t>
      </w:r>
      <w:r w:rsidRPr="00590592">
        <w:rPr>
          <w:rFonts w:asciiTheme="minorHAnsi" w:eastAsia="MS Mincho" w:hAnsiTheme="minorHAnsi" w:cstheme="minorHAnsi"/>
          <w:b/>
          <w:bCs/>
          <w:i/>
          <w:strike/>
          <w:color w:val="222222"/>
          <w:sz w:val="24"/>
          <w:szCs w:val="24"/>
          <w:shd w:val="clear" w:color="auto" w:fill="FFFFFF"/>
          <w:lang w:val="en-US"/>
        </w:rPr>
        <w:t>we simulate the permeability extracting the pore network directly in a constructed image</w:t>
      </w:r>
      <w:r w:rsidRPr="00590592">
        <w:rPr>
          <w:rFonts w:asciiTheme="minorHAnsi" w:eastAsia="MS Mincho" w:hAnsiTheme="minorHAnsi" w:cstheme="minorHAnsi"/>
          <w:bCs/>
          <w:color w:val="222222"/>
          <w:sz w:val="24"/>
          <w:szCs w:val="24"/>
          <w:shd w:val="clear" w:color="auto" w:fill="FFFFFF"/>
          <w:lang w:val="en-US"/>
        </w:rPr>
        <w:t xml:space="preserve"> (…)’ - </w:t>
      </w:r>
      <w:r w:rsidRPr="00590592">
        <w:rPr>
          <w:rFonts w:asciiTheme="minorHAnsi" w:hAnsiTheme="minorHAnsi" w:cstheme="minorHAnsi"/>
          <w:sz w:val="24"/>
          <w:szCs w:val="24"/>
          <w:lang w:val="en-US"/>
        </w:rPr>
        <w:t>permeability was extracted directly from the pore network of a constructed image,</w:t>
      </w:r>
    </w:p>
    <w:p w14:paraId="27C91C9A" w14:textId="77777777" w:rsidR="001109F4" w:rsidRPr="00590592" w:rsidRDefault="001109F4" w:rsidP="001109F4">
      <w:pPr>
        <w:spacing w:before="240"/>
        <w:rPr>
          <w:rFonts w:eastAsia="MS Mincho" w:cstheme="minorHAnsi"/>
          <w:bCs/>
          <w:color w:val="222222"/>
          <w:sz w:val="24"/>
          <w:szCs w:val="24"/>
          <w:shd w:val="clear" w:color="auto" w:fill="FFFFFF"/>
          <w:lang w:val="en-US"/>
        </w:rPr>
      </w:pPr>
      <w:r w:rsidRPr="00590592">
        <w:rPr>
          <w:rFonts w:eastAsia="MS Mincho" w:cstheme="minorHAnsi"/>
          <w:bCs/>
          <w:color w:val="222222"/>
          <w:sz w:val="24"/>
          <w:szCs w:val="24"/>
          <w:shd w:val="clear" w:color="auto" w:fill="FFFFFF"/>
          <w:lang w:val="en-US"/>
        </w:rPr>
        <w:lastRenderedPageBreak/>
        <w:t xml:space="preserve"> ‘</w:t>
      </w:r>
      <w:r w:rsidRPr="00590592">
        <w:rPr>
          <w:rFonts w:eastAsia="MS Mincho" w:cstheme="minorHAnsi"/>
          <w:b/>
          <w:bCs/>
          <w:i/>
          <w:strike/>
          <w:color w:val="222222"/>
          <w:sz w:val="24"/>
          <w:szCs w:val="24"/>
          <w:shd w:val="clear" w:color="auto" w:fill="FFFFFF"/>
          <w:lang w:val="en-US"/>
        </w:rPr>
        <w:t>We can observe</w:t>
      </w:r>
      <w:r w:rsidRPr="00590592">
        <w:rPr>
          <w:rFonts w:eastAsia="MS Mincho" w:cstheme="minorHAnsi"/>
          <w:bCs/>
          <w:color w:val="222222"/>
          <w:sz w:val="24"/>
          <w:szCs w:val="24"/>
          <w:shd w:val="clear" w:color="auto" w:fill="FFFFFF"/>
          <w:lang w:val="en-US"/>
        </w:rPr>
        <w:t xml:space="preserve"> the spherical shape for pores and the agglomerates of alumina particles at scale 1.’ – It can be observed.</w:t>
      </w:r>
    </w:p>
    <w:p w14:paraId="695B0CF8" w14:textId="77777777" w:rsidR="001109F4" w:rsidRPr="00590592" w:rsidRDefault="001109F4" w:rsidP="001109F4">
      <w:pPr>
        <w:rPr>
          <w:rFonts w:cstheme="minorHAnsi"/>
          <w:sz w:val="24"/>
          <w:szCs w:val="24"/>
          <w:lang w:val="en-US"/>
        </w:rPr>
      </w:pPr>
      <w:r w:rsidRPr="00590592">
        <w:rPr>
          <w:rFonts w:cstheme="minorHAnsi"/>
          <w:sz w:val="24"/>
          <w:szCs w:val="24"/>
          <w:lang w:val="en-US"/>
        </w:rPr>
        <w:t xml:space="preserve">‘The 3D image characterization </w:t>
      </w:r>
      <w:proofErr w:type="gramStart"/>
      <w:r w:rsidRPr="00590592">
        <w:rPr>
          <w:rFonts w:cstheme="minorHAnsi"/>
          <w:b/>
          <w:i/>
          <w:strike/>
          <w:sz w:val="24"/>
          <w:szCs w:val="24"/>
          <w:lang w:val="en-US"/>
        </w:rPr>
        <w:t>allow</w:t>
      </w:r>
      <w:proofErr w:type="gramEnd"/>
      <w:r w:rsidRPr="00590592">
        <w:rPr>
          <w:rFonts w:cstheme="minorHAnsi"/>
          <w:b/>
          <w:i/>
          <w:strike/>
          <w:sz w:val="24"/>
          <w:szCs w:val="24"/>
          <w:lang w:val="en-US"/>
        </w:rPr>
        <w:t xml:space="preserve"> comparing</w:t>
      </w:r>
      <w:r w:rsidRPr="00590592">
        <w:rPr>
          <w:rFonts w:cstheme="minorHAnsi"/>
          <w:sz w:val="24"/>
          <w:szCs w:val="24"/>
          <w:lang w:val="en-US"/>
        </w:rPr>
        <w:t xml:space="preserve"> the morphology (…)’ - allows the comparison of.</w:t>
      </w:r>
    </w:p>
    <w:p w14:paraId="650D7BCE" w14:textId="77777777" w:rsidR="001109F4" w:rsidRPr="00590592" w:rsidRDefault="001109F4" w:rsidP="001109F4">
      <w:pPr>
        <w:rPr>
          <w:rFonts w:eastAsia="MS Mincho" w:cstheme="minorHAnsi"/>
          <w:bCs/>
          <w:color w:val="222222"/>
          <w:sz w:val="24"/>
          <w:szCs w:val="24"/>
          <w:shd w:val="clear" w:color="auto" w:fill="FFFFFF"/>
          <w:lang w:val="en-US"/>
        </w:rPr>
      </w:pPr>
      <w:r w:rsidRPr="00590592">
        <w:rPr>
          <w:rFonts w:eastAsia="MS Mincho" w:cstheme="minorHAnsi"/>
          <w:bCs/>
          <w:color w:val="222222"/>
          <w:sz w:val="24"/>
          <w:szCs w:val="24"/>
          <w:shd w:val="clear" w:color="auto" w:fill="FFFFFF"/>
          <w:lang w:val="en-US"/>
        </w:rPr>
        <w:t xml:space="preserve">‘The pore size distribution (Figure 4) </w:t>
      </w:r>
      <w:r w:rsidRPr="00590592">
        <w:rPr>
          <w:rFonts w:eastAsia="MS Mincho" w:cstheme="minorHAnsi"/>
          <w:b/>
          <w:bCs/>
          <w:i/>
          <w:strike/>
          <w:color w:val="222222"/>
          <w:sz w:val="24"/>
          <w:szCs w:val="24"/>
          <w:shd w:val="clear" w:color="auto" w:fill="FFFFFF"/>
          <w:lang w:val="en-US"/>
        </w:rPr>
        <w:t>shows</w:t>
      </w:r>
      <w:r w:rsidRPr="00590592">
        <w:rPr>
          <w:rFonts w:eastAsia="MS Mincho" w:cstheme="minorHAnsi"/>
          <w:bCs/>
          <w:color w:val="222222"/>
          <w:sz w:val="24"/>
          <w:szCs w:val="24"/>
          <w:shd w:val="clear" w:color="auto" w:fill="FFFFFF"/>
          <w:lang w:val="en-US"/>
        </w:rPr>
        <w:t xml:space="preserve"> similarity between E11 and S11 essentially when </w:t>
      </w:r>
      <w:r w:rsidRPr="00590592">
        <w:rPr>
          <w:rFonts w:eastAsia="MS Mincho" w:cstheme="minorHAnsi"/>
          <w:b/>
          <w:bCs/>
          <w:i/>
          <w:strike/>
          <w:color w:val="222222"/>
          <w:sz w:val="24"/>
          <w:szCs w:val="24"/>
          <w:shd w:val="clear" w:color="auto" w:fill="FFFFFF"/>
          <w:lang w:val="en-US"/>
        </w:rPr>
        <w:t>we consider the spatial scale 2 (HR image).</w:t>
      </w:r>
      <w:r w:rsidRPr="00590592">
        <w:rPr>
          <w:rFonts w:eastAsia="MS Mincho" w:cstheme="minorHAnsi"/>
          <w:bCs/>
          <w:color w:val="222222"/>
          <w:sz w:val="24"/>
          <w:szCs w:val="24"/>
          <w:shd w:val="clear" w:color="auto" w:fill="FFFFFF"/>
          <w:lang w:val="en-US"/>
        </w:rPr>
        <w:t xml:space="preserve"> </w:t>
      </w:r>
      <w:proofErr w:type="gramStart"/>
      <w:r w:rsidRPr="00590592">
        <w:rPr>
          <w:rFonts w:eastAsia="MS Mincho" w:cstheme="minorHAnsi"/>
          <w:bCs/>
          <w:color w:val="222222"/>
          <w:sz w:val="24"/>
          <w:szCs w:val="24"/>
          <w:shd w:val="clear" w:color="auto" w:fill="FFFFFF"/>
          <w:lang w:val="en-US"/>
        </w:rPr>
        <w:t>‘ –</w:t>
      </w:r>
      <w:proofErr w:type="gramEnd"/>
      <w:r w:rsidRPr="00590592">
        <w:rPr>
          <w:rFonts w:eastAsia="MS Mincho" w:cstheme="minorHAnsi"/>
          <w:bCs/>
          <w:color w:val="222222"/>
          <w:sz w:val="24"/>
          <w:szCs w:val="24"/>
          <w:shd w:val="clear" w:color="auto" w:fill="FFFFFF"/>
          <w:lang w:val="en-US"/>
        </w:rPr>
        <w:t xml:space="preserve"> showed, the spatial scale 2 (HR images) were considered.</w:t>
      </w:r>
    </w:p>
    <w:p w14:paraId="51537563" w14:textId="77777777" w:rsidR="001109F4" w:rsidRPr="00590592" w:rsidRDefault="001109F4" w:rsidP="001109F4">
      <w:pPr>
        <w:rPr>
          <w:rFonts w:cstheme="minorHAnsi"/>
          <w:sz w:val="24"/>
          <w:szCs w:val="24"/>
          <w:lang w:val="en-US"/>
        </w:rPr>
      </w:pPr>
      <w:r w:rsidRPr="00590592">
        <w:rPr>
          <w:rFonts w:cstheme="minorHAnsi"/>
          <w:sz w:val="24"/>
          <w:szCs w:val="24"/>
          <w:lang w:val="en-US"/>
        </w:rPr>
        <w:t xml:space="preserve">‘Besides, using pore network </w:t>
      </w:r>
      <w:r w:rsidRPr="00590592">
        <w:rPr>
          <w:rFonts w:cstheme="minorHAnsi"/>
          <w:b/>
          <w:i/>
          <w:strike/>
          <w:sz w:val="24"/>
          <w:szCs w:val="24"/>
          <w:lang w:val="en-US"/>
        </w:rPr>
        <w:t xml:space="preserve">we calculated the average throat size of scale 2 as about 0.9 </w:t>
      </w:r>
      <w:r w:rsidRPr="00590592">
        <w:rPr>
          <w:rFonts w:cstheme="minorHAnsi"/>
          <w:b/>
          <w:i/>
          <w:strike/>
          <w:sz w:val="24"/>
          <w:szCs w:val="24"/>
          <w:lang w:val="en-US"/>
        </w:rPr>
        <w:t xml:space="preserve">m and about 0.8 </w:t>
      </w:r>
      <w:r w:rsidRPr="00590592">
        <w:rPr>
          <w:rFonts w:cstheme="minorHAnsi"/>
          <w:b/>
          <w:i/>
          <w:strike/>
          <w:sz w:val="24"/>
          <w:szCs w:val="24"/>
          <w:lang w:val="en-US"/>
        </w:rPr>
        <w:t>m for S11 and E11</w:t>
      </w:r>
      <w:r w:rsidRPr="00590592">
        <w:rPr>
          <w:rFonts w:cstheme="minorHAnsi"/>
          <w:sz w:val="24"/>
          <w:szCs w:val="24"/>
          <w:lang w:val="en-US"/>
        </w:rPr>
        <w:t>, respectively.’ – an average throat size of scale 2 as about 0.9 µm and about 0.8 µm for S11 and E11 were calculated.</w:t>
      </w:r>
    </w:p>
    <w:p w14:paraId="09CB31DB" w14:textId="77777777" w:rsidR="001109F4" w:rsidRPr="00590592" w:rsidRDefault="001109F4" w:rsidP="001109F4">
      <w:pPr>
        <w:rPr>
          <w:rFonts w:eastAsia="MS Mincho" w:cstheme="minorHAnsi"/>
          <w:bCs/>
          <w:color w:val="222222"/>
          <w:sz w:val="24"/>
          <w:szCs w:val="24"/>
          <w:shd w:val="clear" w:color="auto" w:fill="FFFFFF"/>
          <w:lang w:val="en-US"/>
        </w:rPr>
      </w:pPr>
      <w:r w:rsidRPr="00590592">
        <w:rPr>
          <w:rFonts w:eastAsia="MS Mincho" w:cstheme="minorHAnsi"/>
          <w:bCs/>
          <w:color w:val="222222"/>
          <w:sz w:val="24"/>
          <w:szCs w:val="24"/>
          <w:shd w:val="clear" w:color="auto" w:fill="FFFFFF"/>
          <w:lang w:val="en-US"/>
        </w:rPr>
        <w:t>‘Considering the super-</w:t>
      </w:r>
      <w:proofErr w:type="gramStart"/>
      <w:r w:rsidRPr="00590592">
        <w:rPr>
          <w:rFonts w:eastAsia="MS Mincho" w:cstheme="minorHAnsi"/>
          <w:bCs/>
          <w:color w:val="222222"/>
          <w:sz w:val="24"/>
          <w:szCs w:val="24"/>
          <w:shd w:val="clear" w:color="auto" w:fill="FFFFFF"/>
          <w:lang w:val="en-US"/>
        </w:rPr>
        <w:t>image</w:t>
      </w:r>
      <w:proofErr w:type="gramEnd"/>
      <w:r w:rsidRPr="00590592">
        <w:rPr>
          <w:rFonts w:eastAsia="MS Mincho" w:cstheme="minorHAnsi"/>
          <w:bCs/>
          <w:color w:val="222222"/>
          <w:sz w:val="24"/>
          <w:szCs w:val="24"/>
          <w:shd w:val="clear" w:color="auto" w:fill="FFFFFF"/>
          <w:lang w:val="en-US"/>
        </w:rPr>
        <w:t xml:space="preserve"> </w:t>
      </w:r>
      <w:r w:rsidRPr="00590592">
        <w:rPr>
          <w:rFonts w:eastAsia="MS Mincho" w:cstheme="minorHAnsi"/>
          <w:b/>
          <w:bCs/>
          <w:i/>
          <w:strike/>
          <w:color w:val="222222"/>
          <w:sz w:val="24"/>
          <w:szCs w:val="24"/>
          <w:shd w:val="clear" w:color="auto" w:fill="FFFFFF"/>
          <w:lang w:val="en-US"/>
        </w:rPr>
        <w:t>we observe</w:t>
      </w:r>
      <w:r w:rsidRPr="00590592">
        <w:rPr>
          <w:rFonts w:eastAsia="MS Mincho" w:cstheme="minorHAnsi"/>
          <w:bCs/>
          <w:color w:val="222222"/>
          <w:sz w:val="24"/>
          <w:szCs w:val="24"/>
          <w:shd w:val="clear" w:color="auto" w:fill="FFFFFF"/>
          <w:lang w:val="en-US"/>
        </w:rPr>
        <w:t xml:space="preserve"> from Table (…)’ – it can be observed.</w:t>
      </w:r>
    </w:p>
    <w:p w14:paraId="53445EB2" w14:textId="77777777" w:rsidR="001109F4" w:rsidRPr="00590592" w:rsidRDefault="001109F4" w:rsidP="001109F4">
      <w:pPr>
        <w:rPr>
          <w:rFonts w:eastAsia="MS Mincho" w:cstheme="minorHAnsi"/>
          <w:bCs/>
          <w:color w:val="222222"/>
          <w:sz w:val="24"/>
          <w:szCs w:val="24"/>
          <w:shd w:val="clear" w:color="auto" w:fill="FFFFFF"/>
          <w:lang w:val="en-US"/>
        </w:rPr>
      </w:pPr>
      <w:r w:rsidRPr="00590592">
        <w:rPr>
          <w:rFonts w:eastAsia="MS Mincho" w:cstheme="minorHAnsi"/>
          <w:bCs/>
          <w:color w:val="222222"/>
          <w:sz w:val="24"/>
          <w:szCs w:val="24"/>
          <w:shd w:val="clear" w:color="auto" w:fill="FFFFFF"/>
          <w:lang w:val="en-US"/>
        </w:rPr>
        <w:t xml:space="preserve">‘From super-images, </w:t>
      </w:r>
      <w:r w:rsidRPr="00590592">
        <w:rPr>
          <w:rFonts w:eastAsia="MS Mincho" w:cstheme="minorHAnsi"/>
          <w:b/>
          <w:bCs/>
          <w:i/>
          <w:strike/>
          <w:color w:val="222222"/>
          <w:sz w:val="24"/>
          <w:szCs w:val="24"/>
          <w:shd w:val="clear" w:color="auto" w:fill="FFFFFF"/>
          <w:lang w:val="en-US"/>
        </w:rPr>
        <w:t xml:space="preserve">we </w:t>
      </w:r>
      <w:proofErr w:type="gramStart"/>
      <w:r w:rsidRPr="00590592">
        <w:rPr>
          <w:rFonts w:eastAsia="MS Mincho" w:cstheme="minorHAnsi"/>
          <w:b/>
          <w:bCs/>
          <w:i/>
          <w:strike/>
          <w:color w:val="222222"/>
          <w:sz w:val="24"/>
          <w:szCs w:val="24"/>
          <w:shd w:val="clear" w:color="auto" w:fill="FFFFFF"/>
          <w:lang w:val="en-US"/>
        </w:rPr>
        <w:t>obtain</w:t>
      </w:r>
      <w:r w:rsidRPr="00590592">
        <w:rPr>
          <w:rFonts w:eastAsia="MS Mincho" w:cstheme="minorHAnsi"/>
          <w:bCs/>
          <w:color w:val="222222"/>
          <w:sz w:val="24"/>
          <w:szCs w:val="24"/>
          <w:shd w:val="clear" w:color="auto" w:fill="FFFFFF"/>
          <w:lang w:val="en-US"/>
        </w:rPr>
        <w:t xml:space="preserve">  the</w:t>
      </w:r>
      <w:proofErr w:type="gramEnd"/>
      <w:r w:rsidRPr="00590592">
        <w:rPr>
          <w:rFonts w:eastAsia="MS Mincho" w:cstheme="minorHAnsi"/>
          <w:bCs/>
          <w:color w:val="222222"/>
          <w:sz w:val="24"/>
          <w:szCs w:val="24"/>
          <w:shd w:val="clear" w:color="auto" w:fill="FFFFFF"/>
          <w:lang w:val="en-US"/>
        </w:rPr>
        <w:t xml:space="preserve"> values of the simulated </w:t>
      </w:r>
      <w:proofErr w:type="spellStart"/>
      <w:r w:rsidRPr="00590592">
        <w:rPr>
          <w:rFonts w:eastAsia="MS Mincho" w:cstheme="minorHAnsi"/>
          <w:bCs/>
          <w:color w:val="222222"/>
          <w:sz w:val="24"/>
          <w:szCs w:val="24"/>
          <w:shd w:val="clear" w:color="auto" w:fill="FFFFFF"/>
          <w:lang w:val="en-US"/>
        </w:rPr>
        <w:t>Darcian</w:t>
      </w:r>
      <w:proofErr w:type="spellEnd"/>
      <w:r w:rsidRPr="00590592">
        <w:rPr>
          <w:rFonts w:eastAsia="MS Mincho" w:cstheme="minorHAnsi"/>
          <w:bCs/>
          <w:color w:val="222222"/>
          <w:sz w:val="24"/>
          <w:szCs w:val="24"/>
          <w:shd w:val="clear" w:color="auto" w:fill="FFFFFF"/>
          <w:lang w:val="en-US"/>
        </w:rPr>
        <w:t xml:space="preserve"> permeability (…)’ – it was obtained.</w:t>
      </w:r>
    </w:p>
    <w:p w14:paraId="00F1BF17" w14:textId="77777777" w:rsidR="001109F4" w:rsidRPr="00590592" w:rsidRDefault="001109F4" w:rsidP="001109F4">
      <w:pPr>
        <w:rPr>
          <w:rFonts w:eastAsia="MS Mincho" w:cstheme="minorHAnsi"/>
          <w:bCs/>
          <w:color w:val="222222"/>
          <w:sz w:val="24"/>
          <w:szCs w:val="24"/>
          <w:shd w:val="clear" w:color="auto" w:fill="FFFFFF"/>
          <w:lang w:val="en-US"/>
        </w:rPr>
      </w:pPr>
      <w:r w:rsidRPr="00590592">
        <w:rPr>
          <w:rFonts w:eastAsia="MS Mincho" w:cstheme="minorHAnsi"/>
          <w:bCs/>
          <w:color w:val="222222"/>
          <w:sz w:val="24"/>
          <w:szCs w:val="24"/>
          <w:shd w:val="clear" w:color="auto" w:fill="FFFFFF"/>
          <w:lang w:val="en-US"/>
        </w:rPr>
        <w:t xml:space="preserve">‘(…) a constructed super-image that encompass microstructural features of </w:t>
      </w:r>
      <w:r w:rsidRPr="00590592">
        <w:rPr>
          <w:rFonts w:eastAsia="MS Mincho" w:cstheme="minorHAnsi"/>
          <w:b/>
          <w:bCs/>
          <w:i/>
          <w:strike/>
          <w:color w:val="222222"/>
          <w:sz w:val="24"/>
          <w:szCs w:val="24"/>
          <w:shd w:val="clear" w:color="auto" w:fill="FFFFFF"/>
          <w:lang w:val="en-US"/>
        </w:rPr>
        <w:t xml:space="preserve">the </w:t>
      </w:r>
      <w:r w:rsidRPr="00590592">
        <w:rPr>
          <w:rFonts w:eastAsia="MS Mincho" w:cstheme="minorHAnsi"/>
          <w:bCs/>
          <w:color w:val="222222"/>
          <w:sz w:val="24"/>
          <w:szCs w:val="24"/>
          <w:shd w:val="clear" w:color="auto" w:fill="FFFFFF"/>
          <w:lang w:val="en-US"/>
        </w:rPr>
        <w:t>both spatial scales.’</w:t>
      </w:r>
    </w:p>
    <w:p w14:paraId="553C8276" w14:textId="77777777" w:rsidR="001109F4" w:rsidRPr="00C553C4" w:rsidRDefault="001109F4" w:rsidP="001109F4">
      <w:pPr>
        <w:rPr>
          <w:rFonts w:cstheme="minorHAnsi"/>
          <w:color w:val="FF0000"/>
          <w:sz w:val="24"/>
          <w:szCs w:val="24"/>
          <w:lang w:val="en-US"/>
        </w:rPr>
      </w:pPr>
      <w:r w:rsidRPr="00C553C4">
        <w:rPr>
          <w:rFonts w:cstheme="minorHAnsi"/>
          <w:color w:val="FF0000"/>
          <w:sz w:val="24"/>
          <w:szCs w:val="24"/>
          <w:lang w:val="en-US"/>
        </w:rPr>
        <w:t>All spelling mistakes were corrected</w:t>
      </w:r>
      <w:r>
        <w:rPr>
          <w:rFonts w:cstheme="minorHAnsi"/>
          <w:color w:val="FF0000"/>
          <w:sz w:val="24"/>
          <w:szCs w:val="24"/>
          <w:lang w:val="en-US"/>
        </w:rPr>
        <w:t>/</w:t>
      </w:r>
      <w:r w:rsidRPr="00C553C4">
        <w:rPr>
          <w:rFonts w:cstheme="minorHAnsi"/>
          <w:color w:val="FF0000"/>
          <w:sz w:val="24"/>
          <w:szCs w:val="24"/>
          <w:lang w:val="en-US"/>
        </w:rPr>
        <w:t>rewritt</w:t>
      </w:r>
      <w:r>
        <w:rPr>
          <w:rFonts w:cstheme="minorHAnsi"/>
          <w:color w:val="FF0000"/>
          <w:sz w:val="24"/>
          <w:szCs w:val="24"/>
          <w:lang w:val="en-US"/>
        </w:rPr>
        <w:t>en</w:t>
      </w:r>
      <w:r w:rsidRPr="00C553C4">
        <w:rPr>
          <w:rFonts w:cstheme="minorHAnsi"/>
          <w:color w:val="FF0000"/>
          <w:sz w:val="24"/>
          <w:szCs w:val="24"/>
          <w:lang w:val="en-US"/>
        </w:rPr>
        <w:t>.</w:t>
      </w:r>
    </w:p>
    <w:p w14:paraId="0D65D00C" w14:textId="77777777" w:rsidR="001109F4" w:rsidRPr="00590592" w:rsidRDefault="001109F4" w:rsidP="001109F4">
      <w:pPr>
        <w:rPr>
          <w:rFonts w:eastAsia="MS Mincho" w:cstheme="minorHAnsi"/>
          <w:bCs/>
          <w:color w:val="222222"/>
          <w:sz w:val="24"/>
          <w:szCs w:val="24"/>
          <w:shd w:val="clear" w:color="auto" w:fill="FFFFFF"/>
          <w:lang w:val="en-US"/>
        </w:rPr>
      </w:pPr>
    </w:p>
    <w:p w14:paraId="15EB1FDF" w14:textId="77777777" w:rsidR="001109F4" w:rsidRPr="00590592" w:rsidRDefault="001109F4" w:rsidP="001109F4">
      <w:pPr>
        <w:rPr>
          <w:rFonts w:eastAsia="MS Mincho" w:cstheme="minorHAnsi"/>
          <w:b/>
          <w:bCs/>
          <w:color w:val="222222"/>
          <w:sz w:val="24"/>
          <w:szCs w:val="24"/>
          <w:shd w:val="clear" w:color="auto" w:fill="FFFFFF"/>
          <w:lang w:val="en-US"/>
        </w:rPr>
      </w:pPr>
      <w:r w:rsidRPr="00590592">
        <w:rPr>
          <w:rFonts w:eastAsia="MS Mincho" w:cstheme="minorHAnsi"/>
          <w:b/>
          <w:bCs/>
          <w:color w:val="222222"/>
          <w:sz w:val="24"/>
          <w:szCs w:val="24"/>
          <w:shd w:val="clear" w:color="auto" w:fill="FFFFFF"/>
          <w:lang w:val="en-US"/>
        </w:rPr>
        <w:t>SPECIFIC COMMENTS</w:t>
      </w:r>
    </w:p>
    <w:p w14:paraId="78327ABC" w14:textId="77777777" w:rsidR="001109F4" w:rsidRPr="00590592" w:rsidRDefault="001109F4" w:rsidP="001109F4">
      <w:pPr>
        <w:pStyle w:val="PargrafodaLista"/>
        <w:numPr>
          <w:ilvl w:val="0"/>
          <w:numId w:val="18"/>
        </w:numPr>
        <w:tabs>
          <w:tab w:val="clear" w:pos="7100"/>
        </w:tabs>
        <w:spacing w:line="259" w:lineRule="auto"/>
        <w:rPr>
          <w:rFonts w:eastAsia="MS Mincho" w:cstheme="minorHAnsi"/>
          <w:bCs/>
          <w:color w:val="222222"/>
          <w:sz w:val="24"/>
          <w:shd w:val="clear" w:color="auto" w:fill="FFFFFF"/>
          <w:lang w:val="en-US"/>
        </w:rPr>
      </w:pPr>
      <w:r w:rsidRPr="00590592">
        <w:rPr>
          <w:rFonts w:eastAsia="MS Mincho" w:cstheme="minorHAnsi"/>
          <w:bCs/>
          <w:color w:val="222222"/>
          <w:sz w:val="24"/>
          <w:shd w:val="clear" w:color="auto" w:fill="FFFFFF"/>
          <w:lang w:val="en-US"/>
        </w:rPr>
        <w:t>‘Applying a threshold to these regions, it decides definitive phases inside of images of scale 1.’ – The sentence is not clear. Please rewrite it.</w:t>
      </w:r>
    </w:p>
    <w:p w14:paraId="439B7E80" w14:textId="77777777" w:rsidR="001109F4" w:rsidRPr="00590592" w:rsidRDefault="001109F4" w:rsidP="001109F4">
      <w:pPr>
        <w:rPr>
          <w:rFonts w:eastAsia="MS Mincho" w:cstheme="minorHAnsi"/>
          <w:bCs/>
          <w:color w:val="FF0000"/>
          <w:sz w:val="24"/>
          <w:szCs w:val="24"/>
          <w:shd w:val="clear" w:color="auto" w:fill="FFFFFF"/>
          <w:lang w:val="en-US"/>
        </w:rPr>
      </w:pPr>
      <w:r w:rsidRPr="00590592">
        <w:rPr>
          <w:rFonts w:eastAsia="MS Mincho" w:cstheme="minorHAnsi"/>
          <w:bCs/>
          <w:color w:val="FF0000"/>
          <w:sz w:val="24"/>
          <w:szCs w:val="24"/>
          <w:shd w:val="clear" w:color="auto" w:fill="FFFFFF"/>
          <w:lang w:val="en-US"/>
        </w:rPr>
        <w:t>The sentence was rewrit</w:t>
      </w:r>
      <w:r>
        <w:rPr>
          <w:rFonts w:eastAsia="MS Mincho" w:cstheme="minorHAnsi"/>
          <w:bCs/>
          <w:color w:val="FF0000"/>
          <w:sz w:val="24"/>
          <w:szCs w:val="24"/>
          <w:shd w:val="clear" w:color="auto" w:fill="FFFFFF"/>
          <w:lang w:val="en-US"/>
        </w:rPr>
        <w:t>t</w:t>
      </w:r>
      <w:r w:rsidRPr="00590592">
        <w:rPr>
          <w:rFonts w:eastAsia="MS Mincho" w:cstheme="minorHAnsi"/>
          <w:bCs/>
          <w:color w:val="FF0000"/>
          <w:sz w:val="24"/>
          <w:szCs w:val="24"/>
          <w:shd w:val="clear" w:color="auto" w:fill="FFFFFF"/>
          <w:lang w:val="en-US"/>
        </w:rPr>
        <w:t>e</w:t>
      </w:r>
      <w:r>
        <w:rPr>
          <w:rFonts w:eastAsia="MS Mincho" w:cstheme="minorHAnsi"/>
          <w:bCs/>
          <w:color w:val="FF0000"/>
          <w:sz w:val="24"/>
          <w:szCs w:val="24"/>
          <w:shd w:val="clear" w:color="auto" w:fill="FFFFFF"/>
          <w:lang w:val="en-US"/>
        </w:rPr>
        <w:t>n</w:t>
      </w:r>
      <w:r w:rsidRPr="00590592">
        <w:rPr>
          <w:rFonts w:eastAsia="MS Mincho" w:cstheme="minorHAnsi"/>
          <w:bCs/>
          <w:color w:val="FF0000"/>
          <w:sz w:val="24"/>
          <w:szCs w:val="24"/>
          <w:shd w:val="clear" w:color="auto" w:fill="FFFFFF"/>
          <w:lang w:val="en-US"/>
        </w:rPr>
        <w:t xml:space="preserve"> as:</w:t>
      </w:r>
    </w:p>
    <w:p w14:paraId="3F50C63F" w14:textId="77777777" w:rsidR="001109F4" w:rsidRPr="00590592" w:rsidRDefault="001109F4" w:rsidP="001109F4">
      <w:pPr>
        <w:rPr>
          <w:rFonts w:eastAsia="MS Mincho" w:cstheme="minorHAnsi"/>
          <w:bCs/>
          <w:color w:val="FF0000"/>
          <w:sz w:val="24"/>
          <w:szCs w:val="24"/>
          <w:shd w:val="clear" w:color="auto" w:fill="FFFFFF"/>
          <w:lang w:val="en-US"/>
        </w:rPr>
      </w:pPr>
      <w:r w:rsidRPr="00590592">
        <w:rPr>
          <w:rFonts w:eastAsia="MS Mincho" w:cstheme="minorHAnsi"/>
          <w:bCs/>
          <w:color w:val="FF0000"/>
          <w:sz w:val="24"/>
          <w:szCs w:val="24"/>
          <w:shd w:val="clear" w:color="auto" w:fill="FFFFFF"/>
          <w:lang w:val="en-US"/>
        </w:rPr>
        <w:t>“</w:t>
      </w:r>
      <w:r w:rsidRPr="00337A1C">
        <w:rPr>
          <w:rFonts w:eastAsia="MS Mincho" w:cstheme="minorHAnsi"/>
          <w:bCs/>
          <w:color w:val="FF0000"/>
          <w:sz w:val="24"/>
          <w:szCs w:val="24"/>
          <w:shd w:val="clear" w:color="auto" w:fill="FFFFFF"/>
          <w:lang w:val="en-US"/>
        </w:rPr>
        <w:t>Applying a threshold to these regions, definitive phases inside the images of scale 1 were determined</w:t>
      </w:r>
      <w:r w:rsidRPr="00590592">
        <w:rPr>
          <w:rFonts w:eastAsia="MS Mincho" w:cstheme="minorHAnsi"/>
          <w:bCs/>
          <w:color w:val="FF0000"/>
          <w:sz w:val="24"/>
          <w:szCs w:val="24"/>
          <w:shd w:val="clear" w:color="auto" w:fill="FFFFFF"/>
          <w:lang w:val="en-US"/>
        </w:rPr>
        <w:t>.”</w:t>
      </w:r>
    </w:p>
    <w:p w14:paraId="18D23F3F" w14:textId="77777777" w:rsidR="001109F4" w:rsidRPr="00590592" w:rsidRDefault="001109F4" w:rsidP="001109F4">
      <w:pPr>
        <w:pStyle w:val="PargrafodaLista"/>
        <w:numPr>
          <w:ilvl w:val="0"/>
          <w:numId w:val="18"/>
        </w:numPr>
        <w:tabs>
          <w:tab w:val="clear" w:pos="7100"/>
        </w:tabs>
        <w:spacing w:line="259" w:lineRule="auto"/>
        <w:rPr>
          <w:rFonts w:eastAsia="MS Mincho" w:cstheme="minorHAnsi"/>
          <w:bCs/>
          <w:color w:val="222222"/>
          <w:sz w:val="24"/>
          <w:shd w:val="clear" w:color="auto" w:fill="FFFFFF"/>
          <w:lang w:val="en-US"/>
        </w:rPr>
      </w:pPr>
      <w:r w:rsidRPr="00590592">
        <w:rPr>
          <w:rFonts w:eastAsia="MS Mincho" w:cstheme="minorHAnsi"/>
          <w:bCs/>
          <w:color w:val="222222"/>
          <w:sz w:val="24"/>
          <w:shd w:val="clear" w:color="auto" w:fill="FFFFFF"/>
          <w:lang w:val="en-US"/>
        </w:rPr>
        <w:t xml:space="preserve">‘In this work we determine the REV for porosity from incrementally growing </w:t>
      </w:r>
      <w:proofErr w:type="spellStart"/>
      <w:r w:rsidRPr="00590592">
        <w:rPr>
          <w:rFonts w:eastAsia="MS Mincho" w:cstheme="minorHAnsi"/>
          <w:bCs/>
          <w:color w:val="222222"/>
          <w:sz w:val="24"/>
          <w:shd w:val="clear" w:color="auto" w:fill="FFFFFF"/>
          <w:lang w:val="en-US"/>
        </w:rPr>
        <w:t>subvolumes</w:t>
      </w:r>
      <w:proofErr w:type="spellEnd"/>
      <w:r w:rsidRPr="00590592">
        <w:rPr>
          <w:rFonts w:eastAsia="MS Mincho" w:cstheme="minorHAnsi"/>
          <w:bCs/>
          <w:color w:val="222222"/>
          <w:sz w:val="24"/>
          <w:shd w:val="clear" w:color="auto" w:fill="FFFFFF"/>
          <w:lang w:val="en-US"/>
        </w:rPr>
        <w:t xml:space="preserve"> V(L) of cubes of edge length L until their calculated porosities convergences within a certain tolerance, (±δ).’ – The sentence is not clear. Please rewrite it.</w:t>
      </w:r>
    </w:p>
    <w:p w14:paraId="54D11DFD" w14:textId="77777777" w:rsidR="001109F4" w:rsidRPr="00590592" w:rsidRDefault="001109F4" w:rsidP="001109F4">
      <w:pPr>
        <w:rPr>
          <w:rFonts w:eastAsia="MS Mincho" w:cstheme="minorHAnsi"/>
          <w:bCs/>
          <w:color w:val="222222"/>
          <w:sz w:val="24"/>
          <w:szCs w:val="24"/>
          <w:shd w:val="clear" w:color="auto" w:fill="FFFFFF"/>
          <w:lang w:val="en-US"/>
        </w:rPr>
      </w:pPr>
      <w:r w:rsidRPr="00590592">
        <w:rPr>
          <w:rFonts w:eastAsia="MS Mincho" w:cstheme="minorHAnsi"/>
          <w:bCs/>
          <w:color w:val="FF0000"/>
          <w:sz w:val="24"/>
          <w:szCs w:val="24"/>
          <w:shd w:val="clear" w:color="auto" w:fill="FFFFFF"/>
          <w:lang w:val="en-US"/>
        </w:rPr>
        <w:t xml:space="preserve">The sentence was </w:t>
      </w:r>
      <w:r w:rsidRPr="00C553C4">
        <w:rPr>
          <w:rFonts w:eastAsia="MS Mincho" w:cstheme="minorHAnsi"/>
          <w:bCs/>
          <w:color w:val="FF0000"/>
          <w:sz w:val="24"/>
          <w:szCs w:val="24"/>
          <w:shd w:val="clear" w:color="auto" w:fill="FFFFFF"/>
          <w:lang w:val="en-US"/>
        </w:rPr>
        <w:t>rewritten</w:t>
      </w:r>
      <w:r w:rsidRPr="00590592">
        <w:rPr>
          <w:rFonts w:eastAsia="MS Mincho" w:cstheme="minorHAnsi"/>
          <w:bCs/>
          <w:color w:val="FF0000"/>
          <w:sz w:val="24"/>
          <w:szCs w:val="24"/>
          <w:shd w:val="clear" w:color="auto" w:fill="FFFFFF"/>
          <w:lang w:val="en-US"/>
        </w:rPr>
        <w:t xml:space="preserve"> as:</w:t>
      </w:r>
    </w:p>
    <w:p w14:paraId="75786566" w14:textId="77777777" w:rsidR="001109F4" w:rsidRPr="00590592" w:rsidRDefault="001109F4" w:rsidP="001109F4">
      <w:pPr>
        <w:rPr>
          <w:rFonts w:eastAsia="MS Mincho" w:cstheme="minorHAnsi"/>
          <w:bCs/>
          <w:color w:val="FF0000"/>
          <w:sz w:val="24"/>
          <w:szCs w:val="24"/>
          <w:shd w:val="clear" w:color="auto" w:fill="FFFFFF"/>
          <w:lang w:val="en-US"/>
        </w:rPr>
      </w:pPr>
      <w:r w:rsidRPr="00590592">
        <w:rPr>
          <w:rFonts w:eastAsia="MS Mincho" w:cstheme="minorHAnsi"/>
          <w:bCs/>
          <w:color w:val="FF0000"/>
          <w:sz w:val="24"/>
          <w:szCs w:val="24"/>
          <w:shd w:val="clear" w:color="auto" w:fill="FFFFFF"/>
          <w:lang w:val="en-US"/>
        </w:rPr>
        <w:t>“</w:t>
      </w:r>
      <w:bookmarkStart w:id="2" w:name="_Hlk5270663"/>
      <w:r w:rsidRPr="00337A1C">
        <w:rPr>
          <w:rFonts w:eastAsia="MS Mincho" w:cstheme="minorHAnsi"/>
          <w:bCs/>
          <w:color w:val="FF0000"/>
          <w:sz w:val="24"/>
          <w:szCs w:val="24"/>
          <w:shd w:val="clear" w:color="auto" w:fill="FFFFFF"/>
          <w:lang w:val="en-US"/>
        </w:rPr>
        <w:t xml:space="preserve">In this work, we determined the REV for porosity testing random </w:t>
      </w:r>
      <w:proofErr w:type="spellStart"/>
      <w:r w:rsidRPr="00337A1C">
        <w:rPr>
          <w:rFonts w:eastAsia="MS Mincho" w:cstheme="minorHAnsi"/>
          <w:bCs/>
          <w:color w:val="FF0000"/>
          <w:sz w:val="24"/>
          <w:szCs w:val="24"/>
          <w:shd w:val="clear" w:color="auto" w:fill="FFFFFF"/>
          <w:lang w:val="en-US"/>
        </w:rPr>
        <w:t>subvolumes</w:t>
      </w:r>
      <w:proofErr w:type="spellEnd"/>
      <w:r w:rsidRPr="00337A1C">
        <w:rPr>
          <w:rFonts w:eastAsia="MS Mincho" w:cstheme="minorHAnsi"/>
          <w:bCs/>
          <w:color w:val="FF0000"/>
          <w:sz w:val="24"/>
          <w:szCs w:val="24"/>
          <w:shd w:val="clear" w:color="auto" w:fill="FFFFFF"/>
          <w:lang w:val="en-US"/>
        </w:rPr>
        <w:t xml:space="preserve"> extracted from the super-image. The </w:t>
      </w:r>
      <w:proofErr w:type="spellStart"/>
      <w:r w:rsidRPr="00337A1C">
        <w:rPr>
          <w:rFonts w:eastAsia="MS Mincho" w:cstheme="minorHAnsi"/>
          <w:bCs/>
          <w:color w:val="FF0000"/>
          <w:sz w:val="24"/>
          <w:szCs w:val="24"/>
          <w:shd w:val="clear" w:color="auto" w:fill="FFFFFF"/>
          <w:lang w:val="en-US"/>
        </w:rPr>
        <w:t>subvolumes</w:t>
      </w:r>
      <w:proofErr w:type="spellEnd"/>
      <w:r w:rsidRPr="00337A1C">
        <w:rPr>
          <w:rFonts w:eastAsia="MS Mincho" w:cstheme="minorHAnsi"/>
          <w:bCs/>
          <w:color w:val="FF0000"/>
          <w:sz w:val="24"/>
          <w:szCs w:val="24"/>
          <w:shd w:val="clear" w:color="auto" w:fill="FFFFFF"/>
          <w:lang w:val="en-US"/>
        </w:rPr>
        <w:t xml:space="preserve"> sizes (VL) were increased in edge length (L) until the porosity converged to a certain tolerance, </w:t>
      </w:r>
      <w:r w:rsidRPr="00590592">
        <w:rPr>
          <w:rFonts w:eastAsia="MS Mincho" w:cstheme="minorHAnsi"/>
          <w:bCs/>
          <w:color w:val="FF0000"/>
          <w:sz w:val="24"/>
          <w:szCs w:val="24"/>
          <w:shd w:val="clear" w:color="auto" w:fill="FFFFFF"/>
          <w:lang w:val="en-US"/>
        </w:rPr>
        <w:t>(±δ).”</w:t>
      </w:r>
      <w:bookmarkEnd w:id="2"/>
    </w:p>
    <w:p w14:paraId="26D6E8E0" w14:textId="77777777" w:rsidR="001109F4" w:rsidRPr="00590592" w:rsidRDefault="001109F4" w:rsidP="001109F4">
      <w:pPr>
        <w:pStyle w:val="PargrafodaLista"/>
        <w:numPr>
          <w:ilvl w:val="0"/>
          <w:numId w:val="18"/>
        </w:numPr>
        <w:tabs>
          <w:tab w:val="clear" w:pos="7100"/>
        </w:tabs>
        <w:spacing w:line="259" w:lineRule="auto"/>
        <w:rPr>
          <w:rFonts w:cstheme="minorHAnsi"/>
          <w:sz w:val="24"/>
          <w:lang w:val="en-US"/>
        </w:rPr>
      </w:pPr>
      <w:r w:rsidRPr="00590592">
        <w:rPr>
          <w:rFonts w:eastAsia="MS Mincho" w:cstheme="minorHAnsi"/>
          <w:bCs/>
          <w:color w:val="222222"/>
          <w:sz w:val="24"/>
          <w:shd w:val="clear" w:color="auto" w:fill="FFFFFF"/>
          <w:lang w:val="en-US"/>
        </w:rPr>
        <w:t xml:space="preserve">‘Different of porosity and pore distribution, permeability is not an additive </w:t>
      </w:r>
      <w:proofErr w:type="gramStart"/>
      <w:r w:rsidRPr="00590592">
        <w:rPr>
          <w:rFonts w:eastAsia="MS Mincho" w:cstheme="minorHAnsi"/>
          <w:bCs/>
          <w:color w:val="222222"/>
          <w:sz w:val="24"/>
          <w:shd w:val="clear" w:color="auto" w:fill="FFFFFF"/>
          <w:lang w:val="en-US"/>
        </w:rPr>
        <w:t>property.‘</w:t>
      </w:r>
      <w:proofErr w:type="gramEnd"/>
      <w:r w:rsidRPr="00590592">
        <w:rPr>
          <w:rFonts w:eastAsia="MS Mincho" w:cstheme="minorHAnsi"/>
          <w:bCs/>
          <w:color w:val="222222"/>
          <w:sz w:val="24"/>
          <w:shd w:val="clear" w:color="auto" w:fill="FFFFFF"/>
          <w:lang w:val="en-US"/>
        </w:rPr>
        <w:t xml:space="preserve"> - </w:t>
      </w:r>
      <w:r w:rsidRPr="00590592">
        <w:rPr>
          <w:rFonts w:cstheme="minorHAnsi"/>
          <w:sz w:val="24"/>
          <w:lang w:val="en-US"/>
        </w:rPr>
        <w:t>The sentence is not clear. Please rewrite it.</w:t>
      </w:r>
    </w:p>
    <w:p w14:paraId="1DB0A5BB" w14:textId="77777777" w:rsidR="001109F4" w:rsidRPr="00590592" w:rsidRDefault="001109F4" w:rsidP="001109F4">
      <w:pPr>
        <w:rPr>
          <w:rFonts w:cstheme="minorHAnsi"/>
          <w:color w:val="FF0000"/>
          <w:sz w:val="24"/>
          <w:szCs w:val="24"/>
          <w:lang w:val="en-US"/>
        </w:rPr>
      </w:pPr>
      <w:r w:rsidRPr="00590592">
        <w:rPr>
          <w:rFonts w:cstheme="minorHAnsi"/>
          <w:color w:val="FF0000"/>
          <w:sz w:val="24"/>
          <w:szCs w:val="24"/>
          <w:lang w:val="en-US"/>
        </w:rPr>
        <w:t>The sentence was removed from paper.</w:t>
      </w:r>
    </w:p>
    <w:p w14:paraId="1CD2ADEF" w14:textId="77777777" w:rsidR="001109F4" w:rsidRPr="00590592" w:rsidRDefault="001109F4" w:rsidP="001109F4">
      <w:pPr>
        <w:pStyle w:val="PargrafodaLista"/>
        <w:numPr>
          <w:ilvl w:val="0"/>
          <w:numId w:val="18"/>
        </w:numPr>
        <w:tabs>
          <w:tab w:val="clear" w:pos="7100"/>
        </w:tabs>
        <w:spacing w:line="259" w:lineRule="auto"/>
        <w:rPr>
          <w:rFonts w:eastAsia="MS Mincho" w:cstheme="minorHAnsi"/>
          <w:bCs/>
          <w:color w:val="222222"/>
          <w:sz w:val="24"/>
          <w:shd w:val="clear" w:color="auto" w:fill="FFFFFF"/>
          <w:lang w:val="en-US"/>
        </w:rPr>
      </w:pPr>
      <w:r w:rsidRPr="00590592">
        <w:rPr>
          <w:rFonts w:eastAsia="MS Mincho" w:cstheme="minorHAnsi"/>
          <w:bCs/>
          <w:color w:val="222222"/>
          <w:sz w:val="24"/>
          <w:shd w:val="clear" w:color="auto" w:fill="FFFFFF"/>
          <w:lang w:val="en-US"/>
        </w:rPr>
        <w:t xml:space="preserve">‘Consider R the ratio between the voxel size of LR and HR images. For the images analyzed here R is approximated by six. Now, the size of the selected sample of the LR image is enlarged in the way that each voxel </w:t>
      </w:r>
      <w:proofErr w:type="gramStart"/>
      <w:r w:rsidRPr="00590592">
        <w:rPr>
          <w:rFonts w:eastAsia="MS Mincho" w:cstheme="minorHAnsi"/>
          <w:bCs/>
          <w:color w:val="222222"/>
          <w:sz w:val="24"/>
          <w:shd w:val="clear" w:color="auto" w:fill="FFFFFF"/>
          <w:lang w:val="en-US"/>
        </w:rPr>
        <w:t>have</w:t>
      </w:r>
      <w:proofErr w:type="gramEnd"/>
      <w:r w:rsidRPr="00590592">
        <w:rPr>
          <w:rFonts w:eastAsia="MS Mincho" w:cstheme="minorHAnsi"/>
          <w:bCs/>
          <w:color w:val="222222"/>
          <w:sz w:val="24"/>
          <w:shd w:val="clear" w:color="auto" w:fill="FFFFFF"/>
          <w:lang w:val="en-US"/>
        </w:rPr>
        <w:t xml:space="preserve"> the same size of HR image. To do this, each voxel of the LR image is replicated R times on the three orthogonal directions of the image. The sample of the LR image is composed by three regions: pore space, solids and the non-solved region. Voxels of the last region are described by HR image. So, we replace these voxels inserting the sample of HR image into the regions of non-solved voxels of the enlarged LR image, keeping untouched voxels which are already labeled as pore or solid. In </w:t>
      </w:r>
      <w:r w:rsidRPr="00590592">
        <w:rPr>
          <w:rFonts w:eastAsia="MS Mincho" w:cstheme="minorHAnsi"/>
          <w:bCs/>
          <w:color w:val="222222"/>
          <w:sz w:val="24"/>
          <w:shd w:val="clear" w:color="auto" w:fill="FFFFFF"/>
          <w:lang w:val="en-US"/>
        </w:rPr>
        <w:lastRenderedPageBreak/>
        <w:t xml:space="preserve">this operation the sample of the HR image suffer repeatedly random rotation before insertion.  At the end of this procedure, we have the super-image, composed only by voxels labeled as pore and solid representing, statistically, the entire microstructure of the ceramics (scale 1 together scale 2). The linear size of the super-image will be the size of the sample of LR image multiplied by R. In the super-image, the pore network is </w:t>
      </w:r>
      <w:proofErr w:type="gramStart"/>
      <w:r w:rsidRPr="00590592">
        <w:rPr>
          <w:rFonts w:eastAsia="MS Mincho" w:cstheme="minorHAnsi"/>
          <w:bCs/>
          <w:color w:val="222222"/>
          <w:sz w:val="24"/>
          <w:shd w:val="clear" w:color="auto" w:fill="FFFFFF"/>
          <w:lang w:val="en-US"/>
        </w:rPr>
        <w:t>extracted</w:t>
      </w:r>
      <w:proofErr w:type="gramEnd"/>
      <w:r w:rsidRPr="00590592">
        <w:rPr>
          <w:rFonts w:eastAsia="MS Mincho" w:cstheme="minorHAnsi"/>
          <w:bCs/>
          <w:color w:val="222222"/>
          <w:sz w:val="24"/>
          <w:shd w:val="clear" w:color="auto" w:fill="FFFFFF"/>
          <w:lang w:val="en-US"/>
        </w:rPr>
        <w:t xml:space="preserve"> and the permeability is simulated.’ – This paragraph is not clear. Try to connect better the sentences, avoid the use of first-person pronouns (‘we’) and avoid the overuse of short and simple sentences. Please improve the English.</w:t>
      </w:r>
    </w:p>
    <w:p w14:paraId="596769BD" w14:textId="77777777" w:rsidR="001109F4" w:rsidRPr="00590592" w:rsidRDefault="001109F4" w:rsidP="001109F4">
      <w:pPr>
        <w:rPr>
          <w:rFonts w:eastAsia="MS Mincho" w:cstheme="minorHAnsi"/>
          <w:bCs/>
          <w:color w:val="FF0000"/>
          <w:sz w:val="24"/>
          <w:szCs w:val="24"/>
          <w:shd w:val="clear" w:color="auto" w:fill="FFFFFF"/>
          <w:lang w:val="en-US"/>
        </w:rPr>
      </w:pPr>
      <w:r w:rsidRPr="00590592">
        <w:rPr>
          <w:rFonts w:eastAsia="MS Mincho" w:cstheme="minorHAnsi"/>
          <w:bCs/>
          <w:color w:val="FF0000"/>
          <w:sz w:val="24"/>
          <w:szCs w:val="24"/>
          <w:shd w:val="clear" w:color="auto" w:fill="FFFFFF"/>
          <w:lang w:val="en-US"/>
        </w:rPr>
        <w:t>The sentence was rewrite as:</w:t>
      </w:r>
    </w:p>
    <w:p w14:paraId="6F504F2D" w14:textId="77777777" w:rsidR="001109F4" w:rsidRPr="00590592" w:rsidRDefault="001109F4" w:rsidP="001109F4">
      <w:pPr>
        <w:rPr>
          <w:rFonts w:eastAsia="MS Mincho" w:cstheme="minorHAnsi"/>
          <w:bCs/>
          <w:color w:val="FF0000"/>
          <w:sz w:val="24"/>
          <w:szCs w:val="24"/>
          <w:shd w:val="clear" w:color="auto" w:fill="FFFFFF"/>
          <w:lang w:val="en-US"/>
        </w:rPr>
      </w:pPr>
      <w:r w:rsidRPr="00590592">
        <w:rPr>
          <w:rFonts w:eastAsia="MS Mincho" w:cstheme="minorHAnsi"/>
          <w:bCs/>
          <w:color w:val="FF0000"/>
          <w:sz w:val="24"/>
          <w:szCs w:val="24"/>
          <w:shd w:val="clear" w:color="auto" w:fill="FFFFFF"/>
          <w:lang w:val="en-US"/>
        </w:rPr>
        <w:t>“</w:t>
      </w:r>
      <w:r w:rsidRPr="009C29C1">
        <w:rPr>
          <w:rFonts w:eastAsia="MS Mincho" w:cstheme="minorHAnsi"/>
          <w:bCs/>
          <w:color w:val="FF0000"/>
          <w:sz w:val="24"/>
          <w:szCs w:val="24"/>
          <w:shd w:val="clear" w:color="auto" w:fill="FFFFFF"/>
          <w:lang w:val="en-US"/>
        </w:rPr>
        <w:t>First, let´s consider R the ratio between the voxel size of LR and HR images. For the images analyzed here, R is approximated by six. Then, the size of the selected cropped section of the LR image is enlarged so that each voxel has the same size of the HR image. To do this, each voxel of the LR image is replicated R times on the three orthogonal directions of the image. The cropped section of the LR image is composed of three regions: pore space, solids and non-solved region. Voxels of the last region are shown by the HR image. These voxels are replaced by inserting the cropped section of the HR image into the regions of non-solved voxels of the enlarged LR image, keeping untouched voxels which were already labeled as pore or solid. In this operation, the cropped section of the HR image is repeatedly rotated and reinserted into the super-image until it completely fills the non-solved region. At the end of this procedure, the super-image is obtained, which is composed solely of voxels labeled as pore and solid, statistically representing the entire microstructure of the ceramics (scale 1 with scale 2). The linear size of the super-image will be the size of the sample of LR image multiplied by R. In the super-image, the pore network is extracted, and the permeability is simulated.</w:t>
      </w:r>
      <w:r>
        <w:rPr>
          <w:rFonts w:eastAsia="MS Mincho" w:cstheme="minorHAnsi"/>
          <w:bCs/>
          <w:color w:val="FF0000"/>
          <w:sz w:val="24"/>
          <w:szCs w:val="24"/>
          <w:shd w:val="clear" w:color="auto" w:fill="FFFFFF"/>
          <w:lang w:val="en-US"/>
        </w:rPr>
        <w:t>”</w:t>
      </w:r>
    </w:p>
    <w:p w14:paraId="76FA512E" w14:textId="77777777" w:rsidR="001109F4" w:rsidRPr="00590592" w:rsidRDefault="001109F4" w:rsidP="001109F4">
      <w:pPr>
        <w:rPr>
          <w:rFonts w:eastAsia="MS Mincho" w:cstheme="minorHAnsi"/>
          <w:bCs/>
          <w:color w:val="222222"/>
          <w:sz w:val="24"/>
          <w:szCs w:val="24"/>
          <w:shd w:val="clear" w:color="auto" w:fill="FFFFFF"/>
          <w:lang w:val="en-US"/>
        </w:rPr>
      </w:pPr>
    </w:p>
    <w:p w14:paraId="7C0937D6" w14:textId="77777777" w:rsidR="001109F4" w:rsidRPr="00590592" w:rsidRDefault="001109F4" w:rsidP="001109F4">
      <w:pPr>
        <w:pStyle w:val="PargrafodaLista"/>
        <w:numPr>
          <w:ilvl w:val="0"/>
          <w:numId w:val="18"/>
        </w:numPr>
        <w:tabs>
          <w:tab w:val="clear" w:pos="7100"/>
        </w:tabs>
        <w:spacing w:line="259" w:lineRule="auto"/>
        <w:rPr>
          <w:rFonts w:cstheme="minorHAnsi"/>
          <w:sz w:val="24"/>
          <w:shd w:val="clear" w:color="auto" w:fill="FFFFFF"/>
          <w:lang w:val="en-US"/>
        </w:rPr>
      </w:pPr>
      <w:r w:rsidRPr="00590592">
        <w:rPr>
          <w:rFonts w:cstheme="minorHAnsi"/>
          <w:sz w:val="24"/>
          <w:lang w:val="en-US"/>
        </w:rPr>
        <w:t xml:space="preserve">‘Image processing, morphological characterization and permeability simulation were performed using </w:t>
      </w:r>
      <w:r w:rsidRPr="00590592">
        <w:rPr>
          <w:rFonts w:cstheme="minorHAnsi"/>
          <w:sz w:val="24"/>
          <w:shd w:val="clear" w:color="auto" w:fill="FFFFFF"/>
          <w:lang w:val="en-US"/>
        </w:rPr>
        <w:t>Imago3D a software developed in the scope of a project between LMPT/UFSC (Porous Media and Thermophysical Properties Laboratory/UFSC) and PETROBRAS (Brazilian Petroleum Company</w:t>
      </w:r>
      <w:proofErr w:type="gramStart"/>
      <w:r w:rsidRPr="00590592">
        <w:rPr>
          <w:rFonts w:cstheme="minorHAnsi"/>
          <w:sz w:val="24"/>
          <w:shd w:val="clear" w:color="auto" w:fill="FFFFFF"/>
          <w:lang w:val="en-US"/>
        </w:rPr>
        <w:t>).‘</w:t>
      </w:r>
      <w:proofErr w:type="gramEnd"/>
      <w:r w:rsidRPr="00590592">
        <w:rPr>
          <w:rFonts w:cstheme="minorHAnsi"/>
          <w:sz w:val="24"/>
          <w:shd w:val="clear" w:color="auto" w:fill="FFFFFF"/>
          <w:lang w:val="en-US"/>
        </w:rPr>
        <w:t xml:space="preserve"> - This should be in materials and methods section.</w:t>
      </w:r>
    </w:p>
    <w:p w14:paraId="08AFFCC4" w14:textId="77777777" w:rsidR="001109F4" w:rsidRPr="00590592" w:rsidRDefault="001109F4" w:rsidP="001109F4">
      <w:pPr>
        <w:rPr>
          <w:rFonts w:cstheme="minorHAnsi"/>
          <w:color w:val="FF0000"/>
          <w:sz w:val="24"/>
          <w:szCs w:val="24"/>
          <w:shd w:val="clear" w:color="auto" w:fill="FFFFFF"/>
          <w:lang w:val="en-US"/>
        </w:rPr>
      </w:pPr>
      <w:r>
        <w:rPr>
          <w:rFonts w:cstheme="minorHAnsi"/>
          <w:color w:val="FF0000"/>
          <w:sz w:val="24"/>
          <w:szCs w:val="24"/>
          <w:shd w:val="clear" w:color="auto" w:fill="FFFFFF"/>
          <w:lang w:val="en-US"/>
        </w:rPr>
        <w:t>T</w:t>
      </w:r>
      <w:r w:rsidRPr="00590592">
        <w:rPr>
          <w:rFonts w:cstheme="minorHAnsi"/>
          <w:color w:val="FF0000"/>
          <w:sz w:val="24"/>
          <w:szCs w:val="24"/>
          <w:shd w:val="clear" w:color="auto" w:fill="FFFFFF"/>
          <w:lang w:val="en-US"/>
        </w:rPr>
        <w:t xml:space="preserve">he sentence </w:t>
      </w:r>
      <w:r>
        <w:rPr>
          <w:rFonts w:cstheme="minorHAnsi"/>
          <w:color w:val="FF0000"/>
          <w:sz w:val="24"/>
          <w:szCs w:val="24"/>
          <w:shd w:val="clear" w:color="auto" w:fill="FFFFFF"/>
          <w:lang w:val="en-US"/>
        </w:rPr>
        <w:t>was moved to</w:t>
      </w:r>
      <w:r w:rsidRPr="00590592">
        <w:rPr>
          <w:rFonts w:cstheme="minorHAnsi"/>
          <w:color w:val="FF0000"/>
          <w:sz w:val="24"/>
          <w:szCs w:val="24"/>
          <w:shd w:val="clear" w:color="auto" w:fill="FFFFFF"/>
          <w:lang w:val="en-US"/>
        </w:rPr>
        <w:t xml:space="preserve"> section 2.2.</w:t>
      </w:r>
    </w:p>
    <w:p w14:paraId="62808D98" w14:textId="77777777" w:rsidR="001109F4" w:rsidRPr="00590592" w:rsidRDefault="001109F4" w:rsidP="001109F4">
      <w:pPr>
        <w:rPr>
          <w:rFonts w:eastAsia="MS Mincho" w:cstheme="minorHAnsi"/>
          <w:b/>
          <w:bCs/>
          <w:color w:val="222222"/>
          <w:sz w:val="24"/>
          <w:szCs w:val="24"/>
          <w:shd w:val="clear" w:color="auto" w:fill="FFFFFF"/>
          <w:lang w:val="en-US"/>
        </w:rPr>
      </w:pPr>
    </w:p>
    <w:p w14:paraId="78C4E85E" w14:textId="77777777" w:rsidR="001109F4" w:rsidRPr="00590592" w:rsidRDefault="001109F4" w:rsidP="001109F4">
      <w:pPr>
        <w:pStyle w:val="PargrafodaLista"/>
        <w:numPr>
          <w:ilvl w:val="0"/>
          <w:numId w:val="18"/>
        </w:numPr>
        <w:tabs>
          <w:tab w:val="clear" w:pos="7100"/>
        </w:tabs>
        <w:spacing w:after="160" w:line="259" w:lineRule="auto"/>
        <w:rPr>
          <w:rFonts w:eastAsia="MS Mincho" w:cstheme="minorHAnsi"/>
          <w:bCs/>
          <w:color w:val="222222"/>
          <w:sz w:val="24"/>
          <w:u w:val="single"/>
          <w:shd w:val="clear" w:color="auto" w:fill="FFFFFF"/>
          <w:lang w:val="en-US"/>
        </w:rPr>
      </w:pPr>
      <w:r w:rsidRPr="00590592">
        <w:rPr>
          <w:rFonts w:eastAsia="MS Mincho" w:cstheme="minorHAnsi"/>
          <w:bCs/>
          <w:color w:val="222222"/>
          <w:sz w:val="24"/>
          <w:u w:val="single"/>
          <w:shd w:val="clear" w:color="auto" w:fill="FFFFFF"/>
          <w:lang w:val="en-US"/>
        </w:rPr>
        <w:t>Please check the references:</w:t>
      </w:r>
    </w:p>
    <w:p w14:paraId="35134A6C" w14:textId="77777777" w:rsidR="001109F4" w:rsidRPr="00590592" w:rsidRDefault="001109F4" w:rsidP="001109F4">
      <w:pPr>
        <w:rPr>
          <w:rFonts w:eastAsia="MS Mincho" w:cstheme="minorHAnsi"/>
          <w:bCs/>
          <w:color w:val="222222"/>
          <w:sz w:val="24"/>
          <w:szCs w:val="24"/>
          <w:shd w:val="clear" w:color="auto" w:fill="FFFFFF"/>
          <w:lang w:val="en-US"/>
        </w:rPr>
      </w:pPr>
      <w:r w:rsidRPr="001109F4">
        <w:rPr>
          <w:rFonts w:eastAsia="MS Mincho" w:cstheme="minorHAnsi"/>
          <w:bCs/>
          <w:color w:val="222222"/>
          <w:sz w:val="24"/>
          <w:szCs w:val="24"/>
          <w:shd w:val="clear" w:color="auto" w:fill="FFFFFF"/>
          <w:lang w:val="pt-BR"/>
        </w:rPr>
        <w:t xml:space="preserve">‘Calado C.M.B., 2017, Cerâmicas celulares obtidas a partir da emulsificação de suspensões de alumina com óleo de girassol, amido e gelatina, Master thesis, Federal University of Santa Catarina.’ - Please inform that it is not in English. </w:t>
      </w:r>
      <w:bookmarkStart w:id="3" w:name="_Hlk5114749"/>
      <w:r w:rsidRPr="00590592">
        <w:rPr>
          <w:rFonts w:eastAsia="MS Mincho" w:cstheme="minorHAnsi"/>
          <w:bCs/>
          <w:color w:val="222222"/>
          <w:sz w:val="24"/>
          <w:szCs w:val="24"/>
          <w:shd w:val="clear" w:color="auto" w:fill="FFFFFF"/>
          <w:lang w:val="en-US"/>
        </w:rPr>
        <w:t>(in Portuguese)</w:t>
      </w:r>
      <w:bookmarkEnd w:id="3"/>
      <w:r w:rsidRPr="00590592">
        <w:rPr>
          <w:rFonts w:eastAsia="MS Mincho" w:cstheme="minorHAnsi"/>
          <w:bCs/>
          <w:color w:val="222222"/>
          <w:sz w:val="24"/>
          <w:szCs w:val="24"/>
          <w:shd w:val="clear" w:color="auto" w:fill="FFFFFF"/>
          <w:lang w:val="en-US"/>
        </w:rPr>
        <w:t>.</w:t>
      </w:r>
    </w:p>
    <w:p w14:paraId="401AD6D8" w14:textId="77777777" w:rsidR="001109F4" w:rsidRPr="00590592" w:rsidRDefault="001109F4" w:rsidP="001109F4">
      <w:pPr>
        <w:rPr>
          <w:rFonts w:eastAsia="MS Mincho" w:cstheme="minorHAnsi"/>
          <w:bCs/>
          <w:color w:val="222222"/>
          <w:sz w:val="24"/>
          <w:szCs w:val="24"/>
          <w:shd w:val="clear" w:color="auto" w:fill="FFFFFF"/>
          <w:lang w:val="en-US"/>
        </w:rPr>
      </w:pPr>
      <w:r w:rsidRPr="00590592">
        <w:rPr>
          <w:rFonts w:eastAsia="MS Mincho" w:cstheme="minorHAnsi"/>
          <w:bCs/>
          <w:color w:val="222222"/>
          <w:sz w:val="24"/>
          <w:szCs w:val="24"/>
          <w:shd w:val="clear" w:color="auto" w:fill="FFFFFF"/>
          <w:lang w:val="en-US"/>
        </w:rPr>
        <w:t>‘</w:t>
      </w:r>
      <w:proofErr w:type="spellStart"/>
      <w:r w:rsidRPr="00590592">
        <w:rPr>
          <w:rFonts w:eastAsia="MS Mincho" w:cstheme="minorHAnsi"/>
          <w:bCs/>
          <w:color w:val="222222"/>
          <w:sz w:val="24"/>
          <w:szCs w:val="24"/>
          <w:shd w:val="clear" w:color="auto" w:fill="FFFFFF"/>
          <w:lang w:val="en-US"/>
        </w:rPr>
        <w:t>Coster</w:t>
      </w:r>
      <w:proofErr w:type="spellEnd"/>
      <w:r w:rsidRPr="00590592">
        <w:rPr>
          <w:rFonts w:eastAsia="MS Mincho" w:cstheme="minorHAnsi"/>
          <w:bCs/>
          <w:color w:val="222222"/>
          <w:sz w:val="24"/>
          <w:szCs w:val="24"/>
          <w:shd w:val="clear" w:color="auto" w:fill="FFFFFF"/>
          <w:lang w:val="en-US"/>
        </w:rPr>
        <w:t xml:space="preserve"> M., and </w:t>
      </w:r>
      <w:proofErr w:type="spellStart"/>
      <w:r w:rsidRPr="00590592">
        <w:rPr>
          <w:rFonts w:eastAsia="MS Mincho" w:cstheme="minorHAnsi"/>
          <w:bCs/>
          <w:color w:val="222222"/>
          <w:sz w:val="24"/>
          <w:szCs w:val="24"/>
          <w:shd w:val="clear" w:color="auto" w:fill="FFFFFF"/>
          <w:lang w:val="en-US"/>
        </w:rPr>
        <w:t>Chermant</w:t>
      </w:r>
      <w:proofErr w:type="spellEnd"/>
      <w:r w:rsidRPr="00590592">
        <w:rPr>
          <w:rFonts w:eastAsia="MS Mincho" w:cstheme="minorHAnsi"/>
          <w:bCs/>
          <w:color w:val="222222"/>
          <w:sz w:val="24"/>
          <w:szCs w:val="24"/>
          <w:shd w:val="clear" w:color="auto" w:fill="FFFFFF"/>
          <w:lang w:val="en-US"/>
        </w:rPr>
        <w:t xml:space="preserve"> J.L., 1989, Precis </w:t>
      </w:r>
      <w:proofErr w:type="spellStart"/>
      <w:r w:rsidRPr="00590592">
        <w:rPr>
          <w:rFonts w:eastAsia="MS Mincho" w:cstheme="minorHAnsi"/>
          <w:bCs/>
          <w:color w:val="222222"/>
          <w:sz w:val="24"/>
          <w:szCs w:val="24"/>
          <w:shd w:val="clear" w:color="auto" w:fill="FFFFFF"/>
          <w:lang w:val="en-US"/>
        </w:rPr>
        <w:t>d’analyse</w:t>
      </w:r>
      <w:proofErr w:type="spellEnd"/>
      <w:r w:rsidRPr="00590592">
        <w:rPr>
          <w:rFonts w:eastAsia="MS Mincho" w:cstheme="minorHAnsi"/>
          <w:bCs/>
          <w:color w:val="222222"/>
          <w:sz w:val="24"/>
          <w:szCs w:val="24"/>
          <w:shd w:val="clear" w:color="auto" w:fill="FFFFFF"/>
          <w:lang w:val="en-US"/>
        </w:rPr>
        <w:t xml:space="preserve"> </w:t>
      </w:r>
      <w:proofErr w:type="spellStart"/>
      <w:r w:rsidRPr="00590592">
        <w:rPr>
          <w:rFonts w:eastAsia="MS Mincho" w:cstheme="minorHAnsi"/>
          <w:bCs/>
          <w:color w:val="222222"/>
          <w:sz w:val="24"/>
          <w:szCs w:val="24"/>
          <w:shd w:val="clear" w:color="auto" w:fill="FFFFFF"/>
          <w:lang w:val="en-US"/>
        </w:rPr>
        <w:t>d’images</w:t>
      </w:r>
      <w:proofErr w:type="spellEnd"/>
      <w:r w:rsidRPr="00590592">
        <w:rPr>
          <w:rFonts w:eastAsia="MS Mincho" w:cstheme="minorHAnsi"/>
          <w:bCs/>
          <w:color w:val="222222"/>
          <w:sz w:val="24"/>
          <w:szCs w:val="24"/>
          <w:shd w:val="clear" w:color="auto" w:fill="FFFFFF"/>
          <w:lang w:val="en-US"/>
        </w:rPr>
        <w:t>, Presses du CNRS, Paris.’ - Please inform that it is not in English (in French).</w:t>
      </w:r>
    </w:p>
    <w:p w14:paraId="60B0EC7E" w14:textId="77777777" w:rsidR="001109F4" w:rsidRPr="00590592" w:rsidRDefault="001109F4" w:rsidP="001109F4">
      <w:pPr>
        <w:pStyle w:val="Textodecomentrio"/>
        <w:rPr>
          <w:rFonts w:asciiTheme="minorHAnsi" w:hAnsiTheme="minorHAnsi" w:cstheme="minorHAnsi"/>
          <w:sz w:val="24"/>
          <w:szCs w:val="24"/>
          <w:lang w:val="en-US"/>
        </w:rPr>
      </w:pPr>
      <w:r w:rsidRPr="00590592">
        <w:rPr>
          <w:rFonts w:asciiTheme="minorHAnsi" w:eastAsia="MS Mincho" w:hAnsiTheme="minorHAnsi" w:cstheme="minorHAnsi"/>
          <w:bCs/>
          <w:color w:val="222222"/>
          <w:sz w:val="24"/>
          <w:szCs w:val="24"/>
          <w:shd w:val="clear" w:color="auto" w:fill="FFFFFF"/>
          <w:lang w:val="en-US"/>
        </w:rPr>
        <w:lastRenderedPageBreak/>
        <w:t xml:space="preserve">‘Dong H. and Blunt M., 2009, Pore-network extraction from micro-computerized-tomography images, Physical Review E, 80 036307, 1-11.’ - </w:t>
      </w:r>
      <w:r w:rsidRPr="00590592">
        <w:rPr>
          <w:rFonts w:asciiTheme="minorHAnsi" w:hAnsiTheme="minorHAnsi" w:cstheme="minorHAnsi"/>
          <w:sz w:val="24"/>
          <w:szCs w:val="24"/>
          <w:lang w:val="en-US"/>
        </w:rPr>
        <w:t>Please check volume information.</w:t>
      </w:r>
    </w:p>
    <w:p w14:paraId="7E6D774F" w14:textId="77777777" w:rsidR="001109F4" w:rsidRPr="00590592" w:rsidRDefault="001109F4" w:rsidP="001109F4">
      <w:pPr>
        <w:pStyle w:val="Textodecomentrio"/>
        <w:rPr>
          <w:rFonts w:asciiTheme="minorHAnsi" w:hAnsiTheme="minorHAnsi" w:cstheme="minorHAnsi"/>
          <w:sz w:val="24"/>
          <w:szCs w:val="24"/>
          <w:lang w:val="en-US"/>
        </w:rPr>
      </w:pPr>
    </w:p>
    <w:p w14:paraId="48871439" w14:textId="77777777" w:rsidR="001109F4" w:rsidRPr="00590592" w:rsidRDefault="001109F4" w:rsidP="001109F4">
      <w:pPr>
        <w:rPr>
          <w:rFonts w:eastAsia="MS Mincho" w:cstheme="minorHAnsi"/>
          <w:bCs/>
          <w:color w:val="222222"/>
          <w:sz w:val="24"/>
          <w:szCs w:val="24"/>
          <w:shd w:val="clear" w:color="auto" w:fill="FFFFFF"/>
          <w:lang w:val="en-US"/>
        </w:rPr>
      </w:pPr>
      <w:r w:rsidRPr="001109F4">
        <w:rPr>
          <w:rFonts w:eastAsia="MS Mincho" w:cstheme="minorHAnsi"/>
          <w:bCs/>
          <w:color w:val="222222"/>
          <w:sz w:val="24"/>
          <w:szCs w:val="24"/>
          <w:shd w:val="clear" w:color="auto" w:fill="FFFFFF"/>
          <w:lang w:val="pt-BR"/>
        </w:rPr>
        <w:t xml:space="preserve">‘Mantovani I.F., 2013, Microtomografia e nanotomografia de raios X aplicada à caracterização multiescalar de sistemas porosos carbonáticos. </w:t>
      </w:r>
      <w:r w:rsidRPr="00590592">
        <w:rPr>
          <w:rFonts w:eastAsia="MS Mincho" w:cstheme="minorHAnsi"/>
          <w:bCs/>
          <w:color w:val="222222"/>
          <w:sz w:val="24"/>
          <w:szCs w:val="24"/>
          <w:shd w:val="clear" w:color="auto" w:fill="FFFFFF"/>
          <w:lang w:val="en-US"/>
        </w:rPr>
        <w:t>PhD thesis, Federal University of Santa Catarina.’ - Please inform that it is not in English. (in Portuguese).</w:t>
      </w:r>
    </w:p>
    <w:p w14:paraId="011FB8BC" w14:textId="77777777" w:rsidR="001109F4" w:rsidRPr="00590592" w:rsidRDefault="001109F4" w:rsidP="001109F4">
      <w:pPr>
        <w:rPr>
          <w:rFonts w:eastAsia="MS Mincho" w:cstheme="minorHAnsi"/>
          <w:bCs/>
          <w:color w:val="222222"/>
          <w:sz w:val="24"/>
          <w:szCs w:val="24"/>
          <w:shd w:val="clear" w:color="auto" w:fill="FFFFFF"/>
          <w:lang w:val="en-US"/>
        </w:rPr>
      </w:pPr>
      <w:r w:rsidRPr="00590592">
        <w:rPr>
          <w:rFonts w:eastAsia="MS Mincho" w:cstheme="minorHAnsi"/>
          <w:bCs/>
          <w:color w:val="222222"/>
          <w:sz w:val="24"/>
          <w:szCs w:val="24"/>
          <w:shd w:val="clear" w:color="auto" w:fill="FFFFFF"/>
          <w:lang w:val="en-US"/>
        </w:rPr>
        <w:t>‘Papadopoulos, A., Whitmore A.P., White R.P., Mooney S. J., and Bird N.R.A., 2009, Combining Spatial Resolutions in the Multiscale Analysis of Soil Pore-Size Distributions: Vadose Zone Journal, 8(1), 227.’ - Please check the punctuation after the title of the article.</w:t>
      </w:r>
    </w:p>
    <w:p w14:paraId="38FEB899" w14:textId="77777777" w:rsidR="001109F4" w:rsidRPr="00590592" w:rsidRDefault="001109F4" w:rsidP="001109F4">
      <w:pPr>
        <w:rPr>
          <w:rFonts w:eastAsia="MS Mincho" w:cstheme="minorHAnsi"/>
          <w:bCs/>
          <w:color w:val="FF0000"/>
          <w:sz w:val="24"/>
          <w:szCs w:val="24"/>
          <w:shd w:val="clear" w:color="auto" w:fill="FFFFFF"/>
          <w:lang w:val="en-US"/>
        </w:rPr>
      </w:pPr>
      <w:r w:rsidRPr="00590592">
        <w:rPr>
          <w:rFonts w:eastAsia="MS Mincho" w:cstheme="minorHAnsi"/>
          <w:bCs/>
          <w:color w:val="FF0000"/>
          <w:sz w:val="24"/>
          <w:szCs w:val="24"/>
          <w:shd w:val="clear" w:color="auto" w:fill="FFFFFF"/>
          <w:lang w:val="en-US"/>
        </w:rPr>
        <w:t xml:space="preserve">All references were checked and </w:t>
      </w:r>
      <w:r>
        <w:rPr>
          <w:rFonts w:eastAsia="MS Mincho" w:cstheme="minorHAnsi"/>
          <w:bCs/>
          <w:color w:val="FF0000"/>
          <w:sz w:val="24"/>
          <w:szCs w:val="24"/>
          <w:shd w:val="clear" w:color="auto" w:fill="FFFFFF"/>
          <w:lang w:val="en-US"/>
        </w:rPr>
        <w:t xml:space="preserve">eventually </w:t>
      </w:r>
      <w:r w:rsidRPr="00590592">
        <w:rPr>
          <w:rFonts w:eastAsia="MS Mincho" w:cstheme="minorHAnsi"/>
          <w:bCs/>
          <w:color w:val="FF0000"/>
          <w:sz w:val="24"/>
          <w:szCs w:val="24"/>
          <w:shd w:val="clear" w:color="auto" w:fill="FFFFFF"/>
          <w:lang w:val="en-US"/>
        </w:rPr>
        <w:t>rewrit</w:t>
      </w:r>
      <w:r>
        <w:rPr>
          <w:rFonts w:eastAsia="MS Mincho" w:cstheme="minorHAnsi"/>
          <w:bCs/>
          <w:color w:val="FF0000"/>
          <w:sz w:val="24"/>
          <w:szCs w:val="24"/>
          <w:shd w:val="clear" w:color="auto" w:fill="FFFFFF"/>
          <w:lang w:val="en-US"/>
        </w:rPr>
        <w:t>t</w:t>
      </w:r>
      <w:r w:rsidRPr="00590592">
        <w:rPr>
          <w:rFonts w:eastAsia="MS Mincho" w:cstheme="minorHAnsi"/>
          <w:bCs/>
          <w:color w:val="FF0000"/>
          <w:sz w:val="24"/>
          <w:szCs w:val="24"/>
          <w:shd w:val="clear" w:color="auto" w:fill="FFFFFF"/>
          <w:lang w:val="en-US"/>
        </w:rPr>
        <w:t>e</w:t>
      </w:r>
      <w:r>
        <w:rPr>
          <w:rFonts w:eastAsia="MS Mincho" w:cstheme="minorHAnsi"/>
          <w:bCs/>
          <w:color w:val="FF0000"/>
          <w:sz w:val="24"/>
          <w:szCs w:val="24"/>
          <w:shd w:val="clear" w:color="auto" w:fill="FFFFFF"/>
          <w:lang w:val="en-US"/>
        </w:rPr>
        <w:t>n</w:t>
      </w:r>
      <w:r w:rsidRPr="00590592">
        <w:rPr>
          <w:rFonts w:eastAsia="MS Mincho" w:cstheme="minorHAnsi"/>
          <w:bCs/>
          <w:color w:val="FF0000"/>
          <w:sz w:val="24"/>
          <w:szCs w:val="24"/>
          <w:shd w:val="clear" w:color="auto" w:fill="FFFFFF"/>
          <w:lang w:val="en-US"/>
        </w:rPr>
        <w:t>.</w:t>
      </w:r>
    </w:p>
    <w:p w14:paraId="1D678650" w14:textId="77777777" w:rsidR="001109F4" w:rsidRPr="00E05CF8" w:rsidRDefault="001109F4">
      <w:pPr>
        <w:pStyle w:val="CETReferencetext"/>
        <w:rPr>
          <w:szCs w:val="18"/>
          <w:lang w:val="en-US"/>
        </w:rPr>
      </w:pPr>
      <w:bookmarkStart w:id="4" w:name="_GoBack"/>
      <w:bookmarkEnd w:id="4"/>
    </w:p>
    <w:sectPr w:rsidR="001109F4" w:rsidRPr="00E05CF8" w:rsidSect="004406FE">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EB4036" w14:textId="77777777" w:rsidR="0096406C" w:rsidRDefault="0096406C" w:rsidP="00B10EF2">
      <w:pPr>
        <w:spacing w:line="240" w:lineRule="auto"/>
      </w:pPr>
      <w:r>
        <w:separator/>
      </w:r>
    </w:p>
  </w:endnote>
  <w:endnote w:type="continuationSeparator" w:id="0">
    <w:p w14:paraId="1A340F36" w14:textId="77777777" w:rsidR="0096406C" w:rsidRDefault="0096406C" w:rsidP="00B10E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Zeiss Frutiger Next Pro Lt">
    <w:altName w:val="Zeiss Frutiger Next Pro Lt"/>
    <w:panose1 w:val="00000000000000000000"/>
    <w:charset w:val="00"/>
    <w:family w:val="swiss"/>
    <w:notTrueType/>
    <w:pitch w:val="default"/>
    <w:sig w:usb0="00000003" w:usb1="00000000" w:usb2="00000000" w:usb3="00000000" w:csb0="00000001" w:csb1="00000000"/>
  </w:font>
  <w:font w:name="AdvP6960">
    <w:altName w:val="Cambria"/>
    <w:panose1 w:val="00000000000000000000"/>
    <w:charset w:val="4D"/>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Estrangelo Edessa">
    <w:panose1 w:val="03080600000000000000"/>
    <w:charset w:val="00"/>
    <w:family w:val="script"/>
    <w:pitch w:val="variable"/>
    <w:sig w:usb0="80002043" w:usb1="00000000" w:usb2="0000008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1B4415" w14:textId="77777777" w:rsidR="0096406C" w:rsidRDefault="0096406C" w:rsidP="00B10EF2">
      <w:pPr>
        <w:spacing w:line="240" w:lineRule="auto"/>
      </w:pPr>
      <w:r>
        <w:separator/>
      </w:r>
    </w:p>
  </w:footnote>
  <w:footnote w:type="continuationSeparator" w:id="0">
    <w:p w14:paraId="3B75E7FB" w14:textId="77777777" w:rsidR="0096406C" w:rsidRDefault="0096406C" w:rsidP="00B10EF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14CE8E0"/>
    <w:lvl w:ilvl="0">
      <w:start w:val="1"/>
      <w:numFmt w:val="decimal"/>
      <w:pStyle w:val="Numerada5"/>
      <w:lvlText w:val="%1."/>
      <w:lvlJc w:val="left"/>
      <w:pPr>
        <w:tabs>
          <w:tab w:val="num" w:pos="1492"/>
        </w:tabs>
        <w:ind w:left="1492" w:hanging="360"/>
      </w:pPr>
    </w:lvl>
  </w:abstractNum>
  <w:abstractNum w:abstractNumId="1" w15:restartNumberingAfterBreak="0">
    <w:nsid w:val="FFFFFF7D"/>
    <w:multiLevelType w:val="singleLevel"/>
    <w:tmpl w:val="EC401446"/>
    <w:lvl w:ilvl="0">
      <w:start w:val="1"/>
      <w:numFmt w:val="decimal"/>
      <w:pStyle w:val="Numerada4"/>
      <w:lvlText w:val="%1."/>
      <w:lvlJc w:val="left"/>
      <w:pPr>
        <w:tabs>
          <w:tab w:val="num" w:pos="1209"/>
        </w:tabs>
        <w:ind w:left="1209" w:hanging="360"/>
      </w:pPr>
    </w:lvl>
  </w:abstractNum>
  <w:abstractNum w:abstractNumId="2" w15:restartNumberingAfterBreak="0">
    <w:nsid w:val="FFFFFF7E"/>
    <w:multiLevelType w:val="singleLevel"/>
    <w:tmpl w:val="B3844848"/>
    <w:lvl w:ilvl="0">
      <w:start w:val="1"/>
      <w:numFmt w:val="decimal"/>
      <w:pStyle w:val="Numerada3"/>
      <w:lvlText w:val="%1."/>
      <w:lvlJc w:val="left"/>
      <w:pPr>
        <w:tabs>
          <w:tab w:val="num" w:pos="926"/>
        </w:tabs>
        <w:ind w:left="926" w:hanging="360"/>
      </w:pPr>
    </w:lvl>
  </w:abstractNum>
  <w:abstractNum w:abstractNumId="3" w15:restartNumberingAfterBreak="0">
    <w:nsid w:val="FFFFFF7F"/>
    <w:multiLevelType w:val="singleLevel"/>
    <w:tmpl w:val="CB7E1816"/>
    <w:lvl w:ilvl="0">
      <w:start w:val="1"/>
      <w:numFmt w:val="decimal"/>
      <w:pStyle w:val="Numerada2"/>
      <w:lvlText w:val="%1."/>
      <w:lvlJc w:val="left"/>
      <w:pPr>
        <w:tabs>
          <w:tab w:val="num" w:pos="643"/>
        </w:tabs>
        <w:ind w:left="643" w:hanging="360"/>
      </w:pPr>
    </w:lvl>
  </w:abstractNum>
  <w:abstractNum w:abstractNumId="4" w15:restartNumberingAfterBreak="0">
    <w:nsid w:val="FFFFFF80"/>
    <w:multiLevelType w:val="singleLevel"/>
    <w:tmpl w:val="7F2AE9CC"/>
    <w:lvl w:ilvl="0">
      <w:start w:val="1"/>
      <w:numFmt w:val="bullet"/>
      <w:pStyle w:val="Commarcador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7E6F1EA"/>
    <w:lvl w:ilvl="0">
      <w:start w:val="1"/>
      <w:numFmt w:val="bullet"/>
      <w:pStyle w:val="Commarcador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D23C3C"/>
    <w:lvl w:ilvl="0">
      <w:start w:val="1"/>
      <w:numFmt w:val="bullet"/>
      <w:pStyle w:val="Commarcador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3F80BC6"/>
    <w:lvl w:ilvl="0">
      <w:start w:val="1"/>
      <w:numFmt w:val="bullet"/>
      <w:pStyle w:val="Commarcador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49A6D1E"/>
    <w:lvl w:ilvl="0">
      <w:start w:val="1"/>
      <w:numFmt w:val="decimal"/>
      <w:pStyle w:val="Numerada"/>
      <w:lvlText w:val="%1."/>
      <w:lvlJc w:val="left"/>
      <w:pPr>
        <w:tabs>
          <w:tab w:val="num" w:pos="360"/>
        </w:tabs>
        <w:ind w:left="360" w:hanging="360"/>
      </w:pPr>
    </w:lvl>
  </w:abstractNum>
  <w:abstractNum w:abstractNumId="9" w15:restartNumberingAfterBreak="0">
    <w:nsid w:val="FFFFFF89"/>
    <w:multiLevelType w:val="singleLevel"/>
    <w:tmpl w:val="0F9E8404"/>
    <w:lvl w:ilvl="0">
      <w:start w:val="1"/>
      <w:numFmt w:val="bullet"/>
      <w:pStyle w:val="Commarcadores"/>
      <w:lvlText w:val=""/>
      <w:lvlJc w:val="left"/>
      <w:pPr>
        <w:tabs>
          <w:tab w:val="num" w:pos="360"/>
        </w:tabs>
        <w:ind w:left="360" w:hanging="360"/>
      </w:pPr>
      <w:rPr>
        <w:rFonts w:ascii="Symbol" w:hAnsi="Symbol" w:hint="default"/>
      </w:rPr>
    </w:lvl>
  </w:abstractNum>
  <w:abstractNum w:abstractNumId="10" w15:restartNumberingAfterBreak="0">
    <w:nsid w:val="122004BA"/>
    <w:multiLevelType w:val="multilevel"/>
    <w:tmpl w:val="DAAEC304"/>
    <w:lvl w:ilvl="0">
      <w:start w:val="1"/>
      <w:numFmt w:val="decimal"/>
      <w:lvlText w:val="%1."/>
      <w:lvlJc w:val="left"/>
      <w:pPr>
        <w:ind w:left="473" w:hanging="360"/>
      </w:pPr>
      <w:rPr>
        <w:rFonts w:hint="default"/>
      </w:rPr>
    </w:lvl>
    <w:lvl w:ilvl="1">
      <w:start w:val="2"/>
      <w:numFmt w:val="decimal"/>
      <w:isLgl/>
      <w:lvlText w:val="%1.%2"/>
      <w:lvlJc w:val="left"/>
      <w:pPr>
        <w:ind w:left="502" w:hanging="360"/>
      </w:pPr>
      <w:rPr>
        <w:rFonts w:hint="default"/>
      </w:rPr>
    </w:lvl>
    <w:lvl w:ilvl="2">
      <w:start w:val="1"/>
      <w:numFmt w:val="decimal"/>
      <w:isLgl/>
      <w:lvlText w:val="%1.%2.%3"/>
      <w:lvlJc w:val="left"/>
      <w:pPr>
        <w:ind w:left="531" w:hanging="360"/>
      </w:pPr>
      <w:rPr>
        <w:rFonts w:hint="default"/>
      </w:rPr>
    </w:lvl>
    <w:lvl w:ilvl="3">
      <w:start w:val="1"/>
      <w:numFmt w:val="decimal"/>
      <w:isLgl/>
      <w:lvlText w:val="%1.%2.%3.%4"/>
      <w:lvlJc w:val="left"/>
      <w:pPr>
        <w:ind w:left="920" w:hanging="720"/>
      </w:pPr>
      <w:rPr>
        <w:rFonts w:hint="default"/>
      </w:rPr>
    </w:lvl>
    <w:lvl w:ilvl="4">
      <w:start w:val="1"/>
      <w:numFmt w:val="decimal"/>
      <w:isLgl/>
      <w:lvlText w:val="%1.%2.%3.%4.%5"/>
      <w:lvlJc w:val="left"/>
      <w:pPr>
        <w:ind w:left="949" w:hanging="720"/>
      </w:pPr>
      <w:rPr>
        <w:rFonts w:hint="default"/>
      </w:rPr>
    </w:lvl>
    <w:lvl w:ilvl="5">
      <w:start w:val="1"/>
      <w:numFmt w:val="decimal"/>
      <w:isLgl/>
      <w:lvlText w:val="%1.%2.%3.%4.%5.%6"/>
      <w:lvlJc w:val="left"/>
      <w:pPr>
        <w:ind w:left="1338" w:hanging="1080"/>
      </w:pPr>
      <w:rPr>
        <w:rFonts w:hint="default"/>
      </w:rPr>
    </w:lvl>
    <w:lvl w:ilvl="6">
      <w:start w:val="1"/>
      <w:numFmt w:val="decimal"/>
      <w:isLgl/>
      <w:lvlText w:val="%1.%2.%3.%4.%5.%6.%7"/>
      <w:lvlJc w:val="left"/>
      <w:pPr>
        <w:ind w:left="1367" w:hanging="1080"/>
      </w:pPr>
      <w:rPr>
        <w:rFonts w:hint="default"/>
      </w:rPr>
    </w:lvl>
    <w:lvl w:ilvl="7">
      <w:start w:val="1"/>
      <w:numFmt w:val="decimal"/>
      <w:isLgl/>
      <w:lvlText w:val="%1.%2.%3.%4.%5.%6.%7.%8"/>
      <w:lvlJc w:val="left"/>
      <w:pPr>
        <w:ind w:left="1396" w:hanging="1080"/>
      </w:pPr>
      <w:rPr>
        <w:rFonts w:hint="default"/>
      </w:rPr>
    </w:lvl>
    <w:lvl w:ilvl="8">
      <w:start w:val="1"/>
      <w:numFmt w:val="decimal"/>
      <w:isLgl/>
      <w:lvlText w:val="%1.%2.%3.%4.%5.%6.%7.%8.%9"/>
      <w:lvlJc w:val="left"/>
      <w:pPr>
        <w:ind w:left="1785" w:hanging="1440"/>
      </w:pPr>
      <w:rPr>
        <w:rFonts w:hint="default"/>
      </w:rPr>
    </w:lvl>
  </w:abstractNum>
  <w:abstractNum w:abstractNumId="11" w15:restartNumberingAfterBreak="0">
    <w:nsid w:val="2438217E"/>
    <w:multiLevelType w:val="multilevel"/>
    <w:tmpl w:val="FC0E47B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color w:val="auto"/>
      </w:rPr>
    </w:lvl>
    <w:lvl w:ilvl="3">
      <w:start w:val="1"/>
      <w:numFmt w:val="decimal"/>
      <w:pStyle w:val="Tabelasimples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2E220D69"/>
    <w:multiLevelType w:val="hybridMultilevel"/>
    <w:tmpl w:val="16760FB4"/>
    <w:lvl w:ilvl="0" w:tplc="04160015">
      <w:start w:val="1"/>
      <w:numFmt w:val="upperLetter"/>
      <w:lvlText w:val="%1."/>
      <w:lvlJc w:val="left"/>
      <w:pPr>
        <w:ind w:left="1571" w:hanging="360"/>
      </w:pPr>
      <w:rPr>
        <w:rFonts w:hint="default"/>
      </w:r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23C3813"/>
    <w:multiLevelType w:val="hybridMultilevel"/>
    <w:tmpl w:val="B674130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56D6254E"/>
    <w:multiLevelType w:val="hybridMultilevel"/>
    <w:tmpl w:val="B114D054"/>
    <w:lvl w:ilvl="0" w:tplc="4C1C1C4A">
      <w:start w:val="1"/>
      <w:numFmt w:val="decimal"/>
      <w:pStyle w:val="Ttulo2"/>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371137"/>
    <w:multiLevelType w:val="multilevel"/>
    <w:tmpl w:val="7AF6CAC0"/>
    <w:lvl w:ilvl="0">
      <w:start w:val="1"/>
      <w:numFmt w:val="upperRoman"/>
      <w:pStyle w:val="Ttulo1"/>
      <w:lvlText w:val="%1."/>
      <w:lvlJc w:val="right"/>
      <w:pPr>
        <w:ind w:left="1429" w:hanging="360"/>
      </w:pPr>
    </w:lvl>
    <w:lvl w:ilvl="1">
      <w:start w:val="1"/>
      <w:numFmt w:val="upperLetter"/>
      <w:lvlText w:val="%2."/>
      <w:lvlJc w:val="left"/>
      <w:pPr>
        <w:ind w:left="1571" w:hanging="360"/>
      </w:pPr>
      <w:rPr>
        <w:rFonts w:hint="default"/>
      </w:rPr>
    </w:lvl>
    <w:lvl w:ilvl="2">
      <w:start w:val="1"/>
      <w:numFmt w:val="decimal"/>
      <w:isLgl/>
      <w:lvlText w:val="%1.%2.%3."/>
      <w:lvlJc w:val="left"/>
      <w:pPr>
        <w:ind w:left="2073" w:hanging="720"/>
      </w:pPr>
      <w:rPr>
        <w:rFonts w:hint="default"/>
      </w:rPr>
    </w:lvl>
    <w:lvl w:ilvl="3">
      <w:start w:val="1"/>
      <w:numFmt w:val="decimal"/>
      <w:isLgl/>
      <w:lvlText w:val="%1.%2.%3.%4."/>
      <w:lvlJc w:val="left"/>
      <w:pPr>
        <w:ind w:left="2215" w:hanging="720"/>
      </w:pPr>
      <w:rPr>
        <w:rFonts w:hint="default"/>
      </w:rPr>
    </w:lvl>
    <w:lvl w:ilvl="4">
      <w:start w:val="1"/>
      <w:numFmt w:val="decimal"/>
      <w:isLgl/>
      <w:lvlText w:val="%1.%2.%3.%4.%5."/>
      <w:lvlJc w:val="left"/>
      <w:pPr>
        <w:ind w:left="2717" w:hanging="1080"/>
      </w:pPr>
      <w:rPr>
        <w:rFonts w:hint="default"/>
      </w:rPr>
    </w:lvl>
    <w:lvl w:ilvl="5">
      <w:start w:val="1"/>
      <w:numFmt w:val="decimal"/>
      <w:isLgl/>
      <w:lvlText w:val="%1.%2.%3.%4.%5.%6."/>
      <w:lvlJc w:val="left"/>
      <w:pPr>
        <w:ind w:left="2859" w:hanging="1080"/>
      </w:pPr>
      <w:rPr>
        <w:rFonts w:hint="default"/>
      </w:rPr>
    </w:lvl>
    <w:lvl w:ilvl="6">
      <w:start w:val="1"/>
      <w:numFmt w:val="decimal"/>
      <w:isLgl/>
      <w:lvlText w:val="%1.%2.%3.%4.%5.%6.%7."/>
      <w:lvlJc w:val="left"/>
      <w:pPr>
        <w:ind w:left="3361" w:hanging="1440"/>
      </w:pPr>
      <w:rPr>
        <w:rFonts w:hint="default"/>
      </w:rPr>
    </w:lvl>
    <w:lvl w:ilvl="7">
      <w:start w:val="1"/>
      <w:numFmt w:val="decimal"/>
      <w:isLgl/>
      <w:lvlText w:val="%1.%2.%3.%4.%5.%6.%7.%8."/>
      <w:lvlJc w:val="left"/>
      <w:pPr>
        <w:ind w:left="3503" w:hanging="1440"/>
      </w:pPr>
      <w:rPr>
        <w:rFonts w:hint="default"/>
      </w:rPr>
    </w:lvl>
    <w:lvl w:ilvl="8">
      <w:start w:val="1"/>
      <w:numFmt w:val="decimal"/>
      <w:isLgl/>
      <w:lvlText w:val="%1.%2.%3.%4.%5.%6.%7.%8.%9."/>
      <w:lvlJc w:val="left"/>
      <w:pPr>
        <w:ind w:left="4005" w:hanging="1800"/>
      </w:pPr>
      <w:rPr>
        <w:rFont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6"/>
  </w:num>
  <w:num w:numId="12">
    <w:abstractNumId w:val="12"/>
  </w:num>
  <w:num w:numId="13">
    <w:abstractNumId w:val="15"/>
  </w:num>
  <w:num w:numId="14">
    <w:abstractNumId w:val="10"/>
  </w:num>
  <w:num w:numId="15">
    <w:abstractNumId w:val="11"/>
  </w:num>
  <w:num w:numId="16">
    <w:abstractNumId w:val="13"/>
  </w:num>
  <w:num w:numId="17">
    <w:abstractNumId w:val="11"/>
    <w:lvlOverride w:ilvl="0">
      <w:startOverride w:val="1"/>
    </w:lvlOverride>
    <w:lvlOverride w:ilvl="1">
      <w:startOverride w:val="3"/>
    </w:lvlOverride>
  </w:num>
  <w:num w:numId="18">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07459"/>
    <w:rsid w:val="00004460"/>
    <w:rsid w:val="00006832"/>
    <w:rsid w:val="00007449"/>
    <w:rsid w:val="0001236F"/>
    <w:rsid w:val="00013558"/>
    <w:rsid w:val="00020307"/>
    <w:rsid w:val="000238A5"/>
    <w:rsid w:val="00034EFF"/>
    <w:rsid w:val="00036022"/>
    <w:rsid w:val="0004034F"/>
    <w:rsid w:val="00042FE4"/>
    <w:rsid w:val="00051BEF"/>
    <w:rsid w:val="00052AAF"/>
    <w:rsid w:val="000535D9"/>
    <w:rsid w:val="0005799C"/>
    <w:rsid w:val="000606EA"/>
    <w:rsid w:val="0006072E"/>
    <w:rsid w:val="00064554"/>
    <w:rsid w:val="000653F8"/>
    <w:rsid w:val="00074C4D"/>
    <w:rsid w:val="000750AD"/>
    <w:rsid w:val="000837CE"/>
    <w:rsid w:val="00086B68"/>
    <w:rsid w:val="00086C79"/>
    <w:rsid w:val="00092D42"/>
    <w:rsid w:val="000979AD"/>
    <w:rsid w:val="000A3D19"/>
    <w:rsid w:val="000A705F"/>
    <w:rsid w:val="000B2F39"/>
    <w:rsid w:val="000C510F"/>
    <w:rsid w:val="000C5AE7"/>
    <w:rsid w:val="000C7D4B"/>
    <w:rsid w:val="000D0D5C"/>
    <w:rsid w:val="000D2C4F"/>
    <w:rsid w:val="000E0AF5"/>
    <w:rsid w:val="000E164F"/>
    <w:rsid w:val="000E20A5"/>
    <w:rsid w:val="000E7352"/>
    <w:rsid w:val="000F466B"/>
    <w:rsid w:val="000F7112"/>
    <w:rsid w:val="00100705"/>
    <w:rsid w:val="001038F7"/>
    <w:rsid w:val="0010681B"/>
    <w:rsid w:val="00107216"/>
    <w:rsid w:val="001109F4"/>
    <w:rsid w:val="00111C83"/>
    <w:rsid w:val="00113E5C"/>
    <w:rsid w:val="00114FA0"/>
    <w:rsid w:val="0011695A"/>
    <w:rsid w:val="00123F17"/>
    <w:rsid w:val="00124020"/>
    <w:rsid w:val="00126092"/>
    <w:rsid w:val="00135894"/>
    <w:rsid w:val="00137561"/>
    <w:rsid w:val="001413CF"/>
    <w:rsid w:val="00142B5F"/>
    <w:rsid w:val="00142CE6"/>
    <w:rsid w:val="00143171"/>
    <w:rsid w:val="00146120"/>
    <w:rsid w:val="00157AE9"/>
    <w:rsid w:val="0016201F"/>
    <w:rsid w:val="00166129"/>
    <w:rsid w:val="00166F6E"/>
    <w:rsid w:val="0016772D"/>
    <w:rsid w:val="00173A3B"/>
    <w:rsid w:val="0017679C"/>
    <w:rsid w:val="00187A55"/>
    <w:rsid w:val="001904BE"/>
    <w:rsid w:val="001921A3"/>
    <w:rsid w:val="00193BEA"/>
    <w:rsid w:val="0019420C"/>
    <w:rsid w:val="001A73E2"/>
    <w:rsid w:val="001C0370"/>
    <w:rsid w:val="001C09F1"/>
    <w:rsid w:val="001D0266"/>
    <w:rsid w:val="001D0D67"/>
    <w:rsid w:val="001D4EEB"/>
    <w:rsid w:val="001D548F"/>
    <w:rsid w:val="001D56FC"/>
    <w:rsid w:val="001D68DC"/>
    <w:rsid w:val="001E01FA"/>
    <w:rsid w:val="001E51FA"/>
    <w:rsid w:val="001E5455"/>
    <w:rsid w:val="001E586C"/>
    <w:rsid w:val="001E6E02"/>
    <w:rsid w:val="001F11AD"/>
    <w:rsid w:val="001F2274"/>
    <w:rsid w:val="001F37D3"/>
    <w:rsid w:val="001F42C9"/>
    <w:rsid w:val="001F57FC"/>
    <w:rsid w:val="001F6123"/>
    <w:rsid w:val="00200508"/>
    <w:rsid w:val="00206927"/>
    <w:rsid w:val="00206B03"/>
    <w:rsid w:val="002116D9"/>
    <w:rsid w:val="00213F97"/>
    <w:rsid w:val="00227BD3"/>
    <w:rsid w:val="00236023"/>
    <w:rsid w:val="0023645A"/>
    <w:rsid w:val="00247241"/>
    <w:rsid w:val="002518BF"/>
    <w:rsid w:val="0025266A"/>
    <w:rsid w:val="0025383B"/>
    <w:rsid w:val="00255577"/>
    <w:rsid w:val="00255D35"/>
    <w:rsid w:val="00256712"/>
    <w:rsid w:val="002719C4"/>
    <w:rsid w:val="00273D90"/>
    <w:rsid w:val="002740B6"/>
    <w:rsid w:val="0028248E"/>
    <w:rsid w:val="002829BA"/>
    <w:rsid w:val="002A568A"/>
    <w:rsid w:val="002A6BF1"/>
    <w:rsid w:val="002B04D8"/>
    <w:rsid w:val="002B5E56"/>
    <w:rsid w:val="002C07C4"/>
    <w:rsid w:val="002C3821"/>
    <w:rsid w:val="002C6A88"/>
    <w:rsid w:val="002D2567"/>
    <w:rsid w:val="002E5D1A"/>
    <w:rsid w:val="002E6360"/>
    <w:rsid w:val="002E7413"/>
    <w:rsid w:val="002F2FF0"/>
    <w:rsid w:val="002F3185"/>
    <w:rsid w:val="00305488"/>
    <w:rsid w:val="0030712F"/>
    <w:rsid w:val="003079FF"/>
    <w:rsid w:val="003110D5"/>
    <w:rsid w:val="0031683E"/>
    <w:rsid w:val="00321399"/>
    <w:rsid w:val="00321A22"/>
    <w:rsid w:val="00322682"/>
    <w:rsid w:val="00326CB2"/>
    <w:rsid w:val="003454F5"/>
    <w:rsid w:val="00357411"/>
    <w:rsid w:val="003579CB"/>
    <w:rsid w:val="00367406"/>
    <w:rsid w:val="00370A9C"/>
    <w:rsid w:val="00374B90"/>
    <w:rsid w:val="00377347"/>
    <w:rsid w:val="003849A2"/>
    <w:rsid w:val="00396B59"/>
    <w:rsid w:val="003A28FD"/>
    <w:rsid w:val="003A7F76"/>
    <w:rsid w:val="003B27BF"/>
    <w:rsid w:val="003B32F5"/>
    <w:rsid w:val="003B7226"/>
    <w:rsid w:val="003B782F"/>
    <w:rsid w:val="003C08AD"/>
    <w:rsid w:val="003C3354"/>
    <w:rsid w:val="003C3782"/>
    <w:rsid w:val="003D27AA"/>
    <w:rsid w:val="003D3969"/>
    <w:rsid w:val="003D457E"/>
    <w:rsid w:val="003E046F"/>
    <w:rsid w:val="003E1760"/>
    <w:rsid w:val="003E2316"/>
    <w:rsid w:val="003E42BB"/>
    <w:rsid w:val="003E4643"/>
    <w:rsid w:val="003F6D20"/>
    <w:rsid w:val="0040672D"/>
    <w:rsid w:val="00406C72"/>
    <w:rsid w:val="00416090"/>
    <w:rsid w:val="00417F7B"/>
    <w:rsid w:val="0042080D"/>
    <w:rsid w:val="0042240E"/>
    <w:rsid w:val="0042476A"/>
    <w:rsid w:val="00424CA2"/>
    <w:rsid w:val="004250EF"/>
    <w:rsid w:val="00426726"/>
    <w:rsid w:val="00431F0E"/>
    <w:rsid w:val="004341F4"/>
    <w:rsid w:val="004406FE"/>
    <w:rsid w:val="004456AE"/>
    <w:rsid w:val="004523CC"/>
    <w:rsid w:val="00453D0E"/>
    <w:rsid w:val="0045604D"/>
    <w:rsid w:val="00463916"/>
    <w:rsid w:val="00463B83"/>
    <w:rsid w:val="00465B4B"/>
    <w:rsid w:val="004660C5"/>
    <w:rsid w:val="00471A21"/>
    <w:rsid w:val="004776A2"/>
    <w:rsid w:val="00481455"/>
    <w:rsid w:val="00484E3B"/>
    <w:rsid w:val="004866D4"/>
    <w:rsid w:val="00487E44"/>
    <w:rsid w:val="00497EFD"/>
    <w:rsid w:val="004A440F"/>
    <w:rsid w:val="004A7F64"/>
    <w:rsid w:val="004B111E"/>
    <w:rsid w:val="004B535D"/>
    <w:rsid w:val="004B54E0"/>
    <w:rsid w:val="004B67B9"/>
    <w:rsid w:val="004B70D0"/>
    <w:rsid w:val="004C5FA5"/>
    <w:rsid w:val="004D1B36"/>
    <w:rsid w:val="004D3FA0"/>
    <w:rsid w:val="004D4519"/>
    <w:rsid w:val="004D504F"/>
    <w:rsid w:val="004E4AF1"/>
    <w:rsid w:val="004E5C9B"/>
    <w:rsid w:val="004E762E"/>
    <w:rsid w:val="004F2D3A"/>
    <w:rsid w:val="004F42E9"/>
    <w:rsid w:val="0050229C"/>
    <w:rsid w:val="005023FE"/>
    <w:rsid w:val="0050312A"/>
    <w:rsid w:val="00510D7A"/>
    <w:rsid w:val="00511310"/>
    <w:rsid w:val="005119F0"/>
    <w:rsid w:val="00511B2A"/>
    <w:rsid w:val="00531124"/>
    <w:rsid w:val="0053113A"/>
    <w:rsid w:val="00544CD6"/>
    <w:rsid w:val="00545AD9"/>
    <w:rsid w:val="00551744"/>
    <w:rsid w:val="00556BE0"/>
    <w:rsid w:val="00557AE4"/>
    <w:rsid w:val="00560E3C"/>
    <w:rsid w:val="005655D1"/>
    <w:rsid w:val="005659EF"/>
    <w:rsid w:val="00570537"/>
    <w:rsid w:val="00574398"/>
    <w:rsid w:val="00583BF2"/>
    <w:rsid w:val="00584B77"/>
    <w:rsid w:val="005870D2"/>
    <w:rsid w:val="00591DD6"/>
    <w:rsid w:val="00596491"/>
    <w:rsid w:val="005B1B34"/>
    <w:rsid w:val="005C00FF"/>
    <w:rsid w:val="005C407D"/>
    <w:rsid w:val="005C60DA"/>
    <w:rsid w:val="005D42DE"/>
    <w:rsid w:val="005D4818"/>
    <w:rsid w:val="005D5A59"/>
    <w:rsid w:val="005D5A6B"/>
    <w:rsid w:val="005D6699"/>
    <w:rsid w:val="005E19E2"/>
    <w:rsid w:val="005E228A"/>
    <w:rsid w:val="005F281D"/>
    <w:rsid w:val="005F4238"/>
    <w:rsid w:val="005F573E"/>
    <w:rsid w:val="0061499C"/>
    <w:rsid w:val="00622B21"/>
    <w:rsid w:val="0062358D"/>
    <w:rsid w:val="006246FE"/>
    <w:rsid w:val="0062477B"/>
    <w:rsid w:val="00626E59"/>
    <w:rsid w:val="00654250"/>
    <w:rsid w:val="0065569C"/>
    <w:rsid w:val="00660AC3"/>
    <w:rsid w:val="00672E66"/>
    <w:rsid w:val="00683E85"/>
    <w:rsid w:val="00692A9F"/>
    <w:rsid w:val="0069317B"/>
    <w:rsid w:val="00696702"/>
    <w:rsid w:val="006A0664"/>
    <w:rsid w:val="006A23F2"/>
    <w:rsid w:val="006A4201"/>
    <w:rsid w:val="006A61DD"/>
    <w:rsid w:val="006A6E4D"/>
    <w:rsid w:val="006A7698"/>
    <w:rsid w:val="006B4DDC"/>
    <w:rsid w:val="006B57DE"/>
    <w:rsid w:val="006B5AD6"/>
    <w:rsid w:val="006C350F"/>
    <w:rsid w:val="006D2A18"/>
    <w:rsid w:val="006D49A4"/>
    <w:rsid w:val="006E478A"/>
    <w:rsid w:val="006F1738"/>
    <w:rsid w:val="006F4C8C"/>
    <w:rsid w:val="007113A7"/>
    <w:rsid w:val="00711757"/>
    <w:rsid w:val="0072175E"/>
    <w:rsid w:val="00727B6F"/>
    <w:rsid w:val="00730206"/>
    <w:rsid w:val="007350D1"/>
    <w:rsid w:val="007428CD"/>
    <w:rsid w:val="007477FC"/>
    <w:rsid w:val="00747B00"/>
    <w:rsid w:val="00751D2B"/>
    <w:rsid w:val="00752C09"/>
    <w:rsid w:val="00756756"/>
    <w:rsid w:val="00771121"/>
    <w:rsid w:val="00771B58"/>
    <w:rsid w:val="00772882"/>
    <w:rsid w:val="00776049"/>
    <w:rsid w:val="007928CE"/>
    <w:rsid w:val="007A0D54"/>
    <w:rsid w:val="007A5014"/>
    <w:rsid w:val="007A5A5B"/>
    <w:rsid w:val="007A6B3D"/>
    <w:rsid w:val="007B04FE"/>
    <w:rsid w:val="007B5F15"/>
    <w:rsid w:val="007C381F"/>
    <w:rsid w:val="007C49EE"/>
    <w:rsid w:val="007F03FF"/>
    <w:rsid w:val="007F44DC"/>
    <w:rsid w:val="007F4CD2"/>
    <w:rsid w:val="007F5377"/>
    <w:rsid w:val="008032B9"/>
    <w:rsid w:val="008042FB"/>
    <w:rsid w:val="0080779B"/>
    <w:rsid w:val="00811C69"/>
    <w:rsid w:val="0081353A"/>
    <w:rsid w:val="00814A19"/>
    <w:rsid w:val="00817A77"/>
    <w:rsid w:val="00823BF0"/>
    <w:rsid w:val="00827D0A"/>
    <w:rsid w:val="00830FBB"/>
    <w:rsid w:val="00831DFE"/>
    <w:rsid w:val="008336BD"/>
    <w:rsid w:val="00835960"/>
    <w:rsid w:val="00836B12"/>
    <w:rsid w:val="008409F1"/>
    <w:rsid w:val="00844E8E"/>
    <w:rsid w:val="00851C92"/>
    <w:rsid w:val="008543E6"/>
    <w:rsid w:val="008545F9"/>
    <w:rsid w:val="0086432E"/>
    <w:rsid w:val="008765C9"/>
    <w:rsid w:val="00881056"/>
    <w:rsid w:val="00881326"/>
    <w:rsid w:val="008845B1"/>
    <w:rsid w:val="00884FEC"/>
    <w:rsid w:val="008901A4"/>
    <w:rsid w:val="0089491F"/>
    <w:rsid w:val="00897CF3"/>
    <w:rsid w:val="008A46FF"/>
    <w:rsid w:val="008B0160"/>
    <w:rsid w:val="008B10AA"/>
    <w:rsid w:val="008B2E92"/>
    <w:rsid w:val="008B4FC3"/>
    <w:rsid w:val="008C0BE2"/>
    <w:rsid w:val="008C4F52"/>
    <w:rsid w:val="008D22D2"/>
    <w:rsid w:val="008D7917"/>
    <w:rsid w:val="008E1C7A"/>
    <w:rsid w:val="008F1944"/>
    <w:rsid w:val="008F1BE8"/>
    <w:rsid w:val="008F452C"/>
    <w:rsid w:val="008F61B7"/>
    <w:rsid w:val="00904527"/>
    <w:rsid w:val="0090674F"/>
    <w:rsid w:val="00914B82"/>
    <w:rsid w:val="009163F8"/>
    <w:rsid w:val="0092193E"/>
    <w:rsid w:val="00935F9A"/>
    <w:rsid w:val="0093600F"/>
    <w:rsid w:val="00940477"/>
    <w:rsid w:val="00941762"/>
    <w:rsid w:val="00947803"/>
    <w:rsid w:val="0095565C"/>
    <w:rsid w:val="0096406C"/>
    <w:rsid w:val="0096494D"/>
    <w:rsid w:val="009701A6"/>
    <w:rsid w:val="00980D47"/>
    <w:rsid w:val="0098378E"/>
    <w:rsid w:val="0098773C"/>
    <w:rsid w:val="00987C0E"/>
    <w:rsid w:val="0099287C"/>
    <w:rsid w:val="0099350A"/>
    <w:rsid w:val="009967E2"/>
    <w:rsid w:val="009A2091"/>
    <w:rsid w:val="009A28BD"/>
    <w:rsid w:val="009B39CB"/>
    <w:rsid w:val="009B3AF5"/>
    <w:rsid w:val="009B654F"/>
    <w:rsid w:val="009B7DD8"/>
    <w:rsid w:val="009C3C65"/>
    <w:rsid w:val="009C4BD6"/>
    <w:rsid w:val="009D3832"/>
    <w:rsid w:val="009E0003"/>
    <w:rsid w:val="009E0CD0"/>
    <w:rsid w:val="009F0145"/>
    <w:rsid w:val="009F7260"/>
    <w:rsid w:val="00A0254C"/>
    <w:rsid w:val="00A03371"/>
    <w:rsid w:val="00A13207"/>
    <w:rsid w:val="00A14087"/>
    <w:rsid w:val="00A14F6D"/>
    <w:rsid w:val="00A20979"/>
    <w:rsid w:val="00A21A31"/>
    <w:rsid w:val="00A3334C"/>
    <w:rsid w:val="00A362E3"/>
    <w:rsid w:val="00A363BC"/>
    <w:rsid w:val="00A36973"/>
    <w:rsid w:val="00A43635"/>
    <w:rsid w:val="00A469EB"/>
    <w:rsid w:val="00A566BC"/>
    <w:rsid w:val="00A57FC6"/>
    <w:rsid w:val="00A6446B"/>
    <w:rsid w:val="00A6453E"/>
    <w:rsid w:val="00A67938"/>
    <w:rsid w:val="00A7120F"/>
    <w:rsid w:val="00A73249"/>
    <w:rsid w:val="00A7524E"/>
    <w:rsid w:val="00A96F01"/>
    <w:rsid w:val="00AA1E38"/>
    <w:rsid w:val="00AA67FD"/>
    <w:rsid w:val="00AB3545"/>
    <w:rsid w:val="00AB5F04"/>
    <w:rsid w:val="00AB6CB0"/>
    <w:rsid w:val="00AD03F5"/>
    <w:rsid w:val="00AD0716"/>
    <w:rsid w:val="00AD330F"/>
    <w:rsid w:val="00AE6E13"/>
    <w:rsid w:val="00AF2F49"/>
    <w:rsid w:val="00AF467D"/>
    <w:rsid w:val="00B00F12"/>
    <w:rsid w:val="00B040F5"/>
    <w:rsid w:val="00B06F12"/>
    <w:rsid w:val="00B10EF2"/>
    <w:rsid w:val="00B10F73"/>
    <w:rsid w:val="00B119EE"/>
    <w:rsid w:val="00B20D7D"/>
    <w:rsid w:val="00B24EDF"/>
    <w:rsid w:val="00B27417"/>
    <w:rsid w:val="00B308D4"/>
    <w:rsid w:val="00B34706"/>
    <w:rsid w:val="00B34E93"/>
    <w:rsid w:val="00B36A01"/>
    <w:rsid w:val="00B47B49"/>
    <w:rsid w:val="00B536AF"/>
    <w:rsid w:val="00B56AAE"/>
    <w:rsid w:val="00B61991"/>
    <w:rsid w:val="00B629C4"/>
    <w:rsid w:val="00B634BB"/>
    <w:rsid w:val="00B6560E"/>
    <w:rsid w:val="00B73124"/>
    <w:rsid w:val="00B7327F"/>
    <w:rsid w:val="00B77BDF"/>
    <w:rsid w:val="00B84EBD"/>
    <w:rsid w:val="00B8684B"/>
    <w:rsid w:val="00B877BA"/>
    <w:rsid w:val="00B95179"/>
    <w:rsid w:val="00B97230"/>
    <w:rsid w:val="00BA1967"/>
    <w:rsid w:val="00BA1E82"/>
    <w:rsid w:val="00BA4E5F"/>
    <w:rsid w:val="00BB1D14"/>
    <w:rsid w:val="00BB3967"/>
    <w:rsid w:val="00BC0B3B"/>
    <w:rsid w:val="00BC1C46"/>
    <w:rsid w:val="00BD65C1"/>
    <w:rsid w:val="00BE3E81"/>
    <w:rsid w:val="00BF0592"/>
    <w:rsid w:val="00BF0ACE"/>
    <w:rsid w:val="00BF700A"/>
    <w:rsid w:val="00C00570"/>
    <w:rsid w:val="00C011A8"/>
    <w:rsid w:val="00C026DE"/>
    <w:rsid w:val="00C032AE"/>
    <w:rsid w:val="00C154B1"/>
    <w:rsid w:val="00C1676D"/>
    <w:rsid w:val="00C17415"/>
    <w:rsid w:val="00C220FF"/>
    <w:rsid w:val="00C24296"/>
    <w:rsid w:val="00C24867"/>
    <w:rsid w:val="00C338E8"/>
    <w:rsid w:val="00C367F0"/>
    <w:rsid w:val="00C410A1"/>
    <w:rsid w:val="00C4389C"/>
    <w:rsid w:val="00C458C4"/>
    <w:rsid w:val="00C6351F"/>
    <w:rsid w:val="00C63F6D"/>
    <w:rsid w:val="00C63FC2"/>
    <w:rsid w:val="00C64A97"/>
    <w:rsid w:val="00C67754"/>
    <w:rsid w:val="00C75F6A"/>
    <w:rsid w:val="00C77ED1"/>
    <w:rsid w:val="00C876FA"/>
    <w:rsid w:val="00C93F8B"/>
    <w:rsid w:val="00C97AB1"/>
    <w:rsid w:val="00CB6A5F"/>
    <w:rsid w:val="00CC1F84"/>
    <w:rsid w:val="00CC2251"/>
    <w:rsid w:val="00CC2D18"/>
    <w:rsid w:val="00CC3108"/>
    <w:rsid w:val="00CC338D"/>
    <w:rsid w:val="00CC7534"/>
    <w:rsid w:val="00CD100E"/>
    <w:rsid w:val="00CE5F54"/>
    <w:rsid w:val="00CE7938"/>
    <w:rsid w:val="00CE7AEE"/>
    <w:rsid w:val="00CF1B86"/>
    <w:rsid w:val="00CF64A3"/>
    <w:rsid w:val="00CF71E8"/>
    <w:rsid w:val="00D00472"/>
    <w:rsid w:val="00D07A54"/>
    <w:rsid w:val="00D11A67"/>
    <w:rsid w:val="00D12A2A"/>
    <w:rsid w:val="00D2342B"/>
    <w:rsid w:val="00D2570F"/>
    <w:rsid w:val="00D26750"/>
    <w:rsid w:val="00D32EEA"/>
    <w:rsid w:val="00D361B2"/>
    <w:rsid w:val="00D36F7F"/>
    <w:rsid w:val="00D416E5"/>
    <w:rsid w:val="00D43098"/>
    <w:rsid w:val="00D47100"/>
    <w:rsid w:val="00D47AF8"/>
    <w:rsid w:val="00D505B0"/>
    <w:rsid w:val="00D50625"/>
    <w:rsid w:val="00D526C1"/>
    <w:rsid w:val="00D55F08"/>
    <w:rsid w:val="00D578A1"/>
    <w:rsid w:val="00D57C2B"/>
    <w:rsid w:val="00D6227B"/>
    <w:rsid w:val="00D62619"/>
    <w:rsid w:val="00D65886"/>
    <w:rsid w:val="00D65CE6"/>
    <w:rsid w:val="00D7045C"/>
    <w:rsid w:val="00D7374C"/>
    <w:rsid w:val="00D75C40"/>
    <w:rsid w:val="00D7602D"/>
    <w:rsid w:val="00D7704C"/>
    <w:rsid w:val="00D77723"/>
    <w:rsid w:val="00D81932"/>
    <w:rsid w:val="00D837E5"/>
    <w:rsid w:val="00D846B8"/>
    <w:rsid w:val="00D85A1A"/>
    <w:rsid w:val="00D868AE"/>
    <w:rsid w:val="00D87939"/>
    <w:rsid w:val="00D93A4E"/>
    <w:rsid w:val="00D950A3"/>
    <w:rsid w:val="00DA55A0"/>
    <w:rsid w:val="00DA7494"/>
    <w:rsid w:val="00DB0081"/>
    <w:rsid w:val="00DB4F9D"/>
    <w:rsid w:val="00DC26E8"/>
    <w:rsid w:val="00DC538B"/>
    <w:rsid w:val="00DC69C6"/>
    <w:rsid w:val="00DC7FC6"/>
    <w:rsid w:val="00DD3A8F"/>
    <w:rsid w:val="00DF1FFB"/>
    <w:rsid w:val="00DF4B98"/>
    <w:rsid w:val="00E01FBE"/>
    <w:rsid w:val="00E05CF8"/>
    <w:rsid w:val="00E066EE"/>
    <w:rsid w:val="00E07459"/>
    <w:rsid w:val="00E11632"/>
    <w:rsid w:val="00E149BC"/>
    <w:rsid w:val="00E160C3"/>
    <w:rsid w:val="00E26C43"/>
    <w:rsid w:val="00E32A08"/>
    <w:rsid w:val="00E377CF"/>
    <w:rsid w:val="00E401EC"/>
    <w:rsid w:val="00E41D0A"/>
    <w:rsid w:val="00E4383E"/>
    <w:rsid w:val="00E43B64"/>
    <w:rsid w:val="00E45133"/>
    <w:rsid w:val="00E456C5"/>
    <w:rsid w:val="00E512F1"/>
    <w:rsid w:val="00E52BB2"/>
    <w:rsid w:val="00E53266"/>
    <w:rsid w:val="00E54B79"/>
    <w:rsid w:val="00E56B74"/>
    <w:rsid w:val="00E577C2"/>
    <w:rsid w:val="00E57C24"/>
    <w:rsid w:val="00E60763"/>
    <w:rsid w:val="00E70591"/>
    <w:rsid w:val="00E76DAC"/>
    <w:rsid w:val="00E8443D"/>
    <w:rsid w:val="00E943A7"/>
    <w:rsid w:val="00EA0E94"/>
    <w:rsid w:val="00EA45EB"/>
    <w:rsid w:val="00EB3303"/>
    <w:rsid w:val="00EC1D4B"/>
    <w:rsid w:val="00EC29A4"/>
    <w:rsid w:val="00EC547C"/>
    <w:rsid w:val="00EC6261"/>
    <w:rsid w:val="00ED0D8F"/>
    <w:rsid w:val="00EE4337"/>
    <w:rsid w:val="00EE4355"/>
    <w:rsid w:val="00EF0425"/>
    <w:rsid w:val="00EF08B2"/>
    <w:rsid w:val="00EF3069"/>
    <w:rsid w:val="00F02FEE"/>
    <w:rsid w:val="00F03778"/>
    <w:rsid w:val="00F17408"/>
    <w:rsid w:val="00F24856"/>
    <w:rsid w:val="00F24D03"/>
    <w:rsid w:val="00F26CAA"/>
    <w:rsid w:val="00F27338"/>
    <w:rsid w:val="00F27CA6"/>
    <w:rsid w:val="00F332EE"/>
    <w:rsid w:val="00F34DD2"/>
    <w:rsid w:val="00F429C8"/>
    <w:rsid w:val="00F42B50"/>
    <w:rsid w:val="00F43CB5"/>
    <w:rsid w:val="00F44441"/>
    <w:rsid w:val="00F44BE1"/>
    <w:rsid w:val="00F46FAA"/>
    <w:rsid w:val="00F47741"/>
    <w:rsid w:val="00F51BA0"/>
    <w:rsid w:val="00F54849"/>
    <w:rsid w:val="00F54CB4"/>
    <w:rsid w:val="00F55543"/>
    <w:rsid w:val="00F6030F"/>
    <w:rsid w:val="00F631DA"/>
    <w:rsid w:val="00F703E0"/>
    <w:rsid w:val="00F809D7"/>
    <w:rsid w:val="00F8194A"/>
    <w:rsid w:val="00F84C2B"/>
    <w:rsid w:val="00F86134"/>
    <w:rsid w:val="00F935BE"/>
    <w:rsid w:val="00FA0F2B"/>
    <w:rsid w:val="00FA166D"/>
    <w:rsid w:val="00FA2D3E"/>
    <w:rsid w:val="00FA41FD"/>
    <w:rsid w:val="00FA4E65"/>
    <w:rsid w:val="00FA5D81"/>
    <w:rsid w:val="00FA7829"/>
    <w:rsid w:val="00FB3B0F"/>
    <w:rsid w:val="00FB40A3"/>
    <w:rsid w:val="00FB4B69"/>
    <w:rsid w:val="00FC4451"/>
    <w:rsid w:val="00FD0CF0"/>
    <w:rsid w:val="00FD23A5"/>
    <w:rsid w:val="00FD7F56"/>
    <w:rsid w:val="00FE34C8"/>
    <w:rsid w:val="00FE3BD1"/>
    <w:rsid w:val="00FE5108"/>
    <w:rsid w:val="00FF0E4F"/>
    <w:rsid w:val="00FF5BE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8198B"/>
  <w15:docId w15:val="{34E1381D-CDD9-4CCF-A715-8BE677803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lang w:val="pt-BR" w:eastAsia="en-US" w:bidi="ar-SA"/>
      </w:rPr>
    </w:rPrDefault>
    <w:pPrDefault>
      <w:pPr>
        <w:ind w:left="425" w:right="170"/>
        <w:jc w:val="center"/>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CET Top_page"/>
    <w:rsid w:val="00C63F6D"/>
    <w:pPr>
      <w:tabs>
        <w:tab w:val="right" w:pos="7100"/>
      </w:tabs>
      <w:spacing w:line="264" w:lineRule="auto"/>
      <w:ind w:left="0" w:right="0"/>
      <w:jc w:val="both"/>
    </w:pPr>
    <w:rPr>
      <w:rFonts w:ascii="Arial" w:eastAsia="Times New Roman" w:hAnsi="Arial"/>
      <w:sz w:val="18"/>
      <w:lang w:val="en-GB"/>
    </w:rPr>
  </w:style>
  <w:style w:type="paragraph" w:styleId="Ttulo1">
    <w:name w:val="heading 1"/>
    <w:next w:val="Acknowledgment"/>
    <w:link w:val="Ttulo1Char"/>
    <w:qFormat/>
    <w:rsid w:val="00827D0A"/>
    <w:pPr>
      <w:keepNext/>
      <w:numPr>
        <w:numId w:val="11"/>
      </w:numPr>
      <w:spacing w:before="240" w:after="60"/>
      <w:ind w:right="0"/>
      <w:outlineLvl w:val="0"/>
    </w:pPr>
    <w:rPr>
      <w:rFonts w:eastAsia="Times New Roman"/>
      <w:caps/>
      <w:kern w:val="28"/>
      <w:sz w:val="22"/>
      <w:lang w:val="en-US"/>
    </w:rPr>
  </w:style>
  <w:style w:type="paragraph" w:styleId="Ttulo2">
    <w:name w:val="heading 2"/>
    <w:basedOn w:val="Listadecontinuao2"/>
    <w:next w:val="Acknowledgment"/>
    <w:link w:val="Ttulo2Char"/>
    <w:qFormat/>
    <w:rsid w:val="00007449"/>
    <w:pPr>
      <w:keepNext/>
      <w:numPr>
        <w:numId w:val="13"/>
      </w:numPr>
      <w:jc w:val="left"/>
      <w:outlineLvl w:val="1"/>
    </w:pPr>
    <w:rPr>
      <w:i/>
      <w:sz w:val="20"/>
    </w:rPr>
  </w:style>
  <w:style w:type="paragraph" w:styleId="Ttulo3">
    <w:name w:val="heading 3"/>
    <w:basedOn w:val="Normal"/>
    <w:next w:val="Normal"/>
    <w:link w:val="Ttulo3Char"/>
    <w:qFormat/>
    <w:rsid w:val="00827D0A"/>
    <w:pPr>
      <w:keepNext/>
      <w:spacing w:before="240" w:after="60"/>
      <w:outlineLvl w:val="2"/>
    </w:pPr>
  </w:style>
  <w:style w:type="paragraph" w:styleId="Ttulo4">
    <w:name w:val="heading 4"/>
    <w:basedOn w:val="Normal"/>
    <w:next w:val="Normal"/>
    <w:link w:val="Ttulo4Char"/>
    <w:qFormat/>
    <w:rsid w:val="00827D0A"/>
    <w:pPr>
      <w:keepNext/>
      <w:spacing w:before="240" w:after="60"/>
      <w:outlineLvl w:val="3"/>
    </w:pPr>
    <w:rPr>
      <w:b/>
    </w:rPr>
  </w:style>
  <w:style w:type="paragraph" w:styleId="Ttulo5">
    <w:name w:val="heading 5"/>
    <w:basedOn w:val="Normal"/>
    <w:next w:val="Normal"/>
    <w:link w:val="Ttulo5Char"/>
    <w:qFormat/>
    <w:rsid w:val="00827D0A"/>
    <w:pPr>
      <w:spacing w:before="240" w:after="60"/>
      <w:outlineLvl w:val="4"/>
    </w:pPr>
    <w:rPr>
      <w:sz w:val="22"/>
    </w:rPr>
  </w:style>
  <w:style w:type="paragraph" w:styleId="Ttulo6">
    <w:name w:val="heading 6"/>
    <w:basedOn w:val="Normal"/>
    <w:next w:val="Normal"/>
    <w:link w:val="Ttulo6Char"/>
    <w:qFormat/>
    <w:rsid w:val="00827D0A"/>
    <w:pPr>
      <w:spacing w:before="240" w:after="60"/>
      <w:outlineLvl w:val="5"/>
    </w:pPr>
    <w:rPr>
      <w:i/>
      <w:sz w:val="22"/>
    </w:rPr>
  </w:style>
  <w:style w:type="paragraph" w:styleId="Ttulo7">
    <w:name w:val="heading 7"/>
    <w:basedOn w:val="Normal"/>
    <w:next w:val="Normal"/>
    <w:link w:val="Ttulo7Char"/>
    <w:qFormat/>
    <w:rsid w:val="00827D0A"/>
    <w:pPr>
      <w:spacing w:before="240" w:after="60"/>
      <w:outlineLvl w:val="6"/>
    </w:pPr>
    <w:rPr>
      <w:sz w:val="20"/>
    </w:rPr>
  </w:style>
  <w:style w:type="paragraph" w:styleId="Ttulo8">
    <w:name w:val="heading 8"/>
    <w:basedOn w:val="Normal"/>
    <w:next w:val="Normal"/>
    <w:link w:val="Ttulo8Char"/>
    <w:qFormat/>
    <w:rsid w:val="00827D0A"/>
    <w:pPr>
      <w:spacing w:before="240" w:after="60"/>
      <w:outlineLvl w:val="7"/>
    </w:pPr>
    <w:rPr>
      <w:i/>
      <w:sz w:val="20"/>
    </w:rPr>
  </w:style>
  <w:style w:type="paragraph" w:styleId="Ttulo9">
    <w:name w:val="heading 9"/>
    <w:basedOn w:val="Normal"/>
    <w:next w:val="Normal"/>
    <w:link w:val="Ttulo9Char"/>
    <w:qFormat/>
    <w:rsid w:val="00827D0A"/>
    <w:pPr>
      <w:spacing w:before="240" w:after="60"/>
      <w:outlineLvl w:val="8"/>
    </w:pPr>
    <w:rPr>
      <w:b/>
      <w:i/>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itle1">
    <w:name w:val="Title1"/>
    <w:basedOn w:val="Normal"/>
    <w:rsid w:val="00827D0A"/>
    <w:pPr>
      <w:framePr w:w="9356" w:h="3306" w:hSpace="142" w:vSpace="284" w:wrap="notBeside" w:vAnchor="text" w:hAnchor="page" w:x="1146" w:y="-112"/>
      <w:spacing w:before="60"/>
    </w:pPr>
    <w:rPr>
      <w:b/>
      <w:sz w:val="36"/>
    </w:rPr>
  </w:style>
  <w:style w:type="paragraph" w:customStyle="1" w:styleId="AUTHOR">
    <w:name w:val="AUTHOR"/>
    <w:basedOn w:val="Normal"/>
    <w:rsid w:val="00827D0A"/>
    <w:pPr>
      <w:framePr w:w="9356" w:h="3306" w:hSpace="142" w:vSpace="284" w:wrap="notBeside" w:vAnchor="text" w:hAnchor="page" w:x="1146" w:y="-112"/>
      <w:spacing w:before="60"/>
      <w:jc w:val="right"/>
    </w:pPr>
    <w:rPr>
      <w:caps/>
      <w:sz w:val="16"/>
    </w:rPr>
  </w:style>
  <w:style w:type="paragraph" w:customStyle="1" w:styleId="Header1">
    <w:name w:val="Header1"/>
    <w:basedOn w:val="Normal"/>
    <w:rsid w:val="00827D0A"/>
    <w:pPr>
      <w:pBdr>
        <w:bottom w:val="single" w:sz="6" w:space="1" w:color="auto"/>
      </w:pBdr>
      <w:tabs>
        <w:tab w:val="right" w:pos="8789"/>
      </w:tabs>
    </w:pPr>
    <w:rPr>
      <w:sz w:val="20"/>
    </w:rPr>
  </w:style>
  <w:style w:type="paragraph" w:customStyle="1" w:styleId="ParagraphNorm">
    <w:name w:val="ParagraphNorm"/>
    <w:basedOn w:val="Normal"/>
    <w:rsid w:val="00827D0A"/>
    <w:pPr>
      <w:spacing w:before="120"/>
    </w:pPr>
  </w:style>
  <w:style w:type="paragraph" w:customStyle="1" w:styleId="ParaList">
    <w:name w:val="ParaList"/>
    <w:basedOn w:val="ParagraphNorm"/>
    <w:rsid w:val="00827D0A"/>
    <w:pPr>
      <w:tabs>
        <w:tab w:val="left" w:pos="567"/>
      </w:tabs>
      <w:ind w:left="851" w:hanging="284"/>
    </w:pPr>
  </w:style>
  <w:style w:type="paragraph" w:customStyle="1" w:styleId="Heading1">
    <w:name w:val="Heading1"/>
    <w:basedOn w:val="ParagraphNorm"/>
    <w:rsid w:val="00827D0A"/>
    <w:pPr>
      <w:spacing w:before="240" w:after="120"/>
      <w:jc w:val="left"/>
    </w:pPr>
    <w:rPr>
      <w:b/>
    </w:rPr>
  </w:style>
  <w:style w:type="paragraph" w:customStyle="1" w:styleId="Heading2">
    <w:name w:val="Heading2"/>
    <w:basedOn w:val="ParagraphNorm"/>
    <w:rsid w:val="00827D0A"/>
    <w:pPr>
      <w:spacing w:after="120"/>
      <w:jc w:val="left"/>
    </w:pPr>
    <w:rPr>
      <w:i/>
    </w:rPr>
  </w:style>
  <w:style w:type="paragraph" w:customStyle="1" w:styleId="Symbol">
    <w:name w:val="Symbol"/>
    <w:basedOn w:val="ParagraphNorm"/>
    <w:rsid w:val="00827D0A"/>
    <w:pPr>
      <w:tabs>
        <w:tab w:val="left" w:pos="851"/>
      </w:tabs>
      <w:spacing w:before="0"/>
      <w:jc w:val="left"/>
    </w:pPr>
  </w:style>
  <w:style w:type="paragraph" w:customStyle="1" w:styleId="Equation">
    <w:name w:val="Equation"/>
    <w:basedOn w:val="ParagraphNorm"/>
    <w:rsid w:val="00827D0A"/>
    <w:pPr>
      <w:jc w:val="right"/>
    </w:pPr>
  </w:style>
  <w:style w:type="paragraph" w:customStyle="1" w:styleId="References">
    <w:name w:val="References"/>
    <w:basedOn w:val="ParaList"/>
    <w:rsid w:val="00827D0A"/>
    <w:pPr>
      <w:ind w:left="567" w:hanging="567"/>
    </w:pPr>
  </w:style>
  <w:style w:type="paragraph" w:customStyle="1" w:styleId="TableLegend">
    <w:name w:val="TableLegend"/>
    <w:basedOn w:val="ParagraphNorm"/>
    <w:rsid w:val="00827D0A"/>
    <w:pPr>
      <w:spacing w:after="120"/>
      <w:jc w:val="center"/>
    </w:pPr>
  </w:style>
  <w:style w:type="paragraph" w:customStyle="1" w:styleId="FigLegend">
    <w:name w:val="FigLegend"/>
    <w:basedOn w:val="ParagraphNorm"/>
    <w:rsid w:val="00827D0A"/>
    <w:pPr>
      <w:spacing w:after="120"/>
      <w:jc w:val="center"/>
    </w:pPr>
  </w:style>
  <w:style w:type="paragraph" w:customStyle="1" w:styleId="Acknowledgment">
    <w:name w:val="Acknowledgment"/>
    <w:basedOn w:val="Heading2"/>
    <w:rsid w:val="00827D0A"/>
    <w:pPr>
      <w:jc w:val="both"/>
    </w:pPr>
    <w:rPr>
      <w:sz w:val="20"/>
    </w:rPr>
  </w:style>
  <w:style w:type="paragraph" w:customStyle="1" w:styleId="caption11ptitalic">
    <w:name w:val="caption 11pt italic"/>
    <w:basedOn w:val="Normal11ptjustified"/>
    <w:rsid w:val="00827D0A"/>
    <w:pPr>
      <w:spacing w:before="120" w:after="120"/>
    </w:pPr>
    <w:rPr>
      <w:i/>
    </w:rPr>
  </w:style>
  <w:style w:type="paragraph" w:customStyle="1" w:styleId="Address">
    <w:name w:val="Address"/>
    <w:basedOn w:val="Ttulo2"/>
    <w:rsid w:val="00827D0A"/>
    <w:pPr>
      <w:framePr w:wrap="notBeside" w:hAnchor="text"/>
      <w:ind w:left="425" w:firstLine="0"/>
    </w:pPr>
  </w:style>
  <w:style w:type="character" w:customStyle="1" w:styleId="Ttulo2Char">
    <w:name w:val="Título 2 Char"/>
    <w:basedOn w:val="Fontepargpadro"/>
    <w:link w:val="Ttulo2"/>
    <w:rsid w:val="00007449"/>
    <w:rPr>
      <w:rFonts w:eastAsia="Times New Roman"/>
      <w:i/>
      <w:lang w:val="en-US"/>
    </w:rPr>
  </w:style>
  <w:style w:type="paragraph" w:customStyle="1" w:styleId="Normal11ptjustified">
    <w:name w:val="Normal 11pt justified"/>
    <w:basedOn w:val="Normal"/>
    <w:rsid w:val="00827D0A"/>
    <w:pPr>
      <w:tabs>
        <w:tab w:val="left" w:pos="504"/>
      </w:tabs>
    </w:pPr>
    <w:rPr>
      <w:sz w:val="22"/>
    </w:rPr>
  </w:style>
  <w:style w:type="paragraph" w:customStyle="1" w:styleId="Normal11ptcentered">
    <w:name w:val="Normal 11pt centered"/>
    <w:basedOn w:val="Normal11ptjustified"/>
    <w:rsid w:val="00827D0A"/>
    <w:pPr>
      <w:jc w:val="center"/>
    </w:pPr>
  </w:style>
  <w:style w:type="paragraph" w:customStyle="1" w:styleId="SectionHeading">
    <w:name w:val="Section Heading"/>
    <w:basedOn w:val="Normal"/>
    <w:rsid w:val="00827D0A"/>
    <w:pPr>
      <w:tabs>
        <w:tab w:val="left" w:pos="504"/>
      </w:tabs>
      <w:spacing w:before="240" w:after="240"/>
    </w:pPr>
    <w:rPr>
      <w:b/>
      <w:sz w:val="22"/>
    </w:rPr>
  </w:style>
  <w:style w:type="character" w:customStyle="1" w:styleId="hps">
    <w:name w:val="hps"/>
    <w:basedOn w:val="Fontepargpadro"/>
    <w:rsid w:val="00827D0A"/>
  </w:style>
  <w:style w:type="table" w:customStyle="1" w:styleId="Tabelacomgrade1">
    <w:name w:val="Tabela com grade1"/>
    <w:basedOn w:val="Tabelanormal"/>
    <w:next w:val="Tabelacomgrade"/>
    <w:uiPriority w:val="59"/>
    <w:rsid w:val="00827D0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comgrade">
    <w:name w:val="Table Grid"/>
    <w:basedOn w:val="Tabelanormal"/>
    <w:uiPriority w:val="59"/>
    <w:rsid w:val="00827D0A"/>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Legenda11ptNoNegritoCentralizado">
    <w:name w:val="Estilo Legenda + 11 pt Não Negrito Centralizado"/>
    <w:basedOn w:val="Legenda"/>
    <w:next w:val="Normal"/>
    <w:rsid w:val="00827D0A"/>
    <w:pPr>
      <w:framePr w:wrap="notBeside"/>
      <w:spacing w:before="120" w:after="120"/>
      <w:jc w:val="center"/>
    </w:pPr>
    <w:rPr>
      <w:b w:val="0"/>
      <w:sz w:val="22"/>
    </w:rPr>
  </w:style>
  <w:style w:type="paragraph" w:styleId="Legenda">
    <w:name w:val="caption"/>
    <w:basedOn w:val="Normal"/>
    <w:next w:val="Normal"/>
    <w:uiPriority w:val="35"/>
    <w:qFormat/>
    <w:rsid w:val="00827D0A"/>
    <w:pPr>
      <w:framePr w:w="9663" w:h="3304" w:hSpace="142" w:vSpace="284" w:wrap="notBeside" w:vAnchor="text" w:hAnchor="page" w:x="1146" w:y="-112"/>
      <w:tabs>
        <w:tab w:val="right" w:pos="8505"/>
      </w:tabs>
    </w:pPr>
    <w:rPr>
      <w:b/>
      <w:sz w:val="36"/>
    </w:rPr>
  </w:style>
  <w:style w:type="paragraph" w:customStyle="1" w:styleId="western">
    <w:name w:val="western"/>
    <w:basedOn w:val="Normal"/>
    <w:rsid w:val="00827D0A"/>
    <w:pPr>
      <w:spacing w:before="100" w:beforeAutospacing="1" w:after="119"/>
    </w:pPr>
    <w:rPr>
      <w:szCs w:val="24"/>
      <w:lang w:val="pt-BR" w:eastAsia="pt-BR"/>
    </w:rPr>
  </w:style>
  <w:style w:type="paragraph" w:customStyle="1" w:styleId="Estilo1">
    <w:name w:val="Estilo1"/>
    <w:basedOn w:val="Ttulo1"/>
    <w:qFormat/>
    <w:rsid w:val="00827D0A"/>
    <w:pPr>
      <w:ind w:left="964" w:hanging="113"/>
    </w:pPr>
  </w:style>
  <w:style w:type="character" w:customStyle="1" w:styleId="Ttulo1Char">
    <w:name w:val="Título 1 Char"/>
    <w:basedOn w:val="Fontepargpadro"/>
    <w:link w:val="Ttulo1"/>
    <w:rsid w:val="00827D0A"/>
    <w:rPr>
      <w:rFonts w:eastAsia="Times New Roman"/>
      <w:caps/>
      <w:kern w:val="28"/>
      <w:sz w:val="22"/>
      <w:lang w:val="en-US"/>
    </w:rPr>
  </w:style>
  <w:style w:type="paragraph" w:customStyle="1" w:styleId="Estilo2">
    <w:name w:val="Estilo2"/>
    <w:basedOn w:val="Ttulo1"/>
    <w:qFormat/>
    <w:rsid w:val="00827D0A"/>
    <w:pPr>
      <w:ind w:left="924" w:hanging="357"/>
    </w:pPr>
  </w:style>
  <w:style w:type="paragraph" w:customStyle="1" w:styleId="Estilo3">
    <w:name w:val="Estilo3"/>
    <w:basedOn w:val="Ttulo1"/>
    <w:qFormat/>
    <w:rsid w:val="00827D0A"/>
    <w:pPr>
      <w:ind w:left="0" w:firstLine="0"/>
    </w:pPr>
  </w:style>
  <w:style w:type="character" w:customStyle="1" w:styleId="Ttulo3Char">
    <w:name w:val="Título 3 Char"/>
    <w:basedOn w:val="Fontepargpadro"/>
    <w:link w:val="Ttulo3"/>
    <w:rsid w:val="00827D0A"/>
    <w:rPr>
      <w:rFonts w:ascii="Arial" w:eastAsia="Times New Roman" w:hAnsi="Arial"/>
      <w:sz w:val="24"/>
      <w:lang w:val="en-US"/>
    </w:rPr>
  </w:style>
  <w:style w:type="character" w:customStyle="1" w:styleId="Ttulo4Char">
    <w:name w:val="Título 4 Char"/>
    <w:basedOn w:val="Fontepargpadro"/>
    <w:link w:val="Ttulo4"/>
    <w:rsid w:val="00827D0A"/>
    <w:rPr>
      <w:rFonts w:ascii="Arial" w:eastAsia="Times New Roman" w:hAnsi="Arial"/>
      <w:b/>
      <w:sz w:val="24"/>
      <w:lang w:val="en-US"/>
    </w:rPr>
  </w:style>
  <w:style w:type="character" w:customStyle="1" w:styleId="Ttulo5Char">
    <w:name w:val="Título 5 Char"/>
    <w:basedOn w:val="Fontepargpadro"/>
    <w:link w:val="Ttulo5"/>
    <w:rsid w:val="00827D0A"/>
    <w:rPr>
      <w:rFonts w:eastAsia="Times New Roman"/>
      <w:sz w:val="22"/>
      <w:lang w:val="en-US"/>
    </w:rPr>
  </w:style>
  <w:style w:type="character" w:customStyle="1" w:styleId="Ttulo6Char">
    <w:name w:val="Título 6 Char"/>
    <w:basedOn w:val="Fontepargpadro"/>
    <w:link w:val="Ttulo6"/>
    <w:rsid w:val="00827D0A"/>
    <w:rPr>
      <w:rFonts w:eastAsia="Times New Roman"/>
      <w:i/>
      <w:sz w:val="22"/>
      <w:lang w:val="en-US"/>
    </w:rPr>
  </w:style>
  <w:style w:type="character" w:customStyle="1" w:styleId="Ttulo7Char">
    <w:name w:val="Título 7 Char"/>
    <w:basedOn w:val="Fontepargpadro"/>
    <w:link w:val="Ttulo7"/>
    <w:rsid w:val="00827D0A"/>
    <w:rPr>
      <w:rFonts w:ascii="Arial" w:eastAsia="Times New Roman" w:hAnsi="Arial"/>
      <w:lang w:val="en-US"/>
    </w:rPr>
  </w:style>
  <w:style w:type="character" w:customStyle="1" w:styleId="Ttulo8Char">
    <w:name w:val="Título 8 Char"/>
    <w:basedOn w:val="Fontepargpadro"/>
    <w:link w:val="Ttulo8"/>
    <w:rsid w:val="00827D0A"/>
    <w:rPr>
      <w:rFonts w:ascii="Arial" w:eastAsia="Times New Roman" w:hAnsi="Arial"/>
      <w:i/>
      <w:lang w:val="en-US"/>
    </w:rPr>
  </w:style>
  <w:style w:type="character" w:customStyle="1" w:styleId="Ttulo9Char">
    <w:name w:val="Título 9 Char"/>
    <w:basedOn w:val="Fontepargpadro"/>
    <w:link w:val="Ttulo9"/>
    <w:rsid w:val="00827D0A"/>
    <w:rPr>
      <w:rFonts w:ascii="Arial" w:eastAsia="Times New Roman" w:hAnsi="Arial"/>
      <w:b/>
      <w:i/>
      <w:sz w:val="18"/>
      <w:lang w:val="en-US"/>
    </w:rPr>
  </w:style>
  <w:style w:type="paragraph" w:styleId="Remissivo1">
    <w:name w:val="index 1"/>
    <w:basedOn w:val="Normal"/>
    <w:next w:val="Normal"/>
    <w:autoRedefine/>
    <w:semiHidden/>
    <w:rsid w:val="00827D0A"/>
    <w:pPr>
      <w:ind w:left="240" w:hanging="240"/>
    </w:pPr>
  </w:style>
  <w:style w:type="paragraph" w:styleId="Remissivo2">
    <w:name w:val="index 2"/>
    <w:basedOn w:val="Normal"/>
    <w:next w:val="Normal"/>
    <w:autoRedefine/>
    <w:semiHidden/>
    <w:rsid w:val="00827D0A"/>
    <w:pPr>
      <w:ind w:left="480" w:hanging="240"/>
    </w:pPr>
  </w:style>
  <w:style w:type="paragraph" w:styleId="Remissivo3">
    <w:name w:val="index 3"/>
    <w:basedOn w:val="Normal"/>
    <w:next w:val="Normal"/>
    <w:autoRedefine/>
    <w:semiHidden/>
    <w:rsid w:val="00827D0A"/>
    <w:pPr>
      <w:ind w:left="720" w:hanging="240"/>
    </w:pPr>
  </w:style>
  <w:style w:type="paragraph" w:styleId="Remissivo4">
    <w:name w:val="index 4"/>
    <w:basedOn w:val="Normal"/>
    <w:next w:val="Normal"/>
    <w:autoRedefine/>
    <w:semiHidden/>
    <w:rsid w:val="00827D0A"/>
    <w:pPr>
      <w:ind w:left="960" w:hanging="240"/>
    </w:pPr>
  </w:style>
  <w:style w:type="paragraph" w:styleId="Remissivo5">
    <w:name w:val="index 5"/>
    <w:basedOn w:val="Normal"/>
    <w:next w:val="Normal"/>
    <w:autoRedefine/>
    <w:semiHidden/>
    <w:rsid w:val="00827D0A"/>
    <w:pPr>
      <w:ind w:left="1200" w:hanging="240"/>
    </w:pPr>
  </w:style>
  <w:style w:type="paragraph" w:styleId="Remissivo6">
    <w:name w:val="index 6"/>
    <w:basedOn w:val="Normal"/>
    <w:next w:val="Normal"/>
    <w:autoRedefine/>
    <w:semiHidden/>
    <w:rsid w:val="00827D0A"/>
    <w:pPr>
      <w:ind w:left="1440" w:hanging="240"/>
    </w:pPr>
  </w:style>
  <w:style w:type="paragraph" w:styleId="Remissivo7">
    <w:name w:val="index 7"/>
    <w:basedOn w:val="Normal"/>
    <w:next w:val="Normal"/>
    <w:autoRedefine/>
    <w:semiHidden/>
    <w:rsid w:val="00827D0A"/>
    <w:pPr>
      <w:ind w:left="1680" w:hanging="240"/>
    </w:pPr>
  </w:style>
  <w:style w:type="paragraph" w:styleId="Remissivo8">
    <w:name w:val="index 8"/>
    <w:basedOn w:val="Normal"/>
    <w:next w:val="Normal"/>
    <w:autoRedefine/>
    <w:semiHidden/>
    <w:rsid w:val="00827D0A"/>
    <w:pPr>
      <w:ind w:left="1920" w:hanging="240"/>
    </w:pPr>
  </w:style>
  <w:style w:type="paragraph" w:styleId="Remissivo9">
    <w:name w:val="index 9"/>
    <w:basedOn w:val="Normal"/>
    <w:next w:val="Normal"/>
    <w:autoRedefine/>
    <w:semiHidden/>
    <w:rsid w:val="00827D0A"/>
    <w:pPr>
      <w:ind w:left="2160" w:hanging="240"/>
    </w:pPr>
  </w:style>
  <w:style w:type="paragraph" w:styleId="Sumrio1">
    <w:name w:val="toc 1"/>
    <w:basedOn w:val="Normal"/>
    <w:next w:val="Normal"/>
    <w:autoRedefine/>
    <w:semiHidden/>
    <w:rsid w:val="00827D0A"/>
  </w:style>
  <w:style w:type="paragraph" w:styleId="Sumrio2">
    <w:name w:val="toc 2"/>
    <w:basedOn w:val="Normal"/>
    <w:next w:val="Normal"/>
    <w:autoRedefine/>
    <w:semiHidden/>
    <w:rsid w:val="00827D0A"/>
    <w:pPr>
      <w:ind w:left="240"/>
    </w:pPr>
  </w:style>
  <w:style w:type="paragraph" w:styleId="Sumrio3">
    <w:name w:val="toc 3"/>
    <w:basedOn w:val="Normal"/>
    <w:next w:val="Normal"/>
    <w:autoRedefine/>
    <w:semiHidden/>
    <w:rsid w:val="00827D0A"/>
    <w:pPr>
      <w:ind w:left="480"/>
    </w:pPr>
  </w:style>
  <w:style w:type="paragraph" w:styleId="Sumrio4">
    <w:name w:val="toc 4"/>
    <w:basedOn w:val="Normal"/>
    <w:next w:val="Normal"/>
    <w:autoRedefine/>
    <w:semiHidden/>
    <w:rsid w:val="00827D0A"/>
    <w:pPr>
      <w:ind w:left="720"/>
    </w:pPr>
  </w:style>
  <w:style w:type="paragraph" w:styleId="Sumrio5">
    <w:name w:val="toc 5"/>
    <w:basedOn w:val="Normal"/>
    <w:next w:val="Normal"/>
    <w:autoRedefine/>
    <w:semiHidden/>
    <w:rsid w:val="00827D0A"/>
    <w:pPr>
      <w:ind w:left="960"/>
    </w:pPr>
  </w:style>
  <w:style w:type="paragraph" w:styleId="Sumrio6">
    <w:name w:val="toc 6"/>
    <w:basedOn w:val="Normal"/>
    <w:next w:val="Normal"/>
    <w:autoRedefine/>
    <w:semiHidden/>
    <w:rsid w:val="00827D0A"/>
    <w:pPr>
      <w:ind w:left="1200"/>
    </w:pPr>
  </w:style>
  <w:style w:type="paragraph" w:styleId="Sumrio7">
    <w:name w:val="toc 7"/>
    <w:basedOn w:val="Normal"/>
    <w:next w:val="Normal"/>
    <w:autoRedefine/>
    <w:semiHidden/>
    <w:rsid w:val="00827D0A"/>
    <w:pPr>
      <w:ind w:left="1440"/>
    </w:pPr>
  </w:style>
  <w:style w:type="paragraph" w:styleId="Sumrio8">
    <w:name w:val="toc 8"/>
    <w:basedOn w:val="Normal"/>
    <w:next w:val="Normal"/>
    <w:autoRedefine/>
    <w:semiHidden/>
    <w:rsid w:val="00827D0A"/>
    <w:pPr>
      <w:ind w:left="1680"/>
    </w:pPr>
  </w:style>
  <w:style w:type="paragraph" w:styleId="Sumrio9">
    <w:name w:val="toc 9"/>
    <w:basedOn w:val="Normal"/>
    <w:next w:val="Normal"/>
    <w:autoRedefine/>
    <w:semiHidden/>
    <w:rsid w:val="00827D0A"/>
    <w:pPr>
      <w:ind w:left="1920"/>
    </w:pPr>
  </w:style>
  <w:style w:type="paragraph" w:styleId="Recuonormal">
    <w:name w:val="Normal Indent"/>
    <w:basedOn w:val="Normal"/>
    <w:rsid w:val="00827D0A"/>
    <w:pPr>
      <w:ind w:left="708"/>
    </w:pPr>
  </w:style>
  <w:style w:type="paragraph" w:styleId="Textodenotaderodap">
    <w:name w:val="footnote text"/>
    <w:basedOn w:val="Normal"/>
    <w:link w:val="TextodenotaderodapChar"/>
    <w:semiHidden/>
    <w:rsid w:val="00827D0A"/>
    <w:rPr>
      <w:sz w:val="20"/>
    </w:rPr>
  </w:style>
  <w:style w:type="character" w:customStyle="1" w:styleId="TextodenotaderodapChar">
    <w:name w:val="Texto de nota de rodapé Char"/>
    <w:basedOn w:val="Fontepargpadro"/>
    <w:link w:val="Textodenotaderodap"/>
    <w:semiHidden/>
    <w:rsid w:val="00827D0A"/>
    <w:rPr>
      <w:rFonts w:eastAsia="Times New Roman"/>
      <w:lang w:val="en-US"/>
    </w:rPr>
  </w:style>
  <w:style w:type="paragraph" w:styleId="Textodecomentrio">
    <w:name w:val="annotation text"/>
    <w:basedOn w:val="Normal"/>
    <w:link w:val="TextodecomentrioChar"/>
    <w:semiHidden/>
    <w:rsid w:val="00827D0A"/>
    <w:rPr>
      <w:sz w:val="20"/>
    </w:rPr>
  </w:style>
  <w:style w:type="character" w:customStyle="1" w:styleId="TextodecomentrioChar">
    <w:name w:val="Texto de comentário Char"/>
    <w:basedOn w:val="Fontepargpadro"/>
    <w:link w:val="Textodecomentrio"/>
    <w:semiHidden/>
    <w:rsid w:val="00827D0A"/>
    <w:rPr>
      <w:rFonts w:eastAsia="Times New Roman"/>
      <w:lang w:val="en-US"/>
    </w:rPr>
  </w:style>
  <w:style w:type="paragraph" w:styleId="Cabealho">
    <w:name w:val="header"/>
    <w:basedOn w:val="Normal"/>
    <w:link w:val="CabealhoChar"/>
    <w:rsid w:val="00827D0A"/>
    <w:pPr>
      <w:tabs>
        <w:tab w:val="center" w:pos="4703"/>
        <w:tab w:val="right" w:pos="9406"/>
      </w:tabs>
      <w:jc w:val="center"/>
    </w:pPr>
    <w:rPr>
      <w:sz w:val="20"/>
    </w:rPr>
  </w:style>
  <w:style w:type="character" w:customStyle="1" w:styleId="CabealhoChar">
    <w:name w:val="Cabeçalho Char"/>
    <w:basedOn w:val="Fontepargpadro"/>
    <w:link w:val="Cabealho"/>
    <w:rsid w:val="00827D0A"/>
    <w:rPr>
      <w:rFonts w:eastAsia="Times New Roman"/>
      <w:lang w:val="en-GB"/>
    </w:rPr>
  </w:style>
  <w:style w:type="paragraph" w:styleId="Rodap">
    <w:name w:val="footer"/>
    <w:basedOn w:val="Normal"/>
    <w:link w:val="RodapChar"/>
    <w:rsid w:val="00827D0A"/>
    <w:pPr>
      <w:tabs>
        <w:tab w:val="center" w:pos="4703"/>
        <w:tab w:val="right" w:pos="9406"/>
      </w:tabs>
    </w:pPr>
  </w:style>
  <w:style w:type="character" w:customStyle="1" w:styleId="RodapChar">
    <w:name w:val="Rodapé Char"/>
    <w:basedOn w:val="Fontepargpadro"/>
    <w:link w:val="Rodap"/>
    <w:rsid w:val="00827D0A"/>
    <w:rPr>
      <w:rFonts w:eastAsia="Times New Roman"/>
      <w:sz w:val="24"/>
      <w:lang w:val="en-US"/>
    </w:rPr>
  </w:style>
  <w:style w:type="paragraph" w:styleId="Ttulodendiceremissivo">
    <w:name w:val="index heading"/>
    <w:basedOn w:val="Normal"/>
    <w:next w:val="Remissivo1"/>
    <w:semiHidden/>
    <w:rsid w:val="00827D0A"/>
    <w:rPr>
      <w:b/>
    </w:rPr>
  </w:style>
  <w:style w:type="paragraph" w:styleId="ndicedeilustraes">
    <w:name w:val="table of figures"/>
    <w:basedOn w:val="Normal"/>
    <w:next w:val="Normal"/>
    <w:semiHidden/>
    <w:rsid w:val="00827D0A"/>
    <w:pPr>
      <w:ind w:left="480" w:hanging="480"/>
    </w:pPr>
  </w:style>
  <w:style w:type="paragraph" w:styleId="Destinatrio">
    <w:name w:val="envelope address"/>
    <w:basedOn w:val="Normal"/>
    <w:rsid w:val="00827D0A"/>
    <w:pPr>
      <w:framePr w:w="7920" w:h="1980" w:hRule="exact" w:hSpace="141" w:wrap="auto" w:hAnchor="page" w:xAlign="center" w:yAlign="bottom"/>
      <w:ind w:left="2880"/>
    </w:pPr>
  </w:style>
  <w:style w:type="paragraph" w:styleId="Remetente">
    <w:name w:val="envelope return"/>
    <w:basedOn w:val="Normal"/>
    <w:rsid w:val="00827D0A"/>
    <w:rPr>
      <w:sz w:val="20"/>
    </w:rPr>
  </w:style>
  <w:style w:type="character" w:styleId="Nmerodepgina">
    <w:name w:val="page number"/>
    <w:basedOn w:val="Fontepargpadro"/>
    <w:rsid w:val="00827D0A"/>
  </w:style>
  <w:style w:type="paragraph" w:styleId="Textodenotadefim">
    <w:name w:val="endnote text"/>
    <w:basedOn w:val="Normal"/>
    <w:link w:val="TextodenotadefimChar"/>
    <w:semiHidden/>
    <w:rsid w:val="00827D0A"/>
    <w:rPr>
      <w:sz w:val="20"/>
    </w:rPr>
  </w:style>
  <w:style w:type="character" w:customStyle="1" w:styleId="TextodenotadefimChar">
    <w:name w:val="Texto de nota de fim Char"/>
    <w:basedOn w:val="Fontepargpadro"/>
    <w:link w:val="Textodenotadefim"/>
    <w:semiHidden/>
    <w:rsid w:val="00827D0A"/>
    <w:rPr>
      <w:rFonts w:eastAsia="Times New Roman"/>
      <w:lang w:val="en-US"/>
    </w:rPr>
  </w:style>
  <w:style w:type="paragraph" w:styleId="ndicedeautoridades">
    <w:name w:val="table of authorities"/>
    <w:basedOn w:val="Normal"/>
    <w:next w:val="Normal"/>
    <w:semiHidden/>
    <w:rsid w:val="00827D0A"/>
    <w:pPr>
      <w:ind w:left="240" w:hanging="240"/>
    </w:pPr>
  </w:style>
  <w:style w:type="paragraph" w:styleId="Textodemacro">
    <w:name w:val="macro"/>
    <w:link w:val="TextodemacroChar"/>
    <w:semiHidden/>
    <w:rsid w:val="00827D0A"/>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lang w:val="en-US"/>
    </w:rPr>
  </w:style>
  <w:style w:type="character" w:customStyle="1" w:styleId="TextodemacroChar">
    <w:name w:val="Texto de macro Char"/>
    <w:basedOn w:val="Fontepargpadro"/>
    <w:link w:val="Textodemacro"/>
    <w:semiHidden/>
    <w:rsid w:val="00827D0A"/>
    <w:rPr>
      <w:rFonts w:ascii="Courier New" w:eastAsia="Times New Roman" w:hAnsi="Courier New"/>
      <w:lang w:val="en-US"/>
    </w:rPr>
  </w:style>
  <w:style w:type="paragraph" w:styleId="Ttulodendicedeautoridades">
    <w:name w:val="toa heading"/>
    <w:basedOn w:val="Normal"/>
    <w:next w:val="Normal"/>
    <w:semiHidden/>
    <w:rsid w:val="00827D0A"/>
    <w:pPr>
      <w:spacing w:before="120"/>
    </w:pPr>
    <w:rPr>
      <w:b/>
    </w:rPr>
  </w:style>
  <w:style w:type="paragraph" w:styleId="Lista">
    <w:name w:val="List"/>
    <w:basedOn w:val="Normal"/>
    <w:rsid w:val="00827D0A"/>
    <w:pPr>
      <w:ind w:left="283" w:hanging="283"/>
    </w:pPr>
  </w:style>
  <w:style w:type="paragraph" w:styleId="Commarcadores">
    <w:name w:val="List Bullet"/>
    <w:basedOn w:val="Normal"/>
    <w:autoRedefine/>
    <w:rsid w:val="00827D0A"/>
    <w:pPr>
      <w:numPr>
        <w:numId w:val="1"/>
      </w:numPr>
    </w:pPr>
  </w:style>
  <w:style w:type="paragraph" w:styleId="Numerada">
    <w:name w:val="List Number"/>
    <w:basedOn w:val="Normal"/>
    <w:rsid w:val="00827D0A"/>
    <w:pPr>
      <w:numPr>
        <w:numId w:val="2"/>
      </w:numPr>
    </w:pPr>
  </w:style>
  <w:style w:type="paragraph" w:styleId="Lista2">
    <w:name w:val="List 2"/>
    <w:basedOn w:val="Normal"/>
    <w:rsid w:val="00827D0A"/>
    <w:pPr>
      <w:ind w:left="566" w:hanging="283"/>
    </w:pPr>
  </w:style>
  <w:style w:type="paragraph" w:styleId="Lista3">
    <w:name w:val="List 3"/>
    <w:basedOn w:val="Normal"/>
    <w:rsid w:val="00827D0A"/>
    <w:pPr>
      <w:ind w:left="849" w:hanging="283"/>
    </w:pPr>
  </w:style>
  <w:style w:type="paragraph" w:styleId="Lista4">
    <w:name w:val="List 4"/>
    <w:basedOn w:val="Normal"/>
    <w:rsid w:val="00827D0A"/>
    <w:pPr>
      <w:ind w:left="1132" w:hanging="283"/>
    </w:pPr>
  </w:style>
  <w:style w:type="paragraph" w:styleId="Lista5">
    <w:name w:val="List 5"/>
    <w:basedOn w:val="Normal"/>
    <w:rsid w:val="00827D0A"/>
    <w:pPr>
      <w:ind w:left="1415" w:hanging="283"/>
    </w:pPr>
  </w:style>
  <w:style w:type="paragraph" w:styleId="Commarcadores2">
    <w:name w:val="List Bullet 2"/>
    <w:basedOn w:val="Normal"/>
    <w:autoRedefine/>
    <w:rsid w:val="00827D0A"/>
    <w:pPr>
      <w:numPr>
        <w:numId w:val="3"/>
      </w:numPr>
    </w:pPr>
  </w:style>
  <w:style w:type="paragraph" w:styleId="Commarcadores3">
    <w:name w:val="List Bullet 3"/>
    <w:basedOn w:val="Normal"/>
    <w:autoRedefine/>
    <w:rsid w:val="00827D0A"/>
    <w:pPr>
      <w:numPr>
        <w:numId w:val="4"/>
      </w:numPr>
    </w:pPr>
  </w:style>
  <w:style w:type="paragraph" w:styleId="Commarcadores4">
    <w:name w:val="List Bullet 4"/>
    <w:basedOn w:val="Normal"/>
    <w:autoRedefine/>
    <w:rsid w:val="00827D0A"/>
    <w:pPr>
      <w:numPr>
        <w:numId w:val="5"/>
      </w:numPr>
    </w:pPr>
  </w:style>
  <w:style w:type="paragraph" w:styleId="Commarcadores5">
    <w:name w:val="List Bullet 5"/>
    <w:basedOn w:val="Normal"/>
    <w:autoRedefine/>
    <w:rsid w:val="00827D0A"/>
    <w:pPr>
      <w:numPr>
        <w:numId w:val="6"/>
      </w:numPr>
    </w:pPr>
  </w:style>
  <w:style w:type="paragraph" w:styleId="Numerada2">
    <w:name w:val="List Number 2"/>
    <w:basedOn w:val="Normal"/>
    <w:rsid w:val="00827D0A"/>
    <w:pPr>
      <w:numPr>
        <w:numId w:val="7"/>
      </w:numPr>
    </w:pPr>
  </w:style>
  <w:style w:type="paragraph" w:styleId="Numerada3">
    <w:name w:val="List Number 3"/>
    <w:basedOn w:val="Normal"/>
    <w:rsid w:val="00827D0A"/>
    <w:pPr>
      <w:numPr>
        <w:numId w:val="8"/>
      </w:numPr>
    </w:pPr>
  </w:style>
  <w:style w:type="paragraph" w:styleId="Numerada4">
    <w:name w:val="List Number 4"/>
    <w:basedOn w:val="Normal"/>
    <w:rsid w:val="00827D0A"/>
    <w:pPr>
      <w:numPr>
        <w:numId w:val="9"/>
      </w:numPr>
    </w:pPr>
  </w:style>
  <w:style w:type="paragraph" w:styleId="Numerada5">
    <w:name w:val="List Number 5"/>
    <w:basedOn w:val="Normal"/>
    <w:rsid w:val="00827D0A"/>
    <w:pPr>
      <w:numPr>
        <w:numId w:val="10"/>
      </w:numPr>
    </w:pPr>
  </w:style>
  <w:style w:type="paragraph" w:styleId="Ttulo">
    <w:name w:val="Title"/>
    <w:basedOn w:val="Normal"/>
    <w:link w:val="TtuloChar"/>
    <w:qFormat/>
    <w:rsid w:val="00827D0A"/>
    <w:pPr>
      <w:spacing w:before="240" w:after="60"/>
      <w:jc w:val="center"/>
      <w:outlineLvl w:val="0"/>
    </w:pPr>
    <w:rPr>
      <w:b/>
      <w:kern w:val="28"/>
      <w:sz w:val="32"/>
    </w:rPr>
  </w:style>
  <w:style w:type="character" w:customStyle="1" w:styleId="TtuloChar">
    <w:name w:val="Título Char"/>
    <w:basedOn w:val="Fontepargpadro"/>
    <w:link w:val="Ttulo"/>
    <w:rsid w:val="00827D0A"/>
    <w:rPr>
      <w:rFonts w:ascii="Arial" w:eastAsia="Times New Roman" w:hAnsi="Arial"/>
      <w:b/>
      <w:kern w:val="28"/>
      <w:sz w:val="32"/>
      <w:lang w:val="en-US"/>
    </w:rPr>
  </w:style>
  <w:style w:type="paragraph" w:styleId="Encerramento">
    <w:name w:val="Closing"/>
    <w:basedOn w:val="Normal"/>
    <w:link w:val="EncerramentoChar"/>
    <w:rsid w:val="00827D0A"/>
    <w:pPr>
      <w:ind w:left="4252"/>
    </w:pPr>
  </w:style>
  <w:style w:type="character" w:customStyle="1" w:styleId="EncerramentoChar">
    <w:name w:val="Encerramento Char"/>
    <w:basedOn w:val="Fontepargpadro"/>
    <w:link w:val="Encerramento"/>
    <w:rsid w:val="00827D0A"/>
    <w:rPr>
      <w:rFonts w:eastAsia="Times New Roman"/>
      <w:sz w:val="24"/>
      <w:lang w:val="en-US"/>
    </w:rPr>
  </w:style>
  <w:style w:type="paragraph" w:styleId="Assinatura">
    <w:name w:val="Signature"/>
    <w:basedOn w:val="Normal"/>
    <w:link w:val="AssinaturaChar"/>
    <w:rsid w:val="00827D0A"/>
    <w:pPr>
      <w:ind w:left="4252"/>
    </w:pPr>
  </w:style>
  <w:style w:type="character" w:customStyle="1" w:styleId="AssinaturaChar">
    <w:name w:val="Assinatura Char"/>
    <w:basedOn w:val="Fontepargpadro"/>
    <w:link w:val="Assinatura"/>
    <w:rsid w:val="00827D0A"/>
    <w:rPr>
      <w:rFonts w:eastAsia="Times New Roman"/>
      <w:sz w:val="24"/>
      <w:lang w:val="en-US"/>
    </w:rPr>
  </w:style>
  <w:style w:type="paragraph" w:styleId="Corpodetexto">
    <w:name w:val="Body Text"/>
    <w:basedOn w:val="Normal"/>
    <w:link w:val="CorpodetextoChar"/>
    <w:rsid w:val="00827D0A"/>
    <w:rPr>
      <w:sz w:val="22"/>
    </w:rPr>
  </w:style>
  <w:style w:type="character" w:customStyle="1" w:styleId="CorpodetextoChar">
    <w:name w:val="Corpo de texto Char"/>
    <w:basedOn w:val="Fontepargpadro"/>
    <w:link w:val="Corpodetexto"/>
    <w:rsid w:val="00827D0A"/>
    <w:rPr>
      <w:rFonts w:eastAsia="Times New Roman"/>
      <w:sz w:val="22"/>
      <w:lang w:val="en-US"/>
    </w:rPr>
  </w:style>
  <w:style w:type="paragraph" w:styleId="Recuodecorpodetexto">
    <w:name w:val="Body Text Indent"/>
    <w:basedOn w:val="Normal"/>
    <w:link w:val="RecuodecorpodetextoChar"/>
    <w:rsid w:val="00827D0A"/>
    <w:pPr>
      <w:spacing w:after="120"/>
      <w:ind w:left="283"/>
    </w:pPr>
  </w:style>
  <w:style w:type="character" w:customStyle="1" w:styleId="RecuodecorpodetextoChar">
    <w:name w:val="Recuo de corpo de texto Char"/>
    <w:basedOn w:val="Fontepargpadro"/>
    <w:link w:val="Recuodecorpodetexto"/>
    <w:rsid w:val="00827D0A"/>
    <w:rPr>
      <w:rFonts w:eastAsia="Times New Roman"/>
      <w:sz w:val="24"/>
      <w:lang w:val="en-US"/>
    </w:rPr>
  </w:style>
  <w:style w:type="paragraph" w:styleId="Listadecontinuao">
    <w:name w:val="List Continue"/>
    <w:basedOn w:val="Normal"/>
    <w:rsid w:val="00827D0A"/>
    <w:pPr>
      <w:spacing w:after="120"/>
      <w:ind w:left="283"/>
    </w:pPr>
  </w:style>
  <w:style w:type="paragraph" w:styleId="Listadecontinuao2">
    <w:name w:val="List Continue 2"/>
    <w:basedOn w:val="Normal"/>
    <w:rsid w:val="00827D0A"/>
    <w:pPr>
      <w:spacing w:after="120"/>
      <w:ind w:left="566"/>
    </w:pPr>
  </w:style>
  <w:style w:type="paragraph" w:styleId="Listadecontinuao3">
    <w:name w:val="List Continue 3"/>
    <w:basedOn w:val="Normal"/>
    <w:rsid w:val="00827D0A"/>
    <w:pPr>
      <w:spacing w:after="120"/>
      <w:ind w:left="849"/>
    </w:pPr>
  </w:style>
  <w:style w:type="paragraph" w:styleId="Listadecontinuao4">
    <w:name w:val="List Continue 4"/>
    <w:basedOn w:val="Normal"/>
    <w:rsid w:val="00827D0A"/>
    <w:pPr>
      <w:spacing w:after="120"/>
      <w:ind w:left="1132"/>
    </w:pPr>
  </w:style>
  <w:style w:type="paragraph" w:styleId="Listadecontinuao5">
    <w:name w:val="List Continue 5"/>
    <w:basedOn w:val="Normal"/>
    <w:rsid w:val="00827D0A"/>
    <w:pPr>
      <w:spacing w:after="120"/>
      <w:ind w:left="1415"/>
    </w:pPr>
  </w:style>
  <w:style w:type="paragraph" w:styleId="Cabealhodamensagem">
    <w:name w:val="Message Header"/>
    <w:basedOn w:val="Normal"/>
    <w:link w:val="CabealhodamensagemChar"/>
    <w:rsid w:val="00827D0A"/>
    <w:pPr>
      <w:pBdr>
        <w:top w:val="single" w:sz="6" w:space="1" w:color="auto"/>
        <w:left w:val="single" w:sz="6" w:space="1" w:color="auto"/>
        <w:bottom w:val="single" w:sz="6" w:space="1" w:color="auto"/>
        <w:right w:val="single" w:sz="6" w:space="1" w:color="auto"/>
      </w:pBdr>
      <w:shd w:val="pct20" w:color="auto" w:fill="auto"/>
      <w:ind w:left="1134" w:hanging="1134"/>
    </w:pPr>
  </w:style>
  <w:style w:type="character" w:customStyle="1" w:styleId="CabealhodamensagemChar">
    <w:name w:val="Cabeçalho da mensagem Char"/>
    <w:basedOn w:val="Fontepargpadro"/>
    <w:link w:val="Cabealhodamensagem"/>
    <w:rsid w:val="00827D0A"/>
    <w:rPr>
      <w:rFonts w:ascii="Arial" w:eastAsia="Times New Roman" w:hAnsi="Arial"/>
      <w:sz w:val="24"/>
      <w:shd w:val="pct20" w:color="auto" w:fill="auto"/>
      <w:lang w:val="en-US"/>
    </w:rPr>
  </w:style>
  <w:style w:type="paragraph" w:styleId="Subttulo">
    <w:name w:val="Subtitle"/>
    <w:basedOn w:val="Normal"/>
    <w:link w:val="SubttuloChar"/>
    <w:qFormat/>
    <w:rsid w:val="00827D0A"/>
    <w:pPr>
      <w:spacing w:after="60"/>
      <w:jc w:val="center"/>
      <w:outlineLvl w:val="1"/>
    </w:pPr>
  </w:style>
  <w:style w:type="character" w:customStyle="1" w:styleId="SubttuloChar">
    <w:name w:val="Subtítulo Char"/>
    <w:basedOn w:val="Fontepargpadro"/>
    <w:link w:val="Subttulo"/>
    <w:rsid w:val="00827D0A"/>
    <w:rPr>
      <w:rFonts w:ascii="Arial" w:eastAsia="Times New Roman" w:hAnsi="Arial"/>
      <w:sz w:val="24"/>
      <w:lang w:val="en-US"/>
    </w:rPr>
  </w:style>
  <w:style w:type="paragraph" w:styleId="Saudao">
    <w:name w:val="Salutation"/>
    <w:basedOn w:val="Normal"/>
    <w:next w:val="Normal"/>
    <w:link w:val="SaudaoChar"/>
    <w:rsid w:val="00827D0A"/>
  </w:style>
  <w:style w:type="character" w:customStyle="1" w:styleId="SaudaoChar">
    <w:name w:val="Saudação Char"/>
    <w:basedOn w:val="Fontepargpadro"/>
    <w:link w:val="Saudao"/>
    <w:rsid w:val="00827D0A"/>
    <w:rPr>
      <w:rFonts w:eastAsia="Times New Roman"/>
      <w:sz w:val="24"/>
      <w:lang w:val="en-US"/>
    </w:rPr>
  </w:style>
  <w:style w:type="paragraph" w:styleId="Data">
    <w:name w:val="Date"/>
    <w:basedOn w:val="Normal"/>
    <w:next w:val="Normal"/>
    <w:link w:val="DataChar"/>
    <w:rsid w:val="00827D0A"/>
  </w:style>
  <w:style w:type="character" w:customStyle="1" w:styleId="DataChar">
    <w:name w:val="Data Char"/>
    <w:basedOn w:val="Fontepargpadro"/>
    <w:link w:val="Data"/>
    <w:rsid w:val="00827D0A"/>
    <w:rPr>
      <w:rFonts w:eastAsia="Times New Roman"/>
      <w:sz w:val="24"/>
      <w:lang w:val="en-US"/>
    </w:rPr>
  </w:style>
  <w:style w:type="paragraph" w:styleId="Primeirorecuodecorpodetexto">
    <w:name w:val="Body Text First Indent"/>
    <w:basedOn w:val="Corpodetexto"/>
    <w:link w:val="PrimeirorecuodecorpodetextoChar"/>
    <w:rsid w:val="00827D0A"/>
    <w:pPr>
      <w:ind w:firstLine="210"/>
    </w:pPr>
  </w:style>
  <w:style w:type="character" w:customStyle="1" w:styleId="PrimeirorecuodecorpodetextoChar">
    <w:name w:val="Primeiro recuo de corpo de texto Char"/>
    <w:basedOn w:val="CorpodetextoChar"/>
    <w:link w:val="Primeirorecuodecorpodetexto"/>
    <w:rsid w:val="00827D0A"/>
    <w:rPr>
      <w:rFonts w:eastAsia="Times New Roman"/>
      <w:sz w:val="22"/>
      <w:lang w:val="en-US"/>
    </w:rPr>
  </w:style>
  <w:style w:type="paragraph" w:styleId="Primeirorecuodecorpodetexto2">
    <w:name w:val="Body Text First Indent 2"/>
    <w:basedOn w:val="Recuodecorpodetexto"/>
    <w:link w:val="Primeirorecuodecorpodetexto2Char"/>
    <w:rsid w:val="00827D0A"/>
    <w:pPr>
      <w:ind w:firstLine="210"/>
    </w:pPr>
  </w:style>
  <w:style w:type="character" w:customStyle="1" w:styleId="Primeirorecuodecorpodetexto2Char">
    <w:name w:val="Primeiro recuo de corpo de texto 2 Char"/>
    <w:basedOn w:val="RecuodecorpodetextoChar"/>
    <w:link w:val="Primeirorecuodecorpodetexto2"/>
    <w:rsid w:val="00827D0A"/>
    <w:rPr>
      <w:rFonts w:eastAsia="Times New Roman"/>
      <w:sz w:val="24"/>
      <w:lang w:val="en-US"/>
    </w:rPr>
  </w:style>
  <w:style w:type="paragraph" w:styleId="Ttulodanota">
    <w:name w:val="Note Heading"/>
    <w:basedOn w:val="Normal"/>
    <w:next w:val="Normal"/>
    <w:link w:val="TtulodanotaChar"/>
    <w:rsid w:val="00827D0A"/>
  </w:style>
  <w:style w:type="character" w:customStyle="1" w:styleId="TtulodanotaChar">
    <w:name w:val="Título da nota Char"/>
    <w:basedOn w:val="Fontepargpadro"/>
    <w:link w:val="Ttulodanota"/>
    <w:rsid w:val="00827D0A"/>
    <w:rPr>
      <w:rFonts w:eastAsia="Times New Roman"/>
      <w:sz w:val="24"/>
      <w:lang w:val="en-US"/>
    </w:rPr>
  </w:style>
  <w:style w:type="paragraph" w:styleId="Corpodetexto2">
    <w:name w:val="Body Text 2"/>
    <w:basedOn w:val="Normal"/>
    <w:link w:val="Corpodetexto2Char"/>
    <w:rsid w:val="00827D0A"/>
    <w:pPr>
      <w:spacing w:after="120" w:line="480" w:lineRule="auto"/>
    </w:pPr>
  </w:style>
  <w:style w:type="character" w:customStyle="1" w:styleId="Corpodetexto2Char">
    <w:name w:val="Corpo de texto 2 Char"/>
    <w:basedOn w:val="Fontepargpadro"/>
    <w:link w:val="Corpodetexto2"/>
    <w:rsid w:val="00827D0A"/>
    <w:rPr>
      <w:rFonts w:eastAsia="Times New Roman"/>
      <w:sz w:val="24"/>
      <w:lang w:val="en-US"/>
    </w:rPr>
  </w:style>
  <w:style w:type="paragraph" w:styleId="Corpodetexto3">
    <w:name w:val="Body Text 3"/>
    <w:basedOn w:val="Normal"/>
    <w:link w:val="Corpodetexto3Char"/>
    <w:rsid w:val="00827D0A"/>
    <w:pPr>
      <w:spacing w:after="120"/>
    </w:pPr>
    <w:rPr>
      <w:sz w:val="16"/>
    </w:rPr>
  </w:style>
  <w:style w:type="character" w:customStyle="1" w:styleId="Corpodetexto3Char">
    <w:name w:val="Corpo de texto 3 Char"/>
    <w:basedOn w:val="Fontepargpadro"/>
    <w:link w:val="Corpodetexto3"/>
    <w:rsid w:val="00827D0A"/>
    <w:rPr>
      <w:rFonts w:eastAsia="Times New Roman"/>
      <w:sz w:val="16"/>
      <w:lang w:val="en-US"/>
    </w:rPr>
  </w:style>
  <w:style w:type="paragraph" w:styleId="Recuodecorpodetexto2">
    <w:name w:val="Body Text Indent 2"/>
    <w:basedOn w:val="Normal"/>
    <w:link w:val="Recuodecorpodetexto2Char"/>
    <w:rsid w:val="00827D0A"/>
    <w:pPr>
      <w:spacing w:after="120" w:line="480" w:lineRule="auto"/>
      <w:ind w:left="283"/>
    </w:pPr>
  </w:style>
  <w:style w:type="character" w:customStyle="1" w:styleId="Recuodecorpodetexto2Char">
    <w:name w:val="Recuo de corpo de texto 2 Char"/>
    <w:basedOn w:val="Fontepargpadro"/>
    <w:link w:val="Recuodecorpodetexto2"/>
    <w:rsid w:val="00827D0A"/>
    <w:rPr>
      <w:rFonts w:eastAsia="Times New Roman"/>
      <w:sz w:val="24"/>
      <w:lang w:val="en-US"/>
    </w:rPr>
  </w:style>
  <w:style w:type="paragraph" w:styleId="Recuodecorpodetexto3">
    <w:name w:val="Body Text Indent 3"/>
    <w:basedOn w:val="Normal"/>
    <w:link w:val="Recuodecorpodetexto3Char"/>
    <w:rsid w:val="00827D0A"/>
    <w:pPr>
      <w:spacing w:after="120"/>
      <w:ind w:left="283"/>
    </w:pPr>
    <w:rPr>
      <w:sz w:val="16"/>
    </w:rPr>
  </w:style>
  <w:style w:type="character" w:customStyle="1" w:styleId="Recuodecorpodetexto3Char">
    <w:name w:val="Recuo de corpo de texto 3 Char"/>
    <w:basedOn w:val="Fontepargpadro"/>
    <w:link w:val="Recuodecorpodetexto3"/>
    <w:rsid w:val="00827D0A"/>
    <w:rPr>
      <w:rFonts w:eastAsia="Times New Roman"/>
      <w:sz w:val="16"/>
      <w:lang w:val="en-US"/>
    </w:rPr>
  </w:style>
  <w:style w:type="paragraph" w:styleId="Textoembloco">
    <w:name w:val="Block Text"/>
    <w:basedOn w:val="Normal"/>
    <w:rsid w:val="00827D0A"/>
    <w:pPr>
      <w:spacing w:after="120"/>
      <w:ind w:left="1440" w:right="1440"/>
    </w:pPr>
  </w:style>
  <w:style w:type="character" w:styleId="Hyperlink">
    <w:name w:val="Hyperlink"/>
    <w:uiPriority w:val="99"/>
    <w:rsid w:val="00827D0A"/>
    <w:rPr>
      <w:color w:val="0000FF"/>
      <w:u w:val="single"/>
    </w:rPr>
  </w:style>
  <w:style w:type="character" w:styleId="HiperlinkVisitado">
    <w:name w:val="FollowedHyperlink"/>
    <w:rsid w:val="00827D0A"/>
    <w:rPr>
      <w:color w:val="800080"/>
      <w:u w:val="single"/>
    </w:rPr>
  </w:style>
  <w:style w:type="paragraph" w:styleId="MapadoDocumento">
    <w:name w:val="Document Map"/>
    <w:basedOn w:val="Normal"/>
    <w:link w:val="MapadoDocumentoChar"/>
    <w:semiHidden/>
    <w:rsid w:val="00827D0A"/>
    <w:pPr>
      <w:shd w:val="clear" w:color="auto" w:fill="000080"/>
    </w:pPr>
    <w:rPr>
      <w:rFonts w:ascii="Tahoma" w:hAnsi="Tahoma"/>
    </w:rPr>
  </w:style>
  <w:style w:type="character" w:customStyle="1" w:styleId="MapadoDocumentoChar">
    <w:name w:val="Mapa do Documento Char"/>
    <w:basedOn w:val="Fontepargpadro"/>
    <w:link w:val="MapadoDocumento"/>
    <w:semiHidden/>
    <w:rsid w:val="00827D0A"/>
    <w:rPr>
      <w:rFonts w:ascii="Tahoma" w:eastAsia="Times New Roman" w:hAnsi="Tahoma"/>
      <w:sz w:val="24"/>
      <w:shd w:val="clear" w:color="auto" w:fill="000080"/>
      <w:lang w:val="en-US"/>
    </w:rPr>
  </w:style>
  <w:style w:type="paragraph" w:styleId="TextosemFormatao">
    <w:name w:val="Plain Text"/>
    <w:basedOn w:val="Normal"/>
    <w:link w:val="TextosemFormataoChar"/>
    <w:rsid w:val="00827D0A"/>
    <w:rPr>
      <w:rFonts w:ascii="Courier New" w:hAnsi="Courier New"/>
      <w:sz w:val="20"/>
    </w:rPr>
  </w:style>
  <w:style w:type="character" w:customStyle="1" w:styleId="TextosemFormataoChar">
    <w:name w:val="Texto sem Formatação Char"/>
    <w:basedOn w:val="Fontepargpadro"/>
    <w:link w:val="TextosemFormatao"/>
    <w:rsid w:val="00827D0A"/>
    <w:rPr>
      <w:rFonts w:ascii="Courier New" w:eastAsia="Times New Roman" w:hAnsi="Courier New"/>
      <w:lang w:val="en-US"/>
    </w:rPr>
  </w:style>
  <w:style w:type="paragraph" w:styleId="NormalWeb">
    <w:name w:val="Normal (Web)"/>
    <w:basedOn w:val="Normal"/>
    <w:uiPriority w:val="99"/>
    <w:unhideWhenUsed/>
    <w:rsid w:val="00827D0A"/>
    <w:pPr>
      <w:spacing w:before="100" w:beforeAutospacing="1" w:after="119"/>
    </w:pPr>
    <w:rPr>
      <w:szCs w:val="24"/>
      <w:lang w:val="pt-BR" w:eastAsia="pt-BR"/>
    </w:rPr>
  </w:style>
  <w:style w:type="paragraph" w:styleId="Textodebalo">
    <w:name w:val="Balloon Text"/>
    <w:basedOn w:val="Normal"/>
    <w:link w:val="TextodebaloChar"/>
    <w:rsid w:val="00827D0A"/>
    <w:rPr>
      <w:rFonts w:ascii="Tahoma" w:hAnsi="Tahoma"/>
      <w:sz w:val="16"/>
      <w:szCs w:val="16"/>
    </w:rPr>
  </w:style>
  <w:style w:type="character" w:customStyle="1" w:styleId="TextodebaloChar">
    <w:name w:val="Texto de balão Char"/>
    <w:link w:val="Textodebalo"/>
    <w:rsid w:val="00827D0A"/>
    <w:rPr>
      <w:rFonts w:ascii="Tahoma" w:eastAsia="Times New Roman" w:hAnsi="Tahoma"/>
      <w:sz w:val="16"/>
      <w:szCs w:val="16"/>
      <w:lang w:val="en-US"/>
    </w:rPr>
  </w:style>
  <w:style w:type="character" w:styleId="TextodoEspaoReservado">
    <w:name w:val="Placeholder Text"/>
    <w:basedOn w:val="Fontepargpadro"/>
    <w:uiPriority w:val="99"/>
    <w:semiHidden/>
    <w:rsid w:val="00827D0A"/>
    <w:rPr>
      <w:color w:val="808080"/>
    </w:rPr>
  </w:style>
  <w:style w:type="paragraph" w:styleId="PargrafodaLista">
    <w:name w:val="List Paragraph"/>
    <w:basedOn w:val="Normal"/>
    <w:uiPriority w:val="34"/>
    <w:qFormat/>
    <w:rsid w:val="00827D0A"/>
    <w:pPr>
      <w:ind w:left="720"/>
      <w:contextualSpacing/>
    </w:pPr>
    <w:rPr>
      <w:szCs w:val="24"/>
      <w:lang w:val="pt-BR" w:eastAsia="pt-BR"/>
    </w:rPr>
  </w:style>
  <w:style w:type="paragraph" w:customStyle="1" w:styleId="Estilo4">
    <w:name w:val="Estilo4"/>
    <w:basedOn w:val="Ttulo1"/>
    <w:qFormat/>
    <w:rsid w:val="00827D0A"/>
    <w:pPr>
      <w:ind w:left="567" w:firstLine="0"/>
    </w:pPr>
  </w:style>
  <w:style w:type="paragraph" w:customStyle="1" w:styleId="Estilo5">
    <w:name w:val="Estilo5"/>
    <w:basedOn w:val="Ttulo2"/>
    <w:qFormat/>
    <w:rsid w:val="00827D0A"/>
    <w:pPr>
      <w:ind w:left="-113" w:firstLine="0"/>
    </w:pPr>
    <w:rPr>
      <w:b/>
      <w:lang w:val="pt-BR"/>
    </w:rPr>
  </w:style>
  <w:style w:type="paragraph" w:customStyle="1" w:styleId="Estilo6">
    <w:name w:val="Estilo6"/>
    <w:basedOn w:val="Ttulo2"/>
    <w:qFormat/>
    <w:rsid w:val="00827D0A"/>
    <w:pPr>
      <w:ind w:left="425" w:firstLine="0"/>
    </w:pPr>
  </w:style>
  <w:style w:type="paragraph" w:customStyle="1" w:styleId="Default">
    <w:name w:val="Default"/>
    <w:rsid w:val="00E07459"/>
    <w:pPr>
      <w:autoSpaceDE w:val="0"/>
      <w:autoSpaceDN w:val="0"/>
      <w:adjustRightInd w:val="0"/>
      <w:ind w:left="0" w:right="0"/>
      <w:jc w:val="left"/>
    </w:pPr>
    <w:rPr>
      <w:rFonts w:ascii="Zeiss Frutiger Next Pro Lt" w:hAnsi="Zeiss Frutiger Next Pro Lt" w:cs="Zeiss Frutiger Next Pro Lt"/>
      <w:color w:val="000000"/>
      <w:sz w:val="24"/>
      <w:szCs w:val="24"/>
      <w:lang w:val="en-US"/>
    </w:rPr>
  </w:style>
  <w:style w:type="paragraph" w:customStyle="1" w:styleId="CETEquation">
    <w:name w:val="CET Equation"/>
    <w:basedOn w:val="Normal"/>
    <w:next w:val="Normal"/>
    <w:qFormat/>
    <w:rsid w:val="00166129"/>
    <w:pPr>
      <w:spacing w:before="120" w:after="120"/>
      <w:jc w:val="left"/>
    </w:pPr>
  </w:style>
  <w:style w:type="paragraph" w:customStyle="1" w:styleId="CETBodytext">
    <w:name w:val="CET Body text"/>
    <w:link w:val="CETBodytextCarattere"/>
    <w:qFormat/>
    <w:rsid w:val="00BC0B3B"/>
    <w:pPr>
      <w:tabs>
        <w:tab w:val="right" w:pos="7100"/>
      </w:tabs>
      <w:spacing w:line="264" w:lineRule="auto"/>
      <w:ind w:left="0" w:right="0"/>
      <w:jc w:val="both"/>
    </w:pPr>
    <w:rPr>
      <w:rFonts w:ascii="Arial" w:eastAsia="Times New Roman" w:hAnsi="Arial"/>
      <w:sz w:val="18"/>
      <w:lang w:val="en-US"/>
    </w:rPr>
  </w:style>
  <w:style w:type="character" w:customStyle="1" w:styleId="CETBodytextCarattere">
    <w:name w:val="CET Body text Carattere"/>
    <w:link w:val="CETBodytext"/>
    <w:rsid w:val="00BC0B3B"/>
    <w:rPr>
      <w:rFonts w:ascii="Arial" w:eastAsia="Times New Roman" w:hAnsi="Arial"/>
      <w:sz w:val="18"/>
      <w:lang w:val="en-US"/>
    </w:rPr>
  </w:style>
  <w:style w:type="character" w:customStyle="1" w:styleId="eudoraheader">
    <w:name w:val="eudoraheader"/>
    <w:basedOn w:val="Fontepargpadro"/>
    <w:rsid w:val="00BC0B3B"/>
  </w:style>
  <w:style w:type="paragraph" w:customStyle="1" w:styleId="CETHeading1">
    <w:name w:val="CET Heading1"/>
    <w:next w:val="CETBodytext"/>
    <w:qFormat/>
    <w:rsid w:val="00BC0B3B"/>
    <w:pPr>
      <w:keepNext/>
      <w:numPr>
        <w:ilvl w:val="1"/>
        <w:numId w:val="15"/>
      </w:numPr>
      <w:tabs>
        <w:tab w:val="num" w:pos="360"/>
      </w:tabs>
      <w:suppressAutoHyphens/>
      <w:spacing w:before="240" w:after="120"/>
      <w:ind w:right="0"/>
      <w:jc w:val="left"/>
    </w:pPr>
    <w:rPr>
      <w:rFonts w:ascii="Arial" w:eastAsia="Times New Roman" w:hAnsi="Arial"/>
      <w:b/>
      <w:lang w:val="en-US"/>
    </w:rPr>
  </w:style>
  <w:style w:type="paragraph" w:customStyle="1" w:styleId="CETheadingx">
    <w:name w:val="CET headingx"/>
    <w:next w:val="CETBodytext"/>
    <w:link w:val="CETheadingxCarattere"/>
    <w:autoRedefine/>
    <w:qFormat/>
    <w:rsid w:val="005023FE"/>
    <w:pPr>
      <w:keepNext/>
      <w:numPr>
        <w:ilvl w:val="2"/>
        <w:numId w:val="15"/>
      </w:numPr>
      <w:suppressAutoHyphens/>
      <w:spacing w:before="120" w:after="120"/>
      <w:ind w:right="0"/>
      <w:jc w:val="left"/>
    </w:pPr>
    <w:rPr>
      <w:rFonts w:ascii="Arial" w:eastAsia="Times New Roman" w:hAnsi="Arial"/>
      <w:b/>
      <w:sz w:val="18"/>
      <w:lang w:val="en-US"/>
    </w:rPr>
  </w:style>
  <w:style w:type="table" w:styleId="Tabelasimples1">
    <w:name w:val="Table Simple 1"/>
    <w:basedOn w:val="Tabelanormal"/>
    <w:semiHidden/>
    <w:rsid w:val="00BC0B3B"/>
    <w:pPr>
      <w:numPr>
        <w:ilvl w:val="3"/>
        <w:numId w:val="15"/>
      </w:numPr>
      <w:spacing w:line="264" w:lineRule="auto"/>
      <w:ind w:right="0"/>
      <w:jc w:val="both"/>
    </w:pPr>
    <w:rPr>
      <w:rFonts w:eastAsia="Times New Roman"/>
      <w:lang w:val="it-IT"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headingxCarattere">
    <w:name w:val="CET headingx Carattere"/>
    <w:link w:val="CETheadingx"/>
    <w:rsid w:val="005023FE"/>
    <w:rPr>
      <w:rFonts w:ascii="Arial" w:eastAsia="Times New Roman" w:hAnsi="Arial"/>
      <w:b/>
      <w:sz w:val="18"/>
      <w:lang w:val="en-US"/>
    </w:rPr>
  </w:style>
  <w:style w:type="paragraph" w:customStyle="1" w:styleId="CETnumberingbullets">
    <w:name w:val="CET numbering (bullets)"/>
    <w:rsid w:val="00BC0B3B"/>
    <w:pPr>
      <w:numPr>
        <w:numId w:val="16"/>
      </w:numPr>
      <w:spacing w:line="264" w:lineRule="auto"/>
      <w:ind w:right="0"/>
      <w:jc w:val="left"/>
    </w:pPr>
    <w:rPr>
      <w:rFonts w:ascii="Arial" w:eastAsia="Times New Roman" w:hAnsi="Arial"/>
      <w:sz w:val="18"/>
      <w:lang w:val="en-GB"/>
    </w:rPr>
  </w:style>
  <w:style w:type="paragraph" w:customStyle="1" w:styleId="CETReferencetext">
    <w:name w:val="CET Reference text"/>
    <w:qFormat/>
    <w:rsid w:val="00BC0B3B"/>
    <w:pPr>
      <w:spacing w:line="264" w:lineRule="auto"/>
      <w:ind w:left="284" w:right="0" w:hanging="284"/>
      <w:jc w:val="both"/>
    </w:pPr>
    <w:rPr>
      <w:rFonts w:ascii="Arial" w:eastAsia="Times New Roman" w:hAnsi="Arial"/>
      <w:sz w:val="18"/>
      <w:lang w:val="en-GB"/>
    </w:rPr>
  </w:style>
  <w:style w:type="paragraph" w:customStyle="1" w:styleId="CETCaption">
    <w:name w:val="CET Caption"/>
    <w:link w:val="CETCaptionCarattere"/>
    <w:qFormat/>
    <w:rsid w:val="009967E2"/>
    <w:pPr>
      <w:spacing w:before="240" w:after="240" w:line="264" w:lineRule="auto"/>
      <w:ind w:left="0" w:right="0"/>
      <w:jc w:val="both"/>
    </w:pPr>
    <w:rPr>
      <w:rFonts w:ascii="Arial" w:eastAsia="Times New Roman" w:hAnsi="Arial"/>
      <w:i/>
      <w:sz w:val="18"/>
      <w:lang w:val="en-GB"/>
    </w:rPr>
  </w:style>
  <w:style w:type="character" w:customStyle="1" w:styleId="CETCaptionCarattere">
    <w:name w:val="CET Caption Carattere"/>
    <w:link w:val="CETCaption"/>
    <w:rsid w:val="009967E2"/>
    <w:rPr>
      <w:rFonts w:ascii="Arial" w:eastAsia="Times New Roman" w:hAnsi="Arial"/>
      <w:i/>
      <w:sz w:val="18"/>
      <w:lang w:val="en-GB"/>
    </w:rPr>
  </w:style>
  <w:style w:type="paragraph" w:customStyle="1" w:styleId="CETAuthors">
    <w:name w:val="CET Authors"/>
    <w:basedOn w:val="CETBodytext"/>
    <w:link w:val="CETAuthorsCarattere"/>
    <w:qFormat/>
    <w:rsid w:val="00B56AAE"/>
    <w:pPr>
      <w:keepNext/>
      <w:suppressAutoHyphens/>
      <w:spacing w:after="120"/>
    </w:pPr>
    <w:rPr>
      <w:noProof/>
      <w:sz w:val="24"/>
      <w:lang w:val="en-GB"/>
    </w:rPr>
  </w:style>
  <w:style w:type="paragraph" w:customStyle="1" w:styleId="CETTitle">
    <w:name w:val="CET Title"/>
    <w:next w:val="CETAuthors"/>
    <w:link w:val="CETTitleCarattere"/>
    <w:rsid w:val="00B56AAE"/>
    <w:pPr>
      <w:suppressAutoHyphens/>
      <w:spacing w:before="480" w:after="120" w:line="264" w:lineRule="auto"/>
      <w:ind w:left="0" w:right="0"/>
      <w:outlineLvl w:val="0"/>
    </w:pPr>
    <w:rPr>
      <w:rFonts w:ascii="Arial" w:eastAsia="Times New Roman" w:hAnsi="Arial"/>
      <w:sz w:val="32"/>
      <w:lang w:val="en-GB"/>
    </w:rPr>
  </w:style>
  <w:style w:type="character" w:customStyle="1" w:styleId="CETAuthorsCarattere">
    <w:name w:val="CET Authors Carattere"/>
    <w:link w:val="CETAuthors"/>
    <w:rsid w:val="00B56AAE"/>
    <w:rPr>
      <w:rFonts w:ascii="Arial" w:eastAsia="Times New Roman" w:hAnsi="Arial"/>
      <w:noProof/>
      <w:sz w:val="24"/>
      <w:lang w:val="en-GB"/>
    </w:rPr>
  </w:style>
  <w:style w:type="character" w:customStyle="1" w:styleId="CETTitleCarattere">
    <w:name w:val="CET Title Carattere"/>
    <w:link w:val="CETTitle"/>
    <w:rsid w:val="00B56AAE"/>
    <w:rPr>
      <w:rFonts w:ascii="Arial" w:eastAsia="Times New Roman" w:hAnsi="Arial"/>
      <w:sz w:val="32"/>
      <w:lang w:val="en-GB"/>
    </w:rPr>
  </w:style>
  <w:style w:type="paragraph" w:customStyle="1" w:styleId="CETAddress">
    <w:name w:val="CET Address"/>
    <w:link w:val="CETAddressCarattere"/>
    <w:qFormat/>
    <w:rsid w:val="00B56AAE"/>
    <w:pPr>
      <w:keepNext/>
      <w:suppressAutoHyphens/>
      <w:spacing w:line="276" w:lineRule="auto"/>
      <w:ind w:left="0" w:right="0"/>
      <w:contextualSpacing/>
      <w:jc w:val="left"/>
    </w:pPr>
    <w:rPr>
      <w:rFonts w:ascii="Arial" w:eastAsia="Times New Roman" w:hAnsi="Arial"/>
      <w:noProof/>
      <w:sz w:val="16"/>
      <w:lang w:val="en-GB"/>
    </w:rPr>
  </w:style>
  <w:style w:type="paragraph" w:customStyle="1" w:styleId="CETemail">
    <w:name w:val="CET email"/>
    <w:next w:val="CETBodytext"/>
    <w:rsid w:val="00B56AAE"/>
    <w:pPr>
      <w:spacing w:after="240" w:line="276" w:lineRule="auto"/>
      <w:ind w:left="0" w:right="0"/>
      <w:jc w:val="left"/>
    </w:pPr>
    <w:rPr>
      <w:rFonts w:ascii="Arial" w:eastAsia="Times New Roman" w:hAnsi="Arial"/>
      <w:noProof/>
      <w:sz w:val="16"/>
      <w:lang w:val="en-GB"/>
    </w:rPr>
  </w:style>
  <w:style w:type="character" w:customStyle="1" w:styleId="CETAddressCarattere">
    <w:name w:val="CET Address Carattere"/>
    <w:basedOn w:val="Fontepargpadro"/>
    <w:link w:val="CETAddress"/>
    <w:rsid w:val="00B56AAE"/>
    <w:rPr>
      <w:rFonts w:ascii="Arial" w:eastAsia="Times New Roman" w:hAnsi="Arial"/>
      <w:noProof/>
      <w:sz w:val="16"/>
      <w:lang w:val="en-GB"/>
    </w:rPr>
  </w:style>
  <w:style w:type="paragraph" w:customStyle="1" w:styleId="CETTabletitle">
    <w:name w:val="CET Table title"/>
    <w:qFormat/>
    <w:rsid w:val="0089491F"/>
    <w:pPr>
      <w:keepNext/>
      <w:spacing w:before="240" w:after="80" w:line="240" w:lineRule="exact"/>
      <w:ind w:left="0" w:right="0"/>
      <w:jc w:val="left"/>
    </w:pPr>
    <w:rPr>
      <w:rFonts w:ascii="Arial" w:eastAsia="Times New Roman" w:hAnsi="Arial"/>
      <w:i/>
      <w:sz w:val="18"/>
      <w:lang w:val="en-GB"/>
    </w:rPr>
  </w:style>
  <w:style w:type="character" w:customStyle="1" w:styleId="author0">
    <w:name w:val="author"/>
    <w:basedOn w:val="Fontepargpadro"/>
    <w:rsid w:val="001E51FA"/>
  </w:style>
  <w:style w:type="character" w:customStyle="1" w:styleId="articletitle">
    <w:name w:val="articletitle"/>
    <w:basedOn w:val="Fontepargpadro"/>
    <w:rsid w:val="001E51FA"/>
  </w:style>
  <w:style w:type="character" w:customStyle="1" w:styleId="journaltitle">
    <w:name w:val="journaltitle"/>
    <w:basedOn w:val="Fontepargpadro"/>
    <w:rsid w:val="001E51FA"/>
  </w:style>
  <w:style w:type="character" w:customStyle="1" w:styleId="pubyear">
    <w:name w:val="pubyear"/>
    <w:basedOn w:val="Fontepargpadro"/>
    <w:rsid w:val="001E51FA"/>
  </w:style>
  <w:style w:type="character" w:customStyle="1" w:styleId="vol">
    <w:name w:val="vol"/>
    <w:basedOn w:val="Fontepargpadro"/>
    <w:rsid w:val="001E51FA"/>
  </w:style>
  <w:style w:type="character" w:customStyle="1" w:styleId="pagefirst">
    <w:name w:val="pagefirst"/>
    <w:basedOn w:val="Fontepargpadro"/>
    <w:rsid w:val="001E51FA"/>
  </w:style>
  <w:style w:type="character" w:customStyle="1" w:styleId="pagelast">
    <w:name w:val="pagelast"/>
    <w:basedOn w:val="Fontepargpadro"/>
    <w:rsid w:val="001E51FA"/>
  </w:style>
  <w:style w:type="character" w:customStyle="1" w:styleId="current-selection">
    <w:name w:val="current-selection"/>
    <w:basedOn w:val="Fontepargpadro"/>
    <w:rsid w:val="00321399"/>
  </w:style>
  <w:style w:type="character" w:customStyle="1" w:styleId="searchword">
    <w:name w:val="searchword"/>
    <w:basedOn w:val="Fontepargpadro"/>
    <w:rsid w:val="00D55F08"/>
  </w:style>
  <w:style w:type="character" w:customStyle="1" w:styleId="exlresultdetails">
    <w:name w:val="exlresultdetails"/>
    <w:basedOn w:val="Fontepargpadro"/>
    <w:rsid w:val="00D55F08"/>
  </w:style>
  <w:style w:type="character" w:styleId="Refdecomentrio">
    <w:name w:val="annotation reference"/>
    <w:basedOn w:val="Fontepargpadro"/>
    <w:semiHidden/>
    <w:unhideWhenUsed/>
    <w:rsid w:val="00A3334C"/>
    <w:rPr>
      <w:sz w:val="16"/>
      <w:szCs w:val="16"/>
    </w:rPr>
  </w:style>
  <w:style w:type="paragraph" w:styleId="Assuntodocomentrio">
    <w:name w:val="annotation subject"/>
    <w:basedOn w:val="Textodecomentrio"/>
    <w:next w:val="Textodecomentrio"/>
    <w:link w:val="AssuntodocomentrioChar"/>
    <w:semiHidden/>
    <w:unhideWhenUsed/>
    <w:rsid w:val="00A3334C"/>
    <w:pPr>
      <w:spacing w:line="240" w:lineRule="auto"/>
    </w:pPr>
    <w:rPr>
      <w:b/>
      <w:bCs/>
    </w:rPr>
  </w:style>
  <w:style w:type="character" w:customStyle="1" w:styleId="AssuntodocomentrioChar">
    <w:name w:val="Assunto do comentário Char"/>
    <w:basedOn w:val="TextodecomentrioChar"/>
    <w:link w:val="Assuntodocomentrio"/>
    <w:semiHidden/>
    <w:rsid w:val="00A3334C"/>
    <w:rPr>
      <w:rFonts w:ascii="Arial" w:eastAsia="Times New Roman" w:hAnsi="Arial"/>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2755436">
      <w:bodyDiv w:val="1"/>
      <w:marLeft w:val="0"/>
      <w:marRight w:val="0"/>
      <w:marTop w:val="0"/>
      <w:marBottom w:val="0"/>
      <w:divBdr>
        <w:top w:val="none" w:sz="0" w:space="0" w:color="auto"/>
        <w:left w:val="none" w:sz="0" w:space="0" w:color="auto"/>
        <w:bottom w:val="none" w:sz="0" w:space="0" w:color="auto"/>
        <w:right w:val="none" w:sz="0" w:space="0" w:color="auto"/>
      </w:divBdr>
      <w:divsChild>
        <w:div w:id="285737371">
          <w:marLeft w:val="0"/>
          <w:marRight w:val="0"/>
          <w:marTop w:val="0"/>
          <w:marBottom w:val="0"/>
          <w:divBdr>
            <w:top w:val="none" w:sz="0" w:space="0" w:color="auto"/>
            <w:left w:val="none" w:sz="0" w:space="0" w:color="auto"/>
            <w:bottom w:val="none" w:sz="0" w:space="0" w:color="auto"/>
            <w:right w:val="none" w:sz="0" w:space="0" w:color="auto"/>
          </w:divBdr>
        </w:div>
        <w:div w:id="706756424">
          <w:marLeft w:val="0"/>
          <w:marRight w:val="0"/>
          <w:marTop w:val="0"/>
          <w:marBottom w:val="0"/>
          <w:divBdr>
            <w:top w:val="none" w:sz="0" w:space="0" w:color="auto"/>
            <w:left w:val="none" w:sz="0" w:space="0" w:color="auto"/>
            <w:bottom w:val="none" w:sz="0" w:space="0" w:color="auto"/>
            <w:right w:val="none" w:sz="0" w:space="0" w:color="auto"/>
          </w:divBdr>
        </w:div>
        <w:div w:id="1127115731">
          <w:marLeft w:val="0"/>
          <w:marRight w:val="0"/>
          <w:marTop w:val="0"/>
          <w:marBottom w:val="0"/>
          <w:divBdr>
            <w:top w:val="none" w:sz="0" w:space="0" w:color="auto"/>
            <w:left w:val="none" w:sz="0" w:space="0" w:color="auto"/>
            <w:bottom w:val="none" w:sz="0" w:space="0" w:color="auto"/>
            <w:right w:val="none" w:sz="0" w:space="0" w:color="auto"/>
          </w:divBdr>
        </w:div>
        <w:div w:id="1664897208">
          <w:marLeft w:val="0"/>
          <w:marRight w:val="0"/>
          <w:marTop w:val="0"/>
          <w:marBottom w:val="0"/>
          <w:divBdr>
            <w:top w:val="none" w:sz="0" w:space="0" w:color="auto"/>
            <w:left w:val="none" w:sz="0" w:space="0" w:color="auto"/>
            <w:bottom w:val="none" w:sz="0" w:space="0" w:color="auto"/>
            <w:right w:val="none" w:sz="0" w:space="0" w:color="auto"/>
          </w:divBdr>
          <w:divsChild>
            <w:div w:id="38780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599398">
      <w:bodyDiv w:val="1"/>
      <w:marLeft w:val="0"/>
      <w:marRight w:val="0"/>
      <w:marTop w:val="0"/>
      <w:marBottom w:val="0"/>
      <w:divBdr>
        <w:top w:val="none" w:sz="0" w:space="0" w:color="auto"/>
        <w:left w:val="none" w:sz="0" w:space="0" w:color="auto"/>
        <w:bottom w:val="none" w:sz="0" w:space="0" w:color="auto"/>
        <w:right w:val="none" w:sz="0" w:space="0" w:color="auto"/>
      </w:divBdr>
    </w:div>
    <w:div w:id="1865510394">
      <w:bodyDiv w:val="1"/>
      <w:marLeft w:val="0"/>
      <w:marRight w:val="0"/>
      <w:marTop w:val="0"/>
      <w:marBottom w:val="0"/>
      <w:divBdr>
        <w:top w:val="none" w:sz="0" w:space="0" w:color="auto"/>
        <w:left w:val="none" w:sz="0" w:space="0" w:color="auto"/>
        <w:bottom w:val="none" w:sz="0" w:space="0" w:color="auto"/>
        <w:right w:val="none" w:sz="0" w:space="0" w:color="auto"/>
      </w:divBdr>
      <w:divsChild>
        <w:div w:id="1713921321">
          <w:marLeft w:val="0"/>
          <w:marRight w:val="0"/>
          <w:marTop w:val="0"/>
          <w:marBottom w:val="0"/>
          <w:divBdr>
            <w:top w:val="none" w:sz="0" w:space="0" w:color="auto"/>
            <w:left w:val="none" w:sz="0" w:space="0" w:color="auto"/>
            <w:bottom w:val="none" w:sz="0" w:space="0" w:color="auto"/>
            <w:right w:val="none" w:sz="0" w:space="0" w:color="auto"/>
          </w:divBdr>
          <w:divsChild>
            <w:div w:id="207639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355464">
      <w:bodyDiv w:val="1"/>
      <w:marLeft w:val="0"/>
      <w:marRight w:val="0"/>
      <w:marTop w:val="0"/>
      <w:marBottom w:val="0"/>
      <w:divBdr>
        <w:top w:val="none" w:sz="0" w:space="0" w:color="auto"/>
        <w:left w:val="none" w:sz="0" w:space="0" w:color="auto"/>
        <w:bottom w:val="none" w:sz="0" w:space="0" w:color="auto"/>
        <w:right w:val="none" w:sz="0" w:space="0" w:color="auto"/>
      </w:divBdr>
      <w:divsChild>
        <w:div w:id="1819608487">
          <w:marLeft w:val="0"/>
          <w:marRight w:val="0"/>
          <w:marTop w:val="0"/>
          <w:marBottom w:val="0"/>
          <w:divBdr>
            <w:top w:val="none" w:sz="0" w:space="0" w:color="auto"/>
            <w:left w:val="none" w:sz="0" w:space="0" w:color="auto"/>
            <w:bottom w:val="none" w:sz="0" w:space="0" w:color="auto"/>
            <w:right w:val="none" w:sz="0" w:space="0" w:color="auto"/>
          </w:divBdr>
        </w:div>
      </w:divsChild>
    </w:div>
    <w:div w:id="1957785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hyperlink" Target="mailto:iara@lmpt.ufsc.b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Iara\Dropbox\Eng.quimica\REV\REV.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Microtomografia\Eng_quimica_clara\Coser\Resultados\Graficos_DTP%20multiescal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Iara\Desktop\CET\Media%20dos%20dados%20do%20Cos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665080533998046E-2"/>
          <c:y val="5.0400916380297825E-2"/>
          <c:w val="0.88870182594082225"/>
          <c:h val="0.74614750475778169"/>
        </c:manualLayout>
      </c:layout>
      <c:scatterChart>
        <c:scatterStyle val="lineMarker"/>
        <c:varyColors val="0"/>
        <c:ser>
          <c:idx val="0"/>
          <c:order val="0"/>
          <c:tx>
            <c:strRef>
              <c:f>REV_S11!$C$1</c:f>
              <c:strCache>
                <c:ptCount val="1"/>
                <c:pt idx="0">
                  <c:v>Sample S11</c:v>
                </c:pt>
              </c:strCache>
            </c:strRef>
          </c:tx>
          <c:spPr>
            <a:ln w="25400" cap="rnd">
              <a:noFill/>
              <a:round/>
            </a:ln>
            <a:effectLst/>
          </c:spPr>
          <c:marker>
            <c:symbol val="circle"/>
            <c:size val="4"/>
            <c:spPr>
              <a:solidFill>
                <a:schemeClr val="accent1"/>
              </a:solidFill>
              <a:ln w="9525">
                <a:solidFill>
                  <a:schemeClr val="accent1"/>
                </a:solidFill>
              </a:ln>
              <a:effectLst/>
            </c:spPr>
          </c:marker>
          <c:xVal>
            <c:numRef>
              <c:f>REV_S11!$A$3:$A$182</c:f>
              <c:numCache>
                <c:formatCode>General</c:formatCode>
                <c:ptCount val="180"/>
                <c:pt idx="0">
                  <c:v>10</c:v>
                </c:pt>
                <c:pt idx="1">
                  <c:v>10</c:v>
                </c:pt>
                <c:pt idx="2">
                  <c:v>10</c:v>
                </c:pt>
                <c:pt idx="3">
                  <c:v>10</c:v>
                </c:pt>
                <c:pt idx="4">
                  <c:v>10</c:v>
                </c:pt>
                <c:pt idx="5">
                  <c:v>20</c:v>
                </c:pt>
                <c:pt idx="6">
                  <c:v>20</c:v>
                </c:pt>
                <c:pt idx="7">
                  <c:v>20</c:v>
                </c:pt>
                <c:pt idx="8">
                  <c:v>20</c:v>
                </c:pt>
                <c:pt idx="9">
                  <c:v>20</c:v>
                </c:pt>
                <c:pt idx="10">
                  <c:v>30</c:v>
                </c:pt>
                <c:pt idx="11">
                  <c:v>30</c:v>
                </c:pt>
                <c:pt idx="12">
                  <c:v>30</c:v>
                </c:pt>
                <c:pt idx="13">
                  <c:v>30</c:v>
                </c:pt>
                <c:pt idx="14">
                  <c:v>30</c:v>
                </c:pt>
                <c:pt idx="15">
                  <c:v>40</c:v>
                </c:pt>
                <c:pt idx="16">
                  <c:v>40</c:v>
                </c:pt>
                <c:pt idx="17">
                  <c:v>40</c:v>
                </c:pt>
                <c:pt idx="18">
                  <c:v>40</c:v>
                </c:pt>
                <c:pt idx="19">
                  <c:v>40</c:v>
                </c:pt>
                <c:pt idx="20">
                  <c:v>50</c:v>
                </c:pt>
                <c:pt idx="21">
                  <c:v>50</c:v>
                </c:pt>
                <c:pt idx="22">
                  <c:v>50</c:v>
                </c:pt>
                <c:pt idx="23">
                  <c:v>50</c:v>
                </c:pt>
                <c:pt idx="24">
                  <c:v>50</c:v>
                </c:pt>
                <c:pt idx="25">
                  <c:v>60</c:v>
                </c:pt>
                <c:pt idx="26">
                  <c:v>60</c:v>
                </c:pt>
                <c:pt idx="27">
                  <c:v>60</c:v>
                </c:pt>
                <c:pt idx="28">
                  <c:v>60</c:v>
                </c:pt>
                <c:pt idx="29">
                  <c:v>60</c:v>
                </c:pt>
                <c:pt idx="30">
                  <c:v>70</c:v>
                </c:pt>
                <c:pt idx="31">
                  <c:v>70</c:v>
                </c:pt>
                <c:pt idx="32">
                  <c:v>70</c:v>
                </c:pt>
                <c:pt idx="33">
                  <c:v>70</c:v>
                </c:pt>
                <c:pt idx="34">
                  <c:v>70</c:v>
                </c:pt>
                <c:pt idx="35">
                  <c:v>80</c:v>
                </c:pt>
                <c:pt idx="36">
                  <c:v>80</c:v>
                </c:pt>
                <c:pt idx="37">
                  <c:v>80</c:v>
                </c:pt>
                <c:pt idx="38">
                  <c:v>80</c:v>
                </c:pt>
                <c:pt idx="39">
                  <c:v>90</c:v>
                </c:pt>
                <c:pt idx="40">
                  <c:v>90</c:v>
                </c:pt>
                <c:pt idx="41">
                  <c:v>90</c:v>
                </c:pt>
                <c:pt idx="42">
                  <c:v>90</c:v>
                </c:pt>
                <c:pt idx="43">
                  <c:v>100</c:v>
                </c:pt>
                <c:pt idx="44">
                  <c:v>100</c:v>
                </c:pt>
                <c:pt idx="45">
                  <c:v>100</c:v>
                </c:pt>
                <c:pt idx="46">
                  <c:v>100</c:v>
                </c:pt>
                <c:pt idx="47">
                  <c:v>110</c:v>
                </c:pt>
                <c:pt idx="48">
                  <c:v>110</c:v>
                </c:pt>
                <c:pt idx="49">
                  <c:v>110</c:v>
                </c:pt>
                <c:pt idx="50">
                  <c:v>110</c:v>
                </c:pt>
                <c:pt idx="51">
                  <c:v>120</c:v>
                </c:pt>
                <c:pt idx="52">
                  <c:v>120</c:v>
                </c:pt>
                <c:pt idx="53">
                  <c:v>120</c:v>
                </c:pt>
                <c:pt idx="54">
                  <c:v>120</c:v>
                </c:pt>
                <c:pt idx="55">
                  <c:v>130</c:v>
                </c:pt>
                <c:pt idx="56">
                  <c:v>130</c:v>
                </c:pt>
                <c:pt idx="57">
                  <c:v>130</c:v>
                </c:pt>
                <c:pt idx="58">
                  <c:v>130</c:v>
                </c:pt>
                <c:pt idx="59">
                  <c:v>140</c:v>
                </c:pt>
                <c:pt idx="60">
                  <c:v>140</c:v>
                </c:pt>
                <c:pt idx="61">
                  <c:v>140</c:v>
                </c:pt>
                <c:pt idx="62">
                  <c:v>140</c:v>
                </c:pt>
                <c:pt idx="63">
                  <c:v>150</c:v>
                </c:pt>
                <c:pt idx="64">
                  <c:v>150</c:v>
                </c:pt>
                <c:pt idx="65">
                  <c:v>150</c:v>
                </c:pt>
                <c:pt idx="66">
                  <c:v>150</c:v>
                </c:pt>
                <c:pt idx="67">
                  <c:v>160</c:v>
                </c:pt>
                <c:pt idx="68">
                  <c:v>160</c:v>
                </c:pt>
                <c:pt idx="69">
                  <c:v>160</c:v>
                </c:pt>
                <c:pt idx="70">
                  <c:v>160</c:v>
                </c:pt>
                <c:pt idx="71">
                  <c:v>170</c:v>
                </c:pt>
                <c:pt idx="72">
                  <c:v>170</c:v>
                </c:pt>
                <c:pt idx="73">
                  <c:v>170</c:v>
                </c:pt>
                <c:pt idx="74">
                  <c:v>170</c:v>
                </c:pt>
                <c:pt idx="75">
                  <c:v>180</c:v>
                </c:pt>
                <c:pt idx="76">
                  <c:v>180</c:v>
                </c:pt>
                <c:pt idx="77">
                  <c:v>180</c:v>
                </c:pt>
                <c:pt idx="78">
                  <c:v>180</c:v>
                </c:pt>
                <c:pt idx="79">
                  <c:v>190</c:v>
                </c:pt>
                <c:pt idx="80">
                  <c:v>190</c:v>
                </c:pt>
                <c:pt idx="81">
                  <c:v>190</c:v>
                </c:pt>
                <c:pt idx="82">
                  <c:v>200</c:v>
                </c:pt>
                <c:pt idx="83">
                  <c:v>200</c:v>
                </c:pt>
                <c:pt idx="84">
                  <c:v>200</c:v>
                </c:pt>
                <c:pt idx="85">
                  <c:v>210</c:v>
                </c:pt>
                <c:pt idx="86">
                  <c:v>210</c:v>
                </c:pt>
                <c:pt idx="87">
                  <c:v>210</c:v>
                </c:pt>
                <c:pt idx="88">
                  <c:v>220</c:v>
                </c:pt>
                <c:pt idx="89">
                  <c:v>220</c:v>
                </c:pt>
                <c:pt idx="90">
                  <c:v>220</c:v>
                </c:pt>
                <c:pt idx="91">
                  <c:v>230</c:v>
                </c:pt>
                <c:pt idx="92">
                  <c:v>230</c:v>
                </c:pt>
                <c:pt idx="93">
                  <c:v>230</c:v>
                </c:pt>
                <c:pt idx="94">
                  <c:v>240</c:v>
                </c:pt>
                <c:pt idx="95">
                  <c:v>240</c:v>
                </c:pt>
                <c:pt idx="96">
                  <c:v>240</c:v>
                </c:pt>
                <c:pt idx="97">
                  <c:v>250</c:v>
                </c:pt>
                <c:pt idx="98">
                  <c:v>250</c:v>
                </c:pt>
                <c:pt idx="99">
                  <c:v>250</c:v>
                </c:pt>
                <c:pt idx="100">
                  <c:v>260</c:v>
                </c:pt>
                <c:pt idx="101">
                  <c:v>260</c:v>
                </c:pt>
                <c:pt idx="102">
                  <c:v>260</c:v>
                </c:pt>
                <c:pt idx="103">
                  <c:v>270</c:v>
                </c:pt>
                <c:pt idx="104">
                  <c:v>270</c:v>
                </c:pt>
                <c:pt idx="105">
                  <c:v>270</c:v>
                </c:pt>
                <c:pt idx="106">
                  <c:v>280</c:v>
                </c:pt>
                <c:pt idx="107">
                  <c:v>280</c:v>
                </c:pt>
                <c:pt idx="108">
                  <c:v>280</c:v>
                </c:pt>
                <c:pt idx="109">
                  <c:v>290</c:v>
                </c:pt>
                <c:pt idx="110">
                  <c:v>290</c:v>
                </c:pt>
                <c:pt idx="111">
                  <c:v>290</c:v>
                </c:pt>
                <c:pt idx="112">
                  <c:v>300</c:v>
                </c:pt>
                <c:pt idx="113">
                  <c:v>300</c:v>
                </c:pt>
                <c:pt idx="114">
                  <c:v>300</c:v>
                </c:pt>
                <c:pt idx="115">
                  <c:v>310</c:v>
                </c:pt>
                <c:pt idx="116">
                  <c:v>310</c:v>
                </c:pt>
                <c:pt idx="117">
                  <c:v>310</c:v>
                </c:pt>
                <c:pt idx="118">
                  <c:v>320</c:v>
                </c:pt>
                <c:pt idx="119">
                  <c:v>320</c:v>
                </c:pt>
                <c:pt idx="120">
                  <c:v>320</c:v>
                </c:pt>
                <c:pt idx="121">
                  <c:v>330</c:v>
                </c:pt>
                <c:pt idx="122">
                  <c:v>330</c:v>
                </c:pt>
                <c:pt idx="123">
                  <c:v>330</c:v>
                </c:pt>
                <c:pt idx="124">
                  <c:v>340</c:v>
                </c:pt>
                <c:pt idx="125">
                  <c:v>340</c:v>
                </c:pt>
                <c:pt idx="126">
                  <c:v>340</c:v>
                </c:pt>
                <c:pt idx="127">
                  <c:v>350</c:v>
                </c:pt>
                <c:pt idx="128">
                  <c:v>350</c:v>
                </c:pt>
                <c:pt idx="129">
                  <c:v>350</c:v>
                </c:pt>
                <c:pt idx="130">
                  <c:v>360</c:v>
                </c:pt>
                <c:pt idx="131">
                  <c:v>360</c:v>
                </c:pt>
                <c:pt idx="132">
                  <c:v>360</c:v>
                </c:pt>
                <c:pt idx="133">
                  <c:v>370</c:v>
                </c:pt>
                <c:pt idx="134">
                  <c:v>370</c:v>
                </c:pt>
                <c:pt idx="135">
                  <c:v>380</c:v>
                </c:pt>
                <c:pt idx="136">
                  <c:v>380</c:v>
                </c:pt>
                <c:pt idx="137">
                  <c:v>390</c:v>
                </c:pt>
                <c:pt idx="138">
                  <c:v>390</c:v>
                </c:pt>
                <c:pt idx="139">
                  <c:v>400</c:v>
                </c:pt>
                <c:pt idx="140">
                  <c:v>400</c:v>
                </c:pt>
                <c:pt idx="141">
                  <c:v>410</c:v>
                </c:pt>
                <c:pt idx="142">
                  <c:v>410</c:v>
                </c:pt>
                <c:pt idx="143">
                  <c:v>420</c:v>
                </c:pt>
                <c:pt idx="144">
                  <c:v>420</c:v>
                </c:pt>
                <c:pt idx="145">
                  <c:v>430</c:v>
                </c:pt>
                <c:pt idx="146">
                  <c:v>430</c:v>
                </c:pt>
                <c:pt idx="147">
                  <c:v>440</c:v>
                </c:pt>
                <c:pt idx="148">
                  <c:v>440</c:v>
                </c:pt>
                <c:pt idx="149">
                  <c:v>450</c:v>
                </c:pt>
                <c:pt idx="150">
                  <c:v>450</c:v>
                </c:pt>
                <c:pt idx="151">
                  <c:v>460</c:v>
                </c:pt>
                <c:pt idx="152">
                  <c:v>460</c:v>
                </c:pt>
                <c:pt idx="153">
                  <c:v>470</c:v>
                </c:pt>
                <c:pt idx="154">
                  <c:v>470</c:v>
                </c:pt>
                <c:pt idx="155">
                  <c:v>480</c:v>
                </c:pt>
                <c:pt idx="156">
                  <c:v>480</c:v>
                </c:pt>
                <c:pt idx="157">
                  <c:v>490</c:v>
                </c:pt>
                <c:pt idx="158">
                  <c:v>490</c:v>
                </c:pt>
                <c:pt idx="159">
                  <c:v>500</c:v>
                </c:pt>
                <c:pt idx="160">
                  <c:v>500</c:v>
                </c:pt>
                <c:pt idx="161">
                  <c:v>510</c:v>
                </c:pt>
                <c:pt idx="162">
                  <c:v>510</c:v>
                </c:pt>
                <c:pt idx="163">
                  <c:v>520</c:v>
                </c:pt>
                <c:pt idx="164">
                  <c:v>520</c:v>
                </c:pt>
                <c:pt idx="165">
                  <c:v>530</c:v>
                </c:pt>
                <c:pt idx="166">
                  <c:v>530</c:v>
                </c:pt>
                <c:pt idx="167">
                  <c:v>540</c:v>
                </c:pt>
                <c:pt idx="168">
                  <c:v>540</c:v>
                </c:pt>
                <c:pt idx="169">
                  <c:v>550</c:v>
                </c:pt>
                <c:pt idx="170">
                  <c:v>550</c:v>
                </c:pt>
                <c:pt idx="171">
                  <c:v>560</c:v>
                </c:pt>
                <c:pt idx="172">
                  <c:v>560</c:v>
                </c:pt>
                <c:pt idx="173">
                  <c:v>570</c:v>
                </c:pt>
                <c:pt idx="174">
                  <c:v>570</c:v>
                </c:pt>
                <c:pt idx="175">
                  <c:v>580</c:v>
                </c:pt>
                <c:pt idx="176">
                  <c:v>580</c:v>
                </c:pt>
                <c:pt idx="177">
                  <c:v>590</c:v>
                </c:pt>
                <c:pt idx="178">
                  <c:v>590</c:v>
                </c:pt>
                <c:pt idx="179">
                  <c:v>600</c:v>
                </c:pt>
              </c:numCache>
            </c:numRef>
          </c:xVal>
          <c:yVal>
            <c:numRef>
              <c:f>REV_S11!$B$2:$B$182</c:f>
              <c:numCache>
                <c:formatCode>General</c:formatCode>
                <c:ptCount val="181"/>
                <c:pt idx="0">
                  <c:v>0</c:v>
                </c:pt>
                <c:pt idx="1">
                  <c:v>32.6</c:v>
                </c:pt>
                <c:pt idx="2">
                  <c:v>66.400000000000006</c:v>
                </c:pt>
                <c:pt idx="3">
                  <c:v>31.8</c:v>
                </c:pt>
                <c:pt idx="4">
                  <c:v>13.4</c:v>
                </c:pt>
                <c:pt idx="5">
                  <c:v>7.4</c:v>
                </c:pt>
                <c:pt idx="6">
                  <c:v>25.237500000000001</c:v>
                </c:pt>
                <c:pt idx="7">
                  <c:v>46.2</c:v>
                </c:pt>
                <c:pt idx="8">
                  <c:v>18.024999999999999</c:v>
                </c:pt>
                <c:pt idx="9">
                  <c:v>35.875</c:v>
                </c:pt>
                <c:pt idx="10">
                  <c:v>41.412500000000001</c:v>
                </c:pt>
                <c:pt idx="11">
                  <c:v>26.133299999999988</c:v>
                </c:pt>
                <c:pt idx="12">
                  <c:v>34.622200000000035</c:v>
                </c:pt>
                <c:pt idx="13">
                  <c:v>37.218500000000013</c:v>
                </c:pt>
                <c:pt idx="14">
                  <c:v>17.081499999999977</c:v>
                </c:pt>
                <c:pt idx="15">
                  <c:v>43.822200000000002</c:v>
                </c:pt>
                <c:pt idx="16">
                  <c:v>28.498399999999979</c:v>
                </c:pt>
                <c:pt idx="17">
                  <c:v>40.584400000000002</c:v>
                </c:pt>
                <c:pt idx="18">
                  <c:v>39.717200000000005</c:v>
                </c:pt>
                <c:pt idx="19">
                  <c:v>26.0031</c:v>
                </c:pt>
                <c:pt idx="20">
                  <c:v>55.7438</c:v>
                </c:pt>
                <c:pt idx="21">
                  <c:v>16.844799999999989</c:v>
                </c:pt>
                <c:pt idx="22">
                  <c:v>31.659199999999988</c:v>
                </c:pt>
                <c:pt idx="23">
                  <c:v>33.912800000000004</c:v>
                </c:pt>
                <c:pt idx="24">
                  <c:v>41.053600000000003</c:v>
                </c:pt>
                <c:pt idx="25">
                  <c:v>23.106400000000001</c:v>
                </c:pt>
                <c:pt idx="26">
                  <c:v>35.19910000000003</c:v>
                </c:pt>
                <c:pt idx="27">
                  <c:v>26.324999999999999</c:v>
                </c:pt>
                <c:pt idx="28">
                  <c:v>40.039400000000001</c:v>
                </c:pt>
                <c:pt idx="29">
                  <c:v>35.636100000000013</c:v>
                </c:pt>
                <c:pt idx="30">
                  <c:v>40.720800000000011</c:v>
                </c:pt>
                <c:pt idx="31">
                  <c:v>35.296200000000013</c:v>
                </c:pt>
                <c:pt idx="32">
                  <c:v>35.1738</c:v>
                </c:pt>
                <c:pt idx="33">
                  <c:v>37.139900000000011</c:v>
                </c:pt>
                <c:pt idx="34">
                  <c:v>23.26329999999998</c:v>
                </c:pt>
                <c:pt idx="35">
                  <c:v>42.488900000000001</c:v>
                </c:pt>
                <c:pt idx="36">
                  <c:v>44.067</c:v>
                </c:pt>
                <c:pt idx="37">
                  <c:v>46.997500000000002</c:v>
                </c:pt>
                <c:pt idx="38">
                  <c:v>34.995700000000028</c:v>
                </c:pt>
                <c:pt idx="39">
                  <c:v>36.351199999999999</c:v>
                </c:pt>
                <c:pt idx="40">
                  <c:v>34.3767</c:v>
                </c:pt>
                <c:pt idx="41">
                  <c:v>48.067100000000003</c:v>
                </c:pt>
                <c:pt idx="42">
                  <c:v>35.162700000000029</c:v>
                </c:pt>
                <c:pt idx="43">
                  <c:v>37.030500000000011</c:v>
                </c:pt>
                <c:pt idx="44">
                  <c:v>39.272500000000029</c:v>
                </c:pt>
                <c:pt idx="45">
                  <c:v>41.998500000000028</c:v>
                </c:pt>
                <c:pt idx="46">
                  <c:v>41.12290000000003</c:v>
                </c:pt>
                <c:pt idx="47">
                  <c:v>31.8263</c:v>
                </c:pt>
                <c:pt idx="48">
                  <c:v>36.763300000000029</c:v>
                </c:pt>
                <c:pt idx="49">
                  <c:v>30.902899999999981</c:v>
                </c:pt>
                <c:pt idx="50">
                  <c:v>41.366400000000006</c:v>
                </c:pt>
                <c:pt idx="51">
                  <c:v>39.052500000000002</c:v>
                </c:pt>
                <c:pt idx="52">
                  <c:v>28.90969999999998</c:v>
                </c:pt>
                <c:pt idx="53">
                  <c:v>38.665700000000029</c:v>
                </c:pt>
                <c:pt idx="54">
                  <c:v>41.79370000000003</c:v>
                </c:pt>
                <c:pt idx="55">
                  <c:v>34.1845</c:v>
                </c:pt>
                <c:pt idx="56">
                  <c:v>35.7136</c:v>
                </c:pt>
                <c:pt idx="57">
                  <c:v>35.23850000000003</c:v>
                </c:pt>
                <c:pt idx="58">
                  <c:v>44.44</c:v>
                </c:pt>
                <c:pt idx="59">
                  <c:v>37.454899999999995</c:v>
                </c:pt>
                <c:pt idx="60">
                  <c:v>41.154200000000003</c:v>
                </c:pt>
                <c:pt idx="61">
                  <c:v>48.145800000000001</c:v>
                </c:pt>
                <c:pt idx="62">
                  <c:v>40.916699999999999</c:v>
                </c:pt>
                <c:pt idx="63">
                  <c:v>40.405700000000003</c:v>
                </c:pt>
                <c:pt idx="64">
                  <c:v>35.564800000000005</c:v>
                </c:pt>
                <c:pt idx="65">
                  <c:v>40.464000000000006</c:v>
                </c:pt>
                <c:pt idx="66">
                  <c:v>27.940899999999989</c:v>
                </c:pt>
                <c:pt idx="67">
                  <c:v>33.584699999999998</c:v>
                </c:pt>
                <c:pt idx="68">
                  <c:v>37.110500000000002</c:v>
                </c:pt>
                <c:pt idx="69">
                  <c:v>40.946899999999999</c:v>
                </c:pt>
                <c:pt idx="70">
                  <c:v>31.4771</c:v>
                </c:pt>
                <c:pt idx="71">
                  <c:v>36.164100000000012</c:v>
                </c:pt>
                <c:pt idx="72">
                  <c:v>38.689600000000006</c:v>
                </c:pt>
                <c:pt idx="73">
                  <c:v>39.392600000000002</c:v>
                </c:pt>
                <c:pt idx="74">
                  <c:v>38.249300000000012</c:v>
                </c:pt>
                <c:pt idx="75">
                  <c:v>37.476000000000006</c:v>
                </c:pt>
                <c:pt idx="76">
                  <c:v>39.0304</c:v>
                </c:pt>
                <c:pt idx="77">
                  <c:v>39.166200000000003</c:v>
                </c:pt>
                <c:pt idx="78">
                  <c:v>37.332500000000003</c:v>
                </c:pt>
                <c:pt idx="79">
                  <c:v>41.583400000000005</c:v>
                </c:pt>
                <c:pt idx="80">
                  <c:v>40.8523</c:v>
                </c:pt>
                <c:pt idx="81">
                  <c:v>38.069900000000011</c:v>
                </c:pt>
                <c:pt idx="82">
                  <c:v>42.756700000000002</c:v>
                </c:pt>
                <c:pt idx="83">
                  <c:v>41.316600000000001</c:v>
                </c:pt>
                <c:pt idx="84">
                  <c:v>38.432200000000002</c:v>
                </c:pt>
                <c:pt idx="85">
                  <c:v>37.452800000000003</c:v>
                </c:pt>
                <c:pt idx="86">
                  <c:v>43.131800000000005</c:v>
                </c:pt>
                <c:pt idx="87">
                  <c:v>31.548699999999979</c:v>
                </c:pt>
                <c:pt idx="88">
                  <c:v>39.424200000000006</c:v>
                </c:pt>
                <c:pt idx="89">
                  <c:v>38.266900000000028</c:v>
                </c:pt>
                <c:pt idx="90">
                  <c:v>37.177700000000002</c:v>
                </c:pt>
                <c:pt idx="91">
                  <c:v>40.680300000000003</c:v>
                </c:pt>
                <c:pt idx="92">
                  <c:v>39.046700000000001</c:v>
                </c:pt>
                <c:pt idx="93">
                  <c:v>38.859899999999996</c:v>
                </c:pt>
                <c:pt idx="94">
                  <c:v>40.1571</c:v>
                </c:pt>
                <c:pt idx="95">
                  <c:v>36.991200000000006</c:v>
                </c:pt>
                <c:pt idx="96">
                  <c:v>39.672400000000003</c:v>
                </c:pt>
                <c:pt idx="97">
                  <c:v>37.300800000000002</c:v>
                </c:pt>
                <c:pt idx="98">
                  <c:v>38.987200000000001</c:v>
                </c:pt>
                <c:pt idx="99">
                  <c:v>42.972800000000007</c:v>
                </c:pt>
                <c:pt idx="100">
                  <c:v>39.506700000000002</c:v>
                </c:pt>
                <c:pt idx="101">
                  <c:v>38.22630000000003</c:v>
                </c:pt>
                <c:pt idx="102">
                  <c:v>40.762700000000038</c:v>
                </c:pt>
                <c:pt idx="103">
                  <c:v>37.4238</c:v>
                </c:pt>
                <c:pt idx="104">
                  <c:v>41.454299999999996</c:v>
                </c:pt>
                <c:pt idx="105">
                  <c:v>38.007300000000001</c:v>
                </c:pt>
                <c:pt idx="106">
                  <c:v>35.32</c:v>
                </c:pt>
                <c:pt idx="107">
                  <c:v>39.1845</c:v>
                </c:pt>
                <c:pt idx="108">
                  <c:v>39.735000000000028</c:v>
                </c:pt>
                <c:pt idx="109">
                  <c:v>39.971899999999998</c:v>
                </c:pt>
                <c:pt idx="110">
                  <c:v>40.527000000000001</c:v>
                </c:pt>
                <c:pt idx="111">
                  <c:v>37.358699999999999</c:v>
                </c:pt>
                <c:pt idx="112">
                  <c:v>38.209300000000013</c:v>
                </c:pt>
                <c:pt idx="113">
                  <c:v>37.730500000000013</c:v>
                </c:pt>
                <c:pt idx="114">
                  <c:v>38.721600000000002</c:v>
                </c:pt>
                <c:pt idx="115">
                  <c:v>37.593800000000002</c:v>
                </c:pt>
                <c:pt idx="116">
                  <c:v>38.626600000000003</c:v>
                </c:pt>
                <c:pt idx="117">
                  <c:v>38.408000000000001</c:v>
                </c:pt>
                <c:pt idx="118">
                  <c:v>39.185100000000013</c:v>
                </c:pt>
                <c:pt idx="119">
                  <c:v>37.756900000000002</c:v>
                </c:pt>
                <c:pt idx="120">
                  <c:v>37.622600000000013</c:v>
                </c:pt>
                <c:pt idx="121">
                  <c:v>39.158800000000006</c:v>
                </c:pt>
                <c:pt idx="122">
                  <c:v>40.843800000000002</c:v>
                </c:pt>
                <c:pt idx="123">
                  <c:v>39.052200000000006</c:v>
                </c:pt>
                <c:pt idx="124">
                  <c:v>37.972100000000012</c:v>
                </c:pt>
                <c:pt idx="125">
                  <c:v>39.085600000000007</c:v>
                </c:pt>
                <c:pt idx="126">
                  <c:v>41.313000000000002</c:v>
                </c:pt>
                <c:pt idx="127">
                  <c:v>38.508400000000002</c:v>
                </c:pt>
                <c:pt idx="128">
                  <c:v>39.490400000000001</c:v>
                </c:pt>
                <c:pt idx="129">
                  <c:v>39.304600000000001</c:v>
                </c:pt>
                <c:pt idx="130">
                  <c:v>39.377899999999997</c:v>
                </c:pt>
                <c:pt idx="131">
                  <c:v>38.372600000000006</c:v>
                </c:pt>
                <c:pt idx="132">
                  <c:v>39.300600000000003</c:v>
                </c:pt>
                <c:pt idx="133">
                  <c:v>38.427700000000002</c:v>
                </c:pt>
                <c:pt idx="134">
                  <c:v>38.526100000000028</c:v>
                </c:pt>
                <c:pt idx="135">
                  <c:v>40.530800000000006</c:v>
                </c:pt>
                <c:pt idx="136">
                  <c:v>38.436900000000001</c:v>
                </c:pt>
                <c:pt idx="137">
                  <c:v>38.7042</c:v>
                </c:pt>
                <c:pt idx="138">
                  <c:v>38.1541</c:v>
                </c:pt>
                <c:pt idx="139">
                  <c:v>40.171400000000006</c:v>
                </c:pt>
                <c:pt idx="140">
                  <c:v>38.6706</c:v>
                </c:pt>
                <c:pt idx="141">
                  <c:v>38.911399999999993</c:v>
                </c:pt>
                <c:pt idx="142">
                  <c:v>38.113500000000002</c:v>
                </c:pt>
                <c:pt idx="143">
                  <c:v>39.578000000000003</c:v>
                </c:pt>
                <c:pt idx="144">
                  <c:v>38.207500000000003</c:v>
                </c:pt>
                <c:pt idx="145">
                  <c:v>37.954999999999998</c:v>
                </c:pt>
                <c:pt idx="146">
                  <c:v>37.919699999999999</c:v>
                </c:pt>
                <c:pt idx="147">
                  <c:v>37.957199999999993</c:v>
                </c:pt>
                <c:pt idx="148">
                  <c:v>37.911099999999998</c:v>
                </c:pt>
                <c:pt idx="149">
                  <c:v>37.925700000000013</c:v>
                </c:pt>
                <c:pt idx="150">
                  <c:v>38.002100000000013</c:v>
                </c:pt>
                <c:pt idx="151">
                  <c:v>38.335800000000006</c:v>
                </c:pt>
                <c:pt idx="152">
                  <c:v>37.698500000000038</c:v>
                </c:pt>
                <c:pt idx="153">
                  <c:v>38.221900000000012</c:v>
                </c:pt>
                <c:pt idx="154">
                  <c:v>38.082600000000006</c:v>
                </c:pt>
                <c:pt idx="155">
                  <c:v>38.069400000000002</c:v>
                </c:pt>
                <c:pt idx="156">
                  <c:v>37.8613</c:v>
                </c:pt>
                <c:pt idx="157">
                  <c:v>37.883099999999999</c:v>
                </c:pt>
                <c:pt idx="158">
                  <c:v>37.911200000000001</c:v>
                </c:pt>
                <c:pt idx="159">
                  <c:v>37.673500000000011</c:v>
                </c:pt>
                <c:pt idx="160">
                  <c:v>37.811499999999995</c:v>
                </c:pt>
                <c:pt idx="161">
                  <c:v>37.72950000000003</c:v>
                </c:pt>
                <c:pt idx="162">
                  <c:v>37.568700000000028</c:v>
                </c:pt>
                <c:pt idx="163">
                  <c:v>37.649900000000002</c:v>
                </c:pt>
                <c:pt idx="164">
                  <c:v>37.743300000000012</c:v>
                </c:pt>
                <c:pt idx="165">
                  <c:v>37.66550000000003</c:v>
                </c:pt>
                <c:pt idx="166">
                  <c:v>37.696000000000012</c:v>
                </c:pt>
                <c:pt idx="167">
                  <c:v>37.683500000000002</c:v>
                </c:pt>
                <c:pt idx="168">
                  <c:v>37.522000000000013</c:v>
                </c:pt>
                <c:pt idx="169">
                  <c:v>37.471699999999998</c:v>
                </c:pt>
                <c:pt idx="170">
                  <c:v>37.398200000000003</c:v>
                </c:pt>
                <c:pt idx="171">
                  <c:v>37.452800000000003</c:v>
                </c:pt>
                <c:pt idx="172">
                  <c:v>37.365900000000003</c:v>
                </c:pt>
                <c:pt idx="173">
                  <c:v>37.466300000000011</c:v>
                </c:pt>
                <c:pt idx="174">
                  <c:v>37.4191</c:v>
                </c:pt>
                <c:pt idx="175">
                  <c:v>37.417799999999993</c:v>
                </c:pt>
                <c:pt idx="176">
                  <c:v>37.2866</c:v>
                </c:pt>
                <c:pt idx="177">
                  <c:v>37.302100000000003</c:v>
                </c:pt>
                <c:pt idx="178">
                  <c:v>37.195000000000029</c:v>
                </c:pt>
                <c:pt idx="179">
                  <c:v>37.184899999999999</c:v>
                </c:pt>
                <c:pt idx="180">
                  <c:v>37.046100000000003</c:v>
                </c:pt>
              </c:numCache>
            </c:numRef>
          </c:yVal>
          <c:smooth val="0"/>
          <c:extLst>
            <c:ext xmlns:c16="http://schemas.microsoft.com/office/drawing/2014/chart" uri="{C3380CC4-5D6E-409C-BE32-E72D297353CC}">
              <c16:uniqueId val="{00000000-52E3-40CC-A3A6-9978E23AFF64}"/>
            </c:ext>
          </c:extLst>
        </c:ser>
        <c:ser>
          <c:idx val="1"/>
          <c:order val="1"/>
          <c:tx>
            <c:strRef>
              <c:f>REV_E11!$C$1</c:f>
              <c:strCache>
                <c:ptCount val="1"/>
                <c:pt idx="0">
                  <c:v>Sample E11</c:v>
                </c:pt>
              </c:strCache>
            </c:strRef>
          </c:tx>
          <c:spPr>
            <a:ln w="25400" cap="rnd">
              <a:noFill/>
              <a:round/>
            </a:ln>
            <a:effectLst/>
          </c:spPr>
          <c:marker>
            <c:symbol val="triangle"/>
            <c:size val="5"/>
            <c:spPr>
              <a:noFill/>
              <a:ln w="9525">
                <a:solidFill>
                  <a:schemeClr val="accent2"/>
                </a:solidFill>
              </a:ln>
              <a:effectLst/>
            </c:spPr>
          </c:marker>
          <c:xVal>
            <c:numRef>
              <c:f>REV_E11!$A$3:$A$182</c:f>
              <c:numCache>
                <c:formatCode>General</c:formatCode>
                <c:ptCount val="180"/>
                <c:pt idx="0">
                  <c:v>10</c:v>
                </c:pt>
                <c:pt idx="1">
                  <c:v>10</c:v>
                </c:pt>
                <c:pt idx="2">
                  <c:v>10</c:v>
                </c:pt>
                <c:pt idx="3">
                  <c:v>10</c:v>
                </c:pt>
                <c:pt idx="4">
                  <c:v>10</c:v>
                </c:pt>
                <c:pt idx="5">
                  <c:v>20</c:v>
                </c:pt>
                <c:pt idx="6">
                  <c:v>20</c:v>
                </c:pt>
                <c:pt idx="7">
                  <c:v>20</c:v>
                </c:pt>
                <c:pt idx="8">
                  <c:v>20</c:v>
                </c:pt>
                <c:pt idx="9">
                  <c:v>20</c:v>
                </c:pt>
                <c:pt idx="10">
                  <c:v>30</c:v>
                </c:pt>
                <c:pt idx="11">
                  <c:v>30</c:v>
                </c:pt>
                <c:pt idx="12">
                  <c:v>30</c:v>
                </c:pt>
                <c:pt idx="13">
                  <c:v>30</c:v>
                </c:pt>
                <c:pt idx="14">
                  <c:v>30</c:v>
                </c:pt>
                <c:pt idx="15">
                  <c:v>40</c:v>
                </c:pt>
                <c:pt idx="16">
                  <c:v>40</c:v>
                </c:pt>
                <c:pt idx="17">
                  <c:v>40</c:v>
                </c:pt>
                <c:pt idx="18">
                  <c:v>40</c:v>
                </c:pt>
                <c:pt idx="19">
                  <c:v>40</c:v>
                </c:pt>
                <c:pt idx="20">
                  <c:v>50</c:v>
                </c:pt>
                <c:pt idx="21">
                  <c:v>50</c:v>
                </c:pt>
                <c:pt idx="22">
                  <c:v>50</c:v>
                </c:pt>
                <c:pt idx="23">
                  <c:v>50</c:v>
                </c:pt>
                <c:pt idx="24">
                  <c:v>50</c:v>
                </c:pt>
                <c:pt idx="25">
                  <c:v>60</c:v>
                </c:pt>
                <c:pt idx="26">
                  <c:v>60</c:v>
                </c:pt>
                <c:pt idx="27">
                  <c:v>60</c:v>
                </c:pt>
                <c:pt idx="28">
                  <c:v>60</c:v>
                </c:pt>
                <c:pt idx="29">
                  <c:v>60</c:v>
                </c:pt>
                <c:pt idx="30">
                  <c:v>70</c:v>
                </c:pt>
                <c:pt idx="31">
                  <c:v>70</c:v>
                </c:pt>
                <c:pt idx="32">
                  <c:v>70</c:v>
                </c:pt>
                <c:pt idx="33">
                  <c:v>70</c:v>
                </c:pt>
                <c:pt idx="34">
                  <c:v>70</c:v>
                </c:pt>
                <c:pt idx="35">
                  <c:v>80</c:v>
                </c:pt>
                <c:pt idx="36">
                  <c:v>80</c:v>
                </c:pt>
                <c:pt idx="37">
                  <c:v>80</c:v>
                </c:pt>
                <c:pt idx="38">
                  <c:v>80</c:v>
                </c:pt>
                <c:pt idx="39">
                  <c:v>90</c:v>
                </c:pt>
                <c:pt idx="40">
                  <c:v>90</c:v>
                </c:pt>
                <c:pt idx="41">
                  <c:v>90</c:v>
                </c:pt>
                <c:pt idx="42">
                  <c:v>90</c:v>
                </c:pt>
                <c:pt idx="43">
                  <c:v>100</c:v>
                </c:pt>
                <c:pt idx="44">
                  <c:v>100</c:v>
                </c:pt>
                <c:pt idx="45">
                  <c:v>100</c:v>
                </c:pt>
                <c:pt idx="46">
                  <c:v>100</c:v>
                </c:pt>
                <c:pt idx="47">
                  <c:v>110</c:v>
                </c:pt>
                <c:pt idx="48">
                  <c:v>110</c:v>
                </c:pt>
                <c:pt idx="49">
                  <c:v>110</c:v>
                </c:pt>
                <c:pt idx="50">
                  <c:v>110</c:v>
                </c:pt>
                <c:pt idx="51">
                  <c:v>120</c:v>
                </c:pt>
                <c:pt idx="52">
                  <c:v>120</c:v>
                </c:pt>
                <c:pt idx="53">
                  <c:v>120</c:v>
                </c:pt>
                <c:pt idx="54">
                  <c:v>120</c:v>
                </c:pt>
                <c:pt idx="55">
                  <c:v>130</c:v>
                </c:pt>
                <c:pt idx="56">
                  <c:v>130</c:v>
                </c:pt>
                <c:pt idx="57">
                  <c:v>130</c:v>
                </c:pt>
                <c:pt idx="58">
                  <c:v>130</c:v>
                </c:pt>
                <c:pt idx="59">
                  <c:v>140</c:v>
                </c:pt>
                <c:pt idx="60">
                  <c:v>140</c:v>
                </c:pt>
                <c:pt idx="61">
                  <c:v>140</c:v>
                </c:pt>
                <c:pt idx="62">
                  <c:v>140</c:v>
                </c:pt>
                <c:pt idx="63">
                  <c:v>150</c:v>
                </c:pt>
                <c:pt idx="64">
                  <c:v>150</c:v>
                </c:pt>
                <c:pt idx="65">
                  <c:v>150</c:v>
                </c:pt>
                <c:pt idx="66">
                  <c:v>150</c:v>
                </c:pt>
                <c:pt idx="67">
                  <c:v>160</c:v>
                </c:pt>
                <c:pt idx="68">
                  <c:v>160</c:v>
                </c:pt>
                <c:pt idx="69">
                  <c:v>160</c:v>
                </c:pt>
                <c:pt idx="70">
                  <c:v>160</c:v>
                </c:pt>
                <c:pt idx="71">
                  <c:v>170</c:v>
                </c:pt>
                <c:pt idx="72">
                  <c:v>170</c:v>
                </c:pt>
                <c:pt idx="73">
                  <c:v>170</c:v>
                </c:pt>
                <c:pt idx="74">
                  <c:v>170</c:v>
                </c:pt>
                <c:pt idx="75">
                  <c:v>180</c:v>
                </c:pt>
                <c:pt idx="76">
                  <c:v>180</c:v>
                </c:pt>
                <c:pt idx="77">
                  <c:v>180</c:v>
                </c:pt>
                <c:pt idx="78">
                  <c:v>180</c:v>
                </c:pt>
                <c:pt idx="79">
                  <c:v>190</c:v>
                </c:pt>
                <c:pt idx="80">
                  <c:v>190</c:v>
                </c:pt>
                <c:pt idx="81">
                  <c:v>190</c:v>
                </c:pt>
                <c:pt idx="82">
                  <c:v>200</c:v>
                </c:pt>
                <c:pt idx="83">
                  <c:v>200</c:v>
                </c:pt>
                <c:pt idx="84">
                  <c:v>200</c:v>
                </c:pt>
                <c:pt idx="85">
                  <c:v>210</c:v>
                </c:pt>
                <c:pt idx="86">
                  <c:v>210</c:v>
                </c:pt>
                <c:pt idx="87">
                  <c:v>210</c:v>
                </c:pt>
                <c:pt idx="88">
                  <c:v>220</c:v>
                </c:pt>
                <c:pt idx="89">
                  <c:v>220</c:v>
                </c:pt>
                <c:pt idx="90">
                  <c:v>220</c:v>
                </c:pt>
                <c:pt idx="91">
                  <c:v>230</c:v>
                </c:pt>
                <c:pt idx="92">
                  <c:v>230</c:v>
                </c:pt>
                <c:pt idx="93">
                  <c:v>230</c:v>
                </c:pt>
                <c:pt idx="94">
                  <c:v>240</c:v>
                </c:pt>
                <c:pt idx="95">
                  <c:v>240</c:v>
                </c:pt>
                <c:pt idx="96">
                  <c:v>240</c:v>
                </c:pt>
                <c:pt idx="97">
                  <c:v>250</c:v>
                </c:pt>
                <c:pt idx="98">
                  <c:v>250</c:v>
                </c:pt>
                <c:pt idx="99">
                  <c:v>250</c:v>
                </c:pt>
                <c:pt idx="100">
                  <c:v>260</c:v>
                </c:pt>
                <c:pt idx="101">
                  <c:v>260</c:v>
                </c:pt>
                <c:pt idx="102">
                  <c:v>260</c:v>
                </c:pt>
                <c:pt idx="103">
                  <c:v>270</c:v>
                </c:pt>
                <c:pt idx="104">
                  <c:v>270</c:v>
                </c:pt>
                <c:pt idx="105">
                  <c:v>270</c:v>
                </c:pt>
                <c:pt idx="106">
                  <c:v>280</c:v>
                </c:pt>
                <c:pt idx="107">
                  <c:v>280</c:v>
                </c:pt>
                <c:pt idx="108">
                  <c:v>280</c:v>
                </c:pt>
                <c:pt idx="109">
                  <c:v>290</c:v>
                </c:pt>
                <c:pt idx="110">
                  <c:v>290</c:v>
                </c:pt>
                <c:pt idx="111">
                  <c:v>290</c:v>
                </c:pt>
                <c:pt idx="112">
                  <c:v>300</c:v>
                </c:pt>
                <c:pt idx="113">
                  <c:v>300</c:v>
                </c:pt>
                <c:pt idx="114">
                  <c:v>300</c:v>
                </c:pt>
                <c:pt idx="115">
                  <c:v>310</c:v>
                </c:pt>
                <c:pt idx="116">
                  <c:v>310</c:v>
                </c:pt>
                <c:pt idx="117">
                  <c:v>310</c:v>
                </c:pt>
                <c:pt idx="118">
                  <c:v>320</c:v>
                </c:pt>
                <c:pt idx="119">
                  <c:v>320</c:v>
                </c:pt>
                <c:pt idx="120">
                  <c:v>320</c:v>
                </c:pt>
                <c:pt idx="121">
                  <c:v>330</c:v>
                </c:pt>
                <c:pt idx="122">
                  <c:v>330</c:v>
                </c:pt>
                <c:pt idx="123">
                  <c:v>330</c:v>
                </c:pt>
                <c:pt idx="124">
                  <c:v>340</c:v>
                </c:pt>
                <c:pt idx="125">
                  <c:v>340</c:v>
                </c:pt>
                <c:pt idx="126">
                  <c:v>340</c:v>
                </c:pt>
                <c:pt idx="127">
                  <c:v>350</c:v>
                </c:pt>
                <c:pt idx="128">
                  <c:v>350</c:v>
                </c:pt>
                <c:pt idx="129">
                  <c:v>350</c:v>
                </c:pt>
                <c:pt idx="130">
                  <c:v>360</c:v>
                </c:pt>
                <c:pt idx="131">
                  <c:v>360</c:v>
                </c:pt>
                <c:pt idx="132">
                  <c:v>360</c:v>
                </c:pt>
                <c:pt idx="133">
                  <c:v>370</c:v>
                </c:pt>
                <c:pt idx="134">
                  <c:v>370</c:v>
                </c:pt>
                <c:pt idx="135">
                  <c:v>380</c:v>
                </c:pt>
                <c:pt idx="136">
                  <c:v>380</c:v>
                </c:pt>
                <c:pt idx="137">
                  <c:v>390</c:v>
                </c:pt>
                <c:pt idx="138">
                  <c:v>390</c:v>
                </c:pt>
                <c:pt idx="139">
                  <c:v>400</c:v>
                </c:pt>
                <c:pt idx="140">
                  <c:v>400</c:v>
                </c:pt>
                <c:pt idx="141">
                  <c:v>410</c:v>
                </c:pt>
                <c:pt idx="142">
                  <c:v>410</c:v>
                </c:pt>
                <c:pt idx="143">
                  <c:v>420</c:v>
                </c:pt>
                <c:pt idx="144">
                  <c:v>420</c:v>
                </c:pt>
                <c:pt idx="145">
                  <c:v>430</c:v>
                </c:pt>
                <c:pt idx="146">
                  <c:v>430</c:v>
                </c:pt>
                <c:pt idx="147">
                  <c:v>440</c:v>
                </c:pt>
                <c:pt idx="148">
                  <c:v>440</c:v>
                </c:pt>
                <c:pt idx="149">
                  <c:v>450</c:v>
                </c:pt>
                <c:pt idx="150">
                  <c:v>450</c:v>
                </c:pt>
                <c:pt idx="151">
                  <c:v>460</c:v>
                </c:pt>
                <c:pt idx="152">
                  <c:v>460</c:v>
                </c:pt>
                <c:pt idx="153">
                  <c:v>470</c:v>
                </c:pt>
                <c:pt idx="154">
                  <c:v>470</c:v>
                </c:pt>
                <c:pt idx="155">
                  <c:v>480</c:v>
                </c:pt>
                <c:pt idx="156">
                  <c:v>480</c:v>
                </c:pt>
                <c:pt idx="157">
                  <c:v>490</c:v>
                </c:pt>
                <c:pt idx="158">
                  <c:v>490</c:v>
                </c:pt>
                <c:pt idx="159">
                  <c:v>500</c:v>
                </c:pt>
                <c:pt idx="160">
                  <c:v>500</c:v>
                </c:pt>
                <c:pt idx="161">
                  <c:v>510</c:v>
                </c:pt>
                <c:pt idx="162">
                  <c:v>510</c:v>
                </c:pt>
                <c:pt idx="163">
                  <c:v>520</c:v>
                </c:pt>
                <c:pt idx="164">
                  <c:v>520</c:v>
                </c:pt>
                <c:pt idx="165">
                  <c:v>530</c:v>
                </c:pt>
                <c:pt idx="166">
                  <c:v>530</c:v>
                </c:pt>
                <c:pt idx="167">
                  <c:v>540</c:v>
                </c:pt>
                <c:pt idx="168">
                  <c:v>540</c:v>
                </c:pt>
                <c:pt idx="169">
                  <c:v>550</c:v>
                </c:pt>
                <c:pt idx="170">
                  <c:v>550</c:v>
                </c:pt>
                <c:pt idx="171">
                  <c:v>560</c:v>
                </c:pt>
                <c:pt idx="172">
                  <c:v>560</c:v>
                </c:pt>
                <c:pt idx="173">
                  <c:v>570</c:v>
                </c:pt>
                <c:pt idx="174">
                  <c:v>570</c:v>
                </c:pt>
                <c:pt idx="175">
                  <c:v>580</c:v>
                </c:pt>
                <c:pt idx="176">
                  <c:v>580</c:v>
                </c:pt>
                <c:pt idx="177">
                  <c:v>590</c:v>
                </c:pt>
                <c:pt idx="178">
                  <c:v>590</c:v>
                </c:pt>
                <c:pt idx="179">
                  <c:v>600</c:v>
                </c:pt>
              </c:numCache>
            </c:numRef>
          </c:xVal>
          <c:yVal>
            <c:numRef>
              <c:f>REV_E11!$B$3:$B$182</c:f>
              <c:numCache>
                <c:formatCode>General</c:formatCode>
                <c:ptCount val="180"/>
                <c:pt idx="0">
                  <c:v>60.1</c:v>
                </c:pt>
                <c:pt idx="1">
                  <c:v>33</c:v>
                </c:pt>
                <c:pt idx="2">
                  <c:v>31.2</c:v>
                </c:pt>
                <c:pt idx="3">
                  <c:v>37.6</c:v>
                </c:pt>
                <c:pt idx="4">
                  <c:v>57</c:v>
                </c:pt>
                <c:pt idx="5">
                  <c:v>47.325000000000003</c:v>
                </c:pt>
                <c:pt idx="6">
                  <c:v>52.325000000000003</c:v>
                </c:pt>
                <c:pt idx="7">
                  <c:v>54.112500000000011</c:v>
                </c:pt>
                <c:pt idx="8">
                  <c:v>43.212500000000013</c:v>
                </c:pt>
                <c:pt idx="9">
                  <c:v>26.7</c:v>
                </c:pt>
                <c:pt idx="10">
                  <c:v>43.6111</c:v>
                </c:pt>
                <c:pt idx="11">
                  <c:v>43.022200000000012</c:v>
                </c:pt>
                <c:pt idx="12">
                  <c:v>34.1556</c:v>
                </c:pt>
                <c:pt idx="13">
                  <c:v>47.240700000000011</c:v>
                </c:pt>
                <c:pt idx="14">
                  <c:v>41.670400000000001</c:v>
                </c:pt>
                <c:pt idx="15">
                  <c:v>47.637500000000003</c:v>
                </c:pt>
                <c:pt idx="16">
                  <c:v>22.345300000000002</c:v>
                </c:pt>
                <c:pt idx="17">
                  <c:v>33.29530000000004</c:v>
                </c:pt>
                <c:pt idx="18">
                  <c:v>36.710900000000002</c:v>
                </c:pt>
                <c:pt idx="19">
                  <c:v>37.5</c:v>
                </c:pt>
                <c:pt idx="20">
                  <c:v>35.832800000000006</c:v>
                </c:pt>
                <c:pt idx="21">
                  <c:v>40.936</c:v>
                </c:pt>
                <c:pt idx="22">
                  <c:v>47.037600000000005</c:v>
                </c:pt>
                <c:pt idx="23">
                  <c:v>48.784000000000006</c:v>
                </c:pt>
                <c:pt idx="24">
                  <c:v>42.201600000000006</c:v>
                </c:pt>
                <c:pt idx="25">
                  <c:v>41.966700000000003</c:v>
                </c:pt>
                <c:pt idx="26">
                  <c:v>42.057899999999997</c:v>
                </c:pt>
                <c:pt idx="27">
                  <c:v>41.503700000000002</c:v>
                </c:pt>
                <c:pt idx="28">
                  <c:v>49.948600000000006</c:v>
                </c:pt>
                <c:pt idx="29">
                  <c:v>40.908300000000011</c:v>
                </c:pt>
                <c:pt idx="30">
                  <c:v>36.977600000000002</c:v>
                </c:pt>
                <c:pt idx="31">
                  <c:v>39.361499999999999</c:v>
                </c:pt>
                <c:pt idx="32">
                  <c:v>41.256900000000002</c:v>
                </c:pt>
                <c:pt idx="33">
                  <c:v>39.9726</c:v>
                </c:pt>
                <c:pt idx="34">
                  <c:v>38.556000000000004</c:v>
                </c:pt>
                <c:pt idx="35">
                  <c:v>40.155500000000011</c:v>
                </c:pt>
                <c:pt idx="36">
                  <c:v>42.423200000000001</c:v>
                </c:pt>
                <c:pt idx="37">
                  <c:v>41.359599999999993</c:v>
                </c:pt>
                <c:pt idx="38">
                  <c:v>40.097100000000012</c:v>
                </c:pt>
                <c:pt idx="39">
                  <c:v>44.878100000000003</c:v>
                </c:pt>
                <c:pt idx="40">
                  <c:v>40.546500000000002</c:v>
                </c:pt>
                <c:pt idx="41">
                  <c:v>39.996400000000001</c:v>
                </c:pt>
                <c:pt idx="42">
                  <c:v>38.739100000000029</c:v>
                </c:pt>
                <c:pt idx="43">
                  <c:v>38.314299999999996</c:v>
                </c:pt>
                <c:pt idx="44">
                  <c:v>32.217400000000005</c:v>
                </c:pt>
                <c:pt idx="45">
                  <c:v>42.641100000000002</c:v>
                </c:pt>
                <c:pt idx="46">
                  <c:v>33.096800000000002</c:v>
                </c:pt>
                <c:pt idx="47">
                  <c:v>37.451699999999995</c:v>
                </c:pt>
                <c:pt idx="48">
                  <c:v>41.8247</c:v>
                </c:pt>
                <c:pt idx="49">
                  <c:v>41.326100000000011</c:v>
                </c:pt>
                <c:pt idx="50">
                  <c:v>40.348100000000002</c:v>
                </c:pt>
                <c:pt idx="51">
                  <c:v>38.957299999999996</c:v>
                </c:pt>
                <c:pt idx="52">
                  <c:v>40.398200000000003</c:v>
                </c:pt>
                <c:pt idx="53">
                  <c:v>40.934899999999999</c:v>
                </c:pt>
                <c:pt idx="54">
                  <c:v>37.201500000000003</c:v>
                </c:pt>
                <c:pt idx="55">
                  <c:v>45.248600000000003</c:v>
                </c:pt>
                <c:pt idx="56">
                  <c:v>36.846200000000003</c:v>
                </c:pt>
                <c:pt idx="57">
                  <c:v>42.29030000000003</c:v>
                </c:pt>
                <c:pt idx="58">
                  <c:v>42.875400000000006</c:v>
                </c:pt>
                <c:pt idx="59">
                  <c:v>38.086400000000005</c:v>
                </c:pt>
                <c:pt idx="60">
                  <c:v>40.160400000000003</c:v>
                </c:pt>
                <c:pt idx="61">
                  <c:v>37.602400000000003</c:v>
                </c:pt>
                <c:pt idx="62">
                  <c:v>37.295800000000028</c:v>
                </c:pt>
                <c:pt idx="63">
                  <c:v>39.062800000000003</c:v>
                </c:pt>
                <c:pt idx="64">
                  <c:v>36.5854</c:v>
                </c:pt>
                <c:pt idx="65">
                  <c:v>46.696900000000028</c:v>
                </c:pt>
                <c:pt idx="66">
                  <c:v>43.907299999999999</c:v>
                </c:pt>
                <c:pt idx="67">
                  <c:v>37.979700000000001</c:v>
                </c:pt>
                <c:pt idx="68">
                  <c:v>40.363400000000006</c:v>
                </c:pt>
                <c:pt idx="69">
                  <c:v>44.147600000000004</c:v>
                </c:pt>
                <c:pt idx="70">
                  <c:v>44.100200000000001</c:v>
                </c:pt>
                <c:pt idx="71">
                  <c:v>40.134700000000002</c:v>
                </c:pt>
                <c:pt idx="72">
                  <c:v>43.463500000000003</c:v>
                </c:pt>
                <c:pt idx="73">
                  <c:v>38.112700000000011</c:v>
                </c:pt>
                <c:pt idx="74">
                  <c:v>40.339100000000002</c:v>
                </c:pt>
                <c:pt idx="75">
                  <c:v>40.103700000000003</c:v>
                </c:pt>
                <c:pt idx="76">
                  <c:v>39.944800000000001</c:v>
                </c:pt>
                <c:pt idx="77">
                  <c:v>40.472800000000007</c:v>
                </c:pt>
                <c:pt idx="78">
                  <c:v>41.729400000000012</c:v>
                </c:pt>
                <c:pt idx="79">
                  <c:v>40.407299999999999</c:v>
                </c:pt>
                <c:pt idx="80">
                  <c:v>41.611899999999999</c:v>
                </c:pt>
                <c:pt idx="81">
                  <c:v>39.533800000000006</c:v>
                </c:pt>
                <c:pt idx="82">
                  <c:v>40.282300000000028</c:v>
                </c:pt>
                <c:pt idx="83">
                  <c:v>41.969100000000012</c:v>
                </c:pt>
                <c:pt idx="84">
                  <c:v>44.023200000000003</c:v>
                </c:pt>
                <c:pt idx="85">
                  <c:v>42.297800000000002</c:v>
                </c:pt>
                <c:pt idx="86">
                  <c:v>42.444299999999998</c:v>
                </c:pt>
                <c:pt idx="87">
                  <c:v>43.464600000000004</c:v>
                </c:pt>
                <c:pt idx="88">
                  <c:v>38.620200000000011</c:v>
                </c:pt>
                <c:pt idx="89">
                  <c:v>43.850200000000001</c:v>
                </c:pt>
                <c:pt idx="90">
                  <c:v>39.396100000000011</c:v>
                </c:pt>
                <c:pt idx="91">
                  <c:v>37.640700000000002</c:v>
                </c:pt>
                <c:pt idx="92">
                  <c:v>38.551200000000001</c:v>
                </c:pt>
                <c:pt idx="93">
                  <c:v>38.453899999999997</c:v>
                </c:pt>
                <c:pt idx="94">
                  <c:v>38.887799999999999</c:v>
                </c:pt>
                <c:pt idx="95">
                  <c:v>40.223100000000038</c:v>
                </c:pt>
                <c:pt idx="96">
                  <c:v>43.014499999999998</c:v>
                </c:pt>
                <c:pt idx="97">
                  <c:v>41.438400000000001</c:v>
                </c:pt>
                <c:pt idx="98">
                  <c:v>43.000700000000002</c:v>
                </c:pt>
                <c:pt idx="99">
                  <c:v>41.098200000000013</c:v>
                </c:pt>
                <c:pt idx="100">
                  <c:v>39.054200000000002</c:v>
                </c:pt>
                <c:pt idx="101">
                  <c:v>42.132700000000028</c:v>
                </c:pt>
                <c:pt idx="102">
                  <c:v>41.69290000000003</c:v>
                </c:pt>
                <c:pt idx="103">
                  <c:v>40.827500000000001</c:v>
                </c:pt>
                <c:pt idx="104">
                  <c:v>41.72830000000004</c:v>
                </c:pt>
                <c:pt idx="105">
                  <c:v>39.055700000000002</c:v>
                </c:pt>
                <c:pt idx="106">
                  <c:v>41.163200000000003</c:v>
                </c:pt>
                <c:pt idx="107">
                  <c:v>39.587699999999998</c:v>
                </c:pt>
                <c:pt idx="108">
                  <c:v>40.557200000000002</c:v>
                </c:pt>
                <c:pt idx="109">
                  <c:v>40.485700000000001</c:v>
                </c:pt>
                <c:pt idx="110">
                  <c:v>39.501800000000003</c:v>
                </c:pt>
                <c:pt idx="111">
                  <c:v>40.449000000000005</c:v>
                </c:pt>
                <c:pt idx="112">
                  <c:v>42.180400000000006</c:v>
                </c:pt>
                <c:pt idx="113">
                  <c:v>43.873800000000003</c:v>
                </c:pt>
                <c:pt idx="114">
                  <c:v>39.131300000000003</c:v>
                </c:pt>
                <c:pt idx="115">
                  <c:v>40.439</c:v>
                </c:pt>
                <c:pt idx="116">
                  <c:v>40.596200000000003</c:v>
                </c:pt>
                <c:pt idx="117">
                  <c:v>42.841799999999999</c:v>
                </c:pt>
                <c:pt idx="118">
                  <c:v>41.157400000000003</c:v>
                </c:pt>
                <c:pt idx="119">
                  <c:v>38.870200000000004</c:v>
                </c:pt>
                <c:pt idx="120">
                  <c:v>41.134100000000011</c:v>
                </c:pt>
                <c:pt idx="121">
                  <c:v>41.260500000000029</c:v>
                </c:pt>
                <c:pt idx="122">
                  <c:v>42.811599999999999</c:v>
                </c:pt>
                <c:pt idx="123">
                  <c:v>42.1571</c:v>
                </c:pt>
                <c:pt idx="124">
                  <c:v>40.013800000000003</c:v>
                </c:pt>
                <c:pt idx="125">
                  <c:v>42.686100000000003</c:v>
                </c:pt>
                <c:pt idx="126">
                  <c:v>41.966500000000003</c:v>
                </c:pt>
                <c:pt idx="127">
                  <c:v>41.0441</c:v>
                </c:pt>
                <c:pt idx="128">
                  <c:v>40.502700000000011</c:v>
                </c:pt>
                <c:pt idx="129">
                  <c:v>40.956400000000002</c:v>
                </c:pt>
                <c:pt idx="130">
                  <c:v>39.5274</c:v>
                </c:pt>
                <c:pt idx="131">
                  <c:v>40.349000000000004</c:v>
                </c:pt>
                <c:pt idx="132">
                  <c:v>41.517899999999997</c:v>
                </c:pt>
                <c:pt idx="133">
                  <c:v>40.610500000000002</c:v>
                </c:pt>
                <c:pt idx="134">
                  <c:v>41.319099999999999</c:v>
                </c:pt>
                <c:pt idx="135">
                  <c:v>42.163100000000028</c:v>
                </c:pt>
                <c:pt idx="136">
                  <c:v>41.836500000000001</c:v>
                </c:pt>
                <c:pt idx="137">
                  <c:v>40.66850000000003</c:v>
                </c:pt>
                <c:pt idx="138">
                  <c:v>41.218000000000011</c:v>
                </c:pt>
                <c:pt idx="139">
                  <c:v>41.3827</c:v>
                </c:pt>
                <c:pt idx="140">
                  <c:v>39.946300000000001</c:v>
                </c:pt>
                <c:pt idx="141">
                  <c:v>41.518600000000006</c:v>
                </c:pt>
                <c:pt idx="142">
                  <c:v>41.142700000000012</c:v>
                </c:pt>
                <c:pt idx="143">
                  <c:v>40.808500000000002</c:v>
                </c:pt>
                <c:pt idx="144">
                  <c:v>40.636400000000002</c:v>
                </c:pt>
                <c:pt idx="145">
                  <c:v>40.883200000000002</c:v>
                </c:pt>
                <c:pt idx="146">
                  <c:v>40.289700000000003</c:v>
                </c:pt>
                <c:pt idx="147">
                  <c:v>41.659800000000004</c:v>
                </c:pt>
                <c:pt idx="148">
                  <c:v>41.107000000000006</c:v>
                </c:pt>
                <c:pt idx="149">
                  <c:v>40.411699999999996</c:v>
                </c:pt>
                <c:pt idx="150">
                  <c:v>40.834899999999998</c:v>
                </c:pt>
                <c:pt idx="151">
                  <c:v>40.7102</c:v>
                </c:pt>
                <c:pt idx="152">
                  <c:v>40.676600000000001</c:v>
                </c:pt>
                <c:pt idx="153">
                  <c:v>40.362100000000012</c:v>
                </c:pt>
                <c:pt idx="154">
                  <c:v>41.066700000000012</c:v>
                </c:pt>
                <c:pt idx="155">
                  <c:v>40.911699999999996</c:v>
                </c:pt>
                <c:pt idx="156">
                  <c:v>40.693500000000029</c:v>
                </c:pt>
                <c:pt idx="157">
                  <c:v>40.581000000000003</c:v>
                </c:pt>
                <c:pt idx="158">
                  <c:v>40.738400000000013</c:v>
                </c:pt>
                <c:pt idx="159">
                  <c:v>40.589400000000005</c:v>
                </c:pt>
                <c:pt idx="160">
                  <c:v>40.610100000000003</c:v>
                </c:pt>
                <c:pt idx="161">
                  <c:v>40.555400000000006</c:v>
                </c:pt>
                <c:pt idx="162">
                  <c:v>40.863300000000002</c:v>
                </c:pt>
                <c:pt idx="163">
                  <c:v>40.608700000000013</c:v>
                </c:pt>
                <c:pt idx="164">
                  <c:v>40.374899999999997</c:v>
                </c:pt>
                <c:pt idx="165">
                  <c:v>40.634900000000002</c:v>
                </c:pt>
                <c:pt idx="166">
                  <c:v>40.7179</c:v>
                </c:pt>
                <c:pt idx="167">
                  <c:v>40.571800000000003</c:v>
                </c:pt>
                <c:pt idx="168">
                  <c:v>40.672700000000013</c:v>
                </c:pt>
                <c:pt idx="169">
                  <c:v>40.612500000000011</c:v>
                </c:pt>
                <c:pt idx="170">
                  <c:v>40.721000000000011</c:v>
                </c:pt>
                <c:pt idx="171">
                  <c:v>40.654499999999999</c:v>
                </c:pt>
                <c:pt idx="172">
                  <c:v>40.610600000000005</c:v>
                </c:pt>
                <c:pt idx="173">
                  <c:v>40.663900000000012</c:v>
                </c:pt>
                <c:pt idx="174">
                  <c:v>40.697400000000002</c:v>
                </c:pt>
                <c:pt idx="175">
                  <c:v>40.72210000000004</c:v>
                </c:pt>
                <c:pt idx="176">
                  <c:v>40.699600000000011</c:v>
                </c:pt>
                <c:pt idx="177">
                  <c:v>40.751000000000005</c:v>
                </c:pt>
                <c:pt idx="178">
                  <c:v>40.741400000000006</c:v>
                </c:pt>
                <c:pt idx="179">
                  <c:v>40.771300000000011</c:v>
                </c:pt>
              </c:numCache>
            </c:numRef>
          </c:yVal>
          <c:smooth val="0"/>
          <c:extLst>
            <c:ext xmlns:c16="http://schemas.microsoft.com/office/drawing/2014/chart" uri="{C3380CC4-5D6E-409C-BE32-E72D297353CC}">
              <c16:uniqueId val="{00000001-52E3-40CC-A3A6-9978E23AFF64}"/>
            </c:ext>
          </c:extLst>
        </c:ser>
        <c:dLbls>
          <c:showLegendKey val="0"/>
          <c:showVal val="0"/>
          <c:showCatName val="0"/>
          <c:showSerName val="0"/>
          <c:showPercent val="0"/>
          <c:showBubbleSize val="0"/>
        </c:dLbls>
        <c:axId val="77619200"/>
        <c:axId val="77644544"/>
      </c:scatterChart>
      <c:valAx>
        <c:axId val="77619200"/>
        <c:scaling>
          <c:orientation val="minMax"/>
          <c:max val="61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pt-BR"/>
                  <a:t>Size of the sub-volumes (voxels</a:t>
                </a:r>
                <a:r>
                  <a:rPr lang="pt-BR" baseline="30000"/>
                  <a:t>3</a:t>
                </a:r>
                <a:r>
                  <a:rPr lang="pt-BR"/>
                  <a:t>)</a:t>
                </a:r>
              </a:p>
            </c:rich>
          </c:tx>
          <c:layout>
            <c:manualLayout>
              <c:xMode val="edge"/>
              <c:yMode val="edge"/>
              <c:x val="0.3722794851431348"/>
              <c:y val="0.91200440151166651"/>
            </c:manualLayout>
          </c:layout>
          <c:overlay val="0"/>
          <c:spPr>
            <a:noFill/>
            <a:ln>
              <a:noFill/>
            </a:ln>
            <a:effectLst/>
          </c:spPr>
        </c:title>
        <c:numFmt formatCode="General" sourceLinked="1"/>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t-BR"/>
          </a:p>
        </c:txPr>
        <c:crossAx val="77644544"/>
        <c:crosses val="autoZero"/>
        <c:crossBetween val="midCat"/>
      </c:valAx>
      <c:valAx>
        <c:axId val="7764454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pt-BR"/>
                  <a:t>Porosity (%)</a:t>
                </a:r>
              </a:p>
            </c:rich>
          </c:tx>
          <c:layout>
            <c:manualLayout>
              <c:xMode val="edge"/>
              <c:yMode val="edge"/>
              <c:x val="9.6617300528232617E-3"/>
              <c:y val="0.3886978560669607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t-BR"/>
          </a:p>
        </c:txPr>
        <c:crossAx val="77619200"/>
        <c:crosses val="autoZero"/>
        <c:crossBetween val="midCat"/>
      </c:valAx>
      <c:spPr>
        <a:noFill/>
        <a:ln>
          <a:noFill/>
        </a:ln>
        <a:effectLst/>
      </c:spPr>
    </c:plotArea>
    <c:legend>
      <c:legendPos val="r"/>
      <c:layout>
        <c:manualLayout>
          <c:xMode val="edge"/>
          <c:yMode val="edge"/>
          <c:x val="0.5738479956192527"/>
          <c:y val="0.56930053846361994"/>
          <c:w val="0.38970116505221047"/>
          <c:h val="0.1546402575966665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46696328482099"/>
          <c:y val="1.9877990149467426E-2"/>
          <c:w val="0.83078101515183722"/>
          <c:h val="0.87580551074263613"/>
        </c:manualLayout>
      </c:layout>
      <c:scatterChart>
        <c:scatterStyle val="smoothMarker"/>
        <c:varyColors val="0"/>
        <c:ser>
          <c:idx val="0"/>
          <c:order val="0"/>
          <c:tx>
            <c:strRef>
              <c:f>'[Graficos_DTP multiescala.xlsx]S11+E11_por escala'!$B$1</c:f>
              <c:strCache>
                <c:ptCount val="1"/>
                <c:pt idx="0">
                  <c:v>S11_Scale1</c:v>
                </c:pt>
              </c:strCache>
            </c:strRef>
          </c:tx>
          <c:spPr>
            <a:ln w="12700" cap="rnd">
              <a:solidFill>
                <a:schemeClr val="accent1"/>
              </a:solidFill>
              <a:round/>
            </a:ln>
            <a:effectLst/>
          </c:spPr>
          <c:marker>
            <c:symbol val="diamond"/>
            <c:size val="4"/>
            <c:spPr>
              <a:noFill/>
              <a:ln w="9525">
                <a:solidFill>
                  <a:schemeClr val="accent1"/>
                </a:solidFill>
              </a:ln>
              <a:effectLst/>
            </c:spPr>
          </c:marker>
          <c:xVal>
            <c:numRef>
              <c:f>'[Graficos_DTP multiescala.xlsx]S11+E11_por escala'!$A$4:$A$30</c:f>
              <c:numCache>
                <c:formatCode>0.00</c:formatCode>
                <c:ptCount val="27"/>
                <c:pt idx="0">
                  <c:v>6.8579999999999961</c:v>
                </c:pt>
                <c:pt idx="1">
                  <c:v>13.716000000000001</c:v>
                </c:pt>
                <c:pt idx="2">
                  <c:v>20.574000000000005</c:v>
                </c:pt>
                <c:pt idx="3">
                  <c:v>27.431999999999999</c:v>
                </c:pt>
                <c:pt idx="4">
                  <c:v>34.290000000000013</c:v>
                </c:pt>
                <c:pt idx="5">
                  <c:v>41.148000000000003</c:v>
                </c:pt>
                <c:pt idx="6">
                  <c:v>48.006</c:v>
                </c:pt>
                <c:pt idx="7">
                  <c:v>54.864000000000004</c:v>
                </c:pt>
                <c:pt idx="8">
                  <c:v>61.72200000000003</c:v>
                </c:pt>
                <c:pt idx="9">
                  <c:v>68.58</c:v>
                </c:pt>
                <c:pt idx="10">
                  <c:v>75.438000000000002</c:v>
                </c:pt>
                <c:pt idx="11">
                  <c:v>82.296000000000006</c:v>
                </c:pt>
                <c:pt idx="12">
                  <c:v>89.153999999999982</c:v>
                </c:pt>
                <c:pt idx="13">
                  <c:v>96.012</c:v>
                </c:pt>
                <c:pt idx="14">
                  <c:v>102.86999999999999</c:v>
                </c:pt>
                <c:pt idx="15">
                  <c:v>109.72799999999999</c:v>
                </c:pt>
                <c:pt idx="16">
                  <c:v>116.586</c:v>
                </c:pt>
                <c:pt idx="17">
                  <c:v>123.44400000000007</c:v>
                </c:pt>
                <c:pt idx="18">
                  <c:v>130.30200000000011</c:v>
                </c:pt>
                <c:pt idx="19">
                  <c:v>137.16</c:v>
                </c:pt>
                <c:pt idx="20">
                  <c:v>144.018</c:v>
                </c:pt>
                <c:pt idx="21">
                  <c:v>150.876</c:v>
                </c:pt>
                <c:pt idx="22">
                  <c:v>157.73399999999998</c:v>
                </c:pt>
                <c:pt idx="23">
                  <c:v>164.59200000000001</c:v>
                </c:pt>
                <c:pt idx="24">
                  <c:v>171.45000000000007</c:v>
                </c:pt>
                <c:pt idx="25">
                  <c:v>178.30800000000011</c:v>
                </c:pt>
                <c:pt idx="26">
                  <c:v>185.166</c:v>
                </c:pt>
              </c:numCache>
            </c:numRef>
          </c:xVal>
          <c:yVal>
            <c:numRef>
              <c:f>'[Graficos_DTP multiescala.xlsx]S11+E11_por escala'!$B$4:$B$30</c:f>
              <c:numCache>
                <c:formatCode>0.00</c:formatCode>
                <c:ptCount val="27"/>
                <c:pt idx="0">
                  <c:v>2.86192</c:v>
                </c:pt>
                <c:pt idx="1">
                  <c:v>2.29528</c:v>
                </c:pt>
                <c:pt idx="2">
                  <c:v>1.6071199999999999</c:v>
                </c:pt>
                <c:pt idx="3">
                  <c:v>6.1434000000000006</c:v>
                </c:pt>
                <c:pt idx="4">
                  <c:v>4.6441999999999961</c:v>
                </c:pt>
                <c:pt idx="5">
                  <c:v>5.9206599999999998</c:v>
                </c:pt>
                <c:pt idx="6">
                  <c:v>6.6027299999999975</c:v>
                </c:pt>
                <c:pt idx="7">
                  <c:v>6.8912100000000001</c:v>
                </c:pt>
                <c:pt idx="8">
                  <c:v>5.2287999999999997</c:v>
                </c:pt>
                <c:pt idx="9">
                  <c:v>3.84659</c:v>
                </c:pt>
                <c:pt idx="10">
                  <c:v>5.0925400000000005</c:v>
                </c:pt>
                <c:pt idx="11">
                  <c:v>3.2238200000000012</c:v>
                </c:pt>
                <c:pt idx="12">
                  <c:v>4.2280199999999963</c:v>
                </c:pt>
                <c:pt idx="13">
                  <c:v>3.4961499999999979</c:v>
                </c:pt>
                <c:pt idx="14">
                  <c:v>3.2167599999999981</c:v>
                </c:pt>
                <c:pt idx="15">
                  <c:v>3.5054399999999997</c:v>
                </c:pt>
                <c:pt idx="16">
                  <c:v>1.743819999999999</c:v>
                </c:pt>
                <c:pt idx="17">
                  <c:v>3.1957999999999998</c:v>
                </c:pt>
                <c:pt idx="18">
                  <c:v>1.7132299999999991</c:v>
                </c:pt>
                <c:pt idx="19">
                  <c:v>5.1892899999999997</c:v>
                </c:pt>
                <c:pt idx="20">
                  <c:v>2.29915</c:v>
                </c:pt>
                <c:pt idx="21">
                  <c:v>2.1336900000000001</c:v>
                </c:pt>
                <c:pt idx="22">
                  <c:v>1.3273599999999999</c:v>
                </c:pt>
                <c:pt idx="23">
                  <c:v>6.3331299999999997</c:v>
                </c:pt>
                <c:pt idx="24">
                  <c:v>1.3097599999999998</c:v>
                </c:pt>
                <c:pt idx="25">
                  <c:v>2.8431499999999987</c:v>
                </c:pt>
                <c:pt idx="26">
                  <c:v>3.1069800000000001</c:v>
                </c:pt>
              </c:numCache>
            </c:numRef>
          </c:yVal>
          <c:smooth val="1"/>
          <c:extLst>
            <c:ext xmlns:c16="http://schemas.microsoft.com/office/drawing/2014/chart" uri="{C3380CC4-5D6E-409C-BE32-E72D297353CC}">
              <c16:uniqueId val="{00000000-C264-49AC-AB16-8EFD4B120343}"/>
            </c:ext>
          </c:extLst>
        </c:ser>
        <c:ser>
          <c:idx val="1"/>
          <c:order val="1"/>
          <c:tx>
            <c:strRef>
              <c:f>'[Graficos_DTP multiescala.xlsx]S11+E11_por escala'!$E$1</c:f>
              <c:strCache>
                <c:ptCount val="1"/>
                <c:pt idx="0">
                  <c:v>S11_Scale2</c:v>
                </c:pt>
              </c:strCache>
            </c:strRef>
          </c:tx>
          <c:spPr>
            <a:ln w="12700" cap="rnd">
              <a:solidFill>
                <a:schemeClr val="accent2"/>
              </a:solidFill>
              <a:round/>
            </a:ln>
            <a:effectLst/>
          </c:spPr>
          <c:marker>
            <c:symbol val="triangle"/>
            <c:size val="5"/>
            <c:spPr>
              <a:noFill/>
              <a:ln w="9525">
                <a:solidFill>
                  <a:schemeClr val="accent2"/>
                </a:solidFill>
              </a:ln>
              <a:effectLst/>
            </c:spPr>
          </c:marker>
          <c:xVal>
            <c:numRef>
              <c:f>'[Graficos_DTP multiescala.xlsx]S11+E11_por escala'!$D$4:$D$12</c:f>
              <c:numCache>
                <c:formatCode>0.00</c:formatCode>
                <c:ptCount val="9"/>
                <c:pt idx="0">
                  <c:v>1.169</c:v>
                </c:pt>
                <c:pt idx="1">
                  <c:v>2.3379999999999987</c:v>
                </c:pt>
                <c:pt idx="2">
                  <c:v>3.5070000000000001</c:v>
                </c:pt>
                <c:pt idx="3">
                  <c:v>4.6760000000000002</c:v>
                </c:pt>
                <c:pt idx="4">
                  <c:v>5.8449999999999962</c:v>
                </c:pt>
                <c:pt idx="5">
                  <c:v>7.0139999999999985</c:v>
                </c:pt>
                <c:pt idx="6">
                  <c:v>8.1830000000000016</c:v>
                </c:pt>
                <c:pt idx="7">
                  <c:v>9.3520000000000092</c:v>
                </c:pt>
                <c:pt idx="8">
                  <c:v>10.521000000000001</c:v>
                </c:pt>
              </c:numCache>
            </c:numRef>
          </c:xVal>
          <c:yVal>
            <c:numRef>
              <c:f>'[Graficos_DTP multiescala.xlsx]S11+E11_por escala'!$E$4:$E$12</c:f>
              <c:numCache>
                <c:formatCode>0.00</c:formatCode>
                <c:ptCount val="9"/>
                <c:pt idx="0">
                  <c:v>5.5988600000000002</c:v>
                </c:pt>
                <c:pt idx="1">
                  <c:v>12.4892</c:v>
                </c:pt>
                <c:pt idx="2">
                  <c:v>14.7874</c:v>
                </c:pt>
                <c:pt idx="3">
                  <c:v>23.6815</c:v>
                </c:pt>
                <c:pt idx="4">
                  <c:v>15.4811</c:v>
                </c:pt>
                <c:pt idx="5">
                  <c:v>11.949400000000002</c:v>
                </c:pt>
                <c:pt idx="6">
                  <c:v>10.120900000000001</c:v>
                </c:pt>
                <c:pt idx="7">
                  <c:v>4.8254600000000005</c:v>
                </c:pt>
                <c:pt idx="8">
                  <c:v>1.0661700000000001</c:v>
                </c:pt>
              </c:numCache>
            </c:numRef>
          </c:yVal>
          <c:smooth val="1"/>
          <c:extLst>
            <c:ext xmlns:c16="http://schemas.microsoft.com/office/drawing/2014/chart" uri="{C3380CC4-5D6E-409C-BE32-E72D297353CC}">
              <c16:uniqueId val="{00000001-C264-49AC-AB16-8EFD4B120343}"/>
            </c:ext>
          </c:extLst>
        </c:ser>
        <c:ser>
          <c:idx val="2"/>
          <c:order val="2"/>
          <c:tx>
            <c:strRef>
              <c:f>'[Graficos_DTP multiescala.xlsx]S11+E11_por escala'!$H$1</c:f>
              <c:strCache>
                <c:ptCount val="1"/>
                <c:pt idx="0">
                  <c:v>E11_Scale1</c:v>
                </c:pt>
              </c:strCache>
            </c:strRef>
          </c:tx>
          <c:spPr>
            <a:ln w="12700" cap="rnd">
              <a:solidFill>
                <a:schemeClr val="tx1">
                  <a:lumMod val="50000"/>
                  <a:lumOff val="50000"/>
                </a:schemeClr>
              </a:solidFill>
              <a:round/>
            </a:ln>
            <a:effectLst/>
          </c:spPr>
          <c:marker>
            <c:symbol val="square"/>
            <c:size val="3"/>
            <c:spPr>
              <a:solidFill>
                <a:schemeClr val="tx1">
                  <a:lumMod val="50000"/>
                  <a:lumOff val="50000"/>
                </a:schemeClr>
              </a:solidFill>
              <a:ln w="9525">
                <a:solidFill>
                  <a:schemeClr val="tx1">
                    <a:lumMod val="50000"/>
                    <a:lumOff val="50000"/>
                  </a:schemeClr>
                </a:solidFill>
              </a:ln>
              <a:effectLst/>
            </c:spPr>
          </c:marker>
          <c:xVal>
            <c:numRef>
              <c:f>'[Graficos_DTP multiescala.xlsx]S11+E11_por escala'!$G$4:$G$21</c:f>
              <c:numCache>
                <c:formatCode>0.00</c:formatCode>
                <c:ptCount val="18"/>
                <c:pt idx="0">
                  <c:v>6.8169999999999975</c:v>
                </c:pt>
                <c:pt idx="1">
                  <c:v>13.634</c:v>
                </c:pt>
                <c:pt idx="2">
                  <c:v>20.451000000000001</c:v>
                </c:pt>
                <c:pt idx="3">
                  <c:v>27.267999999999986</c:v>
                </c:pt>
                <c:pt idx="4">
                  <c:v>34.085000000000001</c:v>
                </c:pt>
                <c:pt idx="5">
                  <c:v>40.902000000000001</c:v>
                </c:pt>
                <c:pt idx="6">
                  <c:v>47.719000000000001</c:v>
                </c:pt>
                <c:pt idx="7">
                  <c:v>54.536000000000001</c:v>
                </c:pt>
                <c:pt idx="8">
                  <c:v>61.353000000000002</c:v>
                </c:pt>
                <c:pt idx="9">
                  <c:v>68.169999999999987</c:v>
                </c:pt>
                <c:pt idx="10">
                  <c:v>74.986999999999995</c:v>
                </c:pt>
                <c:pt idx="11">
                  <c:v>81.804000000000002</c:v>
                </c:pt>
                <c:pt idx="12">
                  <c:v>88.620999999999981</c:v>
                </c:pt>
                <c:pt idx="13">
                  <c:v>95.438000000000002</c:v>
                </c:pt>
                <c:pt idx="14">
                  <c:v>102.255</c:v>
                </c:pt>
                <c:pt idx="15">
                  <c:v>109.07199999999999</c:v>
                </c:pt>
                <c:pt idx="16">
                  <c:v>115.889</c:v>
                </c:pt>
                <c:pt idx="17">
                  <c:v>122.706</c:v>
                </c:pt>
              </c:numCache>
            </c:numRef>
          </c:xVal>
          <c:yVal>
            <c:numRef>
              <c:f>'[Graficos_DTP multiescala.xlsx]S11+E11_por escala'!$H$4:$H$21</c:f>
              <c:numCache>
                <c:formatCode>0.00</c:formatCode>
                <c:ptCount val="18"/>
                <c:pt idx="0">
                  <c:v>4.4661499999999998</c:v>
                </c:pt>
                <c:pt idx="1">
                  <c:v>2.54426</c:v>
                </c:pt>
                <c:pt idx="2">
                  <c:v>2.5945</c:v>
                </c:pt>
                <c:pt idx="3">
                  <c:v>9.1963799999999996</c:v>
                </c:pt>
                <c:pt idx="4">
                  <c:v>7.9985999999999997</c:v>
                </c:pt>
                <c:pt idx="5">
                  <c:v>7.6043399999999961</c:v>
                </c:pt>
                <c:pt idx="6">
                  <c:v>8.2167400000000015</c:v>
                </c:pt>
                <c:pt idx="7">
                  <c:v>10.470800000000002</c:v>
                </c:pt>
                <c:pt idx="8">
                  <c:v>9.6265600000000013</c:v>
                </c:pt>
                <c:pt idx="9">
                  <c:v>9.7264600000000012</c:v>
                </c:pt>
                <c:pt idx="10">
                  <c:v>8.4297500000000003</c:v>
                </c:pt>
                <c:pt idx="11">
                  <c:v>6.7315500000000004</c:v>
                </c:pt>
                <c:pt idx="12">
                  <c:v>5.1873099999999965</c:v>
                </c:pt>
                <c:pt idx="13">
                  <c:v>2.2678699999999998</c:v>
                </c:pt>
                <c:pt idx="14">
                  <c:v>2.6179999999999999</c:v>
                </c:pt>
                <c:pt idx="15">
                  <c:v>1.03067</c:v>
                </c:pt>
                <c:pt idx="16">
                  <c:v>0.14085199999999998</c:v>
                </c:pt>
                <c:pt idx="17">
                  <c:v>1.1491899999999999</c:v>
                </c:pt>
              </c:numCache>
            </c:numRef>
          </c:yVal>
          <c:smooth val="1"/>
          <c:extLst>
            <c:ext xmlns:c16="http://schemas.microsoft.com/office/drawing/2014/chart" uri="{C3380CC4-5D6E-409C-BE32-E72D297353CC}">
              <c16:uniqueId val="{00000002-C264-49AC-AB16-8EFD4B120343}"/>
            </c:ext>
          </c:extLst>
        </c:ser>
        <c:ser>
          <c:idx val="3"/>
          <c:order val="3"/>
          <c:tx>
            <c:strRef>
              <c:f>'[Graficos_DTP multiescala.xlsx]S11+E11_por escala'!$K$1</c:f>
              <c:strCache>
                <c:ptCount val="1"/>
                <c:pt idx="0">
                  <c:v>E11_Scale2</c:v>
                </c:pt>
              </c:strCache>
            </c:strRef>
          </c:tx>
          <c:spPr>
            <a:ln w="12700" cap="rnd">
              <a:solidFill>
                <a:srgbClr val="A80000"/>
              </a:solidFill>
              <a:round/>
            </a:ln>
            <a:effectLst/>
          </c:spPr>
          <c:marker>
            <c:symbol val="circle"/>
            <c:size val="3"/>
            <c:spPr>
              <a:solidFill>
                <a:srgbClr val="A80000"/>
              </a:solidFill>
              <a:ln w="9525">
                <a:solidFill>
                  <a:srgbClr val="A80000"/>
                </a:solidFill>
              </a:ln>
              <a:effectLst/>
            </c:spPr>
          </c:marker>
          <c:xVal>
            <c:numRef>
              <c:f>'[Graficos_DTP multiescala.xlsx]S11+E11_por escala'!$J$4:$J$12</c:f>
              <c:numCache>
                <c:formatCode>0.00</c:formatCode>
                <c:ptCount val="9"/>
                <c:pt idx="0">
                  <c:v>1.1700000000000008</c:v>
                </c:pt>
                <c:pt idx="1">
                  <c:v>2.34</c:v>
                </c:pt>
                <c:pt idx="2">
                  <c:v>3.51</c:v>
                </c:pt>
                <c:pt idx="3">
                  <c:v>4.68</c:v>
                </c:pt>
                <c:pt idx="4">
                  <c:v>5.85</c:v>
                </c:pt>
                <c:pt idx="5">
                  <c:v>7.02</c:v>
                </c:pt>
                <c:pt idx="6">
                  <c:v>8.19</c:v>
                </c:pt>
                <c:pt idx="7">
                  <c:v>9.3600000000000048</c:v>
                </c:pt>
                <c:pt idx="8">
                  <c:v>10.53</c:v>
                </c:pt>
              </c:numCache>
            </c:numRef>
          </c:xVal>
          <c:yVal>
            <c:numRef>
              <c:f>'[Graficos_DTP multiescala.xlsx]S11+E11_por escala'!$K$4:$K$12</c:f>
              <c:numCache>
                <c:formatCode>0.00</c:formatCode>
                <c:ptCount val="9"/>
                <c:pt idx="0">
                  <c:v>5.87005</c:v>
                </c:pt>
                <c:pt idx="1">
                  <c:v>12.548</c:v>
                </c:pt>
                <c:pt idx="2">
                  <c:v>16.054600000000001</c:v>
                </c:pt>
                <c:pt idx="3">
                  <c:v>27.439299999999989</c:v>
                </c:pt>
                <c:pt idx="4">
                  <c:v>18.739000000000001</c:v>
                </c:pt>
                <c:pt idx="5">
                  <c:v>11.169400000000007</c:v>
                </c:pt>
                <c:pt idx="6">
                  <c:v>6.1513999999999998</c:v>
                </c:pt>
                <c:pt idx="7">
                  <c:v>1.8492000000000002</c:v>
                </c:pt>
                <c:pt idx="8">
                  <c:v>0.17902899999999999</c:v>
                </c:pt>
              </c:numCache>
            </c:numRef>
          </c:yVal>
          <c:smooth val="1"/>
          <c:extLst>
            <c:ext xmlns:c16="http://schemas.microsoft.com/office/drawing/2014/chart" uri="{C3380CC4-5D6E-409C-BE32-E72D297353CC}">
              <c16:uniqueId val="{00000003-C264-49AC-AB16-8EFD4B120343}"/>
            </c:ext>
          </c:extLst>
        </c:ser>
        <c:dLbls>
          <c:showLegendKey val="0"/>
          <c:showVal val="0"/>
          <c:showCatName val="0"/>
          <c:showSerName val="0"/>
          <c:showPercent val="0"/>
          <c:showBubbleSize val="0"/>
        </c:dLbls>
        <c:axId val="98040448"/>
        <c:axId val="110106880"/>
      </c:scatterChart>
      <c:valAx>
        <c:axId val="98040448"/>
        <c:scaling>
          <c:logBase val="10"/>
          <c:orientation val="minMax"/>
          <c:max val="20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600" b="1" i="0" u="none" strike="noStrike" kern="1200" baseline="0">
                    <a:solidFill>
                      <a:schemeClr val="tx1">
                        <a:lumMod val="65000"/>
                        <a:lumOff val="35000"/>
                      </a:schemeClr>
                    </a:solidFill>
                    <a:latin typeface="+mn-lt"/>
                    <a:ea typeface="+mn-ea"/>
                    <a:cs typeface="+mn-cs"/>
                  </a:defRPr>
                </a:pPr>
                <a:r>
                  <a:rPr lang="en-US" b="1"/>
                  <a:t>Radius (µm)</a:t>
                </a:r>
              </a:p>
            </c:rich>
          </c:tx>
          <c:layout>
            <c:manualLayout>
              <c:xMode val="edge"/>
              <c:yMode val="edge"/>
              <c:x val="0.55117415640369194"/>
              <c:y val="0.9413673223004515"/>
            </c:manualLayout>
          </c:layout>
          <c:overlay val="0"/>
          <c:spPr>
            <a:noFill/>
            <a:ln>
              <a:noFill/>
            </a:ln>
            <a:effectLst/>
          </c:spPr>
        </c:title>
        <c:numFmt formatCode="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pt-BR"/>
          </a:p>
        </c:txPr>
        <c:crossAx val="110106880"/>
        <c:crosses val="autoZero"/>
        <c:crossBetween val="midCat"/>
      </c:valAx>
      <c:valAx>
        <c:axId val="110106880"/>
        <c:scaling>
          <c:orientation val="minMax"/>
          <c:max val="28"/>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600" b="1" i="0" u="none" strike="noStrike" kern="1200" baseline="0">
                    <a:solidFill>
                      <a:schemeClr val="tx1">
                        <a:lumMod val="65000"/>
                        <a:lumOff val="35000"/>
                      </a:schemeClr>
                    </a:solidFill>
                    <a:latin typeface="+mn-lt"/>
                    <a:ea typeface="+mn-ea"/>
                    <a:cs typeface="+mn-cs"/>
                  </a:defRPr>
                </a:pPr>
                <a:r>
                  <a:rPr lang="en-US" b="1"/>
                  <a:t>f(r) [%]</a:t>
                </a:r>
              </a:p>
            </c:rich>
          </c:tx>
          <c:layout>
            <c:manualLayout>
              <c:xMode val="edge"/>
              <c:yMode val="edge"/>
              <c:x val="2.4337866857551899E-3"/>
              <c:y val="0.45148388337482293"/>
            </c:manualLayout>
          </c:layout>
          <c:overlay val="0"/>
          <c:spPr>
            <a:noFill/>
            <a:ln>
              <a:noFill/>
            </a:ln>
            <a:effectLst/>
          </c:spPr>
        </c:title>
        <c:numFmt formatCode="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pt-BR"/>
          </a:p>
        </c:txPr>
        <c:crossAx val="98040448"/>
        <c:crosses val="autoZero"/>
        <c:crossBetween val="midCat"/>
      </c:valAx>
      <c:spPr>
        <a:noFill/>
        <a:ln>
          <a:noFill/>
        </a:ln>
        <a:effectLst/>
      </c:spPr>
    </c:plotArea>
    <c:legend>
      <c:legendPos val="r"/>
      <c:layout>
        <c:manualLayout>
          <c:xMode val="edge"/>
          <c:yMode val="edge"/>
          <c:x val="0.59732349065286217"/>
          <c:y val="4.4244917146550711E-2"/>
          <c:w val="0.36085952377736691"/>
          <c:h val="0.4006551352044359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83469583454725"/>
          <c:y val="2.1709633649932156E-2"/>
          <c:w val="0.82341328260211044"/>
          <c:h val="0.8808141112618727"/>
        </c:manualLayout>
      </c:layout>
      <c:scatterChart>
        <c:scatterStyle val="smoothMarker"/>
        <c:varyColors val="0"/>
        <c:ser>
          <c:idx val="2"/>
          <c:order val="0"/>
          <c:tx>
            <c:strRef>
              <c:f>Distribuição!$T$2</c:f>
              <c:strCache>
                <c:ptCount val="1"/>
                <c:pt idx="0">
                  <c:v>S11_Super-image</c:v>
                </c:pt>
              </c:strCache>
            </c:strRef>
          </c:tx>
          <c:spPr>
            <a:ln w="12700" cap="rnd">
              <a:solidFill>
                <a:srgbClr val="7030A0"/>
              </a:solidFill>
              <a:round/>
            </a:ln>
            <a:effectLst/>
          </c:spPr>
          <c:marker>
            <c:symbol val="x"/>
            <c:size val="3"/>
            <c:spPr>
              <a:solidFill>
                <a:srgbClr val="7030A0"/>
              </a:solidFill>
              <a:ln w="9525">
                <a:solidFill>
                  <a:srgbClr val="7030A0"/>
                </a:solidFill>
              </a:ln>
              <a:effectLst/>
            </c:spPr>
          </c:marker>
          <c:xVal>
            <c:numRef>
              <c:f>Distribuição!$S$4:$S$68</c:f>
              <c:numCache>
                <c:formatCode>0.000</c:formatCode>
                <c:ptCount val="65"/>
                <c:pt idx="1">
                  <c:v>1.169</c:v>
                </c:pt>
                <c:pt idx="2">
                  <c:v>2.3379999999999987</c:v>
                </c:pt>
                <c:pt idx="3">
                  <c:v>3.5070000000000001</c:v>
                </c:pt>
                <c:pt idx="4">
                  <c:v>4.6760000000000002</c:v>
                </c:pt>
                <c:pt idx="5">
                  <c:v>5.8449999999999962</c:v>
                </c:pt>
                <c:pt idx="6">
                  <c:v>7.0139999999999985</c:v>
                </c:pt>
                <c:pt idx="7">
                  <c:v>8.1830000000000016</c:v>
                </c:pt>
                <c:pt idx="8">
                  <c:v>9.3520000000000092</c:v>
                </c:pt>
                <c:pt idx="9">
                  <c:v>10.521000000000001</c:v>
                </c:pt>
                <c:pt idx="10">
                  <c:v>11.69</c:v>
                </c:pt>
                <c:pt idx="11">
                  <c:v>12.859000000000007</c:v>
                </c:pt>
                <c:pt idx="12">
                  <c:v>14.028</c:v>
                </c:pt>
                <c:pt idx="13">
                  <c:v>15.197000000000001</c:v>
                </c:pt>
                <c:pt idx="14">
                  <c:v>16.366</c:v>
                </c:pt>
                <c:pt idx="15">
                  <c:v>17.535</c:v>
                </c:pt>
                <c:pt idx="16">
                  <c:v>18.704000000000001</c:v>
                </c:pt>
                <c:pt idx="17">
                  <c:v>19.873000000000001</c:v>
                </c:pt>
                <c:pt idx="18">
                  <c:v>21.042000000000002</c:v>
                </c:pt>
                <c:pt idx="19">
                  <c:v>22.210999999999999</c:v>
                </c:pt>
                <c:pt idx="20">
                  <c:v>23.38</c:v>
                </c:pt>
                <c:pt idx="21">
                  <c:v>24.548999999999989</c:v>
                </c:pt>
                <c:pt idx="22">
                  <c:v>25.718</c:v>
                </c:pt>
                <c:pt idx="23">
                  <c:v>26.887</c:v>
                </c:pt>
                <c:pt idx="24">
                  <c:v>28.056000000000001</c:v>
                </c:pt>
                <c:pt idx="25">
                  <c:v>29.224999999999987</c:v>
                </c:pt>
                <c:pt idx="26">
                  <c:v>30.393999999999988</c:v>
                </c:pt>
                <c:pt idx="27">
                  <c:v>31.562999999999981</c:v>
                </c:pt>
                <c:pt idx="28">
                  <c:v>32.732000000000028</c:v>
                </c:pt>
                <c:pt idx="29">
                  <c:v>33.901000000000003</c:v>
                </c:pt>
                <c:pt idx="30">
                  <c:v>35.07</c:v>
                </c:pt>
                <c:pt idx="31">
                  <c:v>36.239000000000011</c:v>
                </c:pt>
                <c:pt idx="32">
                  <c:v>37.408000000000001</c:v>
                </c:pt>
                <c:pt idx="33">
                  <c:v>38.577000000000005</c:v>
                </c:pt>
                <c:pt idx="34">
                  <c:v>39.746000000000002</c:v>
                </c:pt>
                <c:pt idx="35">
                  <c:v>40.914999999999999</c:v>
                </c:pt>
                <c:pt idx="36">
                  <c:v>42.084000000000003</c:v>
                </c:pt>
                <c:pt idx="37">
                  <c:v>43.253</c:v>
                </c:pt>
                <c:pt idx="38">
                  <c:v>44.422000000000011</c:v>
                </c:pt>
                <c:pt idx="39">
                  <c:v>45.591000000000001</c:v>
                </c:pt>
                <c:pt idx="40">
                  <c:v>46.760000000000012</c:v>
                </c:pt>
                <c:pt idx="41">
                  <c:v>47.929000000000002</c:v>
                </c:pt>
                <c:pt idx="42">
                  <c:v>49.098000000000013</c:v>
                </c:pt>
                <c:pt idx="43">
                  <c:v>50.267000000000003</c:v>
                </c:pt>
                <c:pt idx="44">
                  <c:v>51.436</c:v>
                </c:pt>
                <c:pt idx="45">
                  <c:v>52.605000000000011</c:v>
                </c:pt>
                <c:pt idx="46">
                  <c:v>53.774000000000001</c:v>
                </c:pt>
                <c:pt idx="47">
                  <c:v>54.943000000000005</c:v>
                </c:pt>
                <c:pt idx="48">
                  <c:v>56.112000000000002</c:v>
                </c:pt>
                <c:pt idx="49">
                  <c:v>57.281000000000006</c:v>
                </c:pt>
                <c:pt idx="50">
                  <c:v>58.45</c:v>
                </c:pt>
                <c:pt idx="51">
                  <c:v>59.619</c:v>
                </c:pt>
                <c:pt idx="52">
                  <c:v>60.788000000000011</c:v>
                </c:pt>
                <c:pt idx="53">
                  <c:v>61.957000000000001</c:v>
                </c:pt>
                <c:pt idx="54">
                  <c:v>63.126000000000012</c:v>
                </c:pt>
                <c:pt idx="55">
                  <c:v>64.295000000000002</c:v>
                </c:pt>
                <c:pt idx="56">
                  <c:v>65.464000000000027</c:v>
                </c:pt>
                <c:pt idx="57">
                  <c:v>66.632999999999981</c:v>
                </c:pt>
                <c:pt idx="58">
                  <c:v>67.801999999999992</c:v>
                </c:pt>
                <c:pt idx="59">
                  <c:v>68.971000000000004</c:v>
                </c:pt>
                <c:pt idx="60">
                  <c:v>70.14</c:v>
                </c:pt>
                <c:pt idx="61">
                  <c:v>71.308999999999983</c:v>
                </c:pt>
                <c:pt idx="62">
                  <c:v>72.477999999999994</c:v>
                </c:pt>
                <c:pt idx="63">
                  <c:v>73.647000000000006</c:v>
                </c:pt>
              </c:numCache>
            </c:numRef>
          </c:xVal>
          <c:yVal>
            <c:numRef>
              <c:f>Distribuição!$X$4:$X$68</c:f>
              <c:numCache>
                <c:formatCode>0.000</c:formatCode>
                <c:ptCount val="65"/>
                <c:pt idx="1">
                  <c:v>5.8737300000000001</c:v>
                </c:pt>
                <c:pt idx="2">
                  <c:v>12.68425</c:v>
                </c:pt>
                <c:pt idx="3">
                  <c:v>14.718199999999998</c:v>
                </c:pt>
                <c:pt idx="4">
                  <c:v>21.986549999999966</c:v>
                </c:pt>
                <c:pt idx="5">
                  <c:v>15.290600000000001</c:v>
                </c:pt>
                <c:pt idx="6">
                  <c:v>10.9603</c:v>
                </c:pt>
                <c:pt idx="7">
                  <c:v>9.04697</c:v>
                </c:pt>
                <c:pt idx="8">
                  <c:v>4.3121549999999926</c:v>
                </c:pt>
                <c:pt idx="9">
                  <c:v>1.0784450000000001</c:v>
                </c:pt>
                <c:pt idx="10">
                  <c:v>0.10796450000000009</c:v>
                </c:pt>
                <c:pt idx="11">
                  <c:v>7.3832250000000058E-2</c:v>
                </c:pt>
                <c:pt idx="12">
                  <c:v>9.6750500000000086E-2</c:v>
                </c:pt>
                <c:pt idx="13">
                  <c:v>7.5566750000000057E-2</c:v>
                </c:pt>
                <c:pt idx="14">
                  <c:v>6.8467899999999998E-2</c:v>
                </c:pt>
                <c:pt idx="15">
                  <c:v>8.164345000000002E-2</c:v>
                </c:pt>
                <c:pt idx="16">
                  <c:v>0.10160519999999999</c:v>
                </c:pt>
                <c:pt idx="17">
                  <c:v>8.0492950000000021E-2</c:v>
                </c:pt>
                <c:pt idx="18">
                  <c:v>8.4707100000000007E-2</c:v>
                </c:pt>
                <c:pt idx="19">
                  <c:v>0.1049103</c:v>
                </c:pt>
                <c:pt idx="20">
                  <c:v>4.9009900000000023E-2</c:v>
                </c:pt>
                <c:pt idx="21">
                  <c:v>8.9061300000000079E-2</c:v>
                </c:pt>
                <c:pt idx="22">
                  <c:v>0.14083695000000004</c:v>
                </c:pt>
                <c:pt idx="23">
                  <c:v>7.2869649999999994E-2</c:v>
                </c:pt>
                <c:pt idx="24">
                  <c:v>9.3662850000000089E-2</c:v>
                </c:pt>
                <c:pt idx="25">
                  <c:v>0.11054250000000002</c:v>
                </c:pt>
                <c:pt idx="26">
                  <c:v>4.3928599999999977E-2</c:v>
                </c:pt>
                <c:pt idx="27">
                  <c:v>0.14061040000000011</c:v>
                </c:pt>
                <c:pt idx="28">
                  <c:v>8.472510000000015E-2</c:v>
                </c:pt>
                <c:pt idx="29">
                  <c:v>3.187655000000001E-2</c:v>
                </c:pt>
                <c:pt idx="30">
                  <c:v>6.7675149999999948E-2</c:v>
                </c:pt>
                <c:pt idx="31">
                  <c:v>0.26268950000000002</c:v>
                </c:pt>
                <c:pt idx="32">
                  <c:v>4.3103099999999998E-2</c:v>
                </c:pt>
                <c:pt idx="33">
                  <c:v>0.16310235000000001</c:v>
                </c:pt>
                <c:pt idx="34">
                  <c:v>4.5394900000000037E-2</c:v>
                </c:pt>
                <c:pt idx="35">
                  <c:v>0.13783864999999998</c:v>
                </c:pt>
                <c:pt idx="36">
                  <c:v>0.12120600000000011</c:v>
                </c:pt>
                <c:pt idx="37">
                  <c:v>0.1361639</c:v>
                </c:pt>
                <c:pt idx="38">
                  <c:v>5.1856000000000037E-3</c:v>
                </c:pt>
                <c:pt idx="39">
                  <c:v>6.5803500000000039E-3</c:v>
                </c:pt>
                <c:pt idx="40">
                  <c:v>5.9575000000000036E-3</c:v>
                </c:pt>
                <c:pt idx="41">
                  <c:v>9.0569500000000115E-3</c:v>
                </c:pt>
                <c:pt idx="42">
                  <c:v>8.5413500000000014E-3</c:v>
                </c:pt>
                <c:pt idx="43">
                  <c:v>8.0526000000000139E-3</c:v>
                </c:pt>
                <c:pt idx="44">
                  <c:v>1.0398049999999994E-2</c:v>
                </c:pt>
                <c:pt idx="45">
                  <c:v>1.384615000000001E-2</c:v>
                </c:pt>
                <c:pt idx="46">
                  <c:v>8.3148500000000073E-3</c:v>
                </c:pt>
                <c:pt idx="47">
                  <c:v>9.9063000000000068E-3</c:v>
                </c:pt>
                <c:pt idx="48">
                  <c:v>9.7185500000000046E-3</c:v>
                </c:pt>
                <c:pt idx="49">
                  <c:v>1.8072149999999999E-2</c:v>
                </c:pt>
                <c:pt idx="50">
                  <c:v>3.722310000000003E-2</c:v>
                </c:pt>
                <c:pt idx="51">
                  <c:v>4.9945700000000003E-2</c:v>
                </c:pt>
                <c:pt idx="52">
                  <c:v>0.34634750000000025</c:v>
                </c:pt>
                <c:pt idx="53">
                  <c:v>6.7830000000000078E-3</c:v>
                </c:pt>
                <c:pt idx="54">
                  <c:v>5.1945499999999966E-3</c:v>
                </c:pt>
                <c:pt idx="55">
                  <c:v>8.4668500000000171E-3</c:v>
                </c:pt>
                <c:pt idx="56">
                  <c:v>1.4322999999999999E-2</c:v>
                </c:pt>
                <c:pt idx="57">
                  <c:v>1.3402100000000009E-2</c:v>
                </c:pt>
                <c:pt idx="58">
                  <c:v>9.8109000000000095E-3</c:v>
                </c:pt>
                <c:pt idx="59">
                  <c:v>1.9338750000000005E-2</c:v>
                </c:pt>
                <c:pt idx="60">
                  <c:v>2.2041800000000035E-2</c:v>
                </c:pt>
                <c:pt idx="61">
                  <c:v>5.3879499999999997E-2</c:v>
                </c:pt>
                <c:pt idx="62">
                  <c:v>5.5280500000000003E-2</c:v>
                </c:pt>
                <c:pt idx="63">
                  <c:v>0.58294500000000005</c:v>
                </c:pt>
              </c:numCache>
            </c:numRef>
          </c:yVal>
          <c:smooth val="1"/>
          <c:extLst>
            <c:ext xmlns:c16="http://schemas.microsoft.com/office/drawing/2014/chart" uri="{C3380CC4-5D6E-409C-BE32-E72D297353CC}">
              <c16:uniqueId val="{00000000-6536-4BF9-A4FD-CBB8EE00C6E8}"/>
            </c:ext>
          </c:extLst>
        </c:ser>
        <c:ser>
          <c:idx val="4"/>
          <c:order val="1"/>
          <c:tx>
            <c:strRef>
              <c:f>Distribuição!$Y$2</c:f>
              <c:strCache>
                <c:ptCount val="1"/>
                <c:pt idx="0">
                  <c:v>S11_Multi</c:v>
                </c:pt>
              </c:strCache>
            </c:strRef>
          </c:tx>
          <c:spPr>
            <a:ln w="12700" cap="rnd">
              <a:solidFill>
                <a:schemeClr val="accent5"/>
              </a:solidFill>
              <a:round/>
            </a:ln>
            <a:effectLst/>
          </c:spPr>
          <c:marker>
            <c:symbol val="square"/>
            <c:size val="4"/>
            <c:spPr>
              <a:noFill/>
              <a:ln w="9525">
                <a:solidFill>
                  <a:schemeClr val="accent5"/>
                </a:solidFill>
              </a:ln>
              <a:effectLst/>
            </c:spPr>
          </c:marker>
          <c:xVal>
            <c:numRef>
              <c:f>Distribuição!$Y$4:$Y$38</c:f>
              <c:numCache>
                <c:formatCode>0.000</c:formatCode>
                <c:ptCount val="35"/>
                <c:pt idx="0">
                  <c:v>1.169</c:v>
                </c:pt>
                <c:pt idx="1">
                  <c:v>2.3379999999999987</c:v>
                </c:pt>
                <c:pt idx="2">
                  <c:v>3.5070000000000001</c:v>
                </c:pt>
                <c:pt idx="3">
                  <c:v>4.6760000000000002</c:v>
                </c:pt>
                <c:pt idx="4">
                  <c:v>5.8449999999999962</c:v>
                </c:pt>
                <c:pt idx="5">
                  <c:v>7.0139999999999985</c:v>
                </c:pt>
                <c:pt idx="6">
                  <c:v>8.1830000000000016</c:v>
                </c:pt>
                <c:pt idx="7">
                  <c:v>9.3520000000000092</c:v>
                </c:pt>
                <c:pt idx="8">
                  <c:v>10.521000000000001</c:v>
                </c:pt>
                <c:pt idx="9">
                  <c:v>13.716000000000001</c:v>
                </c:pt>
                <c:pt idx="10">
                  <c:v>20.574000000000005</c:v>
                </c:pt>
                <c:pt idx="11">
                  <c:v>27.431999999999999</c:v>
                </c:pt>
                <c:pt idx="12">
                  <c:v>34.290000000000013</c:v>
                </c:pt>
                <c:pt idx="13">
                  <c:v>41.148000000000003</c:v>
                </c:pt>
                <c:pt idx="14">
                  <c:v>48.006</c:v>
                </c:pt>
                <c:pt idx="15">
                  <c:v>54.864000000000004</c:v>
                </c:pt>
                <c:pt idx="16">
                  <c:v>61.72200000000003</c:v>
                </c:pt>
                <c:pt idx="17">
                  <c:v>68.58</c:v>
                </c:pt>
                <c:pt idx="18">
                  <c:v>75.438000000000002</c:v>
                </c:pt>
                <c:pt idx="19">
                  <c:v>82.296000000000006</c:v>
                </c:pt>
                <c:pt idx="20">
                  <c:v>89.153999999999982</c:v>
                </c:pt>
                <c:pt idx="21">
                  <c:v>96.012</c:v>
                </c:pt>
                <c:pt idx="22">
                  <c:v>102.86999999999999</c:v>
                </c:pt>
                <c:pt idx="23">
                  <c:v>109.72799999999999</c:v>
                </c:pt>
                <c:pt idx="24">
                  <c:v>116.586</c:v>
                </c:pt>
                <c:pt idx="25">
                  <c:v>123.44400000000007</c:v>
                </c:pt>
                <c:pt idx="26">
                  <c:v>130.30200000000011</c:v>
                </c:pt>
                <c:pt idx="27">
                  <c:v>137.16</c:v>
                </c:pt>
                <c:pt idx="28">
                  <c:v>144.018</c:v>
                </c:pt>
                <c:pt idx="29">
                  <c:v>150.876</c:v>
                </c:pt>
                <c:pt idx="30">
                  <c:v>157.73399999999998</c:v>
                </c:pt>
                <c:pt idx="31">
                  <c:v>164.59200000000001</c:v>
                </c:pt>
                <c:pt idx="32">
                  <c:v>171.45000000000007</c:v>
                </c:pt>
                <c:pt idx="33">
                  <c:v>178.30800000000011</c:v>
                </c:pt>
                <c:pt idx="34">
                  <c:v>185.166</c:v>
                </c:pt>
              </c:numCache>
            </c:numRef>
          </c:xVal>
          <c:yVal>
            <c:numRef>
              <c:f>Distribuição!$AA$4:$AA$38</c:f>
              <c:numCache>
                <c:formatCode>0.000</c:formatCode>
                <c:ptCount val="35"/>
                <c:pt idx="0">
                  <c:v>5.0203101442677545</c:v>
                </c:pt>
                <c:pt idx="1">
                  <c:v>11.198647127056018</c:v>
                </c:pt>
                <c:pt idx="2">
                  <c:v>13.259366054401266</c:v>
                </c:pt>
                <c:pt idx="3">
                  <c:v>21.234407483215687</c:v>
                </c:pt>
                <c:pt idx="4">
                  <c:v>13.881383598522484</c:v>
                </c:pt>
                <c:pt idx="5">
                  <c:v>10.71462655574763</c:v>
                </c:pt>
                <c:pt idx="6">
                  <c:v>9.0750718787609568</c:v>
                </c:pt>
                <c:pt idx="7">
                  <c:v>4.3268282808925917</c:v>
                </c:pt>
                <c:pt idx="8">
                  <c:v>0.95599891165593665</c:v>
                </c:pt>
                <c:pt idx="9">
                  <c:v>0.24416720899321503</c:v>
                </c:pt>
                <c:pt idx="10">
                  <c:v>0.17096215055120786</c:v>
                </c:pt>
                <c:pt idx="11">
                  <c:v>0.65352237275143654</c:v>
                </c:pt>
                <c:pt idx="12">
                  <c:v>0.49404053187684738</c:v>
                </c:pt>
                <c:pt idx="13">
                  <c:v>0.62982774545927711</c:v>
                </c:pt>
                <c:pt idx="14">
                  <c:v>0.70238496211171231</c:v>
                </c:pt>
                <c:pt idx="15">
                  <c:v>0.73307287663646026</c:v>
                </c:pt>
                <c:pt idx="16">
                  <c:v>0.55622908855726649</c:v>
                </c:pt>
                <c:pt idx="17">
                  <c:v>0.40919240547611219</c:v>
                </c:pt>
                <c:pt idx="18">
                  <c:v>0.54173402743295251</c:v>
                </c:pt>
                <c:pt idx="19">
                  <c:v>0.34294340197993584</c:v>
                </c:pt>
                <c:pt idx="20">
                  <c:v>0.44976815158389954</c:v>
                </c:pt>
                <c:pt idx="21">
                  <c:v>0.37191331241575282</c:v>
                </c:pt>
                <c:pt idx="22">
                  <c:v>0.34219237356706578</c:v>
                </c:pt>
                <c:pt idx="23">
                  <c:v>0.37290156368424643</c:v>
                </c:pt>
                <c:pt idx="24">
                  <c:v>0.18550401797887331</c:v>
                </c:pt>
                <c:pt idx="25">
                  <c:v>0.33996269148013197</c:v>
                </c:pt>
                <c:pt idx="26">
                  <c:v>0.18224991611631097</c:v>
                </c:pt>
                <c:pt idx="27">
                  <c:v>0.55202609527221069</c:v>
                </c:pt>
                <c:pt idx="28">
                  <c:v>0.2445788917067854</c:v>
                </c:pt>
                <c:pt idx="29">
                  <c:v>0.22697759408731524</c:v>
                </c:pt>
                <c:pt idx="30">
                  <c:v>0.14120185185652048</c:v>
                </c:pt>
                <c:pt idx="31">
                  <c:v>0.67370546351260074</c:v>
                </c:pt>
                <c:pt idx="32">
                  <c:v>0.13932959972245371</c:v>
                </c:pt>
                <c:pt idx="33">
                  <c:v>0.30244850312339233</c:v>
                </c:pt>
                <c:pt idx="34">
                  <c:v>0.33051420088082523</c:v>
                </c:pt>
              </c:numCache>
            </c:numRef>
          </c:yVal>
          <c:smooth val="1"/>
          <c:extLst>
            <c:ext xmlns:c16="http://schemas.microsoft.com/office/drawing/2014/chart" uri="{C3380CC4-5D6E-409C-BE32-E72D297353CC}">
              <c16:uniqueId val="{00000001-6536-4BF9-A4FD-CBB8EE00C6E8}"/>
            </c:ext>
          </c:extLst>
        </c:ser>
        <c:ser>
          <c:idx val="3"/>
          <c:order val="2"/>
          <c:tx>
            <c:strRef>
              <c:f>Distribuição!$H$2</c:f>
              <c:strCache>
                <c:ptCount val="1"/>
                <c:pt idx="0">
                  <c:v>E11_Super-image</c:v>
                </c:pt>
              </c:strCache>
            </c:strRef>
          </c:tx>
          <c:spPr>
            <a:ln w="12700" cap="rnd">
              <a:solidFill>
                <a:schemeClr val="accent4"/>
              </a:solidFill>
              <a:round/>
            </a:ln>
            <a:effectLst/>
          </c:spPr>
          <c:marker>
            <c:symbol val="circle"/>
            <c:size val="3"/>
            <c:spPr>
              <a:solidFill>
                <a:schemeClr val="accent4"/>
              </a:solidFill>
              <a:ln w="9525">
                <a:solidFill>
                  <a:schemeClr val="accent4"/>
                </a:solidFill>
              </a:ln>
              <a:effectLst/>
            </c:spPr>
          </c:marker>
          <c:xVal>
            <c:numRef>
              <c:f>Distribuição!$I$5:$I$57</c:f>
              <c:numCache>
                <c:formatCode>General</c:formatCode>
                <c:ptCount val="53"/>
                <c:pt idx="0">
                  <c:v>1.1700000000000008</c:v>
                </c:pt>
                <c:pt idx="1">
                  <c:v>2.34</c:v>
                </c:pt>
                <c:pt idx="2">
                  <c:v>3.51</c:v>
                </c:pt>
                <c:pt idx="3">
                  <c:v>4.68</c:v>
                </c:pt>
                <c:pt idx="4">
                  <c:v>5.85</c:v>
                </c:pt>
                <c:pt idx="5">
                  <c:v>7.02</c:v>
                </c:pt>
                <c:pt idx="6">
                  <c:v>8.19</c:v>
                </c:pt>
                <c:pt idx="7">
                  <c:v>9.3600000000000048</c:v>
                </c:pt>
                <c:pt idx="8">
                  <c:v>10.53</c:v>
                </c:pt>
                <c:pt idx="9">
                  <c:v>11.7</c:v>
                </c:pt>
                <c:pt idx="10">
                  <c:v>12.870000000000006</c:v>
                </c:pt>
                <c:pt idx="11">
                  <c:v>14.04</c:v>
                </c:pt>
                <c:pt idx="12">
                  <c:v>15.21</c:v>
                </c:pt>
                <c:pt idx="13">
                  <c:v>16.38</c:v>
                </c:pt>
                <c:pt idx="14">
                  <c:v>17.55</c:v>
                </c:pt>
                <c:pt idx="15">
                  <c:v>18.72</c:v>
                </c:pt>
                <c:pt idx="16">
                  <c:v>19.89</c:v>
                </c:pt>
                <c:pt idx="17">
                  <c:v>21.06</c:v>
                </c:pt>
                <c:pt idx="18">
                  <c:v>22.23</c:v>
                </c:pt>
                <c:pt idx="19">
                  <c:v>23.4</c:v>
                </c:pt>
                <c:pt idx="20">
                  <c:v>24.57</c:v>
                </c:pt>
                <c:pt idx="21">
                  <c:v>25.74</c:v>
                </c:pt>
                <c:pt idx="22">
                  <c:v>26.91</c:v>
                </c:pt>
                <c:pt idx="23">
                  <c:v>28.08</c:v>
                </c:pt>
                <c:pt idx="24">
                  <c:v>29.25</c:v>
                </c:pt>
                <c:pt idx="25">
                  <c:v>30.419999999999987</c:v>
                </c:pt>
                <c:pt idx="26">
                  <c:v>31.59</c:v>
                </c:pt>
                <c:pt idx="27">
                  <c:v>32.760000000000012</c:v>
                </c:pt>
                <c:pt idx="28">
                  <c:v>33.93</c:v>
                </c:pt>
                <c:pt idx="29">
                  <c:v>35.1</c:v>
                </c:pt>
                <c:pt idx="30">
                  <c:v>36.270000000000003</c:v>
                </c:pt>
                <c:pt idx="31">
                  <c:v>37.44</c:v>
                </c:pt>
                <c:pt idx="32">
                  <c:v>38.61</c:v>
                </c:pt>
                <c:pt idx="33">
                  <c:v>39.78</c:v>
                </c:pt>
                <c:pt idx="34">
                  <c:v>40.950000000000003</c:v>
                </c:pt>
                <c:pt idx="35">
                  <c:v>42.120000000000012</c:v>
                </c:pt>
                <c:pt idx="36">
                  <c:v>43.290000000000013</c:v>
                </c:pt>
                <c:pt idx="37">
                  <c:v>44.46</c:v>
                </c:pt>
                <c:pt idx="38">
                  <c:v>45.63</c:v>
                </c:pt>
                <c:pt idx="39">
                  <c:v>46.8</c:v>
                </c:pt>
                <c:pt idx="40">
                  <c:v>47.97</c:v>
                </c:pt>
                <c:pt idx="41">
                  <c:v>49.14</c:v>
                </c:pt>
                <c:pt idx="42">
                  <c:v>50.31</c:v>
                </c:pt>
                <c:pt idx="43">
                  <c:v>51.48</c:v>
                </c:pt>
                <c:pt idx="44">
                  <c:v>52.65</c:v>
                </c:pt>
                <c:pt idx="45">
                  <c:v>53.82</c:v>
                </c:pt>
                <c:pt idx="46">
                  <c:v>54.99</c:v>
                </c:pt>
                <c:pt idx="47">
                  <c:v>56.160000000000011</c:v>
                </c:pt>
                <c:pt idx="48">
                  <c:v>57.33</c:v>
                </c:pt>
                <c:pt idx="49">
                  <c:v>58.5</c:v>
                </c:pt>
                <c:pt idx="50">
                  <c:v>59.67</c:v>
                </c:pt>
                <c:pt idx="51">
                  <c:v>60.84</c:v>
                </c:pt>
                <c:pt idx="52">
                  <c:v>62.01</c:v>
                </c:pt>
              </c:numCache>
            </c:numRef>
          </c:xVal>
          <c:yVal>
            <c:numRef>
              <c:f>Distribuição!$L$5:$L$57</c:f>
              <c:numCache>
                <c:formatCode>0.000</c:formatCode>
                <c:ptCount val="53"/>
                <c:pt idx="0">
                  <c:v>5.9260800000000007</c:v>
                </c:pt>
                <c:pt idx="1">
                  <c:v>12.459300000000002</c:v>
                </c:pt>
                <c:pt idx="2">
                  <c:v>15.5991</c:v>
                </c:pt>
                <c:pt idx="3">
                  <c:v>26.77839999999998</c:v>
                </c:pt>
                <c:pt idx="4">
                  <c:v>18.166300000000003</c:v>
                </c:pt>
                <c:pt idx="5">
                  <c:v>10.728349999999999</c:v>
                </c:pt>
                <c:pt idx="6">
                  <c:v>6.0561749999999961</c:v>
                </c:pt>
                <c:pt idx="7">
                  <c:v>1.7594800000000002</c:v>
                </c:pt>
                <c:pt idx="8">
                  <c:v>0.2461285</c:v>
                </c:pt>
                <c:pt idx="9">
                  <c:v>6.3884250000000004E-2</c:v>
                </c:pt>
                <c:pt idx="10">
                  <c:v>4.0423900000000013E-2</c:v>
                </c:pt>
                <c:pt idx="11">
                  <c:v>4.0724900000000022E-2</c:v>
                </c:pt>
                <c:pt idx="12">
                  <c:v>5.1748749999999968E-2</c:v>
                </c:pt>
                <c:pt idx="13">
                  <c:v>4.1010999999999999E-2</c:v>
                </c:pt>
                <c:pt idx="14">
                  <c:v>4.6145899999999955E-2</c:v>
                </c:pt>
                <c:pt idx="15">
                  <c:v>6.6989649999999998E-2</c:v>
                </c:pt>
                <c:pt idx="16">
                  <c:v>5.3602449999999989E-2</c:v>
                </c:pt>
                <c:pt idx="17">
                  <c:v>6.191435E-2</c:v>
                </c:pt>
                <c:pt idx="18">
                  <c:v>6.4072000000000032E-2</c:v>
                </c:pt>
                <c:pt idx="19">
                  <c:v>6.5061649999999999E-2</c:v>
                </c:pt>
                <c:pt idx="20">
                  <c:v>5.8293350000000008E-2</c:v>
                </c:pt>
                <c:pt idx="21">
                  <c:v>0.10535445</c:v>
                </c:pt>
                <c:pt idx="22">
                  <c:v>7.3644549999999948E-2</c:v>
                </c:pt>
                <c:pt idx="23">
                  <c:v>9.9885250000000023E-2</c:v>
                </c:pt>
                <c:pt idx="24">
                  <c:v>8.8378800000000007E-2</c:v>
                </c:pt>
                <c:pt idx="25">
                  <c:v>1.6152850000000003E-2</c:v>
                </c:pt>
                <c:pt idx="26">
                  <c:v>1.5074000000000001E-2</c:v>
                </c:pt>
                <c:pt idx="27">
                  <c:v>2.1535150000000006E-2</c:v>
                </c:pt>
                <c:pt idx="28">
                  <c:v>6.3255549999999938E-2</c:v>
                </c:pt>
                <c:pt idx="29">
                  <c:v>2.0554649999999997E-2</c:v>
                </c:pt>
                <c:pt idx="30">
                  <c:v>7.7846700000000033E-2</c:v>
                </c:pt>
                <c:pt idx="31">
                  <c:v>1.8483399999999997E-2</c:v>
                </c:pt>
                <c:pt idx="32">
                  <c:v>2.4098149999999999E-2</c:v>
                </c:pt>
                <c:pt idx="33">
                  <c:v>3.0595049999999999E-2</c:v>
                </c:pt>
                <c:pt idx="34">
                  <c:v>3.0913950000000006E-2</c:v>
                </c:pt>
                <c:pt idx="35">
                  <c:v>0.13426255000000001</c:v>
                </c:pt>
                <c:pt idx="36">
                  <c:v>3.7923449999999997E-2</c:v>
                </c:pt>
                <c:pt idx="37">
                  <c:v>0.25940850000000026</c:v>
                </c:pt>
                <c:pt idx="38">
                  <c:v>4.6581050000000001E-3</c:v>
                </c:pt>
                <c:pt idx="39">
                  <c:v>9.2655500000000095E-3</c:v>
                </c:pt>
                <c:pt idx="40">
                  <c:v>5.8174000000000003E-3</c:v>
                </c:pt>
                <c:pt idx="41">
                  <c:v>7.6383500000000038E-3</c:v>
                </c:pt>
                <c:pt idx="42">
                  <c:v>6.5654500000000013E-3</c:v>
                </c:pt>
                <c:pt idx="43">
                  <c:v>6.2018500000000035E-3</c:v>
                </c:pt>
                <c:pt idx="44">
                  <c:v>1.0076150000000001E-2</c:v>
                </c:pt>
                <c:pt idx="45">
                  <c:v>6.4045000000000013E-3</c:v>
                </c:pt>
                <c:pt idx="46">
                  <c:v>1.1885150000000016E-2</c:v>
                </c:pt>
                <c:pt idx="47">
                  <c:v>8.5145000000000047E-3</c:v>
                </c:pt>
                <c:pt idx="48">
                  <c:v>2.4184599999999987E-2</c:v>
                </c:pt>
                <c:pt idx="49">
                  <c:v>1.5351200000000001E-2</c:v>
                </c:pt>
                <c:pt idx="50">
                  <c:v>7.1388500000000008E-2</c:v>
                </c:pt>
                <c:pt idx="51">
                  <c:v>2.7546299999999999E-2</c:v>
                </c:pt>
                <c:pt idx="52">
                  <c:v>0.29393450000000027</c:v>
                </c:pt>
              </c:numCache>
            </c:numRef>
          </c:yVal>
          <c:smooth val="1"/>
          <c:extLst>
            <c:ext xmlns:c16="http://schemas.microsoft.com/office/drawing/2014/chart" uri="{C3380CC4-5D6E-409C-BE32-E72D297353CC}">
              <c16:uniqueId val="{00000002-6536-4BF9-A4FD-CBB8EE00C6E8}"/>
            </c:ext>
          </c:extLst>
        </c:ser>
        <c:ser>
          <c:idx val="5"/>
          <c:order val="3"/>
          <c:tx>
            <c:strRef>
              <c:f>Distribuição!$AC$2</c:f>
              <c:strCache>
                <c:ptCount val="1"/>
                <c:pt idx="0">
                  <c:v>E11_Multi</c:v>
                </c:pt>
              </c:strCache>
            </c:strRef>
          </c:tx>
          <c:spPr>
            <a:ln w="12700" cap="rnd">
              <a:solidFill>
                <a:schemeClr val="accent6"/>
              </a:solidFill>
              <a:round/>
            </a:ln>
            <a:effectLst/>
          </c:spPr>
          <c:marker>
            <c:symbol val="circle"/>
            <c:size val="4"/>
            <c:spPr>
              <a:noFill/>
              <a:ln w="9525">
                <a:solidFill>
                  <a:schemeClr val="accent6"/>
                </a:solidFill>
              </a:ln>
              <a:effectLst/>
            </c:spPr>
          </c:marker>
          <c:xVal>
            <c:numRef>
              <c:f>Distribuição!$AC$4:$AC$29</c:f>
              <c:numCache>
                <c:formatCode>0.000</c:formatCode>
                <c:ptCount val="26"/>
                <c:pt idx="0">
                  <c:v>1.1700000000000008</c:v>
                </c:pt>
                <c:pt idx="1">
                  <c:v>2.34</c:v>
                </c:pt>
                <c:pt idx="2">
                  <c:v>3.51</c:v>
                </c:pt>
                <c:pt idx="3">
                  <c:v>4.68</c:v>
                </c:pt>
                <c:pt idx="4">
                  <c:v>5.85</c:v>
                </c:pt>
                <c:pt idx="5">
                  <c:v>7.02</c:v>
                </c:pt>
                <c:pt idx="6">
                  <c:v>8.19</c:v>
                </c:pt>
                <c:pt idx="7">
                  <c:v>9.3600000000000048</c:v>
                </c:pt>
                <c:pt idx="8">
                  <c:v>10.53</c:v>
                </c:pt>
                <c:pt idx="9">
                  <c:v>13.634</c:v>
                </c:pt>
                <c:pt idx="10">
                  <c:v>20.451000000000001</c:v>
                </c:pt>
                <c:pt idx="11">
                  <c:v>27.267999999999986</c:v>
                </c:pt>
                <c:pt idx="12">
                  <c:v>34.085000000000001</c:v>
                </c:pt>
                <c:pt idx="13">
                  <c:v>40.902000000000001</c:v>
                </c:pt>
                <c:pt idx="14">
                  <c:v>47.719000000000001</c:v>
                </c:pt>
                <c:pt idx="15">
                  <c:v>54.536000000000001</c:v>
                </c:pt>
                <c:pt idx="16">
                  <c:v>61.353000000000002</c:v>
                </c:pt>
                <c:pt idx="17">
                  <c:v>68.169999999999987</c:v>
                </c:pt>
                <c:pt idx="18">
                  <c:v>74.986999999999995</c:v>
                </c:pt>
                <c:pt idx="19">
                  <c:v>81.804000000000002</c:v>
                </c:pt>
                <c:pt idx="20">
                  <c:v>88.620999999999981</c:v>
                </c:pt>
                <c:pt idx="21">
                  <c:v>95.438000000000002</c:v>
                </c:pt>
                <c:pt idx="22">
                  <c:v>102.255</c:v>
                </c:pt>
                <c:pt idx="23">
                  <c:v>109.07199999999999</c:v>
                </c:pt>
                <c:pt idx="24">
                  <c:v>115.889</c:v>
                </c:pt>
                <c:pt idx="25">
                  <c:v>122.706</c:v>
                </c:pt>
              </c:numCache>
            </c:numRef>
          </c:xVal>
          <c:yVal>
            <c:numRef>
              <c:f>Distribuição!$AE$4:$AE$29</c:f>
              <c:numCache>
                <c:formatCode>0.000</c:formatCode>
                <c:ptCount val="26"/>
                <c:pt idx="0">
                  <c:v>5.4109631735323713</c:v>
                </c:pt>
                <c:pt idx="1">
                  <c:v>11.566641834649477</c:v>
                </c:pt>
                <c:pt idx="2">
                  <c:v>14.798996493350593</c:v>
                </c:pt>
                <c:pt idx="3">
                  <c:v>25.293318082044721</c:v>
                </c:pt>
                <c:pt idx="4">
                  <c:v>17.273454043632164</c:v>
                </c:pt>
                <c:pt idx="5">
                  <c:v>10.295859842838206</c:v>
                </c:pt>
                <c:pt idx="6">
                  <c:v>5.6703092589785395</c:v>
                </c:pt>
                <c:pt idx="7">
                  <c:v>1.7045771501939593</c:v>
                </c:pt>
                <c:pt idx="8">
                  <c:v>0.16502744031044478</c:v>
                </c:pt>
                <c:pt idx="9">
                  <c:v>0.20828467751592381</c:v>
                </c:pt>
                <c:pt idx="10">
                  <c:v>0.21239755206427971</c:v>
                </c:pt>
                <c:pt idx="11">
                  <c:v>0.75285742912040865</c:v>
                </c:pt>
                <c:pt idx="12">
                  <c:v>0.65480171899840012</c:v>
                </c:pt>
                <c:pt idx="13">
                  <c:v>0.62252580499691035</c:v>
                </c:pt>
                <c:pt idx="14">
                  <c:v>0.67265965000911643</c:v>
                </c:pt>
                <c:pt idx="15">
                  <c:v>0.85718723767764871</c:v>
                </c:pt>
                <c:pt idx="16">
                  <c:v>0.78807391744070621</c:v>
                </c:pt>
                <c:pt idx="17">
                  <c:v>0.7962521851035389</c:v>
                </c:pt>
                <c:pt idx="18">
                  <c:v>0.69009761592363161</c:v>
                </c:pt>
                <c:pt idx="19">
                  <c:v>0.55107525210957964</c:v>
                </c:pt>
                <c:pt idx="20">
                  <c:v>0.42465675305398282</c:v>
                </c:pt>
                <c:pt idx="21">
                  <c:v>0.18565813698208442</c:v>
                </c:pt>
                <c:pt idx="22">
                  <c:v>0.21432136878176294</c:v>
                </c:pt>
                <c:pt idx="23">
                  <c:v>8.437532664717326E-2</c:v>
                </c:pt>
                <c:pt idx="24">
                  <c:v>1.1530784352807071E-2</c:v>
                </c:pt>
                <c:pt idx="25">
                  <c:v>9.4077912066583058E-2</c:v>
                </c:pt>
              </c:numCache>
            </c:numRef>
          </c:yVal>
          <c:smooth val="1"/>
          <c:extLst>
            <c:ext xmlns:c16="http://schemas.microsoft.com/office/drawing/2014/chart" uri="{C3380CC4-5D6E-409C-BE32-E72D297353CC}">
              <c16:uniqueId val="{00000003-6536-4BF9-A4FD-CBB8EE00C6E8}"/>
            </c:ext>
          </c:extLst>
        </c:ser>
        <c:dLbls>
          <c:showLegendKey val="0"/>
          <c:showVal val="0"/>
          <c:showCatName val="0"/>
          <c:showSerName val="0"/>
          <c:showPercent val="0"/>
          <c:showBubbleSize val="0"/>
        </c:dLbls>
        <c:axId val="185243136"/>
        <c:axId val="222327936"/>
      </c:scatterChart>
      <c:valAx>
        <c:axId val="185243136"/>
        <c:scaling>
          <c:logBase val="10"/>
          <c:orientation val="minMax"/>
          <c:max val="20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600" b="1" i="0" u="none" strike="noStrike" kern="1200" baseline="0">
                    <a:solidFill>
                      <a:schemeClr val="tx1">
                        <a:lumMod val="65000"/>
                        <a:lumOff val="35000"/>
                      </a:schemeClr>
                    </a:solidFill>
                    <a:latin typeface="+mn-lt"/>
                    <a:ea typeface="+mn-ea"/>
                    <a:cs typeface="+mn-cs"/>
                  </a:defRPr>
                </a:pPr>
                <a:r>
                  <a:rPr lang="en-US" b="1"/>
                  <a:t>Radius (µm)</a:t>
                </a:r>
              </a:p>
            </c:rich>
          </c:tx>
          <c:layout>
            <c:manualLayout>
              <c:xMode val="edge"/>
              <c:yMode val="edge"/>
              <c:x val="0.53661465558657706"/>
              <c:y val="0.9385343860511326"/>
            </c:manualLayout>
          </c:layout>
          <c:overlay val="0"/>
          <c:spPr>
            <a:noFill/>
            <a:ln>
              <a:noFill/>
            </a:ln>
            <a:effectLst/>
          </c:spPr>
        </c:title>
        <c:numFmt formatCode="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pt-BR"/>
          </a:p>
        </c:txPr>
        <c:crossAx val="222327936"/>
        <c:crosses val="autoZero"/>
        <c:crossBetween val="midCat"/>
      </c:valAx>
      <c:valAx>
        <c:axId val="222327936"/>
        <c:scaling>
          <c:orientation val="minMax"/>
          <c:max val="28"/>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600" b="1" i="0" u="none" strike="noStrike" kern="1200" baseline="0">
                    <a:solidFill>
                      <a:schemeClr val="tx1">
                        <a:lumMod val="65000"/>
                        <a:lumOff val="35000"/>
                      </a:schemeClr>
                    </a:solidFill>
                    <a:latin typeface="+mn-lt"/>
                    <a:ea typeface="+mn-ea"/>
                    <a:cs typeface="+mn-cs"/>
                  </a:defRPr>
                </a:pPr>
                <a:r>
                  <a:rPr lang="en-US" b="1"/>
                  <a:t>f(r)  [%]</a:t>
                </a:r>
              </a:p>
            </c:rich>
          </c:tx>
          <c:layout>
            <c:manualLayout>
              <c:xMode val="edge"/>
              <c:yMode val="edge"/>
              <c:x val="4.9007596177407537E-3"/>
              <c:y val="0.44621416895479682"/>
            </c:manualLayout>
          </c:layout>
          <c:overlay val="0"/>
          <c:spPr>
            <a:noFill/>
            <a:ln>
              <a:noFill/>
            </a:ln>
            <a:effectLst/>
          </c:spPr>
        </c:title>
        <c:numFmt formatCode="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pt-BR"/>
          </a:p>
        </c:txPr>
        <c:crossAx val="185243136"/>
        <c:crosses val="autoZero"/>
        <c:crossBetween val="midCat"/>
      </c:valAx>
      <c:spPr>
        <a:noFill/>
        <a:ln>
          <a:noFill/>
        </a:ln>
        <a:effectLst/>
      </c:spPr>
    </c:plotArea>
    <c:legend>
      <c:legendPos val="r"/>
      <c:layout>
        <c:manualLayout>
          <c:xMode val="edge"/>
          <c:yMode val="edge"/>
          <c:x val="0.57380486101329964"/>
          <c:y val="3.8632464022051512E-2"/>
          <c:w val="0.37718754280929312"/>
          <c:h val="0.41255825382749839"/>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FC7959-AAA2-4924-BEBC-172F5B6F4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11</Pages>
  <Words>5122</Words>
  <Characters>27661</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Iara Mantovani</dc:creator>
  <cp:lastModifiedBy>Iara Frangiotti Mantovani</cp:lastModifiedBy>
  <cp:revision>16</cp:revision>
  <cp:lastPrinted>2019-02-07T11:35:00Z</cp:lastPrinted>
  <dcterms:created xsi:type="dcterms:W3CDTF">2019-04-05T14:26:00Z</dcterms:created>
  <dcterms:modified xsi:type="dcterms:W3CDTF">2019-04-10T20:01:00Z</dcterms:modified>
</cp:coreProperties>
</file>