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E56C8"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1EF36BED" w:rsidR="000A03B2" w:rsidRPr="00911FB3" w:rsidRDefault="000A03B2" w:rsidP="00CD5FE2">
            <w:pPr>
              <w:spacing w:line="140" w:lineRule="atLeast"/>
              <w:jc w:val="right"/>
              <w:rPr>
                <w:rFonts w:cs="Arial"/>
                <w:sz w:val="14"/>
                <w:szCs w:val="14"/>
                <w:lang w:val="da-DK"/>
              </w:rPr>
            </w:pPr>
            <w:r w:rsidRPr="00911FB3">
              <w:rPr>
                <w:rFonts w:cs="Arial"/>
                <w:sz w:val="14"/>
                <w:szCs w:val="14"/>
                <w:lang w:val="da-DK"/>
              </w:rPr>
              <w:t xml:space="preserve">Online at </w:t>
            </w:r>
            <w:r w:rsidR="00892AD5" w:rsidRPr="00911FB3">
              <w:rPr>
                <w:rFonts w:cs="Arial"/>
                <w:sz w:val="14"/>
                <w:szCs w:val="14"/>
                <w:lang w:val="da-DK"/>
              </w:rPr>
              <w:t>www.aidic.it/cet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52D7B759"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EACA6FC" w:rsidR="00E978D0" w:rsidRPr="00B57B36" w:rsidRDefault="00402C0E" w:rsidP="00E978D0">
      <w:pPr>
        <w:pStyle w:val="CETTitle"/>
      </w:pPr>
      <w:r>
        <w:t>SOLVENT RECOVERY SYSTEM FOR A CO</w:t>
      </w:r>
      <w:r w:rsidRPr="00402C0E">
        <w:rPr>
          <w:vertAlign w:val="subscript"/>
        </w:rPr>
        <w:t>2</w:t>
      </w:r>
      <w:r>
        <w:t>-MEA REACTIVE ABSORPTION-STRIPPING PLANT</w:t>
      </w:r>
    </w:p>
    <w:p w14:paraId="2B3CA35C" w14:textId="52A5CBC2" w:rsidR="00E978D0" w:rsidRPr="00D515AE" w:rsidRDefault="00402C0E" w:rsidP="00AB5011">
      <w:pPr>
        <w:pStyle w:val="CETAuthors"/>
        <w:rPr>
          <w:color w:val="000000" w:themeColor="text1"/>
          <w:lang w:val="it-IT"/>
        </w:rPr>
      </w:pPr>
      <w:r w:rsidRPr="00D515AE">
        <w:rPr>
          <w:color w:val="000000" w:themeColor="text1"/>
          <w:lang w:val="it-IT"/>
        </w:rPr>
        <w:t>Claudio Madeddu</w:t>
      </w:r>
      <w:r w:rsidR="00600535" w:rsidRPr="00D515AE">
        <w:rPr>
          <w:color w:val="000000" w:themeColor="text1"/>
          <w:vertAlign w:val="superscript"/>
          <w:lang w:val="it-IT"/>
        </w:rPr>
        <w:t>a</w:t>
      </w:r>
      <w:r w:rsidR="00600535" w:rsidRPr="00D515AE">
        <w:rPr>
          <w:color w:val="000000" w:themeColor="text1"/>
          <w:lang w:val="it-IT"/>
        </w:rPr>
        <w:t xml:space="preserve">, </w:t>
      </w:r>
      <w:r w:rsidRPr="00D515AE">
        <w:rPr>
          <w:color w:val="000000" w:themeColor="text1"/>
          <w:lang w:val="it-IT"/>
        </w:rPr>
        <w:t>Massimiliano Errico</w:t>
      </w:r>
      <w:r w:rsidR="00745D83" w:rsidRPr="00D515AE">
        <w:rPr>
          <w:color w:val="000000" w:themeColor="text1"/>
          <w:vertAlign w:val="superscript"/>
          <w:lang w:val="it-IT"/>
        </w:rPr>
        <w:t>a</w:t>
      </w:r>
      <w:r w:rsidR="00600535" w:rsidRPr="00D515AE">
        <w:rPr>
          <w:color w:val="000000" w:themeColor="text1"/>
          <w:vertAlign w:val="superscript"/>
          <w:lang w:val="it-IT"/>
        </w:rPr>
        <w:t>,</w:t>
      </w:r>
      <w:r w:rsidR="00600535" w:rsidRPr="00D515AE">
        <w:rPr>
          <w:color w:val="000000" w:themeColor="text1"/>
          <w:lang w:val="it-IT"/>
        </w:rPr>
        <w:t xml:space="preserve">*, </w:t>
      </w:r>
      <w:r w:rsidRPr="00D515AE">
        <w:rPr>
          <w:color w:val="000000" w:themeColor="text1"/>
          <w:lang w:val="it-IT"/>
        </w:rPr>
        <w:t>Davide Porcu</w:t>
      </w:r>
      <w:r w:rsidR="00745D83" w:rsidRPr="00D515AE">
        <w:rPr>
          <w:color w:val="000000" w:themeColor="text1"/>
          <w:vertAlign w:val="superscript"/>
          <w:lang w:val="it-IT"/>
        </w:rPr>
        <w:t>b</w:t>
      </w:r>
      <w:r w:rsidRPr="00D515AE">
        <w:rPr>
          <w:color w:val="000000" w:themeColor="text1"/>
          <w:lang w:val="it-IT"/>
        </w:rPr>
        <w:t>, Roberto Baratti</w:t>
      </w:r>
      <w:r w:rsidR="00745D83" w:rsidRPr="00D515AE">
        <w:rPr>
          <w:color w:val="000000" w:themeColor="text1"/>
          <w:vertAlign w:val="superscript"/>
          <w:lang w:val="it-IT"/>
        </w:rPr>
        <w:t>b</w:t>
      </w:r>
    </w:p>
    <w:p w14:paraId="38D29194" w14:textId="3BAC7A6C" w:rsidR="00E978D0" w:rsidRPr="00D515AE" w:rsidRDefault="00745D83" w:rsidP="00E978D0">
      <w:pPr>
        <w:pStyle w:val="CETAddress"/>
        <w:rPr>
          <w:color w:val="000000" w:themeColor="text1"/>
        </w:rPr>
      </w:pPr>
      <w:r w:rsidRPr="00D515AE">
        <w:rPr>
          <w:color w:val="000000" w:themeColor="text1"/>
          <w:vertAlign w:val="superscript"/>
        </w:rPr>
        <w:t>a</w:t>
      </w:r>
      <w:r w:rsidR="00402C0E" w:rsidRPr="00D515AE">
        <w:rPr>
          <w:color w:val="000000" w:themeColor="text1"/>
        </w:rPr>
        <w:t>University of Southern Denmark, Department of Chemical Engineering, Biotechnology and Environmental Technology, Campusvej 55, 5230, Odense M, Denmark</w:t>
      </w:r>
      <w:r w:rsidR="00E978D0" w:rsidRPr="00D515AE">
        <w:rPr>
          <w:color w:val="000000" w:themeColor="text1"/>
        </w:rPr>
        <w:t xml:space="preserve"> </w:t>
      </w:r>
    </w:p>
    <w:p w14:paraId="1EA41F56" w14:textId="37406A94" w:rsidR="00745D83" w:rsidRPr="00D515AE" w:rsidRDefault="00745D83" w:rsidP="00E978D0">
      <w:pPr>
        <w:pStyle w:val="CETAddress"/>
        <w:rPr>
          <w:color w:val="000000" w:themeColor="text1"/>
          <w:lang w:val="it-IT"/>
        </w:rPr>
      </w:pPr>
      <w:r w:rsidRPr="00D515AE">
        <w:rPr>
          <w:color w:val="000000" w:themeColor="text1"/>
          <w:vertAlign w:val="superscript"/>
          <w:lang w:val="it-IT"/>
        </w:rPr>
        <w:t>b</w:t>
      </w:r>
      <w:r w:rsidRPr="00D515AE">
        <w:rPr>
          <w:color w:val="000000" w:themeColor="text1"/>
          <w:lang w:val="it-IT"/>
        </w:rPr>
        <w:t xml:space="preserve">Università degli Studi di Cagliari, Dipartimento di Ingegneria Meccanica, Chimica e dei Materiali, Via Marengo 2, 09123, Cagliari, Italy </w:t>
      </w:r>
    </w:p>
    <w:p w14:paraId="0127A28D" w14:textId="7FAF95B5" w:rsidR="00E978D0" w:rsidRPr="00D515AE" w:rsidRDefault="00AB5011" w:rsidP="00E978D0">
      <w:pPr>
        <w:pStyle w:val="CETemail"/>
        <w:rPr>
          <w:color w:val="000000" w:themeColor="text1"/>
        </w:rPr>
      </w:pPr>
      <w:r w:rsidRPr="00D515AE">
        <w:rPr>
          <w:color w:val="000000" w:themeColor="text1"/>
          <w:lang w:val="it-IT"/>
        </w:rPr>
        <w:t xml:space="preserve"> </w:t>
      </w:r>
      <w:r w:rsidR="00A8597C" w:rsidRPr="00D515AE">
        <w:rPr>
          <w:color w:val="000000" w:themeColor="text1"/>
        </w:rPr>
        <w:t>maer@kbm.sdu.dk</w:t>
      </w:r>
    </w:p>
    <w:p w14:paraId="093BC6A0" w14:textId="47D4CA5E" w:rsidR="00EE3C11" w:rsidRPr="000877B6" w:rsidRDefault="00EE3C11" w:rsidP="00600535">
      <w:pPr>
        <w:pStyle w:val="CETBodytext"/>
        <w:rPr>
          <w:color w:val="000000" w:themeColor="text1"/>
          <w:lang w:val="en-GB"/>
        </w:rPr>
      </w:pPr>
      <w:r w:rsidRPr="00D515AE">
        <w:rPr>
          <w:color w:val="000000" w:themeColor="text1"/>
          <w:lang w:val="en-GB"/>
        </w:rPr>
        <w:t>The solvent recovery section</w:t>
      </w:r>
      <w:r w:rsidR="00481A6D" w:rsidRPr="00D515AE">
        <w:rPr>
          <w:color w:val="000000" w:themeColor="text1"/>
          <w:lang w:val="en-GB"/>
        </w:rPr>
        <w:t xml:space="preserve"> from the exhaust gas</w:t>
      </w:r>
      <w:r w:rsidRPr="00D515AE">
        <w:rPr>
          <w:color w:val="000000" w:themeColor="text1"/>
          <w:lang w:val="en-GB"/>
        </w:rPr>
        <w:t xml:space="preserve"> </w:t>
      </w:r>
      <w:r w:rsidR="00481A6D" w:rsidRPr="00D515AE">
        <w:rPr>
          <w:color w:val="000000" w:themeColor="text1"/>
          <w:lang w:val="en-GB"/>
        </w:rPr>
        <w:t xml:space="preserve">represents </w:t>
      </w:r>
      <w:r w:rsidR="00E86BAE" w:rsidRPr="00D515AE">
        <w:rPr>
          <w:color w:val="000000" w:themeColor="text1"/>
          <w:lang w:val="en-GB"/>
        </w:rPr>
        <w:t>an important auxiliary part</w:t>
      </w:r>
      <w:r w:rsidR="00481A6D" w:rsidRPr="00D515AE">
        <w:rPr>
          <w:color w:val="000000" w:themeColor="text1"/>
          <w:lang w:val="en-GB"/>
        </w:rPr>
        <w:t xml:space="preserve"> </w:t>
      </w:r>
      <w:r w:rsidR="00F16A45" w:rsidRPr="00D515AE">
        <w:rPr>
          <w:color w:val="000000" w:themeColor="text1"/>
          <w:lang w:val="en-GB"/>
        </w:rPr>
        <w:t>for</w:t>
      </w:r>
      <w:r w:rsidR="00481A6D" w:rsidRPr="00D515AE">
        <w:rPr>
          <w:color w:val="000000" w:themeColor="text1"/>
          <w:lang w:val="en-GB"/>
        </w:rPr>
        <w:t xml:space="preserve"> </w:t>
      </w:r>
      <w:r w:rsidRPr="00D515AE">
        <w:rPr>
          <w:color w:val="000000" w:themeColor="text1"/>
          <w:lang w:val="en-GB"/>
        </w:rPr>
        <w:t>an industrial CO</w:t>
      </w:r>
      <w:r w:rsidRPr="00D515AE">
        <w:rPr>
          <w:color w:val="000000" w:themeColor="text1"/>
          <w:vertAlign w:val="subscript"/>
          <w:lang w:val="en-GB"/>
        </w:rPr>
        <w:t>2</w:t>
      </w:r>
      <w:r w:rsidRPr="00D515AE">
        <w:rPr>
          <w:color w:val="000000" w:themeColor="text1"/>
          <w:lang w:val="en-GB"/>
        </w:rPr>
        <w:t xml:space="preserve"> post-combustion capture plant by the reactive absorption-stripping </w:t>
      </w:r>
      <w:r w:rsidRPr="000877B6">
        <w:rPr>
          <w:color w:val="000000" w:themeColor="text1"/>
          <w:lang w:val="en-GB"/>
        </w:rPr>
        <w:t xml:space="preserve">process. </w:t>
      </w:r>
      <w:r w:rsidR="00F16A45" w:rsidRPr="000877B6">
        <w:rPr>
          <w:color w:val="000000" w:themeColor="text1"/>
          <w:lang w:val="en-GB"/>
        </w:rPr>
        <w:t xml:space="preserve">In this work, </w:t>
      </w:r>
      <w:r w:rsidR="00C50824" w:rsidRPr="000877B6">
        <w:rPr>
          <w:color w:val="000000" w:themeColor="text1"/>
          <w:lang w:val="en-GB"/>
        </w:rPr>
        <w:t>a partial condenser and</w:t>
      </w:r>
      <w:r w:rsidR="00B06A3D" w:rsidRPr="000877B6">
        <w:rPr>
          <w:color w:val="000000" w:themeColor="text1"/>
          <w:lang w:val="en-GB"/>
        </w:rPr>
        <w:t xml:space="preserve"> a</w:t>
      </w:r>
      <w:r w:rsidR="00C50824" w:rsidRPr="000877B6">
        <w:rPr>
          <w:color w:val="000000" w:themeColor="text1"/>
          <w:lang w:val="en-GB"/>
        </w:rPr>
        <w:t xml:space="preserve"> </w:t>
      </w:r>
      <w:r w:rsidR="008847B4" w:rsidRPr="000877B6">
        <w:rPr>
          <w:color w:val="000000" w:themeColor="text1"/>
          <w:lang w:val="en-GB"/>
        </w:rPr>
        <w:t>water-wash section configuration</w:t>
      </w:r>
      <w:r w:rsidR="00C50824" w:rsidRPr="000877B6">
        <w:rPr>
          <w:color w:val="000000" w:themeColor="text1"/>
          <w:lang w:val="en-GB"/>
        </w:rPr>
        <w:t xml:space="preserve"> </w:t>
      </w:r>
      <w:r w:rsidR="008F2D60" w:rsidRPr="000877B6">
        <w:rPr>
          <w:color w:val="000000" w:themeColor="text1"/>
          <w:lang w:val="en-GB"/>
        </w:rPr>
        <w:t>were</w:t>
      </w:r>
      <w:r w:rsidR="00C50824" w:rsidRPr="000877B6">
        <w:rPr>
          <w:color w:val="000000" w:themeColor="text1"/>
          <w:lang w:val="en-GB"/>
        </w:rPr>
        <w:t xml:space="preserve"> </w:t>
      </w:r>
      <w:r w:rsidR="008F2D60" w:rsidRPr="000877B6">
        <w:rPr>
          <w:color w:val="000000" w:themeColor="text1"/>
          <w:lang w:val="en-GB"/>
        </w:rPr>
        <w:t xml:space="preserve">designed to reach 1 ppm of solvent in the exhaust </w:t>
      </w:r>
      <w:proofErr w:type="gramStart"/>
      <w:r w:rsidR="008F2D60" w:rsidRPr="000877B6">
        <w:rPr>
          <w:color w:val="000000" w:themeColor="text1"/>
          <w:lang w:val="en-GB"/>
        </w:rPr>
        <w:t>gas, and</w:t>
      </w:r>
      <w:proofErr w:type="gramEnd"/>
      <w:r w:rsidR="008F2D60" w:rsidRPr="000877B6">
        <w:rPr>
          <w:color w:val="000000" w:themeColor="text1"/>
          <w:lang w:val="en-GB"/>
        </w:rPr>
        <w:t xml:space="preserve"> </w:t>
      </w:r>
      <w:r w:rsidR="00C50824" w:rsidRPr="000877B6">
        <w:rPr>
          <w:color w:val="000000" w:themeColor="text1"/>
          <w:lang w:val="en-GB"/>
        </w:rPr>
        <w:t xml:space="preserve">compared </w:t>
      </w:r>
      <w:r w:rsidR="008F2D60" w:rsidRPr="000877B6">
        <w:rPr>
          <w:color w:val="000000" w:themeColor="text1"/>
          <w:lang w:val="en-GB"/>
        </w:rPr>
        <w:t xml:space="preserve">using the Total Annual Cost (TAC) as economic index. </w:t>
      </w:r>
      <w:r w:rsidR="007513A4" w:rsidRPr="000877B6">
        <w:rPr>
          <w:color w:val="000000" w:themeColor="text1"/>
          <w:lang w:val="en-GB"/>
        </w:rPr>
        <w:t>Both the configurations ensure</w:t>
      </w:r>
      <w:r w:rsidR="008F2D60" w:rsidRPr="000877B6">
        <w:rPr>
          <w:color w:val="000000" w:themeColor="text1"/>
          <w:lang w:val="en-GB"/>
        </w:rPr>
        <w:t>d</w:t>
      </w:r>
      <w:r w:rsidR="007513A4" w:rsidRPr="000877B6">
        <w:rPr>
          <w:color w:val="000000" w:themeColor="text1"/>
          <w:lang w:val="en-GB"/>
        </w:rPr>
        <w:t xml:space="preserve"> the required recovery performance. The results highlight</w:t>
      </w:r>
      <w:r w:rsidR="008F2D60" w:rsidRPr="000877B6">
        <w:rPr>
          <w:color w:val="000000" w:themeColor="text1"/>
          <w:lang w:val="en-GB"/>
        </w:rPr>
        <w:t>ed</w:t>
      </w:r>
      <w:r w:rsidR="007513A4" w:rsidRPr="000877B6">
        <w:rPr>
          <w:color w:val="000000" w:themeColor="text1"/>
          <w:lang w:val="en-GB"/>
        </w:rPr>
        <w:t xml:space="preserve"> that the partial condenser </w:t>
      </w:r>
      <w:r w:rsidR="008F2D60" w:rsidRPr="000877B6">
        <w:rPr>
          <w:color w:val="000000" w:themeColor="text1"/>
          <w:lang w:val="en-GB"/>
        </w:rPr>
        <w:t xml:space="preserve">alternative </w:t>
      </w:r>
      <w:r w:rsidR="007513A4" w:rsidRPr="000877B6">
        <w:rPr>
          <w:color w:val="000000" w:themeColor="text1"/>
          <w:lang w:val="en-GB"/>
        </w:rPr>
        <w:t xml:space="preserve">is more convenient in terms of capital annualized costs and water make-up, but at the same time it is strongly penalized by the high operating costs for the cooling water. </w:t>
      </w:r>
      <w:r w:rsidR="00F16A45" w:rsidRPr="000877B6">
        <w:rPr>
          <w:color w:val="000000" w:themeColor="text1"/>
          <w:lang w:val="en-GB"/>
        </w:rPr>
        <w:t>The</w:t>
      </w:r>
      <w:r w:rsidR="007513A4" w:rsidRPr="000877B6">
        <w:rPr>
          <w:color w:val="000000" w:themeColor="text1"/>
          <w:lang w:val="en-GB"/>
        </w:rPr>
        <w:t>refore, the</w:t>
      </w:r>
      <w:r w:rsidR="00F16A45" w:rsidRPr="000877B6">
        <w:rPr>
          <w:color w:val="000000" w:themeColor="text1"/>
          <w:lang w:val="en-GB"/>
        </w:rPr>
        <w:t xml:space="preserve"> configuration</w:t>
      </w:r>
      <w:r w:rsidR="00402C65" w:rsidRPr="000877B6">
        <w:rPr>
          <w:color w:val="000000" w:themeColor="text1"/>
          <w:lang w:val="en-GB"/>
        </w:rPr>
        <w:t xml:space="preserve"> in which the absorber</w:t>
      </w:r>
      <w:r w:rsidR="007513A4" w:rsidRPr="000877B6">
        <w:rPr>
          <w:color w:val="000000" w:themeColor="text1"/>
          <w:lang w:val="en-GB"/>
        </w:rPr>
        <w:t xml:space="preserve"> is</w:t>
      </w:r>
      <w:r w:rsidR="00F16A45" w:rsidRPr="000877B6">
        <w:rPr>
          <w:color w:val="000000" w:themeColor="text1"/>
          <w:lang w:val="en-GB"/>
        </w:rPr>
        <w:t xml:space="preserve"> equipped with the water-wash section result</w:t>
      </w:r>
      <w:r w:rsidR="008F2D60" w:rsidRPr="000877B6">
        <w:rPr>
          <w:color w:val="000000" w:themeColor="text1"/>
          <w:lang w:val="en-GB"/>
        </w:rPr>
        <w:t>ed</w:t>
      </w:r>
      <w:r w:rsidR="008847B4" w:rsidRPr="000877B6">
        <w:rPr>
          <w:color w:val="000000" w:themeColor="text1"/>
          <w:lang w:val="en-GB"/>
        </w:rPr>
        <w:t xml:space="preserve"> </w:t>
      </w:r>
      <w:r w:rsidR="00F16A45" w:rsidRPr="000877B6">
        <w:rPr>
          <w:color w:val="000000" w:themeColor="text1"/>
          <w:lang w:val="en-GB"/>
        </w:rPr>
        <w:t>the option with the minimum TAC.</w:t>
      </w:r>
    </w:p>
    <w:p w14:paraId="476B2F2E" w14:textId="77777777" w:rsidR="00600535" w:rsidRPr="00D515AE" w:rsidRDefault="00600535" w:rsidP="00600535">
      <w:pPr>
        <w:pStyle w:val="CETHeading1"/>
        <w:rPr>
          <w:color w:val="000000" w:themeColor="text1"/>
          <w:lang w:val="en-GB"/>
        </w:rPr>
      </w:pPr>
      <w:r w:rsidRPr="00D515AE">
        <w:rPr>
          <w:color w:val="000000" w:themeColor="text1"/>
          <w:lang w:val="en-GB"/>
        </w:rPr>
        <w:t>Introduction</w:t>
      </w:r>
    </w:p>
    <w:p w14:paraId="0128E042" w14:textId="3658FAAF" w:rsidR="00A8597C" w:rsidRPr="00D515AE" w:rsidRDefault="00A8597C" w:rsidP="00600535">
      <w:pPr>
        <w:pStyle w:val="CETBodytext"/>
        <w:rPr>
          <w:color w:val="000000" w:themeColor="text1"/>
          <w:lang w:val="en-GB"/>
        </w:rPr>
      </w:pPr>
      <w:r w:rsidRPr="00D515AE">
        <w:rPr>
          <w:color w:val="000000" w:themeColor="text1"/>
          <w:lang w:val="en-GB"/>
        </w:rPr>
        <w:t>CO</w:t>
      </w:r>
      <w:r w:rsidRPr="00D515AE">
        <w:rPr>
          <w:color w:val="000000" w:themeColor="text1"/>
          <w:vertAlign w:val="subscript"/>
          <w:lang w:val="en-GB"/>
        </w:rPr>
        <w:t>2</w:t>
      </w:r>
      <w:r w:rsidRPr="00D515AE">
        <w:rPr>
          <w:color w:val="000000" w:themeColor="text1"/>
          <w:lang w:val="en-GB"/>
        </w:rPr>
        <w:t xml:space="preserve"> </w:t>
      </w:r>
      <w:r w:rsidR="00920AB6" w:rsidRPr="00D515AE">
        <w:rPr>
          <w:color w:val="000000" w:themeColor="text1"/>
          <w:lang w:val="en-GB"/>
        </w:rPr>
        <w:t xml:space="preserve">capture by </w:t>
      </w:r>
      <w:r w:rsidRPr="00D515AE">
        <w:rPr>
          <w:color w:val="000000" w:themeColor="text1"/>
          <w:lang w:val="en-GB"/>
        </w:rPr>
        <w:t xml:space="preserve">reactive absorption-stripping is considered </w:t>
      </w:r>
      <w:r w:rsidR="00471997" w:rsidRPr="00D515AE">
        <w:rPr>
          <w:color w:val="000000" w:themeColor="text1"/>
          <w:lang w:val="en-GB"/>
        </w:rPr>
        <w:t>one of the most effective solutions</w:t>
      </w:r>
      <w:r w:rsidRPr="00D515AE">
        <w:rPr>
          <w:color w:val="000000" w:themeColor="text1"/>
          <w:lang w:val="en-GB"/>
        </w:rPr>
        <w:t xml:space="preserve"> </w:t>
      </w:r>
      <w:r w:rsidR="00725A9D" w:rsidRPr="00D515AE">
        <w:rPr>
          <w:color w:val="000000" w:themeColor="text1"/>
          <w:lang w:val="en-GB"/>
        </w:rPr>
        <w:t>for the mitigation of the industrial carbon dioxide</w:t>
      </w:r>
      <w:r w:rsidR="00471997" w:rsidRPr="00D515AE">
        <w:rPr>
          <w:color w:val="000000" w:themeColor="text1"/>
          <w:lang w:val="en-GB"/>
        </w:rPr>
        <w:t xml:space="preserve"> emissions</w:t>
      </w:r>
      <w:r w:rsidR="00725A9D" w:rsidRPr="00D515AE">
        <w:rPr>
          <w:color w:val="000000" w:themeColor="text1"/>
          <w:lang w:val="en-GB"/>
        </w:rPr>
        <w:t>. A significant number of works related to the CO</w:t>
      </w:r>
      <w:r w:rsidR="00725A9D" w:rsidRPr="00D515AE">
        <w:rPr>
          <w:color w:val="000000" w:themeColor="text1"/>
          <w:vertAlign w:val="subscript"/>
          <w:lang w:val="en-GB"/>
        </w:rPr>
        <w:t>2</w:t>
      </w:r>
      <w:r w:rsidR="00725A9D" w:rsidRPr="00D515AE">
        <w:rPr>
          <w:color w:val="000000" w:themeColor="text1"/>
          <w:lang w:val="en-GB"/>
        </w:rPr>
        <w:t xml:space="preserve"> reactive absorption-stripping has been published in the literature, fr</w:t>
      </w:r>
      <w:r w:rsidR="0077273F" w:rsidRPr="00D515AE">
        <w:rPr>
          <w:color w:val="000000" w:themeColor="text1"/>
          <w:lang w:val="en-GB"/>
        </w:rPr>
        <w:t>o</w:t>
      </w:r>
      <w:r w:rsidR="00725A9D" w:rsidRPr="00D515AE">
        <w:rPr>
          <w:color w:val="000000" w:themeColor="text1"/>
          <w:lang w:val="en-GB"/>
        </w:rPr>
        <w:t xml:space="preserve">m the solvent selection </w:t>
      </w:r>
      <w:r w:rsidR="0092142D" w:rsidRPr="00D515AE">
        <w:rPr>
          <w:color w:val="000000" w:themeColor="text1"/>
          <w:lang w:val="en-GB"/>
        </w:rPr>
        <w:t>(Lang et al., 2017)</w:t>
      </w:r>
      <w:r w:rsidR="00725A9D" w:rsidRPr="00D515AE">
        <w:rPr>
          <w:color w:val="000000" w:themeColor="text1"/>
          <w:lang w:val="en-GB"/>
        </w:rPr>
        <w:t xml:space="preserve"> and the kinetic studies </w:t>
      </w:r>
      <w:r w:rsidR="0092142D" w:rsidRPr="00D515AE">
        <w:rPr>
          <w:color w:val="000000" w:themeColor="text1"/>
          <w:lang w:val="en-GB"/>
        </w:rPr>
        <w:t>(</w:t>
      </w:r>
      <w:proofErr w:type="spellStart"/>
      <w:r w:rsidR="0092142D" w:rsidRPr="00D515AE">
        <w:rPr>
          <w:color w:val="000000" w:themeColor="text1"/>
          <w:lang w:val="en-GB"/>
        </w:rPr>
        <w:t>Tristano</w:t>
      </w:r>
      <w:proofErr w:type="spellEnd"/>
      <w:r w:rsidR="0092142D" w:rsidRPr="00D515AE">
        <w:rPr>
          <w:color w:val="000000" w:themeColor="text1"/>
          <w:lang w:val="en-GB"/>
        </w:rPr>
        <w:t xml:space="preserve"> et al., 2018)</w:t>
      </w:r>
      <w:r w:rsidR="00725A9D" w:rsidRPr="00D515AE">
        <w:rPr>
          <w:color w:val="000000" w:themeColor="text1"/>
          <w:lang w:val="en-GB"/>
        </w:rPr>
        <w:t xml:space="preserve"> to the process </w:t>
      </w:r>
      <w:proofErr w:type="spellStart"/>
      <w:r w:rsidR="00725A9D" w:rsidRPr="00D515AE">
        <w:rPr>
          <w:color w:val="000000" w:themeColor="text1"/>
          <w:lang w:val="en-GB"/>
        </w:rPr>
        <w:t>modeling</w:t>
      </w:r>
      <w:proofErr w:type="spellEnd"/>
      <w:r w:rsidR="00725A9D" w:rsidRPr="00D515AE">
        <w:rPr>
          <w:color w:val="000000" w:themeColor="text1"/>
          <w:lang w:val="en-GB"/>
        </w:rPr>
        <w:t xml:space="preserve"> and simulation </w:t>
      </w:r>
      <w:r w:rsidR="00FB6FF6" w:rsidRPr="00D515AE">
        <w:rPr>
          <w:color w:val="000000" w:themeColor="text1"/>
          <w:lang w:val="en-GB"/>
        </w:rPr>
        <w:t>(</w:t>
      </w:r>
      <w:proofErr w:type="spellStart"/>
      <w:r w:rsidR="00FB6FF6" w:rsidRPr="00D515AE">
        <w:rPr>
          <w:color w:val="000000" w:themeColor="text1"/>
          <w:lang w:val="en-GB"/>
        </w:rPr>
        <w:t>Madeddu</w:t>
      </w:r>
      <w:proofErr w:type="spellEnd"/>
      <w:r w:rsidR="00FB6FF6" w:rsidRPr="00D515AE">
        <w:rPr>
          <w:color w:val="000000" w:themeColor="text1"/>
          <w:lang w:val="en-GB"/>
        </w:rPr>
        <w:t xml:space="preserve"> et al., 2017)</w:t>
      </w:r>
      <w:r w:rsidR="00725A9D" w:rsidRPr="00D515AE">
        <w:rPr>
          <w:color w:val="000000" w:themeColor="text1"/>
          <w:lang w:val="en-GB"/>
        </w:rPr>
        <w:t>. In the recent years, the attention has been moved to the design and the economic assessment of the plant at an industrial scale</w:t>
      </w:r>
      <w:r w:rsidR="00471997" w:rsidRPr="00D515AE">
        <w:rPr>
          <w:color w:val="000000" w:themeColor="text1"/>
          <w:lang w:val="en-GB"/>
        </w:rPr>
        <w:t xml:space="preserve"> </w:t>
      </w:r>
      <w:r w:rsidR="00FB6FF6" w:rsidRPr="00D515AE">
        <w:rPr>
          <w:color w:val="000000" w:themeColor="text1"/>
          <w:lang w:val="en-GB"/>
        </w:rPr>
        <w:t>(Madeddu et al., 201</w:t>
      </w:r>
      <w:r w:rsidR="001A008D" w:rsidRPr="00D515AE">
        <w:rPr>
          <w:color w:val="000000" w:themeColor="text1"/>
          <w:lang w:val="en-GB"/>
        </w:rPr>
        <w:t>9</w:t>
      </w:r>
      <w:r w:rsidR="00FB6FF6" w:rsidRPr="00D515AE">
        <w:rPr>
          <w:color w:val="000000" w:themeColor="text1"/>
          <w:lang w:val="en-GB"/>
        </w:rPr>
        <w:t>)</w:t>
      </w:r>
      <w:r w:rsidR="00471997" w:rsidRPr="00D515AE">
        <w:rPr>
          <w:color w:val="000000" w:themeColor="text1"/>
          <w:lang w:val="en-GB"/>
        </w:rPr>
        <w:t>.</w:t>
      </w:r>
    </w:p>
    <w:p w14:paraId="3FE9C99E" w14:textId="6510387E" w:rsidR="00471997" w:rsidRPr="00D515AE" w:rsidRDefault="00471997" w:rsidP="00600535">
      <w:pPr>
        <w:pStyle w:val="CETBodytext"/>
        <w:rPr>
          <w:color w:val="000000" w:themeColor="text1"/>
          <w:lang w:val="en-GB"/>
        </w:rPr>
      </w:pPr>
      <w:r w:rsidRPr="00D515AE">
        <w:rPr>
          <w:color w:val="000000" w:themeColor="text1"/>
          <w:lang w:val="en-GB"/>
        </w:rPr>
        <w:t xml:space="preserve">One aspect that has not been systematically considered in the literature regards the solvent recovery </w:t>
      </w:r>
      <w:r w:rsidR="00A40A5D" w:rsidRPr="00D515AE">
        <w:rPr>
          <w:color w:val="000000" w:themeColor="text1"/>
          <w:lang w:val="en-GB"/>
        </w:rPr>
        <w:t xml:space="preserve">from the exhaust gas </w:t>
      </w:r>
      <w:r w:rsidRPr="00D515AE">
        <w:rPr>
          <w:color w:val="000000" w:themeColor="text1"/>
          <w:lang w:val="en-GB"/>
        </w:rPr>
        <w:t xml:space="preserve">after the absorption process. Depending on the operating conditions, a significant amount </w:t>
      </w:r>
      <w:r w:rsidR="0077273F" w:rsidRPr="00D515AE">
        <w:rPr>
          <w:color w:val="000000" w:themeColor="text1"/>
          <w:lang w:val="en-GB"/>
        </w:rPr>
        <w:t xml:space="preserve">of </w:t>
      </w:r>
      <w:r w:rsidRPr="00D515AE">
        <w:rPr>
          <w:color w:val="000000" w:themeColor="text1"/>
          <w:lang w:val="en-GB"/>
        </w:rPr>
        <w:t>solvent might be lost due to vaporization, leading to consequences either at an environmental and economic level.</w:t>
      </w:r>
      <w:r w:rsidR="00920AB6" w:rsidRPr="00D515AE">
        <w:rPr>
          <w:color w:val="000000" w:themeColor="text1"/>
          <w:lang w:val="en-GB"/>
        </w:rPr>
        <w:t xml:space="preserve"> </w:t>
      </w:r>
      <w:r w:rsidR="00D224E5" w:rsidRPr="00D515AE">
        <w:rPr>
          <w:color w:val="000000" w:themeColor="text1"/>
          <w:lang w:val="en-GB"/>
        </w:rPr>
        <w:t>Up to now, t</w:t>
      </w:r>
      <w:r w:rsidR="00920AB6" w:rsidRPr="00D515AE">
        <w:rPr>
          <w:color w:val="000000" w:themeColor="text1"/>
          <w:lang w:val="en-GB"/>
        </w:rPr>
        <w:t xml:space="preserve">he solvent recovery system has been overlooked </w:t>
      </w:r>
      <w:r w:rsidR="007A0019" w:rsidRPr="00D515AE">
        <w:rPr>
          <w:color w:val="000000" w:themeColor="text1"/>
          <w:lang w:val="en-GB"/>
        </w:rPr>
        <w:t>in</w:t>
      </w:r>
      <w:r w:rsidR="00920AB6" w:rsidRPr="00D515AE">
        <w:rPr>
          <w:color w:val="000000" w:themeColor="text1"/>
          <w:lang w:val="en-GB"/>
        </w:rPr>
        <w:t xml:space="preserve"> the works concerning the CO</w:t>
      </w:r>
      <w:r w:rsidR="00920AB6" w:rsidRPr="00D515AE">
        <w:rPr>
          <w:color w:val="000000" w:themeColor="text1"/>
          <w:vertAlign w:val="subscript"/>
          <w:lang w:val="en-GB"/>
        </w:rPr>
        <w:t>2</w:t>
      </w:r>
      <w:r w:rsidR="00920AB6" w:rsidRPr="00D515AE">
        <w:rPr>
          <w:color w:val="000000" w:themeColor="text1"/>
          <w:lang w:val="en-GB"/>
        </w:rPr>
        <w:t xml:space="preserve"> capture by reactive absorption-stripping plant design, though it</w:t>
      </w:r>
      <w:r w:rsidR="002F47F0" w:rsidRPr="00D515AE">
        <w:rPr>
          <w:color w:val="000000" w:themeColor="text1"/>
          <w:lang w:val="en-GB"/>
        </w:rPr>
        <w:t xml:space="preserve"> might have</w:t>
      </w:r>
      <w:r w:rsidR="00920AB6" w:rsidRPr="00D515AE">
        <w:rPr>
          <w:color w:val="000000" w:themeColor="text1"/>
          <w:lang w:val="en-GB"/>
        </w:rPr>
        <w:t xml:space="preserve"> a </w:t>
      </w:r>
      <w:r w:rsidR="002F47F0" w:rsidRPr="00D515AE">
        <w:rPr>
          <w:color w:val="000000" w:themeColor="text1"/>
          <w:lang w:val="en-GB"/>
        </w:rPr>
        <w:t>relevant</w:t>
      </w:r>
      <w:r w:rsidR="00920AB6" w:rsidRPr="00D515AE">
        <w:rPr>
          <w:color w:val="000000" w:themeColor="text1"/>
          <w:lang w:val="en-GB"/>
        </w:rPr>
        <w:t xml:space="preserve"> role in the operation and economics of the system.</w:t>
      </w:r>
    </w:p>
    <w:p w14:paraId="4CA164C4" w14:textId="63511FC9" w:rsidR="005F734A" w:rsidRPr="00D515AE" w:rsidRDefault="00920AB6" w:rsidP="00600535">
      <w:pPr>
        <w:pStyle w:val="CETBodytext"/>
        <w:rPr>
          <w:color w:val="000000" w:themeColor="text1"/>
          <w:lang w:val="en-GB"/>
        </w:rPr>
      </w:pPr>
      <w:r w:rsidRPr="00D515AE">
        <w:rPr>
          <w:color w:val="000000" w:themeColor="text1"/>
          <w:lang w:val="en-GB"/>
        </w:rPr>
        <w:t xml:space="preserve">The aim of this work is to </w:t>
      </w:r>
      <w:proofErr w:type="spellStart"/>
      <w:r w:rsidRPr="00D515AE">
        <w:rPr>
          <w:color w:val="000000" w:themeColor="text1"/>
          <w:lang w:val="en-GB"/>
        </w:rPr>
        <w:t>analy</w:t>
      </w:r>
      <w:r w:rsidR="000651D8" w:rsidRPr="00D515AE">
        <w:rPr>
          <w:color w:val="000000" w:themeColor="text1"/>
          <w:lang w:val="en-GB"/>
        </w:rPr>
        <w:t>z</w:t>
      </w:r>
      <w:r w:rsidRPr="00D515AE">
        <w:rPr>
          <w:color w:val="000000" w:themeColor="text1"/>
          <w:lang w:val="en-GB"/>
        </w:rPr>
        <w:t>e</w:t>
      </w:r>
      <w:proofErr w:type="spellEnd"/>
      <w:r w:rsidRPr="00D515AE">
        <w:rPr>
          <w:color w:val="000000" w:themeColor="text1"/>
          <w:lang w:val="en-GB"/>
        </w:rPr>
        <w:t xml:space="preserve"> two different </w:t>
      </w:r>
      <w:r w:rsidR="00A371E0" w:rsidRPr="00D515AE">
        <w:rPr>
          <w:color w:val="000000" w:themeColor="text1"/>
          <w:lang w:val="en-GB"/>
        </w:rPr>
        <w:t>configurations</w:t>
      </w:r>
      <w:r w:rsidRPr="00D515AE">
        <w:rPr>
          <w:color w:val="000000" w:themeColor="text1"/>
          <w:lang w:val="en-GB"/>
        </w:rPr>
        <w:t xml:space="preserve"> for an efficient solvent recovery in an industrial CO</w:t>
      </w:r>
      <w:r w:rsidRPr="00D515AE">
        <w:rPr>
          <w:color w:val="000000" w:themeColor="text1"/>
          <w:vertAlign w:val="subscript"/>
          <w:lang w:val="en-GB"/>
        </w:rPr>
        <w:t>2</w:t>
      </w:r>
      <w:r w:rsidRPr="00D515AE">
        <w:rPr>
          <w:color w:val="000000" w:themeColor="text1"/>
          <w:lang w:val="en-GB"/>
        </w:rPr>
        <w:t xml:space="preserve">-MEA reactive absorption-stripping plant: a partial condenser and a water-wash section represented by a packed column. In the first case the amine is recovered by condensation, while in the second case a physical absorption process is </w:t>
      </w:r>
      <w:r w:rsidR="00D221ED" w:rsidRPr="00D515AE">
        <w:rPr>
          <w:color w:val="000000" w:themeColor="text1"/>
          <w:lang w:val="en-GB"/>
        </w:rPr>
        <w:t>involved</w:t>
      </w:r>
      <w:r w:rsidRPr="00D515AE">
        <w:rPr>
          <w:color w:val="000000" w:themeColor="text1"/>
          <w:lang w:val="en-GB"/>
        </w:rPr>
        <w:t xml:space="preserve">. </w:t>
      </w:r>
      <w:r w:rsidR="00887911" w:rsidRPr="00D515AE">
        <w:rPr>
          <w:color w:val="000000" w:themeColor="text1"/>
          <w:lang w:val="en-GB"/>
        </w:rPr>
        <w:t xml:space="preserve">The two configurations are firstly designed, reporting the results for the sizing and the most important parameters of the outlet streams. Then, the economic evaluation is </w:t>
      </w:r>
      <w:proofErr w:type="gramStart"/>
      <w:r w:rsidR="00887911" w:rsidRPr="00D515AE">
        <w:rPr>
          <w:color w:val="000000" w:themeColor="text1"/>
          <w:lang w:val="en-GB"/>
        </w:rPr>
        <w:t>performed</w:t>
      </w:r>
      <w:proofErr w:type="gramEnd"/>
      <w:r w:rsidR="00887911" w:rsidRPr="00D515AE">
        <w:rPr>
          <w:color w:val="000000" w:themeColor="text1"/>
          <w:lang w:val="en-GB"/>
        </w:rPr>
        <w:t xml:space="preserve"> and the different cost items are computed to obtain the total annual costs and choose the best configuration.</w:t>
      </w:r>
    </w:p>
    <w:p w14:paraId="2C37164E" w14:textId="5846D710" w:rsidR="002F47F0" w:rsidRPr="00D515AE" w:rsidRDefault="002F47F0" w:rsidP="002F47F0">
      <w:pPr>
        <w:pStyle w:val="CETHeading1"/>
        <w:rPr>
          <w:color w:val="000000" w:themeColor="text1"/>
        </w:rPr>
      </w:pPr>
      <w:r w:rsidRPr="00D515AE">
        <w:rPr>
          <w:color w:val="000000" w:themeColor="text1"/>
        </w:rPr>
        <w:t>Base Case Description</w:t>
      </w:r>
    </w:p>
    <w:p w14:paraId="133F3CF7" w14:textId="13768A42" w:rsidR="00D850DA" w:rsidRPr="00D515AE" w:rsidRDefault="00AA6D6F" w:rsidP="00600535">
      <w:pPr>
        <w:pStyle w:val="CETBodytext"/>
        <w:rPr>
          <w:color w:val="000000" w:themeColor="text1"/>
          <w:lang w:val="en-GB"/>
        </w:rPr>
      </w:pPr>
      <w:r w:rsidRPr="00D515AE">
        <w:rPr>
          <w:color w:val="000000" w:themeColor="text1"/>
          <w:lang w:val="en-GB"/>
        </w:rPr>
        <w:t>The</w:t>
      </w:r>
      <w:r w:rsidR="00D850DA" w:rsidRPr="00D515AE">
        <w:rPr>
          <w:color w:val="000000" w:themeColor="text1"/>
          <w:lang w:val="en-GB"/>
        </w:rPr>
        <w:t xml:space="preserve"> CO</w:t>
      </w:r>
      <w:r w:rsidR="00D850DA" w:rsidRPr="00D515AE">
        <w:rPr>
          <w:color w:val="000000" w:themeColor="text1"/>
          <w:vertAlign w:val="subscript"/>
          <w:lang w:val="en-GB"/>
        </w:rPr>
        <w:t>2</w:t>
      </w:r>
      <w:r w:rsidR="00D850DA" w:rsidRPr="00D515AE">
        <w:rPr>
          <w:color w:val="000000" w:themeColor="text1"/>
          <w:lang w:val="en-GB"/>
        </w:rPr>
        <w:t xml:space="preserve"> capture with MEA plant designed by Madeddu et al. </w:t>
      </w:r>
      <w:r w:rsidR="004F1CA6" w:rsidRPr="00D515AE">
        <w:rPr>
          <w:color w:val="000000" w:themeColor="text1"/>
          <w:lang w:val="en-GB"/>
        </w:rPr>
        <w:t>(Madeddu et al., 2018)</w:t>
      </w:r>
      <w:r w:rsidR="00D850DA" w:rsidRPr="00D515AE">
        <w:rPr>
          <w:color w:val="000000" w:themeColor="text1"/>
          <w:lang w:val="en-GB"/>
        </w:rPr>
        <w:t xml:space="preserve">, of which </w:t>
      </w:r>
      <w:r w:rsidR="004F1CA6" w:rsidRPr="00D515AE">
        <w:rPr>
          <w:color w:val="000000" w:themeColor="text1"/>
          <w:lang w:val="en-GB"/>
        </w:rPr>
        <w:t>a simplified</w:t>
      </w:r>
      <w:r w:rsidR="00D850DA" w:rsidRPr="00D515AE">
        <w:rPr>
          <w:color w:val="000000" w:themeColor="text1"/>
          <w:lang w:val="en-GB"/>
        </w:rPr>
        <w:t xml:space="preserve"> fl</w:t>
      </w:r>
      <w:r w:rsidRPr="00D515AE">
        <w:rPr>
          <w:color w:val="000000" w:themeColor="text1"/>
          <w:lang w:val="en-GB"/>
        </w:rPr>
        <w:t>owsheet is reported in Figure 1, was used as a base case to compare the alternatives considered.</w:t>
      </w:r>
    </w:p>
    <w:p w14:paraId="4395E357" w14:textId="77777777" w:rsidR="00646F6F" w:rsidRPr="00D515AE" w:rsidRDefault="00646F6F" w:rsidP="00600535">
      <w:pPr>
        <w:pStyle w:val="CETBodytext"/>
        <w:rPr>
          <w:color w:val="000000" w:themeColor="text1"/>
          <w:lang w:val="en-GB"/>
        </w:rPr>
      </w:pPr>
    </w:p>
    <w:p w14:paraId="1F248BED" w14:textId="77777777" w:rsidR="00A96A2D" w:rsidRDefault="00A96A2D" w:rsidP="00A96A2D">
      <w:pPr>
        <w:pStyle w:val="CETBodytext"/>
        <w:keepNext/>
      </w:pPr>
      <w:r w:rsidRPr="008F614E">
        <w:rPr>
          <w:noProof/>
        </w:rPr>
        <w:lastRenderedPageBreak/>
        <w:drawing>
          <wp:inline distT="0" distB="0" distL="0" distR="0" wp14:anchorId="058FF1E6" wp14:editId="0D104ED8">
            <wp:extent cx="5507736" cy="3064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529" cy="3165353"/>
                    </a:xfrm>
                    <a:prstGeom prst="rect">
                      <a:avLst/>
                    </a:prstGeom>
                    <a:noFill/>
                    <a:ln>
                      <a:noFill/>
                    </a:ln>
                  </pic:spPr>
                </pic:pic>
              </a:graphicData>
            </a:graphic>
          </wp:inline>
        </w:drawing>
      </w:r>
    </w:p>
    <w:p w14:paraId="665D9C4C" w14:textId="6C4A8AAC" w:rsidR="00A96A2D" w:rsidRPr="00A96A2D" w:rsidRDefault="00A96A2D" w:rsidP="00A96A2D">
      <w:pPr>
        <w:pStyle w:val="Caption"/>
        <w:rPr>
          <w:rFonts w:cs="Arial"/>
          <w:b w:val="0"/>
          <w:i/>
          <w:color w:val="000000" w:themeColor="text1"/>
          <w:lang w:val="en-US"/>
        </w:rPr>
      </w:pPr>
      <w:r w:rsidRPr="00A96A2D">
        <w:rPr>
          <w:rFonts w:cs="Arial"/>
          <w:b w:val="0"/>
          <w:i/>
          <w:color w:val="000000" w:themeColor="text1"/>
          <w:lang w:val="en-US"/>
        </w:rPr>
        <w:t xml:space="preserve">Figure </w:t>
      </w:r>
      <w:r w:rsidRPr="00A96A2D">
        <w:rPr>
          <w:rFonts w:cs="Arial"/>
          <w:b w:val="0"/>
          <w:i/>
          <w:color w:val="000000" w:themeColor="text1"/>
        </w:rPr>
        <w:fldChar w:fldCharType="begin"/>
      </w:r>
      <w:r w:rsidRPr="00A96A2D">
        <w:rPr>
          <w:rFonts w:cs="Arial"/>
          <w:b w:val="0"/>
          <w:i/>
          <w:color w:val="000000" w:themeColor="text1"/>
          <w:lang w:val="en-US"/>
        </w:rPr>
        <w:instrText xml:space="preserve"> SEQ Figure \* ARABIC </w:instrText>
      </w:r>
      <w:r w:rsidRPr="00A96A2D">
        <w:rPr>
          <w:rFonts w:cs="Arial"/>
          <w:b w:val="0"/>
          <w:i/>
          <w:color w:val="000000" w:themeColor="text1"/>
        </w:rPr>
        <w:fldChar w:fldCharType="separate"/>
      </w:r>
      <w:r w:rsidRPr="00A96A2D">
        <w:rPr>
          <w:rFonts w:cs="Arial"/>
          <w:b w:val="0"/>
          <w:i/>
          <w:noProof/>
          <w:color w:val="000000" w:themeColor="text1"/>
          <w:lang w:val="en-US"/>
        </w:rPr>
        <w:t>1</w:t>
      </w:r>
      <w:r w:rsidRPr="00A96A2D">
        <w:rPr>
          <w:rFonts w:cs="Arial"/>
          <w:b w:val="0"/>
          <w:i/>
          <w:color w:val="000000" w:themeColor="text1"/>
        </w:rPr>
        <w:fldChar w:fldCharType="end"/>
      </w:r>
      <w:r w:rsidRPr="00A96A2D">
        <w:rPr>
          <w:rFonts w:cs="Arial"/>
          <w:b w:val="0"/>
          <w:i/>
          <w:color w:val="000000" w:themeColor="text1"/>
          <w:lang w:val="en-US"/>
        </w:rPr>
        <w:t>: CO</w:t>
      </w:r>
      <w:r w:rsidRPr="00A96A2D">
        <w:rPr>
          <w:rFonts w:cs="Arial"/>
          <w:b w:val="0"/>
          <w:i/>
          <w:color w:val="000000" w:themeColor="text1"/>
          <w:vertAlign w:val="subscript"/>
          <w:lang w:val="en-US"/>
        </w:rPr>
        <w:t>2</w:t>
      </w:r>
      <w:r w:rsidRPr="00A96A2D">
        <w:rPr>
          <w:rFonts w:cs="Arial"/>
          <w:b w:val="0"/>
          <w:i/>
          <w:color w:val="000000" w:themeColor="text1"/>
          <w:lang w:val="en-US"/>
        </w:rPr>
        <w:t>-MEA system base case flowsheet</w:t>
      </w:r>
    </w:p>
    <w:p w14:paraId="6D9F9BAF" w14:textId="77777777" w:rsidR="00A96A2D" w:rsidRDefault="00A96A2D" w:rsidP="00600535">
      <w:pPr>
        <w:pStyle w:val="CETBodytext"/>
        <w:rPr>
          <w:color w:val="000000" w:themeColor="text1"/>
          <w:lang w:val="en-GB"/>
        </w:rPr>
      </w:pPr>
    </w:p>
    <w:p w14:paraId="3842356B" w14:textId="49AF5506" w:rsidR="00CB561B" w:rsidRPr="00D515AE" w:rsidRDefault="00FA1C11" w:rsidP="00600535">
      <w:pPr>
        <w:pStyle w:val="CETBodytext"/>
        <w:rPr>
          <w:color w:val="000000" w:themeColor="text1"/>
          <w:lang w:val="en-GB"/>
        </w:rPr>
      </w:pPr>
      <w:r w:rsidRPr="00D515AE">
        <w:rPr>
          <w:color w:val="000000" w:themeColor="text1"/>
          <w:lang w:val="en-GB"/>
        </w:rPr>
        <w:t>The process consists in a reactive absorption-</w:t>
      </w:r>
      <w:r w:rsidRPr="000877B6">
        <w:rPr>
          <w:color w:val="000000" w:themeColor="text1"/>
          <w:lang w:val="en-GB"/>
        </w:rPr>
        <w:t>stripping</w:t>
      </w:r>
      <w:r w:rsidR="00AA6D6F" w:rsidRPr="000877B6">
        <w:rPr>
          <w:color w:val="000000" w:themeColor="text1"/>
          <w:lang w:val="en-GB"/>
        </w:rPr>
        <w:t xml:space="preserve"> separation</w:t>
      </w:r>
      <w:r w:rsidR="007C3FD9" w:rsidRPr="000877B6">
        <w:rPr>
          <w:color w:val="000000" w:themeColor="text1"/>
          <w:lang w:val="en-GB"/>
        </w:rPr>
        <w:t>. The CO</w:t>
      </w:r>
      <w:r w:rsidR="007C3FD9" w:rsidRPr="000877B6">
        <w:rPr>
          <w:color w:val="000000" w:themeColor="text1"/>
          <w:vertAlign w:val="subscript"/>
          <w:lang w:val="en-GB"/>
        </w:rPr>
        <w:t>2</w:t>
      </w:r>
      <w:r w:rsidR="007C3FD9" w:rsidRPr="000877B6">
        <w:rPr>
          <w:color w:val="000000" w:themeColor="text1"/>
          <w:lang w:val="en-GB"/>
        </w:rPr>
        <w:t xml:space="preserve"> rich flue gas</w:t>
      </w:r>
      <w:r w:rsidR="00A96A2D" w:rsidRPr="000877B6">
        <w:rPr>
          <w:color w:val="000000" w:themeColor="text1"/>
          <w:lang w:val="en-GB"/>
        </w:rPr>
        <w:t xml:space="preserve"> (FG-1)</w:t>
      </w:r>
      <w:r w:rsidR="007C3FD9" w:rsidRPr="000877B6">
        <w:rPr>
          <w:color w:val="000000" w:themeColor="text1"/>
          <w:lang w:val="en-GB"/>
        </w:rPr>
        <w:t xml:space="preserve"> is sent to the bottom of the absorber where it flows </w:t>
      </w:r>
      <w:proofErr w:type="spellStart"/>
      <w:r w:rsidR="007C3FD9" w:rsidRPr="000877B6">
        <w:rPr>
          <w:color w:val="000000" w:themeColor="text1"/>
          <w:lang w:val="en-GB"/>
        </w:rPr>
        <w:t>countercurrent</w:t>
      </w:r>
      <w:proofErr w:type="spellEnd"/>
      <w:r w:rsidR="007C3FD9" w:rsidRPr="000877B6">
        <w:rPr>
          <w:color w:val="000000" w:themeColor="text1"/>
          <w:lang w:val="en-GB"/>
        </w:rPr>
        <w:t xml:space="preserve"> with the lean solvent</w:t>
      </w:r>
      <w:r w:rsidR="00A96A2D" w:rsidRPr="000877B6">
        <w:rPr>
          <w:color w:val="000000" w:themeColor="text1"/>
          <w:lang w:val="en-GB"/>
        </w:rPr>
        <w:t xml:space="preserve"> (LS-3)</w:t>
      </w:r>
      <w:r w:rsidR="007C3FD9" w:rsidRPr="000877B6">
        <w:rPr>
          <w:color w:val="000000" w:themeColor="text1"/>
          <w:lang w:val="en-GB"/>
        </w:rPr>
        <w:t>. From the top of the column the exhaust gas</w:t>
      </w:r>
      <w:r w:rsidR="00A96A2D" w:rsidRPr="000877B6">
        <w:rPr>
          <w:color w:val="000000" w:themeColor="text1"/>
          <w:lang w:val="en-GB"/>
        </w:rPr>
        <w:t xml:space="preserve"> (FG-2)</w:t>
      </w:r>
      <w:r w:rsidR="007C3FD9" w:rsidRPr="000877B6">
        <w:rPr>
          <w:color w:val="000000" w:themeColor="text1"/>
          <w:lang w:val="en-GB"/>
        </w:rPr>
        <w:t xml:space="preserve"> exits, while the rich solvent from the bottom</w:t>
      </w:r>
      <w:r w:rsidR="00A96A2D" w:rsidRPr="000877B6">
        <w:rPr>
          <w:color w:val="000000" w:themeColor="text1"/>
          <w:lang w:val="en-GB"/>
        </w:rPr>
        <w:t xml:space="preserve"> (RS-1)</w:t>
      </w:r>
      <w:r w:rsidR="007C3FD9" w:rsidRPr="000877B6">
        <w:rPr>
          <w:color w:val="000000" w:themeColor="text1"/>
          <w:lang w:val="en-GB"/>
        </w:rPr>
        <w:t xml:space="preserve"> is sent to the top of the stripping column after heating up in a cross heat-exchanger</w:t>
      </w:r>
      <w:r w:rsidR="00A96A2D" w:rsidRPr="000877B6">
        <w:rPr>
          <w:color w:val="000000" w:themeColor="text1"/>
          <w:lang w:val="en-GB"/>
        </w:rPr>
        <w:t xml:space="preserve"> (RS-3)</w:t>
      </w:r>
      <w:r w:rsidR="007C3FD9" w:rsidRPr="000877B6">
        <w:rPr>
          <w:color w:val="000000" w:themeColor="text1"/>
          <w:lang w:val="en-GB"/>
        </w:rPr>
        <w:t xml:space="preserve">. In the stripper the rich solvent flows </w:t>
      </w:r>
      <w:proofErr w:type="spellStart"/>
      <w:r w:rsidR="007C3FD9" w:rsidRPr="000877B6">
        <w:rPr>
          <w:color w:val="000000" w:themeColor="text1"/>
          <w:lang w:val="en-GB"/>
        </w:rPr>
        <w:t>countercurrent</w:t>
      </w:r>
      <w:proofErr w:type="spellEnd"/>
      <w:r w:rsidR="007C3FD9" w:rsidRPr="000877B6">
        <w:rPr>
          <w:color w:val="000000" w:themeColor="text1"/>
          <w:lang w:val="en-GB"/>
        </w:rPr>
        <w:t xml:space="preserve"> with the vapor stream generated in the reboiler</w:t>
      </w:r>
      <w:r w:rsidR="00A96A2D" w:rsidRPr="000877B6">
        <w:rPr>
          <w:color w:val="000000" w:themeColor="text1"/>
          <w:lang w:val="en-GB"/>
        </w:rPr>
        <w:t xml:space="preserve"> (VAP-1)</w:t>
      </w:r>
      <w:r w:rsidR="007C3FD9" w:rsidRPr="000877B6">
        <w:rPr>
          <w:color w:val="000000" w:themeColor="text1"/>
          <w:lang w:val="en-GB"/>
        </w:rPr>
        <w:t>. A gaseous mixture containing mainly CO</w:t>
      </w:r>
      <w:r w:rsidR="007C3FD9" w:rsidRPr="000877B6">
        <w:rPr>
          <w:color w:val="000000" w:themeColor="text1"/>
          <w:vertAlign w:val="subscript"/>
          <w:lang w:val="en-GB"/>
        </w:rPr>
        <w:t>2</w:t>
      </w:r>
      <w:r w:rsidR="007C3FD9" w:rsidRPr="000877B6">
        <w:rPr>
          <w:color w:val="000000" w:themeColor="text1"/>
          <w:lang w:val="en-GB"/>
        </w:rPr>
        <w:t xml:space="preserve"> and water</w:t>
      </w:r>
      <w:r w:rsidR="00A96A2D" w:rsidRPr="000877B6">
        <w:rPr>
          <w:color w:val="000000" w:themeColor="text1"/>
          <w:lang w:val="en-GB"/>
        </w:rPr>
        <w:t xml:space="preserve"> (VAP-2)</w:t>
      </w:r>
      <w:r w:rsidR="007C3FD9" w:rsidRPr="000877B6">
        <w:rPr>
          <w:color w:val="000000" w:themeColor="text1"/>
          <w:lang w:val="en-GB"/>
        </w:rPr>
        <w:t xml:space="preserve"> is sent to a partial condenser where the CO</w:t>
      </w:r>
      <w:r w:rsidR="007C3FD9" w:rsidRPr="000877B6">
        <w:rPr>
          <w:color w:val="000000" w:themeColor="text1"/>
          <w:vertAlign w:val="subscript"/>
          <w:lang w:val="en-GB"/>
        </w:rPr>
        <w:t>2</w:t>
      </w:r>
      <w:r w:rsidR="00A96A2D" w:rsidRPr="000877B6">
        <w:rPr>
          <w:color w:val="000000" w:themeColor="text1"/>
          <w:lang w:val="en-GB"/>
        </w:rPr>
        <w:t xml:space="preserve"> </w:t>
      </w:r>
      <w:r w:rsidR="007C3FD9" w:rsidRPr="000877B6">
        <w:rPr>
          <w:color w:val="000000" w:themeColor="text1"/>
          <w:lang w:val="en-GB"/>
        </w:rPr>
        <w:t>is concentrated in the gas phase</w:t>
      </w:r>
      <w:r w:rsidR="00A96A2D" w:rsidRPr="000877B6">
        <w:rPr>
          <w:color w:val="000000" w:themeColor="text1"/>
          <w:lang w:val="en-GB"/>
        </w:rPr>
        <w:t xml:space="preserve"> (CO</w:t>
      </w:r>
      <w:r w:rsidR="00A96A2D" w:rsidRPr="000877B6">
        <w:rPr>
          <w:color w:val="000000" w:themeColor="text1"/>
          <w:vertAlign w:val="subscript"/>
          <w:lang w:val="en-GB"/>
        </w:rPr>
        <w:t>2</w:t>
      </w:r>
      <w:r w:rsidR="00A96A2D" w:rsidRPr="000877B6">
        <w:rPr>
          <w:color w:val="000000" w:themeColor="text1"/>
          <w:lang w:val="en-GB"/>
        </w:rPr>
        <w:t>)</w:t>
      </w:r>
      <w:r w:rsidR="007C3FD9" w:rsidRPr="000877B6">
        <w:rPr>
          <w:color w:val="000000" w:themeColor="text1"/>
          <w:lang w:val="en-GB"/>
        </w:rPr>
        <w:t xml:space="preserve"> and sent to compression and storage, while the water</w:t>
      </w:r>
      <w:r w:rsidR="00A96A2D" w:rsidRPr="000877B6">
        <w:rPr>
          <w:color w:val="000000" w:themeColor="text1"/>
          <w:lang w:val="en-GB"/>
        </w:rPr>
        <w:t xml:space="preserve"> (W-1)</w:t>
      </w:r>
      <w:r w:rsidR="007C3FD9" w:rsidRPr="000877B6">
        <w:rPr>
          <w:color w:val="000000" w:themeColor="text1"/>
          <w:lang w:val="en-GB"/>
        </w:rPr>
        <w:t xml:space="preserve"> is recovered in the liquid phase. The regenerated solvent from the stripper bottom</w:t>
      </w:r>
      <w:r w:rsidR="00A96A2D" w:rsidRPr="000877B6">
        <w:rPr>
          <w:color w:val="000000" w:themeColor="text1"/>
          <w:lang w:val="en-GB"/>
        </w:rPr>
        <w:t xml:space="preserve"> (LS-2)</w:t>
      </w:r>
      <w:r w:rsidR="007C3FD9" w:rsidRPr="000877B6">
        <w:rPr>
          <w:color w:val="000000" w:themeColor="text1"/>
          <w:lang w:val="en-GB"/>
        </w:rPr>
        <w:t xml:space="preserve"> is cooled down in the cross heat-exchanger</w:t>
      </w:r>
      <w:r w:rsidR="00A96A2D" w:rsidRPr="000877B6">
        <w:rPr>
          <w:color w:val="000000" w:themeColor="text1"/>
          <w:lang w:val="en-GB"/>
        </w:rPr>
        <w:t xml:space="preserve"> (LS-1)</w:t>
      </w:r>
      <w:r w:rsidR="007C3FD9" w:rsidRPr="000877B6">
        <w:rPr>
          <w:color w:val="000000" w:themeColor="text1"/>
          <w:lang w:val="en-GB"/>
        </w:rPr>
        <w:t xml:space="preserve"> where it </w:t>
      </w:r>
      <w:r w:rsidR="007C3FD9" w:rsidRPr="00D515AE">
        <w:rPr>
          <w:color w:val="000000" w:themeColor="text1"/>
          <w:lang w:val="en-GB"/>
        </w:rPr>
        <w:t xml:space="preserve">supplies its sensible heat to the rich solvent. </w:t>
      </w:r>
      <w:r w:rsidR="00CB561B" w:rsidRPr="00D515AE">
        <w:rPr>
          <w:color w:val="000000" w:themeColor="text1"/>
          <w:lang w:val="en-GB"/>
        </w:rPr>
        <w:t>Then, it is mixed with the water from the condenser and recycled in the absorber top.</w:t>
      </w:r>
    </w:p>
    <w:p w14:paraId="1F8283FC" w14:textId="538DFFE2" w:rsidR="00EF699B" w:rsidRPr="00D515AE" w:rsidRDefault="00F14F11" w:rsidP="004639F5">
      <w:pPr>
        <w:pStyle w:val="CETHeading1"/>
        <w:rPr>
          <w:color w:val="000000" w:themeColor="text1"/>
        </w:rPr>
      </w:pPr>
      <w:r w:rsidRPr="00D515AE">
        <w:rPr>
          <w:color w:val="000000" w:themeColor="text1"/>
        </w:rPr>
        <w:t>Plant Configurations</w:t>
      </w:r>
    </w:p>
    <w:p w14:paraId="183256FA" w14:textId="1B381283" w:rsidR="00F14F11" w:rsidRPr="00D515AE" w:rsidRDefault="000136A0" w:rsidP="00600535">
      <w:pPr>
        <w:pStyle w:val="CETBodytext"/>
        <w:rPr>
          <w:color w:val="000000" w:themeColor="text1"/>
          <w:lang w:val="en-GB"/>
        </w:rPr>
      </w:pPr>
      <w:r w:rsidRPr="00D515AE">
        <w:rPr>
          <w:color w:val="000000" w:themeColor="text1"/>
          <w:lang w:val="en-GB"/>
        </w:rPr>
        <w:t>During the absorption, part of the solvent is transferred to the gas phase, as a consequence of the vaporization induced by the exothermic reactions involving the CO</w:t>
      </w:r>
      <w:r w:rsidRPr="00D515AE">
        <w:rPr>
          <w:color w:val="000000" w:themeColor="text1"/>
          <w:vertAlign w:val="subscript"/>
          <w:lang w:val="en-GB"/>
        </w:rPr>
        <w:t>2</w:t>
      </w:r>
      <w:r w:rsidRPr="00D515AE">
        <w:rPr>
          <w:color w:val="000000" w:themeColor="text1"/>
          <w:lang w:val="en-GB"/>
        </w:rPr>
        <w:t xml:space="preserve"> and the solvent. </w:t>
      </w:r>
      <w:r w:rsidR="00F14F11" w:rsidRPr="00D515AE">
        <w:rPr>
          <w:color w:val="000000" w:themeColor="text1"/>
          <w:lang w:val="en-GB"/>
        </w:rPr>
        <w:t xml:space="preserve">This solvent must be recovered from the </w:t>
      </w:r>
      <w:r w:rsidRPr="00D515AE">
        <w:rPr>
          <w:color w:val="000000" w:themeColor="text1"/>
          <w:lang w:val="en-GB"/>
        </w:rPr>
        <w:t>exhaust</w:t>
      </w:r>
      <w:r w:rsidR="00F14F11" w:rsidRPr="00D515AE">
        <w:rPr>
          <w:color w:val="000000" w:themeColor="text1"/>
          <w:lang w:val="en-GB"/>
        </w:rPr>
        <w:t xml:space="preserve"> gas for two main reasons:</w:t>
      </w:r>
      <w:r w:rsidR="00DE3DD7" w:rsidRPr="00D515AE">
        <w:rPr>
          <w:color w:val="000000" w:themeColor="text1"/>
          <w:lang w:val="en-GB"/>
        </w:rPr>
        <w:t xml:space="preserve"> </w:t>
      </w:r>
    </w:p>
    <w:p w14:paraId="320EA2EF" w14:textId="768D89FB" w:rsidR="00F14F11" w:rsidRPr="00D515AE" w:rsidRDefault="00F14F11" w:rsidP="00600535">
      <w:pPr>
        <w:pStyle w:val="CETBodytext"/>
        <w:rPr>
          <w:color w:val="000000" w:themeColor="text1"/>
          <w:lang w:val="en-GB"/>
        </w:rPr>
      </w:pPr>
    </w:p>
    <w:p w14:paraId="2EF35640" w14:textId="7C7B3241" w:rsidR="00F14F11" w:rsidRPr="00D515AE" w:rsidRDefault="00F14F11" w:rsidP="00566826">
      <w:pPr>
        <w:pStyle w:val="CETBodytext"/>
        <w:numPr>
          <w:ilvl w:val="0"/>
          <w:numId w:val="22"/>
        </w:numPr>
        <w:rPr>
          <w:color w:val="000000" w:themeColor="text1"/>
          <w:lang w:val="en-GB"/>
        </w:rPr>
      </w:pPr>
      <w:r w:rsidRPr="00D515AE">
        <w:rPr>
          <w:color w:val="000000" w:themeColor="text1"/>
          <w:lang w:val="en-GB"/>
        </w:rPr>
        <w:t>Environment</w:t>
      </w:r>
      <w:r w:rsidR="00AA6D6F" w:rsidRPr="00D515AE">
        <w:rPr>
          <w:color w:val="000000" w:themeColor="text1"/>
          <w:lang w:val="en-GB"/>
        </w:rPr>
        <w:t>al</w:t>
      </w:r>
      <w:r w:rsidRPr="00D515AE">
        <w:rPr>
          <w:color w:val="000000" w:themeColor="text1"/>
          <w:lang w:val="en-GB"/>
        </w:rPr>
        <w:t xml:space="preserve">: MEA is </w:t>
      </w:r>
      <w:r w:rsidR="00011772" w:rsidRPr="00D515AE">
        <w:rPr>
          <w:color w:val="000000" w:themeColor="text1"/>
          <w:lang w:val="en-GB"/>
        </w:rPr>
        <w:t>a toxic compound that cannot be freely emitted in the atmosphere</w:t>
      </w:r>
      <w:r w:rsidRPr="00D515AE">
        <w:rPr>
          <w:color w:val="000000" w:themeColor="text1"/>
          <w:lang w:val="en-GB"/>
        </w:rPr>
        <w:t xml:space="preserve"> </w:t>
      </w:r>
      <w:r w:rsidR="00011772" w:rsidRPr="00D515AE">
        <w:rPr>
          <w:color w:val="000000" w:themeColor="text1"/>
          <w:lang w:val="en-GB"/>
        </w:rPr>
        <w:t>due to its harmful potential</w:t>
      </w:r>
      <w:r w:rsidR="00DE3DD7" w:rsidRPr="00D515AE">
        <w:rPr>
          <w:color w:val="000000" w:themeColor="text1"/>
          <w:lang w:val="en-GB"/>
        </w:rPr>
        <w:t xml:space="preserve"> mostly related to solvent degradation compounds </w:t>
      </w:r>
      <w:r w:rsidR="00215F84" w:rsidRPr="00D515AE">
        <w:rPr>
          <w:color w:val="000000" w:themeColor="text1"/>
          <w:lang w:val="en-GB"/>
        </w:rPr>
        <w:t>(Reynolds et al., 2012)</w:t>
      </w:r>
      <w:r w:rsidR="00DE3DD7" w:rsidRPr="00D515AE">
        <w:rPr>
          <w:color w:val="000000" w:themeColor="text1"/>
          <w:lang w:val="en-GB"/>
        </w:rPr>
        <w:t>. Regulations exists on the maximum amount</w:t>
      </w:r>
      <w:r w:rsidR="00DB68E9" w:rsidRPr="00D515AE">
        <w:rPr>
          <w:color w:val="000000" w:themeColor="text1"/>
          <w:lang w:val="en-GB"/>
        </w:rPr>
        <w:t xml:space="preserve"> of MEA</w:t>
      </w:r>
      <w:r w:rsidR="00DE3DD7" w:rsidRPr="00D515AE">
        <w:rPr>
          <w:color w:val="000000" w:themeColor="text1"/>
          <w:lang w:val="en-GB"/>
        </w:rPr>
        <w:t xml:space="preserve"> that can be released in the environment and this information is usually expressed as a threshold limit value.</w:t>
      </w:r>
      <w:r w:rsidR="00566826" w:rsidRPr="00D515AE">
        <w:rPr>
          <w:color w:val="000000" w:themeColor="text1"/>
          <w:lang w:val="en-GB"/>
        </w:rPr>
        <w:t xml:space="preserve"> The TLV-TWA (</w:t>
      </w:r>
      <w:r w:rsidR="00566826" w:rsidRPr="00D515AE">
        <w:rPr>
          <w:i/>
          <w:color w:val="000000" w:themeColor="text1"/>
          <w:lang w:val="en-GB"/>
        </w:rPr>
        <w:t>Threshold Limit Value – Time Weighted Average</w:t>
      </w:r>
      <w:r w:rsidR="00566826" w:rsidRPr="00D515AE">
        <w:rPr>
          <w:color w:val="000000" w:themeColor="text1"/>
          <w:lang w:val="en-GB"/>
        </w:rPr>
        <w:t>) for MEA is 3 ppm, according to the MSDS (</w:t>
      </w:r>
      <w:r w:rsidR="00566826" w:rsidRPr="00D515AE">
        <w:rPr>
          <w:i/>
          <w:color w:val="000000" w:themeColor="text1"/>
          <w:lang w:val="en-GB"/>
        </w:rPr>
        <w:t>Material Safety Data Sheet</w:t>
      </w:r>
      <w:r w:rsidR="00566826" w:rsidRPr="00D515AE">
        <w:rPr>
          <w:color w:val="000000" w:themeColor="text1"/>
          <w:lang w:val="en-GB"/>
        </w:rPr>
        <w:t xml:space="preserve">) produced by the Dow Chemical Company </w:t>
      </w:r>
      <w:r w:rsidR="001B4A23" w:rsidRPr="00D515AE">
        <w:rPr>
          <w:color w:val="000000" w:themeColor="text1"/>
          <w:lang w:val="en-GB"/>
        </w:rPr>
        <w:t>(The Dow Chemical Company, 2003)</w:t>
      </w:r>
      <w:r w:rsidR="00566826" w:rsidRPr="00D515AE">
        <w:rPr>
          <w:color w:val="000000" w:themeColor="text1"/>
          <w:lang w:val="en-GB"/>
        </w:rPr>
        <w:t xml:space="preserve">. Then, the performance required in the solvent recovery section is to produce an exhaust gas with a MEA content below or equal to 1 ppm, in order to safely respect the TLV-TWA. </w:t>
      </w:r>
    </w:p>
    <w:p w14:paraId="50D77F8D" w14:textId="1AD86576" w:rsidR="00DE3DD7" w:rsidRPr="00D515AE" w:rsidRDefault="00DE3DD7" w:rsidP="00566826">
      <w:pPr>
        <w:pStyle w:val="CETBodytext"/>
        <w:numPr>
          <w:ilvl w:val="0"/>
          <w:numId w:val="22"/>
        </w:numPr>
        <w:rPr>
          <w:color w:val="000000" w:themeColor="text1"/>
          <w:lang w:val="en-GB"/>
        </w:rPr>
      </w:pPr>
      <w:r w:rsidRPr="00D515AE">
        <w:rPr>
          <w:color w:val="000000" w:themeColor="text1"/>
          <w:lang w:val="en-GB"/>
        </w:rPr>
        <w:t xml:space="preserve">Economics: the cost of the amine is typically in the order of </w:t>
      </w:r>
      <w:r w:rsidR="007B1EAE" w:rsidRPr="00D515AE">
        <w:rPr>
          <w:color w:val="000000" w:themeColor="text1"/>
          <w:lang w:val="en-GB"/>
        </w:rPr>
        <w:t>hundreds</w:t>
      </w:r>
      <w:r w:rsidRPr="00D515AE">
        <w:rPr>
          <w:color w:val="000000" w:themeColor="text1"/>
          <w:lang w:val="en-GB"/>
        </w:rPr>
        <w:t xml:space="preserve"> of dollars per tonne</w:t>
      </w:r>
      <w:r w:rsidR="007A0019" w:rsidRPr="00D515AE">
        <w:rPr>
          <w:color w:val="000000" w:themeColor="text1"/>
          <w:lang w:val="en-GB"/>
        </w:rPr>
        <w:t xml:space="preserve"> </w:t>
      </w:r>
      <w:r w:rsidR="001B4A23" w:rsidRPr="00D515AE">
        <w:rPr>
          <w:color w:val="000000" w:themeColor="text1"/>
          <w:lang w:val="en-GB"/>
        </w:rPr>
        <w:t>(Abu-Zahra et al.</w:t>
      </w:r>
      <w:r w:rsidR="00E1762E" w:rsidRPr="00D515AE">
        <w:rPr>
          <w:color w:val="000000" w:themeColor="text1"/>
          <w:lang w:val="en-GB"/>
        </w:rPr>
        <w:t>,</w:t>
      </w:r>
      <w:r w:rsidR="001B4A23" w:rsidRPr="00D515AE">
        <w:rPr>
          <w:color w:val="000000" w:themeColor="text1"/>
          <w:lang w:val="en-GB"/>
        </w:rPr>
        <w:t xml:space="preserve"> 2007)</w:t>
      </w:r>
      <w:r w:rsidRPr="00D515AE">
        <w:rPr>
          <w:color w:val="000000" w:themeColor="text1"/>
          <w:lang w:val="en-GB"/>
        </w:rPr>
        <w:t>, and the re-integration of fresh solvent to maintain the desired operating conditions can influence significantly the overall plant economics.</w:t>
      </w:r>
      <w:r w:rsidR="00566826" w:rsidRPr="00D515AE">
        <w:rPr>
          <w:color w:val="000000" w:themeColor="text1"/>
          <w:lang w:val="en-GB"/>
        </w:rPr>
        <w:t xml:space="preserve"> The solvent recovery section is also useful to reduce the amount of make-up water to be re-integrated in the plant to close the water mass balance. In fact, a certain amount of water lost in the exhaust gas is transferred to the liquid phase together with the MEA. This function of the solvent recovery section is considered in the plant economics evaluation as a further cost item.</w:t>
      </w:r>
    </w:p>
    <w:p w14:paraId="133BB052" w14:textId="675C48F8" w:rsidR="00DE3DD7" w:rsidRPr="00D515AE" w:rsidRDefault="00DE3DD7" w:rsidP="00DE3DD7">
      <w:pPr>
        <w:pStyle w:val="CETBodytext"/>
        <w:rPr>
          <w:color w:val="000000" w:themeColor="text1"/>
          <w:lang w:val="en-GB"/>
        </w:rPr>
      </w:pPr>
    </w:p>
    <w:p w14:paraId="774BC337" w14:textId="308CF9C3" w:rsidR="00871FF7" w:rsidRPr="00D515AE" w:rsidRDefault="007A0019" w:rsidP="00600535">
      <w:pPr>
        <w:pStyle w:val="CETBodytext"/>
        <w:rPr>
          <w:color w:val="000000" w:themeColor="text1"/>
          <w:lang w:val="en-GB"/>
        </w:rPr>
      </w:pPr>
      <w:r w:rsidRPr="00D515AE">
        <w:rPr>
          <w:color w:val="000000" w:themeColor="text1"/>
          <w:lang w:val="en-GB"/>
        </w:rPr>
        <w:t>For these reasons, the solvent recovery becomes a mandatory task to be alway</w:t>
      </w:r>
      <w:r w:rsidR="00B47F9A" w:rsidRPr="00D515AE">
        <w:rPr>
          <w:color w:val="000000" w:themeColor="text1"/>
          <w:lang w:val="en-GB"/>
        </w:rPr>
        <w:t>s</w:t>
      </w:r>
      <w:r w:rsidRPr="00D515AE">
        <w:rPr>
          <w:color w:val="000000" w:themeColor="text1"/>
          <w:lang w:val="en-GB"/>
        </w:rPr>
        <w:t xml:space="preserve"> included in the design of an industrial CO</w:t>
      </w:r>
      <w:r w:rsidRPr="00D515AE">
        <w:rPr>
          <w:color w:val="000000" w:themeColor="text1"/>
          <w:vertAlign w:val="subscript"/>
          <w:lang w:val="en-GB"/>
        </w:rPr>
        <w:t>2</w:t>
      </w:r>
      <w:r w:rsidRPr="00D515AE">
        <w:rPr>
          <w:color w:val="000000" w:themeColor="text1"/>
          <w:lang w:val="en-GB"/>
        </w:rPr>
        <w:t xml:space="preserve"> reactive absorption-stripping plant. </w:t>
      </w:r>
      <w:r w:rsidR="00B47F9A" w:rsidRPr="00D515AE">
        <w:rPr>
          <w:color w:val="000000" w:themeColor="text1"/>
          <w:lang w:val="en-GB"/>
        </w:rPr>
        <w:t>In particular, the objective is to remove the MEA from the exhaust gas</w:t>
      </w:r>
      <w:r w:rsidR="00751ED4" w:rsidRPr="00D515AE">
        <w:rPr>
          <w:color w:val="000000" w:themeColor="text1"/>
          <w:lang w:val="en-GB"/>
        </w:rPr>
        <w:t xml:space="preserve"> exiting the top of the absorber</w:t>
      </w:r>
      <w:r w:rsidR="00B47F9A" w:rsidRPr="00D515AE">
        <w:rPr>
          <w:color w:val="000000" w:themeColor="text1"/>
          <w:lang w:val="en-GB"/>
        </w:rPr>
        <w:t>, for which the characterization is resumed in Table 1:</w:t>
      </w:r>
    </w:p>
    <w:p w14:paraId="3A20A14B" w14:textId="10CE350E" w:rsidR="00B47F9A" w:rsidRPr="00D515AE" w:rsidRDefault="00B47F9A" w:rsidP="00B47F9A">
      <w:pPr>
        <w:pStyle w:val="CETTabletitle"/>
        <w:rPr>
          <w:color w:val="000000" w:themeColor="text1"/>
        </w:rPr>
      </w:pPr>
      <w:r w:rsidRPr="00D515AE">
        <w:rPr>
          <w:color w:val="000000" w:themeColor="text1"/>
        </w:rPr>
        <w:lastRenderedPageBreak/>
        <w:t xml:space="preserve">Table 1: </w:t>
      </w:r>
      <w:r w:rsidR="00751ED4" w:rsidRPr="00D515AE">
        <w:rPr>
          <w:color w:val="000000" w:themeColor="text1"/>
        </w:rPr>
        <w:t xml:space="preserve">Absorber </w:t>
      </w:r>
      <w:r w:rsidR="00491B60" w:rsidRPr="00D515AE">
        <w:rPr>
          <w:color w:val="000000" w:themeColor="text1"/>
        </w:rPr>
        <w:t>t</w:t>
      </w:r>
      <w:r w:rsidR="00751ED4" w:rsidRPr="00D515AE">
        <w:rPr>
          <w:color w:val="000000" w:themeColor="text1"/>
        </w:rPr>
        <w:t xml:space="preserve">op </w:t>
      </w:r>
      <w:r w:rsidR="00491B60" w:rsidRPr="00D515AE">
        <w:rPr>
          <w:color w:val="000000" w:themeColor="text1"/>
        </w:rPr>
        <w:t>e</w:t>
      </w:r>
      <w:r w:rsidRPr="00D515AE">
        <w:rPr>
          <w:color w:val="000000" w:themeColor="text1"/>
        </w:rPr>
        <w:t xml:space="preserve">xhaust </w:t>
      </w:r>
      <w:r w:rsidR="00491B60" w:rsidRPr="00D515AE">
        <w:rPr>
          <w:color w:val="000000" w:themeColor="text1"/>
        </w:rPr>
        <w:t>g</w:t>
      </w:r>
      <w:r w:rsidRPr="00D515AE">
        <w:rPr>
          <w:color w:val="000000" w:themeColor="text1"/>
        </w:rPr>
        <w:t xml:space="preserve">as </w:t>
      </w:r>
      <w:r w:rsidR="00491B60" w:rsidRPr="00D515AE">
        <w:rPr>
          <w:color w:val="000000" w:themeColor="text1"/>
        </w:rPr>
        <w:t>c</w:t>
      </w:r>
      <w:r w:rsidRPr="00D515AE">
        <w:rPr>
          <w:color w:val="000000" w:themeColor="text1"/>
        </w:rPr>
        <w:t>haracterization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709"/>
      </w:tblGrid>
      <w:tr w:rsidR="00D515AE" w:rsidRPr="00D515AE" w14:paraId="53A60168" w14:textId="77777777" w:rsidTr="0073660E">
        <w:tc>
          <w:tcPr>
            <w:tcW w:w="1701" w:type="dxa"/>
            <w:tcBorders>
              <w:top w:val="single" w:sz="12" w:space="0" w:color="008000"/>
              <w:bottom w:val="single" w:sz="6" w:space="0" w:color="008000"/>
            </w:tcBorders>
            <w:shd w:val="clear" w:color="auto" w:fill="FFFFFF"/>
          </w:tcPr>
          <w:p w14:paraId="10D888D9" w14:textId="4BCD1E5A" w:rsidR="00751ED4" w:rsidRPr="00D515AE" w:rsidRDefault="00751ED4" w:rsidP="004F2DE8">
            <w:pPr>
              <w:pStyle w:val="CETBodytext"/>
              <w:rPr>
                <w:color w:val="000000" w:themeColor="text1"/>
                <w:lang w:val="en-GB"/>
              </w:rPr>
            </w:pPr>
            <w:r w:rsidRPr="00D515AE">
              <w:rPr>
                <w:color w:val="000000" w:themeColor="text1"/>
                <w:lang w:val="en-GB"/>
              </w:rPr>
              <w:t>Variable</w:t>
            </w:r>
          </w:p>
        </w:tc>
        <w:tc>
          <w:tcPr>
            <w:tcW w:w="709" w:type="dxa"/>
            <w:tcBorders>
              <w:top w:val="single" w:sz="12" w:space="0" w:color="008000"/>
              <w:bottom w:val="single" w:sz="6" w:space="0" w:color="008000"/>
            </w:tcBorders>
            <w:shd w:val="clear" w:color="auto" w:fill="FFFFFF"/>
          </w:tcPr>
          <w:p w14:paraId="5E06B510" w14:textId="56222ACC" w:rsidR="00751ED4" w:rsidRPr="00D515AE" w:rsidRDefault="00751ED4" w:rsidP="004F2DE8">
            <w:pPr>
              <w:pStyle w:val="CETBodytext"/>
              <w:rPr>
                <w:color w:val="000000" w:themeColor="text1"/>
                <w:lang w:val="en-GB"/>
              </w:rPr>
            </w:pPr>
            <w:r w:rsidRPr="00D515AE">
              <w:rPr>
                <w:color w:val="000000" w:themeColor="text1"/>
                <w:lang w:val="en-GB"/>
              </w:rPr>
              <w:t>Value</w:t>
            </w:r>
          </w:p>
        </w:tc>
      </w:tr>
      <w:tr w:rsidR="00D515AE" w:rsidRPr="00D515AE" w14:paraId="49FD56F1" w14:textId="77777777" w:rsidTr="0073660E">
        <w:tc>
          <w:tcPr>
            <w:tcW w:w="1701" w:type="dxa"/>
            <w:shd w:val="clear" w:color="auto" w:fill="FFFFFF"/>
          </w:tcPr>
          <w:p w14:paraId="2290C73A" w14:textId="16D2EDC4" w:rsidR="00751ED4" w:rsidRPr="00D515AE" w:rsidRDefault="00751ED4" w:rsidP="004F2DE8">
            <w:pPr>
              <w:pStyle w:val="CETBodytext"/>
              <w:rPr>
                <w:color w:val="000000" w:themeColor="text1"/>
                <w:lang w:val="en-GB"/>
              </w:rPr>
            </w:pPr>
            <w:r w:rsidRPr="00D515AE">
              <w:rPr>
                <w:rFonts w:cs="Arial"/>
                <w:color w:val="000000" w:themeColor="text1"/>
                <w:szCs w:val="18"/>
                <w:lang w:val="en-GB"/>
              </w:rPr>
              <w:t>Temperature [K]</w:t>
            </w:r>
          </w:p>
        </w:tc>
        <w:tc>
          <w:tcPr>
            <w:tcW w:w="709" w:type="dxa"/>
            <w:shd w:val="clear" w:color="auto" w:fill="FFFFFF"/>
          </w:tcPr>
          <w:p w14:paraId="2737CABF" w14:textId="462DE20D" w:rsidR="00751ED4" w:rsidRPr="00D515AE" w:rsidRDefault="00000498" w:rsidP="004F2DE8">
            <w:pPr>
              <w:pStyle w:val="CETBodytext"/>
              <w:rPr>
                <w:color w:val="000000" w:themeColor="text1"/>
                <w:lang w:val="en-GB"/>
              </w:rPr>
            </w:pPr>
            <w:r w:rsidRPr="00D515AE">
              <w:rPr>
                <w:color w:val="000000" w:themeColor="text1"/>
                <w:lang w:val="en-GB"/>
              </w:rPr>
              <w:t>338</w:t>
            </w:r>
          </w:p>
        </w:tc>
      </w:tr>
      <w:tr w:rsidR="00D515AE" w:rsidRPr="00D515AE" w14:paraId="2FAD442A" w14:textId="77777777" w:rsidTr="0073660E">
        <w:tc>
          <w:tcPr>
            <w:tcW w:w="1701" w:type="dxa"/>
            <w:shd w:val="clear" w:color="auto" w:fill="FFFFFF"/>
          </w:tcPr>
          <w:p w14:paraId="5A2EACBD" w14:textId="6CF57212" w:rsidR="00751ED4" w:rsidRPr="00D515AE" w:rsidRDefault="00751ED4" w:rsidP="004F2DE8">
            <w:pPr>
              <w:pStyle w:val="CETBodytext"/>
              <w:rPr>
                <w:rFonts w:cs="Arial"/>
                <w:color w:val="000000" w:themeColor="text1"/>
                <w:szCs w:val="18"/>
                <w:lang w:val="en-GB"/>
              </w:rPr>
            </w:pPr>
            <w:r w:rsidRPr="00D515AE">
              <w:rPr>
                <w:rFonts w:cs="Arial"/>
                <w:color w:val="000000" w:themeColor="text1"/>
                <w:szCs w:val="18"/>
                <w:lang w:val="en-GB"/>
              </w:rPr>
              <w:t>Pressure [bar]</w:t>
            </w:r>
          </w:p>
        </w:tc>
        <w:tc>
          <w:tcPr>
            <w:tcW w:w="709" w:type="dxa"/>
            <w:shd w:val="clear" w:color="auto" w:fill="FFFFFF"/>
          </w:tcPr>
          <w:p w14:paraId="4BA5C0A0" w14:textId="6945DF84" w:rsidR="00751ED4" w:rsidRPr="00D515AE" w:rsidRDefault="00000498" w:rsidP="004F2DE8">
            <w:pPr>
              <w:pStyle w:val="CETBodytext"/>
              <w:rPr>
                <w:color w:val="000000" w:themeColor="text1"/>
                <w:lang w:val="en-GB"/>
              </w:rPr>
            </w:pPr>
            <w:r w:rsidRPr="00D515AE">
              <w:rPr>
                <w:color w:val="000000" w:themeColor="text1"/>
                <w:lang w:val="en-GB"/>
              </w:rPr>
              <w:t>1</w:t>
            </w:r>
          </w:p>
        </w:tc>
      </w:tr>
      <w:tr w:rsidR="00D515AE" w:rsidRPr="00D515AE" w14:paraId="330B647D" w14:textId="77777777" w:rsidTr="0073660E">
        <w:tc>
          <w:tcPr>
            <w:tcW w:w="1701" w:type="dxa"/>
            <w:shd w:val="clear" w:color="auto" w:fill="FFFFFF"/>
          </w:tcPr>
          <w:p w14:paraId="16FD28A8" w14:textId="208DB8BF" w:rsidR="00751ED4" w:rsidRPr="00D515AE" w:rsidRDefault="00751ED4" w:rsidP="004F2DE8">
            <w:pPr>
              <w:pStyle w:val="CETBodytext"/>
              <w:ind w:right="-1"/>
              <w:rPr>
                <w:rFonts w:cs="Arial"/>
                <w:color w:val="000000" w:themeColor="text1"/>
                <w:szCs w:val="18"/>
                <w:lang w:val="en-GB"/>
              </w:rPr>
            </w:pPr>
            <w:r w:rsidRPr="00D515AE">
              <w:rPr>
                <w:color w:val="000000" w:themeColor="text1"/>
                <w:lang w:val="en-GB"/>
              </w:rPr>
              <w:t>Mass flow [kg/</w:t>
            </w:r>
            <w:r w:rsidR="00B26B01" w:rsidRPr="00D515AE">
              <w:rPr>
                <w:color w:val="000000" w:themeColor="text1"/>
                <w:lang w:val="en-GB"/>
              </w:rPr>
              <w:t>s</w:t>
            </w:r>
            <w:r w:rsidRPr="00D515AE">
              <w:rPr>
                <w:color w:val="000000" w:themeColor="text1"/>
                <w:lang w:val="en-GB"/>
              </w:rPr>
              <w:t>]</w:t>
            </w:r>
          </w:p>
        </w:tc>
        <w:tc>
          <w:tcPr>
            <w:tcW w:w="709" w:type="dxa"/>
            <w:shd w:val="clear" w:color="auto" w:fill="FFFFFF"/>
          </w:tcPr>
          <w:p w14:paraId="090D64FD" w14:textId="72B9D191" w:rsidR="00751ED4" w:rsidRPr="00D515AE" w:rsidRDefault="00000498" w:rsidP="004F2DE8">
            <w:pPr>
              <w:pStyle w:val="CETBodytext"/>
              <w:ind w:right="-1"/>
              <w:rPr>
                <w:rFonts w:cs="Arial"/>
                <w:color w:val="000000" w:themeColor="text1"/>
                <w:szCs w:val="18"/>
                <w:lang w:val="en-GB"/>
              </w:rPr>
            </w:pPr>
            <w:r w:rsidRPr="00D515AE">
              <w:rPr>
                <w:rFonts w:cs="Arial"/>
                <w:color w:val="000000" w:themeColor="text1"/>
                <w:szCs w:val="18"/>
                <w:lang w:val="en-GB"/>
              </w:rPr>
              <w:t>137.48</w:t>
            </w:r>
          </w:p>
        </w:tc>
      </w:tr>
      <w:tr w:rsidR="00D515AE" w:rsidRPr="00D515AE" w14:paraId="61E3A2E3" w14:textId="77777777" w:rsidTr="0073660E">
        <w:tc>
          <w:tcPr>
            <w:tcW w:w="1701" w:type="dxa"/>
            <w:shd w:val="clear" w:color="auto" w:fill="FFFFFF"/>
          </w:tcPr>
          <w:p w14:paraId="6E61B4D9" w14:textId="02AE0DF3" w:rsidR="00751ED4" w:rsidRPr="00D515AE" w:rsidRDefault="00751ED4" w:rsidP="004F2DE8">
            <w:pPr>
              <w:pStyle w:val="CETBodytext"/>
              <w:ind w:right="-1"/>
              <w:rPr>
                <w:rFonts w:cs="Arial"/>
                <w:color w:val="000000" w:themeColor="text1"/>
                <w:szCs w:val="18"/>
                <w:lang w:val="en-GB"/>
              </w:rPr>
            </w:pPr>
            <w:r w:rsidRPr="00D515AE">
              <w:rPr>
                <w:rFonts w:cs="Arial"/>
                <w:color w:val="000000" w:themeColor="text1"/>
                <w:szCs w:val="18"/>
                <w:lang w:val="en-GB"/>
              </w:rPr>
              <w:t>CO</w:t>
            </w:r>
            <w:r w:rsidRPr="00871FF7">
              <w:rPr>
                <w:rFonts w:cs="Arial"/>
                <w:color w:val="000000" w:themeColor="text1"/>
                <w:szCs w:val="18"/>
                <w:vertAlign w:val="subscript"/>
                <w:lang w:val="en-GB"/>
              </w:rPr>
              <w:t>2</w:t>
            </w:r>
            <w:r w:rsidRPr="00D515AE">
              <w:rPr>
                <w:rFonts w:cs="Arial"/>
                <w:color w:val="000000" w:themeColor="text1"/>
                <w:szCs w:val="18"/>
                <w:lang w:val="en-GB"/>
              </w:rPr>
              <w:t xml:space="preserve"> [mass frac]</w:t>
            </w:r>
          </w:p>
        </w:tc>
        <w:tc>
          <w:tcPr>
            <w:tcW w:w="709" w:type="dxa"/>
            <w:shd w:val="clear" w:color="auto" w:fill="FFFFFF"/>
          </w:tcPr>
          <w:p w14:paraId="3563EA62" w14:textId="2032D078" w:rsidR="00751ED4" w:rsidRPr="00D515AE" w:rsidRDefault="00000498" w:rsidP="004F2DE8">
            <w:pPr>
              <w:pStyle w:val="CETBodytext"/>
              <w:ind w:right="-1"/>
              <w:rPr>
                <w:rFonts w:cs="Arial"/>
                <w:color w:val="000000" w:themeColor="text1"/>
                <w:szCs w:val="18"/>
                <w:lang w:val="en-GB"/>
              </w:rPr>
            </w:pPr>
            <w:r w:rsidRPr="00D515AE">
              <w:rPr>
                <w:rFonts w:cs="Arial"/>
                <w:color w:val="000000" w:themeColor="text1"/>
                <w:szCs w:val="18"/>
                <w:lang w:val="en-GB"/>
              </w:rPr>
              <w:t>0.0</w:t>
            </w:r>
            <w:r w:rsidR="00871FF7">
              <w:rPr>
                <w:rFonts w:cs="Arial"/>
                <w:color w:val="000000" w:themeColor="text1"/>
                <w:szCs w:val="18"/>
                <w:lang w:val="en-GB"/>
              </w:rPr>
              <w:t>2</w:t>
            </w:r>
            <w:r w:rsidRPr="00D515AE">
              <w:rPr>
                <w:rFonts w:cs="Arial"/>
                <w:color w:val="000000" w:themeColor="text1"/>
                <w:szCs w:val="18"/>
                <w:lang w:val="en-GB"/>
              </w:rPr>
              <w:t>29</w:t>
            </w:r>
          </w:p>
        </w:tc>
      </w:tr>
      <w:tr w:rsidR="00D515AE" w:rsidRPr="00D515AE" w14:paraId="0E7031F9" w14:textId="77777777" w:rsidTr="0073660E">
        <w:tc>
          <w:tcPr>
            <w:tcW w:w="1701" w:type="dxa"/>
            <w:shd w:val="clear" w:color="auto" w:fill="FFFFFF"/>
          </w:tcPr>
          <w:p w14:paraId="3598E7CD" w14:textId="090FA691" w:rsidR="00751ED4" w:rsidRPr="00D515AE" w:rsidRDefault="00751ED4" w:rsidP="004F2DE8">
            <w:pPr>
              <w:pStyle w:val="CETBodytext"/>
              <w:ind w:right="-1"/>
              <w:rPr>
                <w:rFonts w:cs="Arial"/>
                <w:color w:val="000000" w:themeColor="text1"/>
                <w:szCs w:val="18"/>
                <w:lang w:val="en-GB"/>
              </w:rPr>
            </w:pPr>
            <w:r w:rsidRPr="00D515AE">
              <w:rPr>
                <w:rFonts w:cs="Arial"/>
                <w:color w:val="000000" w:themeColor="text1"/>
                <w:szCs w:val="18"/>
                <w:lang w:val="en-GB"/>
              </w:rPr>
              <w:t>H2O [mass frac]</w:t>
            </w:r>
          </w:p>
        </w:tc>
        <w:tc>
          <w:tcPr>
            <w:tcW w:w="709" w:type="dxa"/>
            <w:shd w:val="clear" w:color="auto" w:fill="FFFFFF"/>
          </w:tcPr>
          <w:p w14:paraId="46017153" w14:textId="2A1C3D4F" w:rsidR="00751ED4" w:rsidRPr="00D515AE" w:rsidRDefault="00000498" w:rsidP="004F2DE8">
            <w:pPr>
              <w:pStyle w:val="CETBodytext"/>
              <w:ind w:right="-1"/>
              <w:rPr>
                <w:rFonts w:cs="Arial"/>
                <w:color w:val="000000" w:themeColor="text1"/>
                <w:szCs w:val="18"/>
                <w:lang w:val="en-GB"/>
              </w:rPr>
            </w:pPr>
            <w:r w:rsidRPr="00D515AE">
              <w:rPr>
                <w:rFonts w:cs="Arial"/>
                <w:color w:val="000000" w:themeColor="text1"/>
                <w:szCs w:val="18"/>
                <w:lang w:val="en-GB"/>
              </w:rPr>
              <w:t>0.1603</w:t>
            </w:r>
          </w:p>
        </w:tc>
      </w:tr>
      <w:tr w:rsidR="00D515AE" w:rsidRPr="00D515AE" w14:paraId="6F7378EB" w14:textId="77777777" w:rsidTr="0073660E">
        <w:tc>
          <w:tcPr>
            <w:tcW w:w="1701" w:type="dxa"/>
            <w:shd w:val="clear" w:color="auto" w:fill="FFFFFF"/>
          </w:tcPr>
          <w:p w14:paraId="33D37DD9" w14:textId="1DF18CCA" w:rsidR="00751ED4" w:rsidRPr="00D515AE" w:rsidRDefault="00751ED4" w:rsidP="004F2DE8">
            <w:pPr>
              <w:pStyle w:val="CETBodytext"/>
              <w:ind w:right="-1"/>
              <w:rPr>
                <w:rFonts w:cs="Arial"/>
                <w:color w:val="000000" w:themeColor="text1"/>
                <w:szCs w:val="18"/>
                <w:lang w:val="en-GB"/>
              </w:rPr>
            </w:pPr>
            <w:r w:rsidRPr="00D515AE">
              <w:rPr>
                <w:rFonts w:cs="Arial"/>
                <w:color w:val="000000" w:themeColor="text1"/>
                <w:szCs w:val="18"/>
                <w:lang w:val="en-GB"/>
              </w:rPr>
              <w:t>MEA [mass frac]</w:t>
            </w:r>
          </w:p>
        </w:tc>
        <w:tc>
          <w:tcPr>
            <w:tcW w:w="709" w:type="dxa"/>
            <w:shd w:val="clear" w:color="auto" w:fill="FFFFFF"/>
          </w:tcPr>
          <w:p w14:paraId="538FB457" w14:textId="5F094456" w:rsidR="00751ED4" w:rsidRPr="00D515AE" w:rsidRDefault="00000498" w:rsidP="004F2DE8">
            <w:pPr>
              <w:pStyle w:val="CETBodytext"/>
              <w:ind w:right="-1"/>
              <w:rPr>
                <w:rFonts w:cs="Arial"/>
                <w:color w:val="000000" w:themeColor="text1"/>
                <w:szCs w:val="18"/>
                <w:lang w:val="en-GB"/>
              </w:rPr>
            </w:pPr>
            <w:r w:rsidRPr="00D515AE">
              <w:rPr>
                <w:rFonts w:cs="Arial"/>
                <w:color w:val="000000" w:themeColor="text1"/>
                <w:szCs w:val="18"/>
                <w:lang w:val="en-GB"/>
              </w:rPr>
              <w:t>0.0008</w:t>
            </w:r>
          </w:p>
        </w:tc>
      </w:tr>
      <w:tr w:rsidR="00871FF7" w:rsidRPr="00D515AE" w14:paraId="44E64521" w14:textId="77777777" w:rsidTr="0073660E">
        <w:tc>
          <w:tcPr>
            <w:tcW w:w="1701" w:type="dxa"/>
            <w:shd w:val="clear" w:color="auto" w:fill="FFFFFF"/>
          </w:tcPr>
          <w:p w14:paraId="62641D32" w14:textId="035D5395" w:rsidR="00871FF7" w:rsidRPr="000877B6" w:rsidRDefault="00871FF7" w:rsidP="004F2DE8">
            <w:pPr>
              <w:pStyle w:val="CETBodytext"/>
              <w:ind w:right="-1"/>
              <w:rPr>
                <w:rFonts w:cs="Arial"/>
                <w:color w:val="000000" w:themeColor="text1"/>
                <w:szCs w:val="18"/>
                <w:lang w:val="en-GB"/>
              </w:rPr>
            </w:pPr>
            <w:r w:rsidRPr="000877B6">
              <w:rPr>
                <w:rFonts w:cs="Arial"/>
                <w:color w:val="000000" w:themeColor="text1"/>
                <w:szCs w:val="18"/>
                <w:lang w:val="en-GB"/>
              </w:rPr>
              <w:t>N</w:t>
            </w:r>
            <w:r w:rsidRPr="000877B6">
              <w:rPr>
                <w:rFonts w:cs="Arial"/>
                <w:color w:val="000000" w:themeColor="text1"/>
                <w:szCs w:val="18"/>
                <w:vertAlign w:val="subscript"/>
                <w:lang w:val="en-GB"/>
              </w:rPr>
              <w:t>2</w:t>
            </w:r>
            <w:r w:rsidRPr="000877B6">
              <w:rPr>
                <w:rFonts w:cs="Arial"/>
                <w:color w:val="000000" w:themeColor="text1"/>
                <w:szCs w:val="18"/>
                <w:lang w:val="en-GB"/>
              </w:rPr>
              <w:t xml:space="preserve"> [mass frac]</w:t>
            </w:r>
          </w:p>
        </w:tc>
        <w:tc>
          <w:tcPr>
            <w:tcW w:w="709" w:type="dxa"/>
            <w:shd w:val="clear" w:color="auto" w:fill="FFFFFF"/>
          </w:tcPr>
          <w:p w14:paraId="35C0EA38" w14:textId="7A2753F3" w:rsidR="00871FF7" w:rsidRPr="000877B6" w:rsidRDefault="00871FF7" w:rsidP="004F2DE8">
            <w:pPr>
              <w:pStyle w:val="CETBodytext"/>
              <w:ind w:right="-1"/>
              <w:rPr>
                <w:rFonts w:cs="Arial"/>
                <w:color w:val="000000" w:themeColor="text1"/>
                <w:szCs w:val="18"/>
                <w:lang w:val="en-GB"/>
              </w:rPr>
            </w:pPr>
            <w:r w:rsidRPr="000877B6">
              <w:rPr>
                <w:rFonts w:cs="Arial"/>
                <w:color w:val="000000" w:themeColor="text1"/>
                <w:szCs w:val="18"/>
                <w:lang w:val="en-GB"/>
              </w:rPr>
              <w:t>0.816</w:t>
            </w:r>
          </w:p>
        </w:tc>
      </w:tr>
    </w:tbl>
    <w:p w14:paraId="733B0303" w14:textId="77777777" w:rsidR="00B47F9A" w:rsidRPr="00D515AE" w:rsidRDefault="00B47F9A" w:rsidP="00600535">
      <w:pPr>
        <w:pStyle w:val="CETBodytext"/>
        <w:rPr>
          <w:color w:val="000000" w:themeColor="text1"/>
          <w:lang w:val="en-GB"/>
        </w:rPr>
      </w:pPr>
    </w:p>
    <w:p w14:paraId="4F89FEFC" w14:textId="3FDFA187" w:rsidR="00E62E0F" w:rsidRPr="000877B6" w:rsidRDefault="00A371E0" w:rsidP="00600535">
      <w:pPr>
        <w:pStyle w:val="CETBodytext"/>
        <w:rPr>
          <w:color w:val="000000" w:themeColor="text1"/>
          <w:lang w:val="en-GB"/>
        </w:rPr>
      </w:pPr>
      <w:r w:rsidRPr="00D515AE">
        <w:rPr>
          <w:color w:val="000000" w:themeColor="text1"/>
          <w:lang w:val="en-GB"/>
        </w:rPr>
        <w:t>The two</w:t>
      </w:r>
      <w:r w:rsidR="00F14F11" w:rsidRPr="00D515AE">
        <w:rPr>
          <w:color w:val="000000" w:themeColor="text1"/>
          <w:lang w:val="en-GB"/>
        </w:rPr>
        <w:t xml:space="preserve"> configurations </w:t>
      </w:r>
      <w:r w:rsidR="0015606C" w:rsidRPr="00D515AE">
        <w:rPr>
          <w:color w:val="000000" w:themeColor="text1"/>
          <w:lang w:val="en-GB"/>
        </w:rPr>
        <w:t xml:space="preserve">and their design </w:t>
      </w:r>
      <w:r w:rsidR="00F14F11" w:rsidRPr="00D515AE">
        <w:rPr>
          <w:color w:val="000000" w:themeColor="text1"/>
          <w:lang w:val="en-GB"/>
        </w:rPr>
        <w:t xml:space="preserve">are described separately in Sections </w:t>
      </w:r>
      <w:r w:rsidR="00101438">
        <w:rPr>
          <w:color w:val="000000" w:themeColor="text1"/>
          <w:lang w:val="en-GB"/>
        </w:rPr>
        <w:t>3</w:t>
      </w:r>
      <w:r w:rsidR="00F14F11" w:rsidRPr="00D515AE">
        <w:rPr>
          <w:color w:val="000000" w:themeColor="text1"/>
          <w:lang w:val="en-GB"/>
        </w:rPr>
        <w:t xml:space="preserve">.1 and </w:t>
      </w:r>
      <w:r w:rsidR="00101438">
        <w:rPr>
          <w:color w:val="000000" w:themeColor="text1"/>
          <w:lang w:val="en-GB"/>
        </w:rPr>
        <w:t>3</w:t>
      </w:r>
      <w:r w:rsidR="00F14F11" w:rsidRPr="00D515AE">
        <w:rPr>
          <w:color w:val="000000" w:themeColor="text1"/>
          <w:lang w:val="en-GB"/>
        </w:rPr>
        <w:t>.2.</w:t>
      </w:r>
      <w:r w:rsidR="0015606C" w:rsidRPr="00D515AE">
        <w:rPr>
          <w:color w:val="000000" w:themeColor="text1"/>
          <w:lang w:val="en-GB"/>
        </w:rPr>
        <w:t xml:space="preserve"> </w:t>
      </w:r>
      <w:r w:rsidRPr="00D515AE">
        <w:rPr>
          <w:color w:val="000000" w:themeColor="text1"/>
          <w:lang w:val="en-GB"/>
        </w:rPr>
        <w:t>All</w:t>
      </w:r>
      <w:r w:rsidR="0015606C" w:rsidRPr="00D515AE">
        <w:rPr>
          <w:color w:val="000000" w:themeColor="text1"/>
          <w:lang w:val="en-GB"/>
        </w:rPr>
        <w:t xml:space="preserve"> the calculations were performed in Aspen Plus</w:t>
      </w:r>
      <w:r w:rsidR="0015606C" w:rsidRPr="00D515AE">
        <w:rPr>
          <w:rFonts w:cs="Arial"/>
          <w:color w:val="000000" w:themeColor="text1"/>
          <w:vertAlign w:val="superscript"/>
          <w:lang w:val="en-GB"/>
        </w:rPr>
        <w:t>®</w:t>
      </w:r>
      <w:r w:rsidR="0015606C" w:rsidRPr="00D515AE">
        <w:rPr>
          <w:color w:val="000000" w:themeColor="text1"/>
          <w:lang w:val="en-GB"/>
        </w:rPr>
        <w:t xml:space="preserve"> v8.8 </w:t>
      </w:r>
      <w:r w:rsidR="0015606C" w:rsidRPr="000877B6">
        <w:rPr>
          <w:color w:val="000000" w:themeColor="text1"/>
          <w:lang w:val="en-GB"/>
        </w:rPr>
        <w:t>environment</w:t>
      </w:r>
      <w:r w:rsidR="00E62E0F" w:rsidRPr="000877B6">
        <w:rPr>
          <w:color w:val="000000" w:themeColor="text1"/>
          <w:lang w:val="en-GB"/>
        </w:rPr>
        <w:t>. In particular:</w:t>
      </w:r>
    </w:p>
    <w:p w14:paraId="01447CD5" w14:textId="77777777" w:rsidR="004E56C8" w:rsidRPr="000877B6" w:rsidRDefault="004E56C8" w:rsidP="00600535">
      <w:pPr>
        <w:pStyle w:val="CETBodytext"/>
        <w:rPr>
          <w:color w:val="000000" w:themeColor="text1"/>
          <w:lang w:val="en-GB"/>
        </w:rPr>
      </w:pPr>
    </w:p>
    <w:p w14:paraId="22BF4CBA" w14:textId="69E8597A" w:rsidR="00E62E0F" w:rsidRPr="000877B6" w:rsidRDefault="0015606C" w:rsidP="004E56C8">
      <w:pPr>
        <w:pStyle w:val="ListBullet"/>
        <w:rPr>
          <w:color w:val="000000" w:themeColor="text1"/>
        </w:rPr>
      </w:pPr>
      <w:r w:rsidRPr="000877B6">
        <w:rPr>
          <w:color w:val="000000" w:themeColor="text1"/>
        </w:rPr>
        <w:t xml:space="preserve">the </w:t>
      </w:r>
      <w:r w:rsidR="0003598F" w:rsidRPr="000877B6">
        <w:rPr>
          <w:color w:val="000000" w:themeColor="text1"/>
        </w:rPr>
        <w:t xml:space="preserve">Elec-NRTL model </w:t>
      </w:r>
      <w:r w:rsidR="00E62E0F" w:rsidRPr="000877B6">
        <w:rPr>
          <w:color w:val="000000" w:themeColor="text1"/>
        </w:rPr>
        <w:t>and</w:t>
      </w:r>
      <w:r w:rsidR="0003598F" w:rsidRPr="000877B6">
        <w:rPr>
          <w:color w:val="000000" w:themeColor="text1"/>
        </w:rPr>
        <w:t xml:space="preserve"> the Redlich-</w:t>
      </w:r>
      <w:proofErr w:type="spellStart"/>
      <w:r w:rsidR="0003598F" w:rsidRPr="000877B6">
        <w:rPr>
          <w:color w:val="000000" w:themeColor="text1"/>
        </w:rPr>
        <w:t>Kwong</w:t>
      </w:r>
      <w:proofErr w:type="spellEnd"/>
      <w:r w:rsidR="0003598F" w:rsidRPr="000877B6">
        <w:rPr>
          <w:color w:val="000000" w:themeColor="text1"/>
        </w:rPr>
        <w:t xml:space="preserve"> equation of state </w:t>
      </w:r>
      <w:r w:rsidR="00E62E0F" w:rsidRPr="000877B6">
        <w:rPr>
          <w:color w:val="000000" w:themeColor="text1"/>
        </w:rPr>
        <w:t xml:space="preserve">were used </w:t>
      </w:r>
      <w:r w:rsidR="0003598F" w:rsidRPr="000877B6">
        <w:rPr>
          <w:color w:val="000000" w:themeColor="text1"/>
        </w:rPr>
        <w:t>to describe the non-ideal thermodynamics of the liquid and the gas phase</w:t>
      </w:r>
      <w:r w:rsidR="00E62E0F" w:rsidRPr="000877B6">
        <w:rPr>
          <w:color w:val="000000" w:themeColor="text1"/>
        </w:rPr>
        <w:t>,</w:t>
      </w:r>
      <w:r w:rsidR="0003598F" w:rsidRPr="000877B6">
        <w:rPr>
          <w:color w:val="000000" w:themeColor="text1"/>
        </w:rPr>
        <w:t xml:space="preserve"> respectively</w:t>
      </w:r>
      <w:r w:rsidR="00E62E0F" w:rsidRPr="000877B6">
        <w:rPr>
          <w:color w:val="000000" w:themeColor="text1"/>
        </w:rPr>
        <w:t>;</w:t>
      </w:r>
    </w:p>
    <w:p w14:paraId="11BD8506" w14:textId="77777777" w:rsidR="004E56C8" w:rsidRPr="000877B6" w:rsidRDefault="004E56C8" w:rsidP="004E56C8">
      <w:pPr>
        <w:pStyle w:val="ListBullet"/>
        <w:numPr>
          <w:ilvl w:val="0"/>
          <w:numId w:val="0"/>
        </w:numPr>
        <w:ind w:left="360" w:hanging="360"/>
        <w:rPr>
          <w:color w:val="000000" w:themeColor="text1"/>
        </w:rPr>
      </w:pPr>
    </w:p>
    <w:p w14:paraId="5EAE9072" w14:textId="2EA4F9A4" w:rsidR="004E56C8" w:rsidRPr="000877B6" w:rsidRDefault="00E62E0F" w:rsidP="004E56C8">
      <w:pPr>
        <w:pStyle w:val="ListBullet"/>
        <w:rPr>
          <w:color w:val="000000" w:themeColor="text1"/>
        </w:rPr>
      </w:pPr>
      <w:r w:rsidRPr="000877B6">
        <w:rPr>
          <w:color w:val="000000" w:themeColor="text1"/>
        </w:rPr>
        <w:t xml:space="preserve">the hybrid kinetic and equilibrium reactions </w:t>
      </w:r>
      <w:proofErr w:type="gramStart"/>
      <w:r w:rsidRPr="000877B6">
        <w:rPr>
          <w:color w:val="000000" w:themeColor="text1"/>
        </w:rPr>
        <w:t>set</w:t>
      </w:r>
      <w:proofErr w:type="gramEnd"/>
      <w:r w:rsidRPr="000877B6">
        <w:rPr>
          <w:color w:val="000000" w:themeColor="text1"/>
        </w:rPr>
        <w:t xml:space="preserve"> and </w:t>
      </w:r>
      <w:r w:rsidR="00093EDB" w:rsidRPr="000877B6">
        <w:rPr>
          <w:color w:val="000000" w:themeColor="text1"/>
        </w:rPr>
        <w:t xml:space="preserve">corresponding </w:t>
      </w:r>
      <w:r w:rsidRPr="000877B6">
        <w:rPr>
          <w:color w:val="000000" w:themeColor="text1"/>
        </w:rPr>
        <w:t>parameters reported in the work of Errico et al. (Errico et al., 2016) was considered to evaluate the reaction rates in the system;</w:t>
      </w:r>
    </w:p>
    <w:p w14:paraId="0A09E6D7" w14:textId="77777777" w:rsidR="004E56C8" w:rsidRPr="000877B6" w:rsidRDefault="004E56C8" w:rsidP="004E56C8">
      <w:pPr>
        <w:pStyle w:val="ListBullet"/>
        <w:numPr>
          <w:ilvl w:val="0"/>
          <w:numId w:val="0"/>
        </w:numPr>
        <w:ind w:left="360" w:hanging="360"/>
        <w:rPr>
          <w:color w:val="000000" w:themeColor="text1"/>
        </w:rPr>
      </w:pPr>
    </w:p>
    <w:p w14:paraId="33953DDF" w14:textId="1FD58DD3" w:rsidR="008165F9" w:rsidRPr="000877B6" w:rsidRDefault="0003598F" w:rsidP="004E56C8">
      <w:pPr>
        <w:pStyle w:val="ListBullet"/>
        <w:rPr>
          <w:color w:val="000000" w:themeColor="text1"/>
        </w:rPr>
      </w:pPr>
      <w:r w:rsidRPr="000877B6">
        <w:rPr>
          <w:color w:val="000000" w:themeColor="text1"/>
        </w:rPr>
        <w:t xml:space="preserve">the </w:t>
      </w:r>
      <w:proofErr w:type="spellStart"/>
      <w:r w:rsidR="0015606C" w:rsidRPr="000877B6">
        <w:rPr>
          <w:color w:val="000000" w:themeColor="text1"/>
        </w:rPr>
        <w:t>RadFrac</w:t>
      </w:r>
      <w:proofErr w:type="spellEnd"/>
      <w:r w:rsidR="0015606C" w:rsidRPr="000877B6">
        <w:rPr>
          <w:rFonts w:cs="Arial"/>
          <w:color w:val="000000" w:themeColor="text1"/>
          <w:vertAlign w:val="superscript"/>
        </w:rPr>
        <w:t>™</w:t>
      </w:r>
      <w:r w:rsidR="0015606C" w:rsidRPr="000877B6">
        <w:rPr>
          <w:color w:val="000000" w:themeColor="text1"/>
        </w:rPr>
        <w:t xml:space="preserve"> model</w:t>
      </w:r>
      <w:r w:rsidR="00E62E0F" w:rsidRPr="000877B6">
        <w:rPr>
          <w:color w:val="000000" w:themeColor="text1"/>
        </w:rPr>
        <w:t xml:space="preserve"> was adopted</w:t>
      </w:r>
      <w:r w:rsidRPr="000877B6">
        <w:rPr>
          <w:color w:val="000000" w:themeColor="text1"/>
        </w:rPr>
        <w:t xml:space="preserve"> for the </w:t>
      </w:r>
      <w:r w:rsidR="00E62E0F" w:rsidRPr="000877B6">
        <w:rPr>
          <w:color w:val="000000" w:themeColor="text1"/>
        </w:rPr>
        <w:t>material and energy balances</w:t>
      </w:r>
      <w:r w:rsidR="0015606C" w:rsidRPr="000877B6">
        <w:rPr>
          <w:color w:val="000000" w:themeColor="text1"/>
        </w:rPr>
        <w:t>.</w:t>
      </w:r>
    </w:p>
    <w:p w14:paraId="71FF88D6" w14:textId="77777777" w:rsidR="005F734A" w:rsidRPr="000877B6" w:rsidRDefault="005F734A" w:rsidP="00600535">
      <w:pPr>
        <w:pStyle w:val="CETBodytext"/>
        <w:rPr>
          <w:color w:val="000000" w:themeColor="text1"/>
          <w:lang w:val="en-GB"/>
        </w:rPr>
      </w:pPr>
    </w:p>
    <w:p w14:paraId="692074B3" w14:textId="38F62A69" w:rsidR="00F14F11" w:rsidRPr="000877B6" w:rsidRDefault="00A371E0" w:rsidP="00F14F11">
      <w:pPr>
        <w:pStyle w:val="CETheadingx"/>
        <w:rPr>
          <w:color w:val="000000" w:themeColor="text1"/>
        </w:rPr>
      </w:pPr>
      <w:r w:rsidRPr="000877B6">
        <w:rPr>
          <w:color w:val="000000" w:themeColor="text1"/>
        </w:rPr>
        <w:t xml:space="preserve">Configuration 1: Absorber + </w:t>
      </w:r>
      <w:r w:rsidR="00F14F11" w:rsidRPr="000877B6">
        <w:rPr>
          <w:color w:val="000000" w:themeColor="text1"/>
        </w:rPr>
        <w:t>Partial Condenser</w:t>
      </w:r>
      <w:r w:rsidRPr="000877B6">
        <w:rPr>
          <w:color w:val="000000" w:themeColor="text1"/>
        </w:rPr>
        <w:t xml:space="preserve"> (APC)</w:t>
      </w:r>
    </w:p>
    <w:p w14:paraId="522DCCDA" w14:textId="26E9F5B6" w:rsidR="00CB385C" w:rsidRPr="000877B6" w:rsidRDefault="007A0019" w:rsidP="00600535">
      <w:pPr>
        <w:pStyle w:val="CETBodytext"/>
        <w:rPr>
          <w:color w:val="000000" w:themeColor="text1"/>
          <w:lang w:val="en-GB"/>
        </w:rPr>
      </w:pPr>
      <w:r w:rsidRPr="000877B6">
        <w:rPr>
          <w:color w:val="000000" w:themeColor="text1"/>
          <w:lang w:val="en-GB"/>
        </w:rPr>
        <w:t xml:space="preserve">In this </w:t>
      </w:r>
      <w:r w:rsidR="00A371E0" w:rsidRPr="000877B6">
        <w:rPr>
          <w:color w:val="000000" w:themeColor="text1"/>
          <w:lang w:val="en-GB"/>
        </w:rPr>
        <w:t>case</w:t>
      </w:r>
      <w:r w:rsidRPr="000877B6">
        <w:rPr>
          <w:color w:val="000000" w:themeColor="text1"/>
          <w:lang w:val="en-GB"/>
        </w:rPr>
        <w:t xml:space="preserve">, </w:t>
      </w:r>
      <w:r w:rsidR="00A371E0" w:rsidRPr="000877B6">
        <w:rPr>
          <w:color w:val="000000" w:themeColor="text1"/>
          <w:lang w:val="en-GB"/>
        </w:rPr>
        <w:t xml:space="preserve">as reported in Figure 2, </w:t>
      </w:r>
      <w:r w:rsidRPr="000877B6">
        <w:rPr>
          <w:color w:val="000000" w:themeColor="text1"/>
          <w:lang w:val="en-GB"/>
        </w:rPr>
        <w:t>the exhaust gas exiting the top of the absorber</w:t>
      </w:r>
      <w:r w:rsidR="00A96A2D" w:rsidRPr="000877B6">
        <w:rPr>
          <w:color w:val="000000" w:themeColor="text1"/>
          <w:lang w:val="en-GB"/>
        </w:rPr>
        <w:t xml:space="preserve"> (FG-2)</w:t>
      </w:r>
      <w:r w:rsidRPr="000877B6">
        <w:rPr>
          <w:color w:val="000000" w:themeColor="text1"/>
          <w:lang w:val="en-GB"/>
        </w:rPr>
        <w:t xml:space="preserve"> is sent to a partial condenser, where the solvent is recovered in the liquid phase</w:t>
      </w:r>
      <w:r w:rsidR="00A96A2D" w:rsidRPr="000877B6">
        <w:rPr>
          <w:color w:val="000000" w:themeColor="text1"/>
          <w:lang w:val="en-GB"/>
        </w:rPr>
        <w:t xml:space="preserve"> (W-PC)</w:t>
      </w:r>
      <w:r w:rsidRPr="000877B6">
        <w:rPr>
          <w:color w:val="000000" w:themeColor="text1"/>
          <w:lang w:val="en-GB"/>
        </w:rPr>
        <w:t>. The exhaust gas is then sent to the stack</w:t>
      </w:r>
      <w:r w:rsidR="00A96A2D" w:rsidRPr="000877B6">
        <w:rPr>
          <w:color w:val="000000" w:themeColor="text1"/>
          <w:lang w:val="en-GB"/>
        </w:rPr>
        <w:t xml:space="preserve"> (FG-3)</w:t>
      </w:r>
      <w:r w:rsidRPr="000877B6">
        <w:rPr>
          <w:color w:val="000000" w:themeColor="text1"/>
          <w:lang w:val="en-GB"/>
        </w:rPr>
        <w:t>, while the solvent</w:t>
      </w:r>
      <w:r w:rsidR="00A96A2D" w:rsidRPr="000877B6">
        <w:rPr>
          <w:color w:val="000000" w:themeColor="text1"/>
          <w:lang w:val="en-GB"/>
        </w:rPr>
        <w:t xml:space="preserve"> recovered</w:t>
      </w:r>
      <w:r w:rsidRPr="000877B6">
        <w:rPr>
          <w:color w:val="000000" w:themeColor="text1"/>
          <w:lang w:val="en-GB"/>
        </w:rPr>
        <w:t xml:space="preserve"> is </w:t>
      </w:r>
      <w:r w:rsidR="00236611" w:rsidRPr="000877B6">
        <w:rPr>
          <w:color w:val="000000" w:themeColor="text1"/>
          <w:lang w:val="en-GB"/>
        </w:rPr>
        <w:t>mixed with the lean solvent from the cross heat</w:t>
      </w:r>
      <w:r w:rsidR="008165F9" w:rsidRPr="000877B6">
        <w:rPr>
          <w:color w:val="000000" w:themeColor="text1"/>
          <w:lang w:val="en-GB"/>
        </w:rPr>
        <w:t>-</w:t>
      </w:r>
      <w:r w:rsidR="00236611" w:rsidRPr="000877B6">
        <w:rPr>
          <w:color w:val="000000" w:themeColor="text1"/>
          <w:lang w:val="en-GB"/>
        </w:rPr>
        <w:t>exchanger</w:t>
      </w:r>
      <w:r w:rsidR="00A96A2D" w:rsidRPr="000877B6">
        <w:rPr>
          <w:color w:val="000000" w:themeColor="text1"/>
          <w:lang w:val="en-GB"/>
        </w:rPr>
        <w:t xml:space="preserve"> (LS-1)</w:t>
      </w:r>
      <w:r w:rsidR="00720081" w:rsidRPr="000877B6">
        <w:rPr>
          <w:color w:val="000000" w:themeColor="text1"/>
          <w:lang w:val="en-GB"/>
        </w:rPr>
        <w:t>, the water make-up (W-MUP)</w:t>
      </w:r>
      <w:r w:rsidR="00A96A2D" w:rsidRPr="000877B6">
        <w:rPr>
          <w:color w:val="000000" w:themeColor="text1"/>
          <w:lang w:val="en-GB"/>
        </w:rPr>
        <w:t xml:space="preserve"> and the water from the stripper condenser (W-1)</w:t>
      </w:r>
      <w:r w:rsidRPr="000877B6">
        <w:rPr>
          <w:color w:val="000000" w:themeColor="text1"/>
          <w:lang w:val="en-GB"/>
        </w:rPr>
        <w:t xml:space="preserve"> </w:t>
      </w:r>
      <w:r w:rsidR="00236611" w:rsidRPr="000877B6">
        <w:rPr>
          <w:color w:val="000000" w:themeColor="text1"/>
          <w:lang w:val="en-GB"/>
        </w:rPr>
        <w:t xml:space="preserve">and sent </w:t>
      </w:r>
      <w:r w:rsidRPr="000877B6">
        <w:rPr>
          <w:color w:val="000000" w:themeColor="text1"/>
          <w:lang w:val="en-GB"/>
        </w:rPr>
        <w:t>back to the top of the absorption column.</w:t>
      </w:r>
      <w:r w:rsidR="00DA1430" w:rsidRPr="000877B6">
        <w:rPr>
          <w:color w:val="000000" w:themeColor="text1"/>
          <w:lang w:val="en-GB"/>
        </w:rPr>
        <w:t xml:space="preserve"> </w:t>
      </w:r>
    </w:p>
    <w:p w14:paraId="09A07D80" w14:textId="45AB88AB" w:rsidR="008165F9" w:rsidRDefault="008165F9" w:rsidP="00600535">
      <w:pPr>
        <w:pStyle w:val="CETBodytext"/>
        <w:rPr>
          <w:noProof/>
          <w:color w:val="000000" w:themeColor="text1"/>
          <w:lang w:val="en-GB"/>
        </w:rPr>
      </w:pPr>
    </w:p>
    <w:p w14:paraId="515543EF" w14:textId="77777777" w:rsidR="00A96A2D" w:rsidRDefault="00A96A2D" w:rsidP="00A96A2D">
      <w:pPr>
        <w:pStyle w:val="CETBodytext"/>
        <w:keepNext/>
        <w:spacing w:line="276" w:lineRule="auto"/>
      </w:pPr>
      <w:r w:rsidRPr="00345ED0">
        <w:rPr>
          <w:noProof/>
        </w:rPr>
        <w:drawing>
          <wp:inline distT="0" distB="0" distL="0" distR="0" wp14:anchorId="0438BD3D" wp14:editId="3C264A93">
            <wp:extent cx="4387175" cy="235567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42892"/>
                    <a:stretch/>
                  </pic:blipFill>
                  <pic:spPr bwMode="auto">
                    <a:xfrm>
                      <a:off x="0" y="0"/>
                      <a:ext cx="4811940" cy="2583746"/>
                    </a:xfrm>
                    <a:prstGeom prst="rect">
                      <a:avLst/>
                    </a:prstGeom>
                    <a:noFill/>
                    <a:ln>
                      <a:noFill/>
                    </a:ln>
                    <a:extLst>
                      <a:ext uri="{53640926-AAD7-44D8-BBD7-CCE9431645EC}">
                        <a14:shadowObscured xmlns:a14="http://schemas.microsoft.com/office/drawing/2010/main"/>
                      </a:ext>
                    </a:extLst>
                  </pic:spPr>
                </pic:pic>
              </a:graphicData>
            </a:graphic>
          </wp:inline>
        </w:drawing>
      </w:r>
    </w:p>
    <w:p w14:paraId="4F1C1AB0" w14:textId="77777777" w:rsidR="00A96A2D" w:rsidRPr="00A96A2D" w:rsidRDefault="00A96A2D" w:rsidP="00A96A2D">
      <w:pPr>
        <w:pStyle w:val="Caption"/>
        <w:rPr>
          <w:rFonts w:cs="Arial"/>
          <w:b w:val="0"/>
          <w:i/>
          <w:color w:val="000000" w:themeColor="text1"/>
          <w:lang w:val="en-US"/>
        </w:rPr>
      </w:pPr>
      <w:r w:rsidRPr="00A96A2D">
        <w:rPr>
          <w:rFonts w:cs="Arial"/>
          <w:b w:val="0"/>
          <w:i/>
          <w:color w:val="000000" w:themeColor="text1"/>
          <w:lang w:val="en-US"/>
        </w:rPr>
        <w:t>Figure 2: Absorber + Partial Condenser configuration flowsheet</w:t>
      </w:r>
    </w:p>
    <w:p w14:paraId="6A3BB277" w14:textId="77777777" w:rsidR="00A96A2D" w:rsidRDefault="00A96A2D" w:rsidP="00A96A2D">
      <w:pPr>
        <w:pStyle w:val="CETBodytext"/>
        <w:jc w:val="left"/>
        <w:rPr>
          <w:color w:val="FF0000"/>
        </w:rPr>
      </w:pPr>
    </w:p>
    <w:p w14:paraId="75B631AB" w14:textId="2407C198" w:rsidR="00CD2990" w:rsidRDefault="00CD2990" w:rsidP="00A96A2D">
      <w:pPr>
        <w:pStyle w:val="CETBodytext"/>
        <w:jc w:val="left"/>
        <w:rPr>
          <w:color w:val="000000" w:themeColor="text1"/>
          <w:lang w:val="en-GB"/>
        </w:rPr>
      </w:pPr>
      <w:r w:rsidRPr="00D515AE">
        <w:rPr>
          <w:color w:val="000000" w:themeColor="text1"/>
          <w:lang w:val="en-GB"/>
        </w:rPr>
        <w:t xml:space="preserve">Cooling water at 298.15 K is used as utility in the partial condenser. The cooling water outlet temperature </w:t>
      </w:r>
      <w:r w:rsidR="00A371E0" w:rsidRPr="00D515AE">
        <w:rPr>
          <w:color w:val="000000" w:themeColor="text1"/>
          <w:lang w:val="en-GB"/>
        </w:rPr>
        <w:t>should not</w:t>
      </w:r>
      <w:r w:rsidRPr="00D515AE">
        <w:rPr>
          <w:color w:val="000000" w:themeColor="text1"/>
          <w:lang w:val="en-GB"/>
        </w:rPr>
        <w:t xml:space="preserve"> exceed 313.15 K, in order to </w:t>
      </w:r>
      <w:r w:rsidR="00873173" w:rsidRPr="00D515AE">
        <w:rPr>
          <w:color w:val="000000" w:themeColor="text1"/>
          <w:lang w:val="en-GB"/>
        </w:rPr>
        <w:t>restrict</w:t>
      </w:r>
      <w:r w:rsidRPr="00D515AE">
        <w:rPr>
          <w:color w:val="000000" w:themeColor="text1"/>
          <w:lang w:val="en-GB"/>
        </w:rPr>
        <w:t xml:space="preserve"> fouling problems in the exchanger </w:t>
      </w:r>
      <w:r w:rsidR="001B4A23" w:rsidRPr="00D515AE">
        <w:rPr>
          <w:color w:val="000000" w:themeColor="text1"/>
          <w:lang w:val="en-GB"/>
        </w:rPr>
        <w:t>(</w:t>
      </w:r>
      <w:proofErr w:type="spellStart"/>
      <w:r w:rsidR="001B4A23" w:rsidRPr="00D515AE">
        <w:rPr>
          <w:color w:val="000000" w:themeColor="text1"/>
          <w:lang w:val="en-GB"/>
        </w:rPr>
        <w:t>Bott</w:t>
      </w:r>
      <w:proofErr w:type="spellEnd"/>
      <w:r w:rsidR="001B4A23" w:rsidRPr="00D515AE">
        <w:rPr>
          <w:color w:val="000000" w:themeColor="text1"/>
          <w:lang w:val="en-GB"/>
        </w:rPr>
        <w:t>, 1995)</w:t>
      </w:r>
      <w:r w:rsidRPr="00D515AE">
        <w:rPr>
          <w:color w:val="000000" w:themeColor="text1"/>
          <w:lang w:val="en-GB"/>
        </w:rPr>
        <w:t xml:space="preserve">. Using the </w:t>
      </w:r>
      <w:proofErr w:type="spellStart"/>
      <w:r w:rsidRPr="00D515AE">
        <w:rPr>
          <w:color w:val="000000" w:themeColor="text1"/>
          <w:lang w:val="en-GB"/>
        </w:rPr>
        <w:t>RadFrac</w:t>
      </w:r>
      <w:proofErr w:type="spellEnd"/>
      <w:r w:rsidRPr="00D515AE">
        <w:rPr>
          <w:rFonts w:cs="Arial"/>
          <w:color w:val="000000" w:themeColor="text1"/>
          <w:vertAlign w:val="superscript"/>
          <w:lang w:val="en-GB"/>
        </w:rPr>
        <w:t>™</w:t>
      </w:r>
      <w:r w:rsidRPr="00D515AE">
        <w:rPr>
          <w:color w:val="000000" w:themeColor="text1"/>
          <w:lang w:val="en-GB"/>
        </w:rPr>
        <w:t xml:space="preserve"> model, it is possible to include the partial condenser within the absorber block. The software requires an input value for the reflux ratio, which was imposed to zero since no reflux is needed in this case. Then, the only design parameter is the outlet temperature of the </w:t>
      </w:r>
      <w:r w:rsidR="00FB1DF5" w:rsidRPr="00D515AE">
        <w:rPr>
          <w:color w:val="000000" w:themeColor="text1"/>
          <w:lang w:val="en-GB"/>
        </w:rPr>
        <w:t>exhaust gas</w:t>
      </w:r>
      <w:r w:rsidRPr="00D515AE">
        <w:rPr>
          <w:color w:val="000000" w:themeColor="text1"/>
          <w:lang w:val="en-GB"/>
        </w:rPr>
        <w:t xml:space="preserve">. This value was found by means of </w:t>
      </w:r>
      <w:r w:rsidRPr="00D515AE">
        <w:rPr>
          <w:i/>
          <w:color w:val="000000" w:themeColor="text1"/>
          <w:lang w:val="en-GB"/>
        </w:rPr>
        <w:t>Model Analysis Tool – Sensitivity</w:t>
      </w:r>
      <w:r w:rsidRPr="00D515AE">
        <w:rPr>
          <w:color w:val="000000" w:themeColor="text1"/>
          <w:lang w:val="en-GB"/>
        </w:rPr>
        <w:t>, included in Aspen Plus</w:t>
      </w:r>
      <w:r w:rsidRPr="00D515AE">
        <w:rPr>
          <w:rFonts w:cs="Arial"/>
          <w:color w:val="000000" w:themeColor="text1"/>
          <w:vertAlign w:val="superscript"/>
          <w:lang w:val="en-GB"/>
        </w:rPr>
        <w:t>®</w:t>
      </w:r>
      <w:r w:rsidRPr="00D515AE">
        <w:rPr>
          <w:color w:val="000000" w:themeColor="text1"/>
          <w:lang w:val="en-GB"/>
        </w:rPr>
        <w:t>, varying the condenser temperature and checking the MEA mass fraction in the exhaust gas</w:t>
      </w:r>
      <w:r w:rsidR="00FB1DF5" w:rsidRPr="00D515AE">
        <w:rPr>
          <w:color w:val="000000" w:themeColor="text1"/>
          <w:lang w:val="en-GB"/>
        </w:rPr>
        <w:t xml:space="preserve">. </w:t>
      </w:r>
      <w:r w:rsidRPr="00D515AE">
        <w:rPr>
          <w:color w:val="000000" w:themeColor="text1"/>
          <w:lang w:val="en-GB"/>
        </w:rPr>
        <w:t>Table 2 reports the design results for the partial condenser configuration.</w:t>
      </w:r>
    </w:p>
    <w:p w14:paraId="589AB60A" w14:textId="424684F6" w:rsidR="00CC1459" w:rsidRDefault="00CC1459" w:rsidP="00A96A2D">
      <w:pPr>
        <w:pStyle w:val="CETBodytext"/>
        <w:jc w:val="left"/>
        <w:rPr>
          <w:color w:val="000000" w:themeColor="text1"/>
          <w:lang w:val="en-GB"/>
        </w:rPr>
      </w:pPr>
    </w:p>
    <w:p w14:paraId="25477D77" w14:textId="77777777" w:rsidR="00CC1459" w:rsidRPr="00D515AE" w:rsidRDefault="00CC1459" w:rsidP="00A96A2D">
      <w:pPr>
        <w:pStyle w:val="CETBodytext"/>
        <w:jc w:val="left"/>
        <w:rPr>
          <w:color w:val="000000" w:themeColor="text1"/>
          <w:lang w:val="en-GB"/>
        </w:rPr>
      </w:pPr>
    </w:p>
    <w:p w14:paraId="6A8EE19F" w14:textId="2A7322DB" w:rsidR="0015606C" w:rsidRPr="00D515AE" w:rsidRDefault="00F8335E" w:rsidP="00190C10">
      <w:pPr>
        <w:pStyle w:val="CETTabletitle"/>
        <w:rPr>
          <w:color w:val="000000" w:themeColor="text1"/>
        </w:rPr>
      </w:pPr>
      <w:r w:rsidRPr="00D515AE">
        <w:rPr>
          <w:color w:val="000000" w:themeColor="text1"/>
        </w:rPr>
        <w:lastRenderedPageBreak/>
        <w:t>Table 2: Partial condenser design results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552"/>
      </w:tblGrid>
      <w:tr w:rsidR="00D515AE" w:rsidRPr="00D515AE" w14:paraId="6F4A2F6B" w14:textId="77777777" w:rsidTr="0073660E">
        <w:tc>
          <w:tcPr>
            <w:tcW w:w="2127" w:type="dxa"/>
            <w:tcBorders>
              <w:top w:val="single" w:sz="12" w:space="0" w:color="008000"/>
              <w:bottom w:val="single" w:sz="6" w:space="0" w:color="008000"/>
            </w:tcBorders>
            <w:shd w:val="clear" w:color="auto" w:fill="FFFFFF"/>
          </w:tcPr>
          <w:p w14:paraId="68B93C3C" w14:textId="77777777" w:rsidR="00B63071" w:rsidRPr="00D515AE" w:rsidRDefault="00B63071" w:rsidP="00B907A7">
            <w:pPr>
              <w:pStyle w:val="CETBodytext"/>
              <w:rPr>
                <w:color w:val="000000" w:themeColor="text1"/>
                <w:lang w:val="en-GB"/>
              </w:rPr>
            </w:pPr>
            <w:r w:rsidRPr="00D515AE">
              <w:rPr>
                <w:color w:val="000000" w:themeColor="text1"/>
                <w:lang w:val="en-GB"/>
              </w:rPr>
              <w:t>Variable</w:t>
            </w:r>
          </w:p>
        </w:tc>
        <w:tc>
          <w:tcPr>
            <w:tcW w:w="1552" w:type="dxa"/>
            <w:tcBorders>
              <w:top w:val="single" w:sz="12" w:space="0" w:color="008000"/>
              <w:bottom w:val="single" w:sz="6" w:space="0" w:color="008000"/>
            </w:tcBorders>
            <w:shd w:val="clear" w:color="auto" w:fill="FFFFFF"/>
          </w:tcPr>
          <w:p w14:paraId="2548A762" w14:textId="77777777" w:rsidR="00B63071" w:rsidRPr="00D515AE" w:rsidRDefault="00B63071" w:rsidP="00B907A7">
            <w:pPr>
              <w:pStyle w:val="CETBodytext"/>
              <w:rPr>
                <w:color w:val="000000" w:themeColor="text1"/>
                <w:lang w:val="en-GB"/>
              </w:rPr>
            </w:pPr>
            <w:r w:rsidRPr="00D515AE">
              <w:rPr>
                <w:color w:val="000000" w:themeColor="text1"/>
                <w:lang w:val="en-GB"/>
              </w:rPr>
              <w:t>Value</w:t>
            </w:r>
          </w:p>
        </w:tc>
      </w:tr>
      <w:tr w:rsidR="00D515AE" w:rsidRPr="00D515AE" w14:paraId="5C61D8BF" w14:textId="77777777" w:rsidTr="0073660E">
        <w:tc>
          <w:tcPr>
            <w:tcW w:w="2127" w:type="dxa"/>
            <w:shd w:val="clear" w:color="auto" w:fill="FFFFFF"/>
          </w:tcPr>
          <w:p w14:paraId="49EE0AD5" w14:textId="63989993" w:rsidR="00B63071" w:rsidRPr="00D515AE" w:rsidRDefault="00B63071" w:rsidP="00B907A7">
            <w:pPr>
              <w:pStyle w:val="CETBodytext"/>
              <w:rPr>
                <w:rFonts w:cs="Arial"/>
                <w:i/>
                <w:color w:val="000000" w:themeColor="text1"/>
                <w:szCs w:val="18"/>
                <w:lang w:val="en-GB"/>
              </w:rPr>
            </w:pPr>
            <w:r w:rsidRPr="00D515AE">
              <w:rPr>
                <w:rFonts w:cs="Arial"/>
                <w:i/>
                <w:color w:val="000000" w:themeColor="text1"/>
                <w:szCs w:val="18"/>
                <w:lang w:val="en-GB"/>
              </w:rPr>
              <w:t>Cooling water</w:t>
            </w:r>
          </w:p>
        </w:tc>
        <w:tc>
          <w:tcPr>
            <w:tcW w:w="1552" w:type="dxa"/>
            <w:shd w:val="clear" w:color="auto" w:fill="FFFFFF"/>
          </w:tcPr>
          <w:p w14:paraId="28082AE2" w14:textId="7EECF5A4" w:rsidR="00B63071" w:rsidRPr="00D515AE" w:rsidRDefault="00B63071" w:rsidP="00B907A7">
            <w:pPr>
              <w:pStyle w:val="CETBodytext"/>
              <w:rPr>
                <w:color w:val="000000" w:themeColor="text1"/>
                <w:lang w:val="en-GB"/>
              </w:rPr>
            </w:pPr>
          </w:p>
        </w:tc>
      </w:tr>
      <w:tr w:rsidR="00D515AE" w:rsidRPr="00D515AE" w14:paraId="671C52C3" w14:textId="77777777" w:rsidTr="0073660E">
        <w:tc>
          <w:tcPr>
            <w:tcW w:w="2127" w:type="dxa"/>
            <w:shd w:val="clear" w:color="auto" w:fill="FFFFFF"/>
          </w:tcPr>
          <w:p w14:paraId="05AD7C87" w14:textId="3377733C" w:rsidR="00B63071" w:rsidRPr="00D515AE" w:rsidRDefault="00B63071" w:rsidP="00B907A7">
            <w:pPr>
              <w:pStyle w:val="CETBodytext"/>
              <w:rPr>
                <w:rFonts w:cs="Arial"/>
                <w:color w:val="000000" w:themeColor="text1"/>
                <w:szCs w:val="18"/>
                <w:lang w:val="en-GB"/>
              </w:rPr>
            </w:pPr>
            <w:r w:rsidRPr="00D515AE">
              <w:rPr>
                <w:rFonts w:cs="Arial"/>
                <w:color w:val="000000" w:themeColor="text1"/>
                <w:szCs w:val="18"/>
                <w:lang w:val="en-GB"/>
              </w:rPr>
              <w:t>Mass flow [kg/s]</w:t>
            </w:r>
          </w:p>
        </w:tc>
        <w:tc>
          <w:tcPr>
            <w:tcW w:w="1552" w:type="dxa"/>
            <w:shd w:val="clear" w:color="auto" w:fill="FFFFFF"/>
          </w:tcPr>
          <w:p w14:paraId="6B8EFA11" w14:textId="4BFBFF1A" w:rsidR="00B63071" w:rsidRPr="00D515AE" w:rsidRDefault="00FC520A" w:rsidP="00B907A7">
            <w:pPr>
              <w:pStyle w:val="CETBodytext"/>
              <w:rPr>
                <w:color w:val="000000" w:themeColor="text1"/>
                <w:lang w:val="en-GB"/>
              </w:rPr>
            </w:pPr>
            <w:r w:rsidRPr="00D515AE">
              <w:rPr>
                <w:color w:val="000000" w:themeColor="text1"/>
                <w:lang w:val="en-GB"/>
              </w:rPr>
              <w:t>531.81</w:t>
            </w:r>
          </w:p>
        </w:tc>
      </w:tr>
      <w:tr w:rsidR="00D515AE" w:rsidRPr="00D515AE" w14:paraId="55CF1C66" w14:textId="77777777" w:rsidTr="0073660E">
        <w:tc>
          <w:tcPr>
            <w:tcW w:w="2127" w:type="dxa"/>
            <w:shd w:val="clear" w:color="auto" w:fill="FFFFFF"/>
          </w:tcPr>
          <w:p w14:paraId="19BC99AE" w14:textId="64046312" w:rsidR="00FC520A" w:rsidRPr="00D515AE" w:rsidRDefault="00FC520A" w:rsidP="00B907A7">
            <w:pPr>
              <w:pStyle w:val="CETBodytext"/>
              <w:rPr>
                <w:rFonts w:cs="Arial"/>
                <w:i/>
                <w:color w:val="000000" w:themeColor="text1"/>
                <w:szCs w:val="18"/>
                <w:lang w:val="en-GB"/>
              </w:rPr>
            </w:pPr>
            <w:r w:rsidRPr="00D515AE">
              <w:rPr>
                <w:rFonts w:cs="Arial"/>
                <w:i/>
                <w:color w:val="000000" w:themeColor="text1"/>
                <w:szCs w:val="18"/>
                <w:lang w:val="en-GB"/>
              </w:rPr>
              <w:t>Exhaust gas</w:t>
            </w:r>
          </w:p>
        </w:tc>
        <w:tc>
          <w:tcPr>
            <w:tcW w:w="1552" w:type="dxa"/>
            <w:shd w:val="clear" w:color="auto" w:fill="FFFFFF"/>
          </w:tcPr>
          <w:p w14:paraId="736070AA" w14:textId="77777777" w:rsidR="00FC520A" w:rsidRPr="00D515AE" w:rsidRDefault="00FC520A" w:rsidP="00B907A7">
            <w:pPr>
              <w:pStyle w:val="CETBodytext"/>
              <w:rPr>
                <w:color w:val="000000" w:themeColor="text1"/>
                <w:lang w:val="en-GB"/>
              </w:rPr>
            </w:pPr>
          </w:p>
        </w:tc>
      </w:tr>
      <w:tr w:rsidR="00D515AE" w:rsidRPr="00D515AE" w14:paraId="35C4BC5B" w14:textId="77777777" w:rsidTr="0073660E">
        <w:tc>
          <w:tcPr>
            <w:tcW w:w="2127" w:type="dxa"/>
            <w:shd w:val="clear" w:color="auto" w:fill="FFFFFF"/>
          </w:tcPr>
          <w:p w14:paraId="4E2CA2FC" w14:textId="2BBEA279" w:rsidR="00B63071" w:rsidRPr="00D515AE" w:rsidRDefault="00FC520A" w:rsidP="00B907A7">
            <w:pPr>
              <w:pStyle w:val="CETBodytext"/>
              <w:ind w:right="-1"/>
              <w:rPr>
                <w:rFonts w:cs="Arial"/>
                <w:color w:val="000000" w:themeColor="text1"/>
                <w:szCs w:val="18"/>
                <w:lang w:val="en-GB"/>
              </w:rPr>
            </w:pPr>
            <w:r w:rsidRPr="00D515AE">
              <w:rPr>
                <w:color w:val="000000" w:themeColor="text1"/>
                <w:lang w:val="en-GB"/>
              </w:rPr>
              <w:t>Outlet temperature [K]</w:t>
            </w:r>
          </w:p>
        </w:tc>
        <w:tc>
          <w:tcPr>
            <w:tcW w:w="1552" w:type="dxa"/>
            <w:shd w:val="clear" w:color="auto" w:fill="FFFFFF"/>
          </w:tcPr>
          <w:p w14:paraId="21758D91" w14:textId="58BB5517" w:rsidR="00B63071" w:rsidRPr="00D515AE" w:rsidRDefault="00FC520A" w:rsidP="00B907A7">
            <w:pPr>
              <w:pStyle w:val="CETBodytext"/>
              <w:ind w:right="-1"/>
              <w:rPr>
                <w:rFonts w:cs="Arial"/>
                <w:color w:val="000000" w:themeColor="text1"/>
                <w:szCs w:val="18"/>
                <w:lang w:val="en-GB"/>
              </w:rPr>
            </w:pPr>
            <w:r w:rsidRPr="00D515AE">
              <w:rPr>
                <w:rFonts w:cs="Arial"/>
                <w:color w:val="000000" w:themeColor="text1"/>
                <w:szCs w:val="18"/>
                <w:lang w:val="en-GB"/>
              </w:rPr>
              <w:t>321.15</w:t>
            </w:r>
          </w:p>
        </w:tc>
      </w:tr>
      <w:tr w:rsidR="00D515AE" w:rsidRPr="00D515AE" w14:paraId="441CA0BF" w14:textId="77777777" w:rsidTr="0073660E">
        <w:tc>
          <w:tcPr>
            <w:tcW w:w="2127" w:type="dxa"/>
            <w:shd w:val="clear" w:color="auto" w:fill="FFFFFF"/>
          </w:tcPr>
          <w:p w14:paraId="577AD03D" w14:textId="1C662BFA" w:rsidR="00B63071" w:rsidRPr="00D515AE" w:rsidRDefault="008C0B95" w:rsidP="00B907A7">
            <w:pPr>
              <w:pStyle w:val="CETBodytext"/>
              <w:ind w:right="-1"/>
              <w:rPr>
                <w:rFonts w:cs="Arial"/>
                <w:color w:val="000000" w:themeColor="text1"/>
                <w:szCs w:val="18"/>
                <w:lang w:val="en-GB"/>
              </w:rPr>
            </w:pPr>
            <w:r w:rsidRPr="00D515AE">
              <w:rPr>
                <w:rFonts w:cs="Arial"/>
                <w:color w:val="000000" w:themeColor="text1"/>
                <w:szCs w:val="18"/>
                <w:lang w:val="en-GB"/>
              </w:rPr>
              <w:t>MEA [mass frac]</w:t>
            </w:r>
          </w:p>
        </w:tc>
        <w:tc>
          <w:tcPr>
            <w:tcW w:w="1552" w:type="dxa"/>
            <w:shd w:val="clear" w:color="auto" w:fill="FFFFFF"/>
          </w:tcPr>
          <w:p w14:paraId="1D93A48E" w14:textId="4DEF6FC5" w:rsidR="00B63071" w:rsidRPr="00D515AE" w:rsidRDefault="008C0B95" w:rsidP="00B907A7">
            <w:pPr>
              <w:pStyle w:val="CETBodytext"/>
              <w:ind w:right="-1"/>
              <w:rPr>
                <w:rFonts w:cs="Arial"/>
                <w:color w:val="000000" w:themeColor="text1"/>
                <w:szCs w:val="18"/>
                <w:lang w:val="en-GB"/>
              </w:rPr>
            </w:pPr>
            <w:r w:rsidRPr="00D515AE">
              <w:rPr>
                <w:rFonts w:cs="Arial"/>
                <w:color w:val="000000" w:themeColor="text1"/>
                <w:szCs w:val="18"/>
                <w:lang w:val="en-GB"/>
              </w:rPr>
              <w:t>9.4·10</w:t>
            </w:r>
            <w:r w:rsidRPr="00D515AE">
              <w:rPr>
                <w:rFonts w:cs="Arial"/>
                <w:color w:val="000000" w:themeColor="text1"/>
                <w:szCs w:val="18"/>
                <w:vertAlign w:val="superscript"/>
                <w:lang w:val="en-GB"/>
              </w:rPr>
              <w:t>-7</w:t>
            </w:r>
          </w:p>
        </w:tc>
      </w:tr>
      <w:tr w:rsidR="00D515AE" w:rsidRPr="00D515AE" w14:paraId="6F7473DE" w14:textId="77777777" w:rsidTr="0073660E">
        <w:tc>
          <w:tcPr>
            <w:tcW w:w="2127" w:type="dxa"/>
            <w:shd w:val="clear" w:color="auto" w:fill="FFFFFF"/>
          </w:tcPr>
          <w:p w14:paraId="2EDED5EF" w14:textId="140D22F5" w:rsidR="008C0B95" w:rsidRPr="00D515AE" w:rsidRDefault="009710B9" w:rsidP="00B907A7">
            <w:pPr>
              <w:pStyle w:val="CETBodytext"/>
              <w:ind w:right="-1"/>
              <w:rPr>
                <w:rFonts w:cs="Arial"/>
                <w:i/>
                <w:color w:val="000000" w:themeColor="text1"/>
                <w:szCs w:val="18"/>
                <w:lang w:val="en-GB"/>
              </w:rPr>
            </w:pPr>
            <w:r w:rsidRPr="00D515AE">
              <w:rPr>
                <w:rFonts w:cs="Arial"/>
                <w:i/>
                <w:color w:val="000000" w:themeColor="text1"/>
                <w:szCs w:val="18"/>
                <w:lang w:val="en-GB"/>
              </w:rPr>
              <w:t>Condenser</w:t>
            </w:r>
          </w:p>
        </w:tc>
        <w:tc>
          <w:tcPr>
            <w:tcW w:w="1552" w:type="dxa"/>
            <w:shd w:val="clear" w:color="auto" w:fill="FFFFFF"/>
          </w:tcPr>
          <w:p w14:paraId="35C20632" w14:textId="77777777" w:rsidR="008C0B95" w:rsidRPr="00D515AE" w:rsidRDefault="008C0B95" w:rsidP="00B907A7">
            <w:pPr>
              <w:pStyle w:val="CETBodytext"/>
              <w:ind w:right="-1"/>
              <w:rPr>
                <w:rFonts w:cs="Arial"/>
                <w:color w:val="000000" w:themeColor="text1"/>
                <w:szCs w:val="18"/>
                <w:lang w:val="en-GB"/>
              </w:rPr>
            </w:pPr>
          </w:p>
        </w:tc>
      </w:tr>
      <w:tr w:rsidR="00D515AE" w:rsidRPr="00D515AE" w14:paraId="402D9A4A" w14:textId="77777777" w:rsidTr="0073660E">
        <w:tc>
          <w:tcPr>
            <w:tcW w:w="2127" w:type="dxa"/>
            <w:shd w:val="clear" w:color="auto" w:fill="FFFFFF"/>
          </w:tcPr>
          <w:p w14:paraId="27468C2F" w14:textId="3084E99E" w:rsidR="008C0B95" w:rsidRPr="00D515AE" w:rsidRDefault="008C0B95" w:rsidP="00B907A7">
            <w:pPr>
              <w:pStyle w:val="CETBodytext"/>
              <w:ind w:right="-1"/>
              <w:rPr>
                <w:rFonts w:cs="Arial"/>
                <w:i/>
                <w:color w:val="000000" w:themeColor="text1"/>
                <w:szCs w:val="18"/>
                <w:lang w:val="en-GB"/>
              </w:rPr>
            </w:pPr>
            <w:r w:rsidRPr="00D515AE">
              <w:rPr>
                <w:rFonts w:cs="Arial"/>
                <w:color w:val="000000" w:themeColor="text1"/>
                <w:szCs w:val="18"/>
                <w:lang w:val="en-GB"/>
              </w:rPr>
              <w:t>Total exchange area [m</w:t>
            </w:r>
            <w:r w:rsidRPr="00D515AE">
              <w:rPr>
                <w:rFonts w:cs="Arial"/>
                <w:color w:val="000000" w:themeColor="text1"/>
                <w:szCs w:val="18"/>
                <w:vertAlign w:val="superscript"/>
                <w:lang w:val="en-GB"/>
              </w:rPr>
              <w:t>2</w:t>
            </w:r>
            <w:r w:rsidRPr="00D515AE">
              <w:rPr>
                <w:rFonts w:cs="Arial"/>
                <w:color w:val="000000" w:themeColor="text1"/>
                <w:szCs w:val="18"/>
                <w:lang w:val="en-GB"/>
              </w:rPr>
              <w:t>]</w:t>
            </w:r>
          </w:p>
        </w:tc>
        <w:tc>
          <w:tcPr>
            <w:tcW w:w="1552" w:type="dxa"/>
            <w:shd w:val="clear" w:color="auto" w:fill="FFFFFF"/>
          </w:tcPr>
          <w:p w14:paraId="587CA0B1" w14:textId="75553836" w:rsidR="008C0B95" w:rsidRPr="00D515AE" w:rsidRDefault="008C0B95" w:rsidP="00B907A7">
            <w:pPr>
              <w:pStyle w:val="CETBodytext"/>
              <w:ind w:right="-1"/>
              <w:rPr>
                <w:rFonts w:cs="Arial"/>
                <w:color w:val="000000" w:themeColor="text1"/>
                <w:szCs w:val="18"/>
                <w:lang w:val="en-GB"/>
              </w:rPr>
            </w:pPr>
            <w:r w:rsidRPr="00D515AE">
              <w:rPr>
                <w:rFonts w:cs="Arial"/>
                <w:color w:val="000000" w:themeColor="text1"/>
                <w:szCs w:val="18"/>
                <w:lang w:val="en-GB"/>
              </w:rPr>
              <w:t>1633.96</w:t>
            </w:r>
          </w:p>
        </w:tc>
      </w:tr>
      <w:tr w:rsidR="00D515AE" w:rsidRPr="00D515AE" w14:paraId="6B9BF8ED" w14:textId="77777777" w:rsidTr="0073660E">
        <w:tc>
          <w:tcPr>
            <w:tcW w:w="2127" w:type="dxa"/>
            <w:shd w:val="clear" w:color="auto" w:fill="FFFFFF"/>
          </w:tcPr>
          <w:p w14:paraId="0892CE50" w14:textId="1084B860" w:rsidR="008C0B95" w:rsidRPr="00D515AE" w:rsidRDefault="008C0B95" w:rsidP="00B907A7">
            <w:pPr>
              <w:pStyle w:val="CETBodytext"/>
              <w:ind w:right="-1"/>
              <w:rPr>
                <w:rFonts w:cs="Arial"/>
                <w:color w:val="000000" w:themeColor="text1"/>
                <w:szCs w:val="18"/>
                <w:lang w:val="en-GB"/>
              </w:rPr>
            </w:pPr>
            <w:r w:rsidRPr="00D515AE">
              <w:rPr>
                <w:rFonts w:cs="Arial"/>
                <w:color w:val="000000" w:themeColor="text1"/>
                <w:szCs w:val="18"/>
                <w:lang w:val="en-GB"/>
              </w:rPr>
              <w:t>Number of exchangers</w:t>
            </w:r>
          </w:p>
        </w:tc>
        <w:tc>
          <w:tcPr>
            <w:tcW w:w="1552" w:type="dxa"/>
            <w:shd w:val="clear" w:color="auto" w:fill="FFFFFF"/>
          </w:tcPr>
          <w:p w14:paraId="03018019" w14:textId="4EA1EDFA" w:rsidR="008C0B95" w:rsidRPr="00D515AE" w:rsidRDefault="008C0B95" w:rsidP="00B907A7">
            <w:pPr>
              <w:pStyle w:val="CETBodytext"/>
              <w:ind w:right="-1"/>
              <w:rPr>
                <w:rFonts w:cs="Arial"/>
                <w:color w:val="000000" w:themeColor="text1"/>
                <w:szCs w:val="18"/>
                <w:lang w:val="en-GB"/>
              </w:rPr>
            </w:pPr>
            <w:r w:rsidRPr="00D515AE">
              <w:rPr>
                <w:rFonts w:cs="Arial"/>
                <w:color w:val="000000" w:themeColor="text1"/>
                <w:szCs w:val="18"/>
                <w:lang w:val="en-GB"/>
              </w:rPr>
              <w:t>2</w:t>
            </w:r>
          </w:p>
        </w:tc>
      </w:tr>
      <w:tr w:rsidR="00D515AE" w:rsidRPr="00D515AE" w14:paraId="13E4FD2F" w14:textId="77777777" w:rsidTr="0073660E">
        <w:tc>
          <w:tcPr>
            <w:tcW w:w="2127" w:type="dxa"/>
            <w:shd w:val="clear" w:color="auto" w:fill="FFFFFF"/>
          </w:tcPr>
          <w:p w14:paraId="3F0DF4AD" w14:textId="30AC6292" w:rsidR="00B26F83" w:rsidRPr="00D515AE" w:rsidRDefault="00B26F83" w:rsidP="00B907A7">
            <w:pPr>
              <w:pStyle w:val="CETBodytext"/>
              <w:ind w:right="-1"/>
              <w:rPr>
                <w:rFonts w:cs="Arial"/>
                <w:color w:val="000000" w:themeColor="text1"/>
                <w:szCs w:val="18"/>
                <w:lang w:val="en-GB"/>
              </w:rPr>
            </w:pPr>
            <w:r w:rsidRPr="00D515AE">
              <w:rPr>
                <w:rFonts w:cs="Arial"/>
                <w:color w:val="000000" w:themeColor="text1"/>
                <w:szCs w:val="18"/>
                <w:lang w:val="en-GB"/>
              </w:rPr>
              <w:t>Duty [MW]</w:t>
            </w:r>
          </w:p>
        </w:tc>
        <w:tc>
          <w:tcPr>
            <w:tcW w:w="1552" w:type="dxa"/>
            <w:shd w:val="clear" w:color="auto" w:fill="FFFFFF"/>
          </w:tcPr>
          <w:p w14:paraId="15706525" w14:textId="4B992932" w:rsidR="00B26F83" w:rsidRPr="00D515AE" w:rsidRDefault="00B26F83" w:rsidP="00B907A7">
            <w:pPr>
              <w:pStyle w:val="CETBodytext"/>
              <w:ind w:right="-1"/>
              <w:rPr>
                <w:rFonts w:cs="Arial"/>
                <w:color w:val="000000" w:themeColor="text1"/>
                <w:szCs w:val="18"/>
                <w:lang w:val="en-GB"/>
              </w:rPr>
            </w:pPr>
            <w:r w:rsidRPr="00D515AE">
              <w:rPr>
                <w:rFonts w:cs="Arial"/>
                <w:color w:val="000000" w:themeColor="text1"/>
                <w:szCs w:val="18"/>
                <w:lang w:val="en-GB"/>
              </w:rPr>
              <w:t>33.28</w:t>
            </w:r>
          </w:p>
        </w:tc>
      </w:tr>
      <w:tr w:rsidR="00D515AE" w:rsidRPr="00D515AE" w14:paraId="571BF9AA" w14:textId="77777777" w:rsidTr="0073660E">
        <w:tc>
          <w:tcPr>
            <w:tcW w:w="2127" w:type="dxa"/>
            <w:shd w:val="clear" w:color="auto" w:fill="FFFFFF"/>
          </w:tcPr>
          <w:p w14:paraId="7810194B" w14:textId="28FFC00E" w:rsidR="0073660E" w:rsidRPr="00D515AE" w:rsidRDefault="006711E0" w:rsidP="00B907A7">
            <w:pPr>
              <w:pStyle w:val="CETBodytext"/>
              <w:ind w:right="-1"/>
              <w:rPr>
                <w:rFonts w:cs="Arial"/>
                <w:i/>
                <w:color w:val="000000" w:themeColor="text1"/>
                <w:szCs w:val="18"/>
                <w:lang w:val="en-GB"/>
              </w:rPr>
            </w:pPr>
            <w:r w:rsidRPr="00D515AE">
              <w:rPr>
                <w:rFonts w:cs="Arial"/>
                <w:i/>
                <w:color w:val="000000" w:themeColor="text1"/>
                <w:szCs w:val="18"/>
                <w:lang w:val="en-GB"/>
              </w:rPr>
              <w:t>Water m</w:t>
            </w:r>
            <w:r w:rsidR="0073660E" w:rsidRPr="00D515AE">
              <w:rPr>
                <w:rFonts w:cs="Arial"/>
                <w:i/>
                <w:color w:val="000000" w:themeColor="text1"/>
                <w:szCs w:val="18"/>
                <w:lang w:val="en-GB"/>
              </w:rPr>
              <w:t>ake-up</w:t>
            </w:r>
          </w:p>
        </w:tc>
        <w:tc>
          <w:tcPr>
            <w:tcW w:w="1552" w:type="dxa"/>
            <w:shd w:val="clear" w:color="auto" w:fill="FFFFFF"/>
          </w:tcPr>
          <w:p w14:paraId="1CA73EAB" w14:textId="77777777" w:rsidR="0073660E" w:rsidRPr="00D515AE" w:rsidRDefault="0073660E" w:rsidP="00B907A7">
            <w:pPr>
              <w:pStyle w:val="CETBodytext"/>
              <w:ind w:right="-1"/>
              <w:rPr>
                <w:rFonts w:cs="Arial"/>
                <w:color w:val="000000" w:themeColor="text1"/>
                <w:szCs w:val="18"/>
                <w:lang w:val="en-GB"/>
              </w:rPr>
            </w:pPr>
          </w:p>
        </w:tc>
      </w:tr>
      <w:tr w:rsidR="00D515AE" w:rsidRPr="00D515AE" w14:paraId="0475DCE0" w14:textId="77777777" w:rsidTr="0073660E">
        <w:tc>
          <w:tcPr>
            <w:tcW w:w="2127" w:type="dxa"/>
            <w:shd w:val="clear" w:color="auto" w:fill="FFFFFF"/>
          </w:tcPr>
          <w:p w14:paraId="209C2B36" w14:textId="0946931E" w:rsidR="00190C10" w:rsidRPr="00D515AE" w:rsidRDefault="0073660E" w:rsidP="00B907A7">
            <w:pPr>
              <w:pStyle w:val="CETBodytext"/>
              <w:ind w:right="-1"/>
              <w:rPr>
                <w:rFonts w:cs="Arial"/>
                <w:color w:val="000000" w:themeColor="text1"/>
                <w:szCs w:val="18"/>
                <w:lang w:val="en-GB"/>
              </w:rPr>
            </w:pPr>
            <w:r w:rsidRPr="00D515AE">
              <w:rPr>
                <w:rFonts w:cs="Arial"/>
                <w:color w:val="000000" w:themeColor="text1"/>
                <w:szCs w:val="18"/>
                <w:lang w:val="en-GB"/>
              </w:rPr>
              <w:t>Mass flow</w:t>
            </w:r>
            <w:r w:rsidR="00190C10" w:rsidRPr="00D515AE">
              <w:rPr>
                <w:rFonts w:cs="Arial"/>
                <w:color w:val="000000" w:themeColor="text1"/>
                <w:szCs w:val="18"/>
                <w:lang w:val="en-GB"/>
              </w:rPr>
              <w:t xml:space="preserve"> [kg/s]</w:t>
            </w:r>
          </w:p>
        </w:tc>
        <w:tc>
          <w:tcPr>
            <w:tcW w:w="1552" w:type="dxa"/>
            <w:shd w:val="clear" w:color="auto" w:fill="FFFFFF"/>
          </w:tcPr>
          <w:p w14:paraId="22327316" w14:textId="31C00953" w:rsidR="00190C10" w:rsidRPr="00D515AE" w:rsidRDefault="00190C10" w:rsidP="00B907A7">
            <w:pPr>
              <w:pStyle w:val="CETBodytext"/>
              <w:ind w:right="-1"/>
              <w:rPr>
                <w:rFonts w:cs="Arial"/>
                <w:color w:val="000000" w:themeColor="text1"/>
                <w:szCs w:val="18"/>
                <w:lang w:val="en-GB"/>
              </w:rPr>
            </w:pPr>
            <w:r w:rsidRPr="00D515AE">
              <w:rPr>
                <w:rFonts w:cs="Arial"/>
                <w:color w:val="000000" w:themeColor="text1"/>
                <w:szCs w:val="18"/>
                <w:lang w:val="en-GB"/>
              </w:rPr>
              <w:t>3.558</w:t>
            </w:r>
          </w:p>
        </w:tc>
      </w:tr>
    </w:tbl>
    <w:p w14:paraId="37BD0017" w14:textId="77777777" w:rsidR="00B63071" w:rsidRPr="00D515AE" w:rsidRDefault="00B63071" w:rsidP="00600535">
      <w:pPr>
        <w:pStyle w:val="CETBodytext"/>
        <w:rPr>
          <w:color w:val="000000" w:themeColor="text1"/>
          <w:lang w:val="en-GB"/>
        </w:rPr>
      </w:pPr>
    </w:p>
    <w:p w14:paraId="3AC87AF4" w14:textId="5511C308" w:rsidR="00DA1430" w:rsidRPr="00D515AE" w:rsidRDefault="00FB1DF5" w:rsidP="00DA1430">
      <w:pPr>
        <w:pStyle w:val="CETheadingx"/>
        <w:rPr>
          <w:color w:val="000000" w:themeColor="text1"/>
        </w:rPr>
      </w:pPr>
      <w:r w:rsidRPr="00D515AE">
        <w:rPr>
          <w:color w:val="000000" w:themeColor="text1"/>
        </w:rPr>
        <w:t xml:space="preserve">Configuration 2: Absorber + </w:t>
      </w:r>
      <w:r w:rsidR="00DA1430" w:rsidRPr="00D515AE">
        <w:rPr>
          <w:color w:val="000000" w:themeColor="text1"/>
        </w:rPr>
        <w:t>Wa</w:t>
      </w:r>
      <w:r w:rsidR="00C63D46" w:rsidRPr="00D515AE">
        <w:rPr>
          <w:color w:val="000000" w:themeColor="text1"/>
        </w:rPr>
        <w:t>ter-Wash</w:t>
      </w:r>
      <w:r w:rsidRPr="00D515AE">
        <w:rPr>
          <w:color w:val="000000" w:themeColor="text1"/>
        </w:rPr>
        <w:t xml:space="preserve"> (AWW)</w:t>
      </w:r>
    </w:p>
    <w:p w14:paraId="212855BA" w14:textId="0C164D2D" w:rsidR="00DA1430" w:rsidRPr="00D515AE" w:rsidRDefault="00C63D46" w:rsidP="00600535">
      <w:pPr>
        <w:pStyle w:val="CETBodytext"/>
        <w:rPr>
          <w:color w:val="000000" w:themeColor="text1"/>
          <w:lang w:val="en-GB"/>
        </w:rPr>
      </w:pPr>
      <w:r w:rsidRPr="00D515AE">
        <w:rPr>
          <w:color w:val="000000" w:themeColor="text1"/>
          <w:lang w:val="en-GB"/>
        </w:rPr>
        <w:t xml:space="preserve">In this case the flue gas containing the </w:t>
      </w:r>
      <w:r w:rsidRPr="000877B6">
        <w:rPr>
          <w:color w:val="000000" w:themeColor="text1"/>
          <w:lang w:val="en-GB"/>
        </w:rPr>
        <w:t>MEA</w:t>
      </w:r>
      <w:r w:rsidR="00A96A2D" w:rsidRPr="000877B6">
        <w:rPr>
          <w:color w:val="000000" w:themeColor="text1"/>
          <w:lang w:val="en-GB"/>
        </w:rPr>
        <w:t xml:space="preserve"> (FG-2)</w:t>
      </w:r>
      <w:r w:rsidRPr="000877B6">
        <w:rPr>
          <w:color w:val="000000" w:themeColor="text1"/>
          <w:lang w:val="en-GB"/>
        </w:rPr>
        <w:t xml:space="preserve"> is sent </w:t>
      </w:r>
      <w:r w:rsidRPr="00D515AE">
        <w:rPr>
          <w:color w:val="000000" w:themeColor="text1"/>
          <w:lang w:val="en-GB"/>
        </w:rPr>
        <w:t xml:space="preserve">to the bottom of a water-wash section, which </w:t>
      </w:r>
      <w:r w:rsidR="00FB1DF5" w:rsidRPr="00D515AE">
        <w:rPr>
          <w:color w:val="000000" w:themeColor="text1"/>
          <w:lang w:val="en-GB"/>
        </w:rPr>
        <w:t>is represented by a physical absorption packed section placed above the main absorber where the CO</w:t>
      </w:r>
      <w:r w:rsidR="00FB1DF5" w:rsidRPr="00D515AE">
        <w:rPr>
          <w:color w:val="000000" w:themeColor="text1"/>
          <w:vertAlign w:val="subscript"/>
          <w:lang w:val="en-GB"/>
        </w:rPr>
        <w:t>2</w:t>
      </w:r>
      <w:r w:rsidR="00FB1DF5" w:rsidRPr="00D515AE">
        <w:rPr>
          <w:color w:val="000000" w:themeColor="text1"/>
          <w:lang w:val="en-GB"/>
        </w:rPr>
        <w:t xml:space="preserve"> is chemically removed. </w:t>
      </w:r>
      <w:r w:rsidR="00767D47" w:rsidRPr="00D515AE">
        <w:rPr>
          <w:color w:val="000000" w:themeColor="text1"/>
          <w:lang w:val="en-GB"/>
        </w:rPr>
        <w:t xml:space="preserve">The flowsheet of this configuration is reported in Figure </w:t>
      </w:r>
      <w:r w:rsidR="00FB1DF5" w:rsidRPr="00D515AE">
        <w:rPr>
          <w:color w:val="000000" w:themeColor="text1"/>
          <w:lang w:val="en-GB"/>
        </w:rPr>
        <w:t>3</w:t>
      </w:r>
      <w:r w:rsidR="00767D47" w:rsidRPr="00D515AE">
        <w:rPr>
          <w:color w:val="000000" w:themeColor="text1"/>
          <w:lang w:val="en-GB"/>
        </w:rPr>
        <w:t>.</w:t>
      </w:r>
      <w:r w:rsidRPr="00D515AE">
        <w:rPr>
          <w:color w:val="000000" w:themeColor="text1"/>
          <w:lang w:val="en-GB"/>
        </w:rPr>
        <w:t xml:space="preserve"> </w:t>
      </w:r>
    </w:p>
    <w:p w14:paraId="3E628655" w14:textId="135E2C9C" w:rsidR="00F14F11" w:rsidRPr="00D515AE" w:rsidRDefault="00F14F11" w:rsidP="00600535">
      <w:pPr>
        <w:pStyle w:val="CETBodytext"/>
        <w:rPr>
          <w:color w:val="000000" w:themeColor="text1"/>
          <w:lang w:val="en-GB"/>
        </w:rPr>
      </w:pPr>
    </w:p>
    <w:p w14:paraId="0307F1AF" w14:textId="77777777" w:rsidR="00720081" w:rsidRDefault="00720081" w:rsidP="00720081">
      <w:pPr>
        <w:pStyle w:val="CETBodytext"/>
        <w:keepNext/>
        <w:spacing w:line="276" w:lineRule="auto"/>
        <w:jc w:val="left"/>
      </w:pPr>
      <w:r w:rsidRPr="00345ED0">
        <w:rPr>
          <w:noProof/>
        </w:rPr>
        <w:drawing>
          <wp:inline distT="0" distB="0" distL="0" distR="0" wp14:anchorId="4A622F3A" wp14:editId="35DC18AD">
            <wp:extent cx="4250095" cy="2348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b="48069"/>
                    <a:stretch/>
                  </pic:blipFill>
                  <pic:spPr bwMode="auto">
                    <a:xfrm>
                      <a:off x="0" y="0"/>
                      <a:ext cx="4399338" cy="2431346"/>
                    </a:xfrm>
                    <a:prstGeom prst="rect">
                      <a:avLst/>
                    </a:prstGeom>
                    <a:noFill/>
                    <a:ln>
                      <a:noFill/>
                    </a:ln>
                    <a:extLst>
                      <a:ext uri="{53640926-AAD7-44D8-BBD7-CCE9431645EC}">
                        <a14:shadowObscured xmlns:a14="http://schemas.microsoft.com/office/drawing/2010/main"/>
                      </a:ext>
                    </a:extLst>
                  </pic:spPr>
                </pic:pic>
              </a:graphicData>
            </a:graphic>
          </wp:inline>
        </w:drawing>
      </w:r>
    </w:p>
    <w:p w14:paraId="62CF6BA9" w14:textId="1A821739" w:rsidR="00720081" w:rsidRPr="00720081" w:rsidRDefault="00720081" w:rsidP="00720081">
      <w:pPr>
        <w:pStyle w:val="Caption"/>
        <w:jc w:val="left"/>
        <w:rPr>
          <w:rFonts w:cs="Arial"/>
          <w:b w:val="0"/>
          <w:i/>
          <w:color w:val="auto"/>
          <w:lang w:val="en-US"/>
        </w:rPr>
      </w:pPr>
      <w:r w:rsidRPr="00720081">
        <w:rPr>
          <w:rFonts w:cs="Arial"/>
          <w:b w:val="0"/>
          <w:i/>
          <w:color w:val="auto"/>
          <w:lang w:val="en-US"/>
        </w:rPr>
        <w:t>Figure 3: Absorber + Water-Wash configuration flowsheet</w:t>
      </w:r>
    </w:p>
    <w:p w14:paraId="0BC1A3E7" w14:textId="77777777" w:rsidR="00720081" w:rsidRPr="00720081" w:rsidRDefault="00720081" w:rsidP="00720081">
      <w:pPr>
        <w:rPr>
          <w:lang w:val="en-US"/>
        </w:rPr>
      </w:pPr>
    </w:p>
    <w:p w14:paraId="5EDB348E" w14:textId="6207EFD9" w:rsidR="00E965FF" w:rsidRPr="00D515AE" w:rsidRDefault="005132C8" w:rsidP="005132C8">
      <w:pPr>
        <w:pStyle w:val="CETBodytext"/>
        <w:rPr>
          <w:color w:val="000000" w:themeColor="text1"/>
          <w:lang w:val="en-GB"/>
        </w:rPr>
      </w:pPr>
      <w:r w:rsidRPr="000877B6">
        <w:rPr>
          <w:color w:val="000000" w:themeColor="text1"/>
          <w:lang w:val="en-GB"/>
        </w:rPr>
        <w:t>The typical approach for the design of a physical absorption column would involve</w:t>
      </w:r>
      <w:r w:rsidR="00720081" w:rsidRPr="000877B6">
        <w:rPr>
          <w:color w:val="000000" w:themeColor="text1"/>
          <w:lang w:val="en-GB"/>
        </w:rPr>
        <w:t xml:space="preserve"> </w:t>
      </w:r>
      <w:r w:rsidRPr="000877B6">
        <w:rPr>
          <w:color w:val="000000" w:themeColor="text1"/>
          <w:lang w:val="en-GB"/>
        </w:rPr>
        <w:t>the evaluation of the minimum solvent flow rate with a theoretically infinite packing height</w:t>
      </w:r>
      <w:r w:rsidR="00720081" w:rsidRPr="000877B6">
        <w:rPr>
          <w:color w:val="000000" w:themeColor="text1"/>
          <w:lang w:val="en-GB"/>
        </w:rPr>
        <w:t xml:space="preserve"> and </w:t>
      </w:r>
      <w:r w:rsidRPr="000877B6">
        <w:rPr>
          <w:color w:val="000000" w:themeColor="text1"/>
          <w:lang w:val="en-GB"/>
        </w:rPr>
        <w:t>the evaluation of the effective solvent flow rate and column dimensions.</w:t>
      </w:r>
      <w:r w:rsidR="00720081" w:rsidRPr="000877B6">
        <w:rPr>
          <w:color w:val="000000" w:themeColor="text1"/>
          <w:lang w:val="en-GB"/>
        </w:rPr>
        <w:t xml:space="preserve"> </w:t>
      </w:r>
      <w:r w:rsidR="00482506" w:rsidRPr="000877B6">
        <w:rPr>
          <w:color w:val="000000" w:themeColor="text1"/>
          <w:lang w:val="en-GB"/>
        </w:rPr>
        <w:t xml:space="preserve">In this case, the solvent used in the water-wash section </w:t>
      </w:r>
      <w:r w:rsidR="00D928BB" w:rsidRPr="000877B6">
        <w:rPr>
          <w:color w:val="000000" w:themeColor="text1"/>
          <w:lang w:val="en-GB"/>
        </w:rPr>
        <w:t>is the water recovered in the stripper condenser</w:t>
      </w:r>
      <w:r w:rsidR="00720081" w:rsidRPr="000877B6">
        <w:rPr>
          <w:color w:val="000000" w:themeColor="text1"/>
          <w:lang w:val="en-GB"/>
        </w:rPr>
        <w:t xml:space="preserve"> (W-1)</w:t>
      </w:r>
      <w:r w:rsidR="00AA6D6F" w:rsidRPr="000877B6">
        <w:rPr>
          <w:color w:val="000000" w:themeColor="text1"/>
          <w:lang w:val="en-GB"/>
        </w:rPr>
        <w:t>.</w:t>
      </w:r>
      <w:r w:rsidRPr="000877B6">
        <w:rPr>
          <w:color w:val="000000" w:themeColor="text1"/>
          <w:lang w:val="en-GB"/>
        </w:rPr>
        <w:t xml:space="preserve"> Furthermore</w:t>
      </w:r>
      <w:r w:rsidRPr="00D515AE">
        <w:rPr>
          <w:color w:val="000000" w:themeColor="text1"/>
          <w:lang w:val="en-GB"/>
        </w:rPr>
        <w:t>,</w:t>
      </w:r>
      <w:r w:rsidR="005F12E9" w:rsidRPr="00D515AE">
        <w:rPr>
          <w:color w:val="000000" w:themeColor="text1"/>
          <w:lang w:val="en-GB"/>
        </w:rPr>
        <w:t xml:space="preserve"> the water-wash section diameter </w:t>
      </w:r>
      <w:r w:rsidR="00D928BB" w:rsidRPr="00D515AE">
        <w:rPr>
          <w:color w:val="000000" w:themeColor="text1"/>
          <w:lang w:val="en-GB"/>
        </w:rPr>
        <w:t>was considered equal to that of the absorption one, since it was chosen to place the two sections within the same column</w:t>
      </w:r>
      <w:r w:rsidRPr="00D515AE">
        <w:rPr>
          <w:color w:val="000000" w:themeColor="text1"/>
          <w:lang w:val="en-GB"/>
        </w:rPr>
        <w:t xml:space="preserve">. Therefore, the only design parameter to be determined is the water-wash packing height. For this purpose, a sensitivity analysis was performed, varying the packing height until </w:t>
      </w:r>
      <w:r w:rsidR="005F12E9" w:rsidRPr="00D515AE">
        <w:rPr>
          <w:color w:val="000000" w:themeColor="text1"/>
          <w:lang w:val="en-GB"/>
        </w:rPr>
        <w:t>the desired performance was achieved. The design results for the water-wash configuration are resumed in Table 3.</w:t>
      </w:r>
    </w:p>
    <w:p w14:paraId="6DCCC54E" w14:textId="1E0CEBED" w:rsidR="00E965FF" w:rsidRPr="00D515AE" w:rsidRDefault="00E965FF" w:rsidP="00E965FF">
      <w:pPr>
        <w:pStyle w:val="CETTabletitle"/>
        <w:rPr>
          <w:color w:val="000000" w:themeColor="text1"/>
        </w:rPr>
      </w:pPr>
      <w:r w:rsidRPr="00D515AE">
        <w:rPr>
          <w:color w:val="000000" w:themeColor="text1"/>
        </w:rPr>
        <w:t xml:space="preserve">Table </w:t>
      </w:r>
      <w:r w:rsidR="00B14B34" w:rsidRPr="00D515AE">
        <w:rPr>
          <w:color w:val="000000" w:themeColor="text1"/>
        </w:rPr>
        <w:t>3</w:t>
      </w:r>
      <w:r w:rsidRPr="00D515AE">
        <w:rPr>
          <w:color w:val="000000" w:themeColor="text1"/>
        </w:rPr>
        <w:t xml:space="preserve">: </w:t>
      </w:r>
      <w:r w:rsidR="007C5164" w:rsidRPr="00D515AE">
        <w:rPr>
          <w:color w:val="000000" w:themeColor="text1"/>
        </w:rPr>
        <w:t>Water-Wash</w:t>
      </w:r>
      <w:r w:rsidRPr="00D515AE">
        <w:rPr>
          <w:color w:val="000000" w:themeColor="text1"/>
        </w:rPr>
        <w:t xml:space="preserve"> design results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701"/>
      </w:tblGrid>
      <w:tr w:rsidR="00D515AE" w:rsidRPr="00D515AE" w14:paraId="4F467750" w14:textId="77777777" w:rsidTr="00C50F72">
        <w:tc>
          <w:tcPr>
            <w:tcW w:w="2127" w:type="dxa"/>
            <w:tcBorders>
              <w:top w:val="single" w:sz="12" w:space="0" w:color="008000"/>
              <w:bottom w:val="single" w:sz="6" w:space="0" w:color="008000"/>
            </w:tcBorders>
            <w:shd w:val="clear" w:color="auto" w:fill="FFFFFF"/>
          </w:tcPr>
          <w:p w14:paraId="63BA3C97" w14:textId="77777777" w:rsidR="00E965FF" w:rsidRPr="00D515AE" w:rsidRDefault="00E965FF" w:rsidP="00B907A7">
            <w:pPr>
              <w:pStyle w:val="CETBodytext"/>
              <w:rPr>
                <w:color w:val="000000" w:themeColor="text1"/>
                <w:lang w:val="en-GB"/>
              </w:rPr>
            </w:pPr>
            <w:r w:rsidRPr="00D515AE">
              <w:rPr>
                <w:color w:val="000000" w:themeColor="text1"/>
                <w:lang w:val="en-GB"/>
              </w:rPr>
              <w:t>Variable</w:t>
            </w:r>
          </w:p>
        </w:tc>
        <w:tc>
          <w:tcPr>
            <w:tcW w:w="1701" w:type="dxa"/>
            <w:tcBorders>
              <w:top w:val="single" w:sz="12" w:space="0" w:color="008000"/>
              <w:bottom w:val="single" w:sz="6" w:space="0" w:color="008000"/>
            </w:tcBorders>
            <w:shd w:val="clear" w:color="auto" w:fill="FFFFFF"/>
          </w:tcPr>
          <w:p w14:paraId="7AB36569" w14:textId="77777777" w:rsidR="00E965FF" w:rsidRPr="00D515AE" w:rsidRDefault="00E965FF" w:rsidP="00B907A7">
            <w:pPr>
              <w:pStyle w:val="CETBodytext"/>
              <w:rPr>
                <w:color w:val="000000" w:themeColor="text1"/>
                <w:lang w:val="en-GB"/>
              </w:rPr>
            </w:pPr>
            <w:r w:rsidRPr="00D515AE">
              <w:rPr>
                <w:color w:val="000000" w:themeColor="text1"/>
                <w:lang w:val="en-GB"/>
              </w:rPr>
              <w:t>Value</w:t>
            </w:r>
          </w:p>
        </w:tc>
      </w:tr>
      <w:tr w:rsidR="00D515AE" w:rsidRPr="00D515AE" w14:paraId="4C87F128" w14:textId="77777777" w:rsidTr="00C50F72">
        <w:tc>
          <w:tcPr>
            <w:tcW w:w="2127" w:type="dxa"/>
            <w:shd w:val="clear" w:color="auto" w:fill="FFFFFF"/>
          </w:tcPr>
          <w:p w14:paraId="021BBB7E" w14:textId="77777777" w:rsidR="00E965FF" w:rsidRPr="00D515AE" w:rsidRDefault="00E965FF" w:rsidP="00B907A7">
            <w:pPr>
              <w:pStyle w:val="CETBodytext"/>
              <w:rPr>
                <w:rFonts w:cs="Arial"/>
                <w:i/>
                <w:color w:val="000000" w:themeColor="text1"/>
                <w:szCs w:val="18"/>
                <w:lang w:val="en-GB"/>
              </w:rPr>
            </w:pPr>
            <w:r w:rsidRPr="00D515AE">
              <w:rPr>
                <w:rFonts w:cs="Arial"/>
                <w:i/>
                <w:color w:val="000000" w:themeColor="text1"/>
                <w:szCs w:val="18"/>
                <w:lang w:val="en-GB"/>
              </w:rPr>
              <w:t>Exhaust gas</w:t>
            </w:r>
          </w:p>
        </w:tc>
        <w:tc>
          <w:tcPr>
            <w:tcW w:w="1701" w:type="dxa"/>
            <w:shd w:val="clear" w:color="auto" w:fill="FFFFFF"/>
          </w:tcPr>
          <w:p w14:paraId="7CF48B10" w14:textId="77777777" w:rsidR="00E965FF" w:rsidRPr="00D515AE" w:rsidRDefault="00E965FF" w:rsidP="00B907A7">
            <w:pPr>
              <w:pStyle w:val="CETBodytext"/>
              <w:rPr>
                <w:color w:val="000000" w:themeColor="text1"/>
                <w:lang w:val="en-GB"/>
              </w:rPr>
            </w:pPr>
          </w:p>
        </w:tc>
      </w:tr>
      <w:tr w:rsidR="00D515AE" w:rsidRPr="00D515AE" w14:paraId="5E49E4D3" w14:textId="77777777" w:rsidTr="00C50F72">
        <w:tc>
          <w:tcPr>
            <w:tcW w:w="2127" w:type="dxa"/>
            <w:shd w:val="clear" w:color="auto" w:fill="FFFFFF"/>
          </w:tcPr>
          <w:p w14:paraId="71375B10" w14:textId="77777777" w:rsidR="00E965FF" w:rsidRPr="00D515AE" w:rsidRDefault="00E965FF" w:rsidP="00B907A7">
            <w:pPr>
              <w:pStyle w:val="CETBodytext"/>
              <w:ind w:right="-1"/>
              <w:rPr>
                <w:rFonts w:cs="Arial"/>
                <w:color w:val="000000" w:themeColor="text1"/>
                <w:szCs w:val="18"/>
                <w:lang w:val="en-GB"/>
              </w:rPr>
            </w:pPr>
            <w:r w:rsidRPr="00D515AE">
              <w:rPr>
                <w:rFonts w:cs="Arial"/>
                <w:color w:val="000000" w:themeColor="text1"/>
                <w:szCs w:val="18"/>
                <w:lang w:val="en-GB"/>
              </w:rPr>
              <w:t>MEA [mass frac]</w:t>
            </w:r>
          </w:p>
        </w:tc>
        <w:tc>
          <w:tcPr>
            <w:tcW w:w="1701" w:type="dxa"/>
            <w:shd w:val="clear" w:color="auto" w:fill="FFFFFF"/>
          </w:tcPr>
          <w:p w14:paraId="73AD66B3" w14:textId="212964EB" w:rsidR="00E965FF" w:rsidRPr="00D515AE" w:rsidRDefault="00E965FF" w:rsidP="00B907A7">
            <w:pPr>
              <w:pStyle w:val="CETBodytext"/>
              <w:ind w:right="-1"/>
              <w:rPr>
                <w:rFonts w:cs="Arial"/>
                <w:color w:val="000000" w:themeColor="text1"/>
                <w:szCs w:val="18"/>
                <w:lang w:val="en-GB"/>
              </w:rPr>
            </w:pPr>
            <w:r w:rsidRPr="00D515AE">
              <w:rPr>
                <w:rFonts w:cs="Arial"/>
                <w:color w:val="000000" w:themeColor="text1"/>
                <w:szCs w:val="18"/>
                <w:lang w:val="en-GB"/>
              </w:rPr>
              <w:t>9.</w:t>
            </w:r>
            <w:r w:rsidR="00B43DE1" w:rsidRPr="00D515AE">
              <w:rPr>
                <w:rFonts w:cs="Arial"/>
                <w:color w:val="000000" w:themeColor="text1"/>
                <w:szCs w:val="18"/>
                <w:lang w:val="en-GB"/>
              </w:rPr>
              <w:t>7</w:t>
            </w:r>
            <w:r w:rsidRPr="00D515AE">
              <w:rPr>
                <w:rFonts w:cs="Arial"/>
                <w:color w:val="000000" w:themeColor="text1"/>
                <w:szCs w:val="18"/>
                <w:lang w:val="en-GB"/>
              </w:rPr>
              <w:t>·10</w:t>
            </w:r>
            <w:r w:rsidRPr="00D515AE">
              <w:rPr>
                <w:rFonts w:cs="Arial"/>
                <w:color w:val="000000" w:themeColor="text1"/>
                <w:szCs w:val="18"/>
                <w:vertAlign w:val="superscript"/>
                <w:lang w:val="en-GB"/>
              </w:rPr>
              <w:t>-7</w:t>
            </w:r>
          </w:p>
        </w:tc>
      </w:tr>
      <w:tr w:rsidR="00D515AE" w:rsidRPr="00D515AE" w14:paraId="59CB2D60" w14:textId="77777777" w:rsidTr="00C50F72">
        <w:tc>
          <w:tcPr>
            <w:tcW w:w="2127" w:type="dxa"/>
            <w:shd w:val="clear" w:color="auto" w:fill="FFFFFF"/>
          </w:tcPr>
          <w:p w14:paraId="53DC5FF9" w14:textId="070D641B" w:rsidR="00E965FF" w:rsidRPr="00D515AE" w:rsidRDefault="00C50F72" w:rsidP="00B907A7">
            <w:pPr>
              <w:pStyle w:val="CETBodytext"/>
              <w:ind w:right="-1"/>
              <w:rPr>
                <w:rFonts w:cs="Arial"/>
                <w:i/>
                <w:color w:val="000000" w:themeColor="text1"/>
                <w:szCs w:val="18"/>
                <w:lang w:val="en-GB"/>
              </w:rPr>
            </w:pPr>
            <w:r w:rsidRPr="00D515AE">
              <w:rPr>
                <w:rFonts w:cs="Arial"/>
                <w:i/>
                <w:color w:val="000000" w:themeColor="text1"/>
                <w:szCs w:val="18"/>
                <w:lang w:val="en-GB"/>
              </w:rPr>
              <w:t>Water-wash</w:t>
            </w:r>
          </w:p>
        </w:tc>
        <w:tc>
          <w:tcPr>
            <w:tcW w:w="1701" w:type="dxa"/>
            <w:shd w:val="clear" w:color="auto" w:fill="FFFFFF"/>
          </w:tcPr>
          <w:p w14:paraId="485AADD2" w14:textId="77777777" w:rsidR="00E965FF" w:rsidRPr="00D515AE" w:rsidRDefault="00E965FF" w:rsidP="00B907A7">
            <w:pPr>
              <w:pStyle w:val="CETBodytext"/>
              <w:ind w:right="-1"/>
              <w:rPr>
                <w:rFonts w:cs="Arial"/>
                <w:color w:val="000000" w:themeColor="text1"/>
                <w:szCs w:val="18"/>
                <w:lang w:val="en-GB"/>
              </w:rPr>
            </w:pPr>
          </w:p>
        </w:tc>
      </w:tr>
      <w:tr w:rsidR="00D515AE" w:rsidRPr="00D515AE" w14:paraId="4BFB4154" w14:textId="77777777" w:rsidTr="00C50F72">
        <w:tc>
          <w:tcPr>
            <w:tcW w:w="2127" w:type="dxa"/>
            <w:shd w:val="clear" w:color="auto" w:fill="FFFFFF"/>
          </w:tcPr>
          <w:p w14:paraId="62989EC7" w14:textId="21070923" w:rsidR="00E965FF" w:rsidRPr="00D515AE" w:rsidRDefault="00C50F72" w:rsidP="00B907A7">
            <w:pPr>
              <w:pStyle w:val="CETBodytext"/>
              <w:ind w:right="-1"/>
              <w:rPr>
                <w:rFonts w:cs="Arial"/>
                <w:i/>
                <w:color w:val="000000" w:themeColor="text1"/>
                <w:szCs w:val="18"/>
                <w:lang w:val="en-GB"/>
              </w:rPr>
            </w:pPr>
            <w:r w:rsidRPr="00D515AE">
              <w:rPr>
                <w:rFonts w:cs="Arial"/>
                <w:color w:val="000000" w:themeColor="text1"/>
                <w:szCs w:val="18"/>
                <w:lang w:val="en-GB"/>
              </w:rPr>
              <w:t>Packing material</w:t>
            </w:r>
          </w:p>
        </w:tc>
        <w:tc>
          <w:tcPr>
            <w:tcW w:w="1701" w:type="dxa"/>
            <w:shd w:val="clear" w:color="auto" w:fill="FFFFFF"/>
          </w:tcPr>
          <w:p w14:paraId="14102F82" w14:textId="5A4CE08C" w:rsidR="00E965FF" w:rsidRPr="00D515AE" w:rsidRDefault="00C50F72" w:rsidP="00B907A7">
            <w:pPr>
              <w:pStyle w:val="CETBodytext"/>
              <w:ind w:right="-1"/>
              <w:rPr>
                <w:rFonts w:cs="Arial"/>
                <w:color w:val="000000" w:themeColor="text1"/>
                <w:szCs w:val="18"/>
                <w:lang w:val="en-GB"/>
              </w:rPr>
            </w:pPr>
            <w:proofErr w:type="spellStart"/>
            <w:r w:rsidRPr="00D515AE">
              <w:rPr>
                <w:rFonts w:cs="Arial"/>
                <w:color w:val="000000" w:themeColor="text1"/>
                <w:szCs w:val="18"/>
                <w:lang w:val="en-GB"/>
              </w:rPr>
              <w:t>Mellapak</w:t>
            </w:r>
            <w:proofErr w:type="spellEnd"/>
            <w:r w:rsidRPr="00D515AE">
              <w:rPr>
                <w:rFonts w:cs="Arial"/>
                <w:color w:val="000000" w:themeColor="text1"/>
                <w:szCs w:val="18"/>
                <w:lang w:val="en-GB"/>
              </w:rPr>
              <w:t xml:space="preserve"> Plus 252Y</w:t>
            </w:r>
          </w:p>
        </w:tc>
      </w:tr>
      <w:tr w:rsidR="00D515AE" w:rsidRPr="00D515AE" w14:paraId="2448931B" w14:textId="77777777" w:rsidTr="00C50F72">
        <w:tc>
          <w:tcPr>
            <w:tcW w:w="2127" w:type="dxa"/>
            <w:shd w:val="clear" w:color="auto" w:fill="FFFFFF"/>
          </w:tcPr>
          <w:p w14:paraId="010608B7" w14:textId="1CEB6248" w:rsidR="00E965FF" w:rsidRPr="00D515AE" w:rsidRDefault="00C50F72" w:rsidP="00B907A7">
            <w:pPr>
              <w:pStyle w:val="CETBodytext"/>
              <w:ind w:right="-1"/>
              <w:rPr>
                <w:rFonts w:cs="Arial"/>
                <w:color w:val="000000" w:themeColor="text1"/>
                <w:szCs w:val="18"/>
                <w:lang w:val="en-GB"/>
              </w:rPr>
            </w:pPr>
            <w:r w:rsidRPr="00D515AE">
              <w:rPr>
                <w:rFonts w:cs="Arial"/>
                <w:color w:val="000000" w:themeColor="text1"/>
                <w:szCs w:val="18"/>
                <w:lang w:val="en-GB"/>
              </w:rPr>
              <w:t>Packing height [m]</w:t>
            </w:r>
          </w:p>
        </w:tc>
        <w:tc>
          <w:tcPr>
            <w:tcW w:w="1701" w:type="dxa"/>
            <w:shd w:val="clear" w:color="auto" w:fill="FFFFFF"/>
          </w:tcPr>
          <w:p w14:paraId="5F88F5BF" w14:textId="19F238B4" w:rsidR="00E965FF" w:rsidRPr="00D515AE" w:rsidRDefault="00C50F72" w:rsidP="00B907A7">
            <w:pPr>
              <w:pStyle w:val="CETBodytext"/>
              <w:ind w:right="-1"/>
              <w:rPr>
                <w:rFonts w:cs="Arial"/>
                <w:color w:val="000000" w:themeColor="text1"/>
                <w:szCs w:val="18"/>
                <w:lang w:val="en-GB"/>
              </w:rPr>
            </w:pPr>
            <w:r w:rsidRPr="00D515AE">
              <w:rPr>
                <w:rFonts w:cs="Arial"/>
                <w:color w:val="000000" w:themeColor="text1"/>
                <w:szCs w:val="18"/>
                <w:lang w:val="en-GB"/>
              </w:rPr>
              <w:t>4.1</w:t>
            </w:r>
          </w:p>
        </w:tc>
      </w:tr>
      <w:tr w:rsidR="00D515AE" w:rsidRPr="00D515AE" w14:paraId="4FF03B52" w14:textId="77777777" w:rsidTr="00C50F72">
        <w:tc>
          <w:tcPr>
            <w:tcW w:w="2127" w:type="dxa"/>
            <w:shd w:val="clear" w:color="auto" w:fill="FFFFFF"/>
          </w:tcPr>
          <w:p w14:paraId="0F403546" w14:textId="70D3EF57" w:rsidR="00E965FF" w:rsidRPr="00D515AE" w:rsidRDefault="00C50F72" w:rsidP="00B907A7">
            <w:pPr>
              <w:pStyle w:val="CETBodytext"/>
              <w:ind w:right="-1"/>
              <w:rPr>
                <w:rFonts w:cs="Arial"/>
                <w:color w:val="000000" w:themeColor="text1"/>
                <w:szCs w:val="18"/>
                <w:lang w:val="en-GB"/>
              </w:rPr>
            </w:pPr>
            <w:r w:rsidRPr="00D515AE">
              <w:rPr>
                <w:rFonts w:cs="Arial"/>
                <w:color w:val="000000" w:themeColor="text1"/>
                <w:szCs w:val="18"/>
                <w:lang w:val="en-GB"/>
              </w:rPr>
              <w:t>Diameter [m]</w:t>
            </w:r>
          </w:p>
        </w:tc>
        <w:tc>
          <w:tcPr>
            <w:tcW w:w="1701" w:type="dxa"/>
            <w:shd w:val="clear" w:color="auto" w:fill="FFFFFF"/>
          </w:tcPr>
          <w:p w14:paraId="2D487654" w14:textId="6DC62F59" w:rsidR="00E965FF" w:rsidRPr="00D515AE" w:rsidRDefault="00C50F72" w:rsidP="00B907A7">
            <w:pPr>
              <w:pStyle w:val="CETBodytext"/>
              <w:ind w:right="-1"/>
              <w:rPr>
                <w:rFonts w:cs="Arial"/>
                <w:color w:val="000000" w:themeColor="text1"/>
                <w:szCs w:val="18"/>
                <w:lang w:val="en-GB"/>
              </w:rPr>
            </w:pPr>
            <w:r w:rsidRPr="00D515AE">
              <w:rPr>
                <w:rFonts w:cs="Arial"/>
                <w:color w:val="000000" w:themeColor="text1"/>
                <w:szCs w:val="18"/>
                <w:lang w:val="en-GB"/>
              </w:rPr>
              <w:t>9.3</w:t>
            </w:r>
          </w:p>
        </w:tc>
      </w:tr>
      <w:tr w:rsidR="00D515AE" w:rsidRPr="00D515AE" w14:paraId="4587A4B6" w14:textId="77777777" w:rsidTr="00C50F72">
        <w:tc>
          <w:tcPr>
            <w:tcW w:w="2127" w:type="dxa"/>
            <w:shd w:val="clear" w:color="auto" w:fill="FFFFFF"/>
          </w:tcPr>
          <w:p w14:paraId="3D5BA785" w14:textId="2F94321A" w:rsidR="0073660E" w:rsidRPr="00D515AE" w:rsidRDefault="006711E0" w:rsidP="00B907A7">
            <w:pPr>
              <w:pStyle w:val="CETBodytext"/>
              <w:ind w:right="-1"/>
              <w:rPr>
                <w:rFonts w:cs="Arial"/>
                <w:i/>
                <w:color w:val="000000" w:themeColor="text1"/>
                <w:szCs w:val="18"/>
                <w:lang w:val="en-GB"/>
              </w:rPr>
            </w:pPr>
            <w:r w:rsidRPr="00D515AE">
              <w:rPr>
                <w:rFonts w:cs="Arial"/>
                <w:i/>
                <w:color w:val="000000" w:themeColor="text1"/>
                <w:szCs w:val="18"/>
                <w:lang w:val="en-GB"/>
              </w:rPr>
              <w:t>W</w:t>
            </w:r>
            <w:r w:rsidR="0073660E" w:rsidRPr="00D515AE">
              <w:rPr>
                <w:rFonts w:cs="Arial"/>
                <w:i/>
                <w:color w:val="000000" w:themeColor="text1"/>
                <w:szCs w:val="18"/>
                <w:lang w:val="en-GB"/>
              </w:rPr>
              <w:t>ater</w:t>
            </w:r>
            <w:r w:rsidRPr="00D515AE">
              <w:rPr>
                <w:rFonts w:cs="Arial"/>
                <w:i/>
                <w:color w:val="000000" w:themeColor="text1"/>
                <w:szCs w:val="18"/>
                <w:lang w:val="en-GB"/>
              </w:rPr>
              <w:t xml:space="preserve"> make-up</w:t>
            </w:r>
          </w:p>
        </w:tc>
        <w:tc>
          <w:tcPr>
            <w:tcW w:w="1701" w:type="dxa"/>
            <w:shd w:val="clear" w:color="auto" w:fill="FFFFFF"/>
          </w:tcPr>
          <w:p w14:paraId="00367DE0" w14:textId="77777777" w:rsidR="0073660E" w:rsidRPr="00D515AE" w:rsidRDefault="0073660E" w:rsidP="00B907A7">
            <w:pPr>
              <w:pStyle w:val="CETBodytext"/>
              <w:ind w:right="-1"/>
              <w:rPr>
                <w:rFonts w:cs="Arial"/>
                <w:color w:val="000000" w:themeColor="text1"/>
                <w:szCs w:val="18"/>
                <w:lang w:val="en-GB"/>
              </w:rPr>
            </w:pPr>
          </w:p>
        </w:tc>
      </w:tr>
      <w:tr w:rsidR="00D515AE" w:rsidRPr="00D515AE" w14:paraId="70328FD6" w14:textId="77777777" w:rsidTr="00C50F72">
        <w:tc>
          <w:tcPr>
            <w:tcW w:w="2127" w:type="dxa"/>
            <w:shd w:val="clear" w:color="auto" w:fill="FFFFFF"/>
          </w:tcPr>
          <w:p w14:paraId="6ADE295C" w14:textId="02D01525" w:rsidR="00E965FF" w:rsidRPr="00D515AE" w:rsidRDefault="0073660E" w:rsidP="00B907A7">
            <w:pPr>
              <w:pStyle w:val="CETBodytext"/>
              <w:ind w:right="-1"/>
              <w:rPr>
                <w:rFonts w:cs="Arial"/>
                <w:color w:val="000000" w:themeColor="text1"/>
                <w:szCs w:val="18"/>
                <w:lang w:val="en-GB"/>
              </w:rPr>
            </w:pPr>
            <w:r w:rsidRPr="00D515AE">
              <w:rPr>
                <w:rFonts w:cs="Arial"/>
                <w:color w:val="000000" w:themeColor="text1"/>
                <w:szCs w:val="18"/>
                <w:lang w:val="en-GB"/>
              </w:rPr>
              <w:t>Mass flow</w:t>
            </w:r>
            <w:r w:rsidR="00E965FF" w:rsidRPr="00D515AE">
              <w:rPr>
                <w:rFonts w:cs="Arial"/>
                <w:color w:val="000000" w:themeColor="text1"/>
                <w:szCs w:val="18"/>
                <w:lang w:val="en-GB"/>
              </w:rPr>
              <w:t xml:space="preserve"> [kg/s]</w:t>
            </w:r>
          </w:p>
        </w:tc>
        <w:tc>
          <w:tcPr>
            <w:tcW w:w="1701" w:type="dxa"/>
            <w:shd w:val="clear" w:color="auto" w:fill="FFFFFF"/>
          </w:tcPr>
          <w:p w14:paraId="67E5A688" w14:textId="377945AA" w:rsidR="00E965FF" w:rsidRPr="00D515AE" w:rsidRDefault="00C50F72" w:rsidP="00B907A7">
            <w:pPr>
              <w:pStyle w:val="CETBodytext"/>
              <w:ind w:right="-1"/>
              <w:rPr>
                <w:rFonts w:cs="Arial"/>
                <w:color w:val="000000" w:themeColor="text1"/>
                <w:szCs w:val="18"/>
                <w:lang w:val="en-GB"/>
              </w:rPr>
            </w:pPr>
            <w:r w:rsidRPr="00D515AE">
              <w:rPr>
                <w:rFonts w:cs="Arial"/>
                <w:color w:val="000000" w:themeColor="text1"/>
                <w:szCs w:val="18"/>
                <w:lang w:val="en-GB"/>
              </w:rPr>
              <w:t>15.74</w:t>
            </w:r>
          </w:p>
        </w:tc>
      </w:tr>
    </w:tbl>
    <w:p w14:paraId="376CA596" w14:textId="7D209507" w:rsidR="00501299" w:rsidRPr="00D515AE" w:rsidRDefault="00501299" w:rsidP="00501299">
      <w:pPr>
        <w:pStyle w:val="CETHeading1"/>
        <w:rPr>
          <w:color w:val="000000" w:themeColor="text1"/>
        </w:rPr>
      </w:pPr>
      <w:r w:rsidRPr="00D515AE">
        <w:rPr>
          <w:color w:val="000000" w:themeColor="text1"/>
        </w:rPr>
        <w:lastRenderedPageBreak/>
        <w:t>Economic Evaluation</w:t>
      </w:r>
    </w:p>
    <w:p w14:paraId="632EDD57" w14:textId="2510BE50" w:rsidR="00501299" w:rsidRPr="00D515AE" w:rsidRDefault="00D928BB" w:rsidP="005132C8">
      <w:pPr>
        <w:pStyle w:val="CETBodytext"/>
        <w:rPr>
          <w:color w:val="000000" w:themeColor="text1"/>
          <w:lang w:val="en-GB"/>
        </w:rPr>
      </w:pPr>
      <w:r w:rsidRPr="00D515AE">
        <w:rPr>
          <w:color w:val="000000" w:themeColor="text1"/>
          <w:lang w:val="en-GB"/>
        </w:rPr>
        <w:t>T</w:t>
      </w:r>
      <w:r w:rsidR="004A55B2" w:rsidRPr="00D515AE">
        <w:rPr>
          <w:color w:val="000000" w:themeColor="text1"/>
          <w:lang w:val="en-GB"/>
        </w:rPr>
        <w:t xml:space="preserve">he </w:t>
      </w:r>
      <w:r w:rsidRPr="00D515AE">
        <w:rPr>
          <w:color w:val="000000" w:themeColor="text1"/>
          <w:lang w:val="en-GB"/>
        </w:rPr>
        <w:t>T</w:t>
      </w:r>
      <w:r w:rsidR="004A55B2" w:rsidRPr="00D515AE">
        <w:rPr>
          <w:color w:val="000000" w:themeColor="text1"/>
          <w:lang w:val="en-GB"/>
        </w:rPr>
        <w:t xml:space="preserve">otal </w:t>
      </w:r>
      <w:r w:rsidRPr="00D515AE">
        <w:rPr>
          <w:color w:val="000000" w:themeColor="text1"/>
          <w:lang w:val="en-GB"/>
        </w:rPr>
        <w:t>A</w:t>
      </w:r>
      <w:r w:rsidR="004A55B2" w:rsidRPr="00D515AE">
        <w:rPr>
          <w:color w:val="000000" w:themeColor="text1"/>
          <w:lang w:val="en-GB"/>
        </w:rPr>
        <w:t xml:space="preserve">nnual </w:t>
      </w:r>
      <w:r w:rsidRPr="00D515AE">
        <w:rPr>
          <w:color w:val="000000" w:themeColor="text1"/>
          <w:lang w:val="en-GB"/>
        </w:rPr>
        <w:t>C</w:t>
      </w:r>
      <w:r w:rsidR="004A55B2" w:rsidRPr="00D515AE">
        <w:rPr>
          <w:color w:val="000000" w:themeColor="text1"/>
          <w:lang w:val="en-GB"/>
        </w:rPr>
        <w:t xml:space="preserve">ost (TAC) associated with the two configurations </w:t>
      </w:r>
      <w:r w:rsidRPr="00D515AE">
        <w:rPr>
          <w:color w:val="000000" w:themeColor="text1"/>
          <w:lang w:val="en-GB"/>
        </w:rPr>
        <w:t>was</w:t>
      </w:r>
      <w:r w:rsidR="004A55B2" w:rsidRPr="00D515AE">
        <w:rPr>
          <w:color w:val="000000" w:themeColor="text1"/>
          <w:lang w:val="en-GB"/>
        </w:rPr>
        <w:t xml:space="preserve"> evaluated</w:t>
      </w:r>
      <w:r w:rsidR="004B7CC5" w:rsidRPr="00D515AE">
        <w:rPr>
          <w:color w:val="000000" w:themeColor="text1"/>
          <w:lang w:val="en-GB"/>
        </w:rPr>
        <w:t xml:space="preserve"> by mean</w:t>
      </w:r>
      <w:r w:rsidR="00AA3739" w:rsidRPr="00D515AE">
        <w:rPr>
          <w:color w:val="000000" w:themeColor="text1"/>
          <w:lang w:val="en-GB"/>
        </w:rPr>
        <w:t>s</w:t>
      </w:r>
      <w:r w:rsidR="004B7CC5" w:rsidRPr="00D515AE">
        <w:rPr>
          <w:color w:val="000000" w:themeColor="text1"/>
          <w:lang w:val="en-GB"/>
        </w:rPr>
        <w:t xml:space="preserve"> of the Aspen Process Economic Analyzer</w:t>
      </w:r>
      <w:r w:rsidR="004B7CC5" w:rsidRPr="00D515AE">
        <w:rPr>
          <w:rFonts w:cs="Arial"/>
          <w:color w:val="000000" w:themeColor="text1"/>
          <w:vertAlign w:val="superscript"/>
          <w:lang w:val="en-GB"/>
        </w:rPr>
        <w:t>®</w:t>
      </w:r>
      <w:r w:rsidR="004B7CC5" w:rsidRPr="00D515AE">
        <w:rPr>
          <w:color w:val="000000" w:themeColor="text1"/>
          <w:lang w:val="en-GB"/>
        </w:rPr>
        <w:t xml:space="preserve"> (APEA)</w:t>
      </w:r>
      <w:r w:rsidR="004A55B2" w:rsidRPr="00D515AE">
        <w:rPr>
          <w:color w:val="000000" w:themeColor="text1"/>
          <w:lang w:val="en-GB"/>
        </w:rPr>
        <w:t xml:space="preserve"> in order to choose the most convenient one from an economic point of view. </w:t>
      </w:r>
      <w:r w:rsidR="00AA3739" w:rsidRPr="00D515AE">
        <w:rPr>
          <w:color w:val="000000" w:themeColor="text1"/>
          <w:lang w:val="en-GB"/>
        </w:rPr>
        <w:t xml:space="preserve">Furthermore, the cost associated with the MEA make-up for the plant without solvent recovery </w:t>
      </w:r>
      <w:r w:rsidR="00C04D26" w:rsidRPr="00D515AE">
        <w:rPr>
          <w:color w:val="000000" w:themeColor="text1"/>
          <w:lang w:val="en-GB"/>
        </w:rPr>
        <w:t>wa</w:t>
      </w:r>
      <w:r w:rsidR="007F1A52" w:rsidRPr="00D515AE">
        <w:rPr>
          <w:color w:val="000000" w:themeColor="text1"/>
          <w:lang w:val="en-GB"/>
        </w:rPr>
        <w:t>s</w:t>
      </w:r>
      <w:r w:rsidR="00AA3739" w:rsidRPr="00D515AE">
        <w:rPr>
          <w:color w:val="000000" w:themeColor="text1"/>
          <w:lang w:val="en-GB"/>
        </w:rPr>
        <w:t xml:space="preserve"> also considered for comparison. </w:t>
      </w:r>
      <w:r w:rsidR="004A55B2" w:rsidRPr="00D515AE">
        <w:rPr>
          <w:color w:val="000000" w:themeColor="text1"/>
          <w:lang w:val="en-GB"/>
        </w:rPr>
        <w:t xml:space="preserve">The TAC is defined as the sum of the </w:t>
      </w:r>
      <w:r w:rsidR="000B293F" w:rsidRPr="00D515AE">
        <w:rPr>
          <w:color w:val="000000" w:themeColor="text1"/>
          <w:lang w:val="en-GB"/>
        </w:rPr>
        <w:t>C</w:t>
      </w:r>
      <w:r w:rsidR="004A55B2" w:rsidRPr="00D515AE">
        <w:rPr>
          <w:color w:val="000000" w:themeColor="text1"/>
          <w:lang w:val="en-GB"/>
        </w:rPr>
        <w:t xml:space="preserve">apital </w:t>
      </w:r>
      <w:r w:rsidR="000B293F" w:rsidRPr="00D515AE">
        <w:rPr>
          <w:color w:val="000000" w:themeColor="text1"/>
          <w:lang w:val="en-GB"/>
        </w:rPr>
        <w:t>A</w:t>
      </w:r>
      <w:r w:rsidR="004A55B2" w:rsidRPr="00D515AE">
        <w:rPr>
          <w:color w:val="000000" w:themeColor="text1"/>
          <w:lang w:val="en-GB"/>
        </w:rPr>
        <w:t xml:space="preserve">nnualized </w:t>
      </w:r>
      <w:r w:rsidR="000B293F" w:rsidRPr="00D515AE">
        <w:rPr>
          <w:color w:val="000000" w:themeColor="text1"/>
          <w:lang w:val="en-GB"/>
        </w:rPr>
        <w:t>C</w:t>
      </w:r>
      <w:r w:rsidR="004A55B2" w:rsidRPr="00D515AE">
        <w:rPr>
          <w:color w:val="000000" w:themeColor="text1"/>
          <w:lang w:val="en-GB"/>
        </w:rPr>
        <w:t>ost</w:t>
      </w:r>
      <w:r w:rsidR="000B293F" w:rsidRPr="00D515AE">
        <w:rPr>
          <w:color w:val="000000" w:themeColor="text1"/>
          <w:lang w:val="en-GB"/>
        </w:rPr>
        <w:t>s</w:t>
      </w:r>
      <w:r w:rsidR="004A55B2" w:rsidRPr="00D515AE">
        <w:rPr>
          <w:color w:val="000000" w:themeColor="text1"/>
          <w:lang w:val="en-GB"/>
        </w:rPr>
        <w:t xml:space="preserve"> (CAC)</w:t>
      </w:r>
      <w:r w:rsidR="00B763DF" w:rsidRPr="00D515AE">
        <w:rPr>
          <w:color w:val="000000" w:themeColor="text1"/>
          <w:lang w:val="en-GB"/>
        </w:rPr>
        <w:t xml:space="preserve">, i.e. the ratio between the </w:t>
      </w:r>
      <w:r w:rsidR="000B293F" w:rsidRPr="00D515AE">
        <w:rPr>
          <w:color w:val="000000" w:themeColor="text1"/>
          <w:lang w:val="en-GB"/>
        </w:rPr>
        <w:t>C</w:t>
      </w:r>
      <w:r w:rsidR="00B763DF" w:rsidRPr="00D515AE">
        <w:rPr>
          <w:color w:val="000000" w:themeColor="text1"/>
          <w:lang w:val="en-GB"/>
        </w:rPr>
        <w:t xml:space="preserve">apital </w:t>
      </w:r>
      <w:r w:rsidR="000B293F" w:rsidRPr="00D515AE">
        <w:rPr>
          <w:color w:val="000000" w:themeColor="text1"/>
          <w:lang w:val="en-GB"/>
        </w:rPr>
        <w:t>C</w:t>
      </w:r>
      <w:r w:rsidR="00B763DF" w:rsidRPr="00D515AE">
        <w:rPr>
          <w:color w:val="000000" w:themeColor="text1"/>
          <w:lang w:val="en-GB"/>
        </w:rPr>
        <w:t>ost</w:t>
      </w:r>
      <w:r w:rsidR="000B293F" w:rsidRPr="00D515AE">
        <w:rPr>
          <w:color w:val="000000" w:themeColor="text1"/>
          <w:lang w:val="en-GB"/>
        </w:rPr>
        <w:t>s</w:t>
      </w:r>
      <w:r w:rsidR="0073660E" w:rsidRPr="00D515AE">
        <w:rPr>
          <w:color w:val="000000" w:themeColor="text1"/>
          <w:lang w:val="en-GB"/>
        </w:rPr>
        <w:t xml:space="preserve"> (CC)</w:t>
      </w:r>
      <w:r w:rsidR="00B763DF" w:rsidRPr="00D515AE">
        <w:rPr>
          <w:color w:val="000000" w:themeColor="text1"/>
          <w:lang w:val="en-GB"/>
        </w:rPr>
        <w:t xml:space="preserve"> and the payback period,</w:t>
      </w:r>
      <w:r w:rsidR="004A55B2" w:rsidRPr="00D515AE">
        <w:rPr>
          <w:color w:val="000000" w:themeColor="text1"/>
          <w:lang w:val="en-GB"/>
        </w:rPr>
        <w:t xml:space="preserve"> and the </w:t>
      </w:r>
      <w:r w:rsidR="000B293F" w:rsidRPr="00D515AE">
        <w:rPr>
          <w:color w:val="000000" w:themeColor="text1"/>
          <w:lang w:val="en-GB"/>
        </w:rPr>
        <w:t>O</w:t>
      </w:r>
      <w:r w:rsidR="004A55B2" w:rsidRPr="00D515AE">
        <w:rPr>
          <w:color w:val="000000" w:themeColor="text1"/>
          <w:lang w:val="en-GB"/>
        </w:rPr>
        <w:t xml:space="preserve">perating </w:t>
      </w:r>
      <w:r w:rsidR="000B293F" w:rsidRPr="00D515AE">
        <w:rPr>
          <w:color w:val="000000" w:themeColor="text1"/>
          <w:lang w:val="en-GB"/>
        </w:rPr>
        <w:t>C</w:t>
      </w:r>
      <w:r w:rsidR="004A55B2" w:rsidRPr="00D515AE">
        <w:rPr>
          <w:color w:val="000000" w:themeColor="text1"/>
          <w:lang w:val="en-GB"/>
        </w:rPr>
        <w:t>ost</w:t>
      </w:r>
      <w:r w:rsidR="000B293F" w:rsidRPr="00D515AE">
        <w:rPr>
          <w:color w:val="000000" w:themeColor="text1"/>
          <w:lang w:val="en-GB"/>
        </w:rPr>
        <w:t>s</w:t>
      </w:r>
      <w:r w:rsidR="004A55B2" w:rsidRPr="00D515AE">
        <w:rPr>
          <w:color w:val="000000" w:themeColor="text1"/>
          <w:lang w:val="en-GB"/>
        </w:rPr>
        <w:t xml:space="preserve"> (OC), according to </w:t>
      </w:r>
      <w:proofErr w:type="spellStart"/>
      <w:proofErr w:type="gramStart"/>
      <w:r w:rsidR="004A55B2" w:rsidRPr="00D515AE">
        <w:rPr>
          <w:color w:val="000000" w:themeColor="text1"/>
          <w:lang w:val="en-GB"/>
        </w:rPr>
        <w:t>Eq</w:t>
      </w:r>
      <w:proofErr w:type="spellEnd"/>
      <w:r w:rsidR="004A55B2" w:rsidRPr="00D515AE">
        <w:rPr>
          <w:color w:val="000000" w:themeColor="text1"/>
          <w:lang w:val="en-GB"/>
        </w:rPr>
        <w:t>(</w:t>
      </w:r>
      <w:proofErr w:type="gramEnd"/>
      <w:r w:rsidR="004A55B2" w:rsidRPr="00D515AE">
        <w:rPr>
          <w:color w:val="000000" w:themeColor="text1"/>
          <w:lang w:val="en-GB"/>
        </w:rPr>
        <w:t xml:space="preserve">1) </w:t>
      </w:r>
      <w:r w:rsidR="001B4A23" w:rsidRPr="00D515AE">
        <w:rPr>
          <w:color w:val="000000" w:themeColor="text1"/>
          <w:lang w:val="en-GB"/>
        </w:rPr>
        <w:t>(</w:t>
      </w:r>
      <w:proofErr w:type="spellStart"/>
      <w:r w:rsidR="001B4A23" w:rsidRPr="00D515AE">
        <w:rPr>
          <w:color w:val="000000" w:themeColor="text1"/>
          <w:lang w:val="en-GB"/>
        </w:rPr>
        <w:t>Sinnot</w:t>
      </w:r>
      <w:proofErr w:type="spellEnd"/>
      <w:r w:rsidR="001B4A23" w:rsidRPr="00D515AE">
        <w:rPr>
          <w:color w:val="000000" w:themeColor="text1"/>
          <w:lang w:val="en-GB"/>
        </w:rPr>
        <w:t>, 2005)</w:t>
      </w:r>
      <w:r w:rsidR="004A55B2" w:rsidRPr="00D515AE">
        <w:rPr>
          <w:color w:val="000000" w:themeColor="text1"/>
          <w:lang w:val="en-GB"/>
        </w:rPr>
        <w:t>:</w:t>
      </w:r>
    </w:p>
    <w:p w14:paraId="58B5E498" w14:textId="3663B491" w:rsidR="004A55B2" w:rsidRPr="00D515AE" w:rsidRDefault="004A55B2" w:rsidP="005132C8">
      <w:pPr>
        <w:pStyle w:val="CETBodytext"/>
        <w:rPr>
          <w:color w:val="000000" w:themeColor="text1"/>
          <w:lang w:val="en-GB"/>
        </w:rPr>
      </w:pPr>
    </w:p>
    <w:tbl>
      <w:tblPr>
        <w:tblW w:w="5000" w:type="pct"/>
        <w:tblLook w:val="04A0" w:firstRow="1" w:lastRow="0" w:firstColumn="1" w:lastColumn="0" w:noHBand="0" w:noVBand="1"/>
      </w:tblPr>
      <w:tblGrid>
        <w:gridCol w:w="7983"/>
        <w:gridCol w:w="804"/>
      </w:tblGrid>
      <w:tr w:rsidR="004A55B2" w:rsidRPr="00D515AE" w14:paraId="57876E69" w14:textId="77777777" w:rsidTr="0087538C">
        <w:tc>
          <w:tcPr>
            <w:tcW w:w="8188" w:type="dxa"/>
            <w:shd w:val="clear" w:color="auto" w:fill="auto"/>
            <w:vAlign w:val="center"/>
          </w:tcPr>
          <w:p w14:paraId="4998D479" w14:textId="4EA2C3CA" w:rsidR="004A55B2" w:rsidRPr="00D515AE" w:rsidRDefault="0073660E" w:rsidP="0087538C">
            <w:pPr>
              <w:pStyle w:val="CETEquation"/>
              <w:rPr>
                <w:color w:val="000000" w:themeColor="text1"/>
              </w:rPr>
            </w:pPr>
            <m:oMath>
              <m:r>
                <m:rPr>
                  <m:sty m:val="p"/>
                </m:rPr>
                <w:rPr>
                  <w:rFonts w:ascii="Cambria Math" w:hAnsi="Cambria Math"/>
                  <w:color w:val="000000" w:themeColor="text1"/>
                </w:rPr>
                <m:t>TAC=CAC+OC=</m:t>
              </m:r>
              <m:f>
                <m:fPr>
                  <m:ctrlPr>
                    <w:rPr>
                      <w:rFonts w:ascii="Cambria Math" w:hAnsi="Cambria Math"/>
                      <w:color w:val="000000" w:themeColor="text1"/>
                    </w:rPr>
                  </m:ctrlPr>
                </m:fPr>
                <m:num>
                  <m:r>
                    <m:rPr>
                      <m:sty m:val="p"/>
                    </m:rPr>
                    <w:rPr>
                      <w:rFonts w:ascii="Cambria Math" w:hAnsi="Cambria Math"/>
                      <w:color w:val="000000" w:themeColor="text1"/>
                    </w:rPr>
                    <m:t>CC</m:t>
                  </m:r>
                </m:num>
                <m:den>
                  <m:r>
                    <m:rPr>
                      <m:sty m:val="p"/>
                    </m:rPr>
                    <w:rPr>
                      <w:rFonts w:ascii="Cambria Math" w:hAnsi="Cambria Math"/>
                      <w:color w:val="000000" w:themeColor="text1"/>
                    </w:rPr>
                    <m:t>payback period</m:t>
                  </m:r>
                </m:den>
              </m:f>
              <m:r>
                <m:rPr>
                  <m:sty m:val="p"/>
                </m:rPr>
                <w:rPr>
                  <w:rFonts w:ascii="Cambria Math" w:hAnsi="Cambria Math"/>
                  <w:color w:val="000000" w:themeColor="text1"/>
                </w:rPr>
                <m:t>+OC</m:t>
              </m:r>
            </m:oMath>
            <w:r w:rsidRPr="00D515AE">
              <w:rPr>
                <w:color w:val="000000" w:themeColor="text1"/>
              </w:rPr>
              <w:t xml:space="preserve"> </w:t>
            </w:r>
          </w:p>
        </w:tc>
        <w:tc>
          <w:tcPr>
            <w:tcW w:w="815" w:type="dxa"/>
            <w:shd w:val="clear" w:color="auto" w:fill="auto"/>
            <w:vAlign w:val="center"/>
          </w:tcPr>
          <w:p w14:paraId="071BFB61" w14:textId="77777777" w:rsidR="004A55B2" w:rsidRPr="00D515AE" w:rsidRDefault="004A55B2" w:rsidP="0087538C">
            <w:pPr>
              <w:pStyle w:val="CETEquation"/>
              <w:jc w:val="right"/>
              <w:rPr>
                <w:color w:val="000000" w:themeColor="text1"/>
              </w:rPr>
            </w:pPr>
            <w:r w:rsidRPr="00D515AE">
              <w:rPr>
                <w:color w:val="000000" w:themeColor="text1"/>
              </w:rPr>
              <w:t>(1)</w:t>
            </w:r>
          </w:p>
        </w:tc>
      </w:tr>
    </w:tbl>
    <w:p w14:paraId="26951478" w14:textId="77777777" w:rsidR="00B763DF" w:rsidRPr="00D515AE" w:rsidRDefault="00B763DF" w:rsidP="005132C8">
      <w:pPr>
        <w:pStyle w:val="CETBodytext"/>
        <w:rPr>
          <w:color w:val="000000" w:themeColor="text1"/>
          <w:lang w:val="en-GB"/>
        </w:rPr>
      </w:pPr>
    </w:p>
    <w:p w14:paraId="3B922743" w14:textId="64A0C5FD" w:rsidR="00B95F4F" w:rsidRPr="00D515AE" w:rsidRDefault="00B763DF" w:rsidP="005132C8">
      <w:pPr>
        <w:pStyle w:val="CETBodytext"/>
        <w:rPr>
          <w:color w:val="000000" w:themeColor="text1"/>
          <w:lang w:val="en-GB"/>
        </w:rPr>
      </w:pPr>
      <w:r w:rsidRPr="00D515AE">
        <w:rPr>
          <w:color w:val="000000" w:themeColor="text1"/>
          <w:lang w:val="en-GB"/>
        </w:rPr>
        <w:t xml:space="preserve">A payback period of 10 years was assumed for the evaluation of the CAC. </w:t>
      </w:r>
      <w:r w:rsidR="004B7CC5" w:rsidRPr="00D515AE">
        <w:rPr>
          <w:color w:val="000000" w:themeColor="text1"/>
          <w:lang w:val="en-GB"/>
        </w:rPr>
        <w:t xml:space="preserve">Furthermore, the Installed Costs are considered as representative of the </w:t>
      </w:r>
      <w:r w:rsidR="000B293F" w:rsidRPr="00D515AE">
        <w:rPr>
          <w:color w:val="000000" w:themeColor="text1"/>
          <w:lang w:val="en-GB"/>
        </w:rPr>
        <w:t>C</w:t>
      </w:r>
      <w:r w:rsidR="004B7CC5" w:rsidRPr="00D515AE">
        <w:rPr>
          <w:color w:val="000000" w:themeColor="text1"/>
          <w:lang w:val="en-GB"/>
        </w:rPr>
        <w:t xml:space="preserve">apital </w:t>
      </w:r>
      <w:r w:rsidR="000B293F" w:rsidRPr="00D515AE">
        <w:rPr>
          <w:color w:val="000000" w:themeColor="text1"/>
          <w:lang w:val="en-GB"/>
        </w:rPr>
        <w:t>C</w:t>
      </w:r>
      <w:r w:rsidR="004B7CC5" w:rsidRPr="00D515AE">
        <w:rPr>
          <w:color w:val="000000" w:themeColor="text1"/>
          <w:lang w:val="en-GB"/>
        </w:rPr>
        <w:t xml:space="preserve">osts. </w:t>
      </w:r>
      <w:r w:rsidRPr="00D515AE">
        <w:rPr>
          <w:color w:val="000000" w:themeColor="text1"/>
          <w:lang w:val="en-GB"/>
        </w:rPr>
        <w:t xml:space="preserve">Depending on the configuration, different costs are involved. </w:t>
      </w:r>
      <w:r w:rsidR="004B7CC5" w:rsidRPr="00D515AE">
        <w:rPr>
          <w:color w:val="000000" w:themeColor="text1"/>
          <w:lang w:val="en-GB"/>
        </w:rPr>
        <w:t xml:space="preserve">In the case of the partial condenser, the </w:t>
      </w:r>
      <w:r w:rsidR="000B293F" w:rsidRPr="00D515AE">
        <w:rPr>
          <w:color w:val="000000" w:themeColor="text1"/>
          <w:lang w:val="en-GB"/>
        </w:rPr>
        <w:t>C</w:t>
      </w:r>
      <w:r w:rsidR="004B7CC5" w:rsidRPr="00D515AE">
        <w:rPr>
          <w:color w:val="000000" w:themeColor="text1"/>
          <w:lang w:val="en-GB"/>
        </w:rPr>
        <w:t xml:space="preserve">apital </w:t>
      </w:r>
      <w:r w:rsidR="000B293F" w:rsidRPr="00D515AE">
        <w:rPr>
          <w:color w:val="000000" w:themeColor="text1"/>
          <w:lang w:val="en-GB"/>
        </w:rPr>
        <w:t>C</w:t>
      </w:r>
      <w:r w:rsidR="004B7CC5" w:rsidRPr="00D515AE">
        <w:rPr>
          <w:color w:val="000000" w:themeColor="text1"/>
          <w:lang w:val="en-GB"/>
        </w:rPr>
        <w:t xml:space="preserve">osts are represented by the exchange area, while the </w:t>
      </w:r>
      <w:r w:rsidR="000B293F" w:rsidRPr="00D515AE">
        <w:rPr>
          <w:color w:val="000000" w:themeColor="text1"/>
          <w:lang w:val="en-GB"/>
        </w:rPr>
        <w:t>O</w:t>
      </w:r>
      <w:r w:rsidR="004B7CC5" w:rsidRPr="00D515AE">
        <w:rPr>
          <w:color w:val="000000" w:themeColor="text1"/>
          <w:lang w:val="en-GB"/>
        </w:rPr>
        <w:t xml:space="preserve">perating </w:t>
      </w:r>
      <w:r w:rsidR="000B293F" w:rsidRPr="00D515AE">
        <w:rPr>
          <w:color w:val="000000" w:themeColor="text1"/>
          <w:lang w:val="en-GB"/>
        </w:rPr>
        <w:t>C</w:t>
      </w:r>
      <w:r w:rsidR="004B7CC5" w:rsidRPr="00D515AE">
        <w:rPr>
          <w:color w:val="000000" w:themeColor="text1"/>
          <w:lang w:val="en-GB"/>
        </w:rPr>
        <w:t>osts are related to the consumption of cooling water. On the other hand, s</w:t>
      </w:r>
      <w:r w:rsidRPr="00D515AE">
        <w:rPr>
          <w:color w:val="000000" w:themeColor="text1"/>
          <w:lang w:val="en-GB"/>
        </w:rPr>
        <w:t xml:space="preserve">ince the water-wash section is inside the absorber column, the </w:t>
      </w:r>
      <w:r w:rsidR="000B293F" w:rsidRPr="00D515AE">
        <w:rPr>
          <w:color w:val="000000" w:themeColor="text1"/>
          <w:lang w:val="en-GB"/>
        </w:rPr>
        <w:t>C</w:t>
      </w:r>
      <w:r w:rsidRPr="00D515AE">
        <w:rPr>
          <w:color w:val="000000" w:themeColor="text1"/>
          <w:lang w:val="en-GB"/>
        </w:rPr>
        <w:t xml:space="preserve">apital </w:t>
      </w:r>
      <w:r w:rsidR="000B293F" w:rsidRPr="00D515AE">
        <w:rPr>
          <w:color w:val="000000" w:themeColor="text1"/>
          <w:lang w:val="en-GB"/>
        </w:rPr>
        <w:t>C</w:t>
      </w:r>
      <w:r w:rsidRPr="00D515AE">
        <w:rPr>
          <w:color w:val="000000" w:themeColor="text1"/>
          <w:lang w:val="en-GB"/>
        </w:rPr>
        <w:t xml:space="preserve">osts associated are evaluated as the difference </w:t>
      </w:r>
      <w:r w:rsidR="004B7CC5" w:rsidRPr="00D515AE">
        <w:rPr>
          <w:color w:val="000000" w:themeColor="text1"/>
          <w:lang w:val="en-GB"/>
        </w:rPr>
        <w:t xml:space="preserve">between the absorber </w:t>
      </w:r>
      <w:r w:rsidR="000B293F" w:rsidRPr="00D515AE">
        <w:rPr>
          <w:color w:val="000000" w:themeColor="text1"/>
          <w:lang w:val="en-GB"/>
        </w:rPr>
        <w:t>C</w:t>
      </w:r>
      <w:r w:rsidR="004B7CC5" w:rsidRPr="00D515AE">
        <w:rPr>
          <w:color w:val="000000" w:themeColor="text1"/>
          <w:lang w:val="en-GB"/>
        </w:rPr>
        <w:t xml:space="preserve">apital </w:t>
      </w:r>
      <w:r w:rsidR="000B293F" w:rsidRPr="00D515AE">
        <w:rPr>
          <w:color w:val="000000" w:themeColor="text1"/>
          <w:lang w:val="en-GB"/>
        </w:rPr>
        <w:t>C</w:t>
      </w:r>
      <w:r w:rsidR="004B7CC5" w:rsidRPr="00D515AE">
        <w:rPr>
          <w:color w:val="000000" w:themeColor="text1"/>
          <w:lang w:val="en-GB"/>
        </w:rPr>
        <w:t>osts before and after the addition of the water-wash</w:t>
      </w:r>
      <w:r w:rsidR="00B95F4F" w:rsidRPr="00D515AE">
        <w:rPr>
          <w:color w:val="000000" w:themeColor="text1"/>
          <w:lang w:val="en-GB"/>
        </w:rPr>
        <w:t xml:space="preserve"> section</w:t>
      </w:r>
      <w:r w:rsidR="004B7CC5" w:rsidRPr="00D515AE">
        <w:rPr>
          <w:color w:val="000000" w:themeColor="text1"/>
          <w:lang w:val="en-GB"/>
        </w:rPr>
        <w:t xml:space="preserve">. No </w:t>
      </w:r>
      <w:r w:rsidR="00DA298E" w:rsidRPr="00D515AE">
        <w:rPr>
          <w:color w:val="000000" w:themeColor="text1"/>
          <w:lang w:val="en-GB"/>
        </w:rPr>
        <w:t xml:space="preserve">direct </w:t>
      </w:r>
      <w:r w:rsidR="000B293F" w:rsidRPr="00D515AE">
        <w:rPr>
          <w:color w:val="000000" w:themeColor="text1"/>
          <w:lang w:val="en-GB"/>
        </w:rPr>
        <w:t>O</w:t>
      </w:r>
      <w:r w:rsidR="004B7CC5" w:rsidRPr="00D515AE">
        <w:rPr>
          <w:color w:val="000000" w:themeColor="text1"/>
          <w:lang w:val="en-GB"/>
        </w:rPr>
        <w:t xml:space="preserve">perating </w:t>
      </w:r>
      <w:r w:rsidR="000B293F" w:rsidRPr="00D515AE">
        <w:rPr>
          <w:color w:val="000000" w:themeColor="text1"/>
          <w:lang w:val="en-GB"/>
        </w:rPr>
        <w:t>C</w:t>
      </w:r>
      <w:r w:rsidR="004B7CC5" w:rsidRPr="00D515AE">
        <w:rPr>
          <w:color w:val="000000" w:themeColor="text1"/>
          <w:lang w:val="en-GB"/>
        </w:rPr>
        <w:t>osts are associated with the second configuration</w:t>
      </w:r>
      <w:r w:rsidR="00C43D95" w:rsidRPr="00D515AE">
        <w:rPr>
          <w:color w:val="000000" w:themeColor="text1"/>
          <w:lang w:val="en-GB"/>
        </w:rPr>
        <w:t>.</w:t>
      </w:r>
      <w:r w:rsidR="00DA298E" w:rsidRPr="00D515AE">
        <w:rPr>
          <w:color w:val="000000" w:themeColor="text1"/>
          <w:lang w:val="en-GB"/>
        </w:rPr>
        <w:t xml:space="preserve"> </w:t>
      </w:r>
      <w:r w:rsidR="00C43D95" w:rsidRPr="00D515AE">
        <w:rPr>
          <w:color w:val="000000" w:themeColor="text1"/>
          <w:lang w:val="en-GB"/>
        </w:rPr>
        <w:t xml:space="preserve">For both cases, </w:t>
      </w:r>
      <w:r w:rsidR="00DA298E" w:rsidRPr="00D515AE">
        <w:rPr>
          <w:color w:val="000000" w:themeColor="text1"/>
          <w:lang w:val="en-GB"/>
        </w:rPr>
        <w:t xml:space="preserve">the </w:t>
      </w:r>
      <w:r w:rsidR="00C43D95" w:rsidRPr="00D515AE">
        <w:rPr>
          <w:color w:val="000000" w:themeColor="text1"/>
          <w:lang w:val="en-GB"/>
        </w:rPr>
        <w:t xml:space="preserve">indirect </w:t>
      </w:r>
      <w:r w:rsidR="00DA298E" w:rsidRPr="00D515AE">
        <w:rPr>
          <w:color w:val="000000" w:themeColor="text1"/>
          <w:lang w:val="en-GB"/>
        </w:rPr>
        <w:t xml:space="preserve">cost </w:t>
      </w:r>
      <w:r w:rsidR="00DC1FBF" w:rsidRPr="00D515AE">
        <w:rPr>
          <w:color w:val="000000" w:themeColor="text1"/>
          <w:lang w:val="en-GB"/>
        </w:rPr>
        <w:t>for</w:t>
      </w:r>
      <w:r w:rsidR="00DA298E" w:rsidRPr="00D515AE">
        <w:rPr>
          <w:color w:val="000000" w:themeColor="text1"/>
          <w:lang w:val="en-GB"/>
        </w:rPr>
        <w:t xml:space="preserve"> the water make-up, necessary to close the </w:t>
      </w:r>
      <w:r w:rsidR="00DC1FBF" w:rsidRPr="00D515AE">
        <w:rPr>
          <w:color w:val="000000" w:themeColor="text1"/>
          <w:lang w:val="en-GB"/>
        </w:rPr>
        <w:t xml:space="preserve">plant </w:t>
      </w:r>
      <w:r w:rsidR="00DA298E" w:rsidRPr="00D515AE">
        <w:rPr>
          <w:color w:val="000000" w:themeColor="text1"/>
          <w:lang w:val="en-GB"/>
        </w:rPr>
        <w:t xml:space="preserve">water mass balance, </w:t>
      </w:r>
      <w:r w:rsidR="00C43D95" w:rsidRPr="00D515AE">
        <w:rPr>
          <w:color w:val="000000" w:themeColor="text1"/>
          <w:lang w:val="en-GB"/>
        </w:rPr>
        <w:t>wa</w:t>
      </w:r>
      <w:r w:rsidR="00DA298E" w:rsidRPr="00D515AE">
        <w:rPr>
          <w:color w:val="000000" w:themeColor="text1"/>
          <w:lang w:val="en-GB"/>
        </w:rPr>
        <w:t xml:space="preserve">s considered. </w:t>
      </w:r>
      <w:r w:rsidR="00C04D26" w:rsidRPr="00D515AE">
        <w:rPr>
          <w:color w:val="000000" w:themeColor="text1"/>
          <w:lang w:val="en-GB"/>
        </w:rPr>
        <w:t xml:space="preserve">For what concerns the base, only the cost related to the MEA re-integration was taken into account for the comparison. </w:t>
      </w:r>
      <w:r w:rsidR="00B95F4F" w:rsidRPr="00D515AE">
        <w:rPr>
          <w:color w:val="000000" w:themeColor="text1"/>
          <w:lang w:val="en-GB"/>
        </w:rPr>
        <w:t>It must be highlighted that the economic evaluations were performed considering specific costs for the cooling water and the make-up</w:t>
      </w:r>
      <w:r w:rsidR="002440F7" w:rsidRPr="00D515AE">
        <w:rPr>
          <w:color w:val="000000" w:themeColor="text1"/>
          <w:lang w:val="en-GB"/>
        </w:rPr>
        <w:t xml:space="preserve"> of</w:t>
      </w:r>
      <w:r w:rsidR="00B95F4F" w:rsidRPr="00D515AE">
        <w:rPr>
          <w:color w:val="000000" w:themeColor="text1"/>
          <w:lang w:val="en-GB"/>
        </w:rPr>
        <w:t xml:space="preserve"> water</w:t>
      </w:r>
      <w:r w:rsidR="002440F7" w:rsidRPr="00D515AE">
        <w:rPr>
          <w:color w:val="000000" w:themeColor="text1"/>
          <w:lang w:val="en-GB"/>
        </w:rPr>
        <w:t xml:space="preserve"> and MEA</w:t>
      </w:r>
      <w:r w:rsidR="00B95F4F" w:rsidRPr="00D515AE">
        <w:rPr>
          <w:color w:val="000000" w:themeColor="text1"/>
          <w:lang w:val="en-GB"/>
        </w:rPr>
        <w:t xml:space="preserve"> from the literature, as reported in Table 4.</w:t>
      </w:r>
    </w:p>
    <w:p w14:paraId="5CF0EC30" w14:textId="0EE379FB" w:rsidR="00B95F4F" w:rsidRPr="00D515AE" w:rsidRDefault="00B95F4F" w:rsidP="00B95F4F">
      <w:pPr>
        <w:pStyle w:val="CETTabletitle"/>
        <w:rPr>
          <w:color w:val="000000" w:themeColor="text1"/>
        </w:rPr>
      </w:pPr>
      <w:r w:rsidRPr="00D515AE">
        <w:rPr>
          <w:color w:val="000000" w:themeColor="text1"/>
        </w:rPr>
        <w:t>Table 4: Specific costs for the cooling and the make-up</w:t>
      </w:r>
      <w:r w:rsidR="002440F7" w:rsidRPr="00D515AE">
        <w:rPr>
          <w:color w:val="000000" w:themeColor="text1"/>
        </w:rPr>
        <w:t xml:space="preserve"> of</w:t>
      </w:r>
      <w:r w:rsidRPr="00D515AE">
        <w:rPr>
          <w:color w:val="000000" w:themeColor="text1"/>
        </w:rPr>
        <w:t xml:space="preserve"> water</w:t>
      </w:r>
      <w:r w:rsidR="002440F7" w:rsidRPr="00D515AE">
        <w:rPr>
          <w:color w:val="000000" w:themeColor="text1"/>
        </w:rPr>
        <w:t xml:space="preserve"> and MEA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50"/>
        <w:gridCol w:w="678"/>
        <w:gridCol w:w="2126"/>
      </w:tblGrid>
      <w:tr w:rsidR="00D515AE" w:rsidRPr="00D515AE" w14:paraId="7B83007B" w14:textId="77777777" w:rsidTr="00226E05">
        <w:tc>
          <w:tcPr>
            <w:tcW w:w="3150" w:type="dxa"/>
            <w:tcBorders>
              <w:top w:val="single" w:sz="12" w:space="0" w:color="008000"/>
              <w:bottom w:val="single" w:sz="6" w:space="0" w:color="008000"/>
            </w:tcBorders>
            <w:shd w:val="clear" w:color="auto" w:fill="FFFFFF"/>
          </w:tcPr>
          <w:p w14:paraId="21A1C482" w14:textId="77777777" w:rsidR="00B95F4F" w:rsidRPr="00D515AE" w:rsidRDefault="00B95F4F" w:rsidP="00B907A7">
            <w:pPr>
              <w:pStyle w:val="CETBodytext"/>
              <w:rPr>
                <w:color w:val="000000" w:themeColor="text1"/>
                <w:lang w:val="en-GB"/>
              </w:rPr>
            </w:pPr>
            <w:r w:rsidRPr="00D515AE">
              <w:rPr>
                <w:color w:val="000000" w:themeColor="text1"/>
                <w:lang w:val="en-GB"/>
              </w:rPr>
              <w:t>Variable</w:t>
            </w:r>
          </w:p>
        </w:tc>
        <w:tc>
          <w:tcPr>
            <w:tcW w:w="678" w:type="dxa"/>
            <w:tcBorders>
              <w:top w:val="single" w:sz="12" w:space="0" w:color="008000"/>
              <w:bottom w:val="single" w:sz="6" w:space="0" w:color="008000"/>
            </w:tcBorders>
            <w:shd w:val="clear" w:color="auto" w:fill="FFFFFF"/>
          </w:tcPr>
          <w:p w14:paraId="55FC6540" w14:textId="21F66CB5" w:rsidR="00B95F4F" w:rsidRPr="00D515AE" w:rsidRDefault="00250D68" w:rsidP="00B907A7">
            <w:pPr>
              <w:pStyle w:val="CETBodytext"/>
              <w:rPr>
                <w:color w:val="000000" w:themeColor="text1"/>
                <w:lang w:val="en-GB"/>
              </w:rPr>
            </w:pPr>
            <w:r w:rsidRPr="00D515AE">
              <w:rPr>
                <w:color w:val="000000" w:themeColor="text1"/>
                <w:lang w:val="en-GB"/>
              </w:rPr>
              <w:t>Value</w:t>
            </w:r>
          </w:p>
        </w:tc>
        <w:tc>
          <w:tcPr>
            <w:tcW w:w="2126" w:type="dxa"/>
            <w:tcBorders>
              <w:top w:val="single" w:sz="12" w:space="0" w:color="008000"/>
              <w:bottom w:val="single" w:sz="6" w:space="0" w:color="008000"/>
            </w:tcBorders>
            <w:shd w:val="clear" w:color="auto" w:fill="FFFFFF"/>
          </w:tcPr>
          <w:p w14:paraId="4EC520AA" w14:textId="13657610" w:rsidR="00B95F4F" w:rsidRPr="00D515AE" w:rsidRDefault="00250D68" w:rsidP="00B907A7">
            <w:pPr>
              <w:pStyle w:val="CETBodytext"/>
              <w:rPr>
                <w:color w:val="000000" w:themeColor="text1"/>
                <w:lang w:val="en-GB"/>
              </w:rPr>
            </w:pPr>
            <w:r w:rsidRPr="00D515AE">
              <w:rPr>
                <w:color w:val="000000" w:themeColor="text1"/>
                <w:lang w:val="en-GB"/>
              </w:rPr>
              <w:t>Reference</w:t>
            </w:r>
          </w:p>
        </w:tc>
      </w:tr>
      <w:tr w:rsidR="00D515AE" w:rsidRPr="00D515AE" w14:paraId="0E8024BB" w14:textId="77777777" w:rsidTr="00226E05">
        <w:tc>
          <w:tcPr>
            <w:tcW w:w="3150" w:type="dxa"/>
            <w:shd w:val="clear" w:color="auto" w:fill="FFFFFF"/>
          </w:tcPr>
          <w:p w14:paraId="6BB67002" w14:textId="6B23E698" w:rsidR="00B95F4F" w:rsidRPr="00D515AE" w:rsidRDefault="00B95F4F" w:rsidP="00B907A7">
            <w:pPr>
              <w:pStyle w:val="CETBodytext"/>
              <w:rPr>
                <w:rFonts w:cs="Arial"/>
                <w:color w:val="000000" w:themeColor="text1"/>
                <w:szCs w:val="18"/>
                <w:lang w:val="en-GB"/>
              </w:rPr>
            </w:pPr>
            <w:r w:rsidRPr="00D515AE">
              <w:rPr>
                <w:rFonts w:cs="Arial"/>
                <w:color w:val="000000" w:themeColor="text1"/>
                <w:szCs w:val="18"/>
                <w:lang w:val="en-GB"/>
              </w:rPr>
              <w:t>Cooling water [$/tonne]</w:t>
            </w:r>
          </w:p>
        </w:tc>
        <w:tc>
          <w:tcPr>
            <w:tcW w:w="678" w:type="dxa"/>
            <w:shd w:val="clear" w:color="auto" w:fill="FFFFFF"/>
          </w:tcPr>
          <w:p w14:paraId="50F3EA59" w14:textId="65393C4F" w:rsidR="00B95F4F" w:rsidRPr="00D515AE" w:rsidRDefault="00250D68" w:rsidP="00B907A7">
            <w:pPr>
              <w:pStyle w:val="CETBodytext"/>
              <w:rPr>
                <w:color w:val="000000" w:themeColor="text1"/>
                <w:lang w:val="en-GB"/>
              </w:rPr>
            </w:pPr>
            <w:r w:rsidRPr="00D515AE">
              <w:rPr>
                <w:color w:val="000000" w:themeColor="text1"/>
                <w:lang w:val="en-GB"/>
              </w:rPr>
              <w:t>0.082</w:t>
            </w:r>
          </w:p>
        </w:tc>
        <w:tc>
          <w:tcPr>
            <w:tcW w:w="2126" w:type="dxa"/>
            <w:shd w:val="clear" w:color="auto" w:fill="FFFFFF"/>
          </w:tcPr>
          <w:p w14:paraId="38722848" w14:textId="694C2295" w:rsidR="00B95F4F" w:rsidRPr="00D515AE" w:rsidRDefault="001A008D" w:rsidP="00B907A7">
            <w:pPr>
              <w:pStyle w:val="CETBodytext"/>
              <w:rPr>
                <w:color w:val="000000" w:themeColor="text1"/>
                <w:lang w:val="en-GB"/>
              </w:rPr>
            </w:pPr>
            <w:r w:rsidRPr="00D515AE">
              <w:rPr>
                <w:color w:val="000000" w:themeColor="text1"/>
                <w:lang w:val="en-GB"/>
              </w:rPr>
              <w:t>(</w:t>
            </w:r>
            <w:proofErr w:type="spellStart"/>
            <w:r w:rsidR="00CF128A" w:rsidRPr="00D515AE">
              <w:rPr>
                <w:color w:val="000000" w:themeColor="text1"/>
                <w:lang w:val="en-GB"/>
              </w:rPr>
              <w:t>Rév</w:t>
            </w:r>
            <w:proofErr w:type="spellEnd"/>
            <w:r w:rsidR="00CF128A" w:rsidRPr="00D515AE">
              <w:rPr>
                <w:color w:val="000000" w:themeColor="text1"/>
                <w:lang w:val="en-GB"/>
              </w:rPr>
              <w:t xml:space="preserve"> et al., 2001</w:t>
            </w:r>
            <w:r w:rsidRPr="00D515AE">
              <w:rPr>
                <w:color w:val="000000" w:themeColor="text1"/>
                <w:lang w:val="en-GB"/>
              </w:rPr>
              <w:t>)</w:t>
            </w:r>
          </w:p>
        </w:tc>
      </w:tr>
      <w:tr w:rsidR="00D515AE" w:rsidRPr="00D515AE" w14:paraId="6D1A3816" w14:textId="77777777" w:rsidTr="00226E05">
        <w:tc>
          <w:tcPr>
            <w:tcW w:w="3150" w:type="dxa"/>
            <w:shd w:val="clear" w:color="auto" w:fill="FFFFFF"/>
          </w:tcPr>
          <w:p w14:paraId="650DD3DA" w14:textId="485EE890" w:rsidR="001A008D" w:rsidRPr="00D515AE" w:rsidRDefault="001A008D" w:rsidP="001A008D">
            <w:pPr>
              <w:pStyle w:val="CETBodytext"/>
              <w:rPr>
                <w:rFonts w:cs="Arial"/>
                <w:color w:val="000000" w:themeColor="text1"/>
                <w:szCs w:val="18"/>
                <w:lang w:val="en-GB"/>
              </w:rPr>
            </w:pPr>
            <w:r w:rsidRPr="00D515AE">
              <w:rPr>
                <w:rFonts w:cs="Arial"/>
                <w:color w:val="000000" w:themeColor="text1"/>
                <w:szCs w:val="18"/>
                <w:lang w:val="en-GB"/>
              </w:rPr>
              <w:t>Filtered and softened water [$/</w:t>
            </w:r>
            <w:r w:rsidR="00360362">
              <w:rPr>
                <w:rFonts w:cs="Arial"/>
                <w:color w:val="000000" w:themeColor="text1"/>
                <w:szCs w:val="18"/>
                <w:lang w:val="en-GB"/>
              </w:rPr>
              <w:t>tonne</w:t>
            </w:r>
            <w:r w:rsidRPr="00D515AE">
              <w:rPr>
                <w:rFonts w:cs="Arial"/>
                <w:color w:val="000000" w:themeColor="text1"/>
                <w:szCs w:val="18"/>
                <w:lang w:val="en-GB"/>
              </w:rPr>
              <w:t>]</w:t>
            </w:r>
          </w:p>
        </w:tc>
        <w:tc>
          <w:tcPr>
            <w:tcW w:w="678" w:type="dxa"/>
            <w:shd w:val="clear" w:color="auto" w:fill="FFFFFF"/>
          </w:tcPr>
          <w:p w14:paraId="5E853BB1" w14:textId="32F34BEA" w:rsidR="001A008D" w:rsidRPr="00D515AE" w:rsidRDefault="001A008D" w:rsidP="001A008D">
            <w:pPr>
              <w:pStyle w:val="CETBodytext"/>
              <w:rPr>
                <w:color w:val="000000" w:themeColor="text1"/>
                <w:lang w:val="en-GB"/>
              </w:rPr>
            </w:pPr>
            <w:r w:rsidRPr="00D515AE">
              <w:rPr>
                <w:color w:val="000000" w:themeColor="text1"/>
                <w:lang w:val="en-GB"/>
              </w:rPr>
              <w:t>0.305</w:t>
            </w:r>
          </w:p>
        </w:tc>
        <w:tc>
          <w:tcPr>
            <w:tcW w:w="2126" w:type="dxa"/>
            <w:shd w:val="clear" w:color="auto" w:fill="FFFFFF"/>
          </w:tcPr>
          <w:p w14:paraId="384FEBEA" w14:textId="61065C2C" w:rsidR="001A008D" w:rsidRPr="00D515AE" w:rsidRDefault="001A008D" w:rsidP="001A008D">
            <w:pPr>
              <w:pStyle w:val="CETBodytext"/>
              <w:rPr>
                <w:color w:val="000000" w:themeColor="text1"/>
                <w:lang w:val="en-GB"/>
              </w:rPr>
            </w:pPr>
            <w:r w:rsidRPr="00D515AE">
              <w:rPr>
                <w:color w:val="000000" w:themeColor="text1"/>
                <w:lang w:val="en-GB"/>
              </w:rPr>
              <w:t>(</w:t>
            </w:r>
            <w:r w:rsidR="00CF128A" w:rsidRPr="00D515AE">
              <w:rPr>
                <w:color w:val="000000" w:themeColor="text1"/>
                <w:lang w:val="en-GB"/>
              </w:rPr>
              <w:t>Peters et al., 2003</w:t>
            </w:r>
            <w:r w:rsidRPr="00D515AE">
              <w:rPr>
                <w:color w:val="000000" w:themeColor="text1"/>
                <w:lang w:val="en-GB"/>
              </w:rPr>
              <w:t>)</w:t>
            </w:r>
          </w:p>
        </w:tc>
      </w:tr>
      <w:tr w:rsidR="00D515AE" w:rsidRPr="00D515AE" w14:paraId="66EAECE3" w14:textId="77777777" w:rsidTr="00226E05">
        <w:tc>
          <w:tcPr>
            <w:tcW w:w="3150" w:type="dxa"/>
            <w:shd w:val="clear" w:color="auto" w:fill="FFFFFF"/>
          </w:tcPr>
          <w:p w14:paraId="13A249AA" w14:textId="4C0ECB58" w:rsidR="001A008D" w:rsidRPr="00D515AE" w:rsidRDefault="001A008D" w:rsidP="001A008D">
            <w:pPr>
              <w:pStyle w:val="CETBodytext"/>
              <w:rPr>
                <w:rFonts w:cs="Arial"/>
                <w:color w:val="000000" w:themeColor="text1"/>
                <w:szCs w:val="18"/>
                <w:lang w:val="en-GB"/>
              </w:rPr>
            </w:pPr>
            <w:r w:rsidRPr="00D515AE">
              <w:rPr>
                <w:rFonts w:cs="Arial"/>
                <w:color w:val="000000" w:themeColor="text1"/>
                <w:szCs w:val="18"/>
                <w:lang w:val="en-GB"/>
              </w:rPr>
              <w:t>Fresh MEA [$/tonne]</w:t>
            </w:r>
          </w:p>
        </w:tc>
        <w:tc>
          <w:tcPr>
            <w:tcW w:w="678" w:type="dxa"/>
            <w:shd w:val="clear" w:color="auto" w:fill="FFFFFF"/>
          </w:tcPr>
          <w:p w14:paraId="53F0B2FB" w14:textId="2E2BB981" w:rsidR="001A008D" w:rsidRPr="00D515AE" w:rsidRDefault="001A008D" w:rsidP="001A008D">
            <w:pPr>
              <w:pStyle w:val="CETBodytext"/>
              <w:rPr>
                <w:color w:val="000000" w:themeColor="text1"/>
                <w:lang w:val="en-GB"/>
              </w:rPr>
            </w:pPr>
            <w:r w:rsidRPr="00D515AE">
              <w:rPr>
                <w:color w:val="000000" w:themeColor="text1"/>
                <w:lang w:val="en-GB"/>
              </w:rPr>
              <w:t>880</w:t>
            </w:r>
          </w:p>
        </w:tc>
        <w:tc>
          <w:tcPr>
            <w:tcW w:w="2126" w:type="dxa"/>
            <w:shd w:val="clear" w:color="auto" w:fill="FFFFFF"/>
          </w:tcPr>
          <w:p w14:paraId="540F382D" w14:textId="43D29D2F" w:rsidR="001A008D" w:rsidRPr="00D515AE" w:rsidRDefault="001A008D" w:rsidP="001A008D">
            <w:pPr>
              <w:pStyle w:val="CETBodytext"/>
              <w:rPr>
                <w:color w:val="000000" w:themeColor="text1"/>
                <w:lang w:val="en-GB"/>
              </w:rPr>
            </w:pPr>
            <w:r w:rsidRPr="00D515AE">
              <w:rPr>
                <w:color w:val="000000" w:themeColor="text1"/>
                <w:lang w:val="en-GB"/>
              </w:rPr>
              <w:t>(Abu-Zahra et al., 2007)</w:t>
            </w:r>
          </w:p>
        </w:tc>
      </w:tr>
    </w:tbl>
    <w:p w14:paraId="02F47F14" w14:textId="77777777" w:rsidR="00B95F4F" w:rsidRPr="00D515AE" w:rsidRDefault="00B95F4F" w:rsidP="005132C8">
      <w:pPr>
        <w:pStyle w:val="CETBodytext"/>
        <w:rPr>
          <w:color w:val="000000" w:themeColor="text1"/>
          <w:lang w:val="en-GB"/>
        </w:rPr>
      </w:pPr>
    </w:p>
    <w:p w14:paraId="706C24BC" w14:textId="210C8F8F" w:rsidR="00B14B34" w:rsidRPr="00D515AE" w:rsidRDefault="00DA298E" w:rsidP="005132C8">
      <w:pPr>
        <w:pStyle w:val="CETBodytext"/>
        <w:rPr>
          <w:color w:val="000000" w:themeColor="text1"/>
          <w:lang w:val="en-GB"/>
        </w:rPr>
      </w:pPr>
      <w:r w:rsidRPr="00D515AE">
        <w:rPr>
          <w:color w:val="000000" w:themeColor="text1"/>
          <w:lang w:val="en-GB"/>
        </w:rPr>
        <w:t xml:space="preserve">Table </w:t>
      </w:r>
      <w:r w:rsidR="00B95F4F" w:rsidRPr="00D515AE">
        <w:rPr>
          <w:color w:val="000000" w:themeColor="text1"/>
          <w:lang w:val="en-GB"/>
        </w:rPr>
        <w:t>5</w:t>
      </w:r>
      <w:r w:rsidRPr="00D515AE">
        <w:rPr>
          <w:color w:val="000000" w:themeColor="text1"/>
          <w:lang w:val="en-GB"/>
        </w:rPr>
        <w:t xml:space="preserve"> </w:t>
      </w:r>
      <w:r w:rsidR="00DC1FBF" w:rsidRPr="00D515AE">
        <w:rPr>
          <w:color w:val="000000" w:themeColor="text1"/>
          <w:lang w:val="en-GB"/>
        </w:rPr>
        <w:t>resumes the results for the economic evaluation of the two configurations</w:t>
      </w:r>
      <w:r w:rsidR="00AD3BB9" w:rsidRPr="00D515AE">
        <w:rPr>
          <w:color w:val="000000" w:themeColor="text1"/>
          <w:lang w:val="en-GB"/>
        </w:rPr>
        <w:t>.</w:t>
      </w:r>
    </w:p>
    <w:p w14:paraId="23A96B4B" w14:textId="210B1B31" w:rsidR="00B14B34" w:rsidRPr="00D515AE" w:rsidRDefault="00B14B34" w:rsidP="00B14B34">
      <w:pPr>
        <w:pStyle w:val="CETTabletitle"/>
        <w:rPr>
          <w:color w:val="000000" w:themeColor="text1"/>
        </w:rPr>
      </w:pPr>
      <w:r w:rsidRPr="00D515AE">
        <w:rPr>
          <w:color w:val="000000" w:themeColor="text1"/>
        </w:rPr>
        <w:t xml:space="preserve">Table </w:t>
      </w:r>
      <w:r w:rsidR="00B95F4F" w:rsidRPr="00D515AE">
        <w:rPr>
          <w:color w:val="000000" w:themeColor="text1"/>
        </w:rPr>
        <w:t>5</w:t>
      </w:r>
      <w:r w:rsidRPr="00D515AE">
        <w:rPr>
          <w:color w:val="000000" w:themeColor="text1"/>
        </w:rPr>
        <w:t xml:space="preserve">: </w:t>
      </w:r>
      <w:r w:rsidR="00B95F4F" w:rsidRPr="00D515AE">
        <w:rPr>
          <w:color w:val="000000" w:themeColor="text1"/>
        </w:rPr>
        <w:t>Comparison between the total costs of the two configurations</w:t>
      </w:r>
      <w:r w:rsidR="007F1A52" w:rsidRPr="00D515AE">
        <w:rPr>
          <w:color w:val="000000" w:themeColor="text1"/>
        </w:rPr>
        <w:t xml:space="preserve"> and the base case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1"/>
        <w:gridCol w:w="1417"/>
        <w:gridCol w:w="1134"/>
        <w:gridCol w:w="709"/>
      </w:tblGrid>
      <w:tr w:rsidR="00D515AE" w:rsidRPr="00D515AE" w14:paraId="716DFB48" w14:textId="1E425EFA" w:rsidTr="00646F6F">
        <w:tc>
          <w:tcPr>
            <w:tcW w:w="3261" w:type="dxa"/>
            <w:tcBorders>
              <w:top w:val="single" w:sz="12" w:space="0" w:color="008000"/>
              <w:bottom w:val="single" w:sz="6" w:space="0" w:color="008000"/>
            </w:tcBorders>
            <w:shd w:val="clear" w:color="auto" w:fill="FFFFFF"/>
          </w:tcPr>
          <w:p w14:paraId="3585D1AC" w14:textId="77777777" w:rsidR="007F1A52" w:rsidRPr="00D515AE" w:rsidRDefault="007F1A52" w:rsidP="007F1A52">
            <w:pPr>
              <w:pStyle w:val="CETBodytext"/>
              <w:rPr>
                <w:color w:val="000000" w:themeColor="text1"/>
                <w:lang w:val="en-GB"/>
              </w:rPr>
            </w:pPr>
            <w:r w:rsidRPr="00D515AE">
              <w:rPr>
                <w:color w:val="000000" w:themeColor="text1"/>
                <w:lang w:val="en-GB"/>
              </w:rPr>
              <w:t>Variable</w:t>
            </w:r>
          </w:p>
        </w:tc>
        <w:tc>
          <w:tcPr>
            <w:tcW w:w="1417" w:type="dxa"/>
            <w:tcBorders>
              <w:top w:val="single" w:sz="12" w:space="0" w:color="008000"/>
              <w:bottom w:val="single" w:sz="6" w:space="0" w:color="008000"/>
            </w:tcBorders>
            <w:shd w:val="clear" w:color="auto" w:fill="FFFFFF"/>
          </w:tcPr>
          <w:p w14:paraId="69C97A84" w14:textId="5D9CE312" w:rsidR="007F1A52" w:rsidRPr="00D515AE" w:rsidRDefault="007F1A52" w:rsidP="007F1A52">
            <w:pPr>
              <w:pStyle w:val="CETBodytext"/>
              <w:rPr>
                <w:color w:val="000000" w:themeColor="text1"/>
                <w:lang w:val="en-GB"/>
              </w:rPr>
            </w:pPr>
            <w:r w:rsidRPr="00D515AE">
              <w:rPr>
                <w:color w:val="000000" w:themeColor="text1"/>
                <w:lang w:val="en-GB"/>
              </w:rPr>
              <w:t>Base case</w:t>
            </w:r>
          </w:p>
        </w:tc>
        <w:tc>
          <w:tcPr>
            <w:tcW w:w="1134" w:type="dxa"/>
            <w:tcBorders>
              <w:top w:val="single" w:sz="12" w:space="0" w:color="008000"/>
              <w:bottom w:val="single" w:sz="6" w:space="0" w:color="008000"/>
            </w:tcBorders>
            <w:shd w:val="clear" w:color="auto" w:fill="FFFFFF"/>
          </w:tcPr>
          <w:p w14:paraId="045FB0EB" w14:textId="15C9B593" w:rsidR="007F1A52" w:rsidRPr="00D515AE" w:rsidRDefault="007F1A52" w:rsidP="007F1A52">
            <w:pPr>
              <w:pStyle w:val="CETBodytext"/>
              <w:rPr>
                <w:color w:val="000000" w:themeColor="text1"/>
                <w:lang w:val="en-GB"/>
              </w:rPr>
            </w:pPr>
            <w:r w:rsidRPr="00D515AE">
              <w:rPr>
                <w:color w:val="000000" w:themeColor="text1"/>
                <w:lang w:val="en-GB"/>
              </w:rPr>
              <w:t>APC</w:t>
            </w:r>
          </w:p>
        </w:tc>
        <w:tc>
          <w:tcPr>
            <w:tcW w:w="709" w:type="dxa"/>
            <w:tcBorders>
              <w:top w:val="single" w:sz="12" w:space="0" w:color="008000"/>
              <w:bottom w:val="single" w:sz="6" w:space="0" w:color="008000"/>
            </w:tcBorders>
            <w:shd w:val="clear" w:color="auto" w:fill="FFFFFF"/>
          </w:tcPr>
          <w:p w14:paraId="77D8CB6A" w14:textId="61BC002D" w:rsidR="007F1A52" w:rsidRPr="00D515AE" w:rsidRDefault="007F1A52" w:rsidP="007F1A52">
            <w:pPr>
              <w:pStyle w:val="CETBodytext"/>
              <w:rPr>
                <w:color w:val="000000" w:themeColor="text1"/>
                <w:lang w:val="en-GB"/>
              </w:rPr>
            </w:pPr>
            <w:r w:rsidRPr="00D515AE">
              <w:rPr>
                <w:color w:val="000000" w:themeColor="text1"/>
                <w:lang w:val="en-GB"/>
              </w:rPr>
              <w:t>AWW</w:t>
            </w:r>
          </w:p>
        </w:tc>
      </w:tr>
      <w:tr w:rsidR="00D515AE" w:rsidRPr="00D515AE" w14:paraId="31EFAA96" w14:textId="5314D983" w:rsidTr="00646F6F">
        <w:tc>
          <w:tcPr>
            <w:tcW w:w="3261" w:type="dxa"/>
            <w:shd w:val="clear" w:color="auto" w:fill="FFFFFF"/>
          </w:tcPr>
          <w:p w14:paraId="234DF77D" w14:textId="2330F6D1" w:rsidR="007F1A52" w:rsidRPr="00D515AE" w:rsidRDefault="007F1A52" w:rsidP="007F1A52">
            <w:pPr>
              <w:pStyle w:val="CETBodytext"/>
              <w:rPr>
                <w:rFonts w:cs="Arial"/>
                <w:color w:val="000000" w:themeColor="text1"/>
                <w:szCs w:val="18"/>
                <w:lang w:val="en-GB"/>
              </w:rPr>
            </w:pPr>
            <w:r w:rsidRPr="00D515AE">
              <w:rPr>
                <w:rFonts w:cs="Arial"/>
                <w:color w:val="000000" w:themeColor="text1"/>
                <w:szCs w:val="18"/>
                <w:lang w:val="en-GB"/>
              </w:rPr>
              <w:t>Total Capital Annualized Costs [k$/y]</w:t>
            </w:r>
          </w:p>
        </w:tc>
        <w:tc>
          <w:tcPr>
            <w:tcW w:w="1417" w:type="dxa"/>
            <w:shd w:val="clear" w:color="auto" w:fill="FFFFFF"/>
          </w:tcPr>
          <w:p w14:paraId="011C337B" w14:textId="47B6AA35" w:rsidR="007F1A52" w:rsidRPr="00D515AE" w:rsidRDefault="00D22D69" w:rsidP="007F1A52">
            <w:pPr>
              <w:pStyle w:val="CETBodytext"/>
              <w:rPr>
                <w:color w:val="000000" w:themeColor="text1"/>
                <w:lang w:val="en-GB"/>
              </w:rPr>
            </w:pPr>
            <w:r w:rsidRPr="00D515AE">
              <w:rPr>
                <w:color w:val="000000" w:themeColor="text1"/>
                <w:lang w:val="en-GB"/>
              </w:rPr>
              <w:t>-</w:t>
            </w:r>
          </w:p>
        </w:tc>
        <w:tc>
          <w:tcPr>
            <w:tcW w:w="1134" w:type="dxa"/>
            <w:shd w:val="clear" w:color="auto" w:fill="FFFFFF"/>
          </w:tcPr>
          <w:p w14:paraId="7AD2FA7A" w14:textId="76478697" w:rsidR="007F1A52" w:rsidRPr="00D515AE" w:rsidRDefault="007F1A52" w:rsidP="007F1A52">
            <w:pPr>
              <w:pStyle w:val="CETBodytext"/>
              <w:rPr>
                <w:color w:val="000000" w:themeColor="text1"/>
                <w:lang w:val="en-GB"/>
              </w:rPr>
            </w:pPr>
            <w:r w:rsidRPr="00D515AE">
              <w:rPr>
                <w:color w:val="000000" w:themeColor="text1"/>
                <w:lang w:val="en-GB"/>
              </w:rPr>
              <w:t>42.77</w:t>
            </w:r>
          </w:p>
        </w:tc>
        <w:tc>
          <w:tcPr>
            <w:tcW w:w="709" w:type="dxa"/>
            <w:shd w:val="clear" w:color="auto" w:fill="FFFFFF"/>
          </w:tcPr>
          <w:p w14:paraId="578294BB" w14:textId="6612D06E" w:rsidR="007F1A52" w:rsidRPr="00D515AE" w:rsidRDefault="007F1A52" w:rsidP="007F1A52">
            <w:pPr>
              <w:pStyle w:val="CETBodytext"/>
              <w:rPr>
                <w:color w:val="000000" w:themeColor="text1"/>
                <w:lang w:val="en-GB"/>
              </w:rPr>
            </w:pPr>
            <w:r w:rsidRPr="00D515AE">
              <w:rPr>
                <w:color w:val="000000" w:themeColor="text1"/>
                <w:lang w:val="en-GB"/>
              </w:rPr>
              <w:t>125.9</w:t>
            </w:r>
          </w:p>
        </w:tc>
      </w:tr>
      <w:tr w:rsidR="00D515AE" w:rsidRPr="00D515AE" w14:paraId="62976B16" w14:textId="4FFB8F68" w:rsidTr="00646F6F">
        <w:tc>
          <w:tcPr>
            <w:tcW w:w="3261" w:type="dxa"/>
            <w:shd w:val="clear" w:color="auto" w:fill="FFFFFF"/>
          </w:tcPr>
          <w:p w14:paraId="03EFEDB3" w14:textId="5B6A6D9B" w:rsidR="007F1A52" w:rsidRPr="00D515AE" w:rsidRDefault="007F1A52" w:rsidP="007F1A52">
            <w:pPr>
              <w:pStyle w:val="CETBodytext"/>
              <w:rPr>
                <w:rFonts w:cs="Arial"/>
                <w:color w:val="000000" w:themeColor="text1"/>
                <w:szCs w:val="18"/>
                <w:lang w:val="en-GB"/>
              </w:rPr>
            </w:pPr>
            <w:r w:rsidRPr="00D515AE">
              <w:rPr>
                <w:rFonts w:cs="Arial"/>
                <w:color w:val="000000" w:themeColor="text1"/>
                <w:szCs w:val="18"/>
                <w:lang w:val="en-GB"/>
              </w:rPr>
              <w:t>Total Operating Costs [k$/y]</w:t>
            </w:r>
          </w:p>
        </w:tc>
        <w:tc>
          <w:tcPr>
            <w:tcW w:w="1417" w:type="dxa"/>
            <w:shd w:val="clear" w:color="auto" w:fill="FFFFFF"/>
          </w:tcPr>
          <w:p w14:paraId="267E9E9B" w14:textId="45AC993B" w:rsidR="007F1A52" w:rsidRPr="00D515AE" w:rsidRDefault="00D22D69" w:rsidP="007F1A52">
            <w:pPr>
              <w:pStyle w:val="CETBodytext"/>
              <w:rPr>
                <w:color w:val="000000" w:themeColor="text1"/>
                <w:lang w:val="en-GB"/>
              </w:rPr>
            </w:pPr>
            <w:r w:rsidRPr="00D515AE">
              <w:rPr>
                <w:color w:val="000000" w:themeColor="text1"/>
                <w:lang w:val="en-GB"/>
              </w:rPr>
              <w:t>-</w:t>
            </w:r>
          </w:p>
        </w:tc>
        <w:tc>
          <w:tcPr>
            <w:tcW w:w="1134" w:type="dxa"/>
            <w:shd w:val="clear" w:color="auto" w:fill="FFFFFF"/>
          </w:tcPr>
          <w:p w14:paraId="51F07DCE" w14:textId="310345EB" w:rsidR="007F1A52" w:rsidRPr="00D515AE" w:rsidRDefault="007F1A52" w:rsidP="007F1A52">
            <w:pPr>
              <w:pStyle w:val="CETBodytext"/>
              <w:rPr>
                <w:color w:val="000000" w:themeColor="text1"/>
                <w:lang w:val="en-GB"/>
              </w:rPr>
            </w:pPr>
            <w:r w:rsidRPr="00D515AE">
              <w:rPr>
                <w:color w:val="000000" w:themeColor="text1"/>
                <w:lang w:val="en-GB"/>
              </w:rPr>
              <w:t>1376.18</w:t>
            </w:r>
          </w:p>
        </w:tc>
        <w:tc>
          <w:tcPr>
            <w:tcW w:w="709" w:type="dxa"/>
            <w:shd w:val="clear" w:color="auto" w:fill="FFFFFF"/>
          </w:tcPr>
          <w:p w14:paraId="15E73213" w14:textId="0AE01774" w:rsidR="007F1A52" w:rsidRPr="00D515AE" w:rsidRDefault="007F1A52" w:rsidP="007F1A52">
            <w:pPr>
              <w:pStyle w:val="CETBodytext"/>
              <w:rPr>
                <w:color w:val="000000" w:themeColor="text1"/>
                <w:lang w:val="en-GB"/>
              </w:rPr>
            </w:pPr>
            <w:r w:rsidRPr="00D515AE">
              <w:rPr>
                <w:color w:val="000000" w:themeColor="text1"/>
                <w:lang w:val="en-GB"/>
              </w:rPr>
              <w:t>-</w:t>
            </w:r>
          </w:p>
        </w:tc>
      </w:tr>
      <w:tr w:rsidR="00D515AE" w:rsidRPr="00D515AE" w14:paraId="34D56A24" w14:textId="6406340D" w:rsidTr="00646F6F">
        <w:tc>
          <w:tcPr>
            <w:tcW w:w="3261" w:type="dxa"/>
            <w:shd w:val="clear" w:color="auto" w:fill="FFFFFF"/>
          </w:tcPr>
          <w:p w14:paraId="78F75595" w14:textId="0462B9EC" w:rsidR="007F1A52" w:rsidRPr="00D515AE" w:rsidRDefault="007F1A52" w:rsidP="007F1A52">
            <w:pPr>
              <w:pStyle w:val="CETBodytext"/>
              <w:rPr>
                <w:rFonts w:cs="Arial"/>
                <w:color w:val="000000" w:themeColor="text1"/>
                <w:szCs w:val="18"/>
                <w:lang w:val="en-GB"/>
              </w:rPr>
            </w:pPr>
            <w:r w:rsidRPr="00D515AE">
              <w:rPr>
                <w:rFonts w:cs="Arial"/>
                <w:color w:val="000000" w:themeColor="text1"/>
                <w:szCs w:val="18"/>
                <w:lang w:val="en-GB"/>
              </w:rPr>
              <w:t>Total water make-up cost [k$/y]</w:t>
            </w:r>
          </w:p>
        </w:tc>
        <w:tc>
          <w:tcPr>
            <w:tcW w:w="1417" w:type="dxa"/>
            <w:shd w:val="clear" w:color="auto" w:fill="FFFFFF"/>
          </w:tcPr>
          <w:p w14:paraId="439B388E" w14:textId="25100D14" w:rsidR="007F1A52" w:rsidRPr="00D515AE" w:rsidRDefault="00226E05" w:rsidP="007F1A52">
            <w:pPr>
              <w:pStyle w:val="CETBodytext"/>
              <w:rPr>
                <w:color w:val="000000" w:themeColor="text1"/>
                <w:lang w:val="en-GB"/>
              </w:rPr>
            </w:pPr>
            <w:r>
              <w:rPr>
                <w:color w:val="000000" w:themeColor="text1"/>
                <w:lang w:val="en-GB"/>
              </w:rPr>
              <w:t>1</w:t>
            </w:r>
            <w:r w:rsidR="000145EE">
              <w:rPr>
                <w:color w:val="000000" w:themeColor="text1"/>
                <w:lang w:val="en-GB"/>
              </w:rPr>
              <w:t>55</w:t>
            </w:r>
            <w:r>
              <w:rPr>
                <w:color w:val="000000" w:themeColor="text1"/>
                <w:lang w:val="en-GB"/>
              </w:rPr>
              <w:t>.</w:t>
            </w:r>
            <w:r w:rsidR="000145EE">
              <w:rPr>
                <w:color w:val="000000" w:themeColor="text1"/>
                <w:lang w:val="en-GB"/>
              </w:rPr>
              <w:t>11</w:t>
            </w:r>
          </w:p>
        </w:tc>
        <w:tc>
          <w:tcPr>
            <w:tcW w:w="1134" w:type="dxa"/>
            <w:shd w:val="clear" w:color="auto" w:fill="FFFFFF"/>
          </w:tcPr>
          <w:p w14:paraId="1B0C6BB0" w14:textId="659E13F9" w:rsidR="007F1A52" w:rsidRPr="00D515AE" w:rsidRDefault="007F1A52" w:rsidP="007F1A52">
            <w:pPr>
              <w:pStyle w:val="CETBodytext"/>
              <w:rPr>
                <w:color w:val="000000" w:themeColor="text1"/>
                <w:lang w:val="en-GB"/>
              </w:rPr>
            </w:pPr>
            <w:r w:rsidRPr="00D515AE">
              <w:rPr>
                <w:color w:val="000000" w:themeColor="text1"/>
                <w:lang w:val="en-GB"/>
              </w:rPr>
              <w:t>32.52</w:t>
            </w:r>
          </w:p>
        </w:tc>
        <w:tc>
          <w:tcPr>
            <w:tcW w:w="709" w:type="dxa"/>
            <w:shd w:val="clear" w:color="auto" w:fill="FFFFFF"/>
          </w:tcPr>
          <w:p w14:paraId="70BCC49A" w14:textId="29628236" w:rsidR="007F1A52" w:rsidRPr="00D515AE" w:rsidRDefault="007F1A52" w:rsidP="007F1A52">
            <w:pPr>
              <w:pStyle w:val="CETBodytext"/>
              <w:rPr>
                <w:color w:val="000000" w:themeColor="text1"/>
                <w:lang w:val="en-GB"/>
              </w:rPr>
            </w:pPr>
            <w:r w:rsidRPr="00D515AE">
              <w:rPr>
                <w:color w:val="000000" w:themeColor="text1"/>
                <w:lang w:val="en-GB"/>
              </w:rPr>
              <w:t>151.</w:t>
            </w:r>
            <w:r w:rsidR="00C76EA9">
              <w:rPr>
                <w:color w:val="000000" w:themeColor="text1"/>
                <w:lang w:val="en-GB"/>
              </w:rPr>
              <w:t>5</w:t>
            </w:r>
            <w:r w:rsidRPr="00D515AE">
              <w:rPr>
                <w:color w:val="000000" w:themeColor="text1"/>
                <w:lang w:val="en-GB"/>
              </w:rPr>
              <w:t>3</w:t>
            </w:r>
          </w:p>
        </w:tc>
      </w:tr>
      <w:tr w:rsidR="00D515AE" w:rsidRPr="00D515AE" w14:paraId="60210B44" w14:textId="77777777" w:rsidTr="00646F6F">
        <w:tc>
          <w:tcPr>
            <w:tcW w:w="3261" w:type="dxa"/>
            <w:shd w:val="clear" w:color="auto" w:fill="FFFFFF"/>
          </w:tcPr>
          <w:p w14:paraId="5976D365" w14:textId="4293F0C4" w:rsidR="00D22D69" w:rsidRPr="00D515AE" w:rsidRDefault="00D22D69" w:rsidP="007F1A52">
            <w:pPr>
              <w:pStyle w:val="CETBodytext"/>
              <w:rPr>
                <w:rFonts w:cs="Arial"/>
                <w:color w:val="000000" w:themeColor="text1"/>
                <w:szCs w:val="18"/>
                <w:lang w:val="en-GB"/>
              </w:rPr>
            </w:pPr>
            <w:r w:rsidRPr="00D515AE">
              <w:rPr>
                <w:rFonts w:cs="Arial"/>
                <w:color w:val="000000" w:themeColor="text1"/>
                <w:szCs w:val="18"/>
                <w:lang w:val="en-GB"/>
              </w:rPr>
              <w:t>Total MEA make-up cost [k$/y]</w:t>
            </w:r>
          </w:p>
        </w:tc>
        <w:tc>
          <w:tcPr>
            <w:tcW w:w="1417" w:type="dxa"/>
            <w:shd w:val="clear" w:color="auto" w:fill="FFFFFF"/>
          </w:tcPr>
          <w:p w14:paraId="3E98AE9F" w14:textId="3DB18352" w:rsidR="00D22D69" w:rsidRPr="00D515AE" w:rsidRDefault="00264612" w:rsidP="007F1A52">
            <w:pPr>
              <w:pStyle w:val="CETBodytext"/>
              <w:rPr>
                <w:color w:val="000000" w:themeColor="text1"/>
                <w:lang w:val="en-GB"/>
              </w:rPr>
            </w:pPr>
            <w:r w:rsidRPr="00D515AE">
              <w:rPr>
                <w:color w:val="000000" w:themeColor="text1"/>
                <w:lang w:val="en-GB"/>
              </w:rPr>
              <w:t>3054</w:t>
            </w:r>
            <w:r w:rsidR="00FB11B6" w:rsidRPr="00D515AE">
              <w:rPr>
                <w:color w:val="000000" w:themeColor="text1"/>
                <w:lang w:val="en-GB"/>
              </w:rPr>
              <w:t>.27</w:t>
            </w:r>
          </w:p>
        </w:tc>
        <w:tc>
          <w:tcPr>
            <w:tcW w:w="1134" w:type="dxa"/>
            <w:shd w:val="clear" w:color="auto" w:fill="FFFFFF"/>
          </w:tcPr>
          <w:p w14:paraId="026FD6F1" w14:textId="4E0167D9" w:rsidR="00D22D69" w:rsidRPr="00D515AE" w:rsidRDefault="00D22D69" w:rsidP="007F1A52">
            <w:pPr>
              <w:pStyle w:val="CETBodytext"/>
              <w:rPr>
                <w:color w:val="000000" w:themeColor="text1"/>
                <w:lang w:val="en-GB"/>
              </w:rPr>
            </w:pPr>
            <w:r w:rsidRPr="00D515AE">
              <w:rPr>
                <w:color w:val="000000" w:themeColor="text1"/>
                <w:lang w:val="en-GB"/>
              </w:rPr>
              <w:t>-</w:t>
            </w:r>
          </w:p>
        </w:tc>
        <w:tc>
          <w:tcPr>
            <w:tcW w:w="709" w:type="dxa"/>
            <w:shd w:val="clear" w:color="auto" w:fill="FFFFFF"/>
          </w:tcPr>
          <w:p w14:paraId="1795927A" w14:textId="26F9BDE9" w:rsidR="00D22D69" w:rsidRPr="00D515AE" w:rsidRDefault="00D22D69" w:rsidP="007F1A52">
            <w:pPr>
              <w:pStyle w:val="CETBodytext"/>
              <w:rPr>
                <w:color w:val="000000" w:themeColor="text1"/>
                <w:lang w:val="en-GB"/>
              </w:rPr>
            </w:pPr>
            <w:r w:rsidRPr="00D515AE">
              <w:rPr>
                <w:color w:val="000000" w:themeColor="text1"/>
                <w:lang w:val="en-GB"/>
              </w:rPr>
              <w:t>-</w:t>
            </w:r>
          </w:p>
        </w:tc>
      </w:tr>
      <w:tr w:rsidR="00D515AE" w:rsidRPr="00D515AE" w14:paraId="261A8976" w14:textId="0E20FE04" w:rsidTr="00646F6F">
        <w:tc>
          <w:tcPr>
            <w:tcW w:w="3261" w:type="dxa"/>
            <w:shd w:val="clear" w:color="auto" w:fill="FFFFFF"/>
          </w:tcPr>
          <w:p w14:paraId="1DF217F1" w14:textId="18B362ED" w:rsidR="007F1A52" w:rsidRPr="00D515AE" w:rsidRDefault="007F1A52" w:rsidP="007F1A52">
            <w:pPr>
              <w:pStyle w:val="CETBodytext"/>
              <w:rPr>
                <w:rFonts w:cs="Arial"/>
                <w:color w:val="000000" w:themeColor="text1"/>
                <w:szCs w:val="18"/>
                <w:lang w:val="en-GB"/>
              </w:rPr>
            </w:pPr>
            <w:r w:rsidRPr="00D515AE">
              <w:rPr>
                <w:rFonts w:cs="Arial"/>
                <w:color w:val="000000" w:themeColor="text1"/>
                <w:szCs w:val="18"/>
                <w:lang w:val="en-GB"/>
              </w:rPr>
              <w:t>Total Annual Cost [k$/y]</w:t>
            </w:r>
          </w:p>
        </w:tc>
        <w:tc>
          <w:tcPr>
            <w:tcW w:w="1417" w:type="dxa"/>
            <w:shd w:val="clear" w:color="auto" w:fill="FFFFFF"/>
          </w:tcPr>
          <w:p w14:paraId="6B8D4846" w14:textId="3380AF9A" w:rsidR="007F1A52" w:rsidRPr="00D515AE" w:rsidRDefault="00FB11B6" w:rsidP="007F1A52">
            <w:pPr>
              <w:pStyle w:val="CETBodytext"/>
              <w:rPr>
                <w:color w:val="000000" w:themeColor="text1"/>
                <w:lang w:val="en-GB"/>
              </w:rPr>
            </w:pPr>
            <w:r w:rsidRPr="00D515AE">
              <w:rPr>
                <w:color w:val="000000" w:themeColor="text1"/>
                <w:lang w:val="en-GB"/>
              </w:rPr>
              <w:t>3</w:t>
            </w:r>
            <w:r w:rsidR="00503ECA">
              <w:rPr>
                <w:color w:val="000000" w:themeColor="text1"/>
                <w:lang w:val="en-GB"/>
              </w:rPr>
              <w:t>209</w:t>
            </w:r>
            <w:r w:rsidRPr="00D515AE">
              <w:rPr>
                <w:color w:val="000000" w:themeColor="text1"/>
                <w:lang w:val="en-GB"/>
              </w:rPr>
              <w:t>.</w:t>
            </w:r>
            <w:r w:rsidR="00503ECA">
              <w:rPr>
                <w:color w:val="000000" w:themeColor="text1"/>
                <w:lang w:val="en-GB"/>
              </w:rPr>
              <w:t>38</w:t>
            </w:r>
          </w:p>
        </w:tc>
        <w:tc>
          <w:tcPr>
            <w:tcW w:w="1134" w:type="dxa"/>
            <w:shd w:val="clear" w:color="auto" w:fill="FFFFFF"/>
          </w:tcPr>
          <w:p w14:paraId="0443E2A3" w14:textId="7C711BDC" w:rsidR="007F1A52" w:rsidRPr="00D515AE" w:rsidRDefault="007F1A52" w:rsidP="007F1A52">
            <w:pPr>
              <w:pStyle w:val="CETBodytext"/>
              <w:rPr>
                <w:color w:val="000000" w:themeColor="text1"/>
                <w:lang w:val="en-GB"/>
              </w:rPr>
            </w:pPr>
            <w:r w:rsidRPr="00D515AE">
              <w:rPr>
                <w:color w:val="000000" w:themeColor="text1"/>
                <w:lang w:val="en-GB"/>
              </w:rPr>
              <w:t>1451.47</w:t>
            </w:r>
          </w:p>
        </w:tc>
        <w:tc>
          <w:tcPr>
            <w:tcW w:w="709" w:type="dxa"/>
            <w:shd w:val="clear" w:color="auto" w:fill="FFFFFF"/>
          </w:tcPr>
          <w:p w14:paraId="6FC4C37A" w14:textId="468C025F" w:rsidR="007F1A52" w:rsidRPr="00D515AE" w:rsidRDefault="007F1A52" w:rsidP="007F1A52">
            <w:pPr>
              <w:pStyle w:val="CETBodytext"/>
              <w:rPr>
                <w:color w:val="000000" w:themeColor="text1"/>
                <w:lang w:val="en-GB"/>
              </w:rPr>
            </w:pPr>
            <w:r w:rsidRPr="00D515AE">
              <w:rPr>
                <w:color w:val="000000" w:themeColor="text1"/>
                <w:lang w:val="en-GB"/>
              </w:rPr>
              <w:t>277.2</w:t>
            </w:r>
          </w:p>
        </w:tc>
      </w:tr>
    </w:tbl>
    <w:p w14:paraId="193880AD" w14:textId="178D1DE1" w:rsidR="003A782C" w:rsidRPr="00D515AE" w:rsidRDefault="003A782C" w:rsidP="005132C8">
      <w:pPr>
        <w:pStyle w:val="CETBodytext"/>
        <w:rPr>
          <w:color w:val="000000" w:themeColor="text1"/>
        </w:rPr>
      </w:pPr>
    </w:p>
    <w:p w14:paraId="1BBFFEDB" w14:textId="77777777" w:rsidR="00D928BB" w:rsidRPr="00D515AE" w:rsidRDefault="00D928BB" w:rsidP="005132C8">
      <w:pPr>
        <w:pStyle w:val="CETBodytext"/>
        <w:rPr>
          <w:color w:val="000000" w:themeColor="text1"/>
          <w:szCs w:val="18"/>
        </w:rPr>
      </w:pPr>
    </w:p>
    <w:p w14:paraId="45809026" w14:textId="450EFB37" w:rsidR="000D4F7A" w:rsidRPr="00D515AE" w:rsidRDefault="00AF7B14" w:rsidP="005132C8">
      <w:pPr>
        <w:pStyle w:val="CETBodytext"/>
        <w:rPr>
          <w:color w:val="000000" w:themeColor="text1"/>
          <w:szCs w:val="18"/>
        </w:rPr>
      </w:pPr>
      <w:r w:rsidRPr="00D515AE">
        <w:rPr>
          <w:color w:val="000000" w:themeColor="text1"/>
          <w:szCs w:val="18"/>
        </w:rPr>
        <w:t>From the results reported in Table 4</w:t>
      </w:r>
      <w:r w:rsidR="00AD3BB9" w:rsidRPr="00D515AE">
        <w:rPr>
          <w:color w:val="000000" w:themeColor="text1"/>
          <w:szCs w:val="18"/>
        </w:rPr>
        <w:t xml:space="preserve"> </w:t>
      </w:r>
      <w:r w:rsidRPr="00D515AE">
        <w:rPr>
          <w:color w:val="000000" w:themeColor="text1"/>
          <w:szCs w:val="18"/>
        </w:rPr>
        <w:t>different conclusions can be made:</w:t>
      </w:r>
    </w:p>
    <w:p w14:paraId="59681521" w14:textId="77777777" w:rsidR="00F26936" w:rsidRDefault="00F26936" w:rsidP="00F26936">
      <w:pPr>
        <w:pStyle w:val="CETBodytext"/>
        <w:rPr>
          <w:color w:val="000000" w:themeColor="text1"/>
          <w:lang w:val="en-GB"/>
        </w:rPr>
      </w:pPr>
    </w:p>
    <w:p w14:paraId="0872D908" w14:textId="54D38BC7" w:rsidR="00AF7B14" w:rsidRDefault="00AF7B14" w:rsidP="00F5595C">
      <w:pPr>
        <w:pStyle w:val="CETBodytext"/>
        <w:numPr>
          <w:ilvl w:val="0"/>
          <w:numId w:val="25"/>
        </w:numPr>
        <w:rPr>
          <w:color w:val="000000" w:themeColor="text1"/>
          <w:lang w:val="en-GB"/>
        </w:rPr>
      </w:pPr>
      <w:r w:rsidRPr="00D515AE">
        <w:rPr>
          <w:color w:val="000000" w:themeColor="text1"/>
          <w:lang w:val="en-GB"/>
        </w:rPr>
        <w:t xml:space="preserve">In terms of </w:t>
      </w:r>
      <w:r w:rsidR="000B293F" w:rsidRPr="00D515AE">
        <w:rPr>
          <w:color w:val="000000" w:themeColor="text1"/>
          <w:lang w:val="en-GB"/>
        </w:rPr>
        <w:t>C</w:t>
      </w:r>
      <w:r w:rsidRPr="00D515AE">
        <w:rPr>
          <w:color w:val="000000" w:themeColor="text1"/>
          <w:lang w:val="en-GB"/>
        </w:rPr>
        <w:t>apital</w:t>
      </w:r>
      <w:r w:rsidR="000E692C" w:rsidRPr="00D515AE">
        <w:rPr>
          <w:color w:val="000000" w:themeColor="text1"/>
          <w:lang w:val="en-GB"/>
        </w:rPr>
        <w:t xml:space="preserve"> </w:t>
      </w:r>
      <w:r w:rsidR="000B293F" w:rsidRPr="00D515AE">
        <w:rPr>
          <w:color w:val="000000" w:themeColor="text1"/>
          <w:lang w:val="en-GB"/>
        </w:rPr>
        <w:t>A</w:t>
      </w:r>
      <w:r w:rsidR="000E692C" w:rsidRPr="00D515AE">
        <w:rPr>
          <w:color w:val="000000" w:themeColor="text1"/>
          <w:lang w:val="en-GB"/>
        </w:rPr>
        <w:t>nnualized</w:t>
      </w:r>
      <w:r w:rsidRPr="00D515AE">
        <w:rPr>
          <w:color w:val="000000" w:themeColor="text1"/>
          <w:lang w:val="en-GB"/>
        </w:rPr>
        <w:t xml:space="preserve"> </w:t>
      </w:r>
      <w:r w:rsidR="000B293F" w:rsidRPr="00D515AE">
        <w:rPr>
          <w:color w:val="000000" w:themeColor="text1"/>
          <w:lang w:val="en-GB"/>
        </w:rPr>
        <w:t>C</w:t>
      </w:r>
      <w:r w:rsidRPr="00D515AE">
        <w:rPr>
          <w:color w:val="000000" w:themeColor="text1"/>
          <w:lang w:val="en-GB"/>
        </w:rPr>
        <w:t xml:space="preserve">osts, the partial condenser is the most convenient configuration compared to the water-wash, for which the </w:t>
      </w:r>
      <w:r w:rsidR="000B293F" w:rsidRPr="00D515AE">
        <w:rPr>
          <w:color w:val="000000" w:themeColor="text1"/>
          <w:lang w:val="en-GB"/>
        </w:rPr>
        <w:t>CAC</w:t>
      </w:r>
      <w:r w:rsidRPr="00D515AE">
        <w:rPr>
          <w:color w:val="000000" w:themeColor="text1"/>
          <w:lang w:val="en-GB"/>
        </w:rPr>
        <w:t xml:space="preserve"> are almost three times higher</w:t>
      </w:r>
      <w:r w:rsidR="00A8596E" w:rsidRPr="00D515AE">
        <w:rPr>
          <w:color w:val="000000" w:themeColor="text1"/>
          <w:lang w:val="en-GB"/>
        </w:rPr>
        <w:t xml:space="preserve">. </w:t>
      </w:r>
      <w:r w:rsidR="008E5C3E" w:rsidRPr="00D515AE">
        <w:rPr>
          <w:color w:val="000000" w:themeColor="text1"/>
          <w:lang w:val="en-GB"/>
        </w:rPr>
        <w:t xml:space="preserve">For what concerns the </w:t>
      </w:r>
      <w:r w:rsidR="000B293F" w:rsidRPr="00D515AE">
        <w:rPr>
          <w:color w:val="000000" w:themeColor="text1"/>
          <w:lang w:val="en-GB"/>
        </w:rPr>
        <w:t>T</w:t>
      </w:r>
      <w:r w:rsidR="008E5C3E" w:rsidRPr="00D515AE">
        <w:rPr>
          <w:color w:val="000000" w:themeColor="text1"/>
          <w:lang w:val="en-GB"/>
        </w:rPr>
        <w:t xml:space="preserve">otal </w:t>
      </w:r>
      <w:r w:rsidR="000B293F" w:rsidRPr="00D515AE">
        <w:rPr>
          <w:color w:val="000000" w:themeColor="text1"/>
          <w:lang w:val="en-GB"/>
        </w:rPr>
        <w:t>A</w:t>
      </w:r>
      <w:r w:rsidR="008E5C3E" w:rsidRPr="00D515AE">
        <w:rPr>
          <w:color w:val="000000" w:themeColor="text1"/>
          <w:lang w:val="en-GB"/>
        </w:rPr>
        <w:t xml:space="preserve">nnual </w:t>
      </w:r>
      <w:r w:rsidR="000B293F" w:rsidRPr="00D515AE">
        <w:rPr>
          <w:color w:val="000000" w:themeColor="text1"/>
          <w:lang w:val="en-GB"/>
        </w:rPr>
        <w:t>C</w:t>
      </w:r>
      <w:r w:rsidR="008E5C3E" w:rsidRPr="00D515AE">
        <w:rPr>
          <w:color w:val="000000" w:themeColor="text1"/>
          <w:lang w:val="en-GB"/>
        </w:rPr>
        <w:t xml:space="preserve">ost, the </w:t>
      </w:r>
      <w:r w:rsidR="000B293F" w:rsidRPr="00D515AE">
        <w:rPr>
          <w:color w:val="000000" w:themeColor="text1"/>
          <w:lang w:val="en-GB"/>
        </w:rPr>
        <w:t>C</w:t>
      </w:r>
      <w:r w:rsidR="008E5C3E" w:rsidRPr="00D515AE">
        <w:rPr>
          <w:color w:val="000000" w:themeColor="text1"/>
          <w:lang w:val="en-GB"/>
        </w:rPr>
        <w:t xml:space="preserve">apital </w:t>
      </w:r>
      <w:r w:rsidR="000B293F" w:rsidRPr="00D515AE">
        <w:rPr>
          <w:color w:val="000000" w:themeColor="text1"/>
          <w:lang w:val="en-GB"/>
        </w:rPr>
        <w:t>A</w:t>
      </w:r>
      <w:r w:rsidR="008E5C3E" w:rsidRPr="00D515AE">
        <w:rPr>
          <w:color w:val="000000" w:themeColor="text1"/>
          <w:lang w:val="en-GB"/>
        </w:rPr>
        <w:t xml:space="preserve">nnualized </w:t>
      </w:r>
      <w:r w:rsidR="000B293F" w:rsidRPr="00D515AE">
        <w:rPr>
          <w:color w:val="000000" w:themeColor="text1"/>
          <w:lang w:val="en-GB"/>
        </w:rPr>
        <w:t>C</w:t>
      </w:r>
      <w:r w:rsidR="008E5C3E" w:rsidRPr="00D515AE">
        <w:rPr>
          <w:color w:val="000000" w:themeColor="text1"/>
          <w:lang w:val="en-GB"/>
        </w:rPr>
        <w:t xml:space="preserve">osts represent the 3 % and the 45 % of the </w:t>
      </w:r>
      <w:r w:rsidR="000B293F" w:rsidRPr="00D515AE">
        <w:rPr>
          <w:color w:val="000000" w:themeColor="text1"/>
          <w:lang w:val="en-GB"/>
        </w:rPr>
        <w:t>T</w:t>
      </w:r>
      <w:r w:rsidR="008E5C3E" w:rsidRPr="00D515AE">
        <w:rPr>
          <w:color w:val="000000" w:themeColor="text1"/>
          <w:lang w:val="en-GB"/>
        </w:rPr>
        <w:t xml:space="preserve">otal </w:t>
      </w:r>
      <w:r w:rsidR="000B293F" w:rsidRPr="00D515AE">
        <w:rPr>
          <w:color w:val="000000" w:themeColor="text1"/>
          <w:lang w:val="en-GB"/>
        </w:rPr>
        <w:t>A</w:t>
      </w:r>
      <w:r w:rsidR="008E5C3E" w:rsidRPr="00D515AE">
        <w:rPr>
          <w:color w:val="000000" w:themeColor="text1"/>
          <w:lang w:val="en-GB"/>
        </w:rPr>
        <w:t xml:space="preserve">nnual </w:t>
      </w:r>
      <w:r w:rsidR="000B293F" w:rsidRPr="00D515AE">
        <w:rPr>
          <w:color w:val="000000" w:themeColor="text1"/>
          <w:lang w:val="en-GB"/>
        </w:rPr>
        <w:t>C</w:t>
      </w:r>
      <w:r w:rsidR="008E5C3E" w:rsidRPr="00D515AE">
        <w:rPr>
          <w:color w:val="000000" w:themeColor="text1"/>
          <w:lang w:val="en-GB"/>
        </w:rPr>
        <w:t>ost for the partial condenser and the water-wash, respectively;</w:t>
      </w:r>
    </w:p>
    <w:p w14:paraId="52A6425C" w14:textId="77777777" w:rsidR="00CC1459" w:rsidRPr="00D515AE" w:rsidRDefault="00CC1459" w:rsidP="00CC1459">
      <w:pPr>
        <w:pStyle w:val="CETBodytext"/>
        <w:ind w:left="720"/>
        <w:rPr>
          <w:color w:val="000000" w:themeColor="text1"/>
          <w:lang w:val="en-GB"/>
        </w:rPr>
      </w:pPr>
    </w:p>
    <w:p w14:paraId="7FCE59A0" w14:textId="4F4CA0EF" w:rsidR="00AF7B14" w:rsidRDefault="00AF7B14" w:rsidP="00F5595C">
      <w:pPr>
        <w:pStyle w:val="CETBodytext"/>
        <w:numPr>
          <w:ilvl w:val="0"/>
          <w:numId w:val="25"/>
        </w:numPr>
        <w:rPr>
          <w:color w:val="000000" w:themeColor="text1"/>
          <w:lang w:val="en-GB"/>
        </w:rPr>
      </w:pPr>
      <w:r w:rsidRPr="00D515AE">
        <w:rPr>
          <w:color w:val="000000" w:themeColor="text1"/>
          <w:lang w:val="en-GB"/>
        </w:rPr>
        <w:t xml:space="preserve">In terms of </w:t>
      </w:r>
      <w:r w:rsidR="000B293F" w:rsidRPr="00D515AE">
        <w:rPr>
          <w:color w:val="000000" w:themeColor="text1"/>
          <w:lang w:val="en-GB"/>
        </w:rPr>
        <w:t>O</w:t>
      </w:r>
      <w:r w:rsidRPr="00D515AE">
        <w:rPr>
          <w:color w:val="000000" w:themeColor="text1"/>
          <w:lang w:val="en-GB"/>
        </w:rPr>
        <w:t xml:space="preserve">perating </w:t>
      </w:r>
      <w:r w:rsidR="000B293F" w:rsidRPr="00D515AE">
        <w:rPr>
          <w:color w:val="000000" w:themeColor="text1"/>
          <w:lang w:val="en-GB"/>
        </w:rPr>
        <w:t>C</w:t>
      </w:r>
      <w:r w:rsidRPr="00D515AE">
        <w:rPr>
          <w:color w:val="000000" w:themeColor="text1"/>
          <w:lang w:val="en-GB"/>
        </w:rPr>
        <w:t xml:space="preserve">osts, the water-wash has none, due to the fact that the solvent used is an internal plant stream. On the other hand, due to the high amount of cooling water needed for the partial condenser, the </w:t>
      </w:r>
      <w:r w:rsidR="00992D5C" w:rsidRPr="00D515AE">
        <w:rPr>
          <w:color w:val="000000" w:themeColor="text1"/>
          <w:lang w:val="en-GB"/>
        </w:rPr>
        <w:t>OC</w:t>
      </w:r>
      <w:r w:rsidRPr="00D515AE">
        <w:rPr>
          <w:color w:val="000000" w:themeColor="text1"/>
          <w:lang w:val="en-GB"/>
        </w:rPr>
        <w:t xml:space="preserve"> play a decisive role in this case, being them about 32 times higher than the </w:t>
      </w:r>
      <w:r w:rsidR="00992D5C" w:rsidRPr="00D515AE">
        <w:rPr>
          <w:color w:val="000000" w:themeColor="text1"/>
          <w:lang w:val="en-GB"/>
        </w:rPr>
        <w:t>CAC</w:t>
      </w:r>
      <w:r w:rsidR="008E5C3E" w:rsidRPr="00D515AE">
        <w:rPr>
          <w:color w:val="000000" w:themeColor="text1"/>
          <w:lang w:val="en-GB"/>
        </w:rPr>
        <w:t xml:space="preserve"> and representing the 95 % of the TAC;</w:t>
      </w:r>
    </w:p>
    <w:p w14:paraId="49C6BEAD" w14:textId="77777777" w:rsidR="00CC1459" w:rsidRPr="00D515AE" w:rsidRDefault="00CC1459" w:rsidP="00CC1459">
      <w:pPr>
        <w:pStyle w:val="CETBodytext"/>
        <w:ind w:left="720"/>
        <w:rPr>
          <w:color w:val="000000" w:themeColor="text1"/>
          <w:lang w:val="en-GB"/>
        </w:rPr>
      </w:pPr>
    </w:p>
    <w:p w14:paraId="65DB82F5" w14:textId="151BCCFD" w:rsidR="00AF7B14" w:rsidRPr="00D515AE" w:rsidRDefault="00AF7B14" w:rsidP="00F5595C">
      <w:pPr>
        <w:pStyle w:val="CETBodytext"/>
        <w:numPr>
          <w:ilvl w:val="0"/>
          <w:numId w:val="25"/>
        </w:numPr>
        <w:rPr>
          <w:color w:val="000000" w:themeColor="text1"/>
          <w:lang w:val="en-GB"/>
        </w:rPr>
      </w:pPr>
      <w:r w:rsidRPr="00D515AE">
        <w:rPr>
          <w:color w:val="000000" w:themeColor="text1"/>
          <w:lang w:val="en-GB"/>
        </w:rPr>
        <w:t xml:space="preserve">For what concerns the </w:t>
      </w:r>
      <w:r w:rsidR="002D4D0D" w:rsidRPr="00D515AE">
        <w:rPr>
          <w:color w:val="000000" w:themeColor="text1"/>
          <w:lang w:val="en-GB"/>
        </w:rPr>
        <w:t>water make-up</w:t>
      </w:r>
      <w:r w:rsidRPr="00D515AE">
        <w:rPr>
          <w:color w:val="000000" w:themeColor="text1"/>
          <w:lang w:val="en-GB"/>
        </w:rPr>
        <w:t xml:space="preserve"> costs, the partial condenser ensures a high recovery of water from the exhaust gas, then </w:t>
      </w:r>
      <w:r w:rsidR="000E692C" w:rsidRPr="00D515AE">
        <w:rPr>
          <w:color w:val="000000" w:themeColor="text1"/>
          <w:lang w:val="en-GB"/>
        </w:rPr>
        <w:t>a lower cost for the water re-integration compared to the water-wash. In fact, in the latter case the costs for the water make-up are almost five times higher</w:t>
      </w:r>
      <w:r w:rsidR="008E5C3E" w:rsidRPr="00D515AE">
        <w:rPr>
          <w:color w:val="000000" w:themeColor="text1"/>
          <w:lang w:val="en-GB"/>
        </w:rPr>
        <w:t xml:space="preserve"> and are responsible for more than 50 % of the total annual costs</w:t>
      </w:r>
      <w:r w:rsidR="000E692C" w:rsidRPr="00D515AE">
        <w:rPr>
          <w:color w:val="000000" w:themeColor="text1"/>
          <w:lang w:val="en-GB"/>
        </w:rPr>
        <w:t>;</w:t>
      </w:r>
    </w:p>
    <w:p w14:paraId="51E9F911" w14:textId="0FB708A7" w:rsidR="00AF7B14" w:rsidRPr="00D515AE" w:rsidRDefault="000E692C" w:rsidP="00AF7B14">
      <w:pPr>
        <w:pStyle w:val="CETBodytext"/>
        <w:numPr>
          <w:ilvl w:val="0"/>
          <w:numId w:val="25"/>
        </w:numPr>
        <w:rPr>
          <w:color w:val="000000" w:themeColor="text1"/>
          <w:lang w:val="en-GB"/>
        </w:rPr>
      </w:pPr>
      <w:r w:rsidRPr="00D515AE">
        <w:rPr>
          <w:color w:val="000000" w:themeColor="text1"/>
          <w:lang w:val="en-GB"/>
        </w:rPr>
        <w:lastRenderedPageBreak/>
        <w:t xml:space="preserve">In terms of </w:t>
      </w:r>
      <w:r w:rsidR="00992D5C" w:rsidRPr="00D515AE">
        <w:rPr>
          <w:color w:val="000000" w:themeColor="text1"/>
          <w:lang w:val="en-GB"/>
        </w:rPr>
        <w:t>T</w:t>
      </w:r>
      <w:r w:rsidRPr="00D515AE">
        <w:rPr>
          <w:color w:val="000000" w:themeColor="text1"/>
          <w:lang w:val="en-GB"/>
        </w:rPr>
        <w:t xml:space="preserve">otal </w:t>
      </w:r>
      <w:r w:rsidR="00992D5C" w:rsidRPr="00D515AE">
        <w:rPr>
          <w:color w:val="000000" w:themeColor="text1"/>
          <w:lang w:val="en-GB"/>
        </w:rPr>
        <w:t>A</w:t>
      </w:r>
      <w:r w:rsidRPr="00D515AE">
        <w:rPr>
          <w:color w:val="000000" w:themeColor="text1"/>
          <w:lang w:val="en-GB"/>
        </w:rPr>
        <w:t xml:space="preserve">nnual </w:t>
      </w:r>
      <w:r w:rsidR="00992D5C" w:rsidRPr="00D515AE">
        <w:rPr>
          <w:color w:val="000000" w:themeColor="text1"/>
          <w:lang w:val="en-GB"/>
        </w:rPr>
        <w:t>C</w:t>
      </w:r>
      <w:r w:rsidRPr="00D515AE">
        <w:rPr>
          <w:color w:val="000000" w:themeColor="text1"/>
          <w:lang w:val="en-GB"/>
        </w:rPr>
        <w:t xml:space="preserve">osts, the water-wash configuration is by far the most convenient one. </w:t>
      </w:r>
      <w:r w:rsidR="00F36E2A" w:rsidRPr="00D515AE">
        <w:rPr>
          <w:color w:val="000000" w:themeColor="text1"/>
          <w:lang w:val="en-GB"/>
        </w:rPr>
        <w:t xml:space="preserve">The high amount of cooling water in the condenser penalizes this configuration, making it more than five times </w:t>
      </w:r>
      <w:r w:rsidR="000F23C0" w:rsidRPr="00D515AE">
        <w:rPr>
          <w:color w:val="000000" w:themeColor="text1"/>
          <w:lang w:val="en-GB"/>
        </w:rPr>
        <w:t>costlier</w:t>
      </w:r>
      <w:r w:rsidR="00F36E2A" w:rsidRPr="00D515AE">
        <w:rPr>
          <w:color w:val="000000" w:themeColor="text1"/>
          <w:lang w:val="en-GB"/>
        </w:rPr>
        <w:t xml:space="preserve"> then the water-wash</w:t>
      </w:r>
      <w:r w:rsidR="000F23C0" w:rsidRPr="00D515AE">
        <w:rPr>
          <w:color w:val="000000" w:themeColor="text1"/>
          <w:lang w:val="en-GB"/>
        </w:rPr>
        <w:t xml:space="preserve"> one</w:t>
      </w:r>
      <w:r w:rsidR="00F36E2A" w:rsidRPr="00D515AE">
        <w:rPr>
          <w:color w:val="000000" w:themeColor="text1"/>
          <w:lang w:val="en-GB"/>
        </w:rPr>
        <w:t>.</w:t>
      </w:r>
      <w:r w:rsidR="00FB11B6" w:rsidRPr="00D515AE">
        <w:rPr>
          <w:color w:val="000000" w:themeColor="text1"/>
          <w:lang w:val="en-GB"/>
        </w:rPr>
        <w:t xml:space="preserve"> Moreover, it can be noticed that the configuration without solvent recovery is the costliest among the three cases analysed. In fact, without the solvent recovery section, the costs would be more than two times higher than the configuration with partial condenser and more than </w:t>
      </w:r>
      <w:r w:rsidR="00503ECA">
        <w:rPr>
          <w:color w:val="000000" w:themeColor="text1"/>
          <w:lang w:val="en-GB"/>
        </w:rPr>
        <w:t>eleven</w:t>
      </w:r>
      <w:r w:rsidR="00FB11B6" w:rsidRPr="00D515AE">
        <w:rPr>
          <w:color w:val="000000" w:themeColor="text1"/>
          <w:lang w:val="en-GB"/>
        </w:rPr>
        <w:t xml:space="preserve"> times higher than the configuration with water-washing. This </w:t>
      </w:r>
      <w:r w:rsidR="00C30A54" w:rsidRPr="00D515AE">
        <w:rPr>
          <w:color w:val="000000" w:themeColor="text1"/>
          <w:lang w:val="en-GB"/>
        </w:rPr>
        <w:t>demonstrates</w:t>
      </w:r>
      <w:r w:rsidR="00FB11B6" w:rsidRPr="00D515AE">
        <w:rPr>
          <w:color w:val="000000" w:themeColor="text1"/>
          <w:lang w:val="en-GB"/>
        </w:rPr>
        <w:t xml:space="preserve"> the necessity to include the solvent recovery section not only for environmental reasons, but also for the plant economics.</w:t>
      </w:r>
    </w:p>
    <w:p w14:paraId="6B6D7CFA" w14:textId="345302B9" w:rsidR="00170934" w:rsidRPr="00D515AE" w:rsidRDefault="00170934" w:rsidP="00170934">
      <w:pPr>
        <w:pStyle w:val="CETHeading1"/>
        <w:rPr>
          <w:color w:val="000000" w:themeColor="text1"/>
        </w:rPr>
      </w:pPr>
      <w:r w:rsidRPr="00D515AE">
        <w:rPr>
          <w:color w:val="000000" w:themeColor="text1"/>
        </w:rPr>
        <w:t>Conclusions</w:t>
      </w:r>
    </w:p>
    <w:p w14:paraId="1DC00ADD" w14:textId="6EF9E99F" w:rsidR="00170934" w:rsidRPr="000877B6" w:rsidRDefault="00170934" w:rsidP="00AF7B14">
      <w:pPr>
        <w:pStyle w:val="CETBodytext"/>
        <w:rPr>
          <w:color w:val="000000" w:themeColor="text1"/>
          <w:lang w:val="en-GB"/>
        </w:rPr>
      </w:pPr>
      <w:r w:rsidRPr="00D515AE">
        <w:rPr>
          <w:color w:val="000000" w:themeColor="text1"/>
          <w:lang w:val="en-GB"/>
        </w:rPr>
        <w:t xml:space="preserve">In this work, two different </w:t>
      </w:r>
      <w:r w:rsidR="005B07A7" w:rsidRPr="00D515AE">
        <w:rPr>
          <w:color w:val="000000" w:themeColor="text1"/>
          <w:lang w:val="en-GB"/>
        </w:rPr>
        <w:t>configurations</w:t>
      </w:r>
      <w:r w:rsidRPr="00D515AE">
        <w:rPr>
          <w:color w:val="000000" w:themeColor="text1"/>
          <w:lang w:val="en-GB"/>
        </w:rPr>
        <w:t xml:space="preserve"> for the solvent recovery</w:t>
      </w:r>
      <w:r w:rsidR="00E4157D" w:rsidRPr="00D515AE">
        <w:rPr>
          <w:color w:val="000000" w:themeColor="text1"/>
          <w:lang w:val="en-GB"/>
        </w:rPr>
        <w:t xml:space="preserve"> from the exhaust gas</w:t>
      </w:r>
      <w:r w:rsidRPr="00D515AE">
        <w:rPr>
          <w:color w:val="000000" w:themeColor="text1"/>
          <w:lang w:val="en-GB"/>
        </w:rPr>
        <w:t xml:space="preserve"> in an industrial CO</w:t>
      </w:r>
      <w:r w:rsidRPr="00D515AE">
        <w:rPr>
          <w:color w:val="000000" w:themeColor="text1"/>
          <w:vertAlign w:val="subscript"/>
          <w:lang w:val="en-GB"/>
        </w:rPr>
        <w:t>2</w:t>
      </w:r>
      <w:r w:rsidRPr="00D515AE">
        <w:rPr>
          <w:color w:val="000000" w:themeColor="text1"/>
          <w:lang w:val="en-GB"/>
        </w:rPr>
        <w:t xml:space="preserve">-MEA post-combustion capture plant were </w:t>
      </w:r>
      <w:r w:rsidRPr="000877B6">
        <w:rPr>
          <w:color w:val="000000" w:themeColor="text1"/>
          <w:lang w:val="en-GB"/>
        </w:rPr>
        <w:t>compared</w:t>
      </w:r>
      <w:r w:rsidR="00B87CDD" w:rsidRPr="000877B6">
        <w:rPr>
          <w:color w:val="000000" w:themeColor="text1"/>
          <w:lang w:val="en-GB"/>
        </w:rPr>
        <w:t xml:space="preserve"> in Aspen Plus</w:t>
      </w:r>
      <w:r w:rsidR="00B87CDD" w:rsidRPr="000877B6">
        <w:rPr>
          <w:rFonts w:cs="Arial"/>
          <w:color w:val="000000" w:themeColor="text1"/>
          <w:vertAlign w:val="superscript"/>
          <w:lang w:val="en-GB"/>
        </w:rPr>
        <w:t>®</w:t>
      </w:r>
      <w:r w:rsidR="00B87CDD" w:rsidRPr="000877B6">
        <w:rPr>
          <w:color w:val="000000" w:themeColor="text1"/>
          <w:lang w:val="en-GB"/>
        </w:rPr>
        <w:t xml:space="preserve"> v8.8</w:t>
      </w:r>
      <w:r w:rsidR="00E4157D" w:rsidRPr="000877B6">
        <w:rPr>
          <w:color w:val="000000" w:themeColor="text1"/>
          <w:lang w:val="en-GB"/>
        </w:rPr>
        <w:t xml:space="preserve">: a partial condenser and a water-wash section. </w:t>
      </w:r>
      <w:r w:rsidR="00FA0E7A" w:rsidRPr="000877B6">
        <w:rPr>
          <w:color w:val="000000" w:themeColor="text1"/>
          <w:lang w:val="en-GB"/>
        </w:rPr>
        <w:t>Both the configurations ensure the</w:t>
      </w:r>
      <w:r w:rsidR="00B26AF7" w:rsidRPr="000877B6">
        <w:rPr>
          <w:color w:val="000000" w:themeColor="text1"/>
          <w:lang w:val="en-GB"/>
        </w:rPr>
        <w:t xml:space="preserve"> required performance </w:t>
      </w:r>
      <w:r w:rsidR="00FA0E7A" w:rsidRPr="000877B6">
        <w:rPr>
          <w:color w:val="000000" w:themeColor="text1"/>
          <w:lang w:val="en-GB"/>
        </w:rPr>
        <w:t>on the</w:t>
      </w:r>
      <w:r w:rsidR="00B26AF7" w:rsidRPr="000877B6">
        <w:rPr>
          <w:color w:val="000000" w:themeColor="text1"/>
          <w:lang w:val="en-GB"/>
        </w:rPr>
        <w:t xml:space="preserve"> mass fraction of MEA in the exhaust gas to the stack </w:t>
      </w:r>
      <w:r w:rsidR="00FA0E7A" w:rsidRPr="000877B6">
        <w:rPr>
          <w:color w:val="000000" w:themeColor="text1"/>
          <w:lang w:val="en-GB"/>
        </w:rPr>
        <w:t xml:space="preserve">to be </w:t>
      </w:r>
      <w:r w:rsidR="00B26AF7" w:rsidRPr="000877B6">
        <w:rPr>
          <w:color w:val="000000" w:themeColor="text1"/>
          <w:lang w:val="en-GB"/>
        </w:rPr>
        <w:t>below or equal to 1 ppm. The comparison between the two configurations</w:t>
      </w:r>
      <w:r w:rsidR="00B87CDD" w:rsidRPr="000877B6">
        <w:rPr>
          <w:color w:val="000000" w:themeColor="text1"/>
          <w:lang w:val="en-GB"/>
        </w:rPr>
        <w:t xml:space="preserve"> and the base case without solvent recovery</w:t>
      </w:r>
      <w:r w:rsidR="00B26AF7" w:rsidRPr="000877B6">
        <w:rPr>
          <w:color w:val="000000" w:themeColor="text1"/>
          <w:lang w:val="en-GB"/>
        </w:rPr>
        <w:t xml:space="preserve"> was done based on the</w:t>
      </w:r>
      <w:r w:rsidR="00266A13" w:rsidRPr="000877B6">
        <w:rPr>
          <w:color w:val="000000" w:themeColor="text1"/>
          <w:lang w:val="en-GB"/>
        </w:rPr>
        <w:t xml:space="preserve"> minimum</w:t>
      </w:r>
      <w:r w:rsidR="00B26AF7" w:rsidRPr="000877B6">
        <w:rPr>
          <w:color w:val="000000" w:themeColor="text1"/>
          <w:lang w:val="en-GB"/>
        </w:rPr>
        <w:t xml:space="preserve"> </w:t>
      </w:r>
      <w:r w:rsidR="00487D8B" w:rsidRPr="000877B6">
        <w:rPr>
          <w:color w:val="000000" w:themeColor="text1"/>
          <w:lang w:val="en-GB"/>
        </w:rPr>
        <w:t>TAC</w:t>
      </w:r>
      <w:r w:rsidR="006F3B79" w:rsidRPr="000877B6">
        <w:rPr>
          <w:color w:val="000000" w:themeColor="text1"/>
          <w:lang w:val="en-GB"/>
        </w:rPr>
        <w:t>. The first important</w:t>
      </w:r>
      <w:r w:rsidR="00FA0E7A" w:rsidRPr="000877B6">
        <w:rPr>
          <w:color w:val="000000" w:themeColor="text1"/>
          <w:lang w:val="en-GB"/>
        </w:rPr>
        <w:t xml:space="preserve"> and general</w:t>
      </w:r>
      <w:r w:rsidR="006F3B79" w:rsidRPr="000877B6">
        <w:rPr>
          <w:color w:val="000000" w:themeColor="text1"/>
          <w:lang w:val="en-GB"/>
        </w:rPr>
        <w:t xml:space="preserve"> result is that the solvent recovery system makes the plant more economically convenient</w:t>
      </w:r>
      <w:r w:rsidR="009D411E" w:rsidRPr="000877B6">
        <w:rPr>
          <w:color w:val="000000" w:themeColor="text1"/>
          <w:lang w:val="en-GB"/>
        </w:rPr>
        <w:t xml:space="preserve">, avoiding the solvent make-up </w:t>
      </w:r>
      <w:r w:rsidR="00FA0E7A" w:rsidRPr="000877B6">
        <w:rPr>
          <w:color w:val="000000" w:themeColor="text1"/>
          <w:lang w:val="en-GB"/>
        </w:rPr>
        <w:t xml:space="preserve">and reducing the water </w:t>
      </w:r>
      <w:r w:rsidR="00093EDB" w:rsidRPr="000877B6">
        <w:rPr>
          <w:color w:val="000000" w:themeColor="text1"/>
          <w:lang w:val="en-GB"/>
        </w:rPr>
        <w:t>reintegration</w:t>
      </w:r>
      <w:r w:rsidR="00FA0E7A" w:rsidRPr="000877B6">
        <w:rPr>
          <w:color w:val="000000" w:themeColor="text1"/>
          <w:lang w:val="en-GB"/>
        </w:rPr>
        <w:t xml:space="preserve">. </w:t>
      </w:r>
      <w:r w:rsidR="006F3B79" w:rsidRPr="000877B6">
        <w:rPr>
          <w:color w:val="000000" w:themeColor="text1"/>
          <w:lang w:val="en-GB"/>
        </w:rPr>
        <w:t>The</w:t>
      </w:r>
      <w:r w:rsidR="00FA0E7A" w:rsidRPr="000877B6">
        <w:rPr>
          <w:color w:val="000000" w:themeColor="text1"/>
          <w:lang w:val="en-GB"/>
        </w:rPr>
        <w:t xml:space="preserve">n, from the direct comparison between the two configurations, it </w:t>
      </w:r>
      <w:r w:rsidR="008F2D60" w:rsidRPr="000877B6">
        <w:rPr>
          <w:color w:val="000000" w:themeColor="text1"/>
          <w:lang w:val="en-GB"/>
        </w:rPr>
        <w:t>was</w:t>
      </w:r>
      <w:r w:rsidR="00FA0E7A" w:rsidRPr="000877B6">
        <w:rPr>
          <w:color w:val="000000" w:themeColor="text1"/>
          <w:lang w:val="en-GB"/>
        </w:rPr>
        <w:t xml:space="preserve"> found that the absorber equipped with water-wash section has a TAC five times lower than the one equipped with partial condenser. This </w:t>
      </w:r>
      <w:r w:rsidR="008F2D60" w:rsidRPr="000877B6">
        <w:rPr>
          <w:color w:val="000000" w:themeColor="text1"/>
          <w:lang w:val="en-GB"/>
        </w:rPr>
        <w:t>wa</w:t>
      </w:r>
      <w:r w:rsidR="00FA0E7A" w:rsidRPr="000877B6">
        <w:rPr>
          <w:color w:val="000000" w:themeColor="text1"/>
          <w:lang w:val="en-GB"/>
        </w:rPr>
        <w:t xml:space="preserve">s explained by the penalization </w:t>
      </w:r>
      <w:r w:rsidR="00093EDB" w:rsidRPr="000877B6">
        <w:rPr>
          <w:color w:val="000000" w:themeColor="text1"/>
          <w:lang w:val="en-GB"/>
        </w:rPr>
        <w:t>due to</w:t>
      </w:r>
      <w:r w:rsidR="00FA0E7A" w:rsidRPr="000877B6">
        <w:rPr>
          <w:color w:val="000000" w:themeColor="text1"/>
          <w:lang w:val="en-GB"/>
        </w:rPr>
        <w:t xml:space="preserve"> the high consumption of cooling water in the </w:t>
      </w:r>
      <w:r w:rsidR="00093EDB" w:rsidRPr="000877B6">
        <w:rPr>
          <w:color w:val="000000" w:themeColor="text1"/>
          <w:lang w:val="en-GB"/>
        </w:rPr>
        <w:t>partial condenser</w:t>
      </w:r>
      <w:r w:rsidR="00FA0E7A" w:rsidRPr="000877B6">
        <w:rPr>
          <w:color w:val="000000" w:themeColor="text1"/>
          <w:lang w:val="en-GB"/>
        </w:rPr>
        <w:t>.</w:t>
      </w:r>
      <w:r w:rsidR="006F3B79" w:rsidRPr="000877B6">
        <w:rPr>
          <w:color w:val="000000" w:themeColor="text1"/>
          <w:lang w:val="en-GB"/>
        </w:rPr>
        <w:t xml:space="preserve"> </w:t>
      </w:r>
    </w:p>
    <w:p w14:paraId="5FF0D528" w14:textId="04F3D678" w:rsidR="00266A13" w:rsidRPr="00D515AE" w:rsidRDefault="00266A13" w:rsidP="00AF7B14">
      <w:pPr>
        <w:pStyle w:val="CETBodytext"/>
        <w:rPr>
          <w:color w:val="000000" w:themeColor="text1"/>
          <w:lang w:val="en-GB"/>
        </w:rPr>
      </w:pPr>
      <w:r w:rsidRPr="00D515AE">
        <w:rPr>
          <w:color w:val="000000" w:themeColor="text1"/>
          <w:lang w:val="en-GB"/>
        </w:rPr>
        <w:t xml:space="preserve">The results </w:t>
      </w:r>
      <w:r w:rsidR="00E115B3" w:rsidRPr="00D515AE">
        <w:rPr>
          <w:color w:val="000000" w:themeColor="text1"/>
          <w:lang w:val="en-GB"/>
        </w:rPr>
        <w:t>obtained</w:t>
      </w:r>
      <w:r w:rsidR="00EE3C11" w:rsidRPr="00D515AE">
        <w:rPr>
          <w:color w:val="000000" w:themeColor="text1"/>
          <w:lang w:val="en-GB"/>
        </w:rPr>
        <w:t xml:space="preserve"> in this work</w:t>
      </w:r>
      <w:r w:rsidR="00C30A54" w:rsidRPr="00D515AE">
        <w:rPr>
          <w:color w:val="000000" w:themeColor="text1"/>
          <w:lang w:val="en-GB"/>
        </w:rPr>
        <w:t xml:space="preserve"> demonstrate the importance of the solvent recovery in the CO</w:t>
      </w:r>
      <w:r w:rsidR="00C30A54" w:rsidRPr="00D515AE">
        <w:rPr>
          <w:color w:val="000000" w:themeColor="text1"/>
          <w:vertAlign w:val="subscript"/>
          <w:lang w:val="en-GB"/>
        </w:rPr>
        <w:t>2</w:t>
      </w:r>
      <w:r w:rsidR="00EE3C11" w:rsidRPr="00D515AE">
        <w:rPr>
          <w:color w:val="000000" w:themeColor="text1"/>
          <w:lang w:val="en-GB"/>
        </w:rPr>
        <w:t xml:space="preserve"> </w:t>
      </w:r>
      <w:r w:rsidR="00C30A54" w:rsidRPr="00D515AE">
        <w:rPr>
          <w:color w:val="000000" w:themeColor="text1"/>
          <w:lang w:val="en-GB"/>
        </w:rPr>
        <w:t xml:space="preserve">capture process by reactive absorption-stripping and </w:t>
      </w:r>
      <w:r w:rsidRPr="00D515AE">
        <w:rPr>
          <w:color w:val="000000" w:themeColor="text1"/>
          <w:lang w:val="en-GB"/>
        </w:rPr>
        <w:t xml:space="preserve">give an important indication on the best </w:t>
      </w:r>
      <w:r w:rsidR="00E115B3" w:rsidRPr="00D515AE">
        <w:rPr>
          <w:color w:val="000000" w:themeColor="text1"/>
          <w:lang w:val="en-GB"/>
        </w:rPr>
        <w:t>solution</w:t>
      </w:r>
      <w:r w:rsidRPr="00D515AE">
        <w:rPr>
          <w:color w:val="000000" w:themeColor="text1"/>
          <w:lang w:val="en-GB"/>
        </w:rPr>
        <w:t xml:space="preserve"> to be used</w:t>
      </w:r>
      <w:r w:rsidR="00EE3C11" w:rsidRPr="00D515AE">
        <w:rPr>
          <w:color w:val="000000" w:themeColor="text1"/>
          <w:lang w:val="en-GB"/>
        </w:rPr>
        <w:t xml:space="preserve"> for the solvent recovery section</w:t>
      </w:r>
      <w:r w:rsidRPr="00D515AE">
        <w:rPr>
          <w:color w:val="000000" w:themeColor="text1"/>
          <w:lang w:val="en-GB"/>
        </w:rPr>
        <w:t xml:space="preserve"> in the design of a complete industrial CO</w:t>
      </w:r>
      <w:r w:rsidRPr="00D515AE">
        <w:rPr>
          <w:color w:val="000000" w:themeColor="text1"/>
          <w:vertAlign w:val="subscript"/>
          <w:lang w:val="en-GB"/>
        </w:rPr>
        <w:t>2</w:t>
      </w:r>
      <w:r w:rsidRPr="00D515AE">
        <w:rPr>
          <w:color w:val="000000" w:themeColor="text1"/>
          <w:lang w:val="en-GB"/>
        </w:rPr>
        <w:t xml:space="preserve"> reactive absorption-stripping plant.</w:t>
      </w:r>
    </w:p>
    <w:p w14:paraId="4F1327F8" w14:textId="77777777" w:rsidR="00600535" w:rsidRPr="00D515AE" w:rsidRDefault="00600535" w:rsidP="00600535">
      <w:pPr>
        <w:pStyle w:val="CETReference"/>
        <w:rPr>
          <w:color w:val="000000" w:themeColor="text1"/>
        </w:rPr>
      </w:pPr>
      <w:r w:rsidRPr="00D515AE">
        <w:rPr>
          <w:color w:val="000000" w:themeColor="text1"/>
        </w:rPr>
        <w:t>References</w:t>
      </w:r>
    </w:p>
    <w:p w14:paraId="5B7D5955" w14:textId="3115FE89" w:rsidR="007B1EAE" w:rsidRPr="00D515AE" w:rsidRDefault="007B1EAE" w:rsidP="007B1EAE">
      <w:pPr>
        <w:pStyle w:val="CETReferencetext"/>
        <w:rPr>
          <w:color w:val="000000" w:themeColor="text1"/>
        </w:rPr>
      </w:pPr>
      <w:r w:rsidRPr="00D515AE">
        <w:rPr>
          <w:color w:val="000000" w:themeColor="text1"/>
        </w:rPr>
        <w:t xml:space="preserve">Abu-Zahra M.R.M., </w:t>
      </w:r>
      <w:proofErr w:type="spellStart"/>
      <w:r w:rsidRPr="00D515AE">
        <w:rPr>
          <w:color w:val="000000" w:themeColor="text1"/>
        </w:rPr>
        <w:t>Niederer</w:t>
      </w:r>
      <w:proofErr w:type="spellEnd"/>
      <w:r w:rsidRPr="00D515AE">
        <w:rPr>
          <w:color w:val="000000" w:themeColor="text1"/>
        </w:rPr>
        <w:t xml:space="preserve"> J.P.M., </w:t>
      </w:r>
      <w:proofErr w:type="spellStart"/>
      <w:r w:rsidRPr="00D515AE">
        <w:rPr>
          <w:color w:val="000000" w:themeColor="text1"/>
        </w:rPr>
        <w:t>Feron</w:t>
      </w:r>
      <w:proofErr w:type="spellEnd"/>
      <w:r w:rsidRPr="00D515AE">
        <w:rPr>
          <w:color w:val="000000" w:themeColor="text1"/>
        </w:rPr>
        <w:t xml:space="preserve"> P.H.M., Versteeg G.F., 2007, CO</w:t>
      </w:r>
      <w:r w:rsidRPr="00D515AE">
        <w:rPr>
          <w:color w:val="000000" w:themeColor="text1"/>
          <w:vertAlign w:val="subscript"/>
        </w:rPr>
        <w:t>2</w:t>
      </w:r>
      <w:r w:rsidRPr="00D515AE">
        <w:rPr>
          <w:color w:val="000000" w:themeColor="text1"/>
        </w:rPr>
        <w:t xml:space="preserve"> capture from power plants Part II; A parametric study of the </w:t>
      </w:r>
      <w:proofErr w:type="spellStart"/>
      <w:r w:rsidRPr="00D515AE">
        <w:rPr>
          <w:color w:val="000000" w:themeColor="text1"/>
        </w:rPr>
        <w:t>economical</w:t>
      </w:r>
      <w:proofErr w:type="spellEnd"/>
      <w:r w:rsidRPr="00D515AE">
        <w:rPr>
          <w:color w:val="000000" w:themeColor="text1"/>
        </w:rPr>
        <w:t xml:space="preserve"> performance base on mono-ethanolamine, International Journal of Greenhouse Gas Control, 1, 135-142.</w:t>
      </w:r>
    </w:p>
    <w:p w14:paraId="33D2A729" w14:textId="71F96E34" w:rsidR="007B1EAE" w:rsidRPr="00D515AE" w:rsidRDefault="007B1EAE" w:rsidP="007B1EAE">
      <w:pPr>
        <w:pStyle w:val="CETReferencetext"/>
        <w:rPr>
          <w:color w:val="000000" w:themeColor="text1"/>
        </w:rPr>
      </w:pPr>
      <w:proofErr w:type="spellStart"/>
      <w:r w:rsidRPr="00D515AE">
        <w:rPr>
          <w:color w:val="000000" w:themeColor="text1"/>
        </w:rPr>
        <w:t>Bott</w:t>
      </w:r>
      <w:proofErr w:type="spellEnd"/>
      <w:r w:rsidRPr="00D515AE">
        <w:rPr>
          <w:color w:val="000000" w:themeColor="text1"/>
        </w:rPr>
        <w:t xml:space="preserve"> T.R., 1995, Fouling of Heat-Exchangers, Elsevier Science &amp; Technology Books.</w:t>
      </w:r>
    </w:p>
    <w:p w14:paraId="4F775FBD" w14:textId="2A0D4E30" w:rsidR="001A008D" w:rsidRPr="00D515AE" w:rsidRDefault="001A008D" w:rsidP="001A008D">
      <w:pPr>
        <w:pStyle w:val="CETReferencetext"/>
        <w:rPr>
          <w:color w:val="000000" w:themeColor="text1"/>
        </w:rPr>
      </w:pPr>
      <w:r w:rsidRPr="00D515AE">
        <w:rPr>
          <w:color w:val="000000" w:themeColor="text1"/>
        </w:rPr>
        <w:t xml:space="preserve">Lang P., Denes F., </w:t>
      </w:r>
      <w:proofErr w:type="spellStart"/>
      <w:r w:rsidRPr="00D515AE">
        <w:rPr>
          <w:color w:val="000000" w:themeColor="text1"/>
        </w:rPr>
        <w:t>Hegely</w:t>
      </w:r>
      <w:proofErr w:type="spellEnd"/>
      <w:r w:rsidRPr="00D515AE">
        <w:rPr>
          <w:color w:val="000000" w:themeColor="text1"/>
        </w:rPr>
        <w:t xml:space="preserve"> L., 2017, Comparison of Different Amine Solvents for the Absorption of CO</w:t>
      </w:r>
      <w:r w:rsidRPr="00D515AE">
        <w:rPr>
          <w:color w:val="000000" w:themeColor="text1"/>
          <w:vertAlign w:val="subscript"/>
        </w:rPr>
        <w:t>2</w:t>
      </w:r>
      <w:r w:rsidRPr="00D515AE">
        <w:rPr>
          <w:color w:val="000000" w:themeColor="text1"/>
        </w:rPr>
        <w:t>, Chemical Engineering Transactions, 61, 1105-1110.</w:t>
      </w:r>
    </w:p>
    <w:p w14:paraId="425FE81F" w14:textId="48721562" w:rsidR="00227870" w:rsidRPr="000877B6" w:rsidRDefault="00227870" w:rsidP="001A008D">
      <w:pPr>
        <w:pStyle w:val="CETReferencetext"/>
        <w:rPr>
          <w:color w:val="000000" w:themeColor="text1"/>
          <w:lang w:val="en-US"/>
        </w:rPr>
      </w:pPr>
      <w:bookmarkStart w:id="0" w:name="_GoBack"/>
      <w:r w:rsidRPr="000877B6">
        <w:rPr>
          <w:color w:val="000000" w:themeColor="text1"/>
          <w:lang w:val="en-US"/>
        </w:rPr>
        <w:t xml:space="preserve">Errico M., Madeddu C., Pinna D., Baratti R., 2016, Model calibration for the </w:t>
      </w:r>
      <w:r w:rsidR="00487D8B" w:rsidRPr="000877B6">
        <w:rPr>
          <w:color w:val="000000" w:themeColor="text1"/>
          <w:lang w:val="en-US"/>
        </w:rPr>
        <w:t>carbon dioxide-amine absorption system, Applied Energy, 183, 958-968.</w:t>
      </w:r>
    </w:p>
    <w:p w14:paraId="1E078644" w14:textId="2A48B54C" w:rsidR="001A008D" w:rsidRPr="000877B6" w:rsidRDefault="001A008D" w:rsidP="001A008D">
      <w:pPr>
        <w:pStyle w:val="CETReferencetext"/>
        <w:rPr>
          <w:color w:val="000000" w:themeColor="text1"/>
        </w:rPr>
      </w:pPr>
      <w:r w:rsidRPr="000877B6">
        <w:rPr>
          <w:color w:val="000000" w:themeColor="text1"/>
        </w:rPr>
        <w:t xml:space="preserve">Madeddu C., Errico M., Baratti R., 2017, </w:t>
      </w:r>
      <w:r w:rsidR="00E43F1D" w:rsidRPr="000877B6">
        <w:rPr>
          <w:color w:val="000000" w:themeColor="text1"/>
        </w:rPr>
        <w:t xml:space="preserve">Rigorous </w:t>
      </w:r>
      <w:proofErr w:type="spellStart"/>
      <w:r w:rsidR="00E43F1D" w:rsidRPr="000877B6">
        <w:rPr>
          <w:color w:val="000000" w:themeColor="text1"/>
        </w:rPr>
        <w:t>Modeling</w:t>
      </w:r>
      <w:proofErr w:type="spellEnd"/>
      <w:r w:rsidR="00E43F1D" w:rsidRPr="000877B6">
        <w:rPr>
          <w:color w:val="000000" w:themeColor="text1"/>
        </w:rPr>
        <w:t xml:space="preserve"> of a CO</w:t>
      </w:r>
      <w:r w:rsidR="00E43F1D" w:rsidRPr="000877B6">
        <w:rPr>
          <w:color w:val="000000" w:themeColor="text1"/>
          <w:vertAlign w:val="subscript"/>
        </w:rPr>
        <w:t>2</w:t>
      </w:r>
      <w:r w:rsidR="00E43F1D" w:rsidRPr="000877B6">
        <w:rPr>
          <w:color w:val="000000" w:themeColor="text1"/>
        </w:rPr>
        <w:t>-MEA Stripping System</w:t>
      </w:r>
      <w:r w:rsidRPr="000877B6">
        <w:rPr>
          <w:color w:val="000000" w:themeColor="text1"/>
        </w:rPr>
        <w:t xml:space="preserve">, Chemical Engineering Transactions, </w:t>
      </w:r>
      <w:r w:rsidR="00E43F1D" w:rsidRPr="000877B6">
        <w:rPr>
          <w:color w:val="000000" w:themeColor="text1"/>
        </w:rPr>
        <w:t>57</w:t>
      </w:r>
      <w:r w:rsidRPr="000877B6">
        <w:rPr>
          <w:color w:val="000000" w:themeColor="text1"/>
        </w:rPr>
        <w:t xml:space="preserve">, </w:t>
      </w:r>
      <w:r w:rsidR="00E43F1D" w:rsidRPr="000877B6">
        <w:rPr>
          <w:color w:val="000000" w:themeColor="text1"/>
        </w:rPr>
        <w:t>451</w:t>
      </w:r>
      <w:r w:rsidRPr="000877B6">
        <w:rPr>
          <w:color w:val="000000" w:themeColor="text1"/>
        </w:rPr>
        <w:t>-</w:t>
      </w:r>
      <w:r w:rsidR="00E43F1D" w:rsidRPr="000877B6">
        <w:rPr>
          <w:color w:val="000000" w:themeColor="text1"/>
        </w:rPr>
        <w:t>456</w:t>
      </w:r>
      <w:r w:rsidRPr="000877B6">
        <w:rPr>
          <w:color w:val="000000" w:themeColor="text1"/>
        </w:rPr>
        <w:t>.</w:t>
      </w:r>
    </w:p>
    <w:p w14:paraId="3046217A" w14:textId="1ADF6FA3" w:rsidR="00470498" w:rsidRPr="000877B6" w:rsidRDefault="00470498" w:rsidP="00470498">
      <w:pPr>
        <w:pStyle w:val="CETReferencetext"/>
        <w:rPr>
          <w:color w:val="000000" w:themeColor="text1"/>
        </w:rPr>
      </w:pPr>
      <w:r w:rsidRPr="000877B6">
        <w:rPr>
          <w:color w:val="000000" w:themeColor="text1"/>
        </w:rPr>
        <w:t xml:space="preserve">Madeddu C., Errico M., Baratti R., 2018, Process analysis for the carbon dioxide chemical absorption-regeneration system, </w:t>
      </w:r>
      <w:r w:rsidR="00B77565" w:rsidRPr="000877B6">
        <w:rPr>
          <w:color w:val="000000" w:themeColor="text1"/>
        </w:rPr>
        <w:t xml:space="preserve">Applied Energy, </w:t>
      </w:r>
      <w:r w:rsidRPr="000877B6">
        <w:rPr>
          <w:color w:val="000000" w:themeColor="text1"/>
        </w:rPr>
        <w:t>215, 532-542.</w:t>
      </w:r>
    </w:p>
    <w:p w14:paraId="6061F67B" w14:textId="3257AEC3" w:rsidR="00E43F1D" w:rsidRPr="00D515AE" w:rsidRDefault="00E43F1D" w:rsidP="001A008D">
      <w:pPr>
        <w:pStyle w:val="CETReferencetext"/>
        <w:rPr>
          <w:color w:val="000000" w:themeColor="text1"/>
        </w:rPr>
      </w:pPr>
      <w:r w:rsidRPr="000877B6">
        <w:rPr>
          <w:color w:val="000000" w:themeColor="text1"/>
        </w:rPr>
        <w:t>Madeddu C., Errico M., Baratti R., 2019, CO</w:t>
      </w:r>
      <w:r w:rsidRPr="000877B6">
        <w:rPr>
          <w:color w:val="000000" w:themeColor="text1"/>
          <w:vertAlign w:val="subscript"/>
        </w:rPr>
        <w:t>2</w:t>
      </w:r>
      <w:r w:rsidRPr="000877B6">
        <w:rPr>
          <w:color w:val="000000" w:themeColor="text1"/>
        </w:rPr>
        <w:t xml:space="preserve"> Capture by Reactive Absorption-Stripping – </w:t>
      </w:r>
      <w:proofErr w:type="spellStart"/>
      <w:r w:rsidRPr="000877B6">
        <w:rPr>
          <w:color w:val="000000" w:themeColor="text1"/>
        </w:rPr>
        <w:t>Modeling</w:t>
      </w:r>
      <w:proofErr w:type="spellEnd"/>
      <w:r w:rsidRPr="000877B6">
        <w:rPr>
          <w:color w:val="000000" w:themeColor="text1"/>
        </w:rPr>
        <w:t xml:space="preserve">, Analysis </w:t>
      </w:r>
      <w:bookmarkEnd w:id="0"/>
      <w:r w:rsidRPr="00D515AE">
        <w:rPr>
          <w:color w:val="000000" w:themeColor="text1"/>
        </w:rPr>
        <w:t xml:space="preserve">and Design, </w:t>
      </w:r>
      <w:proofErr w:type="spellStart"/>
      <w:r w:rsidRPr="00D515AE">
        <w:rPr>
          <w:color w:val="000000" w:themeColor="text1"/>
        </w:rPr>
        <w:t>SpringerBriefs</w:t>
      </w:r>
      <w:proofErr w:type="spellEnd"/>
      <w:r w:rsidRPr="00D515AE">
        <w:rPr>
          <w:color w:val="000000" w:themeColor="text1"/>
        </w:rPr>
        <w:t xml:space="preserve"> in Energy</w:t>
      </w:r>
      <w:r w:rsidR="00167456" w:rsidRPr="00D515AE">
        <w:rPr>
          <w:color w:val="000000" w:themeColor="text1"/>
        </w:rPr>
        <w:t>.</w:t>
      </w:r>
    </w:p>
    <w:p w14:paraId="68D84D79" w14:textId="1FE8142C" w:rsidR="00CF128A" w:rsidRPr="00D515AE" w:rsidRDefault="00CF128A" w:rsidP="001A008D">
      <w:pPr>
        <w:pStyle w:val="CETReferencetext"/>
        <w:rPr>
          <w:color w:val="000000" w:themeColor="text1"/>
        </w:rPr>
      </w:pPr>
      <w:r w:rsidRPr="00D515AE">
        <w:rPr>
          <w:color w:val="000000" w:themeColor="text1"/>
        </w:rPr>
        <w:t xml:space="preserve">Peters M.S., </w:t>
      </w:r>
      <w:proofErr w:type="spellStart"/>
      <w:r w:rsidRPr="00D515AE">
        <w:rPr>
          <w:color w:val="000000" w:themeColor="text1"/>
        </w:rPr>
        <w:t>Timmerhaus</w:t>
      </w:r>
      <w:proofErr w:type="spellEnd"/>
      <w:r w:rsidRPr="00D515AE">
        <w:rPr>
          <w:color w:val="000000" w:themeColor="text1"/>
        </w:rPr>
        <w:t xml:space="preserve"> K.D., West R.E., 2003, Plant design and economics for chemical engineers, McGraw-Hill Education, New York.</w:t>
      </w:r>
    </w:p>
    <w:p w14:paraId="50881546" w14:textId="4D21049B" w:rsidR="00CF128A" w:rsidRPr="00D515AE" w:rsidRDefault="00CF128A" w:rsidP="00215F84">
      <w:pPr>
        <w:pStyle w:val="CETReferencetext"/>
        <w:rPr>
          <w:color w:val="000000" w:themeColor="text1"/>
        </w:rPr>
      </w:pPr>
      <w:proofErr w:type="spellStart"/>
      <w:r w:rsidRPr="00D515AE">
        <w:rPr>
          <w:color w:val="000000" w:themeColor="text1"/>
        </w:rPr>
        <w:t>Rév</w:t>
      </w:r>
      <w:proofErr w:type="spellEnd"/>
      <w:r w:rsidRPr="00D515AE">
        <w:rPr>
          <w:color w:val="000000" w:themeColor="text1"/>
        </w:rPr>
        <w:t xml:space="preserve"> E., </w:t>
      </w:r>
      <w:proofErr w:type="spellStart"/>
      <w:r w:rsidRPr="00D515AE">
        <w:rPr>
          <w:color w:val="000000" w:themeColor="text1"/>
        </w:rPr>
        <w:t>Emtir</w:t>
      </w:r>
      <w:proofErr w:type="spellEnd"/>
      <w:r w:rsidRPr="00D515AE">
        <w:rPr>
          <w:color w:val="000000" w:themeColor="text1"/>
        </w:rPr>
        <w:t xml:space="preserve"> M., </w:t>
      </w:r>
      <w:proofErr w:type="spellStart"/>
      <w:r w:rsidRPr="00D515AE">
        <w:rPr>
          <w:color w:val="000000" w:themeColor="text1"/>
        </w:rPr>
        <w:t>Szitkai</w:t>
      </w:r>
      <w:proofErr w:type="spellEnd"/>
      <w:r w:rsidRPr="00D515AE">
        <w:rPr>
          <w:color w:val="000000" w:themeColor="text1"/>
        </w:rPr>
        <w:t xml:space="preserve"> Z., </w:t>
      </w:r>
      <w:proofErr w:type="spellStart"/>
      <w:r w:rsidRPr="00D515AE">
        <w:rPr>
          <w:color w:val="000000" w:themeColor="text1"/>
        </w:rPr>
        <w:t>Mizsey</w:t>
      </w:r>
      <w:proofErr w:type="spellEnd"/>
      <w:r w:rsidRPr="00D515AE">
        <w:rPr>
          <w:color w:val="000000" w:themeColor="text1"/>
        </w:rPr>
        <w:t xml:space="preserve"> P., </w:t>
      </w:r>
      <w:proofErr w:type="spellStart"/>
      <w:r w:rsidRPr="00D515AE">
        <w:rPr>
          <w:color w:val="000000" w:themeColor="text1"/>
        </w:rPr>
        <w:t>Fonyó</w:t>
      </w:r>
      <w:proofErr w:type="spellEnd"/>
      <w:r w:rsidRPr="00D515AE">
        <w:rPr>
          <w:color w:val="000000" w:themeColor="text1"/>
        </w:rPr>
        <w:t xml:space="preserve"> Z., 2001, Energy savings of integrated and coupled distillation systems, Computers and Chemical Engineering, 25, 119-140.</w:t>
      </w:r>
    </w:p>
    <w:p w14:paraId="5ADED6C3" w14:textId="06BA8C7F" w:rsidR="00215F84" w:rsidRPr="00D515AE" w:rsidRDefault="00215F84" w:rsidP="00215F84">
      <w:pPr>
        <w:pStyle w:val="CETReferencetext"/>
        <w:rPr>
          <w:color w:val="000000" w:themeColor="text1"/>
        </w:rPr>
      </w:pPr>
      <w:r w:rsidRPr="00D515AE">
        <w:rPr>
          <w:color w:val="000000" w:themeColor="text1"/>
        </w:rPr>
        <w:t xml:space="preserve">Reynolds A.J., </w:t>
      </w:r>
      <w:proofErr w:type="spellStart"/>
      <w:r w:rsidRPr="00D515AE">
        <w:rPr>
          <w:color w:val="000000" w:themeColor="text1"/>
        </w:rPr>
        <w:t>Verheyen</w:t>
      </w:r>
      <w:proofErr w:type="spellEnd"/>
      <w:r w:rsidRPr="00D515AE">
        <w:rPr>
          <w:color w:val="000000" w:themeColor="text1"/>
        </w:rPr>
        <w:t xml:space="preserve"> T.V., </w:t>
      </w:r>
      <w:proofErr w:type="spellStart"/>
      <w:r w:rsidRPr="00D515AE">
        <w:rPr>
          <w:color w:val="000000" w:themeColor="text1"/>
        </w:rPr>
        <w:t>Adeloju</w:t>
      </w:r>
      <w:proofErr w:type="spellEnd"/>
      <w:r w:rsidRPr="00D515AE">
        <w:rPr>
          <w:color w:val="000000" w:themeColor="text1"/>
        </w:rPr>
        <w:t xml:space="preserve"> S.B., </w:t>
      </w:r>
      <w:proofErr w:type="spellStart"/>
      <w:r w:rsidRPr="00D515AE">
        <w:rPr>
          <w:color w:val="000000" w:themeColor="text1"/>
        </w:rPr>
        <w:t>Meuleman</w:t>
      </w:r>
      <w:proofErr w:type="spellEnd"/>
      <w:r w:rsidRPr="00D515AE">
        <w:rPr>
          <w:color w:val="000000" w:themeColor="text1"/>
        </w:rPr>
        <w:t xml:space="preserve"> E., </w:t>
      </w:r>
      <w:proofErr w:type="spellStart"/>
      <w:r w:rsidRPr="00D515AE">
        <w:rPr>
          <w:color w:val="000000" w:themeColor="text1"/>
        </w:rPr>
        <w:t>Feron</w:t>
      </w:r>
      <w:proofErr w:type="spellEnd"/>
      <w:r w:rsidRPr="00D515AE">
        <w:rPr>
          <w:color w:val="000000" w:themeColor="text1"/>
        </w:rPr>
        <w:t xml:space="preserve"> P., 2012, </w:t>
      </w:r>
      <w:r w:rsidR="00CF128A" w:rsidRPr="00D515AE">
        <w:rPr>
          <w:color w:val="000000" w:themeColor="text1"/>
        </w:rPr>
        <w:t xml:space="preserve">Towards Commercial Scale </w:t>
      </w:r>
      <w:proofErr w:type="spellStart"/>
      <w:r w:rsidR="00CF128A" w:rsidRPr="00D515AE">
        <w:rPr>
          <w:color w:val="000000" w:themeColor="text1"/>
        </w:rPr>
        <w:t>Post</w:t>
      </w:r>
      <w:r w:rsidRPr="00D515AE">
        <w:rPr>
          <w:color w:val="000000" w:themeColor="text1"/>
        </w:rPr>
        <w:t>combustion</w:t>
      </w:r>
      <w:proofErr w:type="spellEnd"/>
      <w:r w:rsidRPr="00D515AE">
        <w:rPr>
          <w:color w:val="000000" w:themeColor="text1"/>
        </w:rPr>
        <w:t xml:space="preserve"> Capture of CO2 with </w:t>
      </w:r>
      <w:proofErr w:type="spellStart"/>
      <w:r w:rsidRPr="00D515AE">
        <w:rPr>
          <w:color w:val="000000" w:themeColor="text1"/>
        </w:rPr>
        <w:t>Monoethanolamine</w:t>
      </w:r>
      <w:proofErr w:type="spellEnd"/>
      <w:r w:rsidRPr="00D515AE">
        <w:rPr>
          <w:color w:val="000000" w:themeColor="text1"/>
        </w:rPr>
        <w:t xml:space="preserve"> Solvent: Key Considerations for Solvent Management and Environmental Impacts, Environmental Science &amp; Technology, 46, 3643-3654</w:t>
      </w:r>
      <w:r w:rsidR="00CF128A" w:rsidRPr="00D515AE">
        <w:rPr>
          <w:color w:val="000000" w:themeColor="text1"/>
        </w:rPr>
        <w:t>.</w:t>
      </w:r>
    </w:p>
    <w:p w14:paraId="7F3910A0" w14:textId="125EAF18" w:rsidR="00BC53D9" w:rsidRPr="00D515AE" w:rsidRDefault="00BC53D9" w:rsidP="00BC53D9">
      <w:pPr>
        <w:pStyle w:val="CETReferencetext"/>
        <w:rPr>
          <w:color w:val="000000" w:themeColor="text1"/>
        </w:rPr>
      </w:pPr>
      <w:proofErr w:type="spellStart"/>
      <w:r w:rsidRPr="00D515AE">
        <w:rPr>
          <w:color w:val="000000" w:themeColor="text1"/>
        </w:rPr>
        <w:t>Sinnot</w:t>
      </w:r>
      <w:proofErr w:type="spellEnd"/>
      <w:r w:rsidRPr="00D515AE">
        <w:rPr>
          <w:color w:val="000000" w:themeColor="text1"/>
        </w:rPr>
        <w:t xml:space="preserve"> R.K., 2005, Coulson &amp; Richardson’s chemical engineering, Vol. 6 – Chemical </w:t>
      </w:r>
      <w:r w:rsidR="00101438">
        <w:rPr>
          <w:color w:val="000000" w:themeColor="text1"/>
        </w:rPr>
        <w:t>E</w:t>
      </w:r>
      <w:r w:rsidRPr="00D515AE">
        <w:rPr>
          <w:color w:val="000000" w:themeColor="text1"/>
        </w:rPr>
        <w:t xml:space="preserve">ngineering </w:t>
      </w:r>
      <w:r w:rsidR="00101438">
        <w:rPr>
          <w:color w:val="000000" w:themeColor="text1"/>
        </w:rPr>
        <w:t>D</w:t>
      </w:r>
      <w:r w:rsidRPr="00D515AE">
        <w:rPr>
          <w:color w:val="000000" w:themeColor="text1"/>
        </w:rPr>
        <w:t>esign, Elsevier Butterworth-Heinemann.</w:t>
      </w:r>
    </w:p>
    <w:p w14:paraId="2917542B" w14:textId="10212CC7" w:rsidR="00167456" w:rsidRPr="00D515AE" w:rsidRDefault="00167456" w:rsidP="00167456">
      <w:pPr>
        <w:pStyle w:val="CETReferencetext"/>
        <w:rPr>
          <w:color w:val="000000" w:themeColor="text1"/>
        </w:rPr>
      </w:pPr>
      <w:r w:rsidRPr="00D515AE">
        <w:rPr>
          <w:color w:val="000000" w:themeColor="text1"/>
        </w:rPr>
        <w:t xml:space="preserve">The Dow Chemical Company, 17/06/2003, Material Safety Data Sheet. </w:t>
      </w:r>
      <w:proofErr w:type="spellStart"/>
      <w:r w:rsidRPr="00D515AE">
        <w:rPr>
          <w:color w:val="000000" w:themeColor="text1"/>
        </w:rPr>
        <w:t>Monoethanolamine</w:t>
      </w:r>
      <w:proofErr w:type="spellEnd"/>
      <w:r w:rsidRPr="00D515AE">
        <w:rPr>
          <w:color w:val="000000" w:themeColor="text1"/>
        </w:rPr>
        <w:t>. MSDS#1592 (Online), The Dow Chemical Company, Midland MI.</w:t>
      </w:r>
    </w:p>
    <w:p w14:paraId="2ED64AF8" w14:textId="6EA5D7CA" w:rsidR="001A008D" w:rsidRPr="00D515AE" w:rsidRDefault="001A008D" w:rsidP="001A008D">
      <w:pPr>
        <w:pStyle w:val="CETReferencetext"/>
        <w:rPr>
          <w:color w:val="000000" w:themeColor="text1"/>
        </w:rPr>
      </w:pPr>
      <w:proofErr w:type="spellStart"/>
      <w:r w:rsidRPr="00D515AE">
        <w:rPr>
          <w:color w:val="000000" w:themeColor="text1"/>
        </w:rPr>
        <w:t>Tristano</w:t>
      </w:r>
      <w:proofErr w:type="spellEnd"/>
      <w:r w:rsidRPr="00D515AE">
        <w:rPr>
          <w:color w:val="000000" w:themeColor="text1"/>
        </w:rPr>
        <w:t xml:space="preserve"> D.P., Rivera-Tinoco R., </w:t>
      </w:r>
      <w:proofErr w:type="spellStart"/>
      <w:r w:rsidRPr="00D515AE">
        <w:rPr>
          <w:color w:val="000000" w:themeColor="text1"/>
        </w:rPr>
        <w:t>Bouallou</w:t>
      </w:r>
      <w:proofErr w:type="spellEnd"/>
      <w:r w:rsidRPr="00D515AE">
        <w:rPr>
          <w:color w:val="000000" w:themeColor="text1"/>
        </w:rPr>
        <w:t xml:space="preserve"> C., 2018, Experimental Study of CO</w:t>
      </w:r>
      <w:r w:rsidRPr="00D515AE">
        <w:rPr>
          <w:color w:val="000000" w:themeColor="text1"/>
          <w:vertAlign w:val="subscript"/>
        </w:rPr>
        <w:t>2</w:t>
      </w:r>
      <w:r w:rsidRPr="00D515AE">
        <w:rPr>
          <w:color w:val="000000" w:themeColor="text1"/>
        </w:rPr>
        <w:t xml:space="preserve"> Chemical Absorption Kinetics by a </w:t>
      </w:r>
      <w:proofErr w:type="spellStart"/>
      <w:r w:rsidRPr="00D515AE">
        <w:rPr>
          <w:color w:val="000000" w:themeColor="text1"/>
        </w:rPr>
        <w:t>Thermomorphic</w:t>
      </w:r>
      <w:proofErr w:type="spellEnd"/>
      <w:r w:rsidRPr="00D515AE">
        <w:rPr>
          <w:color w:val="000000" w:themeColor="text1"/>
        </w:rPr>
        <w:t xml:space="preserve"> Lipophilic Biphasic Solvent, Chemical Engineering Transactions, 70, 55-60.</w:t>
      </w:r>
    </w:p>
    <w:p w14:paraId="17BE33E0" w14:textId="17C709DD" w:rsidR="00E43F1D" w:rsidRPr="00D515AE" w:rsidRDefault="00E43F1D" w:rsidP="00E43F1D">
      <w:pPr>
        <w:pStyle w:val="CETReferencetext"/>
        <w:rPr>
          <w:color w:val="000000" w:themeColor="text1"/>
        </w:rPr>
      </w:pPr>
    </w:p>
    <w:p w14:paraId="19C4FC68" w14:textId="455C9527" w:rsidR="004628D2" w:rsidRDefault="004628D2" w:rsidP="00FA5F5F">
      <w:pPr>
        <w:pStyle w:val="CETHeading1"/>
        <w:numPr>
          <w:ilvl w:val="0"/>
          <w:numId w:val="0"/>
        </w:numPr>
        <w:rPr>
          <w:color w:val="000000" w:themeColor="text1"/>
        </w:rPr>
      </w:pPr>
    </w:p>
    <w:p w14:paraId="0BD2C500" w14:textId="2FDC3D95" w:rsidR="004E56C8" w:rsidRDefault="004E56C8" w:rsidP="004E56C8">
      <w:pPr>
        <w:pStyle w:val="CETBodytext"/>
      </w:pPr>
    </w:p>
    <w:p w14:paraId="541B0F54" w14:textId="77777777" w:rsidR="004E56C8" w:rsidRPr="004E56C8" w:rsidRDefault="004E56C8" w:rsidP="004E56C8">
      <w:pPr>
        <w:pStyle w:val="CETBodytext"/>
      </w:pPr>
    </w:p>
    <w:sectPr w:rsidR="004E56C8" w:rsidRPr="004E56C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8EEB" w14:textId="77777777" w:rsidR="00A00217" w:rsidRDefault="00A00217" w:rsidP="004F5E36">
      <w:r>
        <w:separator/>
      </w:r>
    </w:p>
  </w:endnote>
  <w:endnote w:type="continuationSeparator" w:id="0">
    <w:p w14:paraId="23E67B59" w14:textId="77777777" w:rsidR="00A00217" w:rsidRDefault="00A0021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Times New Roman"/>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00F7A" w14:textId="77777777" w:rsidR="00A00217" w:rsidRDefault="00A00217" w:rsidP="004F5E36">
      <w:r>
        <w:separator/>
      </w:r>
    </w:p>
  </w:footnote>
  <w:footnote w:type="continuationSeparator" w:id="0">
    <w:p w14:paraId="3D45E17A" w14:textId="77777777" w:rsidR="00A00217" w:rsidRDefault="00A0021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EA55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76A69"/>
    <w:multiLevelType w:val="hybridMultilevel"/>
    <w:tmpl w:val="C2B04E7E"/>
    <w:lvl w:ilvl="0" w:tplc="0E8C5C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5586D"/>
    <w:multiLevelType w:val="hybridMultilevel"/>
    <w:tmpl w:val="E6DAD968"/>
    <w:lvl w:ilvl="0" w:tplc="FBAEFCD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B7395"/>
    <w:multiLevelType w:val="hybridMultilevel"/>
    <w:tmpl w:val="753283BE"/>
    <w:lvl w:ilvl="0" w:tplc="A0E4EC00">
      <w:start w:val="1"/>
      <w:numFmt w:val="low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E74447"/>
    <w:multiLevelType w:val="hybridMultilevel"/>
    <w:tmpl w:val="D960C8D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27722DB"/>
    <w:multiLevelType w:val="hybridMultilevel"/>
    <w:tmpl w:val="ABA2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55684"/>
    <w:multiLevelType w:val="hybridMultilevel"/>
    <w:tmpl w:val="CCF2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D3BF8"/>
    <w:multiLevelType w:val="hybridMultilevel"/>
    <w:tmpl w:val="EC9E0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8310DDD"/>
    <w:multiLevelType w:val="hybridMultilevel"/>
    <w:tmpl w:val="581A3EF8"/>
    <w:lvl w:ilvl="0" w:tplc="0408288C">
      <w:start w:val="1"/>
      <w:numFmt w:val="lowerLetter"/>
      <w:lvlText w:val="(%1)"/>
      <w:lvlJc w:val="left"/>
      <w:pPr>
        <w:ind w:left="2460" w:hanging="360"/>
      </w:pPr>
      <w:rPr>
        <w:rFonts w:hint="default"/>
        <w:i w:val="0"/>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F968B9"/>
    <w:multiLevelType w:val="hybridMultilevel"/>
    <w:tmpl w:val="A7DE89E4"/>
    <w:lvl w:ilvl="0" w:tplc="FD1A7CE4">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5"/>
  </w:num>
  <w:num w:numId="14">
    <w:abstractNumId w:val="25"/>
  </w:num>
  <w:num w:numId="15">
    <w:abstractNumId w:val="27"/>
  </w:num>
  <w:num w:numId="16">
    <w:abstractNumId w:val="26"/>
  </w:num>
  <w:num w:numId="17">
    <w:abstractNumId w:val="14"/>
  </w:num>
  <w:num w:numId="18">
    <w:abstractNumId w:val="15"/>
    <w:lvlOverride w:ilvl="0">
      <w:startOverride w:val="1"/>
    </w:lvlOverride>
  </w:num>
  <w:num w:numId="19">
    <w:abstractNumId w:val="22"/>
  </w:num>
  <w:num w:numId="20">
    <w:abstractNumId w:val="21"/>
  </w:num>
  <w:num w:numId="21">
    <w:abstractNumId w:val="17"/>
  </w:num>
  <w:num w:numId="22">
    <w:abstractNumId w:val="19"/>
  </w:num>
  <w:num w:numId="23">
    <w:abstractNumId w:val="16"/>
  </w:num>
  <w:num w:numId="24">
    <w:abstractNumId w:val="20"/>
  </w:num>
  <w:num w:numId="25">
    <w:abstractNumId w:val="18"/>
  </w:num>
  <w:num w:numId="26">
    <w:abstractNumId w:val="28"/>
  </w:num>
  <w:num w:numId="27">
    <w:abstractNumId w:val="12"/>
  </w:num>
  <w:num w:numId="28">
    <w:abstractNumId w:val="24"/>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rqynnHxIV2KZAj9dKsCBR53Gf+6x6OCj+SoDsGxRi3SNx7Q3MimQuOvwt1yaTeZ/1IBxv76FucSD+lEUwSV1Q==" w:salt="dTozw7DQbgD/LBv840ec8Q=="/>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98"/>
    <w:rsid w:val="000027C0"/>
    <w:rsid w:val="000052FB"/>
    <w:rsid w:val="00011772"/>
    <w:rsid w:val="000117CB"/>
    <w:rsid w:val="000136A0"/>
    <w:rsid w:val="000145EE"/>
    <w:rsid w:val="0003148D"/>
    <w:rsid w:val="0003598F"/>
    <w:rsid w:val="000409C9"/>
    <w:rsid w:val="00051566"/>
    <w:rsid w:val="00062A9A"/>
    <w:rsid w:val="00065058"/>
    <w:rsid w:val="000651D8"/>
    <w:rsid w:val="00086090"/>
    <w:rsid w:val="00086C39"/>
    <w:rsid w:val="000877B6"/>
    <w:rsid w:val="00093EDB"/>
    <w:rsid w:val="000A03B2"/>
    <w:rsid w:val="000B293F"/>
    <w:rsid w:val="000D34BE"/>
    <w:rsid w:val="000D4F7A"/>
    <w:rsid w:val="000D678B"/>
    <w:rsid w:val="000E102F"/>
    <w:rsid w:val="000E36F1"/>
    <w:rsid w:val="000E3A73"/>
    <w:rsid w:val="000E414A"/>
    <w:rsid w:val="000E692C"/>
    <w:rsid w:val="000F093C"/>
    <w:rsid w:val="000F23C0"/>
    <w:rsid w:val="000F787B"/>
    <w:rsid w:val="00101438"/>
    <w:rsid w:val="0012091F"/>
    <w:rsid w:val="00126BC2"/>
    <w:rsid w:val="001308B6"/>
    <w:rsid w:val="0013121F"/>
    <w:rsid w:val="00131FE6"/>
    <w:rsid w:val="0013263F"/>
    <w:rsid w:val="00134DE4"/>
    <w:rsid w:val="0014034D"/>
    <w:rsid w:val="0014464F"/>
    <w:rsid w:val="00150E59"/>
    <w:rsid w:val="00152DE3"/>
    <w:rsid w:val="0015606C"/>
    <w:rsid w:val="00164CF9"/>
    <w:rsid w:val="00166E98"/>
    <w:rsid w:val="00167456"/>
    <w:rsid w:val="00170934"/>
    <w:rsid w:val="00184AD6"/>
    <w:rsid w:val="00190C10"/>
    <w:rsid w:val="001A008D"/>
    <w:rsid w:val="001A5B78"/>
    <w:rsid w:val="001B0349"/>
    <w:rsid w:val="001B4A23"/>
    <w:rsid w:val="001B65C1"/>
    <w:rsid w:val="001C684B"/>
    <w:rsid w:val="001D53FC"/>
    <w:rsid w:val="001F42A5"/>
    <w:rsid w:val="001F7B9D"/>
    <w:rsid w:val="00215F84"/>
    <w:rsid w:val="002224B4"/>
    <w:rsid w:val="00226E05"/>
    <w:rsid w:val="00227870"/>
    <w:rsid w:val="00236611"/>
    <w:rsid w:val="002440F7"/>
    <w:rsid w:val="002447EF"/>
    <w:rsid w:val="00250D68"/>
    <w:rsid w:val="00251550"/>
    <w:rsid w:val="00263B05"/>
    <w:rsid w:val="00264612"/>
    <w:rsid w:val="00266A13"/>
    <w:rsid w:val="0027221A"/>
    <w:rsid w:val="00275B61"/>
    <w:rsid w:val="00281BBF"/>
    <w:rsid w:val="00282656"/>
    <w:rsid w:val="00296B83"/>
    <w:rsid w:val="002A65E7"/>
    <w:rsid w:val="002B40C0"/>
    <w:rsid w:val="002B78CE"/>
    <w:rsid w:val="002C2FB6"/>
    <w:rsid w:val="002D4D0D"/>
    <w:rsid w:val="002F47F0"/>
    <w:rsid w:val="003009B7"/>
    <w:rsid w:val="00300E56"/>
    <w:rsid w:val="0030469C"/>
    <w:rsid w:val="00304C87"/>
    <w:rsid w:val="00321CA6"/>
    <w:rsid w:val="00334C09"/>
    <w:rsid w:val="00360362"/>
    <w:rsid w:val="003723D4"/>
    <w:rsid w:val="00383F4B"/>
    <w:rsid w:val="00384CC8"/>
    <w:rsid w:val="00386D9D"/>
    <w:rsid w:val="00386E5A"/>
    <w:rsid w:val="003871FD"/>
    <w:rsid w:val="003A1E30"/>
    <w:rsid w:val="003A782C"/>
    <w:rsid w:val="003A7D1C"/>
    <w:rsid w:val="003B304B"/>
    <w:rsid w:val="003B3146"/>
    <w:rsid w:val="003F015E"/>
    <w:rsid w:val="00400414"/>
    <w:rsid w:val="00402C0E"/>
    <w:rsid w:val="00402C65"/>
    <w:rsid w:val="0041446B"/>
    <w:rsid w:val="0044329C"/>
    <w:rsid w:val="00455D50"/>
    <w:rsid w:val="004577FE"/>
    <w:rsid w:val="00457B9C"/>
    <w:rsid w:val="0046164A"/>
    <w:rsid w:val="004628D2"/>
    <w:rsid w:val="00462DCD"/>
    <w:rsid w:val="004639F5"/>
    <w:rsid w:val="004648AD"/>
    <w:rsid w:val="004703A9"/>
    <w:rsid w:val="00470498"/>
    <w:rsid w:val="00471997"/>
    <w:rsid w:val="00471BA2"/>
    <w:rsid w:val="004760DE"/>
    <w:rsid w:val="00481A6D"/>
    <w:rsid w:val="00482506"/>
    <w:rsid w:val="00487D8B"/>
    <w:rsid w:val="00491B60"/>
    <w:rsid w:val="004A004E"/>
    <w:rsid w:val="004A24CF"/>
    <w:rsid w:val="004A55B2"/>
    <w:rsid w:val="004B7CC5"/>
    <w:rsid w:val="004C3D1D"/>
    <w:rsid w:val="004C44F1"/>
    <w:rsid w:val="004C7913"/>
    <w:rsid w:val="004E4DD6"/>
    <w:rsid w:val="004E56C8"/>
    <w:rsid w:val="004F1CA6"/>
    <w:rsid w:val="004F5E36"/>
    <w:rsid w:val="00501299"/>
    <w:rsid w:val="00503ECA"/>
    <w:rsid w:val="00507B47"/>
    <w:rsid w:val="00507CC9"/>
    <w:rsid w:val="005119A5"/>
    <w:rsid w:val="005132C8"/>
    <w:rsid w:val="005278B7"/>
    <w:rsid w:val="00532016"/>
    <w:rsid w:val="005346C8"/>
    <w:rsid w:val="00543E7D"/>
    <w:rsid w:val="00547A68"/>
    <w:rsid w:val="005531C9"/>
    <w:rsid w:val="00566826"/>
    <w:rsid w:val="005872CE"/>
    <w:rsid w:val="005B07A7"/>
    <w:rsid w:val="005B2110"/>
    <w:rsid w:val="005B6146"/>
    <w:rsid w:val="005B61E6"/>
    <w:rsid w:val="005C77E1"/>
    <w:rsid w:val="005D6A2F"/>
    <w:rsid w:val="005E1A82"/>
    <w:rsid w:val="005E794C"/>
    <w:rsid w:val="005F0A28"/>
    <w:rsid w:val="005F0E5E"/>
    <w:rsid w:val="005F12E9"/>
    <w:rsid w:val="005F734A"/>
    <w:rsid w:val="00600535"/>
    <w:rsid w:val="00610CD6"/>
    <w:rsid w:val="00620C11"/>
    <w:rsid w:val="00620DEE"/>
    <w:rsid w:val="00621F92"/>
    <w:rsid w:val="00625639"/>
    <w:rsid w:val="00631B33"/>
    <w:rsid w:val="0064184D"/>
    <w:rsid w:val="00646F6F"/>
    <w:rsid w:val="00660E3E"/>
    <w:rsid w:val="00662E74"/>
    <w:rsid w:val="006711E0"/>
    <w:rsid w:val="006762E0"/>
    <w:rsid w:val="00680C23"/>
    <w:rsid w:val="00693766"/>
    <w:rsid w:val="006942DB"/>
    <w:rsid w:val="006A3281"/>
    <w:rsid w:val="006B4888"/>
    <w:rsid w:val="006C2E45"/>
    <w:rsid w:val="006C359C"/>
    <w:rsid w:val="006C5579"/>
    <w:rsid w:val="006E737D"/>
    <w:rsid w:val="006F3B79"/>
    <w:rsid w:val="00712B4E"/>
    <w:rsid w:val="00720081"/>
    <w:rsid w:val="00720A24"/>
    <w:rsid w:val="00722AF3"/>
    <w:rsid w:val="00725A9D"/>
    <w:rsid w:val="00732386"/>
    <w:rsid w:val="0073660E"/>
    <w:rsid w:val="007447F3"/>
    <w:rsid w:val="00745D83"/>
    <w:rsid w:val="007513A4"/>
    <w:rsid w:val="00751ED4"/>
    <w:rsid w:val="0075499F"/>
    <w:rsid w:val="00763D45"/>
    <w:rsid w:val="007661C8"/>
    <w:rsid w:val="00767D47"/>
    <w:rsid w:val="0077098D"/>
    <w:rsid w:val="0077273F"/>
    <w:rsid w:val="007A0019"/>
    <w:rsid w:val="007A7BBA"/>
    <w:rsid w:val="007B0C50"/>
    <w:rsid w:val="007B1A3E"/>
    <w:rsid w:val="007B1EAE"/>
    <w:rsid w:val="007C1A43"/>
    <w:rsid w:val="007C3FD9"/>
    <w:rsid w:val="007C5164"/>
    <w:rsid w:val="007E5FF6"/>
    <w:rsid w:val="007F1A52"/>
    <w:rsid w:val="00801E2C"/>
    <w:rsid w:val="00813288"/>
    <w:rsid w:val="008165F9"/>
    <w:rsid w:val="008168FC"/>
    <w:rsid w:val="00821131"/>
    <w:rsid w:val="00824565"/>
    <w:rsid w:val="00830996"/>
    <w:rsid w:val="008345F1"/>
    <w:rsid w:val="00865B07"/>
    <w:rsid w:val="008667EA"/>
    <w:rsid w:val="00871FF7"/>
    <w:rsid w:val="00873173"/>
    <w:rsid w:val="00873D70"/>
    <w:rsid w:val="0087637F"/>
    <w:rsid w:val="008847B4"/>
    <w:rsid w:val="00887911"/>
    <w:rsid w:val="00892AD5"/>
    <w:rsid w:val="00895C28"/>
    <w:rsid w:val="008A1512"/>
    <w:rsid w:val="008C0B95"/>
    <w:rsid w:val="008D0819"/>
    <w:rsid w:val="008D2382"/>
    <w:rsid w:val="008D433B"/>
    <w:rsid w:val="008E566E"/>
    <w:rsid w:val="008E5C3E"/>
    <w:rsid w:val="008F2D60"/>
    <w:rsid w:val="008F614E"/>
    <w:rsid w:val="0090161A"/>
    <w:rsid w:val="00901EB6"/>
    <w:rsid w:val="00904C62"/>
    <w:rsid w:val="00911FB3"/>
    <w:rsid w:val="00920AB6"/>
    <w:rsid w:val="0092142D"/>
    <w:rsid w:val="00924DAC"/>
    <w:rsid w:val="00927058"/>
    <w:rsid w:val="009450CE"/>
    <w:rsid w:val="00947179"/>
    <w:rsid w:val="0095164B"/>
    <w:rsid w:val="00954090"/>
    <w:rsid w:val="009573E7"/>
    <w:rsid w:val="00963E05"/>
    <w:rsid w:val="00967D54"/>
    <w:rsid w:val="009710B9"/>
    <w:rsid w:val="00977B4B"/>
    <w:rsid w:val="009834F4"/>
    <w:rsid w:val="00992D5C"/>
    <w:rsid w:val="00996483"/>
    <w:rsid w:val="00996F5A"/>
    <w:rsid w:val="009A420D"/>
    <w:rsid w:val="009B041A"/>
    <w:rsid w:val="009B71C5"/>
    <w:rsid w:val="009B7690"/>
    <w:rsid w:val="009C7C86"/>
    <w:rsid w:val="009D2FF7"/>
    <w:rsid w:val="009D411E"/>
    <w:rsid w:val="009E7884"/>
    <w:rsid w:val="009E788A"/>
    <w:rsid w:val="009F0E08"/>
    <w:rsid w:val="009F7F64"/>
    <w:rsid w:val="00A00217"/>
    <w:rsid w:val="00A06F24"/>
    <w:rsid w:val="00A1763D"/>
    <w:rsid w:val="00A17CEC"/>
    <w:rsid w:val="00A214B2"/>
    <w:rsid w:val="00A27EF0"/>
    <w:rsid w:val="00A371E0"/>
    <w:rsid w:val="00A40A5D"/>
    <w:rsid w:val="00A50B20"/>
    <w:rsid w:val="00A51390"/>
    <w:rsid w:val="00A60D13"/>
    <w:rsid w:val="00A72745"/>
    <w:rsid w:val="00A76EFC"/>
    <w:rsid w:val="00A857A6"/>
    <w:rsid w:val="00A8596E"/>
    <w:rsid w:val="00A8597C"/>
    <w:rsid w:val="00A91010"/>
    <w:rsid w:val="00A96A2D"/>
    <w:rsid w:val="00A97F29"/>
    <w:rsid w:val="00AA3739"/>
    <w:rsid w:val="00AA6D6F"/>
    <w:rsid w:val="00AA702E"/>
    <w:rsid w:val="00AB0964"/>
    <w:rsid w:val="00AB5011"/>
    <w:rsid w:val="00AB7871"/>
    <w:rsid w:val="00AC314C"/>
    <w:rsid w:val="00AC7368"/>
    <w:rsid w:val="00AD16B9"/>
    <w:rsid w:val="00AD3BB9"/>
    <w:rsid w:val="00AE377D"/>
    <w:rsid w:val="00AF7B14"/>
    <w:rsid w:val="00B06A3D"/>
    <w:rsid w:val="00B14B34"/>
    <w:rsid w:val="00B17FBD"/>
    <w:rsid w:val="00B26AF7"/>
    <w:rsid w:val="00B26B01"/>
    <w:rsid w:val="00B26F83"/>
    <w:rsid w:val="00B315A6"/>
    <w:rsid w:val="00B31813"/>
    <w:rsid w:val="00B33365"/>
    <w:rsid w:val="00B43DE1"/>
    <w:rsid w:val="00B47F9A"/>
    <w:rsid w:val="00B546B8"/>
    <w:rsid w:val="00B57B36"/>
    <w:rsid w:val="00B63071"/>
    <w:rsid w:val="00B70E79"/>
    <w:rsid w:val="00B763DF"/>
    <w:rsid w:val="00B77565"/>
    <w:rsid w:val="00B8686D"/>
    <w:rsid w:val="00B87CDD"/>
    <w:rsid w:val="00B95F4F"/>
    <w:rsid w:val="00BC30C9"/>
    <w:rsid w:val="00BC53D9"/>
    <w:rsid w:val="00BE3E58"/>
    <w:rsid w:val="00C01616"/>
    <w:rsid w:val="00C0162B"/>
    <w:rsid w:val="00C04D26"/>
    <w:rsid w:val="00C30A54"/>
    <w:rsid w:val="00C345B1"/>
    <w:rsid w:val="00C34933"/>
    <w:rsid w:val="00C35CF7"/>
    <w:rsid w:val="00C40142"/>
    <w:rsid w:val="00C43D95"/>
    <w:rsid w:val="00C46156"/>
    <w:rsid w:val="00C50824"/>
    <w:rsid w:val="00C50F72"/>
    <w:rsid w:val="00C57182"/>
    <w:rsid w:val="00C57863"/>
    <w:rsid w:val="00C63D46"/>
    <w:rsid w:val="00C655FD"/>
    <w:rsid w:val="00C71FB5"/>
    <w:rsid w:val="00C72571"/>
    <w:rsid w:val="00C76EA9"/>
    <w:rsid w:val="00C870A8"/>
    <w:rsid w:val="00C94434"/>
    <w:rsid w:val="00CA0D75"/>
    <w:rsid w:val="00CA1C95"/>
    <w:rsid w:val="00CA5A9C"/>
    <w:rsid w:val="00CB385C"/>
    <w:rsid w:val="00CB561B"/>
    <w:rsid w:val="00CC1459"/>
    <w:rsid w:val="00CD2990"/>
    <w:rsid w:val="00CD3598"/>
    <w:rsid w:val="00CD5FE2"/>
    <w:rsid w:val="00CE7C68"/>
    <w:rsid w:val="00CF128A"/>
    <w:rsid w:val="00D02B4C"/>
    <w:rsid w:val="00D040C4"/>
    <w:rsid w:val="00D20E0C"/>
    <w:rsid w:val="00D221ED"/>
    <w:rsid w:val="00D224E5"/>
    <w:rsid w:val="00D22D69"/>
    <w:rsid w:val="00D33904"/>
    <w:rsid w:val="00D51060"/>
    <w:rsid w:val="00D515AE"/>
    <w:rsid w:val="00D57C84"/>
    <w:rsid w:val="00D6057D"/>
    <w:rsid w:val="00D84576"/>
    <w:rsid w:val="00D850DA"/>
    <w:rsid w:val="00D91449"/>
    <w:rsid w:val="00D928BB"/>
    <w:rsid w:val="00DA1399"/>
    <w:rsid w:val="00DA1430"/>
    <w:rsid w:val="00DA24C6"/>
    <w:rsid w:val="00DA298E"/>
    <w:rsid w:val="00DA4D7B"/>
    <w:rsid w:val="00DB68E9"/>
    <w:rsid w:val="00DC1FBF"/>
    <w:rsid w:val="00DE264A"/>
    <w:rsid w:val="00DE3DD7"/>
    <w:rsid w:val="00E02D18"/>
    <w:rsid w:val="00E041E7"/>
    <w:rsid w:val="00E115B3"/>
    <w:rsid w:val="00E1762E"/>
    <w:rsid w:val="00E233E5"/>
    <w:rsid w:val="00E23CA1"/>
    <w:rsid w:val="00E409A8"/>
    <w:rsid w:val="00E4157D"/>
    <w:rsid w:val="00E43F1D"/>
    <w:rsid w:val="00E50C12"/>
    <w:rsid w:val="00E54288"/>
    <w:rsid w:val="00E62E0F"/>
    <w:rsid w:val="00E65B91"/>
    <w:rsid w:val="00E7209D"/>
    <w:rsid w:val="00E77223"/>
    <w:rsid w:val="00E8528B"/>
    <w:rsid w:val="00E85B94"/>
    <w:rsid w:val="00E86BAE"/>
    <w:rsid w:val="00E87ACB"/>
    <w:rsid w:val="00E965FF"/>
    <w:rsid w:val="00E978D0"/>
    <w:rsid w:val="00EA4613"/>
    <w:rsid w:val="00EA5E86"/>
    <w:rsid w:val="00EA7F91"/>
    <w:rsid w:val="00EB0F15"/>
    <w:rsid w:val="00EB1523"/>
    <w:rsid w:val="00EB6273"/>
    <w:rsid w:val="00EC0E49"/>
    <w:rsid w:val="00EE0131"/>
    <w:rsid w:val="00EE3C11"/>
    <w:rsid w:val="00EF08F0"/>
    <w:rsid w:val="00EF2394"/>
    <w:rsid w:val="00EF699B"/>
    <w:rsid w:val="00EF7670"/>
    <w:rsid w:val="00EF7C15"/>
    <w:rsid w:val="00F14F11"/>
    <w:rsid w:val="00F16A45"/>
    <w:rsid w:val="00F26936"/>
    <w:rsid w:val="00F30C64"/>
    <w:rsid w:val="00F32CDB"/>
    <w:rsid w:val="00F356CB"/>
    <w:rsid w:val="00F36E2A"/>
    <w:rsid w:val="00F63A70"/>
    <w:rsid w:val="00F731BF"/>
    <w:rsid w:val="00F8335E"/>
    <w:rsid w:val="00FA0E7A"/>
    <w:rsid w:val="00FA1C11"/>
    <w:rsid w:val="00FA21D0"/>
    <w:rsid w:val="00FA3879"/>
    <w:rsid w:val="00FA5F5F"/>
    <w:rsid w:val="00FB11B6"/>
    <w:rsid w:val="00FB1DF5"/>
    <w:rsid w:val="00FB6FF6"/>
    <w:rsid w:val="00FB730C"/>
    <w:rsid w:val="00FC2695"/>
    <w:rsid w:val="00FC3E03"/>
    <w:rsid w:val="00FC3FC1"/>
    <w:rsid w:val="00FC520A"/>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5E32E1C0-7164-45E9-845C-DC4FC7E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PlaceholderText">
    <w:name w:val="Placeholder Text"/>
    <w:basedOn w:val="DefaultParagraphFont"/>
    <w:uiPriority w:val="99"/>
    <w:semiHidden/>
    <w:rsid w:val="00B76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1867">
      <w:bodyDiv w:val="1"/>
      <w:marLeft w:val="0"/>
      <w:marRight w:val="0"/>
      <w:marTop w:val="0"/>
      <w:marBottom w:val="0"/>
      <w:divBdr>
        <w:top w:val="none" w:sz="0" w:space="0" w:color="auto"/>
        <w:left w:val="none" w:sz="0" w:space="0" w:color="auto"/>
        <w:bottom w:val="none" w:sz="0" w:space="0" w:color="auto"/>
        <w:right w:val="none" w:sz="0" w:space="0" w:color="auto"/>
      </w:divBdr>
      <w:divsChild>
        <w:div w:id="1594436084">
          <w:marLeft w:val="0"/>
          <w:marRight w:val="0"/>
          <w:marTop w:val="0"/>
          <w:marBottom w:val="0"/>
          <w:divBdr>
            <w:top w:val="none" w:sz="0" w:space="0" w:color="auto"/>
            <w:left w:val="none" w:sz="0" w:space="0" w:color="auto"/>
            <w:bottom w:val="none" w:sz="0" w:space="0" w:color="auto"/>
            <w:right w:val="none" w:sz="0" w:space="0" w:color="auto"/>
          </w:divBdr>
          <w:divsChild>
            <w:div w:id="1029185374">
              <w:marLeft w:val="0"/>
              <w:marRight w:val="0"/>
              <w:marTop w:val="0"/>
              <w:marBottom w:val="0"/>
              <w:divBdr>
                <w:top w:val="none" w:sz="0" w:space="0" w:color="auto"/>
                <w:left w:val="none" w:sz="0" w:space="0" w:color="auto"/>
                <w:bottom w:val="none" w:sz="0" w:space="0" w:color="auto"/>
                <w:right w:val="none" w:sz="0" w:space="0" w:color="auto"/>
              </w:divBdr>
              <w:divsChild>
                <w:div w:id="20435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3085">
      <w:bodyDiv w:val="1"/>
      <w:marLeft w:val="0"/>
      <w:marRight w:val="0"/>
      <w:marTop w:val="0"/>
      <w:marBottom w:val="0"/>
      <w:divBdr>
        <w:top w:val="none" w:sz="0" w:space="0" w:color="auto"/>
        <w:left w:val="none" w:sz="0" w:space="0" w:color="auto"/>
        <w:bottom w:val="none" w:sz="0" w:space="0" w:color="auto"/>
        <w:right w:val="none" w:sz="0" w:space="0" w:color="auto"/>
      </w:divBdr>
      <w:divsChild>
        <w:div w:id="1138763251">
          <w:marLeft w:val="0"/>
          <w:marRight w:val="0"/>
          <w:marTop w:val="0"/>
          <w:marBottom w:val="0"/>
          <w:divBdr>
            <w:top w:val="none" w:sz="0" w:space="0" w:color="auto"/>
            <w:left w:val="none" w:sz="0" w:space="0" w:color="auto"/>
            <w:bottom w:val="none" w:sz="0" w:space="0" w:color="auto"/>
            <w:right w:val="none" w:sz="0" w:space="0" w:color="auto"/>
          </w:divBdr>
          <w:divsChild>
            <w:div w:id="1698195718">
              <w:marLeft w:val="0"/>
              <w:marRight w:val="0"/>
              <w:marTop w:val="0"/>
              <w:marBottom w:val="0"/>
              <w:divBdr>
                <w:top w:val="none" w:sz="0" w:space="0" w:color="auto"/>
                <w:left w:val="none" w:sz="0" w:space="0" w:color="auto"/>
                <w:bottom w:val="none" w:sz="0" w:space="0" w:color="auto"/>
                <w:right w:val="none" w:sz="0" w:space="0" w:color="auto"/>
              </w:divBdr>
              <w:divsChild>
                <w:div w:id="16034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AF3D-14C8-454A-8060-ED4DE30F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2719</Words>
  <Characters>15504</Characters>
  <Application>Microsoft Office Word</Application>
  <DocSecurity>0</DocSecurity>
  <Lines>129</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Roberto Baratti</cp:lastModifiedBy>
  <cp:revision>2</cp:revision>
  <cp:lastPrinted>2019-04-01T09:17:00Z</cp:lastPrinted>
  <dcterms:created xsi:type="dcterms:W3CDTF">2019-04-03T07:05:00Z</dcterms:created>
  <dcterms:modified xsi:type="dcterms:W3CDTF">2019-04-03T07:05:00Z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OfficeInstanceGUID">
    <vt:lpwstr>{ABA3F108-3505-4E1E-97E3-B3616EA98313}</vt:lpwstr>
  </property>
</Properties>
</file>