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466587B1" w14:textId="77777777">
        <w:trPr>
          <w:trHeight w:val="852"/>
          <w:jc w:val="center"/>
        </w:trPr>
        <w:tc>
          <w:tcPr>
            <w:tcW w:w="6946" w:type="dxa"/>
            <w:vMerge w:val="restart"/>
            <w:tcBorders>
              <w:right w:val="single" w:sz="4" w:space="0" w:color="auto"/>
            </w:tcBorders>
          </w:tcPr>
          <w:p w14:paraId="4AF035BE"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40735220" wp14:editId="232261D4">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C4A8852"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525CAADF"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48141B3B" w14:textId="77777777" w:rsidR="000A03B2" w:rsidRPr="00B57B36" w:rsidRDefault="000A03B2" w:rsidP="00CD5FE2">
            <w:pPr>
              <w:jc w:val="right"/>
            </w:pPr>
            <w:r w:rsidRPr="00B57B36">
              <w:rPr>
                <w:noProof/>
                <w:lang w:val="it-IT" w:eastAsia="it-IT"/>
              </w:rPr>
              <w:drawing>
                <wp:inline distT="0" distB="0" distL="0" distR="0" wp14:anchorId="790FD170" wp14:editId="6EE2A434">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08A6FD8D" w14:textId="77777777">
        <w:trPr>
          <w:trHeight w:val="567"/>
          <w:jc w:val="center"/>
        </w:trPr>
        <w:tc>
          <w:tcPr>
            <w:tcW w:w="6946" w:type="dxa"/>
            <w:vMerge/>
            <w:tcBorders>
              <w:right w:val="single" w:sz="4" w:space="0" w:color="auto"/>
            </w:tcBorders>
          </w:tcPr>
          <w:p w14:paraId="4013624C"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2AEE503"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4A94710A"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3BC17B61"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565E5E6F" w14:textId="77777777">
        <w:trPr>
          <w:trHeight w:val="68"/>
          <w:jc w:val="center"/>
        </w:trPr>
        <w:tc>
          <w:tcPr>
            <w:tcW w:w="8789" w:type="dxa"/>
            <w:gridSpan w:val="2"/>
          </w:tcPr>
          <w:p w14:paraId="0959BE60"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52E92C89"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7D5999EB"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7172C527" w14:textId="77777777" w:rsidR="00E978D0" w:rsidRPr="00B57B36" w:rsidRDefault="002E5620" w:rsidP="002E5620">
      <w:pPr>
        <w:pStyle w:val="CETTitle"/>
        <w:spacing w:line="276" w:lineRule="auto"/>
      </w:pPr>
      <w:r>
        <w:t>Herbicide Removal from Water: Investigating the Potential of Electrochemistry and Hydrochar-based Activated Carbon</w:t>
      </w:r>
    </w:p>
    <w:p w14:paraId="5B0261E0" w14:textId="736F16F7" w:rsidR="00E978D0" w:rsidRPr="002E5620" w:rsidRDefault="002E5620" w:rsidP="00AB5011">
      <w:pPr>
        <w:pStyle w:val="CETAuthors"/>
        <w:rPr>
          <w:lang w:val="it-IT"/>
        </w:rPr>
      </w:pPr>
      <w:r w:rsidRPr="002E5620">
        <w:rPr>
          <w:lang w:val="it-IT"/>
        </w:rPr>
        <w:t>Andrea Luca Tasca</w:t>
      </w:r>
      <w:r w:rsidRPr="002E5620">
        <w:rPr>
          <w:vertAlign w:val="superscript"/>
          <w:lang w:val="it-IT"/>
        </w:rPr>
        <w:t>a</w:t>
      </w:r>
      <w:r w:rsidRPr="002E5620">
        <w:rPr>
          <w:lang w:val="it-IT"/>
        </w:rPr>
        <w:t>, Davide Clematis</w:t>
      </w:r>
      <w:r w:rsidRPr="002E5620">
        <w:rPr>
          <w:vertAlign w:val="superscript"/>
          <w:lang w:val="it-IT"/>
        </w:rPr>
        <w:t>b</w:t>
      </w:r>
      <w:r w:rsidRPr="002E5620">
        <w:rPr>
          <w:lang w:val="it-IT"/>
        </w:rPr>
        <w:t>, Panizza Marco</w:t>
      </w:r>
      <w:r w:rsidRPr="002E5620">
        <w:rPr>
          <w:vertAlign w:val="superscript"/>
          <w:lang w:val="it-IT"/>
        </w:rPr>
        <w:t>b</w:t>
      </w:r>
      <w:r w:rsidRPr="002E5620">
        <w:rPr>
          <w:lang w:val="it-IT"/>
        </w:rPr>
        <w:t xml:space="preserve">, </w:t>
      </w:r>
      <w:r w:rsidR="002E3B43">
        <w:rPr>
          <w:lang w:val="it-IT"/>
        </w:rPr>
        <w:t>Sandra Vitolo</w:t>
      </w:r>
      <w:r w:rsidR="0020746A" w:rsidRPr="002E5620">
        <w:rPr>
          <w:vertAlign w:val="superscript"/>
          <w:lang w:val="it-IT"/>
        </w:rPr>
        <w:t>a</w:t>
      </w:r>
      <w:r w:rsidR="002E3B43">
        <w:rPr>
          <w:lang w:val="it-IT"/>
        </w:rPr>
        <w:t xml:space="preserve">, </w:t>
      </w:r>
      <w:r w:rsidRPr="002E5620">
        <w:rPr>
          <w:lang w:val="it-IT"/>
        </w:rPr>
        <w:t>Monica Puccini</w:t>
      </w:r>
      <w:r w:rsidRPr="002E5620">
        <w:rPr>
          <w:vertAlign w:val="superscript"/>
          <w:lang w:val="it-IT"/>
        </w:rPr>
        <w:t>a,*</w:t>
      </w:r>
    </w:p>
    <w:p w14:paraId="0571C032" w14:textId="1E75587B" w:rsidR="002E5620" w:rsidRPr="002E5620" w:rsidRDefault="002E5620" w:rsidP="002E5620">
      <w:pPr>
        <w:pStyle w:val="CETAddress"/>
        <w:rPr>
          <w:lang w:val="it-IT"/>
        </w:rPr>
      </w:pPr>
      <w:r w:rsidRPr="002E5620">
        <w:rPr>
          <w:vertAlign w:val="superscript"/>
          <w:lang w:val="it-IT"/>
        </w:rPr>
        <w:t xml:space="preserve">a </w:t>
      </w:r>
      <w:r w:rsidRPr="002E5620">
        <w:rPr>
          <w:lang w:val="it-IT"/>
        </w:rPr>
        <w:t xml:space="preserve">Dipartimento di Ingegneria Civile e Industriale, University </w:t>
      </w:r>
      <w:r w:rsidR="0020746A">
        <w:rPr>
          <w:lang w:val="it-IT"/>
        </w:rPr>
        <w:t>o</w:t>
      </w:r>
      <w:r w:rsidRPr="002E5620">
        <w:rPr>
          <w:lang w:val="it-IT"/>
        </w:rPr>
        <w:t>f Pisa, Largo Lucio Lazzarino 1, 56122 Pisa, Italy</w:t>
      </w:r>
    </w:p>
    <w:p w14:paraId="77E6EE44" w14:textId="77777777" w:rsidR="002E5620" w:rsidRPr="002E5620" w:rsidRDefault="002E5620" w:rsidP="002E5620">
      <w:pPr>
        <w:pStyle w:val="CETAddress"/>
        <w:rPr>
          <w:lang w:val="it-IT"/>
        </w:rPr>
      </w:pPr>
      <w:r w:rsidRPr="002E5620">
        <w:rPr>
          <w:vertAlign w:val="superscript"/>
          <w:lang w:val="it-IT"/>
        </w:rPr>
        <w:t xml:space="preserve">b </w:t>
      </w:r>
      <w:r w:rsidRPr="002E5620">
        <w:rPr>
          <w:lang w:val="it-IT"/>
        </w:rPr>
        <w:t>Dipartimento di Ingegneria Civile, Chimica e Ambientale, University of Geno</w:t>
      </w:r>
      <w:r w:rsidR="003B14D2">
        <w:rPr>
          <w:lang w:val="it-IT"/>
        </w:rPr>
        <w:t>v</w:t>
      </w:r>
      <w:r w:rsidRPr="002E5620">
        <w:rPr>
          <w:lang w:val="it-IT"/>
        </w:rPr>
        <w:t>a, Piazzale Kennedy 1, 16129 Geno</w:t>
      </w:r>
      <w:r w:rsidR="00A633D3">
        <w:rPr>
          <w:lang w:val="it-IT"/>
        </w:rPr>
        <w:t>v</w:t>
      </w:r>
      <w:r w:rsidRPr="002E5620">
        <w:rPr>
          <w:lang w:val="it-IT"/>
        </w:rPr>
        <w:t>a, Italy</w:t>
      </w:r>
    </w:p>
    <w:p w14:paraId="714F9811" w14:textId="77777777" w:rsidR="002E5620" w:rsidRPr="00B57B36" w:rsidRDefault="002E5620" w:rsidP="002E5620">
      <w:pPr>
        <w:pStyle w:val="CETAddress"/>
      </w:pPr>
      <w:r>
        <w:t>monica.puccini@unipi.it</w:t>
      </w:r>
    </w:p>
    <w:p w14:paraId="1589BDA3" w14:textId="77777777" w:rsidR="00E978D0" w:rsidRPr="00B57B36" w:rsidRDefault="00E978D0" w:rsidP="002E5620">
      <w:pPr>
        <w:pStyle w:val="CETAddress"/>
      </w:pPr>
    </w:p>
    <w:p w14:paraId="603CDA9F" w14:textId="06189A14" w:rsidR="00DA24C6" w:rsidRDefault="00F477F2" w:rsidP="00F477F2">
      <w:pPr>
        <w:pStyle w:val="CETBodytext"/>
      </w:pPr>
      <w:r w:rsidRPr="00F477F2">
        <w:rPr>
          <w:lang w:val="en-GB"/>
        </w:rPr>
        <w:t>Terbuthylazine has been introduced to replace atrazine in most of the EU countries; nowadays, this herbicide is one of the most frequently detected in environmental waters. The persistence and the endocrine disruptor activity of this chemical of emerging concern have been established. Conventional treatments applied in drinking water plants do not lead to the complete removal of pesticides and among them, adsorption provide</w:t>
      </w:r>
      <w:r w:rsidR="0020746A">
        <w:rPr>
          <w:lang w:val="en-GB"/>
        </w:rPr>
        <w:t>s</w:t>
      </w:r>
      <w:r w:rsidRPr="00F477F2">
        <w:rPr>
          <w:lang w:val="en-GB"/>
        </w:rPr>
        <w:t xml:space="preserve"> the greatest efficiency. Hydrochar obtained through the hydrothermal carbonization of sewage sludge has been activated and its adsorption capacity has been tested. Moreover, an innovative electrochemical reactor with a </w:t>
      </w:r>
      <w:r w:rsidR="0020746A">
        <w:rPr>
          <w:lang w:val="en-GB"/>
        </w:rPr>
        <w:t>S</w:t>
      </w:r>
      <w:r w:rsidRPr="00F477F2">
        <w:rPr>
          <w:lang w:val="en-GB"/>
        </w:rPr>
        <w:t xml:space="preserve">olid </w:t>
      </w:r>
      <w:r w:rsidR="0020746A">
        <w:rPr>
          <w:lang w:val="en-GB"/>
        </w:rPr>
        <w:t>P</w:t>
      </w:r>
      <w:r w:rsidRPr="00F477F2">
        <w:rPr>
          <w:lang w:val="en-GB"/>
        </w:rPr>
        <w:t xml:space="preserve">olymer </w:t>
      </w:r>
      <w:r w:rsidR="0020746A">
        <w:rPr>
          <w:lang w:val="en-GB"/>
        </w:rPr>
        <w:t>E</w:t>
      </w:r>
      <w:r w:rsidRPr="00F477F2">
        <w:rPr>
          <w:lang w:val="en-GB"/>
        </w:rPr>
        <w:t>lectrolyte</w:t>
      </w:r>
      <w:r>
        <w:rPr>
          <w:lang w:val="en-GB"/>
        </w:rPr>
        <w:t xml:space="preserve"> (SPE)</w:t>
      </w:r>
      <w:r w:rsidRPr="00F477F2">
        <w:rPr>
          <w:lang w:val="en-GB"/>
        </w:rPr>
        <w:t xml:space="preserve"> has been applied for removing terbuthylazine from </w:t>
      </w:r>
      <w:r w:rsidR="0020746A">
        <w:rPr>
          <w:lang w:val="en-GB"/>
        </w:rPr>
        <w:t xml:space="preserve">an </w:t>
      </w:r>
      <w:r w:rsidRPr="00F477F2">
        <w:rPr>
          <w:lang w:val="en-GB"/>
        </w:rPr>
        <w:t xml:space="preserve">aqueous medium. The activated hydrochar demonstrated an adsorption </w:t>
      </w:r>
      <w:r w:rsidRPr="006C470D">
        <w:rPr>
          <w:lang w:val="en-GB"/>
        </w:rPr>
        <w:t xml:space="preserve">capacity of </w:t>
      </w:r>
      <w:r w:rsidR="006C470D" w:rsidRPr="006C470D">
        <w:rPr>
          <w:lang w:val="en-GB"/>
        </w:rPr>
        <w:t>422</w:t>
      </w:r>
      <w:r w:rsidRPr="006C470D">
        <w:rPr>
          <w:lang w:val="en-GB"/>
        </w:rPr>
        <w:t xml:space="preserve"> mg g</w:t>
      </w:r>
      <w:r w:rsidRPr="006C470D">
        <w:rPr>
          <w:vertAlign w:val="superscript"/>
          <w:lang w:val="en-GB"/>
        </w:rPr>
        <w:t>-1</w:t>
      </w:r>
      <w:r w:rsidRPr="006C470D">
        <w:rPr>
          <w:lang w:val="en-GB"/>
        </w:rPr>
        <w:t xml:space="preserve">, reached in </w:t>
      </w:r>
      <w:r w:rsidR="006C470D" w:rsidRPr="006C470D">
        <w:rPr>
          <w:lang w:val="en-GB"/>
        </w:rPr>
        <w:t>6</w:t>
      </w:r>
      <w:r w:rsidRPr="006C470D">
        <w:rPr>
          <w:lang w:val="en-GB"/>
        </w:rPr>
        <w:t xml:space="preserve"> hour</w:t>
      </w:r>
      <w:r w:rsidR="006C470D" w:rsidRPr="006C470D">
        <w:rPr>
          <w:lang w:val="en-GB"/>
        </w:rPr>
        <w:t>s</w:t>
      </w:r>
      <w:r w:rsidRPr="00F477F2">
        <w:rPr>
          <w:lang w:val="en-GB"/>
        </w:rPr>
        <w:t xml:space="preserve">. Considering the reduction of the volume of sludge to be disposed </w:t>
      </w:r>
      <w:r w:rsidR="0020746A">
        <w:rPr>
          <w:lang w:val="en-GB"/>
        </w:rPr>
        <w:t xml:space="preserve">of </w:t>
      </w:r>
      <w:r w:rsidRPr="00F477F2">
        <w:rPr>
          <w:lang w:val="en-GB"/>
        </w:rPr>
        <w:t xml:space="preserve">obtained if hydrothermal carbonization is carried out, and the </w:t>
      </w:r>
      <w:proofErr w:type="spellStart"/>
      <w:r w:rsidRPr="00F477F2">
        <w:rPr>
          <w:lang w:val="en-GB"/>
        </w:rPr>
        <w:t>thermovalorization</w:t>
      </w:r>
      <w:proofErr w:type="spellEnd"/>
      <w:r w:rsidRPr="00F477F2">
        <w:rPr>
          <w:lang w:val="en-GB"/>
        </w:rPr>
        <w:t xml:space="preserve"> of the exhausted hydrochar if used for pollutant removal, further analysis is encouraged to evaluate its effectiveness as adsorbent media in filtration vessels. Up to 88% of the herbicide has been completely removed by </w:t>
      </w:r>
      <w:r w:rsidR="006A7F0B">
        <w:rPr>
          <w:lang w:val="en-GB"/>
        </w:rPr>
        <w:t xml:space="preserve">the </w:t>
      </w:r>
      <w:r w:rsidRPr="00F477F2">
        <w:rPr>
          <w:lang w:val="en-GB"/>
        </w:rPr>
        <w:t>electroly</w:t>
      </w:r>
      <w:r w:rsidR="006A7F0B">
        <w:rPr>
          <w:lang w:val="en-GB"/>
        </w:rPr>
        <w:t>tic treatment</w:t>
      </w:r>
      <w:r w:rsidRPr="00F477F2">
        <w:rPr>
          <w:lang w:val="en-GB"/>
        </w:rPr>
        <w:t xml:space="preserve"> in the first hour of treatment, while only 1% has been converted in minor metabolites. Both the sorbent and the advanced oxidation technique investigated here could be applied for the removal of other pesticides and drugs metabolites in water treatment facilities, while the fast removal attained by </w:t>
      </w:r>
      <w:r w:rsidR="006A7F0B">
        <w:rPr>
          <w:lang w:val="en-GB"/>
        </w:rPr>
        <w:t>the SPE technology</w:t>
      </w:r>
      <w:r w:rsidRPr="00F477F2">
        <w:rPr>
          <w:lang w:val="en-GB"/>
        </w:rPr>
        <w:t xml:space="preserve"> </w:t>
      </w:r>
      <w:r w:rsidR="0020746A">
        <w:rPr>
          <w:lang w:val="en-GB"/>
        </w:rPr>
        <w:t>also offers</w:t>
      </w:r>
      <w:r w:rsidRPr="00F477F2">
        <w:rPr>
          <w:lang w:val="en-GB"/>
        </w:rPr>
        <w:t xml:space="preserve"> a prospective for the in-situ remediation of pesticides-polluted groundwater.</w:t>
      </w:r>
    </w:p>
    <w:p w14:paraId="199BFFBF" w14:textId="77777777" w:rsidR="00600535" w:rsidRDefault="00600535" w:rsidP="00600535">
      <w:pPr>
        <w:pStyle w:val="CETHeading1"/>
        <w:rPr>
          <w:lang w:val="en-GB"/>
        </w:rPr>
      </w:pPr>
      <w:r w:rsidRPr="00B57B36">
        <w:rPr>
          <w:lang w:val="en-GB"/>
        </w:rPr>
        <w:t>Introduction</w:t>
      </w:r>
    </w:p>
    <w:p w14:paraId="10AF1124" w14:textId="41698849" w:rsidR="00DA1A59" w:rsidRDefault="00793489" w:rsidP="00DA1A59">
      <w:pPr>
        <w:pStyle w:val="ListParagraph"/>
        <w:ind w:left="0"/>
        <w:rPr>
          <w:lang w:val="en-US"/>
        </w:rPr>
      </w:pPr>
      <w:r w:rsidRPr="001215AB">
        <w:rPr>
          <w:lang w:val="en-US"/>
        </w:rPr>
        <w:t xml:space="preserve">The </w:t>
      </w:r>
      <w:proofErr w:type="spellStart"/>
      <w:r w:rsidRPr="001215AB">
        <w:rPr>
          <w:lang w:val="en-US"/>
        </w:rPr>
        <w:t>triazinic</w:t>
      </w:r>
      <w:proofErr w:type="spellEnd"/>
      <w:r w:rsidRPr="001215AB">
        <w:rPr>
          <w:lang w:val="en-US"/>
        </w:rPr>
        <w:t xml:space="preserve"> ring, preserved in the </w:t>
      </w:r>
      <w:r>
        <w:rPr>
          <w:lang w:val="en-US"/>
        </w:rPr>
        <w:t>terbuthylazine (</w:t>
      </w:r>
      <w:r w:rsidRPr="001215AB">
        <w:rPr>
          <w:lang w:val="en-US"/>
        </w:rPr>
        <w:t>TBA</w:t>
      </w:r>
      <w:r>
        <w:rPr>
          <w:lang w:val="en-US"/>
        </w:rPr>
        <w:t>)</w:t>
      </w:r>
      <w:r w:rsidRPr="001215AB">
        <w:rPr>
          <w:lang w:val="en-US"/>
        </w:rPr>
        <w:t xml:space="preserve"> structure, as well as in many of its metabolites, has been associated with toxicity and </w:t>
      </w:r>
      <w:bookmarkStart w:id="0" w:name="OLE_LINK40"/>
      <w:proofErr w:type="spellStart"/>
      <w:r w:rsidRPr="001215AB">
        <w:rPr>
          <w:lang w:val="en-US"/>
        </w:rPr>
        <w:t>oestrogenicity</w:t>
      </w:r>
      <w:bookmarkStart w:id="1" w:name="OLE_LINK98"/>
      <w:bookmarkStart w:id="2" w:name="OLE_LINK99"/>
      <w:bookmarkEnd w:id="0"/>
      <w:proofErr w:type="spellEnd"/>
      <w:r w:rsidRPr="001215AB">
        <w:rPr>
          <w:lang w:val="en-US"/>
        </w:rPr>
        <w:t xml:space="preserve"> </w:t>
      </w:r>
      <w:r w:rsidRPr="001215AB">
        <w:rPr>
          <w:lang w:val="en-US"/>
        </w:rPr>
        <w:fldChar w:fldCharType="begin" w:fldLock="1"/>
      </w:r>
      <w:r w:rsidR="008E0FFF">
        <w:rPr>
          <w:lang w:val="en-US"/>
        </w:rPr>
        <w:instrText>ADDIN CSL_CITATION {"citationItems":[{"id":"ITEM-1","itemData":{"DOI":"10.1080/09593330.2014.995235","ISBN":"0959-3330","author":[{"dropping-particle":"","family":"Pereira","given":"S","non-dropping-particle":"","parse-names":false,"suffix":""},{"dropping-particle":"","family":"Reis","given":"T","non-dropping-particle":"","parse-names":false,"suffix":""},{"dropping-particle":"","family":"Souza","given":"B","non-dropping-particle":"","parse-names":false,"suffix":""},{"dropping-particle":"","family":"Dantas","given":"R","non-dropping-particle":"","parse-names":false,"suffix":""},{"dropping-particle":"","family":"Azevedo","given":"D","non-dropping-particle":"","parse-names":false,"suffix":""},{"dropping-particle":"","family":"Dezotti","given":"M","non-dropping-particle":"","parse-names":false,"suffix":""},{"dropping-particle":"","family":"Sans","given":"C","non-dropping-particle":"","parse-names":false,"suffix":""},{"dropping-particle":"","family":"Esplugas","given":"S","non-dropping-particle":"","parse-names":false,"suffix":""}],"container-title":"Environmental Technology","id":"ITEM-1","issue":"12","issued":{"date-parts":[["2015"]]},"note":"Times Cited: 2\nPereira, S. Reis, T. Souza, B. S. Dantas, R. F. Azevedo, D. A. Dezotti, M. Sans, C. Esplugas, S.\nEsplugas, Santiago/D-4652-2014; Sans Mazon, Carmen/K-8584-2014\nEsplugas, Santiago/0000-0002-3693-2948; Sans Mazon, Carmen/0000-0003-1713-5561; Dantas, Renato/0000-0001-6208-8763\n2\n1479-487x","page":"1538-1546","title":"Oestrogenicity assessment of s-triazines by-products during ozonation","type":"article-journal","volume":"36"},"uris":["http://www.mendeley.com/documents/?uuid=8777fb10-e216-42bf-b503-7fddadf1927a"]}],"mendeley":{"formattedCitation":"(Pereira et al., 2015)","plainTextFormattedCitation":"(Pereira et al., 2015)","previouslyFormattedCitation":"(Pereira et al., 2015)"},"properties":{"noteIndex":0},"schema":"https://github.com/citation-style-language/schema/raw/master/csl-citation.json"}</w:instrText>
      </w:r>
      <w:r w:rsidRPr="001215AB">
        <w:rPr>
          <w:lang w:val="en-US"/>
        </w:rPr>
        <w:fldChar w:fldCharType="separate"/>
      </w:r>
      <w:r w:rsidR="007124EC" w:rsidRPr="007124EC">
        <w:rPr>
          <w:noProof/>
          <w:lang w:val="en-US"/>
        </w:rPr>
        <w:t>(Pereira et al., 2015)</w:t>
      </w:r>
      <w:r w:rsidRPr="001215AB">
        <w:rPr>
          <w:lang w:val="en-US"/>
        </w:rPr>
        <w:fldChar w:fldCharType="end"/>
      </w:r>
      <w:r w:rsidRPr="001215AB">
        <w:rPr>
          <w:lang w:val="en-US"/>
        </w:rPr>
        <w:t xml:space="preserve">. </w:t>
      </w:r>
      <w:bookmarkEnd w:id="1"/>
      <w:bookmarkEnd w:id="2"/>
      <w:r w:rsidRPr="001215AB">
        <w:rPr>
          <w:lang w:val="en-US"/>
        </w:rPr>
        <w:t xml:space="preserve">Indeed, </w:t>
      </w:r>
      <w:r w:rsidRPr="001215AB">
        <w:rPr>
          <w:szCs w:val="24"/>
          <w:lang w:val="en-US"/>
        </w:rPr>
        <w:t xml:space="preserve">TBA is a chemical of emerging concern because of its persistence, </w:t>
      </w:r>
      <w:r w:rsidRPr="001215AB">
        <w:rPr>
          <w:lang w:val="en-US"/>
        </w:rPr>
        <w:t xml:space="preserve">toxicity to living organisms at low doses </w:t>
      </w:r>
      <w:r w:rsidRPr="001215AB">
        <w:rPr>
          <w:lang w:val="en-US"/>
        </w:rPr>
        <w:fldChar w:fldCharType="begin" w:fldLock="1"/>
      </w:r>
      <w:r w:rsidR="008E0FFF">
        <w:rPr>
          <w:lang w:val="en-US"/>
        </w:rPr>
        <w:instrText>ADDIN CSL_CITATION {"citationItems":[{"id":"ITEM-1","itemData":{"DOI":"10.1016/J.WATRES.2012.02.027","ISSN":"0043-1354","abstract":"Chlorophyll a fluorescence of microalgae is a compelling indicator of toxicity of dissolved water contaminants, because it is easily measured and responds rapidly. While different chl a fluorescence parameters have been examined, most studies have focused on single species and/or a narrow range of toxins. We assessed the utility of one chl a fluorescence parameter, the maximum quantum yield of PSII (Fv/Fm), for detecting effects of nine environmental pollutants from a range of toxin classes on 5 commonly found freshwater algal species, as well as the USEPA model species, Pseudokirchneriella subcapitata. Fv/Fm declined rapidly over &lt;20 min in response to low concentrations of photosynthesis-specific herbicides Diuron® and metribuzin (both &lt;40 nM), atrazine (&lt;460 nM) and terbuthylazine (&lt;400 nM). However, Fv/Fm also responded rapidly and in a dose-dependent way to toxins glyphosate (&lt;90 μM), and KCN (&lt;1 mM) which have modes of action not specific to photosynthesis. Fv/Fm was insensitive to 30–40 μM insecticides methyl parathion, carbofuran and malathion. Algal species varied in their sensitivity to toxins. No single species was the most sensitive to all nine toxins, but for six toxins to which algal Fv/Fm responded significantly, the model species P. subcapitata was less sensitive than other taxa. In terms of suppression of Fv/Fm within 80 min, patterns of concentration-dependence differed among toxins; most showed Michaelis–Menten saturation kinetics, with half-saturation constant (Km) values for the PSII inhibitors ranging from 0.14 μM for Diuron® to 6.6 μM for terbuthylazine, compared with a Km of 330 μM for KCN. Percent suppression of Fv/Fm by glyphosate increased exponentially with concentration. Fv/Fm provides a sensitive and easily-measured parameter for rapid and cost-effective detection of effects of many dissolved toxins. Field-portable fluorometers will facilitate field testing, however distinct responses between different species may complicate net Fv/Fm signal from a community.","author":[{"dropping-particle":"","family":"Choi","given":"Chang Jae","non-dropping-particle":"","parse-names":false,"suffix":""},{"dropping-particle":"","family":"Berges","given":"John. A.","non-dropping-particle":"","parse-names":false,"suffix":""},{"dropping-particle":"","family":"Young","given":"Erica. B.","non-dropping-particle":"","parse-names":false,"suffix":""}],"container-title":"Water Research","id":"ITEM-1","issue":"8","issued":{"date-parts":[["2012","5","15"]]},"page":"2615-2626","publisher":"Pergamon","title":"Rapid effects of diverse toxic water pollutants on chlorophyll a fluorescence: Variable responses among freshwater microalgae","type":"article-journal","volume":"46"},"uris":["http://www.mendeley.com/documents/?uuid=e99ebf22-ddae-3127-bb7f-9b434f6c4012"]},{"id":"ITEM-2","itemData":{"DOI":"10.1016/S0043-1354(02)00621-8","ISSN":"0043-1354","abstract":"The use of herbicides constitutes the principal method of weed control but the introduction of these compounds into the aquatic environment (primarily through runoff) may have severe consequences for non-target plants. In this study, we describe a sensitive and inexpensive method for detection of photosynthesis-inhibiting herbicides, based on chlorophyll (Chl) fluorescence emission. Algae exhibited a Chl fluorescence signature with two maxima around 684 and 735nm, correlated with the total Chl content of the algal suspension. The ratio of these two maxima (i.e. F684/F735) can be used as an indicator of stress in the photosynthetic apparatus, and thus represents a very simple method for in vivo evaluation of the health status of algae. Determination of the F684/F735 fluorescence ratio revealed the presence and phytotoxicity of atrazine, metribuzin, terbuthylazine, diuron, DCPMU, DCPU and paraquat. The toxic effect of these pollutants was estimated by monitoring the increase in the F684/F735 value, which reflects photosystem II and photosystem I photochemistry. We observed a drastic increase in the magnitude of this ratio, correlating quantitatively with herbicide concentration and corresponding to a decline in algal photosynthetic activity. For the tested herbicides affecting photosynthetic electron transport, the magnitude of the effect was as follows: diuron=DCPMU&gt;metribuzin&gt;atrazine&gt;terbuthylazine&gt;paraquat&gt;DCPU. The F684/F735 Chl fluorescence ratio thus gives toxicity responses which compare favourably with tests such as the algal growth inhibition test, and could therefore be used to detect the presence and phytotoxicity of herbicides in aquatic environments.","author":[{"dropping-particle":"","family":"Eullaffroy","given":"Philippe","non-dropping-particle":"","parse-names":false,"suffix":""},{"dropping-particle":"","family":"Vernet","given":"Guy","non-dropping-particle":"","parse-names":false,"suffix":""}],"container-title":"Water Research","id":"ITEM-2","issue":"9","issued":{"date-parts":[["2003","5","1"]]},"page":"1983-1990","publisher":"Pergamon","title":"The F684/F735 chlorophyll fluorescence ratio: a potential tool for rapid detection and determination of herbicide phytotoxicity in algae","type":"article-journal","volume":"37"},"uris":["http://www.mendeley.com/documents/?uuid=b0e9fd53-2c68-322b-b997-80cd62eaf5c6"]}],"mendeley":{"formattedCitation":"(Choi et al., 2012; Eullaffroy and Vernet, 2003)","plainTextFormattedCitation":"(Choi et al., 2012; Eullaffroy and Vernet, 2003)","previouslyFormattedCitation":"(Choi et al., 2012; Eullaffroy and Vernet, 2003)"},"properties":{"noteIndex":0},"schema":"https://github.com/citation-style-language/schema/raw/master/csl-citation.json"}</w:instrText>
      </w:r>
      <w:r w:rsidRPr="001215AB">
        <w:rPr>
          <w:lang w:val="en-US"/>
        </w:rPr>
        <w:fldChar w:fldCharType="separate"/>
      </w:r>
      <w:r w:rsidR="007124EC" w:rsidRPr="007124EC">
        <w:rPr>
          <w:noProof/>
          <w:lang w:val="en-US"/>
        </w:rPr>
        <w:t>(Choi et al., 2012; Eullaffroy and Vernet, 2003)</w:t>
      </w:r>
      <w:r w:rsidRPr="001215AB">
        <w:rPr>
          <w:lang w:val="en-US"/>
        </w:rPr>
        <w:fldChar w:fldCharType="end"/>
      </w:r>
      <w:r w:rsidRPr="001215AB">
        <w:rPr>
          <w:lang w:val="en-US"/>
        </w:rPr>
        <w:t xml:space="preserve"> </w:t>
      </w:r>
      <w:r w:rsidRPr="001215AB">
        <w:rPr>
          <w:szCs w:val="24"/>
          <w:lang w:val="en-US"/>
        </w:rPr>
        <w:t xml:space="preserve"> and </w:t>
      </w:r>
      <w:r w:rsidRPr="001215AB">
        <w:rPr>
          <w:lang w:val="en-US"/>
        </w:rPr>
        <w:t xml:space="preserve">high long-term risks to aquatic organisms </w:t>
      </w:r>
      <w:r w:rsidRPr="001215AB">
        <w:rPr>
          <w:lang w:val="en-US"/>
        </w:rPr>
        <w:fldChar w:fldCharType="begin" w:fldLock="1"/>
      </w:r>
      <w:r w:rsidR="008E0FFF">
        <w:rPr>
          <w:lang w:val="en-US"/>
        </w:rPr>
        <w:instrText>ADDIN CSL_CITATION {"citationItems":[{"id":"ITEM-1","itemData":{"DOI":"10.1016/j.scitotenv.2013.10.079","ISBN":"0048-9697","author":[{"dropping-particle":"","family":"Kock-Schulmeyer","given":"M","non-dropping-particle":"","parse-names":false,"suffix":""},{"dropping-particle":"","family":"Ginebreda","given":"A","non-dropping-particle":"","parse-names":false,"suffix":""},{"dropping-particle":"","family":"Postigo","given":"C","non-dropping-particle":"","parse-names":false,"suffix":""},{"dropping-particle":"","family":"Garrido","given":"T","non-dropping-particle":"","parse-names":false,"suffix":""},{"dropping-particle":"","family":"Fraile","given":"J","non-dropping-particle":"","parse-names":false,"suffix":""},{"dropping-particle":"","family":"Alda","given":"M L","non-dropping-particle":"de","parse-names":false,"suffix":""},{"dropping-particle":"","family":"Barcelo","given":"D","non-dropping-particle":"","parse-names":false,"suffix":""}],"container-title":"Science of The Total Environment","id":"ITEM-1","issued":{"date-parts":[["2014"]]},"note":"Times Cited: 31\nKoeck-Schulmeyer, Marianne Ginebreda, Antoni Postigo, Cristina Garrido, Teresa Fraile, Josep Lopez de Alda, Miren Barcelo, Damia\n; Lopez de Alda, Miren/E-3357-2014; Postigo, Cristina/H-7876-2015\nBarcelo, Damia/0000-0002-8873-0491; Lopez de Alda, Miren/0000-0002-9347-2765; Postigo, Cristina/0000-0002-7344-7044; Kock-Schulmeyer, Marianne/0000-0003-2725-1435; Ginebreda, Antonio/0000-0003-4714-2850\n31\n1879-1026","page":"1087-1098","title":"Four-year advanced monitoring program of polar pesticides in groundwater of Catalonia (NE-Spain)","type":"article-journal","volume":"470"},"uris":["http://www.mendeley.com/documents/?uuid=77524820-029b-40fa-abce-2441fc7e8ff4"]}],"mendeley":{"formattedCitation":"(Kock-Schulmeyer et al., 2014)","plainTextFormattedCitation":"(Kock-Schulmeyer et al., 2014)","previouslyFormattedCitation":"(Kock-Schulmeyer et al., 2014)"},"properties":{"noteIndex":0},"schema":"https://github.com/citation-style-language/schema/raw/master/csl-citation.json"}</w:instrText>
      </w:r>
      <w:r w:rsidRPr="001215AB">
        <w:rPr>
          <w:lang w:val="en-US"/>
        </w:rPr>
        <w:fldChar w:fldCharType="separate"/>
      </w:r>
      <w:r w:rsidR="007124EC" w:rsidRPr="007124EC">
        <w:rPr>
          <w:noProof/>
          <w:lang w:val="en-US"/>
        </w:rPr>
        <w:t>(Kock-Schulmeyer et al., 2014)</w:t>
      </w:r>
      <w:r w:rsidRPr="001215AB">
        <w:rPr>
          <w:lang w:val="en-US"/>
        </w:rPr>
        <w:fldChar w:fldCharType="end"/>
      </w:r>
      <w:r w:rsidRPr="001215AB">
        <w:rPr>
          <w:lang w:val="en-US"/>
        </w:rPr>
        <w:t xml:space="preserve">, mammals, non-target plants and non-target soil macroinvertebrates </w:t>
      </w:r>
      <w:r>
        <w:fldChar w:fldCharType="begin" w:fldLock="1"/>
      </w:r>
      <w:r w:rsidR="008E0FFF">
        <w:rPr>
          <w:lang w:val="en-US"/>
        </w:rPr>
        <w:instrText>ADDIN CSL_CITATION {"citationItems":[{"id":"ITEM-1","itemData":{"DOI":"10.1016/j.microc.2012.06.011","ISBN":"0026-265X","author":[{"dropping-particle":"","family":"Bottoni","given":"P","non-dropping-particle":"","parse-names":false,"suffix":""},{"dropping-particle":"","family":"Grenni","given":"P","non-dropping-particle":"","parse-names":false,"suffix":""},{"dropping-particle":"","family":"Lucentini","given":"L","non-dropping-particle":"","parse-names":false,"suffix":""},{"dropping-particle":"","family":"Caracciolo","given":"A B","non-dropping-particle":"","parse-names":false,"suffix":""}],"container-title":"Microchemical Journal","id":"ITEM-1","issued":{"date-parts":[["2013"]]},"note":"Times Cited: 23\nBottoni, P. Grenni, P. Lucentini, L. Caracciolo, A. Barra\n14th Hungarian-Italian Symposium on Spectrochemistry - Analytical Techniques and Preservation of Natural Resources\nOct 05-07, 2011\nSumeg, HUNGARY\nBarra Caracciolo, Anna/J-7085-2012\nBarra Caracciolo, Anna/0000-0002-4986-5641\n23\nSi","page":"136-142","title":"Terbuthylazine and other triazines in Italian water resources","type":"article-journal","volume":"107"},"uris":["http://www.mendeley.com/documents/?uuid=01f8ff0e-32d6-40c0-90e5-08372de11d52"]}],"mendeley":{"formattedCitation":"(Bottoni et al., 2013)","plainTextFormattedCitation":"(Bottoni et al., 2013)","previouslyFormattedCitation":"(Bottoni et al., 2013)"},"properties":{"noteIndex":0},"schema":"https://github.com/citation-style-language/schema/raw/master/csl-citation.json"}</w:instrText>
      </w:r>
      <w:r>
        <w:fldChar w:fldCharType="separate"/>
      </w:r>
      <w:r w:rsidR="007124EC" w:rsidRPr="007124EC">
        <w:rPr>
          <w:noProof/>
          <w:lang w:val="en-US"/>
        </w:rPr>
        <w:t>(Bottoni et al., 2013)</w:t>
      </w:r>
      <w:r>
        <w:fldChar w:fldCharType="end"/>
      </w:r>
      <w:r w:rsidRPr="001215AB">
        <w:rPr>
          <w:lang w:val="en-US"/>
        </w:rPr>
        <w:t>.</w:t>
      </w:r>
      <w:r w:rsidRPr="001215AB">
        <w:rPr>
          <w:szCs w:val="24"/>
          <w:lang w:val="en-US"/>
        </w:rPr>
        <w:t xml:space="preserve"> </w:t>
      </w:r>
      <w:r w:rsidRPr="001215AB">
        <w:rPr>
          <w:lang w:val="en-US"/>
        </w:rPr>
        <w:t xml:space="preserve">The potential risk of bioaccumulation is confirmed by the high octanol–water partition coefficient </w:t>
      </w:r>
      <w:r w:rsidRPr="001215AB">
        <w:rPr>
          <w:lang w:val="en-US"/>
        </w:rPr>
        <w:fldChar w:fldCharType="begin" w:fldLock="1"/>
      </w:r>
      <w:r w:rsidR="008E0FFF">
        <w:rPr>
          <w:lang w:val="en-US"/>
        </w:rPr>
        <w:instrText>ADDIN CSL_CITATION {"citationItems":[{"id":"ITEM-1","itemData":{"DOI":"10.1186/s40490-016-0072-0","ISBN":"0048-0134","author":[{"dropping-particle":"","family":"Baillie","given":"B R","non-dropping-particle":"","parse-names":false,"suffix":""}],"container-title":"New Zealand Journal of Forestry Science","id":"ITEM-1","issued":{"date-parts":[["2016"]]},"note":"Times Cited: 10\nBaillie, Brenda R.\nBaillie, Brenda/0000-0002-1220-1825\n13\n1179-5395","title":"Herbicide concentrations in waterways following aerial application in a steepland planted forest in New Zealand","type":"article-journal","volume":"46"},"uris":["http://www.mendeley.com/documents/?uuid=c028651a-db69-4724-9fa8-e73b459660b1"]}],"mendeley":{"formattedCitation":"(Baillie, 2016)","plainTextFormattedCitation":"(Baillie, 2016)","previouslyFormattedCitation":"(Baillie, 2016)"},"properties":{"noteIndex":0},"schema":"https://github.com/citation-style-language/schema/raw/master/csl-citation.json"}</w:instrText>
      </w:r>
      <w:r w:rsidRPr="001215AB">
        <w:rPr>
          <w:lang w:val="en-US"/>
        </w:rPr>
        <w:fldChar w:fldCharType="separate"/>
      </w:r>
      <w:r w:rsidRPr="001215AB">
        <w:rPr>
          <w:noProof/>
          <w:lang w:val="en-US"/>
        </w:rPr>
        <w:t>(Baillie, 2016)</w:t>
      </w:r>
      <w:r w:rsidRPr="001215AB">
        <w:rPr>
          <w:lang w:val="en-US"/>
        </w:rPr>
        <w:fldChar w:fldCharType="end"/>
      </w:r>
      <w:r>
        <w:rPr>
          <w:lang w:val="en-US"/>
        </w:rPr>
        <w:t>. Notwithstanding food pollution is a well-recognized issue</w:t>
      </w:r>
      <w:r w:rsidRPr="001215AB">
        <w:rPr>
          <w:lang w:val="en-US"/>
        </w:rPr>
        <w:t xml:space="preserve"> </w:t>
      </w:r>
      <w:r>
        <w:rPr>
          <w:lang w:val="en-US"/>
        </w:rPr>
        <w:fldChar w:fldCharType="begin" w:fldLock="1"/>
      </w:r>
      <w:r w:rsidR="008E0FFF">
        <w:rPr>
          <w:lang w:val="en-US"/>
        </w:rPr>
        <w:instrText>ADDIN CSL_CITATION {"citationItems":[{"id":"ITEM-1","itemData":{"author":[{"dropping-particle":"","family":"Ling","given":"Wei","non-dropping-particle":"","parse-names":false,"suffix":""}],"container-title":"Chemical Engineering Transactions","id":"ITEM-1","issued":{"date-parts":[["2018"]]},"page":"145-150","title":"Risk Assessment of Chemical Pollution in Organic Food","type":"article-journal","volume":"67"},"uris":["http://www.mendeley.com/documents/?uuid=78776d54-084e-4818-b1a4-1dea5c700905"]}],"mendeley":{"formattedCitation":"(Ling, 2018)","plainTextFormattedCitation":"(Ling, 2018)","previouslyFormattedCitation":"(Ling, 2018)"},"properties":{"noteIndex":0},"schema":"https://github.com/citation-style-language/schema/raw/master/csl-citation.json"}</w:instrText>
      </w:r>
      <w:r>
        <w:rPr>
          <w:lang w:val="en-US"/>
        </w:rPr>
        <w:fldChar w:fldCharType="separate"/>
      </w:r>
      <w:r w:rsidRPr="009F0EF4">
        <w:rPr>
          <w:noProof/>
          <w:lang w:val="en-US"/>
        </w:rPr>
        <w:t>(Ling, 2018)</w:t>
      </w:r>
      <w:r>
        <w:rPr>
          <w:lang w:val="en-US"/>
        </w:rPr>
        <w:fldChar w:fldCharType="end"/>
      </w:r>
      <w:r>
        <w:rPr>
          <w:lang w:val="en-US"/>
        </w:rPr>
        <w:t xml:space="preserve">, </w:t>
      </w:r>
      <w:r w:rsidRPr="001215AB">
        <w:rPr>
          <w:lang w:val="en-US"/>
        </w:rPr>
        <w:t xml:space="preserve">there is still no information related to the impact on human health due to the intake of metabolites absorbed by the crops, posing a relevant gap in the impact assessment methods of agricultural systems </w:t>
      </w:r>
      <w:r w:rsidRPr="001215AB">
        <w:rPr>
          <w:lang w:val="en-US"/>
        </w:rPr>
        <w:fldChar w:fldCharType="begin" w:fldLock="1"/>
      </w:r>
      <w:r w:rsidR="008E0FFF">
        <w:rPr>
          <w:lang w:val="en-US"/>
        </w:rPr>
        <w:instrText>ADDIN CSL_CITATION {"citationItems":[{"id":"ITEM-1","itemData":{"DOI":"10.1016/j.jclepro.2016.06.170","ISSN":"09596526","author":[{"dropping-particle":"","family":"Tasca","given":"Andrea Luca","non-dropping-particle":"","parse-names":false,"suffix":""},{"dropping-particle":"","family":"Nessi","given":"Simone","non-dropping-particle":"","parse-names":false,"suffix":""},{"dropping-particle":"","family":"Rigamonti","given":"Lucia","non-dropping-particle":"","parse-names":false,"suffix":""}],"container-title":"Journal of Cleaner Production","id":"ITEM-1","issued":{"date-parts":[["2017","1"]]},"page":"725-741","title":"Environmental sustainability of agri-food supply chains: An LCA comparison between two alternative forms of production and distribution of endive in northern Italy","type":"article-journal","volume":"140"},"uris":["http://www.mendeley.com/documents/?uuid=82c7fc94-fcbd-3ba1-a432-dc48a46bdd93"]}],"mendeley":{"formattedCitation":"(Tasca et al., 2017)","plainTextFormattedCitation":"(Tasca et al., 2017)","previouslyFormattedCitation":"(Tasca et al., 2017)"},"properties":{"noteIndex":0},"schema":"https://github.com/citation-style-language/schema/raw/master/csl-citation.json"}</w:instrText>
      </w:r>
      <w:r w:rsidRPr="001215AB">
        <w:rPr>
          <w:lang w:val="en-US"/>
        </w:rPr>
        <w:fldChar w:fldCharType="separate"/>
      </w:r>
      <w:r w:rsidR="007124EC" w:rsidRPr="007124EC">
        <w:rPr>
          <w:noProof/>
          <w:lang w:val="en-US"/>
        </w:rPr>
        <w:t>(Tasca et al., 2017)</w:t>
      </w:r>
      <w:r w:rsidRPr="001215AB">
        <w:rPr>
          <w:lang w:val="en-US"/>
        </w:rPr>
        <w:fldChar w:fldCharType="end"/>
      </w:r>
      <w:r w:rsidRPr="001215AB">
        <w:rPr>
          <w:lang w:val="en-US"/>
        </w:rPr>
        <w:t>.</w:t>
      </w:r>
      <w:bookmarkStart w:id="3" w:name="OLE_LINK128"/>
      <w:bookmarkStart w:id="4" w:name="OLE_LINK129"/>
    </w:p>
    <w:p w14:paraId="273141E2" w14:textId="5A2607AB" w:rsidR="00793489" w:rsidRPr="001215AB" w:rsidRDefault="00793489" w:rsidP="00DA1A59">
      <w:pPr>
        <w:pStyle w:val="ListParagraph"/>
        <w:ind w:left="0"/>
        <w:rPr>
          <w:lang w:val="en-US"/>
        </w:rPr>
      </w:pPr>
      <w:r w:rsidRPr="001215AB">
        <w:rPr>
          <w:szCs w:val="24"/>
          <w:lang w:val="en-US"/>
        </w:rPr>
        <w:t xml:space="preserve">Chlorination is widely used in drinking water plants, but </w:t>
      </w:r>
      <w:bookmarkStart w:id="5" w:name="OLE_LINK92"/>
      <w:bookmarkStart w:id="6" w:name="OLE_LINK93"/>
      <w:bookmarkStart w:id="7" w:name="OLE_LINK94"/>
      <w:bookmarkStart w:id="8" w:name="OLE_LINK89"/>
      <w:bookmarkStart w:id="9" w:name="OLE_LINK90"/>
      <w:bookmarkStart w:id="10" w:name="OLE_LINK91"/>
      <w:bookmarkEnd w:id="3"/>
      <w:bookmarkEnd w:id="4"/>
      <w:r w:rsidRPr="001215AB">
        <w:rPr>
          <w:szCs w:val="24"/>
          <w:lang w:val="en-US"/>
        </w:rPr>
        <w:t xml:space="preserve">only 30% of TBA was removed from natural water when </w:t>
      </w:r>
      <w:proofErr w:type="spellStart"/>
      <w:r w:rsidRPr="001215AB">
        <w:rPr>
          <w:szCs w:val="24"/>
          <w:lang w:val="en-US"/>
        </w:rPr>
        <w:t>NaClO</w:t>
      </w:r>
      <w:proofErr w:type="spellEnd"/>
      <w:r w:rsidRPr="001215AB">
        <w:rPr>
          <w:szCs w:val="24"/>
          <w:lang w:val="en-US"/>
        </w:rPr>
        <w:t xml:space="preserve"> </w:t>
      </w:r>
      <w:bookmarkEnd w:id="5"/>
      <w:bookmarkEnd w:id="6"/>
      <w:bookmarkEnd w:id="7"/>
      <w:bookmarkEnd w:id="8"/>
      <w:bookmarkEnd w:id="9"/>
      <w:bookmarkEnd w:id="10"/>
      <w:r w:rsidRPr="001215AB">
        <w:rPr>
          <w:szCs w:val="24"/>
          <w:lang w:val="en-US"/>
        </w:rPr>
        <w:t xml:space="preserve">was tested as </w:t>
      </w:r>
      <w:r w:rsidR="0020746A">
        <w:rPr>
          <w:szCs w:val="24"/>
          <w:lang w:val="en-US"/>
        </w:rPr>
        <w:t xml:space="preserve">an </w:t>
      </w:r>
      <w:r w:rsidRPr="001215AB">
        <w:rPr>
          <w:szCs w:val="24"/>
          <w:lang w:val="en-US"/>
        </w:rPr>
        <w:t xml:space="preserve">oxidizing agent. Adsorption on active carbon is influenced by solution pH </w:t>
      </w:r>
      <w:r w:rsidRPr="001215AB">
        <w:rPr>
          <w:szCs w:val="24"/>
          <w:lang w:val="en-US"/>
        </w:rPr>
        <w:fldChar w:fldCharType="begin" w:fldLock="1"/>
      </w:r>
      <w:r w:rsidR="008E0FFF">
        <w:rPr>
          <w:szCs w:val="24"/>
          <w:lang w:val="en-US"/>
        </w:rPr>
        <w:instrText>ADDIN CSL_CITATION {"citationItems":[{"id":"ITEM-1","itemData":{"DOI":"10.1016/J.WATRES.2011.03.051","ISSN":"0043-1354","abstract":"In this research, the adsorption of two herbicides, alachlor (ALA) and terbuthylazine (TBA), on granular activated carbon (GAC) in the presence of well-characterized peptide fraction of cellular organic matter (COM) produced by cyanobacterium Microcystis aeruginosa was studied. Two commercially available GACs were characterized using nitrogen gas adsorption and surface charge titrations. The COM peptides of molecular weight (MW) &lt; 10 kDa were isolated and characterized using MW fractionation technique and high-performance size exclusion chromatography (HPSEC). The effect of surface charge on the adsorption of COM peptides was studied by means of equilibrium adsorption experiments at pH 5 and pH 8.5. Electrostatic interactions and hydrogen bonding proved to be important mechanisms of COM peptides adsorption. The adsorption of ALA and TBA on granular activated carbon preloaded with COM peptides was influenced by solution pH. The reduction in adsorption was significantly greater at pH 5 compared to pH 8.5, which corresponded to the increased adsorption of COM peptides at pH 5. The majority of the competition between COM peptides and both herbicides was attributed to low molecular weight COM peptides with MW of 700, 900, 1300 and 1700 Da.","author":[{"dropping-particle":"","family":"Hnatukova","given":"Petra","non-dropping-particle":"","parse-names":false,"suffix":""},{"dropping-particle":"","family":"Kopecka","given":"Ivana","non-dropping-particle":"","parse-names":false,"suffix":""},{"dropping-particle":"","family":"Pivokonsky","given":"Martin","non-dropping-particle":"","parse-names":false,"suffix":""}],"container-title":"Water Research","id":"ITEM-1","issue":"11","issued":{"date-parts":[["2011","5","1"]]},"page":"3359-3368","publisher":"Pergamon","title":"Adsorption of cellular peptides of Microcystis aeruginosa and two herbicides onto activated carbon: Effect of surface charge and interactions","type":"article-journal","volume":"45"},"uris":["http://www.mendeley.com/documents/?uuid=4fa67125-ad01-37f3-b1b1-979eea9b8b34"]}],"mendeley":{"formattedCitation":"(Hnatukova et al., 2011)","plainTextFormattedCitation":"(Hnatukova et al., 2011)","previouslyFormattedCitation":"(Hnatukova et al., 2011)"},"properties":{"noteIndex":0},"schema":"https://github.com/citation-style-language/schema/raw/master/csl-citation.json"}</w:instrText>
      </w:r>
      <w:r w:rsidRPr="001215AB">
        <w:rPr>
          <w:szCs w:val="24"/>
          <w:lang w:val="en-US"/>
        </w:rPr>
        <w:fldChar w:fldCharType="separate"/>
      </w:r>
      <w:r w:rsidR="007124EC" w:rsidRPr="007124EC">
        <w:rPr>
          <w:noProof/>
          <w:szCs w:val="24"/>
          <w:lang w:val="en-US"/>
        </w:rPr>
        <w:t>(Hnatukova et al., 2011)</w:t>
      </w:r>
      <w:r w:rsidRPr="001215AB">
        <w:rPr>
          <w:szCs w:val="24"/>
          <w:lang w:val="en-US"/>
        </w:rPr>
        <w:fldChar w:fldCharType="end"/>
      </w:r>
      <w:r w:rsidRPr="001215AB">
        <w:rPr>
          <w:szCs w:val="24"/>
          <w:lang w:val="en-US"/>
        </w:rPr>
        <w:t>; powered active carbon was tested on polluted natural waters, attaining 60% of herbicide adsorption</w:t>
      </w:r>
      <w:bookmarkStart w:id="11" w:name="OLE_LINK130"/>
      <w:bookmarkStart w:id="12" w:name="OLE_LINK131"/>
      <w:bookmarkStart w:id="13" w:name="OLE_LINK132"/>
      <w:r w:rsidRPr="001215AB">
        <w:rPr>
          <w:szCs w:val="24"/>
          <w:lang w:val="en-US"/>
        </w:rPr>
        <w:t xml:space="preserve"> </w:t>
      </w:r>
      <w:r w:rsidRPr="001215AB">
        <w:rPr>
          <w:szCs w:val="24"/>
          <w:lang w:val="en-US"/>
        </w:rPr>
        <w:fldChar w:fldCharType="begin" w:fldLock="1"/>
      </w:r>
      <w:r w:rsidR="008E0FFF">
        <w:rPr>
          <w:szCs w:val="24"/>
          <w:lang w:val="en-US"/>
        </w:rPr>
        <w:instrText>ADDIN CSL_CITATION {"citationItems":[{"id":"ITEM-1","itemData":{"DOI":"10.1016/j.chemosphere.2007.10.006","ISBN":"0045-6535","author":[{"dropping-particle":"","family":"Ormad","given":"M P","non-dropping-particle":"","parse-names":false,"suffix":""},{"dropping-particle":"","family":"Miguel","given":"N","non-dropping-particle":"","parse-names":false,"suffix":""},{"dropping-particle":"","family":"Claver","given":"A","non-dropping-particle":"","parse-names":false,"suffix":""},{"dropping-particle":"","family":"Matesanz","given":"J M","non-dropping-particle":"","parse-names":false,"suffix":""},{"dropping-particle":"","family":"Ovelleiro","given":"J L","non-dropping-particle":"","parse-names":false,"suffix":""}],"container-title":"Chemosphere","id":"ITEM-1","issue":"1","issued":{"date-parts":[["2008"]]},"note":"90","page":"97-106","title":"Pesticides removal in the process of drinking water production","type":"article-journal","volume":"71"},"uris":["http://www.mendeley.com/documents/?uuid=49477d5a-76c9-45c0-8741-d41db491c3d8"]}],"mendeley":{"formattedCitation":"(Ormad et al., 2008)","plainTextFormattedCitation":"(Ormad et al., 2008)","previouslyFormattedCitation":"(Ormad et al., 2008)"},"properties":{"noteIndex":0},"schema":"https://github.com/citation-style-language/schema/raw/master/csl-citation.json"}</w:instrText>
      </w:r>
      <w:r w:rsidRPr="001215AB">
        <w:rPr>
          <w:szCs w:val="24"/>
          <w:lang w:val="en-US"/>
        </w:rPr>
        <w:fldChar w:fldCharType="separate"/>
      </w:r>
      <w:r w:rsidR="007124EC" w:rsidRPr="007124EC">
        <w:rPr>
          <w:noProof/>
          <w:szCs w:val="24"/>
          <w:lang w:val="en-US"/>
        </w:rPr>
        <w:t>(Ormad et al., 2008)</w:t>
      </w:r>
      <w:r w:rsidRPr="001215AB">
        <w:rPr>
          <w:szCs w:val="24"/>
          <w:lang w:val="en-US"/>
        </w:rPr>
        <w:fldChar w:fldCharType="end"/>
      </w:r>
      <w:r w:rsidR="00A728F2">
        <w:rPr>
          <w:szCs w:val="24"/>
          <w:lang w:val="en-US"/>
        </w:rPr>
        <w:t>.</w:t>
      </w:r>
      <w:r w:rsidRPr="001215AB">
        <w:rPr>
          <w:szCs w:val="24"/>
          <w:lang w:val="en-US"/>
        </w:rPr>
        <w:t xml:space="preserve"> Several weeks are required to obtain more than 70% degradation in biofilters</w:t>
      </w:r>
      <w:r w:rsidRPr="001215AB">
        <w:rPr>
          <w:lang w:val="en-US"/>
        </w:rPr>
        <w:t xml:space="preserve"> </w:t>
      </w:r>
      <w:r w:rsidRPr="001215AB">
        <w:rPr>
          <w:lang w:val="en-US"/>
        </w:rPr>
        <w:fldChar w:fldCharType="begin" w:fldLock="1"/>
      </w:r>
      <w:r w:rsidR="008E0FFF">
        <w:rPr>
          <w:lang w:val="en-US"/>
        </w:rPr>
        <w:instrText>ADDIN CSL_CITATION {"citationItems":[{"id":"ITEM-1","itemData":{"DOI":"10.1080/03601234.2013.781346","ISBN":"0360-1234","author":[{"dropping-particle":"","family":"Suciu","given":"N A","non-dropping-particle":"","parse-names":false,"suffix":""},{"dropping-particle":"","family":"Ferrari","given":"F","non-dropping-particle":"","parse-names":false,"suffix":""},{"dropping-particle":"","family":"Vasileiadis","given":"S","non-dropping-particle":"","parse-names":false,"suffix":""},{"dropping-particle":"","family":"Merli","given":"A","non-dropping-particle":"","parse-names":false,"suffix":""},{"dropping-particle":"","family":"Capri","given":"E","non-dropping-particle":"","parse-names":false,"suffix":""},{"dropping-particle":"","family":"Trevisan","given":"M","non-dropping-particle":"","parse-names":false,"suffix":""}],"container-title":"Journal of Environmental Science and Health Part B-Pesticides Food Contaminants and Agricultural Wastes","id":"ITEM-1","issue":"9","issued":{"date-parts":[["2013"]]},"note":"Times Cited: 1\nSuciu, Nicoleta Alina Ferrari, Federico Vasileiadis, Sotirios Merli, Annalisa Capri, Ettore Trevisan, Marco\nVasileiadis, Sotirios/G-4119-2014\nVasileiadis, Sotirios/0000-0002-2048-8192; suciu, nicoleta/0000-0002-3183-4169\n1\nSi","page":"793-799","title":"Pesticides water decontamination in oxygen-limited conditions","type":"article-journal","volume":"48"},"uris":["http://www.mendeley.com/documents/?uuid=cd8c4b98-3bbb-4d43-a221-024d4f92bd3b"]}],"mendeley":{"formattedCitation":"(Suciu et al., 2013)","plainTextFormattedCitation":"(Suciu et al., 2013)","previouslyFormattedCitation":"(Suciu et al., 2013)"},"properties":{"noteIndex":0},"schema":"https://github.com/citation-style-language/schema/raw/master/csl-citation.json"}</w:instrText>
      </w:r>
      <w:r w:rsidRPr="001215AB">
        <w:rPr>
          <w:lang w:val="en-US"/>
        </w:rPr>
        <w:fldChar w:fldCharType="separate"/>
      </w:r>
      <w:r w:rsidR="007124EC" w:rsidRPr="007124EC">
        <w:rPr>
          <w:noProof/>
          <w:lang w:val="en-US"/>
        </w:rPr>
        <w:t>(Suciu et al., 2013)</w:t>
      </w:r>
      <w:r w:rsidRPr="001215AB">
        <w:rPr>
          <w:lang w:val="en-US"/>
        </w:rPr>
        <w:fldChar w:fldCharType="end"/>
      </w:r>
      <w:r w:rsidRPr="001215AB">
        <w:rPr>
          <w:lang w:val="en-US"/>
        </w:rPr>
        <w:t>.</w:t>
      </w:r>
      <w:bookmarkEnd w:id="11"/>
      <w:bookmarkEnd w:id="12"/>
      <w:bookmarkEnd w:id="13"/>
      <w:r w:rsidRPr="001215AB">
        <w:rPr>
          <w:i/>
          <w:szCs w:val="24"/>
          <w:lang w:val="en-US"/>
        </w:rPr>
        <w:t xml:space="preserve"> </w:t>
      </w:r>
      <w:r w:rsidRPr="001215AB">
        <w:rPr>
          <w:lang w:val="en-US"/>
        </w:rPr>
        <w:t>Hydrogen peroxide alone has no appreciable effect, as demonstrated on the oxidation groundwater samples (TBA concentration: 10 </w:t>
      </w:r>
      <w:r w:rsidRPr="004F1A3C">
        <w:t>μ</w:t>
      </w:r>
      <w:r w:rsidRPr="001215AB">
        <w:rPr>
          <w:lang w:val="en-US"/>
        </w:rPr>
        <w:t>g L</w:t>
      </w:r>
      <w:r w:rsidRPr="001215AB">
        <w:rPr>
          <w:vertAlign w:val="superscript"/>
          <w:lang w:val="en-US"/>
        </w:rPr>
        <w:t>−1</w:t>
      </w:r>
      <w:r w:rsidRPr="001215AB">
        <w:rPr>
          <w:lang w:val="en-US"/>
        </w:rPr>
        <w:t xml:space="preserve">) by Sorlini and co-workers </w:t>
      </w:r>
      <w:r w:rsidRPr="001215AB">
        <w:rPr>
          <w:lang w:val="en-US"/>
        </w:rPr>
        <w:fldChar w:fldCharType="begin" w:fldLock="1"/>
      </w:r>
      <w:r w:rsidR="008E0FFF">
        <w:rPr>
          <w:lang w:val="en-US"/>
        </w:rPr>
        <w:instrText>ADDIN CSL_CITATION {"citationItems":[{"id":"ITEM-1","itemData":{"DOI":"10.1007/s10661-013-3481-z","ISBN":"0167-6369","author":[{"dropping-particle":"","family":"Sorlini","given":"S","non-dropping-particle":"","parse-names":false,"suffix":""},{"dropping-particle":"","family":"Gialdini","given":"F","non-dropping-particle":"","parse-names":false,"suffix":""},{"dropping-particle":"","family":"Stefan","given":"M","non-dropping-particle":"","parse-names":false,"suffix":""}],"container-title":"Environmental Monitoring and Assessment","id":"ITEM-1","issue":"2","issued":{"date-parts":[["2014"]]},"note":"Times Cited: 3\nSorlini, S. Gialdini, F. Stefan, M.\n6\n1573-2959","page":"1311-1316","title":"UV/H2O2 oxidation of arsenic and terbuthylazine in drinking water","type":"article-journal","volume":"186"},"uris":["http://www.mendeley.com/documents/?uuid=ab6f941b-532f-4b58-b90b-26ccf40572ef"]}],"mendeley":{"formattedCitation":"(Sorlini et al., 2014)","plainTextFormattedCitation":"(Sorlini et al., 2014)","previouslyFormattedCitation":"(Sorlini et al., 2014)"},"properties":{"noteIndex":0},"schema":"https://github.com/citation-style-language/schema/raw/master/csl-citation.json"}</w:instrText>
      </w:r>
      <w:r w:rsidRPr="001215AB">
        <w:rPr>
          <w:lang w:val="en-US"/>
        </w:rPr>
        <w:fldChar w:fldCharType="separate"/>
      </w:r>
      <w:r w:rsidR="007124EC" w:rsidRPr="007124EC">
        <w:rPr>
          <w:noProof/>
          <w:lang w:val="en-US"/>
        </w:rPr>
        <w:t>(Sorlini et al., 2014)</w:t>
      </w:r>
      <w:r w:rsidRPr="001215AB">
        <w:rPr>
          <w:lang w:val="en-US"/>
        </w:rPr>
        <w:fldChar w:fldCharType="end"/>
      </w:r>
      <w:r w:rsidRPr="001215AB">
        <w:rPr>
          <w:lang w:val="en-US"/>
        </w:rPr>
        <w:t>.</w:t>
      </w:r>
      <w:r w:rsidRPr="001215AB">
        <w:rPr>
          <w:i/>
          <w:lang w:val="en-US"/>
        </w:rPr>
        <w:t xml:space="preserve"> </w:t>
      </w:r>
      <w:bookmarkStart w:id="14" w:name="OLE_LINK60"/>
      <w:bookmarkStart w:id="15" w:name="OLE_LINK61"/>
      <w:r w:rsidRPr="001215AB">
        <w:rPr>
          <w:lang w:val="en-US"/>
        </w:rPr>
        <w:t xml:space="preserve">Direct photolysis of </w:t>
      </w:r>
      <w:r w:rsidR="0020746A">
        <w:rPr>
          <w:lang w:val="en-US"/>
        </w:rPr>
        <w:t xml:space="preserve">         </w:t>
      </w:r>
      <w:r w:rsidRPr="001215AB">
        <w:rPr>
          <w:lang w:val="en-US"/>
        </w:rPr>
        <w:t>5 mg L</w:t>
      </w:r>
      <w:r w:rsidRPr="001215AB">
        <w:rPr>
          <w:vertAlign w:val="superscript"/>
          <w:lang w:val="en-US"/>
        </w:rPr>
        <w:t>-1</w:t>
      </w:r>
      <w:r w:rsidRPr="001215AB">
        <w:rPr>
          <w:lang w:val="en-US"/>
        </w:rPr>
        <w:t xml:space="preserve"> of TBA in a 250 mL reactor did produce significant degradation only applying an UV dose of </w:t>
      </w:r>
      <w:r w:rsidR="0020746A">
        <w:rPr>
          <w:lang w:val="en-US"/>
        </w:rPr>
        <w:t xml:space="preserve">                </w:t>
      </w:r>
      <w:r w:rsidRPr="001215AB">
        <w:rPr>
          <w:lang w:val="en-US"/>
        </w:rPr>
        <w:t xml:space="preserve">2002 </w:t>
      </w:r>
      <w:proofErr w:type="spellStart"/>
      <w:r w:rsidRPr="001215AB">
        <w:rPr>
          <w:lang w:val="en-US"/>
        </w:rPr>
        <w:t>mJ</w:t>
      </w:r>
      <w:proofErr w:type="spellEnd"/>
      <w:r w:rsidRPr="001215AB">
        <w:rPr>
          <w:lang w:val="en-US"/>
        </w:rPr>
        <w:t xml:space="preserve"> cm</w:t>
      </w:r>
      <w:r w:rsidRPr="001215AB">
        <w:rPr>
          <w:vertAlign w:val="superscript"/>
          <w:lang w:val="en-US"/>
        </w:rPr>
        <w:t>-2</w:t>
      </w:r>
      <w:r w:rsidRPr="001215AB">
        <w:rPr>
          <w:lang w:val="en-US"/>
        </w:rPr>
        <w:t xml:space="preserve">, significantly higher than those commonly applied in drinking water disinfection, or by the addition </w:t>
      </w:r>
      <w:r w:rsidRPr="001215AB">
        <w:rPr>
          <w:lang w:val="en-US"/>
        </w:rPr>
        <w:lastRenderedPageBreak/>
        <w:t>of  H</w:t>
      </w:r>
      <w:r w:rsidRPr="001215AB">
        <w:rPr>
          <w:vertAlign w:val="subscript"/>
          <w:lang w:val="en-US"/>
        </w:rPr>
        <w:t>2</w:t>
      </w:r>
      <w:r w:rsidRPr="001215AB">
        <w:rPr>
          <w:lang w:val="en-US"/>
        </w:rPr>
        <w:t>O</w:t>
      </w:r>
      <w:r w:rsidRPr="001215AB">
        <w:rPr>
          <w:vertAlign w:val="subscript"/>
          <w:lang w:val="en-US"/>
        </w:rPr>
        <w:t xml:space="preserve">2 </w:t>
      </w:r>
      <w:r w:rsidRPr="001215AB">
        <w:rPr>
          <w:vertAlign w:val="subscript"/>
          <w:lang w:val="en-US"/>
        </w:rPr>
        <w:fldChar w:fldCharType="begin" w:fldLock="1"/>
      </w:r>
      <w:r w:rsidR="008E0FFF">
        <w:rPr>
          <w:vertAlign w:val="subscript"/>
          <w:lang w:val="en-US"/>
        </w:rPr>
        <w:instrText>ADDIN CSL_CITATION {"citationItems":[{"id":"ITEM-1","itemData":{"DOI":"10.1007/s10661-013-3481-z","ISBN":"0167-6369","author":[{"dropping-particle":"","family":"Sorlini","given":"S","non-dropping-particle":"","parse-names":false,"suffix":""},{"dropping-particle":"","family":"Gialdini","given":"F","non-dropping-particle":"","parse-names":false,"suffix":""},{"dropping-particle":"","family":"Stefan","given":"M","non-dropping-particle":"","parse-names":false,"suffix":""}],"container-title":"Environmental Monitoring and Assessment","id":"ITEM-1","issue":"2","issued":{"date-parts":[["2014"]]},"note":"Times Cited: 3\nSorlini, S. Gialdini, F. Stefan, M.\n6\n1573-2959","page":"1311-1316","title":"UV/H2O2 oxidation of arsenic and terbuthylazine in drinking water","type":"article-journal","volume":"186"},"uris":["http://www.mendeley.com/documents/?uuid=ab6f941b-532f-4b58-b90b-26ccf40572ef"]},{"id":"ITEM-2","itemData":{"DOI":"10.1016/j.apcatb.2014.10.036","ISBN":"0926-3373","author":[{"dropping-particle":"","family":"Quinones","given":"D H","non-dropping-particle":"","parse-names":false,"suffix":""},{"dropping-particle":"","family":"Rey","given":"A","non-dropping-particle":"","parse-names":false,"suffix":""},{"dropping-particle":"","family":"Alvarez","given":"P M","non-dropping-particle":"","parse-names":false,"suffix":""},{"dropping-particle":"","family":"Beltran","given":"F J","non-dropping-particle":"","parse-names":false,"suffix":""},{"dropping-particle":"","family":"Puma","given":"G L","non-dropping-particle":"","parse-names":false,"suffix":""}],"container-title":"Applied Catalysis B-Environmental","id":"ITEM-2","issued":{"date-parts":[["2015"]]},"note":"Times Cited: 17\nQuinones, D. H. Rey, A. Alvarez, P. M. Beltran, F. J. Puma, G. Li\n8th European Meeting on Solar Chemistry and Photocatalysis - Environmental Applications (SPEA)\n2014\nThessaloniki, GREECE\nAlvarez, Pedro/0000-0003-2390-9826; Li Puma, Gianluca/0000-0002-9168-6284\n17\n1873-3883\nSi","page":"74-81","title":"Boron doped TiO2 catalysts for photocatalytic ozonation of aqueous mixtures of common pesticides: Diuron, o-phenylphenol, MCPA and terbuthylazine","type":"article-journal","volume":"178"},"uris":["http://www.mendeley.com/documents/?uuid=dd856a78-bf48-48f6-b795-a108ab5ba1d8"]},{"id":"ITEM-3","itemData":{"DOI":"10.1016/j.watres.2016.04.026","ISBN":"0043-1354","author":[{"dropping-particle":"","family":"Alvarez","given":"P M","non-dropping-particle":"","parse-names":false,"suffix":""},{"dropping-particle":"","family":"Quinones","given":"D H","non-dropping-particle":"","parse-names":false,"suffix":""},{"dropping-particle":"","family":"Terrones","given":"I","non-dropping-particle":"","parse-names":false,"suffix":""},{"dropping-particle":"","family":"Rey","given":"A","non-dropping-particle":"","parse-names":false,"suffix":""},{"dropping-particle":"","family":"Beltran","given":"F J","non-dropping-particle":"","parse-names":false,"suffix":""}],"container-title":"Water Research","id":"ITEM-3","issued":{"date-parts":[["2016"]]},"note":"Times Cited: 5\nAlvarez, Pedro M. Quinones, Diego H. Terrones, Isidro Rey, Ana Beltran, Fernando J.\nRey, Ana/0000-0003-3624-435X\n5","page":"334-343","title":"Insights into the removal of terbuthylazine from aqueous solution by several treatment methods","type":"article-journal","volume":"98"},"uris":["http://www.mendeley.com/documents/?uuid=08e6c75a-4d1d-4d2e-9018-29d274f71b12"]}],"mendeley":{"formattedCitation":"(Alvarez et al., 2016; Quinones et al., 2015; Sorlini et al., 2014)","plainTextFormattedCitation":"(Alvarez et al., 2016; Quinones et al., 2015; Sorlini et al., 2014)","previouslyFormattedCitation":"(Alvarez et al., 2016; Quinones et al., 2015; Sorlini et al., 2014)"},"properties":{"noteIndex":0},"schema":"https://github.com/citation-style-language/schema/raw/master/csl-citation.json"}</w:instrText>
      </w:r>
      <w:r w:rsidRPr="001215AB">
        <w:rPr>
          <w:vertAlign w:val="subscript"/>
          <w:lang w:val="en-US"/>
        </w:rPr>
        <w:fldChar w:fldCharType="separate"/>
      </w:r>
      <w:r w:rsidR="007124EC" w:rsidRPr="007124EC">
        <w:rPr>
          <w:noProof/>
          <w:lang w:val="en-US"/>
        </w:rPr>
        <w:t>(Alvarez et al., 2016; Quinones et al., 2015; Sorlini et al., 2014)</w:t>
      </w:r>
      <w:r w:rsidRPr="001215AB">
        <w:rPr>
          <w:vertAlign w:val="subscript"/>
          <w:lang w:val="en-US"/>
        </w:rPr>
        <w:fldChar w:fldCharType="end"/>
      </w:r>
      <w:bookmarkEnd w:id="14"/>
      <w:bookmarkEnd w:id="15"/>
      <w:r w:rsidRPr="007124EC">
        <w:rPr>
          <w:lang w:val="en-US"/>
        </w:rPr>
        <w:t>.</w:t>
      </w:r>
      <w:r w:rsidRPr="007124EC">
        <w:rPr>
          <w:i/>
          <w:szCs w:val="24"/>
          <w:lang w:val="en-US"/>
        </w:rPr>
        <w:t xml:space="preserve"> </w:t>
      </w:r>
      <w:r w:rsidRPr="001215AB">
        <w:rPr>
          <w:szCs w:val="24"/>
          <w:lang w:val="en-US"/>
        </w:rPr>
        <w:t xml:space="preserve">Up to 92% of </w:t>
      </w:r>
      <w:r w:rsidRPr="001215AB">
        <w:rPr>
          <w:lang w:val="en-US"/>
        </w:rPr>
        <w:t>TBA was removed within 90 mins</w:t>
      </w:r>
      <w:r w:rsidRPr="001215AB">
        <w:rPr>
          <w:szCs w:val="24"/>
          <w:lang w:val="en-US"/>
        </w:rPr>
        <w:t xml:space="preserve"> by </w:t>
      </w:r>
      <w:r w:rsidRPr="001215AB">
        <w:rPr>
          <w:lang w:val="en-US"/>
        </w:rPr>
        <w:t>photocatalytic degradation over TiO</w:t>
      </w:r>
      <w:r w:rsidRPr="001215AB">
        <w:rPr>
          <w:vertAlign w:val="subscript"/>
          <w:lang w:val="en-US"/>
        </w:rPr>
        <w:t>2</w:t>
      </w:r>
      <w:r w:rsidRPr="001215AB">
        <w:rPr>
          <w:lang w:val="en-US"/>
        </w:rPr>
        <w:t xml:space="preserve"> (1.0 g L</w:t>
      </w:r>
      <w:r w:rsidRPr="001215AB">
        <w:rPr>
          <w:vertAlign w:val="superscript"/>
          <w:lang w:val="en-US"/>
        </w:rPr>
        <w:t>-1</w:t>
      </w:r>
      <w:r w:rsidRPr="001215AB">
        <w:rPr>
          <w:lang w:val="en-US"/>
        </w:rPr>
        <w:t>) and with the addition of H</w:t>
      </w:r>
      <w:r w:rsidRPr="001215AB">
        <w:rPr>
          <w:vertAlign w:val="subscript"/>
          <w:lang w:val="en-US"/>
        </w:rPr>
        <w:t>2</w:t>
      </w:r>
      <w:r w:rsidRPr="001215AB">
        <w:rPr>
          <w:lang w:val="en-US"/>
        </w:rPr>
        <w:t>O</w:t>
      </w:r>
      <w:r w:rsidRPr="001215AB">
        <w:rPr>
          <w:vertAlign w:val="subscript"/>
          <w:lang w:val="en-US"/>
        </w:rPr>
        <w:t>2</w:t>
      </w:r>
      <w:r w:rsidRPr="001215AB">
        <w:rPr>
          <w:lang w:val="en-US"/>
        </w:rPr>
        <w:t xml:space="preserve"> and NaBrO</w:t>
      </w:r>
      <w:r w:rsidRPr="001215AB">
        <w:rPr>
          <w:vertAlign w:val="subscript"/>
          <w:lang w:val="en-US"/>
        </w:rPr>
        <w:t xml:space="preserve">3 </w:t>
      </w:r>
      <w:r w:rsidRPr="001215AB">
        <w:rPr>
          <w:lang w:val="en-US"/>
        </w:rPr>
        <w:t xml:space="preserve">to reduce the recombination of </w:t>
      </w:r>
      <w:r w:rsidR="00A728F2">
        <w:rPr>
          <w:lang w:val="en-US"/>
        </w:rPr>
        <w:t>H</w:t>
      </w:r>
      <w:r w:rsidRPr="001215AB">
        <w:rPr>
          <w:vertAlign w:val="superscript"/>
          <w:lang w:val="en-US"/>
        </w:rPr>
        <w:t>+</w:t>
      </w:r>
      <w:r w:rsidRPr="001215AB">
        <w:rPr>
          <w:lang w:val="en-US"/>
        </w:rPr>
        <w:t xml:space="preserve"> and e</w:t>
      </w:r>
      <w:r w:rsidRPr="001215AB">
        <w:rPr>
          <w:vertAlign w:val="superscript"/>
          <w:lang w:val="en-US"/>
        </w:rPr>
        <w:t>−</w:t>
      </w:r>
      <w:r w:rsidRPr="001215AB">
        <w:rPr>
          <w:lang w:val="en-US"/>
        </w:rPr>
        <w:t xml:space="preserve">. Most of the removal efficiency has been attributed to the interaction with </w:t>
      </w:r>
      <w:r w:rsidRPr="001215AB">
        <w:rPr>
          <w:noProof/>
          <w:lang w:val="en-US" w:eastAsia="en-GB"/>
        </w:rPr>
        <w:t>hydroxyl</w:t>
      </w:r>
      <w:r w:rsidRPr="001215AB">
        <w:rPr>
          <w:lang w:val="en-US"/>
        </w:rPr>
        <w:t xml:space="preserve"> radicals; the cleavage of </w:t>
      </w:r>
      <w:r w:rsidR="00A728F2">
        <w:rPr>
          <w:lang w:val="en-US"/>
        </w:rPr>
        <w:t xml:space="preserve">the </w:t>
      </w:r>
      <w:r w:rsidRPr="001215AB">
        <w:rPr>
          <w:lang w:val="en-US"/>
        </w:rPr>
        <w:t>side chain is followed by the substitution of Cl atom by</w:t>
      </w:r>
      <w:r w:rsidRPr="001215AB">
        <w:rPr>
          <w:noProof/>
          <w:vertAlign w:val="superscript"/>
          <w:lang w:val="en-US" w:eastAsia="en-GB"/>
        </w:rPr>
        <w:t xml:space="preserve"> </w:t>
      </w:r>
      <w:r w:rsidRPr="001215AB">
        <w:rPr>
          <w:noProof/>
          <w:lang w:val="en-US" w:eastAsia="en-GB"/>
        </w:rPr>
        <w:t>hydroxyl radicals</w:t>
      </w:r>
      <w:r w:rsidRPr="001215AB">
        <w:rPr>
          <w:lang w:val="en-US"/>
        </w:rPr>
        <w:t xml:space="preserve">, hydroxylation and abstraction of H atoms </w:t>
      </w:r>
      <w:r w:rsidRPr="001215AB">
        <w:rPr>
          <w:lang w:val="en-US"/>
        </w:rPr>
        <w:fldChar w:fldCharType="begin" w:fldLock="1"/>
      </w:r>
      <w:r w:rsidR="008E0FFF">
        <w:rPr>
          <w:lang w:val="en-US"/>
        </w:rPr>
        <w:instrText>ADDIN CSL_CITATION {"citationItems":[{"id":"ITEM-1","itemData":{"DOI":"10.1016/j.cej.2016.04.099","ISBN":"1385-8947","author":[{"dropping-particle":"","family":"Yang","given":"H","non-dropping-particle":"","parse-names":false,"suffix":""},{"dropping-particle":"","family":"Wei","given":"H Q","non-dropping-particle":"","parse-names":false,"suffix":""},{"dropping-particle":"","family":"Hu","given":"L T","non-dropping-particle":"","parse-names":false,"suffix":""},{"dropping-particle":"","family":"Liu","given":"H J","non-dropping-particle":"","parse-names":false,"suffix":""},{"dropping-particle":"","family":"Yang","given":"L P","non-dropping-particle":"","parse-names":false,"suffix":""},{"dropping-particle":"","family":"Au","given":"C T","non-dropping-particle":"","parse-names":false,"suffix":""},{"dropping-particle":"","family":"Yi","given":"B","non-dropping-particle":"","parse-names":false,"suffix":""}],"container-title":"Chemical Engineering Journal","id":"ITEM-1","issued":{"date-parts":[["2016"]]},"note":"Times Cited: 3\nYang, Hai Wei, Hongqin Hu, Letian Liu, Huajie Yang, Liping Au, Chaktong Yi, Bing\n3\n1873-3212","page":"209-216","title":"Mechanism for the photocatalytic transformation of s-triazine herbicides by center dot OH radicals over TiO2","type":"article-journal","volume":"300"},"uris":["http://www.mendeley.com/documents/?uuid=a9f8ee6a-72b0-454e-afe6-8bd926d8edc5"]}],"mendeley":{"formattedCitation":"(Yang et al., 2016)","plainTextFormattedCitation":"(Yang et al., 2016)","previouslyFormattedCitation":"(Yang et al., 2016)"},"properties":{"noteIndex":0},"schema":"https://github.com/citation-style-language/schema/raw/master/csl-citation.json"}</w:instrText>
      </w:r>
      <w:r w:rsidRPr="001215AB">
        <w:rPr>
          <w:lang w:val="en-US"/>
        </w:rPr>
        <w:fldChar w:fldCharType="separate"/>
      </w:r>
      <w:r w:rsidR="007124EC" w:rsidRPr="007124EC">
        <w:rPr>
          <w:noProof/>
          <w:lang w:val="en-US"/>
        </w:rPr>
        <w:t>(Yang et al., 2016)</w:t>
      </w:r>
      <w:r w:rsidRPr="001215AB">
        <w:rPr>
          <w:lang w:val="en-US"/>
        </w:rPr>
        <w:fldChar w:fldCharType="end"/>
      </w:r>
      <w:r w:rsidRPr="001215AB">
        <w:rPr>
          <w:lang w:val="en-US"/>
        </w:rPr>
        <w:t>. Photodegradation of TBA was successfully conducted also by the use of a TiO</w:t>
      </w:r>
      <w:r w:rsidRPr="001215AB">
        <w:rPr>
          <w:vertAlign w:val="subscript"/>
          <w:lang w:val="en-US"/>
        </w:rPr>
        <w:t>2</w:t>
      </w:r>
      <w:r w:rsidRPr="001215AB">
        <w:rPr>
          <w:lang w:val="en-US"/>
        </w:rPr>
        <w:t>/chitosan thin layer; however, cyanuric acid was obtained as final product and this compound can</w:t>
      </w:r>
      <w:r w:rsidR="00A728F2">
        <w:rPr>
          <w:lang w:val="en-US"/>
        </w:rPr>
        <w:t>not</w:t>
      </w:r>
      <w:r w:rsidRPr="001215AB">
        <w:rPr>
          <w:lang w:val="en-US"/>
        </w:rPr>
        <w:t xml:space="preserve"> be removed by either photolysis or photocatalytic degradation </w:t>
      </w:r>
      <w:r w:rsidRPr="001215AB">
        <w:rPr>
          <w:lang w:val="en-US"/>
        </w:rPr>
        <w:fldChar w:fldCharType="begin" w:fldLock="1"/>
      </w:r>
      <w:r w:rsidR="008E0FFF">
        <w:rPr>
          <w:lang w:val="en-US"/>
        </w:rPr>
        <w:instrText>ADDIN CSL_CITATION {"citationItems":[{"id":"ITEM-1","itemData":{"DOI":"10.1016/j.jphotochem.2015.04.021","ISBN":"1010-6030","author":[{"dropping-particle":"","family":"Cunff","given":"J","non-dropping-particle":"Le","parse-names":false,"suffix":""},{"dropping-particle":"","family":"Tomasic","given":"V","non-dropping-particle":"","parse-names":false,"suffix":""},{"dropping-particle":"","family":"Wittine","given":"O","non-dropping-particle":"","parse-names":false,"suffix":""}],"container-title":"Journal of Photochemistry and Photobiology a-Chemistry","id":"ITEM-1","issued":{"date-parts":[["2015"]]},"note":"Times Cited: 4\nLe Cunff, Jerome Tomasic, Vesna Wittine, Ozren\nLe Cunff, Jerome/0000-0002-7731-6834\n4","page":"22-29","title":"Photocatalytic degradation of the herbicide terbuthylazine: Preparation, characterization and photoactivity of the immobilized thin layer of TiO2/chitosan","type":"article-journal","volume":"309"},"uris":["http://www.mendeley.com/documents/?uuid=b94b63af-3385-4487-9e8d-b8c14ea2ad57"]}],"mendeley":{"formattedCitation":"(Le Cunff et al., 2015)","plainTextFormattedCitation":"(Le Cunff et al., 2015)","previouslyFormattedCitation":"(Le Cunff et al., 2015)"},"properties":{"noteIndex":0},"schema":"https://github.com/citation-style-language/schema/raw/master/csl-citation.json"}</w:instrText>
      </w:r>
      <w:r w:rsidRPr="001215AB">
        <w:rPr>
          <w:lang w:val="en-US"/>
        </w:rPr>
        <w:fldChar w:fldCharType="separate"/>
      </w:r>
      <w:r w:rsidR="007124EC" w:rsidRPr="007124EC">
        <w:rPr>
          <w:noProof/>
          <w:lang w:val="en-US"/>
        </w:rPr>
        <w:t>(Le Cunff et al., 2015)</w:t>
      </w:r>
      <w:r w:rsidRPr="001215AB">
        <w:rPr>
          <w:lang w:val="en-US"/>
        </w:rPr>
        <w:fldChar w:fldCharType="end"/>
      </w:r>
      <w:r w:rsidRPr="001215AB">
        <w:rPr>
          <w:lang w:val="en-US"/>
        </w:rPr>
        <w:t xml:space="preserve">. </w:t>
      </w:r>
      <w:bookmarkStart w:id="16" w:name="_Hlk534536993"/>
      <w:r w:rsidRPr="001215AB">
        <w:rPr>
          <w:rStyle w:val="title-text"/>
          <w:szCs w:val="24"/>
          <w:lang w:val="en-US"/>
        </w:rPr>
        <w:t xml:space="preserve">A TBA removal efficiency </w:t>
      </w:r>
      <w:r w:rsidRPr="001215AB">
        <w:rPr>
          <w:szCs w:val="24"/>
          <w:lang w:val="en-US"/>
        </w:rPr>
        <w:t xml:space="preserve">of 45% was reached by ozonation of natural water </w:t>
      </w:r>
      <w:r w:rsidRPr="001215AB">
        <w:rPr>
          <w:szCs w:val="24"/>
          <w:lang w:val="en-US"/>
        </w:rPr>
        <w:fldChar w:fldCharType="begin" w:fldLock="1"/>
      </w:r>
      <w:r w:rsidR="008E0FFF">
        <w:rPr>
          <w:szCs w:val="24"/>
          <w:lang w:val="en-US"/>
        </w:rPr>
        <w:instrText>ADDIN CSL_CITATION {"citationItems":[{"id":"ITEM-1","itemData":{"DOI":"10.1016/j.chemosphere.2007.10.006","ISBN":"0045-6535","author":[{"dropping-particle":"","family":"Ormad","given":"M P","non-dropping-particle":"","parse-names":false,"suffix":""},{"dropping-particle":"","family":"Miguel","given":"N","non-dropping-particle":"","parse-names":false,"suffix":""},{"dropping-particle":"","family":"Claver","given":"A","non-dropping-particle":"","parse-names":false,"suffix":""},{"dropping-particle":"","family":"Matesanz","given":"J M","non-dropping-particle":"","parse-names":false,"suffix":""},{"dropping-particle":"","family":"Ovelleiro","given":"J L","non-dropping-particle":"","parse-names":false,"suffix":""}],"container-title":"Chemosphere","id":"ITEM-1","issue":"1","issued":{"date-parts":[["2008"]]},"note":"90","page":"97-106","title":"Pesticides removal in the process of drinking water production","type":"article-journal","volume":"71"},"uris":["http://www.mendeley.com/documents/?uuid=49477d5a-76c9-45c0-8741-d41db491c3d8"]}],"mendeley":{"formattedCitation":"(Ormad et al., 2008)","plainTextFormattedCitation":"(Ormad et al., 2008)","previouslyFormattedCitation":"(Ormad et al., 2008)"},"properties":{"noteIndex":0},"schema":"https://github.com/citation-style-language/schema/raw/master/csl-citation.json"}</w:instrText>
      </w:r>
      <w:r w:rsidRPr="001215AB">
        <w:rPr>
          <w:szCs w:val="24"/>
          <w:lang w:val="en-US"/>
        </w:rPr>
        <w:fldChar w:fldCharType="separate"/>
      </w:r>
      <w:r w:rsidR="007124EC" w:rsidRPr="007124EC">
        <w:rPr>
          <w:noProof/>
          <w:szCs w:val="24"/>
          <w:lang w:val="en-US"/>
        </w:rPr>
        <w:t>(Ormad et al., 2008)</w:t>
      </w:r>
      <w:r w:rsidRPr="001215AB">
        <w:rPr>
          <w:szCs w:val="24"/>
          <w:lang w:val="en-US"/>
        </w:rPr>
        <w:fldChar w:fldCharType="end"/>
      </w:r>
      <w:r w:rsidRPr="001215AB">
        <w:rPr>
          <w:szCs w:val="24"/>
          <w:lang w:val="en-US"/>
        </w:rPr>
        <w:t xml:space="preserve">, while a complete destruction of the herbicide was attained within 2 h by </w:t>
      </w:r>
      <w:r w:rsidRPr="001215AB">
        <w:rPr>
          <w:lang w:val="en-US"/>
        </w:rPr>
        <w:t>single ozonation, O</w:t>
      </w:r>
      <w:r w:rsidRPr="001215AB">
        <w:rPr>
          <w:vertAlign w:val="subscript"/>
          <w:lang w:val="en-US"/>
        </w:rPr>
        <w:t>3</w:t>
      </w:r>
      <w:r w:rsidRPr="001215AB">
        <w:rPr>
          <w:lang w:val="en-US"/>
        </w:rPr>
        <w:t>/H</w:t>
      </w:r>
      <w:r w:rsidRPr="001215AB">
        <w:rPr>
          <w:vertAlign w:val="subscript"/>
          <w:lang w:val="en-US"/>
        </w:rPr>
        <w:t>2</w:t>
      </w:r>
      <w:r w:rsidRPr="001215AB">
        <w:rPr>
          <w:lang w:val="en-US"/>
        </w:rPr>
        <w:t>O</w:t>
      </w:r>
      <w:r w:rsidRPr="001215AB">
        <w:rPr>
          <w:vertAlign w:val="subscript"/>
          <w:lang w:val="en-US"/>
        </w:rPr>
        <w:t>2</w:t>
      </w:r>
      <w:r w:rsidRPr="001215AB">
        <w:rPr>
          <w:lang w:val="en-US"/>
        </w:rPr>
        <w:t xml:space="preserve"> process and heterogeneous catalytic ozonation with AC, Multi Walled Carbon Nanotubes and TiO</w:t>
      </w:r>
      <w:r w:rsidRPr="001215AB">
        <w:rPr>
          <w:vertAlign w:val="subscript"/>
          <w:lang w:val="en-US"/>
        </w:rPr>
        <w:t>2</w:t>
      </w:r>
      <w:r w:rsidRPr="001215AB">
        <w:rPr>
          <w:lang w:val="en-US"/>
        </w:rPr>
        <w:t xml:space="preserve"> as catalysts </w:t>
      </w:r>
      <w:r w:rsidRPr="001215AB">
        <w:rPr>
          <w:lang w:val="en-US"/>
        </w:rPr>
        <w:fldChar w:fldCharType="begin" w:fldLock="1"/>
      </w:r>
      <w:r w:rsidR="008E0FFF">
        <w:rPr>
          <w:lang w:val="en-US"/>
        </w:rPr>
        <w:instrText>ADDIN CSL_CITATION {"citationItems":[{"id":"ITEM-1","itemData":{"DOI":"10.1016/j.watres.2016.04.026","ISBN":"0043-1354","author":[{"dropping-particle":"","family":"Alvarez","given":"P M","non-dropping-particle":"","parse-names":false,"suffix":""},{"dropping-particle":"","family":"Quinones","given":"D H","non-dropping-particle":"","parse-names":false,"suffix":""},{"dropping-particle":"","family":"Terrones","given":"I","non-dropping-particle":"","parse-names":false,"suffix":""},{"dropping-particle":"","family":"Rey","given":"A","non-dropping-particle":"","parse-names":false,"suffix":""},{"dropping-particle":"","family":"Beltran","given":"F J","non-dropping-particle":"","parse-names":false,"suffix":""}],"container-title":"Water Research","id":"ITEM-1","issued":{"date-parts":[["2016"]]},"note":"Times Cited: 5\nAlvarez, Pedro M. Quinones, Diego H. Terrones, Isidro Rey, Ana Beltran, Fernando J.\nRey, Ana/0000-0003-3624-435X\n5","page":"334-343","title":"Insights into the removal of terbuthylazine from aqueous solution by several treatment methods","type":"article-journal","volume":"98"},"uris":["http://www.mendeley.com/documents/?uuid=08e6c75a-4d1d-4d2e-9018-29d274f71b12"]}],"mendeley":{"formattedCitation":"(Alvarez et al., 2016)","plainTextFormattedCitation":"(Alvarez et al., 2016)","previouslyFormattedCitation":"(Alvarez et al., 2016)"},"properties":{"noteIndex":0},"schema":"https://github.com/citation-style-language/schema/raw/master/csl-citation.json"}</w:instrText>
      </w:r>
      <w:r w:rsidRPr="001215AB">
        <w:rPr>
          <w:lang w:val="en-US"/>
        </w:rPr>
        <w:fldChar w:fldCharType="separate"/>
      </w:r>
      <w:r w:rsidR="007124EC" w:rsidRPr="007124EC">
        <w:rPr>
          <w:noProof/>
          <w:lang w:val="en-US"/>
        </w:rPr>
        <w:t>(Alvarez et al., 2016)</w:t>
      </w:r>
      <w:r w:rsidRPr="001215AB">
        <w:rPr>
          <w:lang w:val="en-US"/>
        </w:rPr>
        <w:fldChar w:fldCharType="end"/>
      </w:r>
      <w:r w:rsidRPr="001215AB">
        <w:rPr>
          <w:lang w:val="en-US"/>
        </w:rPr>
        <w:t>.  Solar-driven techniques based on ozonation coupled with TiO</w:t>
      </w:r>
      <w:r w:rsidRPr="001215AB">
        <w:rPr>
          <w:vertAlign w:val="subscript"/>
          <w:lang w:val="en-US"/>
        </w:rPr>
        <w:t>2</w:t>
      </w:r>
      <w:r w:rsidRPr="001215AB">
        <w:rPr>
          <w:lang w:val="en-US"/>
        </w:rPr>
        <w:t xml:space="preserve"> photocatalysis have also been successfully tested, obtaining a complete removal of TBA within 90 mins</w:t>
      </w:r>
      <w:r w:rsidRPr="001215AB">
        <w:rPr>
          <w:i/>
          <w:lang w:val="en-US"/>
        </w:rPr>
        <w:t xml:space="preserve"> </w:t>
      </w:r>
      <w:r w:rsidRPr="001215AB">
        <w:rPr>
          <w:i/>
          <w:lang w:val="en-US"/>
        </w:rPr>
        <w:fldChar w:fldCharType="begin" w:fldLock="1"/>
      </w:r>
      <w:r w:rsidR="008E0FFF">
        <w:rPr>
          <w:i/>
          <w:lang w:val="en-US"/>
        </w:rPr>
        <w:instrText>ADDIN CSL_CITATION {"citationItems":[{"id":"ITEM-1","itemData":{"DOI":"10.1016/j.apcatb.2014.10.036","ISBN":"0926-3373","author":[{"dropping-particle":"","family":"Quinones","given":"D H","non-dropping-particle":"","parse-names":false,"suffix":""},{"dropping-particle":"","family":"Rey","given":"A","non-dropping-particle":"","parse-names":false,"suffix":""},{"dropping-particle":"","family":"Alvarez","given":"P M","non-dropping-particle":"","parse-names":false,"suffix":""},{"dropping-particle":"","family":"Beltran","given":"F J","non-dropping-particle":"","parse-names":false,"suffix":""},{"dropping-particle":"","family":"Puma","given":"G L","non-dropping-particle":"","parse-names":false,"suffix":""}],"container-title":"Applied Catalysis B-Environmental","id":"ITEM-1","issued":{"date-parts":[["2015"]]},"note":"Times Cited: 17\nQuinones, D. H. Rey, A. Alvarez, P. M. Beltran, F. J. Puma, G. Li\n8th European Meeting on Solar Chemistry and Photocatalysis - Environmental Applications (SPEA)\n2014\nThessaloniki, GREECE\nAlvarez, Pedro/0000-0003-2390-9826; Li Puma, Gianluca/0000-0002-9168-6284\n17\n1873-3883\nSi","page":"74-81","title":"Boron doped TiO2 catalysts for photocatalytic ozonation of aqueous mixtures of common pesticides: Diuron, o-phenylphenol, MCPA and terbuthylazine","type":"article-journal","volume":"178"},"uris":["http://www.mendeley.com/documents/?uuid=dd856a78-bf48-48f6-b795-a108ab5ba1d8"]}],"mendeley":{"formattedCitation":"(Quinones et al., 2015)","plainTextFormattedCitation":"(Quinones et al., 2015)","previouslyFormattedCitation":"(Quinones et al., 2015)"},"properties":{"noteIndex":0},"schema":"https://github.com/citation-style-language/schema/raw/master/csl-citation.json"}</w:instrText>
      </w:r>
      <w:r w:rsidRPr="001215AB">
        <w:rPr>
          <w:i/>
          <w:lang w:val="en-US"/>
        </w:rPr>
        <w:fldChar w:fldCharType="separate"/>
      </w:r>
      <w:r w:rsidR="007124EC" w:rsidRPr="007124EC">
        <w:rPr>
          <w:noProof/>
          <w:lang w:val="en-US"/>
        </w:rPr>
        <w:t>(Quinones et al., 2015)</w:t>
      </w:r>
      <w:r w:rsidRPr="001215AB">
        <w:rPr>
          <w:i/>
          <w:lang w:val="en-US"/>
        </w:rPr>
        <w:fldChar w:fldCharType="end"/>
      </w:r>
      <w:r w:rsidRPr="001215AB">
        <w:rPr>
          <w:i/>
          <w:lang w:val="en-US"/>
        </w:rPr>
        <w:t xml:space="preserve">.  </w:t>
      </w:r>
      <w:bookmarkEnd w:id="16"/>
      <w:r w:rsidRPr="001215AB">
        <w:rPr>
          <w:lang w:val="en-US"/>
        </w:rPr>
        <w:t xml:space="preserve">However, by products have been barely investigated, notwithstanding the fact that some of them have demonstrated an </w:t>
      </w:r>
      <w:proofErr w:type="spellStart"/>
      <w:r w:rsidRPr="001215AB">
        <w:rPr>
          <w:lang w:val="en-US"/>
        </w:rPr>
        <w:t>oestrogenic</w:t>
      </w:r>
      <w:proofErr w:type="spellEnd"/>
      <w:r w:rsidRPr="001215AB">
        <w:rPr>
          <w:lang w:val="en-US"/>
        </w:rPr>
        <w:t xml:space="preserve"> activity comparable to atrazine </w:t>
      </w:r>
      <w:r w:rsidRPr="001215AB">
        <w:rPr>
          <w:lang w:val="en-US"/>
        </w:rPr>
        <w:fldChar w:fldCharType="begin" w:fldLock="1"/>
      </w:r>
      <w:r w:rsidR="008E0FFF">
        <w:rPr>
          <w:lang w:val="en-US"/>
        </w:rPr>
        <w:instrText>ADDIN CSL_CITATION {"citationItems":[{"id":"ITEM-1","itemData":{"DOI":"10.1080/09593330.2014.995235","ISBN":"0959-3330","author":[{"dropping-particle":"","family":"Pereira","given":"S","non-dropping-particle":"","parse-names":false,"suffix":""},{"dropping-particle":"","family":"Reis","given":"T","non-dropping-particle":"","parse-names":false,"suffix":""},{"dropping-particle":"","family":"Souza","given":"B","non-dropping-particle":"","parse-names":false,"suffix":""},{"dropping-particle":"","family":"Dantas","given":"R","non-dropping-particle":"","parse-names":false,"suffix":""},{"dropping-particle":"","family":"Azevedo","given":"D","non-dropping-particle":"","parse-names":false,"suffix":""},{"dropping-particle":"","family":"Dezotti","given":"M","non-dropping-particle":"","parse-names":false,"suffix":""},{"dropping-particle":"","family":"Sans","given":"C","non-dropping-particle":"","parse-names":false,"suffix":""},{"dropping-particle":"","family":"Esplugas","given":"S","non-dropping-particle":"","parse-names":false,"suffix":""}],"container-title":"Environmental Technology","id":"ITEM-1","issue":"12","issued":{"date-parts":[["2015"]]},"note":"Times Cited: 2\nPereira, S. Reis, T. Souza, B. S. Dantas, R. F. Azevedo, D. A. Dezotti, M. Sans, C. Esplugas, S.\nEsplugas, Santiago/D-4652-2014; Sans Mazon, Carmen/K-8584-2014\nEsplugas, Santiago/0000-0002-3693-2948; Sans Mazon, Carmen/0000-0003-1713-5561; Dantas, Renato/0000-0001-6208-8763\n2\n1479-487x","page":"1538-1546","title":"Oestrogenicity assessment of s-triazines by-products during ozonation","type":"article-journal","volume":"36"},"uris":["http://www.mendeley.com/documents/?uuid=8777fb10-e216-42bf-b503-7fddadf1927a"]}],"mendeley":{"formattedCitation":"(Pereira et al., 2015)","plainTextFormattedCitation":"(Pereira et al., 2015)","previouslyFormattedCitation":"(Pereira et al., 2015)"},"properties":{"noteIndex":0},"schema":"https://github.com/citation-style-language/schema/raw/master/csl-citation.json"}</w:instrText>
      </w:r>
      <w:r w:rsidRPr="001215AB">
        <w:rPr>
          <w:lang w:val="en-US"/>
        </w:rPr>
        <w:fldChar w:fldCharType="separate"/>
      </w:r>
      <w:r w:rsidR="007124EC" w:rsidRPr="007124EC">
        <w:rPr>
          <w:noProof/>
          <w:lang w:val="en-US"/>
        </w:rPr>
        <w:t>(Pereira et al., 2015)</w:t>
      </w:r>
      <w:r w:rsidRPr="001215AB">
        <w:rPr>
          <w:lang w:val="en-US"/>
        </w:rPr>
        <w:fldChar w:fldCharType="end"/>
      </w:r>
      <w:r w:rsidRPr="001215AB">
        <w:rPr>
          <w:lang w:val="en-US"/>
        </w:rPr>
        <w:t xml:space="preserve">. </w:t>
      </w:r>
      <w:r w:rsidR="005C2040">
        <w:rPr>
          <w:lang w:val="en-US"/>
        </w:rPr>
        <w:t xml:space="preserve">Very recently, promising results have been obtained by electrolytic radicals production by Clematis and co-workers </w:t>
      </w:r>
      <w:r w:rsidR="005C2040">
        <w:fldChar w:fldCharType="begin" w:fldLock="1"/>
      </w:r>
      <w:r w:rsidR="005C2040">
        <w:instrText>ADDIN CSL_CITATION {"citationItems":[{"id":"ITEM-1","itemData":{"DOI":"10.1016/j.elecom.2016.12.008","ISSN":"13882481","author":[{"dropping-particle":"","family":"Clematis","given":"Davide","non-dropping-particle":"","parse-names":false,"suffix":""},{"dropping-particle":"","family":"Cerisola","given":"Giacomo","non-dropping-particle":"","parse-names":false,"suffix":""},{"dropping-particle":"","family":"Panizza","given":"Marco","non-dropping-particle":"","parse-names":false,"suffix":""}],"container-title":"Electrochemistry Communications","id":"ITEM-1","issued":{"date-parts":[["2017","2"]]},"page":"21-24","title":"Electrochemical oxidation of a synthetic dye using a BDD anode with a solid polymer electrolyte","type":"article-journal","volume":"75"},"uris":["http://www.mendeley.com/documents/?uuid=f53ddd2a-85d6-3baf-95bd-05ea5820776d"]}],"mendeley":{"formattedCitation":"(Clematis et al., 2017)","plainTextFormattedCitation":"(Clematis et al., 2017)","previouslyFormattedCitation":"(Clematis et al., 2017)"},"properties":{"noteIndex":0},"schema":"https://github.com/citation-style-language/schema/raw/master/csl-citation.json"}</w:instrText>
      </w:r>
      <w:r w:rsidR="005C2040">
        <w:fldChar w:fldCharType="separate"/>
      </w:r>
      <w:r w:rsidR="005C2040" w:rsidRPr="007124EC">
        <w:rPr>
          <w:noProof/>
        </w:rPr>
        <w:t>(Clematis et al., 2017)</w:t>
      </w:r>
      <w:r w:rsidR="005C2040">
        <w:fldChar w:fldCharType="end"/>
      </w:r>
      <w:r w:rsidR="005C2040">
        <w:t xml:space="preserve"> and </w:t>
      </w:r>
      <w:proofErr w:type="spellStart"/>
      <w:r w:rsidR="005C2040">
        <w:t>Klidi</w:t>
      </w:r>
      <w:proofErr w:type="spellEnd"/>
      <w:r w:rsidR="005C2040">
        <w:t xml:space="preserve"> </w:t>
      </w:r>
      <w:r w:rsidR="005C2040">
        <w:t xml:space="preserve">et al. </w:t>
      </w:r>
      <w:r w:rsidR="005C2040">
        <w:fldChar w:fldCharType="begin" w:fldLock="1"/>
      </w:r>
      <w:r w:rsidR="005C2040">
        <w:instrText>ADDIN CSL_CITATION {"citationItems":[{"id":"ITEM-1","itemData":{"DOI":"10.1016/j.seppur.2018.03.042","ISSN":"13835866","author":[{"dropping-particle":"","family":"Klidi","given":"Nizar","non-dropping-particle":"","parse-names":false,"suffix":""},{"dropping-particle":"","family":"Clematis","given":"Davide","non-dropping-particle":"","parse-names":false,"suffix":""},{"dropping-particle":"","family":"Carpanese","given":"Maria Paola","non-dropping-particle":"","parse-names":false,"suffix":""},{"dropping-particle":"","family":"Gadri","given":"Abdellatif","non-dropping-particle":"","parse-names":false,"suffix":""},{"dropping-particle":"","family":"Ammar","given":"Salah","non-dropping-particle":"","parse-names":false,"suffix":""},{"dropping-particle":"","family":"Panizza","given":"Marco","non-dropping-particle":"","parse-names":false,"suffix":""}],"container-title":"Separation and Purification Technology","id":"ITEM-1","issued":{"date-parts":[["2019","1"]]},"page":"178-183","title":"Electrochemical oxidation of crystal violet using a BDD anode with a solid polymer electrolyte","type":"article-journal","volume":"208"},"uris":["http://www.mendeley.com/documents/?uuid=423a8518-d701-4d2b-a6a5-3290f52e23d3"]}],"mendeley":{"formattedCitation":"(Klidi et al., 2019)","plainTextFormattedCitation":"(Klidi et al., 2019)","previouslyFormattedCitation":"(Klidi et al., 2019)"},"properties":{"noteIndex":0},"schema":"https://github.com/citation-style-language/schema/raw/master/csl-citation.json"}</w:instrText>
      </w:r>
      <w:r w:rsidR="005C2040">
        <w:fldChar w:fldCharType="separate"/>
      </w:r>
      <w:r w:rsidR="005C2040" w:rsidRPr="007124EC">
        <w:rPr>
          <w:noProof/>
        </w:rPr>
        <w:t>(Klidi et al., 2019)</w:t>
      </w:r>
      <w:r w:rsidR="005C2040">
        <w:fldChar w:fldCharType="end"/>
      </w:r>
      <w:r w:rsidR="005C2040">
        <w:t>; however, this technology has not been investigated on the removal of TBA.</w:t>
      </w:r>
    </w:p>
    <w:p w14:paraId="27B95099" w14:textId="6C31CE24" w:rsidR="00793489" w:rsidRPr="004627C7" w:rsidRDefault="001531BF" w:rsidP="004627C7">
      <w:pPr>
        <w:pStyle w:val="CETBodytext"/>
      </w:pPr>
      <w:r>
        <w:t xml:space="preserve">Considering the proven efficiency of adsorption on activated charcoal and the promising results obtained by </w:t>
      </w:r>
      <w:r w:rsidR="0098060A">
        <w:t>advanced oxidation</w:t>
      </w:r>
      <w:r>
        <w:t xml:space="preserve"> techniques, these two options deserve </w:t>
      </w:r>
      <w:proofErr w:type="gramStart"/>
      <w:r>
        <w:t>particular attention</w:t>
      </w:r>
      <w:proofErr w:type="gramEnd"/>
      <w:r>
        <w:t xml:space="preserve">. </w:t>
      </w:r>
      <w:proofErr w:type="gramStart"/>
      <w:r>
        <w:t>With regard to</w:t>
      </w:r>
      <w:proofErr w:type="gramEnd"/>
      <w:r>
        <w:t xml:space="preserve"> the former technique, hydrothermal carbonization </w:t>
      </w:r>
      <w:r w:rsidR="004627C7">
        <w:t>(HTC)</w:t>
      </w:r>
      <w:r>
        <w:t xml:space="preserve"> is gaining growing attention, and an activation process of the carbonaceous material obtained through this process </w:t>
      </w:r>
      <w:r w:rsidR="00B41E6D">
        <w:t xml:space="preserve">could </w:t>
      </w:r>
      <w:r>
        <w:t xml:space="preserve">lead to the production of valuable adsorbents. </w:t>
      </w:r>
      <w:r w:rsidR="004627C7">
        <w:t xml:space="preserve">HTC is a thermo-chemical conversion for recovery and enhancement of biomass, included sewage sludge. The process occurs </w:t>
      </w:r>
      <w:r w:rsidR="004627C7" w:rsidRPr="004627C7">
        <w:t xml:space="preserve">under </w:t>
      </w:r>
      <w:r w:rsidR="004627C7">
        <w:t>autogenous</w:t>
      </w:r>
      <w:r w:rsidR="004627C7" w:rsidRPr="004627C7">
        <w:t xml:space="preserve"> pressure </w:t>
      </w:r>
      <w:r w:rsidR="004627C7">
        <w:t xml:space="preserve">at temperatures ranging from 180 to 250 °C in a biomass-water mixture, resulting mainly in the formation of solid particles (hydrochar) and a liquid fraction (bio-oil mixed with water). </w:t>
      </w:r>
      <w:r w:rsidR="005F50F7">
        <w:t>H</w:t>
      </w:r>
      <w:r w:rsidR="005F50F7" w:rsidRPr="005F50F7">
        <w:t xml:space="preserve">ighly porous activated carbons </w:t>
      </w:r>
      <w:r w:rsidR="005F50F7">
        <w:t>can be produced by the a</w:t>
      </w:r>
      <w:r w:rsidR="005F50F7" w:rsidRPr="005F50F7">
        <w:t xml:space="preserve">ctivation of </w:t>
      </w:r>
      <w:r w:rsidR="005F50F7">
        <w:t xml:space="preserve">hydrochars; </w:t>
      </w:r>
      <w:r>
        <w:t>Puccini and co-workers recently developed an a</w:t>
      </w:r>
      <w:r w:rsidRPr="001531BF">
        <w:t xml:space="preserve">ctivated carbon </w:t>
      </w:r>
      <w:r w:rsidR="00047F63">
        <w:t xml:space="preserve">using hydrochar </w:t>
      </w:r>
      <w:r w:rsidR="004627C7">
        <w:t xml:space="preserve">from green waste as precursor, </w:t>
      </w:r>
      <w:r w:rsidRPr="001531BF">
        <w:t xml:space="preserve">with a BET surface area </w:t>
      </w:r>
      <w:r>
        <w:t>of</w:t>
      </w:r>
      <w:r w:rsidRPr="001531BF">
        <w:t xml:space="preserve"> 1739 m</w:t>
      </w:r>
      <w:r w:rsidRPr="001531BF">
        <w:rPr>
          <w:vertAlign w:val="superscript"/>
        </w:rPr>
        <w:t>2</w:t>
      </w:r>
      <w:r w:rsidR="00B41E6D">
        <w:t xml:space="preserve"> </w:t>
      </w:r>
      <w:r w:rsidRPr="001531BF">
        <w:t>g</w:t>
      </w:r>
      <w:r w:rsidR="00B41E6D">
        <w:rPr>
          <w:vertAlign w:val="superscript"/>
        </w:rPr>
        <w:t>-1</w:t>
      </w:r>
      <w:r>
        <w:t xml:space="preserve">, which demonstrated </w:t>
      </w:r>
      <w:r w:rsidRPr="008B2361">
        <w:t>up to 97</w:t>
      </w:r>
      <w:r>
        <w:t>.9</w:t>
      </w:r>
      <w:r w:rsidRPr="008B2361">
        <w:t xml:space="preserve"> %</w:t>
      </w:r>
      <w:r>
        <w:t xml:space="preserve"> removal efficiency when tested on an aqueous solution of atrazine</w:t>
      </w:r>
      <w:r w:rsidR="001013E5">
        <w:t xml:space="preserve"> </w:t>
      </w:r>
      <w:r w:rsidR="001013E5">
        <w:rPr>
          <w:lang w:val="en-GB"/>
        </w:rPr>
        <w:fldChar w:fldCharType="begin" w:fldLock="1"/>
      </w:r>
      <w:r w:rsidR="008E0FFF">
        <w:rPr>
          <w:lang w:val="en-GB"/>
        </w:rPr>
        <w:instrText>ADDIN CSL_CITATION {"citationItems":[{"id":"ITEM-1","itemData":{"author":[{"dropping-particle":"","family":"Puccini","given":"Monica","non-dropping-particle":"","parse-names":false,"suffix":""},{"dropping-particle":"","family":"Stefanelli","given":"Eleonora","non-dropping-particle":"","parse-names":false,"suffix":""},{"dropping-particle":"","family":"Tasca","given":"Andrea Luca","non-dropping-particle":"","parse-names":false,"suffix":""},{"dropping-particle":"","family":"Vitolo","given":"Sandra","non-dropping-particle":"","parse-names":false,"suffix":""}],"container-title":"Chemical Engineering Transactions","id":"ITEM-1","issued":{"date-parts":[["2018"]]},"page":"637-642","title":"Pollutant Removal from Gaseous and Aqueous Phases using Hydrochar-based Activated Carbon","type":"article-journal","volume":"67"},"uris":["http://www.mendeley.com/documents/?uuid=c485a423-4daa-46c1-b119-020814ad5b75"]}],"mendeley":{"formattedCitation":"(Puccini et al., 2018)","plainTextFormattedCitation":"(Puccini et al., 2018)","previouslyFormattedCitation":"(Puccini et al., 2018)"},"properties":{"noteIndex":0},"schema":"https://github.com/citation-style-language/schema/raw/master/csl-citation.json"}</w:instrText>
      </w:r>
      <w:r w:rsidR="001013E5">
        <w:rPr>
          <w:lang w:val="en-GB"/>
        </w:rPr>
        <w:fldChar w:fldCharType="separate"/>
      </w:r>
      <w:r w:rsidR="007124EC" w:rsidRPr="007124EC">
        <w:rPr>
          <w:noProof/>
          <w:lang w:val="en-GB"/>
        </w:rPr>
        <w:t>(Puccini et al., 2018)</w:t>
      </w:r>
      <w:r w:rsidR="001013E5">
        <w:rPr>
          <w:lang w:val="en-GB"/>
        </w:rPr>
        <w:fldChar w:fldCharType="end"/>
      </w:r>
      <w:r>
        <w:t>.</w:t>
      </w:r>
      <w:r w:rsidRPr="008B2361">
        <w:t xml:space="preserve"> </w:t>
      </w:r>
      <w:r>
        <w:t xml:space="preserve"> </w:t>
      </w:r>
      <w:r w:rsidR="005F50F7">
        <w:t xml:space="preserve">Regarding </w:t>
      </w:r>
      <w:r w:rsidR="006A7F0B">
        <w:t>advanced oxidation</w:t>
      </w:r>
      <w:r w:rsidR="005F50F7">
        <w:t xml:space="preserve"> techniques, </w:t>
      </w:r>
      <w:r w:rsidR="005F50F7">
        <w:rPr>
          <w:lang w:val="en-GB"/>
        </w:rPr>
        <w:t>o</w:t>
      </w:r>
      <w:r w:rsidR="00D053D4">
        <w:rPr>
          <w:lang w:val="en-GB"/>
        </w:rPr>
        <w:t>xidants</w:t>
      </w:r>
      <w:r w:rsidR="00793489" w:rsidRPr="00351A8F">
        <w:rPr>
          <w:lang w:val="en-GB"/>
        </w:rPr>
        <w:t xml:space="preserve"> needs to be produced in-situ in water treatments plants, due to its limited half-life.</w:t>
      </w:r>
      <w:r w:rsidR="00DA1A59">
        <w:rPr>
          <w:lang w:val="en-GB"/>
        </w:rPr>
        <w:t xml:space="preserve"> </w:t>
      </w:r>
      <w:r w:rsidR="00793489" w:rsidRPr="00351A8F">
        <w:rPr>
          <w:lang w:val="en-GB"/>
        </w:rPr>
        <w:t xml:space="preserve">Electrolytic production </w:t>
      </w:r>
      <w:r w:rsidR="006A7F0B">
        <w:rPr>
          <w:lang w:val="en-GB"/>
        </w:rPr>
        <w:t xml:space="preserve">of oxidants </w:t>
      </w:r>
      <w:r w:rsidR="00793489" w:rsidRPr="00351A8F">
        <w:rPr>
          <w:lang w:val="en-GB"/>
        </w:rPr>
        <w:t>avoids the transportation of potentially dangerous chemicals, and no outside contamination is introduced in the system, as the source</w:t>
      </w:r>
      <w:r w:rsidR="006A7F0B">
        <w:rPr>
          <w:lang w:val="en-GB"/>
        </w:rPr>
        <w:t xml:space="preserve"> of oxidants</w:t>
      </w:r>
      <w:r w:rsidR="00793489" w:rsidRPr="00351A8F">
        <w:rPr>
          <w:lang w:val="en-GB"/>
        </w:rPr>
        <w:t xml:space="preserve"> is the treated media itself. Moreover, </w:t>
      </w:r>
      <w:r w:rsidR="006A7F0B">
        <w:rPr>
          <w:lang w:val="en-GB"/>
        </w:rPr>
        <w:t>the oxidant</w:t>
      </w:r>
      <w:r w:rsidR="00793489" w:rsidRPr="00351A8F">
        <w:rPr>
          <w:lang w:val="en-GB"/>
        </w:rPr>
        <w:t xml:space="preserve"> is dissolved in water as soon as it is formed, resulting in a minimum amount of equipment required for the process (Stanley, 2004). </w:t>
      </w:r>
      <w:r w:rsidR="001013E5">
        <w:rPr>
          <w:lang w:val="en-GB"/>
        </w:rPr>
        <w:t xml:space="preserve">This </w:t>
      </w:r>
      <w:r w:rsidR="00793489" w:rsidRPr="009C7CAD">
        <w:rPr>
          <w:lang w:val="en-GB"/>
        </w:rPr>
        <w:t xml:space="preserve">paper </w:t>
      </w:r>
      <w:r w:rsidR="001013E5">
        <w:rPr>
          <w:lang w:val="en-GB"/>
        </w:rPr>
        <w:t xml:space="preserve">describes the activation process of a hydrochar obtained from the hydrothermal carbonization of sewage sludge and </w:t>
      </w:r>
      <w:r w:rsidR="00793489" w:rsidRPr="009C7CAD">
        <w:rPr>
          <w:lang w:val="en-GB"/>
        </w:rPr>
        <w:t xml:space="preserve">explores </w:t>
      </w:r>
      <w:r w:rsidR="001013E5">
        <w:rPr>
          <w:lang w:val="en-GB"/>
        </w:rPr>
        <w:t>its</w:t>
      </w:r>
      <w:r w:rsidR="00793489" w:rsidRPr="009C7CAD">
        <w:rPr>
          <w:lang w:val="en-GB"/>
        </w:rPr>
        <w:t xml:space="preserve"> </w:t>
      </w:r>
      <w:r w:rsidR="001013E5">
        <w:rPr>
          <w:lang w:val="en-GB"/>
        </w:rPr>
        <w:t xml:space="preserve">adsorption </w:t>
      </w:r>
      <w:r w:rsidR="00793489" w:rsidRPr="009C7CAD">
        <w:rPr>
          <w:lang w:val="en-GB"/>
        </w:rPr>
        <w:t>performance</w:t>
      </w:r>
      <w:r w:rsidR="001013E5">
        <w:rPr>
          <w:lang w:val="en-GB"/>
        </w:rPr>
        <w:t xml:space="preserve"> through</w:t>
      </w:r>
      <w:r w:rsidR="00793489" w:rsidRPr="009C7CAD">
        <w:rPr>
          <w:lang w:val="en-GB"/>
        </w:rPr>
        <w:t xml:space="preserve"> the removal of TBA from an aqueous solution. Moreover, an electrochemical re</w:t>
      </w:r>
      <w:r w:rsidR="00A728F2">
        <w:rPr>
          <w:lang w:val="en-GB"/>
        </w:rPr>
        <w:t>a</w:t>
      </w:r>
      <w:r w:rsidR="00793489" w:rsidRPr="009C7CAD">
        <w:rPr>
          <w:lang w:val="en-GB"/>
        </w:rPr>
        <w:t xml:space="preserve">ctor equipped with a solid polymer electrolyte (SPE) has been tested with the same scope, focusing also on the by-products </w:t>
      </w:r>
      <w:r w:rsidR="00793489">
        <w:rPr>
          <w:lang w:val="en-GB"/>
        </w:rPr>
        <w:t>generat</w:t>
      </w:r>
      <w:r w:rsidR="00793489" w:rsidRPr="009C7CAD">
        <w:rPr>
          <w:lang w:val="en-GB"/>
        </w:rPr>
        <w:t>ed.</w:t>
      </w:r>
    </w:p>
    <w:p w14:paraId="0B55BABA" w14:textId="77777777" w:rsidR="004577FE" w:rsidRPr="00793489" w:rsidRDefault="00600535" w:rsidP="00793489">
      <w:pPr>
        <w:pStyle w:val="CETHeading1"/>
        <w:numPr>
          <w:ilvl w:val="1"/>
          <w:numId w:val="22"/>
        </w:numPr>
        <w:tabs>
          <w:tab w:val="right" w:pos="7100"/>
        </w:tabs>
        <w:jc w:val="both"/>
        <w:rPr>
          <w:lang w:val="en-GB"/>
        </w:rPr>
      </w:pPr>
      <w:r w:rsidRPr="00793489">
        <w:rPr>
          <w:lang w:val="en-GB"/>
        </w:rPr>
        <w:t>E</w:t>
      </w:r>
      <w:r w:rsidR="00F477F2" w:rsidRPr="00793489">
        <w:rPr>
          <w:lang w:val="en-GB"/>
        </w:rPr>
        <w:t>xperimental</w:t>
      </w:r>
    </w:p>
    <w:p w14:paraId="72E92D6F" w14:textId="77777777" w:rsidR="007F3461" w:rsidRDefault="00E564CE" w:rsidP="00FA5F5F">
      <w:pPr>
        <w:pStyle w:val="CETheadingx"/>
      </w:pPr>
      <w:r>
        <w:t>Materials</w:t>
      </w:r>
    </w:p>
    <w:p w14:paraId="7681008B" w14:textId="7ED81001" w:rsidR="00E564CE" w:rsidRPr="00E564CE" w:rsidRDefault="00E564CE" w:rsidP="00E564CE">
      <w:pPr>
        <w:pStyle w:val="CETBodytext"/>
      </w:pPr>
      <w:r w:rsidRPr="00E564CE">
        <w:t xml:space="preserve">Hydrochar </w:t>
      </w:r>
      <w:r>
        <w:t xml:space="preserve">obtained </w:t>
      </w:r>
      <w:r w:rsidRPr="00F477F2">
        <w:rPr>
          <w:lang w:val="en-GB"/>
        </w:rPr>
        <w:t>from hydrothermal carbonization of sewage sludge</w:t>
      </w:r>
      <w:r w:rsidRPr="00E564CE">
        <w:t xml:space="preserve"> </w:t>
      </w:r>
      <w:r>
        <w:t xml:space="preserve">has been </w:t>
      </w:r>
      <w:r w:rsidRPr="00E564CE">
        <w:t xml:space="preserve">used as </w:t>
      </w:r>
      <w:r w:rsidR="00A728F2">
        <w:t xml:space="preserve">the </w:t>
      </w:r>
      <w:r w:rsidRPr="00E564CE">
        <w:t>precursor for the preparation of activ</w:t>
      </w:r>
      <w:r>
        <w:t>e</w:t>
      </w:r>
      <w:r w:rsidRPr="00E564CE">
        <w:t xml:space="preserve"> carbon. Potassium hydroxide (KOH - Sigma Aldrich Co. </w:t>
      </w:r>
      <w:proofErr w:type="spellStart"/>
      <w:r w:rsidRPr="00E564CE">
        <w:t>Llc</w:t>
      </w:r>
      <w:proofErr w:type="spellEnd"/>
      <w:r w:rsidRPr="00E564CE">
        <w:t xml:space="preserve">, Analytical grade chemicals) </w:t>
      </w:r>
      <w:r>
        <w:t>has been</w:t>
      </w:r>
      <w:r w:rsidRPr="00E564CE">
        <w:t xml:space="preserve"> used as </w:t>
      </w:r>
      <w:r w:rsidR="00A728F2">
        <w:t xml:space="preserve">the </w:t>
      </w:r>
      <w:r w:rsidRPr="00E564CE">
        <w:t xml:space="preserve">activating agent. </w:t>
      </w:r>
      <w:r>
        <w:t>Terbuthylazine</w:t>
      </w:r>
      <w:r w:rsidRPr="00E564CE">
        <w:t xml:space="preserve"> (PESTANAL, Analytical standard</w:t>
      </w:r>
      <w:r>
        <w:t>) has been supplied by</w:t>
      </w:r>
      <w:r w:rsidRPr="00E564CE">
        <w:t xml:space="preserve"> Sigma Aldrich Co. </w:t>
      </w:r>
      <w:proofErr w:type="spellStart"/>
      <w:r w:rsidRPr="00E564CE">
        <w:t>Llc</w:t>
      </w:r>
      <w:proofErr w:type="spellEnd"/>
      <w:r>
        <w:t>.</w:t>
      </w:r>
    </w:p>
    <w:p w14:paraId="4DFED333" w14:textId="77777777" w:rsidR="00600535" w:rsidRPr="00B57B36" w:rsidRDefault="00F477F2" w:rsidP="00FA5F5F">
      <w:pPr>
        <w:pStyle w:val="CETheadingx"/>
      </w:pPr>
      <w:r>
        <w:t>Hydrochar activation</w:t>
      </w:r>
      <w:r w:rsidR="00E564CE">
        <w:t xml:space="preserve"> and characterization</w:t>
      </w:r>
    </w:p>
    <w:p w14:paraId="43F92B5C" w14:textId="2DAF7133" w:rsidR="00600535" w:rsidRPr="00B57B36" w:rsidRDefault="00E564CE" w:rsidP="00F477F2">
      <w:pPr>
        <w:pStyle w:val="CETBodytext"/>
      </w:pPr>
      <w:r>
        <w:rPr>
          <w:lang w:val="en-GB"/>
        </w:rPr>
        <w:t>Hydrochar samples</w:t>
      </w:r>
      <w:r w:rsidRPr="00E564CE">
        <w:rPr>
          <w:lang w:val="en-GB"/>
        </w:rPr>
        <w:t xml:space="preserve"> </w:t>
      </w:r>
      <w:r>
        <w:rPr>
          <w:lang w:val="en-GB"/>
        </w:rPr>
        <w:t>have been</w:t>
      </w:r>
      <w:r w:rsidRPr="00E564CE">
        <w:rPr>
          <w:lang w:val="en-GB"/>
        </w:rPr>
        <w:t xml:space="preserve"> dried at 105 °C for 24 h</w:t>
      </w:r>
      <w:r>
        <w:rPr>
          <w:lang w:val="en-GB"/>
        </w:rPr>
        <w:t>, then crushed and</w:t>
      </w:r>
      <w:r w:rsidRPr="00E564CE">
        <w:rPr>
          <w:lang w:val="en-GB"/>
        </w:rPr>
        <w:t xml:space="preserve"> sieved to particle size minor than </w:t>
      </w:r>
      <w:r w:rsidR="00A728F2">
        <w:rPr>
          <w:lang w:val="en-GB"/>
        </w:rPr>
        <w:t xml:space="preserve">    </w:t>
      </w:r>
      <w:r w:rsidRPr="00E564CE">
        <w:rPr>
          <w:lang w:val="en-GB"/>
        </w:rPr>
        <w:t xml:space="preserve">75 µm. </w:t>
      </w:r>
      <w:r>
        <w:rPr>
          <w:lang w:val="en-GB"/>
        </w:rPr>
        <w:t>The so-obtained pow</w:t>
      </w:r>
      <w:r w:rsidR="008D5A96">
        <w:rPr>
          <w:lang w:val="en-GB"/>
        </w:rPr>
        <w:t>d</w:t>
      </w:r>
      <w:r>
        <w:rPr>
          <w:lang w:val="en-GB"/>
        </w:rPr>
        <w:t>er ha</w:t>
      </w:r>
      <w:r w:rsidR="008D5A96">
        <w:rPr>
          <w:lang w:val="en-GB"/>
        </w:rPr>
        <w:t>s</w:t>
      </w:r>
      <w:r>
        <w:rPr>
          <w:lang w:val="en-GB"/>
        </w:rPr>
        <w:t xml:space="preserve"> been</w:t>
      </w:r>
      <w:r w:rsidR="00F477F2" w:rsidRPr="00F477F2">
        <w:rPr>
          <w:lang w:val="en-GB"/>
        </w:rPr>
        <w:t xml:space="preserve"> mixed with potassium hydroxide at a ratio hydrochar / KOH = 0.5. The mixture has been placed in oven at a 650 °C for 150 min, under nitrogen flow (180 m</w:t>
      </w:r>
      <w:r w:rsidR="00A728F2">
        <w:rPr>
          <w:lang w:val="en-GB"/>
        </w:rPr>
        <w:t>L</w:t>
      </w:r>
      <w:r w:rsidR="00F477F2" w:rsidRPr="00F477F2">
        <w:rPr>
          <w:lang w:val="en-GB"/>
        </w:rPr>
        <w:t xml:space="preserve"> min</w:t>
      </w:r>
      <w:r w:rsidR="00F477F2" w:rsidRPr="008410FD">
        <w:rPr>
          <w:vertAlign w:val="superscript"/>
          <w:lang w:val="en-GB"/>
        </w:rPr>
        <w:t>-1</w:t>
      </w:r>
      <w:r w:rsidR="00F477F2" w:rsidRPr="00F477F2">
        <w:rPr>
          <w:lang w:val="en-GB"/>
        </w:rPr>
        <w:t>) and cooled down at a ramp of 5 °C min</w:t>
      </w:r>
      <w:r w:rsidR="00F477F2" w:rsidRPr="008410FD">
        <w:rPr>
          <w:vertAlign w:val="superscript"/>
          <w:lang w:val="en-GB"/>
        </w:rPr>
        <w:t>-1</w:t>
      </w:r>
      <w:r w:rsidR="00F477F2" w:rsidRPr="00F477F2">
        <w:rPr>
          <w:lang w:val="en-GB"/>
        </w:rPr>
        <w:t xml:space="preserve">. The obtained samples have been washed with HCl </w:t>
      </w:r>
      <w:r>
        <w:rPr>
          <w:lang w:val="en-GB"/>
        </w:rPr>
        <w:t>5</w:t>
      </w:r>
      <w:r w:rsidR="00DA1A59">
        <w:rPr>
          <w:lang w:val="en-GB"/>
        </w:rPr>
        <w:t xml:space="preserve"> </w:t>
      </w:r>
      <w:r>
        <w:rPr>
          <w:lang w:val="en-GB"/>
        </w:rPr>
        <w:t xml:space="preserve">M </w:t>
      </w:r>
      <w:r w:rsidR="00F477F2" w:rsidRPr="00F477F2">
        <w:rPr>
          <w:lang w:val="en-GB"/>
        </w:rPr>
        <w:t>and then with distilled water, to re</w:t>
      </w:r>
      <w:r w:rsidR="008410FD">
        <w:rPr>
          <w:lang w:val="en-GB"/>
        </w:rPr>
        <w:t xml:space="preserve">move the acid. </w:t>
      </w:r>
      <w:r w:rsidRPr="00E564CE">
        <w:rPr>
          <w:lang w:val="en-GB"/>
        </w:rPr>
        <w:t>Proximate analys</w:t>
      </w:r>
      <w:r w:rsidR="008D5A96">
        <w:rPr>
          <w:lang w:val="en-GB"/>
        </w:rPr>
        <w:t>e</w:t>
      </w:r>
      <w:r w:rsidRPr="00E564CE">
        <w:rPr>
          <w:lang w:val="en-GB"/>
        </w:rPr>
        <w:t xml:space="preserve">s </w:t>
      </w:r>
      <w:r>
        <w:rPr>
          <w:lang w:val="en-GB"/>
        </w:rPr>
        <w:t>have been conducted</w:t>
      </w:r>
      <w:r w:rsidRPr="00E564CE">
        <w:rPr>
          <w:lang w:val="en-GB"/>
        </w:rPr>
        <w:t xml:space="preserve"> </w:t>
      </w:r>
      <w:r w:rsidR="008E0FFF">
        <w:rPr>
          <w:lang w:val="en-GB"/>
        </w:rPr>
        <w:t xml:space="preserve">according to the recent work of Puccini et al. </w:t>
      </w:r>
      <w:r w:rsidRPr="00E564CE">
        <w:rPr>
          <w:lang w:val="en-GB"/>
        </w:rPr>
        <w:t>by using a thermogravimetric analy</w:t>
      </w:r>
      <w:r w:rsidR="008D5A96">
        <w:rPr>
          <w:lang w:val="en-GB"/>
        </w:rPr>
        <w:t>s</w:t>
      </w:r>
      <w:r w:rsidRPr="00E564CE">
        <w:rPr>
          <w:lang w:val="en-GB"/>
        </w:rPr>
        <w:t>er (TGA Q500 TA Instruments)</w:t>
      </w:r>
      <w:r w:rsidR="008E0FFF">
        <w:rPr>
          <w:lang w:val="en-GB"/>
        </w:rPr>
        <w:t xml:space="preserve"> </w:t>
      </w:r>
      <w:r w:rsidR="008E0FFF">
        <w:rPr>
          <w:lang w:val="en-GB"/>
        </w:rPr>
        <w:fldChar w:fldCharType="begin" w:fldLock="1"/>
      </w:r>
      <w:r w:rsidR="001A1AFE">
        <w:rPr>
          <w:lang w:val="en-GB"/>
        </w:rPr>
        <w:instrText>ADDIN CSL_CITATION {"citationItems":[{"id":"ITEM-1","itemData":{"author":[{"dropping-particle":"","family":"Puccini","given":"Monica","non-dropping-particle":"","parse-names":false,"suffix":""},{"dropping-particle":"","family":"Stefanelli","given":"Eleonora","non-dropping-particle":"","parse-names":false,"suffix":""},{"dropping-particle":"","family":"Tasca","given":"Andrea Luca","non-dropping-particle":"","parse-names":false,"suffix":""},{"dropping-particle":"","family":"Vitolo","given":"Sandra","non-dropping-particle":"","parse-names":false,"suffix":""}],"container-title":"Chemical Engineering Transactions","id":"ITEM-1","issued":{"date-parts":[["2018"]]},"page":"637-642","title":"Pollutant Removal from Gaseous and Aqueous Phases using Hydrochar-based Activated Carbon","type":"article-journal","volume":"67"},"uris":["http://www.mendeley.com/documents/?uuid=c485a423-4daa-46c1-b119-020814ad5b75"]}],"mendeley":{"formattedCitation":"(Puccini et al., 2018)","plainTextFormattedCitation":"(Puccini et al., 2018)","previouslyFormattedCitation":"(Puccini et al., 2018)"},"properties":{"noteIndex":0},"schema":"https://github.com/citation-style-language/schema/raw/master/csl-citation.json"}</w:instrText>
      </w:r>
      <w:r w:rsidR="008E0FFF">
        <w:rPr>
          <w:lang w:val="en-GB"/>
        </w:rPr>
        <w:fldChar w:fldCharType="separate"/>
      </w:r>
      <w:r w:rsidR="008E0FFF" w:rsidRPr="008E0FFF">
        <w:rPr>
          <w:noProof/>
          <w:lang w:val="en-GB"/>
        </w:rPr>
        <w:t>(Puccini et al., 2018)</w:t>
      </w:r>
      <w:r w:rsidR="008E0FFF">
        <w:rPr>
          <w:lang w:val="en-GB"/>
        </w:rPr>
        <w:fldChar w:fldCharType="end"/>
      </w:r>
      <w:r w:rsidRPr="00E564CE">
        <w:rPr>
          <w:lang w:val="en-GB"/>
        </w:rPr>
        <w:t xml:space="preserve">. </w:t>
      </w:r>
      <w:r>
        <w:rPr>
          <w:lang w:val="en-GB"/>
        </w:rPr>
        <w:t xml:space="preserve">Activated </w:t>
      </w:r>
      <w:r w:rsidRPr="00E564CE">
        <w:rPr>
          <w:lang w:val="en-GB"/>
        </w:rPr>
        <w:t>sample</w:t>
      </w:r>
      <w:r>
        <w:rPr>
          <w:lang w:val="en-GB"/>
        </w:rPr>
        <w:t>s have been</w:t>
      </w:r>
      <w:r w:rsidRPr="00E564CE">
        <w:rPr>
          <w:lang w:val="en-GB"/>
        </w:rPr>
        <w:t xml:space="preserve"> heated from 30 to 900 °C at </w:t>
      </w:r>
      <w:r>
        <w:rPr>
          <w:lang w:val="en-GB"/>
        </w:rPr>
        <w:t xml:space="preserve">a ramp of </w:t>
      </w:r>
      <w:r w:rsidRPr="00E564CE">
        <w:rPr>
          <w:lang w:val="en-GB"/>
        </w:rPr>
        <w:t>20 °C</w:t>
      </w:r>
      <w:r>
        <w:rPr>
          <w:lang w:val="en-GB"/>
        </w:rPr>
        <w:t xml:space="preserve"> </w:t>
      </w:r>
      <w:r w:rsidRPr="00E564CE">
        <w:rPr>
          <w:lang w:val="en-GB"/>
        </w:rPr>
        <w:t>min</w:t>
      </w:r>
      <w:r>
        <w:rPr>
          <w:vertAlign w:val="superscript"/>
          <w:lang w:val="en-GB"/>
        </w:rPr>
        <w:t>-1</w:t>
      </w:r>
      <w:r w:rsidRPr="00E564CE">
        <w:rPr>
          <w:lang w:val="en-GB"/>
        </w:rPr>
        <w:t>, under nitrogen flow (100 vol%)</w:t>
      </w:r>
      <w:r w:rsidR="008D5A96">
        <w:rPr>
          <w:lang w:val="en-GB"/>
        </w:rPr>
        <w:t>, to measure moisture and volatile matter content</w:t>
      </w:r>
      <w:r w:rsidRPr="00E564CE">
        <w:rPr>
          <w:lang w:val="en-GB"/>
        </w:rPr>
        <w:t xml:space="preserve">. Then, </w:t>
      </w:r>
      <w:r w:rsidR="00A728F2">
        <w:rPr>
          <w:lang w:val="en-GB"/>
        </w:rPr>
        <w:t xml:space="preserve">the </w:t>
      </w:r>
      <w:r w:rsidR="008D5A96">
        <w:rPr>
          <w:lang w:val="en-GB"/>
        </w:rPr>
        <w:t xml:space="preserve">temperature has been decreased </w:t>
      </w:r>
      <w:r w:rsidR="00DA1A59">
        <w:rPr>
          <w:lang w:val="en-GB"/>
        </w:rPr>
        <w:t xml:space="preserve">to 800 °C </w:t>
      </w:r>
      <w:r w:rsidRPr="00E564CE">
        <w:rPr>
          <w:lang w:val="en-GB"/>
        </w:rPr>
        <w:t xml:space="preserve">and the </w:t>
      </w:r>
      <w:r w:rsidR="008D5A96">
        <w:rPr>
          <w:lang w:val="en-GB"/>
        </w:rPr>
        <w:t xml:space="preserve">gaseous </w:t>
      </w:r>
      <w:r w:rsidRPr="00E564CE">
        <w:rPr>
          <w:lang w:val="en-GB"/>
        </w:rPr>
        <w:t>flow was switched to air</w:t>
      </w:r>
      <w:r w:rsidR="008D5A96">
        <w:rPr>
          <w:lang w:val="en-GB"/>
        </w:rPr>
        <w:t>, with the aim</w:t>
      </w:r>
      <w:r w:rsidRPr="00E564CE">
        <w:rPr>
          <w:lang w:val="en-GB"/>
        </w:rPr>
        <w:t xml:space="preserve"> t</w:t>
      </w:r>
      <w:r w:rsidR="008D5A96">
        <w:rPr>
          <w:lang w:val="en-GB"/>
        </w:rPr>
        <w:t>o measure</w:t>
      </w:r>
      <w:r w:rsidRPr="00E564CE">
        <w:rPr>
          <w:lang w:val="en-GB"/>
        </w:rPr>
        <w:t xml:space="preserve"> fixed carbon and ash</w:t>
      </w:r>
      <w:r w:rsidR="008D5A96">
        <w:rPr>
          <w:lang w:val="en-GB"/>
        </w:rPr>
        <w:t xml:space="preserve"> content</w:t>
      </w:r>
      <w:r w:rsidRPr="00E564CE">
        <w:rPr>
          <w:lang w:val="en-GB"/>
        </w:rPr>
        <w:t>.</w:t>
      </w:r>
    </w:p>
    <w:p w14:paraId="49014E79" w14:textId="77777777" w:rsidR="00600535" w:rsidRPr="00B57B36" w:rsidRDefault="00F477F2" w:rsidP="00FA5F5F">
      <w:pPr>
        <w:pStyle w:val="CETheadingx"/>
      </w:pPr>
      <w:r>
        <w:t>Adsorption tests</w:t>
      </w:r>
    </w:p>
    <w:p w14:paraId="522C60EE" w14:textId="3E967D48" w:rsidR="00AB5011" w:rsidRDefault="00F477F2" w:rsidP="00F477F2">
      <w:pPr>
        <w:pStyle w:val="CETBodytext"/>
      </w:pPr>
      <w:r w:rsidRPr="00F477F2">
        <w:rPr>
          <w:lang w:val="en-GB"/>
        </w:rPr>
        <w:t xml:space="preserve">An aqueous solution of 4 mg/L of terbuthylazine has been maintained under stirring in an open container, at room temperature, for 24 h, after the addition of 3 mg of the activated hydrochar. </w:t>
      </w:r>
      <w:r w:rsidR="008D2A65">
        <w:rPr>
          <w:lang w:val="en-GB"/>
        </w:rPr>
        <w:t xml:space="preserve">Experiments have been carried out </w:t>
      </w:r>
      <w:r w:rsidR="008D2A65" w:rsidRPr="00DB1827">
        <w:t xml:space="preserve">at room temperature (approximately 20 °C). </w:t>
      </w:r>
      <w:r w:rsidR="00F40424">
        <w:rPr>
          <w:lang w:val="en-GB"/>
        </w:rPr>
        <w:t xml:space="preserve">Tap water has been used to prepare the solution analysed, with </w:t>
      </w:r>
      <w:r w:rsidR="00F40424">
        <w:rPr>
          <w:lang w:val="en-GB"/>
        </w:rPr>
        <w:lastRenderedPageBreak/>
        <w:t xml:space="preserve">the aim to obtain results more representative of a plant inlet stream. </w:t>
      </w:r>
      <w:r w:rsidRPr="00F477F2">
        <w:rPr>
          <w:lang w:val="en-GB"/>
        </w:rPr>
        <w:t xml:space="preserve">The procedure has been repeated using a sample of the virgin hydrochar, to estimate the effect of the activation process on the adsorption capacity of the material. </w:t>
      </w:r>
      <w:r w:rsidR="008410FD">
        <w:rPr>
          <w:lang w:val="en-GB"/>
        </w:rPr>
        <w:t xml:space="preserve">Hydrochar samples have been meshed and a granulometry between 63 and 212 </w:t>
      </w:r>
      <w:r w:rsidR="008410FD">
        <w:rPr>
          <w:rFonts w:cs="Arial"/>
          <w:lang w:val="en-GB"/>
        </w:rPr>
        <w:t>µ</w:t>
      </w:r>
      <w:r w:rsidR="008410FD">
        <w:rPr>
          <w:lang w:val="en-GB"/>
        </w:rPr>
        <w:t xml:space="preserve">m has been selected for the adsorption tests. </w:t>
      </w:r>
      <w:r w:rsidR="008D2A65">
        <w:rPr>
          <w:lang w:val="en-GB"/>
        </w:rPr>
        <w:t xml:space="preserve">A </w:t>
      </w:r>
      <w:r w:rsidR="008D2A65" w:rsidRPr="00DB1827">
        <w:t xml:space="preserve">spectrophotometer Shimadzu UV-1700 </w:t>
      </w:r>
      <w:proofErr w:type="spellStart"/>
      <w:r w:rsidR="008D2A65" w:rsidRPr="00DB1827">
        <w:t>PharmaSpec</w:t>
      </w:r>
      <w:proofErr w:type="spellEnd"/>
      <w:r w:rsidR="008D2A65">
        <w:rPr>
          <w:lang w:val="en-GB"/>
        </w:rPr>
        <w:t xml:space="preserve"> </w:t>
      </w:r>
      <w:r w:rsidRPr="00F477F2">
        <w:rPr>
          <w:lang w:val="en-GB"/>
        </w:rPr>
        <w:t>has been used to measure the aqueous concentration of the herbicide</w:t>
      </w:r>
      <w:r w:rsidR="00AB5011" w:rsidRPr="00B57B36">
        <w:t>.</w:t>
      </w:r>
    </w:p>
    <w:p w14:paraId="0B8F76A9" w14:textId="77777777" w:rsidR="008410FD" w:rsidRDefault="008410FD" w:rsidP="008410FD">
      <w:pPr>
        <w:pStyle w:val="CETheadingx"/>
      </w:pPr>
      <w:r>
        <w:t>Electrolytic reactor</w:t>
      </w:r>
    </w:p>
    <w:p w14:paraId="264D7D8C" w14:textId="3E253C94" w:rsidR="0096168D" w:rsidRDefault="008410FD" w:rsidP="008410FD">
      <w:pPr>
        <w:pStyle w:val="CETBodytext"/>
      </w:pPr>
      <w:r>
        <w:t>The tests have been carried out in an open glass reactor. A 300 mL solution of 4 mg of terbuthylazine</w:t>
      </w:r>
      <w:r w:rsidR="00F40424">
        <w:t xml:space="preserve"> </w:t>
      </w:r>
      <w:r>
        <w:t>has been continuously stirred for 1 hour and electrolysis has been operated at galvanostatic condition.</w:t>
      </w:r>
      <w:r w:rsidR="00F40424">
        <w:t xml:space="preserve"> The herbicide has been </w:t>
      </w:r>
      <w:r w:rsidR="00F40424" w:rsidRPr="00F40424">
        <w:t>dissolved in tap water for the same reason explained in Section 2.2</w:t>
      </w:r>
      <w:r w:rsidR="00F40424">
        <w:t>.</w:t>
      </w:r>
      <w:r w:rsidR="00F40424" w:rsidRPr="00F40424">
        <w:t xml:space="preserve"> </w:t>
      </w:r>
      <w:r>
        <w:t xml:space="preserve">A constant current of 100 mA was applied. A </w:t>
      </w:r>
      <w:proofErr w:type="spellStart"/>
      <w:r>
        <w:t>Nafion</w:t>
      </w:r>
      <w:proofErr w:type="spellEnd"/>
      <w:r>
        <w:t xml:space="preserve">® N324 ion exchange membrane, sandwiched between a </w:t>
      </w:r>
      <w:proofErr w:type="spellStart"/>
      <w:r>
        <w:t>Nb</w:t>
      </w:r>
      <w:proofErr w:type="spellEnd"/>
      <w:r>
        <w:t xml:space="preserve">/Boron-Doped Diamond mesh anode and a </w:t>
      </w:r>
      <w:proofErr w:type="spellStart"/>
      <w:r>
        <w:t>Ti</w:t>
      </w:r>
      <w:proofErr w:type="spellEnd"/>
      <w:r>
        <w:t>/RuO2 mesh electrode</w:t>
      </w:r>
      <w:r w:rsidR="008E0FFF">
        <w:t xml:space="preserve"> (Figure 1)</w:t>
      </w:r>
      <w:r>
        <w:t xml:space="preserve">, was immersed in the aqueous media. Details of the apparatus are described in the recent works of Clematis </w:t>
      </w:r>
      <w:r w:rsidR="00793489">
        <w:fldChar w:fldCharType="begin" w:fldLock="1"/>
      </w:r>
      <w:r w:rsidR="008E0FFF">
        <w:instrText>ADDIN CSL_CITATION {"citationItems":[{"id":"ITEM-1","itemData":{"DOI":"10.1016/j.elecom.2016.12.008","ISSN":"13882481","author":[{"dropping-particle":"","family":"Clematis","given":"Davide","non-dropping-particle":"","parse-names":false,"suffix":""},{"dropping-particle":"","family":"Cerisola","given":"Giacomo","non-dropping-particle":"","parse-names":false,"suffix":""},{"dropping-particle":"","family":"Panizza","given":"Marco","non-dropping-particle":"","parse-names":false,"suffix":""}],"container-title":"Electrochemistry Communications","id":"ITEM-1","issued":{"date-parts":[["2017","2"]]},"page":"21-24","title":"Electrochemical oxidation of a synthetic dye using a BDD anode with a solid polymer electrolyte","type":"article-journal","volume":"75"},"uris":["http://www.mendeley.com/documents/?uuid=f53ddd2a-85d6-3baf-95bd-05ea5820776d"]}],"mendeley":{"formattedCitation":"(Clematis et al., 2017)","plainTextFormattedCitation":"(Clematis et al., 2017)","previouslyFormattedCitation":"(Clematis et al., 2017)"},"properties":{"noteIndex":0},"schema":"https://github.com/citation-style-language/schema/raw/master/csl-citation.json"}</w:instrText>
      </w:r>
      <w:r w:rsidR="00793489">
        <w:fldChar w:fldCharType="separate"/>
      </w:r>
      <w:r w:rsidR="007124EC" w:rsidRPr="007124EC">
        <w:rPr>
          <w:noProof/>
        </w:rPr>
        <w:t>(Clematis et al., 2017)</w:t>
      </w:r>
      <w:r w:rsidR="00793489">
        <w:fldChar w:fldCharType="end"/>
      </w:r>
      <w:r>
        <w:t xml:space="preserve"> and </w:t>
      </w:r>
      <w:proofErr w:type="spellStart"/>
      <w:r>
        <w:t>Klidi</w:t>
      </w:r>
      <w:proofErr w:type="spellEnd"/>
      <w:r>
        <w:t xml:space="preserve"> </w:t>
      </w:r>
      <w:r w:rsidR="00793489">
        <w:fldChar w:fldCharType="begin" w:fldLock="1"/>
      </w:r>
      <w:r w:rsidR="008E0FFF">
        <w:instrText>ADDIN CSL_CITATION {"citationItems":[{"id":"ITEM-1","itemData":{"DOI":"10.1016/j.seppur.2018.03.042","ISSN":"13835866","author":[{"dropping-particle":"","family":"Klidi","given":"Nizar","non-dropping-particle":"","parse-names":false,"suffix":""},{"dropping-particle":"","family":"Clematis","given":"Davide","non-dropping-particle":"","parse-names":false,"suffix":""},{"dropping-particle":"","family":"Carpanese","given":"Maria Paola","non-dropping-particle":"","parse-names":false,"suffix":""},{"dropping-particle":"","family":"Gadri","given":"Abdellatif","non-dropping-particle":"","parse-names":false,"suffix":""},{"dropping-particle":"","family":"Ammar","given":"Salah","non-dropping-particle":"","parse-names":false,"suffix":""},{"dropping-particle":"","family":"Panizza","given":"Marco","non-dropping-particle":"","parse-names":false,"suffix":""}],"container-title":"Separation and Purification Technology","id":"ITEM-1","issued":{"date-parts":[["2019","1"]]},"page":"178-183","title":"Electrochemical oxidation of crystal violet using a BDD anode with a solid polymer electrolyte","type":"article-journal","volume":"208"},"uris":["http://www.mendeley.com/documents/?uuid=423a8518-d701-4d2b-a6a5-3290f52e23d3"]}],"mendeley":{"formattedCitation":"(Klidi et al., 2019)","plainTextFormattedCitation":"(Klidi et al., 2019)","previouslyFormattedCitation":"(Klidi et al., 2019)"},"properties":{"noteIndex":0},"schema":"https://github.com/citation-style-language/schema/raw/master/csl-citation.json"}</w:instrText>
      </w:r>
      <w:r w:rsidR="00793489">
        <w:fldChar w:fldCharType="separate"/>
      </w:r>
      <w:r w:rsidR="007124EC" w:rsidRPr="007124EC">
        <w:rPr>
          <w:noProof/>
        </w:rPr>
        <w:t>(Klidi et al., 2019)</w:t>
      </w:r>
      <w:r w:rsidR="00793489">
        <w:fldChar w:fldCharType="end"/>
      </w:r>
      <w:r>
        <w:t>. The aqueous concentration of the terbuthylazine and treatment intermediates have been measured by using a GC-MS spectrophotometer. The choice of gas chromatography was due to the purpose of investigating the formation and the evolution of minor metabolites along the treatment</w:t>
      </w:r>
      <w:r w:rsidR="00F40424">
        <w:t>, which w</w:t>
      </w:r>
      <w:r w:rsidR="008E0FFF">
        <w:t>as</w:t>
      </w:r>
      <w:r w:rsidR="00F40424">
        <w:t xml:space="preserve"> expected to be below the limit of detection of a UV-Vis spectrophotometer.</w:t>
      </w:r>
    </w:p>
    <w:p w14:paraId="36EE2D4A" w14:textId="77777777" w:rsidR="0098060A" w:rsidRDefault="0098060A" w:rsidP="0098060A">
      <w:pPr>
        <w:pStyle w:val="CETBodytext"/>
      </w:pPr>
      <w:r w:rsidRPr="00196A2B">
        <w:rPr>
          <w:i/>
          <w:noProof/>
          <w:lang w:val="en-GB"/>
        </w:rPr>
        <w:drawing>
          <wp:inline distT="0" distB="0" distL="0" distR="0" wp14:anchorId="750A7179" wp14:editId="2CB02F63">
            <wp:extent cx="4206719" cy="2830285"/>
            <wp:effectExtent l="0" t="0" r="3810" b="8255"/>
            <wp:docPr id="1" name="Immagine 1" descr="C:\Users\ANDREA~1\AppData\Local\Temp\Schema cel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REA~1\AppData\Local\Temp\Schema cella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0707" t="7531" r="779" b="301"/>
                    <a:stretch/>
                  </pic:blipFill>
                  <pic:spPr bwMode="auto">
                    <a:xfrm>
                      <a:off x="0" y="0"/>
                      <a:ext cx="4224013" cy="2841920"/>
                    </a:xfrm>
                    <a:prstGeom prst="rect">
                      <a:avLst/>
                    </a:prstGeom>
                    <a:noFill/>
                    <a:ln>
                      <a:noFill/>
                    </a:ln>
                    <a:extLst>
                      <a:ext uri="{53640926-AAD7-44D8-BBD7-CCE9431645EC}">
                        <a14:shadowObscured xmlns:a14="http://schemas.microsoft.com/office/drawing/2010/main"/>
                      </a:ext>
                    </a:extLst>
                  </pic:spPr>
                </pic:pic>
              </a:graphicData>
            </a:graphic>
          </wp:inline>
        </w:drawing>
      </w:r>
    </w:p>
    <w:p w14:paraId="6A4C53C3" w14:textId="77777777" w:rsidR="0098060A" w:rsidRDefault="0098060A" w:rsidP="0098060A">
      <w:pPr>
        <w:pStyle w:val="CETBodytext"/>
      </w:pPr>
      <w:r>
        <w:t xml:space="preserve"> </w:t>
      </w:r>
    </w:p>
    <w:p w14:paraId="3591D6E7" w14:textId="6EC72E8B" w:rsidR="0098060A" w:rsidRPr="005C2040" w:rsidRDefault="0098060A" w:rsidP="008410FD">
      <w:pPr>
        <w:pStyle w:val="CETBodytext"/>
        <w:rPr>
          <w:i/>
        </w:rPr>
      </w:pPr>
      <w:r w:rsidRPr="00F40424">
        <w:rPr>
          <w:i/>
        </w:rPr>
        <w:t xml:space="preserve">Figure 1: Detail of the electrolytic reactor </w:t>
      </w:r>
      <w:r>
        <w:rPr>
          <w:i/>
        </w:rPr>
        <w:fldChar w:fldCharType="begin" w:fldLock="1"/>
      </w:r>
      <w:r>
        <w:rPr>
          <w:i/>
        </w:rPr>
        <w:instrText>ADDIN CSL_CITATION {"citationItems":[{"id":"ITEM-1","itemData":{"DOI":"10.1016/j.elecom.2016.12.008","ISSN":"13882481","author":[{"dropping-particle":"","family":"Clematis","given":"Davide","non-dropping-particle":"","parse-names":false,"suffix":""},{"dropping-particle":"","family":"Cerisola","given":"Giacomo","non-dropping-particle":"","parse-names":false,"suffix":""},{"dropping-particle":"","family":"Panizza","given":"Marco","non-dropping-particle":"","parse-names":false,"suffix":""}],"container-title":"Electrochemistry Communications","id":"ITEM-1","issued":{"date-parts":[["2017","2"]]},"page":"21-24","title":"Electrochemical oxidation of a synthetic dye using a BDD anode with a solid polymer electrolyte","type":"article-journal","volume":"75"},"uris":["http://www.mendeley.com/documents/?uuid=f53ddd2a-85d6-3baf-95bd-05ea5820776d"]}],"mendeley":{"formattedCitation":"(Clematis et al., 2017)","plainTextFormattedCitation":"(Clematis et al., 2017)","previouslyFormattedCitation":"(Clematis et al., 2017)"},"properties":{"noteIndex":0},"schema":"https://github.com/citation-style-language/schema/raw/master/csl-citation.json"}</w:instrText>
      </w:r>
      <w:r>
        <w:rPr>
          <w:i/>
        </w:rPr>
        <w:fldChar w:fldCharType="separate"/>
      </w:r>
      <w:r w:rsidRPr="007124EC">
        <w:rPr>
          <w:noProof/>
        </w:rPr>
        <w:t>(Clematis et al., 2017)</w:t>
      </w:r>
      <w:r>
        <w:rPr>
          <w:i/>
        </w:rPr>
        <w:fldChar w:fldCharType="end"/>
      </w:r>
    </w:p>
    <w:p w14:paraId="05D61AC9" w14:textId="77777777" w:rsidR="0096168D" w:rsidRDefault="0096168D" w:rsidP="0096168D">
      <w:pPr>
        <w:pStyle w:val="CETHeading1"/>
        <w:rPr>
          <w:lang w:val="en-GB"/>
        </w:rPr>
      </w:pPr>
      <w:r>
        <w:rPr>
          <w:lang w:val="en-GB"/>
        </w:rPr>
        <w:t>Results</w:t>
      </w:r>
    </w:p>
    <w:p w14:paraId="01CE49F8" w14:textId="77777777" w:rsidR="0096168D" w:rsidRDefault="0096168D" w:rsidP="0096168D">
      <w:pPr>
        <w:pStyle w:val="CETheadingx"/>
      </w:pPr>
      <w:r w:rsidRPr="00F40424">
        <w:t>Hydrochar activation and adsorption</w:t>
      </w:r>
      <w:r>
        <w:t xml:space="preserve"> tests</w:t>
      </w:r>
    </w:p>
    <w:p w14:paraId="61F8645E" w14:textId="77777777" w:rsidR="0096168D" w:rsidRDefault="0096168D" w:rsidP="0096168D">
      <w:pPr>
        <w:pStyle w:val="CETBodytext"/>
        <w:rPr>
          <w:lang w:val="en-GB"/>
        </w:rPr>
      </w:pPr>
      <w:r w:rsidRPr="00F40424">
        <w:rPr>
          <w:lang w:val="en-GB"/>
        </w:rPr>
        <w:t xml:space="preserve">The yield of the activation step </w:t>
      </w:r>
      <w:r>
        <w:rPr>
          <w:lang w:val="en-GB"/>
        </w:rPr>
        <w:t xml:space="preserve">of hydrochar obtained from sewage sludge </w:t>
      </w:r>
      <w:r w:rsidRPr="00F40424">
        <w:rPr>
          <w:lang w:val="en-GB"/>
        </w:rPr>
        <w:t>was 21</w:t>
      </w:r>
      <w:r>
        <w:rPr>
          <w:lang w:val="en-GB"/>
        </w:rPr>
        <w:t>.</w:t>
      </w:r>
      <w:r w:rsidRPr="00F40424">
        <w:rPr>
          <w:lang w:val="en-GB"/>
        </w:rPr>
        <w:t xml:space="preserve">17 %. </w:t>
      </w:r>
      <w:r>
        <w:rPr>
          <w:lang w:val="en-GB"/>
        </w:rPr>
        <w:t>The r</w:t>
      </w:r>
      <w:r w:rsidRPr="00F40424">
        <w:rPr>
          <w:lang w:val="en-GB"/>
        </w:rPr>
        <w:t>esults of the thermogravimetric analysis are presented in Table 1</w:t>
      </w:r>
      <w:r>
        <w:rPr>
          <w:lang w:val="en-GB"/>
        </w:rPr>
        <w:t>:</w:t>
      </w:r>
      <w:r w:rsidRPr="00F40424">
        <w:rPr>
          <w:lang w:val="en-GB"/>
        </w:rPr>
        <w:t xml:space="preserve"> the </w:t>
      </w:r>
      <w:r>
        <w:rPr>
          <w:lang w:val="en-GB"/>
        </w:rPr>
        <w:t xml:space="preserve">activation phase </w:t>
      </w:r>
      <w:r w:rsidRPr="00F40424">
        <w:rPr>
          <w:lang w:val="en-GB"/>
        </w:rPr>
        <w:t>considerably reduces the percentage content of moisture, volatile matter and ash.</w:t>
      </w:r>
      <w:r>
        <w:rPr>
          <w:lang w:val="en-GB"/>
        </w:rPr>
        <w:t xml:space="preserve"> Values are expressed as weight percentage dry based.</w:t>
      </w:r>
    </w:p>
    <w:p w14:paraId="112F499D" w14:textId="0F21679D" w:rsidR="0096168D" w:rsidRDefault="0096168D" w:rsidP="0096168D">
      <w:pPr>
        <w:pStyle w:val="CETBodytext"/>
        <w:rPr>
          <w:lang w:val="en-GB"/>
        </w:rPr>
      </w:pPr>
      <w:r>
        <w:rPr>
          <w:lang w:val="en-GB"/>
        </w:rPr>
        <w:t>T</w:t>
      </w:r>
      <w:r w:rsidRPr="00F85163">
        <w:rPr>
          <w:lang w:val="en-GB"/>
        </w:rPr>
        <w:t xml:space="preserve">he </w:t>
      </w:r>
      <w:r>
        <w:rPr>
          <w:lang w:val="en-GB"/>
        </w:rPr>
        <w:t xml:space="preserve">enhanced </w:t>
      </w:r>
      <w:r w:rsidRPr="00F85163">
        <w:rPr>
          <w:lang w:val="en-GB"/>
        </w:rPr>
        <w:t xml:space="preserve">porosity </w:t>
      </w:r>
      <w:r>
        <w:rPr>
          <w:lang w:val="en-GB"/>
        </w:rPr>
        <w:t xml:space="preserve">of the activated material </w:t>
      </w:r>
      <w:r w:rsidRPr="00F85163">
        <w:rPr>
          <w:lang w:val="en-GB"/>
        </w:rPr>
        <w:t xml:space="preserve">is </w:t>
      </w:r>
      <w:r>
        <w:rPr>
          <w:lang w:val="en-GB"/>
        </w:rPr>
        <w:t>ascribed</w:t>
      </w:r>
      <w:r w:rsidRPr="00F85163">
        <w:rPr>
          <w:lang w:val="en-GB"/>
        </w:rPr>
        <w:t xml:space="preserve"> to the reaction of K</w:t>
      </w:r>
      <w:r>
        <w:rPr>
          <w:lang w:val="en-GB"/>
        </w:rPr>
        <w:t>OH</w:t>
      </w:r>
      <w:r w:rsidRPr="00F85163">
        <w:rPr>
          <w:lang w:val="en-GB"/>
        </w:rPr>
        <w:t xml:space="preserve"> with C under inert conditions, </w:t>
      </w:r>
      <w:r>
        <w:rPr>
          <w:lang w:val="en-GB"/>
        </w:rPr>
        <w:t xml:space="preserve">which causes </w:t>
      </w:r>
      <w:r w:rsidRPr="00F85163">
        <w:rPr>
          <w:lang w:val="en-GB"/>
        </w:rPr>
        <w:t xml:space="preserve">the </w:t>
      </w:r>
      <w:r>
        <w:rPr>
          <w:lang w:val="en-GB"/>
        </w:rPr>
        <w:t>development</w:t>
      </w:r>
      <w:r w:rsidRPr="00F85163">
        <w:rPr>
          <w:lang w:val="en-GB"/>
        </w:rPr>
        <w:t xml:space="preserve"> of different potassium species (K</w:t>
      </w:r>
      <w:r w:rsidRPr="00F85163">
        <w:rPr>
          <w:vertAlign w:val="subscript"/>
          <w:lang w:val="en-GB"/>
        </w:rPr>
        <w:t>2</w:t>
      </w:r>
      <w:r w:rsidRPr="00F85163">
        <w:rPr>
          <w:lang w:val="en-GB"/>
        </w:rPr>
        <w:t>O, K, K</w:t>
      </w:r>
      <w:r w:rsidRPr="00F85163">
        <w:rPr>
          <w:vertAlign w:val="subscript"/>
          <w:lang w:val="en-GB"/>
        </w:rPr>
        <w:t>2</w:t>
      </w:r>
      <w:r w:rsidRPr="00F85163">
        <w:rPr>
          <w:lang w:val="en-GB"/>
        </w:rPr>
        <w:t>CO</w:t>
      </w:r>
      <w:r w:rsidRPr="00F85163">
        <w:rPr>
          <w:vertAlign w:val="subscript"/>
          <w:lang w:val="en-GB"/>
        </w:rPr>
        <w:t>3</w:t>
      </w:r>
      <w:r w:rsidRPr="00F85163">
        <w:rPr>
          <w:lang w:val="en-GB"/>
        </w:rPr>
        <w:t xml:space="preserve">) during the activation step. The diffusion of these species </w:t>
      </w:r>
      <w:r>
        <w:rPr>
          <w:lang w:val="en-GB"/>
        </w:rPr>
        <w:t xml:space="preserve">into the </w:t>
      </w:r>
      <w:r w:rsidRPr="00F85163">
        <w:rPr>
          <w:lang w:val="en-GB"/>
        </w:rPr>
        <w:t xml:space="preserve">hydrochar </w:t>
      </w:r>
      <w:r>
        <w:rPr>
          <w:lang w:val="en-GB"/>
        </w:rPr>
        <w:t>framework</w:t>
      </w:r>
      <w:r w:rsidRPr="00F85163">
        <w:rPr>
          <w:lang w:val="en-GB"/>
        </w:rPr>
        <w:t xml:space="preserve"> </w:t>
      </w:r>
      <w:r>
        <w:rPr>
          <w:lang w:val="en-GB"/>
        </w:rPr>
        <w:t xml:space="preserve">likely </w:t>
      </w:r>
      <w:r w:rsidRPr="00F85163">
        <w:rPr>
          <w:lang w:val="en-GB"/>
        </w:rPr>
        <w:t xml:space="preserve">widens </w:t>
      </w:r>
      <w:r>
        <w:rPr>
          <w:lang w:val="en-GB"/>
        </w:rPr>
        <w:t xml:space="preserve">the </w:t>
      </w:r>
      <w:r w:rsidRPr="00F85163">
        <w:rPr>
          <w:lang w:val="en-GB"/>
        </w:rPr>
        <w:t>existing pores, leading to a well-developed micropore structure</w:t>
      </w:r>
      <w:r>
        <w:rPr>
          <w:lang w:val="en-GB"/>
        </w:rPr>
        <w:t xml:space="preserve">, as recently confirmed by Scanning Electron Microscope images of activated hydrochars obtained from green waste </w:t>
      </w:r>
      <w:r>
        <w:rPr>
          <w:lang w:val="en-GB"/>
        </w:rPr>
        <w:fldChar w:fldCharType="begin" w:fldLock="1"/>
      </w:r>
      <w:r w:rsidR="008E0FFF">
        <w:rPr>
          <w:lang w:val="en-GB"/>
        </w:rPr>
        <w:instrText>ADDIN CSL_CITATION {"citationItems":[{"id":"ITEM-1","itemData":{"author":[{"dropping-particle":"","family":"Puccini","given":"Monica","non-dropping-particle":"","parse-names":false,"suffix":""},{"dropping-particle":"","family":"Stefanelli","given":"Eleonora","non-dropping-particle":"","parse-names":false,"suffix":""},{"dropping-particle":"","family":"Tasca","given":"Andrea Luca","non-dropping-particle":"","parse-names":false,"suffix":""},{"dropping-particle":"","family":"Vitolo","given":"Sandra","non-dropping-particle":"","parse-names":false,"suffix":""}],"container-title":"Chemical Engineering Transactions","id":"ITEM-1","issued":{"date-parts":[["2018"]]},"page":"637-642","title":"Pollutant Removal from Gaseous and Aqueous Phases using Hydrochar-based Activated Carbon","type":"article-journal","volume":"67"},"uris":["http://www.mendeley.com/documents/?uuid=c485a423-4daa-46c1-b119-020814ad5b75"]}],"mendeley":{"formattedCitation":"(Puccini et al., 2018)","plainTextFormattedCitation":"(Puccini et al., 2018)","previouslyFormattedCitation":"(Puccini et al., 2018)"},"properties":{"noteIndex":0},"schema":"https://github.com/citation-style-language/schema/raw/master/csl-citation.json"}</w:instrText>
      </w:r>
      <w:r>
        <w:rPr>
          <w:lang w:val="en-GB"/>
        </w:rPr>
        <w:fldChar w:fldCharType="separate"/>
      </w:r>
      <w:r w:rsidR="007124EC" w:rsidRPr="007124EC">
        <w:rPr>
          <w:noProof/>
          <w:lang w:val="en-GB"/>
        </w:rPr>
        <w:t>(Puccini et al., 2018)</w:t>
      </w:r>
      <w:r>
        <w:rPr>
          <w:lang w:val="en-GB"/>
        </w:rPr>
        <w:fldChar w:fldCharType="end"/>
      </w:r>
      <w:r>
        <w:rPr>
          <w:lang w:val="en-GB"/>
        </w:rPr>
        <w:t>. Hence, enhanced adsorption capacity is expected by the activated material, if compared with the virgin hydrochar.</w:t>
      </w:r>
    </w:p>
    <w:p w14:paraId="19FC3AE1" w14:textId="57A3196D" w:rsidR="0096168D" w:rsidRDefault="0096168D" w:rsidP="0098060A">
      <w:pPr>
        <w:pStyle w:val="CETBodytext"/>
        <w:spacing w:after="240"/>
        <w:rPr>
          <w:lang w:val="en-GB"/>
        </w:rPr>
      </w:pPr>
      <w:r w:rsidRPr="00793489">
        <w:rPr>
          <w:lang w:val="en-GB"/>
        </w:rPr>
        <w:t>Figure 2 shows the results of the adsorption batch tests</w:t>
      </w:r>
      <w:r w:rsidRPr="00140FF9">
        <w:rPr>
          <w:lang w:val="en-GB"/>
        </w:rPr>
        <w:t>. The virgin hydrochar adsorbed 219 mg g</w:t>
      </w:r>
      <w:r w:rsidRPr="00140FF9">
        <w:rPr>
          <w:vertAlign w:val="superscript"/>
          <w:lang w:val="en-GB"/>
        </w:rPr>
        <w:t>-1</w:t>
      </w:r>
      <w:r w:rsidRPr="00140FF9">
        <w:rPr>
          <w:lang w:val="en-GB"/>
        </w:rPr>
        <w:t>, reaching 70</w:t>
      </w:r>
      <w:r w:rsidR="00E85132">
        <w:rPr>
          <w:lang w:val="en-GB"/>
        </w:rPr>
        <w:t xml:space="preserve"> </w:t>
      </w:r>
      <w:r w:rsidRPr="00140FF9">
        <w:rPr>
          <w:lang w:val="en-GB"/>
        </w:rPr>
        <w:t xml:space="preserve">% of its adsorption capacity in the first 30 min. The activated material exhibited a specific uptake of </w:t>
      </w:r>
      <w:r w:rsidR="008E0FFF">
        <w:rPr>
          <w:lang w:val="en-GB"/>
        </w:rPr>
        <w:t xml:space="preserve">     </w:t>
      </w:r>
      <w:r w:rsidRPr="00140FF9">
        <w:rPr>
          <w:lang w:val="en-GB"/>
        </w:rPr>
        <w:t>422</w:t>
      </w:r>
      <w:r w:rsidR="00E85132">
        <w:rPr>
          <w:lang w:val="en-GB"/>
        </w:rPr>
        <w:t> </w:t>
      </w:r>
      <w:r w:rsidRPr="00140FF9">
        <w:rPr>
          <w:lang w:val="en-GB"/>
        </w:rPr>
        <w:t>mg</w:t>
      </w:r>
      <w:r w:rsidR="00E85132">
        <w:rPr>
          <w:lang w:val="en-GB"/>
        </w:rPr>
        <w:t> </w:t>
      </w:r>
      <w:r w:rsidRPr="00140FF9">
        <w:rPr>
          <w:lang w:val="en-GB"/>
        </w:rPr>
        <w:t>g</w:t>
      </w:r>
      <w:r w:rsidRPr="00140FF9">
        <w:rPr>
          <w:vertAlign w:val="superscript"/>
          <w:lang w:val="en-GB"/>
        </w:rPr>
        <w:t>-1</w:t>
      </w:r>
      <w:r w:rsidRPr="00140FF9">
        <w:rPr>
          <w:lang w:val="en-GB"/>
        </w:rPr>
        <w:t xml:space="preserve">, with most of the removal attained in the first 95 min. The maximum removal was reached within the first 6 h, for both the samples tested.  </w:t>
      </w:r>
    </w:p>
    <w:p w14:paraId="27135645" w14:textId="77777777" w:rsidR="00E21658" w:rsidRPr="0098060A" w:rsidRDefault="00E21658" w:rsidP="0098060A">
      <w:pPr>
        <w:pStyle w:val="CETBodytext"/>
        <w:spacing w:after="240"/>
        <w:rPr>
          <w:color w:val="FF0000"/>
          <w:lang w:val="en-GB"/>
        </w:rPr>
      </w:pPr>
      <w:bookmarkStart w:id="17" w:name="_GoBack"/>
      <w:bookmarkEnd w:id="17"/>
    </w:p>
    <w:p w14:paraId="7C6B7DE3" w14:textId="77777777" w:rsidR="00F33823" w:rsidRPr="00F33823" w:rsidRDefault="00F33823" w:rsidP="00793489">
      <w:pPr>
        <w:spacing w:line="360" w:lineRule="auto"/>
        <w:rPr>
          <w:i/>
          <w:lang w:val="en-US"/>
        </w:rPr>
      </w:pPr>
      <w:r w:rsidRPr="00F33823">
        <w:rPr>
          <w:i/>
          <w:lang w:val="en-US"/>
        </w:rPr>
        <w:lastRenderedPageBreak/>
        <w:t>Table 1: Proximate analysis of the hydrochar</w:t>
      </w:r>
      <w:r w:rsidR="0096168D">
        <w:rPr>
          <w:i/>
          <w:lang w:val="en-US"/>
        </w:rPr>
        <w:t xml:space="preserve"> and activated hydrochar </w:t>
      </w:r>
      <w:r w:rsidRPr="00F33823">
        <w:rPr>
          <w:i/>
          <w:lang w:val="en-US"/>
        </w:rPr>
        <w:t>sample</w:t>
      </w:r>
      <w:r>
        <w:rPr>
          <w:i/>
          <w:lang w:val="en-US"/>
        </w:rPr>
        <w:t xml:space="preserve">                                                                                                           </w:t>
      </w:r>
    </w:p>
    <w:tbl>
      <w:tblPr>
        <w:tblW w:w="850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5"/>
        <w:gridCol w:w="2835"/>
        <w:gridCol w:w="2835"/>
      </w:tblGrid>
      <w:tr w:rsidR="00793489" w:rsidRPr="00F33823" w14:paraId="07C4A5D1" w14:textId="77777777" w:rsidTr="0096168D">
        <w:trPr>
          <w:trHeight w:val="376"/>
        </w:trPr>
        <w:tc>
          <w:tcPr>
            <w:tcW w:w="2835" w:type="dxa"/>
            <w:tcBorders>
              <w:top w:val="single" w:sz="12" w:space="0" w:color="008000"/>
              <w:bottom w:val="single" w:sz="6" w:space="0" w:color="008000"/>
            </w:tcBorders>
            <w:shd w:val="clear" w:color="auto" w:fill="FFFFFF"/>
            <w:vAlign w:val="center"/>
          </w:tcPr>
          <w:p w14:paraId="42C9577D" w14:textId="77777777" w:rsidR="00793489" w:rsidRPr="00F33823" w:rsidRDefault="00793489" w:rsidP="0096168D">
            <w:pPr>
              <w:jc w:val="center"/>
              <w:rPr>
                <w:rFonts w:cs="Arial"/>
                <w:szCs w:val="18"/>
              </w:rPr>
            </w:pPr>
            <w:r w:rsidRPr="00F33823">
              <w:rPr>
                <w:rFonts w:cs="Arial"/>
                <w:szCs w:val="18"/>
              </w:rPr>
              <w:t>Proximate analysis parameters</w:t>
            </w:r>
          </w:p>
        </w:tc>
        <w:tc>
          <w:tcPr>
            <w:tcW w:w="2835" w:type="dxa"/>
            <w:tcBorders>
              <w:top w:val="single" w:sz="12" w:space="0" w:color="008000"/>
              <w:bottom w:val="single" w:sz="6" w:space="0" w:color="008000"/>
            </w:tcBorders>
            <w:shd w:val="clear" w:color="auto" w:fill="FFFFFF"/>
            <w:vAlign w:val="center"/>
          </w:tcPr>
          <w:p w14:paraId="412E3126" w14:textId="77777777" w:rsidR="00793489" w:rsidRPr="0096168D" w:rsidRDefault="00793489" w:rsidP="0096168D">
            <w:pPr>
              <w:jc w:val="center"/>
              <w:rPr>
                <w:rFonts w:cs="Arial"/>
                <w:color w:val="000000"/>
                <w:szCs w:val="18"/>
                <w:vertAlign w:val="superscript"/>
                <w:lang w:eastAsia="it-IT"/>
              </w:rPr>
            </w:pPr>
            <w:r w:rsidRPr="00F33823">
              <w:rPr>
                <w:rFonts w:cs="Arial"/>
                <w:color w:val="000000"/>
                <w:szCs w:val="18"/>
                <w:lang w:eastAsia="it-IT"/>
              </w:rPr>
              <w:t>Hydrochar (</w:t>
            </w:r>
            <w:proofErr w:type="spellStart"/>
            <w:r w:rsidR="0096168D">
              <w:rPr>
                <w:rFonts w:cs="Arial"/>
                <w:color w:val="000000"/>
                <w:szCs w:val="18"/>
                <w:lang w:eastAsia="it-IT"/>
              </w:rPr>
              <w:t>wt</w:t>
            </w:r>
            <w:proofErr w:type="spellEnd"/>
            <w:proofErr w:type="gramStart"/>
            <w:r w:rsidRPr="00F33823">
              <w:rPr>
                <w:rFonts w:cs="Arial"/>
                <w:color w:val="000000"/>
                <w:szCs w:val="18"/>
                <w:lang w:eastAsia="it-IT"/>
              </w:rPr>
              <w:t>%)</w:t>
            </w:r>
            <w:r w:rsidR="0096168D">
              <w:rPr>
                <w:rFonts w:cs="Arial"/>
                <w:color w:val="000000"/>
                <w:szCs w:val="18"/>
                <w:vertAlign w:val="superscript"/>
                <w:lang w:eastAsia="it-IT"/>
              </w:rPr>
              <w:t>*</w:t>
            </w:r>
            <w:proofErr w:type="gramEnd"/>
          </w:p>
        </w:tc>
        <w:tc>
          <w:tcPr>
            <w:tcW w:w="2835" w:type="dxa"/>
            <w:tcBorders>
              <w:top w:val="single" w:sz="12" w:space="0" w:color="008000"/>
              <w:bottom w:val="single" w:sz="6" w:space="0" w:color="008000"/>
            </w:tcBorders>
            <w:shd w:val="clear" w:color="auto" w:fill="FFFFFF"/>
            <w:vAlign w:val="center"/>
          </w:tcPr>
          <w:p w14:paraId="2420575F" w14:textId="77777777" w:rsidR="00793489" w:rsidRPr="00F33823" w:rsidRDefault="00793489" w:rsidP="0096168D">
            <w:pPr>
              <w:jc w:val="center"/>
              <w:rPr>
                <w:rFonts w:cs="Arial"/>
                <w:color w:val="000000"/>
                <w:szCs w:val="18"/>
                <w:lang w:eastAsia="it-IT"/>
              </w:rPr>
            </w:pPr>
            <w:r w:rsidRPr="00F33823">
              <w:rPr>
                <w:rFonts w:cs="Arial"/>
                <w:color w:val="000000"/>
                <w:szCs w:val="18"/>
                <w:lang w:eastAsia="it-IT"/>
              </w:rPr>
              <w:t>Activated Hydrochar (</w:t>
            </w:r>
            <w:proofErr w:type="spellStart"/>
            <w:r w:rsidR="0096168D">
              <w:rPr>
                <w:rFonts w:cs="Arial"/>
                <w:color w:val="000000"/>
                <w:szCs w:val="18"/>
                <w:lang w:eastAsia="it-IT"/>
              </w:rPr>
              <w:t>wt</w:t>
            </w:r>
            <w:proofErr w:type="spellEnd"/>
            <w:proofErr w:type="gramStart"/>
            <w:r w:rsidRPr="00F33823">
              <w:rPr>
                <w:rFonts w:cs="Arial"/>
                <w:color w:val="000000"/>
                <w:szCs w:val="18"/>
                <w:lang w:eastAsia="it-IT"/>
              </w:rPr>
              <w:t>%)</w:t>
            </w:r>
            <w:r w:rsidR="0096168D">
              <w:rPr>
                <w:rFonts w:cs="Arial"/>
                <w:color w:val="000000"/>
                <w:szCs w:val="18"/>
                <w:lang w:eastAsia="it-IT"/>
              </w:rPr>
              <w:t>*</w:t>
            </w:r>
            <w:proofErr w:type="gramEnd"/>
          </w:p>
        </w:tc>
      </w:tr>
      <w:tr w:rsidR="00793489" w:rsidRPr="00F33823" w14:paraId="66C2C059" w14:textId="77777777" w:rsidTr="00793489">
        <w:tc>
          <w:tcPr>
            <w:tcW w:w="2835" w:type="dxa"/>
            <w:shd w:val="clear" w:color="auto" w:fill="FFFFFF"/>
          </w:tcPr>
          <w:p w14:paraId="1E19EF49" w14:textId="77777777" w:rsidR="00793489" w:rsidRPr="00F33823" w:rsidRDefault="00793489" w:rsidP="00F33823">
            <w:pPr>
              <w:rPr>
                <w:rFonts w:cs="Arial"/>
                <w:color w:val="000000"/>
                <w:szCs w:val="18"/>
                <w:lang w:eastAsia="it-IT"/>
              </w:rPr>
            </w:pPr>
            <w:r w:rsidRPr="00F33823">
              <w:rPr>
                <w:rFonts w:cs="Arial"/>
                <w:color w:val="000000"/>
                <w:szCs w:val="18"/>
                <w:lang w:eastAsia="it-IT"/>
              </w:rPr>
              <w:t>Moisture</w:t>
            </w:r>
          </w:p>
        </w:tc>
        <w:tc>
          <w:tcPr>
            <w:tcW w:w="2835" w:type="dxa"/>
            <w:shd w:val="clear" w:color="auto" w:fill="FFFFFF"/>
          </w:tcPr>
          <w:p w14:paraId="63FD8B60" w14:textId="77777777" w:rsidR="00793489" w:rsidRPr="00F33823" w:rsidRDefault="00793489" w:rsidP="00F33823">
            <w:pPr>
              <w:jc w:val="center"/>
              <w:rPr>
                <w:rFonts w:cs="Arial"/>
                <w:color w:val="000000"/>
                <w:szCs w:val="18"/>
                <w:lang w:eastAsia="it-IT"/>
              </w:rPr>
            </w:pPr>
            <w:r w:rsidRPr="00F33823">
              <w:rPr>
                <w:rFonts w:cs="Arial"/>
                <w:color w:val="000000"/>
                <w:szCs w:val="18"/>
                <w:lang w:eastAsia="it-IT"/>
              </w:rPr>
              <w:t>1</w:t>
            </w:r>
            <w:r w:rsidR="00E85132">
              <w:rPr>
                <w:rFonts w:cs="Arial"/>
                <w:color w:val="000000"/>
                <w:szCs w:val="18"/>
                <w:lang w:eastAsia="it-IT"/>
              </w:rPr>
              <w:t>.</w:t>
            </w:r>
            <w:r w:rsidRPr="00F33823">
              <w:rPr>
                <w:rFonts w:cs="Arial"/>
                <w:color w:val="000000"/>
                <w:szCs w:val="18"/>
                <w:lang w:eastAsia="it-IT"/>
              </w:rPr>
              <w:t>69</w:t>
            </w:r>
          </w:p>
        </w:tc>
        <w:tc>
          <w:tcPr>
            <w:tcW w:w="2835" w:type="dxa"/>
            <w:shd w:val="clear" w:color="auto" w:fill="FFFFFF"/>
          </w:tcPr>
          <w:p w14:paraId="10D8C323" w14:textId="77777777" w:rsidR="00793489" w:rsidRPr="00F33823" w:rsidRDefault="00793489" w:rsidP="00F33823">
            <w:pPr>
              <w:jc w:val="center"/>
              <w:rPr>
                <w:rFonts w:cs="Arial"/>
                <w:color w:val="000000"/>
                <w:szCs w:val="18"/>
                <w:lang w:eastAsia="it-IT"/>
              </w:rPr>
            </w:pPr>
            <w:r w:rsidRPr="00F33823">
              <w:rPr>
                <w:rFonts w:cs="Arial"/>
                <w:color w:val="000000"/>
                <w:szCs w:val="18"/>
                <w:lang w:eastAsia="it-IT"/>
              </w:rPr>
              <w:t>5</w:t>
            </w:r>
            <w:r w:rsidR="00E85132">
              <w:rPr>
                <w:rFonts w:cs="Arial"/>
                <w:color w:val="000000"/>
                <w:szCs w:val="18"/>
                <w:lang w:eastAsia="it-IT"/>
              </w:rPr>
              <w:t>.</w:t>
            </w:r>
            <w:r w:rsidRPr="00F33823">
              <w:rPr>
                <w:rFonts w:cs="Arial"/>
                <w:color w:val="000000"/>
                <w:szCs w:val="18"/>
                <w:lang w:eastAsia="it-IT"/>
              </w:rPr>
              <w:t>36</w:t>
            </w:r>
          </w:p>
        </w:tc>
      </w:tr>
      <w:tr w:rsidR="00793489" w:rsidRPr="00F33823" w14:paraId="2CCA0129" w14:textId="77777777" w:rsidTr="00793489">
        <w:tc>
          <w:tcPr>
            <w:tcW w:w="2835" w:type="dxa"/>
            <w:shd w:val="clear" w:color="auto" w:fill="FFFFFF"/>
          </w:tcPr>
          <w:p w14:paraId="5859FDBB" w14:textId="77777777" w:rsidR="00793489" w:rsidRPr="00F33823" w:rsidRDefault="00793489" w:rsidP="00F33823">
            <w:pPr>
              <w:rPr>
                <w:rFonts w:cs="Arial"/>
                <w:color w:val="000000"/>
                <w:szCs w:val="18"/>
                <w:lang w:eastAsia="it-IT"/>
              </w:rPr>
            </w:pPr>
            <w:r w:rsidRPr="00F33823">
              <w:rPr>
                <w:rFonts w:cs="Arial"/>
                <w:color w:val="000000"/>
                <w:szCs w:val="18"/>
                <w:lang w:eastAsia="it-IT"/>
              </w:rPr>
              <w:t>Volatile matter</w:t>
            </w:r>
          </w:p>
        </w:tc>
        <w:tc>
          <w:tcPr>
            <w:tcW w:w="2835" w:type="dxa"/>
            <w:shd w:val="clear" w:color="auto" w:fill="FFFFFF"/>
          </w:tcPr>
          <w:p w14:paraId="0F67E240" w14:textId="77777777" w:rsidR="00793489" w:rsidRPr="00F33823" w:rsidRDefault="00793489" w:rsidP="00F33823">
            <w:pPr>
              <w:jc w:val="center"/>
              <w:rPr>
                <w:rFonts w:cs="Arial"/>
                <w:color w:val="000000"/>
                <w:szCs w:val="18"/>
                <w:lang w:eastAsia="it-IT"/>
              </w:rPr>
            </w:pPr>
            <w:r w:rsidRPr="00F33823">
              <w:rPr>
                <w:rFonts w:cs="Arial"/>
                <w:color w:val="000000"/>
                <w:szCs w:val="18"/>
                <w:lang w:eastAsia="it-IT"/>
              </w:rPr>
              <w:t>55</w:t>
            </w:r>
            <w:r w:rsidR="00E85132">
              <w:rPr>
                <w:rFonts w:cs="Arial"/>
                <w:color w:val="000000"/>
                <w:szCs w:val="18"/>
                <w:lang w:eastAsia="it-IT"/>
              </w:rPr>
              <w:t>.</w:t>
            </w:r>
            <w:r w:rsidRPr="00F33823">
              <w:rPr>
                <w:rFonts w:cs="Arial"/>
                <w:color w:val="000000"/>
                <w:szCs w:val="18"/>
                <w:lang w:eastAsia="it-IT"/>
              </w:rPr>
              <w:t>91</w:t>
            </w:r>
          </w:p>
        </w:tc>
        <w:tc>
          <w:tcPr>
            <w:tcW w:w="2835" w:type="dxa"/>
            <w:shd w:val="clear" w:color="auto" w:fill="FFFFFF"/>
          </w:tcPr>
          <w:p w14:paraId="1F5F79A2" w14:textId="77777777" w:rsidR="00793489" w:rsidRPr="00F33823" w:rsidRDefault="00793489" w:rsidP="00F33823">
            <w:pPr>
              <w:jc w:val="center"/>
              <w:rPr>
                <w:rFonts w:cs="Arial"/>
                <w:color w:val="000000"/>
                <w:szCs w:val="18"/>
                <w:lang w:eastAsia="it-IT"/>
              </w:rPr>
            </w:pPr>
            <w:r w:rsidRPr="00F33823">
              <w:rPr>
                <w:rFonts w:cs="Arial"/>
                <w:color w:val="000000"/>
                <w:szCs w:val="18"/>
                <w:lang w:eastAsia="it-IT"/>
              </w:rPr>
              <w:t>21</w:t>
            </w:r>
            <w:r w:rsidR="00E85132">
              <w:rPr>
                <w:rFonts w:cs="Arial"/>
                <w:color w:val="000000"/>
                <w:szCs w:val="18"/>
                <w:lang w:eastAsia="it-IT"/>
              </w:rPr>
              <w:t>.</w:t>
            </w:r>
            <w:r w:rsidRPr="00F33823">
              <w:rPr>
                <w:rFonts w:cs="Arial"/>
                <w:color w:val="000000"/>
                <w:szCs w:val="18"/>
                <w:lang w:eastAsia="it-IT"/>
              </w:rPr>
              <w:t>94</w:t>
            </w:r>
          </w:p>
        </w:tc>
      </w:tr>
      <w:tr w:rsidR="00793489" w:rsidRPr="00F33823" w14:paraId="0E83B81A" w14:textId="77777777" w:rsidTr="00793489">
        <w:tc>
          <w:tcPr>
            <w:tcW w:w="2835" w:type="dxa"/>
            <w:shd w:val="clear" w:color="auto" w:fill="FFFFFF"/>
          </w:tcPr>
          <w:p w14:paraId="5C9B5C68" w14:textId="77777777" w:rsidR="00793489" w:rsidRPr="00F33823" w:rsidRDefault="00793489" w:rsidP="00F33823">
            <w:pPr>
              <w:rPr>
                <w:rFonts w:cs="Arial"/>
                <w:color w:val="000000"/>
                <w:szCs w:val="18"/>
                <w:lang w:eastAsia="it-IT"/>
              </w:rPr>
            </w:pPr>
            <w:r w:rsidRPr="00F33823">
              <w:rPr>
                <w:rFonts w:cs="Arial"/>
                <w:color w:val="000000"/>
                <w:szCs w:val="18"/>
                <w:lang w:eastAsia="it-IT"/>
              </w:rPr>
              <w:t>Ash</w:t>
            </w:r>
          </w:p>
        </w:tc>
        <w:tc>
          <w:tcPr>
            <w:tcW w:w="2835" w:type="dxa"/>
            <w:shd w:val="clear" w:color="auto" w:fill="FFFFFF"/>
          </w:tcPr>
          <w:p w14:paraId="4F34EBCE" w14:textId="77777777" w:rsidR="00793489" w:rsidRPr="00F33823" w:rsidRDefault="00793489" w:rsidP="00F33823">
            <w:pPr>
              <w:jc w:val="center"/>
              <w:rPr>
                <w:rFonts w:cs="Arial"/>
                <w:color w:val="000000"/>
                <w:szCs w:val="18"/>
                <w:lang w:eastAsia="it-IT"/>
              </w:rPr>
            </w:pPr>
            <w:r w:rsidRPr="00F33823">
              <w:rPr>
                <w:rFonts w:cs="Arial"/>
                <w:color w:val="000000"/>
                <w:szCs w:val="18"/>
                <w:lang w:eastAsia="it-IT"/>
              </w:rPr>
              <w:t>38</w:t>
            </w:r>
            <w:r w:rsidR="00E85132">
              <w:rPr>
                <w:rFonts w:cs="Arial"/>
                <w:color w:val="000000"/>
                <w:szCs w:val="18"/>
                <w:lang w:eastAsia="it-IT"/>
              </w:rPr>
              <w:t>.</w:t>
            </w:r>
            <w:r w:rsidRPr="00F33823">
              <w:rPr>
                <w:rFonts w:cs="Arial"/>
                <w:color w:val="000000"/>
                <w:szCs w:val="18"/>
                <w:lang w:eastAsia="it-IT"/>
              </w:rPr>
              <w:t>31</w:t>
            </w:r>
          </w:p>
        </w:tc>
        <w:tc>
          <w:tcPr>
            <w:tcW w:w="2835" w:type="dxa"/>
            <w:shd w:val="clear" w:color="auto" w:fill="FFFFFF"/>
          </w:tcPr>
          <w:p w14:paraId="3C471880" w14:textId="77777777" w:rsidR="00793489" w:rsidRPr="00F33823" w:rsidRDefault="00793489" w:rsidP="00F33823">
            <w:pPr>
              <w:jc w:val="center"/>
              <w:rPr>
                <w:rFonts w:cs="Arial"/>
                <w:color w:val="000000"/>
                <w:szCs w:val="18"/>
                <w:lang w:eastAsia="it-IT"/>
              </w:rPr>
            </w:pPr>
            <w:r w:rsidRPr="00F33823">
              <w:rPr>
                <w:rFonts w:cs="Arial"/>
                <w:color w:val="000000"/>
                <w:szCs w:val="18"/>
                <w:lang w:eastAsia="it-IT"/>
              </w:rPr>
              <w:t>26</w:t>
            </w:r>
            <w:r w:rsidR="00E85132">
              <w:rPr>
                <w:rFonts w:cs="Arial"/>
                <w:color w:val="000000"/>
                <w:szCs w:val="18"/>
                <w:lang w:eastAsia="it-IT"/>
              </w:rPr>
              <w:t>.</w:t>
            </w:r>
            <w:r w:rsidRPr="00F33823">
              <w:rPr>
                <w:rFonts w:cs="Arial"/>
                <w:color w:val="000000"/>
                <w:szCs w:val="18"/>
                <w:lang w:eastAsia="it-IT"/>
              </w:rPr>
              <w:t>03</w:t>
            </w:r>
          </w:p>
        </w:tc>
      </w:tr>
      <w:tr w:rsidR="00793489" w:rsidRPr="00F33823" w14:paraId="018DAC03" w14:textId="77777777" w:rsidTr="00793489">
        <w:tc>
          <w:tcPr>
            <w:tcW w:w="2835" w:type="dxa"/>
            <w:shd w:val="clear" w:color="auto" w:fill="FFFFFF"/>
          </w:tcPr>
          <w:p w14:paraId="6E3A6980" w14:textId="77777777" w:rsidR="00793489" w:rsidRPr="00F33823" w:rsidRDefault="00793489" w:rsidP="00F33823">
            <w:pPr>
              <w:rPr>
                <w:rFonts w:cs="Arial"/>
                <w:color w:val="000000"/>
                <w:szCs w:val="18"/>
                <w:lang w:eastAsia="it-IT"/>
              </w:rPr>
            </w:pPr>
            <w:r w:rsidRPr="00F33823">
              <w:rPr>
                <w:rFonts w:cs="Arial"/>
                <w:color w:val="000000"/>
                <w:szCs w:val="18"/>
                <w:lang w:eastAsia="it-IT"/>
              </w:rPr>
              <w:t>Fixed carbon</w:t>
            </w:r>
          </w:p>
        </w:tc>
        <w:tc>
          <w:tcPr>
            <w:tcW w:w="2835" w:type="dxa"/>
            <w:shd w:val="clear" w:color="auto" w:fill="FFFFFF"/>
          </w:tcPr>
          <w:p w14:paraId="51EE4C35" w14:textId="77777777" w:rsidR="00793489" w:rsidRPr="00F33823" w:rsidRDefault="00793489" w:rsidP="00F33823">
            <w:pPr>
              <w:jc w:val="center"/>
              <w:rPr>
                <w:rFonts w:cs="Arial"/>
                <w:color w:val="000000"/>
                <w:szCs w:val="18"/>
                <w:lang w:eastAsia="it-IT"/>
              </w:rPr>
            </w:pPr>
            <w:r w:rsidRPr="00F33823">
              <w:rPr>
                <w:rFonts w:cs="Arial"/>
                <w:color w:val="000000"/>
                <w:szCs w:val="18"/>
                <w:lang w:eastAsia="it-IT"/>
              </w:rPr>
              <w:t>4</w:t>
            </w:r>
            <w:r w:rsidR="00E85132">
              <w:rPr>
                <w:rFonts w:cs="Arial"/>
                <w:color w:val="000000"/>
                <w:szCs w:val="18"/>
                <w:lang w:eastAsia="it-IT"/>
              </w:rPr>
              <w:t>.</w:t>
            </w:r>
            <w:r w:rsidRPr="00F33823">
              <w:rPr>
                <w:rFonts w:cs="Arial"/>
                <w:color w:val="000000"/>
                <w:szCs w:val="18"/>
                <w:lang w:eastAsia="it-IT"/>
              </w:rPr>
              <w:t>09</w:t>
            </w:r>
          </w:p>
        </w:tc>
        <w:tc>
          <w:tcPr>
            <w:tcW w:w="2835" w:type="dxa"/>
            <w:shd w:val="clear" w:color="auto" w:fill="FFFFFF"/>
          </w:tcPr>
          <w:p w14:paraId="3DEE7F12" w14:textId="77777777" w:rsidR="00793489" w:rsidRPr="00F33823" w:rsidRDefault="00793489" w:rsidP="00F33823">
            <w:pPr>
              <w:jc w:val="center"/>
              <w:rPr>
                <w:rFonts w:cs="Arial"/>
                <w:color w:val="000000"/>
                <w:szCs w:val="18"/>
                <w:lang w:eastAsia="it-IT"/>
              </w:rPr>
            </w:pPr>
            <w:r w:rsidRPr="00F33823">
              <w:rPr>
                <w:rFonts w:cs="Arial"/>
                <w:color w:val="000000"/>
                <w:szCs w:val="18"/>
                <w:lang w:eastAsia="it-IT"/>
              </w:rPr>
              <w:t>46</w:t>
            </w:r>
            <w:r w:rsidR="00E85132">
              <w:rPr>
                <w:rFonts w:cs="Arial"/>
                <w:color w:val="000000"/>
                <w:szCs w:val="18"/>
                <w:lang w:eastAsia="it-IT"/>
              </w:rPr>
              <w:t>.</w:t>
            </w:r>
            <w:r w:rsidRPr="00F33823">
              <w:rPr>
                <w:rFonts w:cs="Arial"/>
                <w:color w:val="000000"/>
                <w:szCs w:val="18"/>
                <w:lang w:eastAsia="it-IT"/>
              </w:rPr>
              <w:t>67</w:t>
            </w:r>
          </w:p>
        </w:tc>
      </w:tr>
    </w:tbl>
    <w:p w14:paraId="137E62E0" w14:textId="0EC8A094" w:rsidR="00E20CEB" w:rsidRDefault="0096168D" w:rsidP="006B66D7">
      <w:pPr>
        <w:pStyle w:val="CETBodytext"/>
        <w:spacing w:before="120"/>
        <w:rPr>
          <w:lang w:val="en-GB"/>
        </w:rPr>
      </w:pPr>
      <w:r w:rsidRPr="0096168D">
        <w:rPr>
          <w:sz w:val="14"/>
          <w:szCs w:val="14"/>
          <w:vertAlign w:val="superscript"/>
          <w:lang w:val="en-GB"/>
        </w:rPr>
        <w:t>*</w:t>
      </w:r>
      <w:r>
        <w:rPr>
          <w:vertAlign w:val="superscript"/>
          <w:lang w:val="en-GB"/>
        </w:rPr>
        <w:t xml:space="preserve"> </w:t>
      </w:r>
      <w:r w:rsidRPr="0096168D">
        <w:rPr>
          <w:sz w:val="14"/>
          <w:szCs w:val="14"/>
          <w:lang w:val="en-GB"/>
        </w:rPr>
        <w:t>dry basis</w:t>
      </w:r>
    </w:p>
    <w:p w14:paraId="72A3E46E" w14:textId="26E674B2" w:rsidR="0096168D" w:rsidRDefault="0096168D" w:rsidP="0096168D">
      <w:pPr>
        <w:pStyle w:val="CETheadingx"/>
      </w:pPr>
      <w:r>
        <w:t xml:space="preserve">Electrolytic </w:t>
      </w:r>
      <w:proofErr w:type="gramStart"/>
      <w:r w:rsidR="006A7F0B">
        <w:t>radicals</w:t>
      </w:r>
      <w:proofErr w:type="gramEnd"/>
      <w:r w:rsidR="006A7F0B">
        <w:t xml:space="preserve"> production</w:t>
      </w:r>
    </w:p>
    <w:p w14:paraId="147F493C" w14:textId="686768E5" w:rsidR="00E20CEB" w:rsidRDefault="0096168D" w:rsidP="00E20CEB">
      <w:pPr>
        <w:pStyle w:val="CETBodytext"/>
      </w:pPr>
      <w:r>
        <w:t>Notwithstanding the very low value of the electric current applied</w:t>
      </w:r>
      <w:r w:rsidR="00E20CEB">
        <w:t>,</w:t>
      </w:r>
      <w:r>
        <w:t xml:space="preserve"> 61 % of terbuthylazine has been removed by electrolytic </w:t>
      </w:r>
      <w:proofErr w:type="gramStart"/>
      <w:r w:rsidR="006A7F0B">
        <w:t>radicals</w:t>
      </w:r>
      <w:proofErr w:type="gramEnd"/>
      <w:r w:rsidR="006A7F0B">
        <w:t xml:space="preserve"> production</w:t>
      </w:r>
      <w:r>
        <w:t xml:space="preserve"> in the first 30 mins of treatment. </w:t>
      </w:r>
      <w:r w:rsidR="005C2040">
        <w:t xml:space="preserve">The main removal mechanism is ascribed to the </w:t>
      </w:r>
      <w:r w:rsidR="00D053D4">
        <w:t>action of the</w:t>
      </w:r>
      <w:r w:rsidR="005C2040">
        <w:t xml:space="preserve"> hydroxyl radicals </w:t>
      </w:r>
      <w:r w:rsidR="00D053D4">
        <w:t xml:space="preserve">produced </w:t>
      </w:r>
      <w:r w:rsidR="005C2040">
        <w:t xml:space="preserve">at the </w:t>
      </w:r>
      <w:r w:rsidR="00591982">
        <w:t>anode</w:t>
      </w:r>
      <w:r w:rsidR="005C2040">
        <w:t xml:space="preserve"> surface. </w:t>
      </w:r>
      <w:r>
        <w:t>The rate of removal decreased in the following mins</w:t>
      </w:r>
      <w:r w:rsidR="00E20CEB">
        <w:t>,</w:t>
      </w:r>
      <w:r>
        <w:t xml:space="preserve"> and</w:t>
      </w:r>
      <w:r w:rsidR="008E0FFF">
        <w:t xml:space="preserve"> 89 % of the herbicide disappeared</w:t>
      </w:r>
      <w:r>
        <w:t xml:space="preserve"> at the end of the treatment</w:t>
      </w:r>
      <w:r w:rsidR="00E20CEB">
        <w:t>,</w:t>
      </w:r>
      <w:r>
        <w:t xml:space="preserve"> as it can be seen in Figure 3. However</w:t>
      </w:r>
      <w:r w:rsidR="00E20CEB">
        <w:t>,</w:t>
      </w:r>
      <w:r>
        <w:t xml:space="preserve"> as discussed in Section 1</w:t>
      </w:r>
      <w:r w:rsidR="00E20CEB">
        <w:t>,</w:t>
      </w:r>
      <w:r>
        <w:t xml:space="preserve"> the disappearance of the target substance can be due only to its conversion in a chemical with similar toxicity or accompanied by the generation of significative amounts of by-products with proven or unknown associated risk for humans and wildlife</w:t>
      </w:r>
      <w:r w:rsidR="00E20CEB">
        <w:t>.</w:t>
      </w:r>
      <w:r>
        <w:t xml:space="preserve"> Hence</w:t>
      </w:r>
      <w:r w:rsidR="00E20CEB">
        <w:t>,</w:t>
      </w:r>
      <w:r>
        <w:t xml:space="preserve"> the efficiency of the proposed treatment cannot be discussed only </w:t>
      </w:r>
      <w:r w:rsidR="008C1D9B">
        <w:t>by</w:t>
      </w:r>
      <w:r>
        <w:t xml:space="preserve"> its removal rate</w:t>
      </w:r>
      <w:r w:rsidR="00E20CEB">
        <w:t>.</w:t>
      </w:r>
      <w:r>
        <w:t xml:space="preserve"> Treatment metaboli</w:t>
      </w:r>
      <w:r w:rsidRPr="00F060E7">
        <w:t xml:space="preserve">tes and respective concentrations have been identified and reported in Table </w:t>
      </w:r>
      <w:r>
        <w:t>2</w:t>
      </w:r>
      <w:r w:rsidRPr="00F060E7">
        <w:t>.</w:t>
      </w:r>
    </w:p>
    <w:p w14:paraId="723F407F" w14:textId="63815E55" w:rsidR="0096168D" w:rsidRDefault="00E20CEB" w:rsidP="006B66D7">
      <w:r>
        <w:t xml:space="preserve">The oestrogenic activity of these substances has been recently confirmed by Pereira and co-workers by </w:t>
      </w:r>
      <w:r w:rsidRPr="00D92B03">
        <w:t xml:space="preserve">yeast oestrogen screen </w:t>
      </w:r>
      <w:r>
        <w:t xml:space="preserve">tests </w:t>
      </w:r>
      <w:r>
        <w:fldChar w:fldCharType="begin" w:fldLock="1"/>
      </w:r>
      <w:r w:rsidR="008E0FFF">
        <w:instrText>ADDIN CSL_CITATION {"citationItems":[{"id":"ITEM-1","itemData":{"DOI":"10.1080/09593330.2014.995235","ISBN":"0959-3330","author":[{"dropping-particle":"","family":"Pereira","given":"S","non-dropping-particle":"","parse-names":false,"suffix":""},{"dropping-particle":"","family":"Reis","given":"T","non-dropping-particle":"","parse-names":false,"suffix":""},{"dropping-particle":"","family":"Souza","given":"B","non-dropping-particle":"","parse-names":false,"suffix":""},{"dropping-particle":"","family":"Dantas","given":"R","non-dropping-particle":"","parse-names":false,"suffix":""},{"dropping-particle":"","family":"Azevedo","given":"D","non-dropping-particle":"","parse-names":false,"suffix":""},{"dropping-particle":"","family":"Dezotti","given":"M","non-dropping-particle":"","parse-names":false,"suffix":""},{"dropping-particle":"","family":"Sans","given":"C","non-dropping-particle":"","parse-names":false,"suffix":""},{"dropping-particle":"","family":"Esplugas","given":"S","non-dropping-particle":"","parse-names":false,"suffix":""}],"container-title":"Environmental Technology","id":"ITEM-1","issue":"12","issued":{"date-parts":[["2015"]]},"note":"Times Cited: 2\nPereira, S. Reis, T. Souza, B. S. Dantas, R. F. Azevedo, D. A. Dezotti, M. Sans, C. Esplugas, S.\nEsplugas, Santiago/D-4652-2014; Sans Mazon, Carmen/K-8584-2014\nEsplugas, Santiago/0000-0002-3693-2948; Sans Mazon, Carmen/0000-0003-1713-5561; Dantas, Renato/0000-0001-6208-8763\n2\n1479-487x","page":"1538-1546","title":"Oestrogenicity assessment of s-triazines by-products during ozonation","type":"article-journal","volume":"36"},"uris":["http://www.mendeley.com/documents/?uuid=8777fb10-e216-42bf-b503-7fddadf1927a"]}],"mendeley":{"formattedCitation":"(Pereira et al., 2015)","plainTextFormattedCitation":"(Pereira et al., 2015)","previouslyFormattedCitation":"(Pereira et al., 2015)"},"properties":{"noteIndex":0},"schema":"https://github.com/citation-style-language/schema/raw/master/csl-citation.json"}</w:instrText>
      </w:r>
      <w:r>
        <w:fldChar w:fldCharType="separate"/>
      </w:r>
      <w:r w:rsidR="007124EC" w:rsidRPr="007124EC">
        <w:rPr>
          <w:noProof/>
        </w:rPr>
        <w:t>(Pereira et al., 2015)</w:t>
      </w:r>
      <w:r>
        <w:fldChar w:fldCharType="end"/>
      </w:r>
      <w:r>
        <w:t xml:space="preserve">. </w:t>
      </w:r>
      <w:r w:rsidRPr="00F060E7">
        <w:t>The main by</w:t>
      </w:r>
      <w:r w:rsidR="008C1D9B">
        <w:t>-</w:t>
      </w:r>
      <w:r w:rsidRPr="00F060E7">
        <w:t xml:space="preserve">product found was </w:t>
      </w:r>
      <w:r w:rsidRPr="00F060E7">
        <w:rPr>
          <w:rFonts w:cs="Arial"/>
          <w:lang w:val="en-US"/>
        </w:rPr>
        <w:t>2-c</w:t>
      </w:r>
      <w:r w:rsidR="008C1D9B">
        <w:rPr>
          <w:rFonts w:cs="Arial"/>
          <w:lang w:val="en-US"/>
        </w:rPr>
        <w:t>h</w:t>
      </w:r>
      <w:r w:rsidRPr="00F060E7">
        <w:rPr>
          <w:rFonts w:cs="Arial"/>
          <w:lang w:val="en-US"/>
        </w:rPr>
        <w:t>loro-4-amino-6-terbut</w:t>
      </w:r>
      <w:r w:rsidR="008C1D9B">
        <w:rPr>
          <w:rFonts w:cs="Arial"/>
          <w:lang w:val="en-US"/>
        </w:rPr>
        <w:t>hy</w:t>
      </w:r>
      <w:r w:rsidRPr="00F060E7">
        <w:rPr>
          <w:rFonts w:cs="Arial"/>
          <w:lang w:val="en-US"/>
        </w:rPr>
        <w:t>lamino-1</w:t>
      </w:r>
      <w:r w:rsidR="00C3404D">
        <w:rPr>
          <w:rFonts w:cs="Arial"/>
          <w:lang w:val="en-US"/>
        </w:rPr>
        <w:t>,</w:t>
      </w:r>
      <w:r w:rsidRPr="00F060E7">
        <w:rPr>
          <w:rFonts w:cs="Arial"/>
          <w:lang w:val="en-US"/>
        </w:rPr>
        <w:t>3</w:t>
      </w:r>
      <w:r w:rsidR="00C3404D">
        <w:rPr>
          <w:rFonts w:cs="Arial"/>
          <w:lang w:val="en-US"/>
        </w:rPr>
        <w:t>,</w:t>
      </w:r>
      <w:r w:rsidRPr="00F060E7">
        <w:rPr>
          <w:rFonts w:cs="Arial"/>
          <w:lang w:val="en-US"/>
        </w:rPr>
        <w:t>5-triazin</w:t>
      </w:r>
      <w:r w:rsidR="008C1D9B">
        <w:rPr>
          <w:rFonts w:cs="Arial"/>
          <w:lang w:val="en-US"/>
        </w:rPr>
        <w:t>e</w:t>
      </w:r>
      <w:r>
        <w:rPr>
          <w:rFonts w:cs="Arial"/>
          <w:lang w:val="en-US"/>
        </w:rPr>
        <w:t>,</w:t>
      </w:r>
      <w:r w:rsidRPr="00F060E7">
        <w:rPr>
          <w:rFonts w:cs="Arial"/>
          <w:lang w:val="en-US"/>
        </w:rPr>
        <w:t xml:space="preserve"> </w:t>
      </w:r>
      <w:r>
        <w:rPr>
          <w:rFonts w:cs="Arial"/>
          <w:lang w:val="en-US"/>
        </w:rPr>
        <w:t xml:space="preserve">also known as desethylterbuthylazine, which is one of the most detected compound in many European surface waters and groundwaters </w:t>
      </w:r>
      <w:r>
        <w:rPr>
          <w:rFonts w:cs="Arial"/>
          <w:lang w:val="en-US"/>
        </w:rPr>
        <w:fldChar w:fldCharType="begin" w:fldLock="1"/>
      </w:r>
      <w:r w:rsidR="008E0FFF">
        <w:rPr>
          <w:rFonts w:cs="Arial"/>
          <w:lang w:val="en-US"/>
        </w:rPr>
        <w:instrText>ADDIN CSL_CITATION {"citationItems":[{"id":"ITEM-1","itemData":{"DOI":"10.1016/j.chemosphere.2018.03.091","ISSN":"00456535","author":[{"dropping-particle":"","family":"Tasca","given":"Andrea Luca","non-dropping-particle":"","parse-names":false,"suffix":""},{"dropping-particle":"","family":"Puccini","given":"Monica","non-dropping-particle":"","parse-names":false,"suffix":""},{"dropping-particle":"","family":"Fletcher","given":"Ashleigh","non-dropping-particle":"","parse-names":false,"suffix":""}],"container-title":"Chemosphere","id":"ITEM-1","issued":{"date-parts":[["2018","7"]]},"page":"94-104","title":"Terbuthylazine and desethylterbuthylazine: Recent occurrence, mobility and removal techniques","type":"article-journal","volume":"202"},"uris":["http://www.mendeley.com/documents/?uuid=74d859b3-277b-3540-8d78-13eb8f51132b"]}],"mendeley":{"formattedCitation":"(Tasca et al., 2018)","plainTextFormattedCitation":"(Tasca et al., 2018)","previouslyFormattedCitation":"(Tasca et al., 2018)"},"properties":{"noteIndex":0},"schema":"https://github.com/citation-style-language/schema/raw/master/csl-citation.json"}</w:instrText>
      </w:r>
      <w:r>
        <w:rPr>
          <w:rFonts w:cs="Arial"/>
          <w:lang w:val="en-US"/>
        </w:rPr>
        <w:fldChar w:fldCharType="separate"/>
      </w:r>
      <w:r w:rsidR="007124EC" w:rsidRPr="007124EC">
        <w:rPr>
          <w:rFonts w:cs="Arial"/>
          <w:noProof/>
          <w:lang w:val="en-US"/>
        </w:rPr>
        <w:t>(Tasca et al., 2018)</w:t>
      </w:r>
      <w:r>
        <w:rPr>
          <w:rFonts w:cs="Arial"/>
          <w:lang w:val="en-US"/>
        </w:rPr>
        <w:fldChar w:fldCharType="end"/>
      </w:r>
      <w:r>
        <w:rPr>
          <w:rFonts w:cs="Arial"/>
          <w:lang w:val="en-US"/>
        </w:rPr>
        <w:t xml:space="preserve">. </w:t>
      </w:r>
      <w:r w:rsidRPr="00F060E7">
        <w:t xml:space="preserve">The </w:t>
      </w:r>
      <w:r>
        <w:t>proposed technique</w:t>
      </w:r>
      <w:r w:rsidRPr="00F060E7">
        <w:t xml:space="preserve"> is highly </w:t>
      </w:r>
      <w:r>
        <w:t>effective,</w:t>
      </w:r>
      <w:r w:rsidRPr="00F060E7">
        <w:t xml:space="preserve"> as the disappearance of terbuthylazine is accompanied only by the generation of a very small amount of </w:t>
      </w:r>
      <w:r>
        <w:t>treatment intermedia</w:t>
      </w:r>
      <w:r w:rsidRPr="00F060E7">
        <w:t>tes</w:t>
      </w:r>
      <w:r>
        <w:t>,</w:t>
      </w:r>
      <w:r w:rsidRPr="00F060E7">
        <w:t xml:space="preserve"> less than 1% of the initial herbicide concentration. </w:t>
      </w:r>
      <w:r>
        <w:t xml:space="preserve">Electrolytic </w:t>
      </w:r>
      <w:proofErr w:type="gramStart"/>
      <w:r w:rsidR="006A7F0B">
        <w:t>radical</w:t>
      </w:r>
      <w:r w:rsidR="00D053D4">
        <w:t>s</w:t>
      </w:r>
      <w:proofErr w:type="gramEnd"/>
      <w:r w:rsidR="006A7F0B">
        <w:t xml:space="preserve"> productions</w:t>
      </w:r>
      <w:r>
        <w:t xml:space="preserve"> partially degraded the </w:t>
      </w:r>
      <w:r>
        <w:rPr>
          <w:rFonts w:cs="Arial"/>
          <w:lang w:val="en-US"/>
        </w:rPr>
        <w:t xml:space="preserve">desethylterbuthylazine formed in the first 30 mins, while it had no discernable effect on the other metabolites detected. </w:t>
      </w:r>
    </w:p>
    <w:p w14:paraId="7F9A4DA8" w14:textId="77777777" w:rsidR="00793489" w:rsidRPr="00B42DAE" w:rsidRDefault="00EE062A" w:rsidP="00793489">
      <w:pPr>
        <w:pStyle w:val="CETBodytext"/>
        <w:rPr>
          <w:lang w:val="en-GB"/>
        </w:rPr>
      </w:pPr>
      <w:r>
        <w:rPr>
          <w:rFonts w:asciiTheme="minorHAnsi" w:eastAsiaTheme="minorHAnsi" w:hAnsiTheme="minorHAnsi" w:cstheme="minorBidi"/>
          <w:sz w:val="22"/>
          <w:szCs w:val="22"/>
          <w:lang w:val="it-IT"/>
        </w:rPr>
        <w:object w:dxaOrig="7290" w:dyaOrig="5595" w14:anchorId="1D904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246pt" o:ole="">
            <v:imagedata r:id="rId11" o:title=""/>
          </v:shape>
          <o:OLEObject Type="Embed" ProgID="Origin50.Graph" ShapeID="_x0000_i1025" DrawAspect="Content" ObjectID="_1616589930" r:id="rId12"/>
        </w:object>
      </w:r>
    </w:p>
    <w:p w14:paraId="5DA21A3E" w14:textId="77777777" w:rsidR="00600535" w:rsidRDefault="00793489" w:rsidP="00793489">
      <w:pPr>
        <w:pStyle w:val="CETBodytext"/>
        <w:rPr>
          <w:i/>
          <w:lang w:val="en-GB"/>
        </w:rPr>
      </w:pPr>
      <w:r w:rsidRPr="00793489">
        <w:rPr>
          <w:i/>
          <w:lang w:val="en-GB"/>
        </w:rPr>
        <w:t>Figure 2: Terbuthylazine adsorptio</w:t>
      </w:r>
      <w:r w:rsidR="000E1434">
        <w:rPr>
          <w:i/>
          <w:lang w:val="en-GB"/>
        </w:rPr>
        <w:t xml:space="preserve">n on </w:t>
      </w:r>
      <w:r w:rsidRPr="00793489">
        <w:rPr>
          <w:i/>
          <w:lang w:val="en-GB"/>
        </w:rPr>
        <w:t>virgin and activated hydrochar</w:t>
      </w:r>
    </w:p>
    <w:p w14:paraId="2ED5B23D" w14:textId="77777777" w:rsidR="00793489" w:rsidRDefault="0079163B" w:rsidP="00793489">
      <w:pPr>
        <w:pStyle w:val="CETBodytext"/>
      </w:pPr>
      <w:r>
        <w:object w:dxaOrig="7294" w:dyaOrig="5598" w14:anchorId="4265B8D9">
          <v:shape id="_x0000_i1026" type="#_x0000_t75" style="width:300pt;height:231pt" o:ole="">
            <v:imagedata r:id="rId13" o:title=""/>
          </v:shape>
          <o:OLEObject Type="Embed" ProgID="Origin50.Graph" ShapeID="_x0000_i1026" DrawAspect="Content" ObjectID="_1616589931" r:id="rId14"/>
        </w:object>
      </w:r>
    </w:p>
    <w:p w14:paraId="0A3F2439" w14:textId="58D7166D" w:rsidR="00E20CEB" w:rsidRDefault="00793489" w:rsidP="00793489">
      <w:pPr>
        <w:pStyle w:val="CETBodytext"/>
        <w:rPr>
          <w:i/>
        </w:rPr>
      </w:pPr>
      <w:r>
        <w:t xml:space="preserve"> </w:t>
      </w:r>
      <w:r w:rsidRPr="00793489">
        <w:rPr>
          <w:i/>
        </w:rPr>
        <w:t>Figure 3: Terbuthylazine detected at different treatment times. Applied current: 100 mA</w:t>
      </w:r>
    </w:p>
    <w:p w14:paraId="335D5ED9" w14:textId="77777777" w:rsidR="003D340D" w:rsidRPr="00B57B36" w:rsidRDefault="003D340D" w:rsidP="003D340D">
      <w:pPr>
        <w:pStyle w:val="CETTabletitle"/>
      </w:pPr>
      <w:r w:rsidRPr="00B57B36">
        <w:t xml:space="preserve">Table </w:t>
      </w:r>
      <w:r>
        <w:t>2</w:t>
      </w:r>
      <w:r w:rsidRPr="00B57B36">
        <w:t>:</w:t>
      </w:r>
      <w:r>
        <w:t xml:space="preserve"> Terbuthylazine and treatment intermediates</w:t>
      </w:r>
      <w:r w:rsidR="00E85132">
        <w:t>.</w:t>
      </w:r>
      <w:r>
        <w:t xml:space="preserve"> detected by GC-MS.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820"/>
        <w:gridCol w:w="992"/>
        <w:gridCol w:w="992"/>
        <w:gridCol w:w="993"/>
        <w:gridCol w:w="992"/>
      </w:tblGrid>
      <w:tr w:rsidR="003D340D" w:rsidRPr="00B57B36" w14:paraId="69D418F0" w14:textId="77777777" w:rsidTr="006B66D7">
        <w:tc>
          <w:tcPr>
            <w:tcW w:w="4820" w:type="dxa"/>
            <w:tcBorders>
              <w:top w:val="single" w:sz="12" w:space="0" w:color="008000"/>
              <w:bottom w:val="single" w:sz="6" w:space="0" w:color="008000"/>
            </w:tcBorders>
            <w:shd w:val="clear" w:color="auto" w:fill="FFFFFF"/>
          </w:tcPr>
          <w:p w14:paraId="200C70E4" w14:textId="77777777" w:rsidR="003D340D" w:rsidRPr="005E38CB" w:rsidRDefault="003D340D" w:rsidP="00821B69">
            <w:pPr>
              <w:rPr>
                <w:rFonts w:cs="Arial"/>
              </w:rPr>
            </w:pPr>
            <w:bookmarkStart w:id="18" w:name="_Hlk536631642"/>
            <w:r w:rsidRPr="005E38CB">
              <w:rPr>
                <w:rFonts w:cs="Arial"/>
              </w:rPr>
              <w:t>Time (min)</w:t>
            </w:r>
          </w:p>
        </w:tc>
        <w:tc>
          <w:tcPr>
            <w:tcW w:w="992" w:type="dxa"/>
            <w:tcBorders>
              <w:top w:val="single" w:sz="12" w:space="0" w:color="008000"/>
              <w:bottom w:val="single" w:sz="6" w:space="0" w:color="008000"/>
            </w:tcBorders>
            <w:shd w:val="clear" w:color="auto" w:fill="FFFFFF"/>
          </w:tcPr>
          <w:p w14:paraId="1853AE4D" w14:textId="77777777" w:rsidR="003D340D" w:rsidRPr="005E38CB" w:rsidRDefault="003D340D" w:rsidP="00821B69">
            <w:pPr>
              <w:jc w:val="center"/>
              <w:rPr>
                <w:rFonts w:cs="Arial"/>
              </w:rPr>
            </w:pPr>
            <w:r w:rsidRPr="005E38CB">
              <w:rPr>
                <w:rFonts w:cs="Arial"/>
              </w:rPr>
              <w:t>0</w:t>
            </w:r>
          </w:p>
        </w:tc>
        <w:tc>
          <w:tcPr>
            <w:tcW w:w="992" w:type="dxa"/>
            <w:tcBorders>
              <w:top w:val="single" w:sz="12" w:space="0" w:color="008000"/>
              <w:bottom w:val="single" w:sz="6" w:space="0" w:color="008000"/>
            </w:tcBorders>
            <w:shd w:val="clear" w:color="auto" w:fill="FFFFFF"/>
          </w:tcPr>
          <w:p w14:paraId="5D5280C9" w14:textId="77777777" w:rsidR="003D340D" w:rsidRPr="005E38CB" w:rsidRDefault="003D340D" w:rsidP="00821B69">
            <w:pPr>
              <w:jc w:val="center"/>
              <w:rPr>
                <w:rFonts w:cs="Arial"/>
              </w:rPr>
            </w:pPr>
            <w:r w:rsidRPr="005E38CB">
              <w:rPr>
                <w:rFonts w:cs="Arial"/>
              </w:rPr>
              <w:t>30</w:t>
            </w:r>
          </w:p>
        </w:tc>
        <w:tc>
          <w:tcPr>
            <w:tcW w:w="993" w:type="dxa"/>
            <w:tcBorders>
              <w:top w:val="single" w:sz="12" w:space="0" w:color="008000"/>
              <w:bottom w:val="single" w:sz="6" w:space="0" w:color="008000"/>
            </w:tcBorders>
            <w:shd w:val="clear" w:color="auto" w:fill="FFFFFF"/>
          </w:tcPr>
          <w:p w14:paraId="41237D6E" w14:textId="77777777" w:rsidR="003D340D" w:rsidRPr="005E38CB" w:rsidRDefault="003D340D" w:rsidP="00821B69">
            <w:pPr>
              <w:jc w:val="center"/>
              <w:rPr>
                <w:rFonts w:cs="Arial"/>
              </w:rPr>
            </w:pPr>
            <w:r w:rsidRPr="005E38CB">
              <w:rPr>
                <w:rFonts w:cs="Arial"/>
              </w:rPr>
              <w:t>45</w:t>
            </w:r>
          </w:p>
        </w:tc>
        <w:tc>
          <w:tcPr>
            <w:tcW w:w="992" w:type="dxa"/>
            <w:tcBorders>
              <w:top w:val="single" w:sz="12" w:space="0" w:color="008000"/>
              <w:bottom w:val="single" w:sz="6" w:space="0" w:color="008000"/>
            </w:tcBorders>
            <w:shd w:val="clear" w:color="auto" w:fill="FFFFFF"/>
          </w:tcPr>
          <w:p w14:paraId="098FB9B5" w14:textId="77777777" w:rsidR="003D340D" w:rsidRPr="005E38CB" w:rsidRDefault="003D340D" w:rsidP="00821B69">
            <w:pPr>
              <w:jc w:val="center"/>
              <w:rPr>
                <w:rFonts w:cs="Arial"/>
              </w:rPr>
            </w:pPr>
            <w:r w:rsidRPr="005E38CB">
              <w:rPr>
                <w:rFonts w:cs="Arial"/>
              </w:rPr>
              <w:t>60</w:t>
            </w:r>
          </w:p>
        </w:tc>
      </w:tr>
      <w:tr w:rsidR="003D340D" w:rsidRPr="00B57B36" w14:paraId="49F7E831" w14:textId="77777777" w:rsidTr="006B66D7">
        <w:tc>
          <w:tcPr>
            <w:tcW w:w="4820" w:type="dxa"/>
            <w:shd w:val="clear" w:color="auto" w:fill="FFFFFF"/>
          </w:tcPr>
          <w:p w14:paraId="08CD9445" w14:textId="77777777" w:rsidR="003D340D" w:rsidRPr="005E38CB" w:rsidRDefault="003D340D" w:rsidP="00821B69">
            <w:pPr>
              <w:rPr>
                <w:rFonts w:cs="Arial"/>
              </w:rPr>
            </w:pPr>
            <w:r w:rsidRPr="005E38CB">
              <w:rPr>
                <w:rFonts w:cs="Arial"/>
              </w:rPr>
              <w:t>Terbuthylazine (μg L</w:t>
            </w:r>
            <w:r w:rsidRPr="005E38CB">
              <w:rPr>
                <w:rFonts w:cs="Arial"/>
                <w:vertAlign w:val="superscript"/>
              </w:rPr>
              <w:t>-1</w:t>
            </w:r>
            <w:r w:rsidRPr="005E38CB">
              <w:rPr>
                <w:rFonts w:cs="Arial"/>
              </w:rPr>
              <w:t>)</w:t>
            </w:r>
          </w:p>
        </w:tc>
        <w:tc>
          <w:tcPr>
            <w:tcW w:w="992" w:type="dxa"/>
            <w:shd w:val="clear" w:color="auto" w:fill="FFFFFF"/>
          </w:tcPr>
          <w:p w14:paraId="51BDCFD1" w14:textId="77777777" w:rsidR="003D340D" w:rsidRPr="005E38CB" w:rsidRDefault="003D340D" w:rsidP="00821B69">
            <w:pPr>
              <w:jc w:val="center"/>
              <w:rPr>
                <w:rFonts w:cs="Arial"/>
              </w:rPr>
            </w:pPr>
            <w:r w:rsidRPr="005E38CB">
              <w:rPr>
                <w:rFonts w:cs="Arial"/>
              </w:rPr>
              <w:t>3780</w:t>
            </w:r>
          </w:p>
        </w:tc>
        <w:tc>
          <w:tcPr>
            <w:tcW w:w="992" w:type="dxa"/>
            <w:shd w:val="clear" w:color="auto" w:fill="FFFFFF"/>
          </w:tcPr>
          <w:p w14:paraId="79DA59F7" w14:textId="77777777" w:rsidR="003D340D" w:rsidRPr="005E38CB" w:rsidRDefault="003D340D" w:rsidP="00821B69">
            <w:pPr>
              <w:jc w:val="center"/>
              <w:rPr>
                <w:rFonts w:cs="Arial"/>
              </w:rPr>
            </w:pPr>
            <w:r w:rsidRPr="005E38CB">
              <w:rPr>
                <w:rFonts w:cs="Arial"/>
              </w:rPr>
              <w:t>1474</w:t>
            </w:r>
          </w:p>
        </w:tc>
        <w:tc>
          <w:tcPr>
            <w:tcW w:w="993" w:type="dxa"/>
            <w:shd w:val="clear" w:color="auto" w:fill="FFFFFF"/>
          </w:tcPr>
          <w:p w14:paraId="48BA5F27" w14:textId="77777777" w:rsidR="003D340D" w:rsidRPr="005E38CB" w:rsidRDefault="003D340D" w:rsidP="00821B69">
            <w:pPr>
              <w:jc w:val="center"/>
              <w:rPr>
                <w:rFonts w:cs="Arial"/>
              </w:rPr>
            </w:pPr>
            <w:r w:rsidRPr="005E38CB">
              <w:rPr>
                <w:rFonts w:cs="Arial"/>
              </w:rPr>
              <w:t>722</w:t>
            </w:r>
          </w:p>
        </w:tc>
        <w:tc>
          <w:tcPr>
            <w:tcW w:w="992" w:type="dxa"/>
            <w:shd w:val="clear" w:color="auto" w:fill="FFFFFF"/>
          </w:tcPr>
          <w:p w14:paraId="30E12FEA" w14:textId="77777777" w:rsidR="003D340D" w:rsidRPr="005E38CB" w:rsidRDefault="003D340D" w:rsidP="00821B69">
            <w:pPr>
              <w:jc w:val="center"/>
              <w:rPr>
                <w:rFonts w:cs="Arial"/>
              </w:rPr>
            </w:pPr>
            <w:r w:rsidRPr="005E38CB">
              <w:rPr>
                <w:rFonts w:cs="Arial"/>
              </w:rPr>
              <w:t>426</w:t>
            </w:r>
          </w:p>
        </w:tc>
      </w:tr>
      <w:tr w:rsidR="003D340D" w:rsidRPr="00750F11" w14:paraId="3E9B35CD" w14:textId="77777777" w:rsidTr="006B66D7">
        <w:tc>
          <w:tcPr>
            <w:tcW w:w="4820" w:type="dxa"/>
            <w:shd w:val="clear" w:color="auto" w:fill="FFFFFF"/>
          </w:tcPr>
          <w:p w14:paraId="469384E1" w14:textId="443F6047" w:rsidR="003D340D" w:rsidRPr="005E38CB" w:rsidRDefault="003D340D" w:rsidP="00821B69">
            <w:pPr>
              <w:rPr>
                <w:rFonts w:cs="Arial"/>
                <w:lang w:val="it-IT"/>
              </w:rPr>
            </w:pPr>
            <w:r w:rsidRPr="005E38CB">
              <w:rPr>
                <w:rFonts w:cs="Arial"/>
                <w:lang w:val="it-IT"/>
              </w:rPr>
              <w:t>2-c</w:t>
            </w:r>
            <w:r w:rsidR="008C1D9B">
              <w:rPr>
                <w:rFonts w:cs="Arial"/>
                <w:lang w:val="it-IT"/>
              </w:rPr>
              <w:t>h</w:t>
            </w:r>
            <w:r w:rsidRPr="005E38CB">
              <w:rPr>
                <w:rFonts w:cs="Arial"/>
                <w:lang w:val="it-IT"/>
              </w:rPr>
              <w:t>loro-4-amino-6-terbut</w:t>
            </w:r>
            <w:r w:rsidR="008C1D9B">
              <w:rPr>
                <w:rFonts w:cs="Arial"/>
                <w:lang w:val="it-IT"/>
              </w:rPr>
              <w:t>hy</w:t>
            </w:r>
            <w:r w:rsidRPr="005E38CB">
              <w:rPr>
                <w:rFonts w:cs="Arial"/>
                <w:lang w:val="it-IT"/>
              </w:rPr>
              <w:t>lamino-1</w:t>
            </w:r>
            <w:r w:rsidR="00C3404D">
              <w:rPr>
                <w:rFonts w:cs="Arial"/>
                <w:lang w:val="it-IT"/>
              </w:rPr>
              <w:t>,</w:t>
            </w:r>
            <w:r w:rsidRPr="005E38CB">
              <w:rPr>
                <w:rFonts w:cs="Arial"/>
                <w:lang w:val="it-IT"/>
              </w:rPr>
              <w:t>3</w:t>
            </w:r>
            <w:r w:rsidR="00C3404D">
              <w:rPr>
                <w:rFonts w:cs="Arial"/>
                <w:lang w:val="it-IT"/>
              </w:rPr>
              <w:t>,</w:t>
            </w:r>
            <w:r w:rsidRPr="005E38CB">
              <w:rPr>
                <w:rFonts w:cs="Arial"/>
                <w:lang w:val="it-IT"/>
              </w:rPr>
              <w:t>5-triazin</w:t>
            </w:r>
            <w:r w:rsidR="008C1D9B">
              <w:rPr>
                <w:rFonts w:cs="Arial"/>
                <w:lang w:val="it-IT"/>
              </w:rPr>
              <w:t>e</w:t>
            </w:r>
            <w:r w:rsidRPr="005E38CB">
              <w:rPr>
                <w:rFonts w:cs="Arial"/>
                <w:lang w:val="it-IT"/>
              </w:rPr>
              <w:t xml:space="preserve"> (</w:t>
            </w:r>
            <w:r w:rsidRPr="005E38CB">
              <w:rPr>
                <w:rFonts w:cs="Arial"/>
              </w:rPr>
              <w:t>μ</w:t>
            </w:r>
            <w:r w:rsidRPr="005E38CB">
              <w:rPr>
                <w:rFonts w:cs="Arial"/>
                <w:lang w:val="it-IT"/>
              </w:rPr>
              <w:t>g L</w:t>
            </w:r>
            <w:r w:rsidRPr="005E38CB">
              <w:rPr>
                <w:rFonts w:cs="Arial"/>
                <w:vertAlign w:val="superscript"/>
                <w:lang w:val="it-IT"/>
              </w:rPr>
              <w:t>-1</w:t>
            </w:r>
            <w:r w:rsidRPr="005E38CB">
              <w:rPr>
                <w:rFonts w:cs="Arial"/>
                <w:lang w:val="it-IT"/>
              </w:rPr>
              <w:t>)</w:t>
            </w:r>
          </w:p>
        </w:tc>
        <w:tc>
          <w:tcPr>
            <w:tcW w:w="992" w:type="dxa"/>
            <w:shd w:val="clear" w:color="auto" w:fill="FFFFFF"/>
          </w:tcPr>
          <w:p w14:paraId="245D86DA" w14:textId="77777777" w:rsidR="003D340D" w:rsidRPr="005E38CB" w:rsidRDefault="003D340D" w:rsidP="00821B69">
            <w:pPr>
              <w:jc w:val="center"/>
              <w:rPr>
                <w:rFonts w:cs="Arial"/>
              </w:rPr>
            </w:pPr>
            <w:r w:rsidRPr="005E38CB">
              <w:rPr>
                <w:rFonts w:cs="Arial"/>
              </w:rPr>
              <w:t>2</w:t>
            </w:r>
          </w:p>
        </w:tc>
        <w:tc>
          <w:tcPr>
            <w:tcW w:w="992" w:type="dxa"/>
            <w:shd w:val="clear" w:color="auto" w:fill="FFFFFF"/>
          </w:tcPr>
          <w:p w14:paraId="330B2E3D" w14:textId="77777777" w:rsidR="003D340D" w:rsidRPr="005E38CB" w:rsidRDefault="003D340D" w:rsidP="00821B69">
            <w:pPr>
              <w:jc w:val="center"/>
              <w:rPr>
                <w:rFonts w:cs="Arial"/>
              </w:rPr>
            </w:pPr>
            <w:r w:rsidRPr="005E38CB">
              <w:rPr>
                <w:rFonts w:cs="Arial"/>
              </w:rPr>
              <w:t>42</w:t>
            </w:r>
          </w:p>
        </w:tc>
        <w:tc>
          <w:tcPr>
            <w:tcW w:w="993" w:type="dxa"/>
            <w:shd w:val="clear" w:color="auto" w:fill="FFFFFF"/>
          </w:tcPr>
          <w:p w14:paraId="4EF9BA38" w14:textId="77777777" w:rsidR="003D340D" w:rsidRPr="005E38CB" w:rsidRDefault="003D340D" w:rsidP="00821B69">
            <w:pPr>
              <w:jc w:val="center"/>
              <w:rPr>
                <w:rFonts w:cs="Arial"/>
              </w:rPr>
            </w:pPr>
            <w:r w:rsidRPr="005E38CB">
              <w:rPr>
                <w:rFonts w:cs="Arial"/>
              </w:rPr>
              <w:t>41</w:t>
            </w:r>
          </w:p>
        </w:tc>
        <w:tc>
          <w:tcPr>
            <w:tcW w:w="992" w:type="dxa"/>
            <w:shd w:val="clear" w:color="auto" w:fill="FFFFFF"/>
          </w:tcPr>
          <w:p w14:paraId="5D69CAF0" w14:textId="77777777" w:rsidR="003D340D" w:rsidRPr="005E38CB" w:rsidRDefault="003D340D" w:rsidP="00821B69">
            <w:pPr>
              <w:jc w:val="center"/>
              <w:rPr>
                <w:rFonts w:cs="Arial"/>
              </w:rPr>
            </w:pPr>
            <w:r w:rsidRPr="005E38CB">
              <w:rPr>
                <w:rFonts w:cs="Arial"/>
              </w:rPr>
              <w:t>35</w:t>
            </w:r>
          </w:p>
        </w:tc>
      </w:tr>
      <w:tr w:rsidR="003D340D" w:rsidRPr="00750F11" w14:paraId="431379A5" w14:textId="77777777" w:rsidTr="006B66D7">
        <w:tc>
          <w:tcPr>
            <w:tcW w:w="4820" w:type="dxa"/>
            <w:shd w:val="clear" w:color="auto" w:fill="FFFFFF"/>
          </w:tcPr>
          <w:p w14:paraId="636BC06E" w14:textId="4E5D4C9F" w:rsidR="003D340D" w:rsidRPr="005E38CB" w:rsidRDefault="003D340D" w:rsidP="00821B69">
            <w:pPr>
              <w:rPr>
                <w:rFonts w:cs="Arial"/>
                <w:lang w:val="it-IT"/>
              </w:rPr>
            </w:pPr>
            <w:r w:rsidRPr="005E38CB">
              <w:rPr>
                <w:rFonts w:cs="Arial"/>
                <w:lang w:val="it-IT"/>
              </w:rPr>
              <w:t>2-c</w:t>
            </w:r>
            <w:r w:rsidR="008C1D9B">
              <w:rPr>
                <w:rFonts w:cs="Arial"/>
                <w:lang w:val="it-IT"/>
              </w:rPr>
              <w:t>h</w:t>
            </w:r>
            <w:r w:rsidRPr="005E38CB">
              <w:rPr>
                <w:rFonts w:cs="Arial"/>
                <w:lang w:val="it-IT"/>
              </w:rPr>
              <w:t>loro-4</w:t>
            </w:r>
            <w:r w:rsidR="00C3404D">
              <w:rPr>
                <w:rFonts w:cs="Arial"/>
                <w:lang w:val="it-IT"/>
              </w:rPr>
              <w:t>,</w:t>
            </w:r>
            <w:r w:rsidRPr="005E38CB">
              <w:rPr>
                <w:rFonts w:cs="Arial"/>
                <w:lang w:val="it-IT"/>
              </w:rPr>
              <w:t>6-amino-1</w:t>
            </w:r>
            <w:r w:rsidR="00C3404D">
              <w:rPr>
                <w:rFonts w:cs="Arial"/>
                <w:lang w:val="it-IT"/>
              </w:rPr>
              <w:t>,</w:t>
            </w:r>
            <w:r w:rsidRPr="005E38CB">
              <w:rPr>
                <w:rFonts w:cs="Arial"/>
                <w:lang w:val="it-IT"/>
              </w:rPr>
              <w:t>3</w:t>
            </w:r>
            <w:r w:rsidR="00C3404D">
              <w:rPr>
                <w:rFonts w:cs="Arial"/>
                <w:lang w:val="it-IT"/>
              </w:rPr>
              <w:t>,</w:t>
            </w:r>
            <w:r w:rsidRPr="005E38CB">
              <w:rPr>
                <w:rFonts w:cs="Arial"/>
                <w:lang w:val="it-IT"/>
              </w:rPr>
              <w:t>5-triazin</w:t>
            </w:r>
            <w:r w:rsidR="008C1D9B">
              <w:rPr>
                <w:rFonts w:cs="Arial"/>
                <w:lang w:val="it-IT"/>
              </w:rPr>
              <w:t>e</w:t>
            </w:r>
            <w:r w:rsidRPr="005E38CB">
              <w:rPr>
                <w:rFonts w:cs="Arial"/>
                <w:lang w:val="it-IT"/>
              </w:rPr>
              <w:t xml:space="preserve"> (</w:t>
            </w:r>
            <w:r w:rsidRPr="005E38CB">
              <w:rPr>
                <w:rFonts w:cs="Arial"/>
              </w:rPr>
              <w:t>μ</w:t>
            </w:r>
            <w:r w:rsidRPr="005E38CB">
              <w:rPr>
                <w:rFonts w:cs="Arial"/>
                <w:lang w:val="it-IT"/>
              </w:rPr>
              <w:t>g L</w:t>
            </w:r>
            <w:r w:rsidRPr="005E38CB">
              <w:rPr>
                <w:rFonts w:cs="Arial"/>
                <w:vertAlign w:val="superscript"/>
                <w:lang w:val="it-IT"/>
              </w:rPr>
              <w:t>-1</w:t>
            </w:r>
            <w:r w:rsidRPr="005E38CB">
              <w:rPr>
                <w:rFonts w:cs="Arial"/>
                <w:lang w:val="it-IT"/>
              </w:rPr>
              <w:t>)</w:t>
            </w:r>
          </w:p>
        </w:tc>
        <w:tc>
          <w:tcPr>
            <w:tcW w:w="992" w:type="dxa"/>
            <w:shd w:val="clear" w:color="auto" w:fill="FFFFFF"/>
          </w:tcPr>
          <w:p w14:paraId="37C21653" w14:textId="77777777" w:rsidR="003D340D" w:rsidRPr="005E38CB" w:rsidRDefault="003D340D" w:rsidP="00821B69">
            <w:pPr>
              <w:jc w:val="center"/>
              <w:rPr>
                <w:rFonts w:cs="Arial"/>
              </w:rPr>
            </w:pPr>
            <w:r w:rsidRPr="005E38CB">
              <w:rPr>
                <w:rFonts w:cs="Arial"/>
              </w:rPr>
              <w:t>0</w:t>
            </w:r>
          </w:p>
        </w:tc>
        <w:tc>
          <w:tcPr>
            <w:tcW w:w="992" w:type="dxa"/>
            <w:shd w:val="clear" w:color="auto" w:fill="FFFFFF"/>
          </w:tcPr>
          <w:p w14:paraId="2BDF4A3E" w14:textId="77777777" w:rsidR="003D340D" w:rsidRPr="005E38CB" w:rsidRDefault="003D340D" w:rsidP="00821B69">
            <w:pPr>
              <w:jc w:val="center"/>
              <w:rPr>
                <w:rFonts w:cs="Arial"/>
              </w:rPr>
            </w:pPr>
            <w:r w:rsidRPr="005E38CB">
              <w:rPr>
                <w:rFonts w:cs="Arial"/>
              </w:rPr>
              <w:t>0</w:t>
            </w:r>
          </w:p>
        </w:tc>
        <w:tc>
          <w:tcPr>
            <w:tcW w:w="993" w:type="dxa"/>
            <w:shd w:val="clear" w:color="auto" w:fill="FFFFFF"/>
          </w:tcPr>
          <w:p w14:paraId="302FE911" w14:textId="77777777" w:rsidR="003D340D" w:rsidRPr="005E38CB" w:rsidRDefault="003D340D" w:rsidP="00821B69">
            <w:pPr>
              <w:jc w:val="center"/>
              <w:rPr>
                <w:rFonts w:cs="Arial"/>
              </w:rPr>
            </w:pPr>
            <w:r w:rsidRPr="005E38CB">
              <w:rPr>
                <w:rFonts w:cs="Arial"/>
              </w:rPr>
              <w:t>0</w:t>
            </w:r>
          </w:p>
        </w:tc>
        <w:tc>
          <w:tcPr>
            <w:tcW w:w="992" w:type="dxa"/>
            <w:shd w:val="clear" w:color="auto" w:fill="FFFFFF"/>
          </w:tcPr>
          <w:p w14:paraId="390D0206" w14:textId="77777777" w:rsidR="003D340D" w:rsidRPr="005E38CB" w:rsidRDefault="003D340D" w:rsidP="00821B69">
            <w:pPr>
              <w:jc w:val="center"/>
              <w:rPr>
                <w:rFonts w:cs="Arial"/>
              </w:rPr>
            </w:pPr>
            <w:r w:rsidRPr="005E38CB">
              <w:rPr>
                <w:rFonts w:cs="Arial"/>
              </w:rPr>
              <w:t>2</w:t>
            </w:r>
          </w:p>
        </w:tc>
      </w:tr>
      <w:tr w:rsidR="003D340D" w:rsidRPr="00750F11" w14:paraId="050F41F7" w14:textId="77777777" w:rsidTr="006B66D7">
        <w:tc>
          <w:tcPr>
            <w:tcW w:w="4820" w:type="dxa"/>
            <w:shd w:val="clear" w:color="auto" w:fill="FFFFFF"/>
          </w:tcPr>
          <w:p w14:paraId="5D2E8422" w14:textId="08B1C5E4" w:rsidR="003D340D" w:rsidRPr="005E38CB" w:rsidRDefault="003D340D" w:rsidP="00821B69">
            <w:pPr>
              <w:rPr>
                <w:rFonts w:cs="Arial"/>
                <w:lang w:val="it-IT"/>
              </w:rPr>
            </w:pPr>
            <w:r w:rsidRPr="005E38CB">
              <w:rPr>
                <w:rFonts w:cs="Arial"/>
                <w:lang w:val="it-IT"/>
              </w:rPr>
              <w:t>2-c</w:t>
            </w:r>
            <w:r w:rsidR="008C1D9B">
              <w:rPr>
                <w:rFonts w:cs="Arial"/>
                <w:lang w:val="it-IT"/>
              </w:rPr>
              <w:t>h</w:t>
            </w:r>
            <w:r w:rsidRPr="005E38CB">
              <w:rPr>
                <w:rFonts w:cs="Arial"/>
                <w:lang w:val="it-IT"/>
              </w:rPr>
              <w:t>loro-4-et</w:t>
            </w:r>
            <w:r w:rsidR="008C1D9B">
              <w:rPr>
                <w:rFonts w:cs="Arial"/>
                <w:lang w:val="it-IT"/>
              </w:rPr>
              <w:t>hy</w:t>
            </w:r>
            <w:r w:rsidRPr="005E38CB">
              <w:rPr>
                <w:rFonts w:cs="Arial"/>
                <w:lang w:val="it-IT"/>
              </w:rPr>
              <w:t>lamino-6-amino-1</w:t>
            </w:r>
            <w:r w:rsidR="00C3404D">
              <w:rPr>
                <w:rFonts w:cs="Arial"/>
                <w:lang w:val="it-IT"/>
              </w:rPr>
              <w:t>,</w:t>
            </w:r>
            <w:r w:rsidRPr="005E38CB">
              <w:rPr>
                <w:rFonts w:cs="Arial"/>
                <w:lang w:val="it-IT"/>
              </w:rPr>
              <w:t>3</w:t>
            </w:r>
            <w:r w:rsidR="00C3404D">
              <w:rPr>
                <w:rFonts w:cs="Arial"/>
                <w:lang w:val="it-IT"/>
              </w:rPr>
              <w:t>,</w:t>
            </w:r>
            <w:r w:rsidRPr="005E38CB">
              <w:rPr>
                <w:rFonts w:cs="Arial"/>
                <w:lang w:val="it-IT"/>
              </w:rPr>
              <w:t>5-triazin</w:t>
            </w:r>
            <w:r w:rsidR="008C1D9B">
              <w:rPr>
                <w:rFonts w:cs="Arial"/>
                <w:lang w:val="it-IT"/>
              </w:rPr>
              <w:t>e</w:t>
            </w:r>
            <w:r w:rsidRPr="005E38CB">
              <w:rPr>
                <w:rFonts w:cs="Arial"/>
                <w:lang w:val="it-IT"/>
              </w:rPr>
              <w:t xml:space="preserve"> (</w:t>
            </w:r>
            <w:r w:rsidRPr="005E38CB">
              <w:rPr>
                <w:rFonts w:cs="Arial"/>
              </w:rPr>
              <w:t>μ</w:t>
            </w:r>
            <w:r w:rsidRPr="005E38CB">
              <w:rPr>
                <w:rFonts w:cs="Arial"/>
                <w:lang w:val="it-IT"/>
              </w:rPr>
              <w:t>g L</w:t>
            </w:r>
            <w:r w:rsidRPr="005E38CB">
              <w:rPr>
                <w:rFonts w:cs="Arial"/>
                <w:vertAlign w:val="superscript"/>
                <w:lang w:val="it-IT"/>
              </w:rPr>
              <w:t>-1</w:t>
            </w:r>
            <w:r w:rsidRPr="005E38CB">
              <w:rPr>
                <w:rFonts w:cs="Arial"/>
                <w:lang w:val="it-IT"/>
              </w:rPr>
              <w:t>)</w:t>
            </w:r>
          </w:p>
        </w:tc>
        <w:tc>
          <w:tcPr>
            <w:tcW w:w="992" w:type="dxa"/>
            <w:shd w:val="clear" w:color="auto" w:fill="FFFFFF"/>
          </w:tcPr>
          <w:p w14:paraId="5C8FFA58" w14:textId="77777777" w:rsidR="003D340D" w:rsidRPr="005E38CB" w:rsidRDefault="003D340D" w:rsidP="00821B69">
            <w:pPr>
              <w:jc w:val="center"/>
              <w:rPr>
                <w:rFonts w:cs="Arial"/>
              </w:rPr>
            </w:pPr>
            <w:r w:rsidRPr="005E38CB">
              <w:rPr>
                <w:rFonts w:cs="Arial"/>
              </w:rPr>
              <w:t>0</w:t>
            </w:r>
          </w:p>
        </w:tc>
        <w:tc>
          <w:tcPr>
            <w:tcW w:w="992" w:type="dxa"/>
            <w:shd w:val="clear" w:color="auto" w:fill="FFFFFF"/>
          </w:tcPr>
          <w:p w14:paraId="1A83F4B0" w14:textId="77777777" w:rsidR="003D340D" w:rsidRPr="005E38CB" w:rsidRDefault="003D340D" w:rsidP="00821B69">
            <w:pPr>
              <w:jc w:val="center"/>
              <w:rPr>
                <w:rFonts w:cs="Arial"/>
              </w:rPr>
            </w:pPr>
            <w:r w:rsidRPr="005E38CB">
              <w:rPr>
                <w:rFonts w:cs="Arial"/>
              </w:rPr>
              <w:t>1</w:t>
            </w:r>
          </w:p>
        </w:tc>
        <w:tc>
          <w:tcPr>
            <w:tcW w:w="993" w:type="dxa"/>
            <w:shd w:val="clear" w:color="auto" w:fill="FFFFFF"/>
          </w:tcPr>
          <w:p w14:paraId="534EBAEF" w14:textId="77777777" w:rsidR="003D340D" w:rsidRPr="005E38CB" w:rsidRDefault="003D340D" w:rsidP="00821B69">
            <w:pPr>
              <w:jc w:val="center"/>
              <w:rPr>
                <w:rFonts w:cs="Arial"/>
              </w:rPr>
            </w:pPr>
            <w:r w:rsidRPr="005E38CB">
              <w:rPr>
                <w:rFonts w:cs="Arial"/>
              </w:rPr>
              <w:t>1</w:t>
            </w:r>
          </w:p>
        </w:tc>
        <w:tc>
          <w:tcPr>
            <w:tcW w:w="992" w:type="dxa"/>
            <w:shd w:val="clear" w:color="auto" w:fill="FFFFFF"/>
          </w:tcPr>
          <w:p w14:paraId="0E66491B" w14:textId="77777777" w:rsidR="003D340D" w:rsidRPr="005E38CB" w:rsidRDefault="003D340D" w:rsidP="00821B69">
            <w:pPr>
              <w:jc w:val="center"/>
              <w:rPr>
                <w:rFonts w:cs="Arial"/>
              </w:rPr>
            </w:pPr>
            <w:r w:rsidRPr="005E38CB">
              <w:rPr>
                <w:rFonts w:cs="Arial"/>
              </w:rPr>
              <w:t>1</w:t>
            </w:r>
          </w:p>
        </w:tc>
      </w:tr>
      <w:tr w:rsidR="003D340D" w:rsidRPr="00750F11" w14:paraId="5035BE96" w14:textId="77777777" w:rsidTr="006B66D7">
        <w:tc>
          <w:tcPr>
            <w:tcW w:w="4820" w:type="dxa"/>
            <w:shd w:val="clear" w:color="auto" w:fill="FFFFFF"/>
          </w:tcPr>
          <w:p w14:paraId="35625A34" w14:textId="6A8A1C00" w:rsidR="003D340D" w:rsidRPr="005E38CB" w:rsidRDefault="003D340D" w:rsidP="00821B69">
            <w:pPr>
              <w:rPr>
                <w:rFonts w:cs="Arial"/>
                <w:lang w:val="it-IT"/>
              </w:rPr>
            </w:pPr>
            <w:r w:rsidRPr="005E38CB">
              <w:rPr>
                <w:rFonts w:cs="Arial"/>
                <w:lang w:val="it-IT"/>
              </w:rPr>
              <w:t>2-c</w:t>
            </w:r>
            <w:r w:rsidR="008C1D9B">
              <w:rPr>
                <w:rFonts w:cs="Arial"/>
                <w:lang w:val="it-IT"/>
              </w:rPr>
              <w:t>h</w:t>
            </w:r>
            <w:r w:rsidRPr="005E38CB">
              <w:rPr>
                <w:rFonts w:cs="Arial"/>
                <w:lang w:val="it-IT"/>
              </w:rPr>
              <w:t>loro-4-acetamido-6-terbut</w:t>
            </w:r>
            <w:r w:rsidR="008C1D9B">
              <w:rPr>
                <w:rFonts w:cs="Arial"/>
                <w:lang w:val="it-IT"/>
              </w:rPr>
              <w:t>hy</w:t>
            </w:r>
            <w:r w:rsidRPr="005E38CB">
              <w:rPr>
                <w:rFonts w:cs="Arial"/>
                <w:lang w:val="it-IT"/>
              </w:rPr>
              <w:t>lamino-1</w:t>
            </w:r>
            <w:r w:rsidR="00C3404D">
              <w:rPr>
                <w:rFonts w:cs="Arial"/>
                <w:lang w:val="it-IT"/>
              </w:rPr>
              <w:t>,</w:t>
            </w:r>
            <w:r w:rsidRPr="005E38CB">
              <w:rPr>
                <w:rFonts w:cs="Arial"/>
                <w:lang w:val="it-IT"/>
              </w:rPr>
              <w:t>3</w:t>
            </w:r>
            <w:r w:rsidR="00C3404D">
              <w:rPr>
                <w:rFonts w:cs="Arial"/>
                <w:lang w:val="it-IT"/>
              </w:rPr>
              <w:t>,</w:t>
            </w:r>
            <w:r w:rsidRPr="005E38CB">
              <w:rPr>
                <w:rFonts w:cs="Arial"/>
                <w:lang w:val="it-IT"/>
              </w:rPr>
              <w:t>5-triazin</w:t>
            </w:r>
            <w:r w:rsidR="008C1D9B">
              <w:rPr>
                <w:rFonts w:cs="Arial"/>
                <w:lang w:val="it-IT"/>
              </w:rPr>
              <w:t xml:space="preserve">e </w:t>
            </w:r>
            <w:r w:rsidRPr="005E38CB">
              <w:rPr>
                <w:rFonts w:cs="Arial"/>
                <w:lang w:val="it-IT"/>
              </w:rPr>
              <w:t>(</w:t>
            </w:r>
            <w:r w:rsidRPr="005E38CB">
              <w:rPr>
                <w:rFonts w:cs="Arial"/>
              </w:rPr>
              <w:t>μ</w:t>
            </w:r>
            <w:r w:rsidRPr="005E38CB">
              <w:rPr>
                <w:rFonts w:cs="Arial"/>
                <w:lang w:val="it-IT"/>
              </w:rPr>
              <w:t>g L</w:t>
            </w:r>
            <w:r w:rsidRPr="005E38CB">
              <w:rPr>
                <w:rFonts w:cs="Arial"/>
                <w:vertAlign w:val="superscript"/>
                <w:lang w:val="it-IT"/>
              </w:rPr>
              <w:t>-1</w:t>
            </w:r>
            <w:r w:rsidRPr="005E38CB">
              <w:rPr>
                <w:rFonts w:cs="Arial"/>
                <w:lang w:val="it-IT"/>
              </w:rPr>
              <w:t>)</w:t>
            </w:r>
          </w:p>
        </w:tc>
        <w:tc>
          <w:tcPr>
            <w:tcW w:w="992" w:type="dxa"/>
            <w:shd w:val="clear" w:color="auto" w:fill="FFFFFF"/>
          </w:tcPr>
          <w:p w14:paraId="192B3C95" w14:textId="77777777" w:rsidR="003D340D" w:rsidRPr="005E38CB" w:rsidRDefault="003D340D" w:rsidP="00821B69">
            <w:pPr>
              <w:jc w:val="center"/>
              <w:rPr>
                <w:rFonts w:cs="Arial"/>
              </w:rPr>
            </w:pPr>
            <w:r w:rsidRPr="005E38CB">
              <w:rPr>
                <w:rFonts w:cs="Arial"/>
              </w:rPr>
              <w:t>0</w:t>
            </w:r>
          </w:p>
        </w:tc>
        <w:tc>
          <w:tcPr>
            <w:tcW w:w="992" w:type="dxa"/>
            <w:shd w:val="clear" w:color="auto" w:fill="FFFFFF"/>
          </w:tcPr>
          <w:p w14:paraId="2ABFE2BE" w14:textId="77777777" w:rsidR="003D340D" w:rsidRPr="005E38CB" w:rsidRDefault="003D340D" w:rsidP="00821B69">
            <w:pPr>
              <w:jc w:val="center"/>
              <w:rPr>
                <w:rFonts w:cs="Arial"/>
              </w:rPr>
            </w:pPr>
            <w:r w:rsidRPr="005E38CB">
              <w:rPr>
                <w:rFonts w:cs="Arial"/>
              </w:rPr>
              <w:t>5</w:t>
            </w:r>
          </w:p>
        </w:tc>
        <w:tc>
          <w:tcPr>
            <w:tcW w:w="993" w:type="dxa"/>
            <w:shd w:val="clear" w:color="auto" w:fill="FFFFFF"/>
          </w:tcPr>
          <w:p w14:paraId="1E6A58DC" w14:textId="77777777" w:rsidR="003D340D" w:rsidRPr="005E38CB" w:rsidRDefault="003D340D" w:rsidP="00821B69">
            <w:pPr>
              <w:jc w:val="center"/>
              <w:rPr>
                <w:rFonts w:cs="Arial"/>
              </w:rPr>
            </w:pPr>
            <w:r w:rsidRPr="005E38CB">
              <w:rPr>
                <w:rFonts w:cs="Arial"/>
              </w:rPr>
              <w:t>5</w:t>
            </w:r>
          </w:p>
        </w:tc>
        <w:tc>
          <w:tcPr>
            <w:tcW w:w="992" w:type="dxa"/>
            <w:shd w:val="clear" w:color="auto" w:fill="FFFFFF"/>
          </w:tcPr>
          <w:p w14:paraId="70DFAE7C" w14:textId="77777777" w:rsidR="003D340D" w:rsidRPr="005E38CB" w:rsidRDefault="003D340D" w:rsidP="00821B69">
            <w:pPr>
              <w:jc w:val="center"/>
              <w:rPr>
                <w:rFonts w:cs="Arial"/>
              </w:rPr>
            </w:pPr>
            <w:r w:rsidRPr="005E38CB">
              <w:rPr>
                <w:rFonts w:cs="Arial"/>
              </w:rPr>
              <w:t>5</w:t>
            </w:r>
          </w:p>
        </w:tc>
      </w:tr>
    </w:tbl>
    <w:bookmarkEnd w:id="18"/>
    <w:p w14:paraId="1F693A58" w14:textId="77777777" w:rsidR="003D340D" w:rsidRDefault="003D340D" w:rsidP="003D340D">
      <w:pPr>
        <w:pStyle w:val="CETHeading1"/>
      </w:pPr>
      <w:r>
        <w:t>Conclusions</w:t>
      </w:r>
    </w:p>
    <w:p w14:paraId="22F0155E" w14:textId="77777777" w:rsidR="00D31C5D" w:rsidRDefault="001B27A4" w:rsidP="003D340D">
      <w:pPr>
        <w:pStyle w:val="CETBodytext"/>
      </w:pPr>
      <w:r w:rsidRPr="001B27A4">
        <w:t>Hydrochar obtained by the hydrothermal carbonization of sewage sludge has been activated and tested for the adsorption of the herbicide terbuthylazine. The removal of the herbicide was carried out also by the use of an innovative electrochemical cell</w:t>
      </w:r>
      <w:r w:rsidR="00E85132">
        <w:t>.</w:t>
      </w:r>
      <w:r w:rsidRPr="001B27A4">
        <w:t xml:space="preserve"> equipped with a solid polymer electrolyte. </w:t>
      </w:r>
    </w:p>
    <w:p w14:paraId="47ABA2CE" w14:textId="037CBD93" w:rsidR="00E20CEB" w:rsidRPr="003D340D" w:rsidRDefault="001B27A4" w:rsidP="003D340D">
      <w:pPr>
        <w:pStyle w:val="CETBodytext"/>
      </w:pPr>
      <w:r w:rsidRPr="001B27A4">
        <w:t>The developed sorbent revealed a good adsorption capacity</w:t>
      </w:r>
      <w:r w:rsidR="00526E6F">
        <w:t>,</w:t>
      </w:r>
      <w:r w:rsidRPr="001B27A4">
        <w:t xml:space="preserve"> </w:t>
      </w:r>
      <w:r w:rsidRPr="00140FF9">
        <w:t xml:space="preserve">as </w:t>
      </w:r>
      <w:r w:rsidR="00140FF9" w:rsidRPr="00140FF9">
        <w:t>86</w:t>
      </w:r>
      <w:r w:rsidR="00526E6F">
        <w:t xml:space="preserve"> </w:t>
      </w:r>
      <w:r w:rsidR="00140FF9" w:rsidRPr="00140FF9">
        <w:t>% of terbuthylazine</w:t>
      </w:r>
      <w:r w:rsidRPr="00140FF9">
        <w:t xml:space="preserve"> have been removed from the polluted media</w:t>
      </w:r>
      <w:r w:rsidR="00462950" w:rsidRPr="00140FF9">
        <w:t xml:space="preserve"> within </w:t>
      </w:r>
      <w:r w:rsidR="00140FF9" w:rsidRPr="00140FF9">
        <w:t xml:space="preserve">less than 2 </w:t>
      </w:r>
      <w:r w:rsidR="00462950" w:rsidRPr="00140FF9">
        <w:t>hours</w:t>
      </w:r>
      <w:r w:rsidRPr="00140FF9">
        <w:t>.</w:t>
      </w:r>
      <w:r w:rsidR="009F6274" w:rsidRPr="00140FF9">
        <w:t xml:space="preserve"> </w:t>
      </w:r>
      <w:r w:rsidR="009F6274">
        <w:t>Regeneration options may be explored and compared with</w:t>
      </w:r>
      <w:r w:rsidR="00D31C5D">
        <w:t xml:space="preserve"> new hydrochar production and activation</w:t>
      </w:r>
      <w:r w:rsidR="00526E6F">
        <w:t>,</w:t>
      </w:r>
      <w:r w:rsidR="00D31C5D">
        <w:t xml:space="preserve"> coupled with the thermovalorization of the exhausted sorbent.</w:t>
      </w:r>
      <w:r w:rsidR="00D31C5D" w:rsidRPr="00D31C5D">
        <w:t xml:space="preserve"> </w:t>
      </w:r>
      <w:r w:rsidR="00D31C5D" w:rsidRPr="001B27A4">
        <w:t>The electrolytic cell provided an 89</w:t>
      </w:r>
      <w:r w:rsidR="00526E6F">
        <w:t xml:space="preserve"> </w:t>
      </w:r>
      <w:r w:rsidR="00D31C5D" w:rsidRPr="001B27A4">
        <w:t>% abatement in 1 hour of treatment</w:t>
      </w:r>
      <w:r w:rsidR="00526E6F">
        <w:t>,</w:t>
      </w:r>
      <w:r w:rsidR="00D31C5D" w:rsidRPr="001B27A4">
        <w:t xml:space="preserve"> with low energy requirements</w:t>
      </w:r>
      <w:r w:rsidR="00526E6F">
        <w:t>,</w:t>
      </w:r>
      <w:r w:rsidR="00D31C5D" w:rsidRPr="001B27A4">
        <w:t xml:space="preserve"> no need of additional chemicals and no waste generation.</w:t>
      </w:r>
      <w:r w:rsidR="009F6274">
        <w:t xml:space="preserve"> </w:t>
      </w:r>
      <w:r w:rsidR="00D56142">
        <w:t>Moreover</w:t>
      </w:r>
      <w:r w:rsidR="00526E6F">
        <w:t>,</w:t>
      </w:r>
      <w:r w:rsidR="00D56142">
        <w:t xml:space="preserve"> the removal </w:t>
      </w:r>
      <w:r w:rsidR="004E0C20">
        <w:t xml:space="preserve">of terbuthylazine is not </w:t>
      </w:r>
      <w:r w:rsidR="004E0C20" w:rsidRPr="004E0C20">
        <w:t xml:space="preserve">due to its conversion in a chemical with similar toxicity </w:t>
      </w:r>
      <w:r w:rsidR="004E0C20">
        <w:t xml:space="preserve">and it </w:t>
      </w:r>
      <w:r w:rsidR="00D56142">
        <w:t xml:space="preserve">is not accompanied by the generation of a significative amount of toxic by-products. </w:t>
      </w:r>
      <w:r w:rsidRPr="001B27A4">
        <w:t>Even considering the same target</w:t>
      </w:r>
      <w:r w:rsidR="00526E6F">
        <w:t xml:space="preserve">, </w:t>
      </w:r>
      <w:r w:rsidRPr="001B27A4">
        <w:t>i.e.: pesticide removal from water</w:t>
      </w:r>
      <w:r w:rsidR="00526E6F">
        <w:t>,</w:t>
      </w:r>
      <w:r w:rsidRPr="001B27A4">
        <w:t xml:space="preserve"> technical and economic issues need to be evaluated by a case-specific approach. The use of hydrochar-based active carbon offers good adsorption capacity and well fits the circular economy approach</w:t>
      </w:r>
      <w:r w:rsidR="00526E6F">
        <w:t>,</w:t>
      </w:r>
      <w:r w:rsidRPr="001B27A4">
        <w:t xml:space="preserve"> while electrolytic </w:t>
      </w:r>
      <w:proofErr w:type="gramStart"/>
      <w:r w:rsidR="006A7F0B">
        <w:t>radical</w:t>
      </w:r>
      <w:r w:rsidR="00D053D4">
        <w:t>s</w:t>
      </w:r>
      <w:proofErr w:type="gramEnd"/>
      <w:r w:rsidR="006A7F0B">
        <w:t xml:space="preserve"> production</w:t>
      </w:r>
      <w:r w:rsidRPr="001B27A4">
        <w:t xml:space="preserve"> provides a fast abatement with no need </w:t>
      </w:r>
      <w:r w:rsidR="008C1D9B">
        <w:t>for</w:t>
      </w:r>
      <w:r w:rsidRPr="001B27A4">
        <w:t xml:space="preserve"> additional operations as filter backwashing and sorbent regeneration. The latter technique would likely be more efficient on highly contaminated streams</w:t>
      </w:r>
      <w:r w:rsidR="00526E6F">
        <w:t>,</w:t>
      </w:r>
      <w:r w:rsidRPr="001B27A4">
        <w:t xml:space="preserve"> due to its electricity requirements.</w:t>
      </w:r>
    </w:p>
    <w:p w14:paraId="1E918D48" w14:textId="77777777" w:rsidR="00600535" w:rsidRPr="00B57B36" w:rsidRDefault="00600535" w:rsidP="00600535">
      <w:pPr>
        <w:pStyle w:val="CETAcknowledgementstitle"/>
      </w:pPr>
      <w:r w:rsidRPr="00B57B36">
        <w:t>Acknowledgments</w:t>
      </w:r>
    </w:p>
    <w:p w14:paraId="3CBCB261" w14:textId="6CC4D3D1" w:rsidR="00E20CEB" w:rsidRPr="00B57B36" w:rsidRDefault="001B27A4" w:rsidP="00600535">
      <w:pPr>
        <w:pStyle w:val="CETBodytext"/>
        <w:rPr>
          <w:lang w:val="en-GB"/>
        </w:rPr>
      </w:pPr>
      <w:r w:rsidRPr="001B27A4">
        <w:rPr>
          <w:lang w:val="en-GB"/>
        </w:rPr>
        <w:t>We kindly thanks COTECA Srl for the support provided.</w:t>
      </w:r>
    </w:p>
    <w:p w14:paraId="2E14165F" w14:textId="77777777" w:rsidR="00600535" w:rsidRPr="00B57B36" w:rsidRDefault="00600535" w:rsidP="00600535">
      <w:pPr>
        <w:pStyle w:val="CETReference"/>
      </w:pPr>
      <w:r w:rsidRPr="00B57B36">
        <w:t>References</w:t>
      </w:r>
    </w:p>
    <w:p w14:paraId="4233EBEF" w14:textId="079E2730" w:rsidR="001A1AFE" w:rsidRPr="001A1AFE" w:rsidRDefault="003D340D" w:rsidP="006B66D7">
      <w:pPr>
        <w:widowControl w:val="0"/>
        <w:autoSpaceDE w:val="0"/>
        <w:autoSpaceDN w:val="0"/>
        <w:adjustRightInd w:val="0"/>
        <w:ind w:left="480" w:hanging="284"/>
        <w:rPr>
          <w:rFonts w:cs="Arial"/>
          <w:noProof/>
          <w:szCs w:val="24"/>
        </w:rPr>
      </w:pPr>
      <w:r w:rsidRPr="003D340D">
        <w:rPr>
          <w:szCs w:val="18"/>
        </w:rPr>
        <w:fldChar w:fldCharType="begin" w:fldLock="1"/>
      </w:r>
      <w:r w:rsidRPr="003D340D">
        <w:rPr>
          <w:szCs w:val="18"/>
        </w:rPr>
        <w:instrText xml:space="preserve">ADDIN Mendeley Bibliography CSL_BIBLIOGRAPHY </w:instrText>
      </w:r>
      <w:r w:rsidRPr="003D340D">
        <w:rPr>
          <w:szCs w:val="18"/>
        </w:rPr>
        <w:fldChar w:fldCharType="separate"/>
      </w:r>
      <w:r w:rsidR="001A1AFE" w:rsidRPr="001A1AFE">
        <w:rPr>
          <w:rFonts w:cs="Arial"/>
          <w:noProof/>
          <w:szCs w:val="24"/>
        </w:rPr>
        <w:t>Alvarez, P.M., Quinones, D.H., Terrones, I., Rey, A., Beltran, F.J., 2016</w:t>
      </w:r>
      <w:r w:rsidR="000C6505">
        <w:rPr>
          <w:rFonts w:cs="Arial"/>
          <w:noProof/>
          <w:szCs w:val="24"/>
        </w:rPr>
        <w:t>,</w:t>
      </w:r>
      <w:r w:rsidR="001A1AFE" w:rsidRPr="001A1AFE">
        <w:rPr>
          <w:rFonts w:cs="Arial"/>
          <w:noProof/>
          <w:szCs w:val="24"/>
        </w:rPr>
        <w:t xml:space="preserve"> Insights into the removal of terbuthylazine from aqueous solution by several treatment methods</w:t>
      </w:r>
      <w:r w:rsidR="007C25AB">
        <w:rPr>
          <w:rFonts w:cs="Arial"/>
          <w:noProof/>
          <w:szCs w:val="24"/>
        </w:rPr>
        <w:t>,</w:t>
      </w:r>
      <w:r w:rsidR="001A1AFE" w:rsidRPr="001A1AFE">
        <w:rPr>
          <w:rFonts w:cs="Arial"/>
          <w:noProof/>
          <w:szCs w:val="24"/>
        </w:rPr>
        <w:t xml:space="preserve"> Water Research</w:t>
      </w:r>
      <w:r w:rsidR="007C25AB">
        <w:rPr>
          <w:rFonts w:cs="Arial"/>
          <w:noProof/>
          <w:szCs w:val="24"/>
        </w:rPr>
        <w:t>,</w:t>
      </w:r>
      <w:r w:rsidR="001A1AFE" w:rsidRPr="001A1AFE">
        <w:rPr>
          <w:rFonts w:cs="Arial"/>
          <w:noProof/>
          <w:szCs w:val="24"/>
        </w:rPr>
        <w:t xml:space="preserve"> 98, 334–343. doi.org/10.1016/j.watres.2016.04.026</w:t>
      </w:r>
    </w:p>
    <w:p w14:paraId="5CEEF5BB" w14:textId="78B846DF" w:rsidR="001A1AFE" w:rsidRPr="001A1AFE" w:rsidRDefault="001A1AFE" w:rsidP="006B66D7">
      <w:pPr>
        <w:widowControl w:val="0"/>
        <w:autoSpaceDE w:val="0"/>
        <w:autoSpaceDN w:val="0"/>
        <w:adjustRightInd w:val="0"/>
        <w:ind w:left="480" w:hanging="284"/>
        <w:jc w:val="left"/>
        <w:rPr>
          <w:rFonts w:cs="Arial"/>
          <w:noProof/>
          <w:szCs w:val="24"/>
        </w:rPr>
      </w:pPr>
      <w:r w:rsidRPr="001A1AFE">
        <w:rPr>
          <w:rFonts w:cs="Arial"/>
          <w:noProof/>
          <w:szCs w:val="24"/>
        </w:rPr>
        <w:t>Baillie, B.R., 2016</w:t>
      </w:r>
      <w:r w:rsidR="007C25AB">
        <w:rPr>
          <w:rFonts w:cs="Arial"/>
          <w:noProof/>
          <w:szCs w:val="24"/>
        </w:rPr>
        <w:t>,</w:t>
      </w:r>
      <w:r w:rsidRPr="001A1AFE">
        <w:rPr>
          <w:rFonts w:cs="Arial"/>
          <w:noProof/>
          <w:szCs w:val="24"/>
        </w:rPr>
        <w:t xml:space="preserve"> Herbicide concentrations in waterways following aerial application in a steepland planted forest in New Zealand</w:t>
      </w:r>
      <w:r w:rsidR="007C25AB">
        <w:rPr>
          <w:rFonts w:cs="Arial"/>
          <w:noProof/>
          <w:szCs w:val="24"/>
        </w:rPr>
        <w:t>,</w:t>
      </w:r>
      <w:r w:rsidRPr="001A1AFE">
        <w:rPr>
          <w:rFonts w:cs="Arial"/>
          <w:noProof/>
          <w:szCs w:val="24"/>
        </w:rPr>
        <w:t xml:space="preserve"> New Zealand Journal of Forestry Science</w:t>
      </w:r>
      <w:r w:rsidR="007C25AB">
        <w:rPr>
          <w:rFonts w:cs="Arial"/>
          <w:noProof/>
          <w:szCs w:val="24"/>
        </w:rPr>
        <w:t>,</w:t>
      </w:r>
      <w:r w:rsidRPr="001A1AFE">
        <w:rPr>
          <w:rFonts w:cs="Arial"/>
          <w:noProof/>
          <w:szCs w:val="24"/>
        </w:rPr>
        <w:t xml:space="preserve"> 46.</w:t>
      </w:r>
      <w:r w:rsidR="007C25AB">
        <w:rPr>
          <w:rFonts w:cs="Arial"/>
          <w:noProof/>
          <w:szCs w:val="24"/>
        </w:rPr>
        <w:t xml:space="preserve">                            </w:t>
      </w:r>
      <w:r w:rsidRPr="001A1AFE">
        <w:rPr>
          <w:rFonts w:cs="Arial"/>
          <w:noProof/>
          <w:szCs w:val="24"/>
        </w:rPr>
        <w:lastRenderedPageBreak/>
        <w:t>doi.org/10.1186/s40490-016-0072-0</w:t>
      </w:r>
    </w:p>
    <w:p w14:paraId="5655F2D4" w14:textId="3ED45A73" w:rsidR="001A1AFE" w:rsidRPr="001A1AFE" w:rsidRDefault="001A1AFE" w:rsidP="006B66D7">
      <w:pPr>
        <w:widowControl w:val="0"/>
        <w:autoSpaceDE w:val="0"/>
        <w:autoSpaceDN w:val="0"/>
        <w:adjustRightInd w:val="0"/>
        <w:ind w:left="480" w:hanging="284"/>
        <w:rPr>
          <w:rFonts w:cs="Arial"/>
          <w:noProof/>
          <w:szCs w:val="24"/>
        </w:rPr>
      </w:pPr>
      <w:r w:rsidRPr="001A1AFE">
        <w:rPr>
          <w:rFonts w:cs="Arial"/>
          <w:noProof/>
          <w:szCs w:val="24"/>
        </w:rPr>
        <w:t>Bottoni, P., Grenni, P., Lucentini, L., Caracciolo, A.B., 2013</w:t>
      </w:r>
      <w:r w:rsidR="007C25AB">
        <w:rPr>
          <w:rFonts w:cs="Arial"/>
          <w:noProof/>
          <w:szCs w:val="24"/>
        </w:rPr>
        <w:t>,</w:t>
      </w:r>
      <w:r w:rsidRPr="001A1AFE">
        <w:rPr>
          <w:rFonts w:cs="Arial"/>
          <w:noProof/>
          <w:szCs w:val="24"/>
        </w:rPr>
        <w:t xml:space="preserve"> Terbuthylazine and other triazines in Italian water resources</w:t>
      </w:r>
      <w:r w:rsidR="007C25AB">
        <w:rPr>
          <w:rFonts w:cs="Arial"/>
          <w:noProof/>
          <w:szCs w:val="24"/>
        </w:rPr>
        <w:t>,</w:t>
      </w:r>
      <w:r w:rsidRPr="001A1AFE">
        <w:rPr>
          <w:rFonts w:cs="Arial"/>
          <w:noProof/>
          <w:szCs w:val="24"/>
        </w:rPr>
        <w:t xml:space="preserve"> Microchemical Journal</w:t>
      </w:r>
      <w:r w:rsidR="007C25AB">
        <w:rPr>
          <w:rFonts w:cs="Arial"/>
          <w:noProof/>
          <w:szCs w:val="24"/>
        </w:rPr>
        <w:t>,</w:t>
      </w:r>
      <w:r w:rsidRPr="001A1AFE">
        <w:rPr>
          <w:rFonts w:cs="Arial"/>
          <w:noProof/>
          <w:szCs w:val="24"/>
        </w:rPr>
        <w:t xml:space="preserve"> 107, 136–142. doi.org/10.1016/j.microc.2012.06.011</w:t>
      </w:r>
    </w:p>
    <w:p w14:paraId="3A519E6F" w14:textId="070DE4C5" w:rsidR="001A1AFE" w:rsidRPr="001A1AFE" w:rsidRDefault="001A1AFE" w:rsidP="006B66D7">
      <w:pPr>
        <w:widowControl w:val="0"/>
        <w:autoSpaceDE w:val="0"/>
        <w:autoSpaceDN w:val="0"/>
        <w:adjustRightInd w:val="0"/>
        <w:ind w:left="480" w:hanging="284"/>
        <w:rPr>
          <w:rFonts w:cs="Arial"/>
          <w:noProof/>
          <w:szCs w:val="24"/>
        </w:rPr>
      </w:pPr>
      <w:r w:rsidRPr="001A1AFE">
        <w:rPr>
          <w:rFonts w:cs="Arial"/>
          <w:noProof/>
          <w:szCs w:val="24"/>
        </w:rPr>
        <w:t>Choi, C.J., Berges, J.A., Young, E.B., 2012</w:t>
      </w:r>
      <w:r w:rsidR="007C25AB">
        <w:rPr>
          <w:rFonts w:cs="Arial"/>
          <w:noProof/>
          <w:szCs w:val="24"/>
        </w:rPr>
        <w:t>,</w:t>
      </w:r>
      <w:r w:rsidRPr="001A1AFE">
        <w:rPr>
          <w:rFonts w:cs="Arial"/>
          <w:noProof/>
          <w:szCs w:val="24"/>
        </w:rPr>
        <w:t xml:space="preserve"> Rapid effects of diverse toxic water pollutants on chlorophyll a fluorescence: Variable responses among freshwater microalgae</w:t>
      </w:r>
      <w:r w:rsidR="007C25AB">
        <w:rPr>
          <w:rFonts w:cs="Arial"/>
          <w:noProof/>
          <w:szCs w:val="24"/>
        </w:rPr>
        <w:t>,</w:t>
      </w:r>
      <w:r w:rsidRPr="001A1AFE">
        <w:rPr>
          <w:rFonts w:cs="Arial"/>
          <w:noProof/>
          <w:szCs w:val="24"/>
        </w:rPr>
        <w:t xml:space="preserve"> Water Research</w:t>
      </w:r>
      <w:r w:rsidR="007C25AB">
        <w:rPr>
          <w:rFonts w:cs="Arial"/>
          <w:noProof/>
          <w:szCs w:val="24"/>
        </w:rPr>
        <w:t>,</w:t>
      </w:r>
      <w:r w:rsidRPr="001A1AFE">
        <w:rPr>
          <w:rFonts w:cs="Arial"/>
          <w:noProof/>
          <w:szCs w:val="24"/>
        </w:rPr>
        <w:t xml:space="preserve"> 46, 2615–2626. doi.org/10.1016/J.WATRES.2012.02.027</w:t>
      </w:r>
    </w:p>
    <w:p w14:paraId="6837E5FC" w14:textId="38BA8D90" w:rsidR="001A1AFE" w:rsidRPr="001A1AFE" w:rsidRDefault="001A1AFE" w:rsidP="006B66D7">
      <w:pPr>
        <w:widowControl w:val="0"/>
        <w:autoSpaceDE w:val="0"/>
        <w:autoSpaceDN w:val="0"/>
        <w:adjustRightInd w:val="0"/>
        <w:ind w:left="480" w:hanging="284"/>
        <w:jc w:val="left"/>
        <w:rPr>
          <w:rFonts w:cs="Arial"/>
          <w:noProof/>
          <w:szCs w:val="24"/>
        </w:rPr>
      </w:pPr>
      <w:r w:rsidRPr="001A1AFE">
        <w:rPr>
          <w:rFonts w:cs="Arial"/>
          <w:noProof/>
          <w:szCs w:val="24"/>
        </w:rPr>
        <w:t>Clematis, D., Cerisola, G., Panizza, M., 2017</w:t>
      </w:r>
      <w:r w:rsidR="007C25AB">
        <w:rPr>
          <w:rFonts w:cs="Arial"/>
          <w:noProof/>
          <w:szCs w:val="24"/>
        </w:rPr>
        <w:t>,</w:t>
      </w:r>
      <w:r w:rsidRPr="001A1AFE">
        <w:rPr>
          <w:rFonts w:cs="Arial"/>
          <w:noProof/>
          <w:szCs w:val="24"/>
        </w:rPr>
        <w:t xml:space="preserve"> Electrochemical oxidation of a synthetic dye using a BDD anode with a solid polymer electrolyte</w:t>
      </w:r>
      <w:r w:rsidR="007C25AB">
        <w:rPr>
          <w:rFonts w:cs="Arial"/>
          <w:noProof/>
          <w:szCs w:val="24"/>
        </w:rPr>
        <w:t>,</w:t>
      </w:r>
      <w:r w:rsidRPr="001A1AFE">
        <w:rPr>
          <w:rFonts w:cs="Arial"/>
          <w:noProof/>
          <w:szCs w:val="24"/>
        </w:rPr>
        <w:t xml:space="preserve"> Electrochemistry Communications</w:t>
      </w:r>
      <w:r w:rsidR="007C25AB">
        <w:rPr>
          <w:rFonts w:cs="Arial"/>
          <w:noProof/>
          <w:szCs w:val="24"/>
        </w:rPr>
        <w:t>,</w:t>
      </w:r>
      <w:r w:rsidRPr="001A1AFE">
        <w:rPr>
          <w:rFonts w:cs="Arial"/>
          <w:noProof/>
          <w:szCs w:val="24"/>
        </w:rPr>
        <w:t xml:space="preserve"> 75, 21–24. doi.org/10.1016/j.elecom.2016.12.008</w:t>
      </w:r>
    </w:p>
    <w:p w14:paraId="437ED056" w14:textId="3FC5E4AD" w:rsidR="001A1AFE" w:rsidRPr="001A1AFE" w:rsidRDefault="001A1AFE" w:rsidP="006B66D7">
      <w:pPr>
        <w:widowControl w:val="0"/>
        <w:autoSpaceDE w:val="0"/>
        <w:autoSpaceDN w:val="0"/>
        <w:adjustRightInd w:val="0"/>
        <w:ind w:left="480" w:hanging="284"/>
        <w:rPr>
          <w:rFonts w:cs="Arial"/>
          <w:noProof/>
          <w:szCs w:val="24"/>
        </w:rPr>
      </w:pPr>
      <w:r w:rsidRPr="001A1AFE">
        <w:rPr>
          <w:rFonts w:cs="Arial"/>
          <w:noProof/>
          <w:szCs w:val="24"/>
        </w:rPr>
        <w:t>Eullaffroy, P., Vernet, G., 2003</w:t>
      </w:r>
      <w:r w:rsidR="007C25AB">
        <w:rPr>
          <w:rFonts w:cs="Arial"/>
          <w:noProof/>
          <w:szCs w:val="24"/>
        </w:rPr>
        <w:t>,</w:t>
      </w:r>
      <w:r w:rsidRPr="001A1AFE">
        <w:rPr>
          <w:rFonts w:cs="Arial"/>
          <w:noProof/>
          <w:szCs w:val="24"/>
        </w:rPr>
        <w:t xml:space="preserve"> The F684/F735 chlorophyll fluorescence ratio: a potential tool for rapid detection and determination of herbicide phytotoxicity in algae</w:t>
      </w:r>
      <w:r w:rsidR="007C25AB">
        <w:rPr>
          <w:rFonts w:cs="Arial"/>
          <w:noProof/>
          <w:szCs w:val="24"/>
        </w:rPr>
        <w:t>,</w:t>
      </w:r>
      <w:r w:rsidRPr="001A1AFE">
        <w:rPr>
          <w:rFonts w:cs="Arial"/>
          <w:noProof/>
          <w:szCs w:val="24"/>
        </w:rPr>
        <w:t xml:space="preserve"> Water Research</w:t>
      </w:r>
      <w:r w:rsidR="007C25AB">
        <w:rPr>
          <w:rFonts w:cs="Arial"/>
          <w:noProof/>
          <w:szCs w:val="24"/>
        </w:rPr>
        <w:t>,</w:t>
      </w:r>
      <w:r w:rsidRPr="001A1AFE">
        <w:rPr>
          <w:rFonts w:cs="Arial"/>
          <w:noProof/>
          <w:szCs w:val="24"/>
        </w:rPr>
        <w:t xml:space="preserve"> 37, 1983–1990. doi.org/10.1016/S0043-1354(02)00621-8</w:t>
      </w:r>
    </w:p>
    <w:p w14:paraId="730B3A45" w14:textId="73BAEFF1" w:rsidR="001A1AFE" w:rsidRPr="001A1AFE" w:rsidRDefault="001A1AFE" w:rsidP="006B66D7">
      <w:pPr>
        <w:widowControl w:val="0"/>
        <w:autoSpaceDE w:val="0"/>
        <w:autoSpaceDN w:val="0"/>
        <w:adjustRightInd w:val="0"/>
        <w:ind w:left="480" w:hanging="284"/>
        <w:rPr>
          <w:rFonts w:cs="Arial"/>
          <w:noProof/>
          <w:szCs w:val="24"/>
        </w:rPr>
      </w:pPr>
      <w:r w:rsidRPr="001A1AFE">
        <w:rPr>
          <w:rFonts w:cs="Arial"/>
          <w:noProof/>
          <w:szCs w:val="24"/>
        </w:rPr>
        <w:t>Hnatukova, P., Kopecka, I., Pivokonsky, M., 2011</w:t>
      </w:r>
      <w:r w:rsidR="007C25AB">
        <w:rPr>
          <w:rFonts w:cs="Arial"/>
          <w:noProof/>
          <w:szCs w:val="24"/>
        </w:rPr>
        <w:t>,</w:t>
      </w:r>
      <w:r w:rsidRPr="001A1AFE">
        <w:rPr>
          <w:rFonts w:cs="Arial"/>
          <w:noProof/>
          <w:szCs w:val="24"/>
        </w:rPr>
        <w:t xml:space="preserve"> Adsorption of cellular peptides of Microcystis aeruginosa and two herbicides onto activated carbon: Effect of surface charge and interactions</w:t>
      </w:r>
      <w:r w:rsidR="007C25AB">
        <w:rPr>
          <w:rFonts w:cs="Arial"/>
          <w:noProof/>
          <w:szCs w:val="24"/>
        </w:rPr>
        <w:t>,</w:t>
      </w:r>
      <w:r w:rsidRPr="001A1AFE">
        <w:rPr>
          <w:rFonts w:cs="Arial"/>
          <w:noProof/>
          <w:szCs w:val="24"/>
        </w:rPr>
        <w:t xml:space="preserve"> Water Research</w:t>
      </w:r>
      <w:r w:rsidR="007C25AB">
        <w:rPr>
          <w:rFonts w:cs="Arial"/>
          <w:noProof/>
          <w:szCs w:val="24"/>
        </w:rPr>
        <w:t>,</w:t>
      </w:r>
      <w:r w:rsidRPr="001A1AFE">
        <w:rPr>
          <w:rFonts w:cs="Arial"/>
          <w:noProof/>
          <w:szCs w:val="24"/>
        </w:rPr>
        <w:t xml:space="preserve"> 45, 3359–3368. doi.org/10.1016/j.watres.2011.03.051</w:t>
      </w:r>
      <w:r w:rsidRPr="001A1AFE" w:rsidDel="001A1AFE">
        <w:rPr>
          <w:rFonts w:cs="Arial"/>
          <w:noProof/>
          <w:szCs w:val="24"/>
        </w:rPr>
        <w:t xml:space="preserve"> </w:t>
      </w:r>
    </w:p>
    <w:p w14:paraId="10C770C4" w14:textId="05A23278" w:rsidR="001A1AFE" w:rsidRPr="001A1AFE" w:rsidRDefault="001A1AFE" w:rsidP="006B66D7">
      <w:pPr>
        <w:widowControl w:val="0"/>
        <w:autoSpaceDE w:val="0"/>
        <w:autoSpaceDN w:val="0"/>
        <w:adjustRightInd w:val="0"/>
        <w:ind w:left="480" w:hanging="284"/>
        <w:rPr>
          <w:rFonts w:cs="Arial"/>
          <w:noProof/>
          <w:szCs w:val="24"/>
        </w:rPr>
      </w:pPr>
      <w:r w:rsidRPr="001A1AFE">
        <w:rPr>
          <w:rFonts w:cs="Arial"/>
          <w:noProof/>
          <w:szCs w:val="24"/>
        </w:rPr>
        <w:t>Klidi, N., Clematis, D., Carpanese, M.P., Gadri, A., Ammar, S., Panizza, M., 2019</w:t>
      </w:r>
      <w:r w:rsidR="007C25AB">
        <w:rPr>
          <w:rFonts w:cs="Arial"/>
          <w:noProof/>
          <w:szCs w:val="24"/>
        </w:rPr>
        <w:t>,</w:t>
      </w:r>
      <w:r w:rsidRPr="001A1AFE">
        <w:rPr>
          <w:rFonts w:cs="Arial"/>
          <w:noProof/>
          <w:szCs w:val="24"/>
        </w:rPr>
        <w:t xml:space="preserve"> Electrochemical oxidation of crystal violet using a BDD anode with a solid polymer electrolyte</w:t>
      </w:r>
      <w:r w:rsidR="007C25AB">
        <w:rPr>
          <w:rFonts w:cs="Arial"/>
          <w:noProof/>
          <w:szCs w:val="24"/>
        </w:rPr>
        <w:t>,</w:t>
      </w:r>
      <w:r w:rsidRPr="001A1AFE">
        <w:rPr>
          <w:rFonts w:cs="Arial"/>
          <w:noProof/>
          <w:szCs w:val="24"/>
        </w:rPr>
        <w:t xml:space="preserve"> Separation and Purification Technology</w:t>
      </w:r>
      <w:r w:rsidR="007C25AB">
        <w:rPr>
          <w:rFonts w:cs="Arial"/>
          <w:noProof/>
          <w:szCs w:val="24"/>
        </w:rPr>
        <w:t>,</w:t>
      </w:r>
      <w:r w:rsidRPr="001A1AFE">
        <w:rPr>
          <w:rFonts w:cs="Arial"/>
          <w:noProof/>
          <w:szCs w:val="24"/>
        </w:rPr>
        <w:t xml:space="preserve"> 208, 178–183. doi.org/10.1016/j.seppur.2018.03.042</w:t>
      </w:r>
    </w:p>
    <w:p w14:paraId="4E3DC0E1" w14:textId="51ED4AB0" w:rsidR="001A1AFE" w:rsidRPr="001A1AFE" w:rsidRDefault="001A1AFE" w:rsidP="006B66D7">
      <w:pPr>
        <w:widowControl w:val="0"/>
        <w:autoSpaceDE w:val="0"/>
        <w:autoSpaceDN w:val="0"/>
        <w:adjustRightInd w:val="0"/>
        <w:ind w:left="480" w:hanging="284"/>
        <w:rPr>
          <w:rFonts w:cs="Arial"/>
          <w:noProof/>
          <w:szCs w:val="24"/>
        </w:rPr>
      </w:pPr>
      <w:r w:rsidRPr="001A1AFE">
        <w:rPr>
          <w:rFonts w:cs="Arial"/>
          <w:noProof/>
          <w:szCs w:val="24"/>
        </w:rPr>
        <w:t>Kock-Schulmeyer, M., Ginebreda, A., Postigo, C., Garrido, T., Fraile, J., de Alda, M.L., Barcelo, D., 2014</w:t>
      </w:r>
      <w:r w:rsidR="007C25AB">
        <w:rPr>
          <w:rFonts w:cs="Arial"/>
          <w:noProof/>
          <w:szCs w:val="24"/>
        </w:rPr>
        <w:t>,</w:t>
      </w:r>
      <w:r w:rsidRPr="001A1AFE">
        <w:rPr>
          <w:rFonts w:cs="Arial"/>
          <w:noProof/>
          <w:szCs w:val="24"/>
        </w:rPr>
        <w:t xml:space="preserve"> Four-year advanced monitoring program of polar pesticides in groundwater of Catalonia (NE-Spain)</w:t>
      </w:r>
      <w:r w:rsidR="007C25AB">
        <w:rPr>
          <w:rFonts w:cs="Arial"/>
          <w:noProof/>
          <w:szCs w:val="24"/>
        </w:rPr>
        <w:t>,</w:t>
      </w:r>
      <w:r w:rsidRPr="001A1AFE">
        <w:rPr>
          <w:rFonts w:cs="Arial"/>
          <w:noProof/>
          <w:szCs w:val="24"/>
        </w:rPr>
        <w:t xml:space="preserve"> Science of The Total Environment</w:t>
      </w:r>
      <w:r w:rsidR="007C25AB">
        <w:rPr>
          <w:rFonts w:cs="Arial"/>
          <w:noProof/>
          <w:szCs w:val="24"/>
        </w:rPr>
        <w:t>,</w:t>
      </w:r>
      <w:r w:rsidRPr="001A1AFE">
        <w:rPr>
          <w:rFonts w:cs="Arial"/>
          <w:noProof/>
          <w:szCs w:val="24"/>
        </w:rPr>
        <w:t xml:space="preserve"> 470, 1087–1098. doi.org/10.1016/j.scitotenv.2013.10.079</w:t>
      </w:r>
    </w:p>
    <w:p w14:paraId="321D61FD" w14:textId="00F83B6B" w:rsidR="001A1AFE" w:rsidRPr="001A1AFE" w:rsidRDefault="001A1AFE" w:rsidP="006B66D7">
      <w:pPr>
        <w:widowControl w:val="0"/>
        <w:autoSpaceDE w:val="0"/>
        <w:autoSpaceDN w:val="0"/>
        <w:adjustRightInd w:val="0"/>
        <w:ind w:left="480" w:hanging="284"/>
        <w:rPr>
          <w:rFonts w:cs="Arial"/>
          <w:noProof/>
          <w:szCs w:val="24"/>
        </w:rPr>
      </w:pPr>
      <w:r w:rsidRPr="001A1AFE">
        <w:rPr>
          <w:rFonts w:cs="Arial"/>
          <w:noProof/>
          <w:szCs w:val="24"/>
        </w:rPr>
        <w:t>Le Cunff, J., Tomasic, V., Wittine, O., 2015</w:t>
      </w:r>
      <w:r w:rsidR="007C25AB">
        <w:rPr>
          <w:rFonts w:cs="Arial"/>
          <w:noProof/>
          <w:szCs w:val="24"/>
        </w:rPr>
        <w:t>,</w:t>
      </w:r>
      <w:r w:rsidRPr="001A1AFE">
        <w:rPr>
          <w:rFonts w:cs="Arial"/>
          <w:noProof/>
          <w:szCs w:val="24"/>
        </w:rPr>
        <w:t xml:space="preserve"> Photocatalytic degradation of the herbicide terbuthylazine: Preparation, characterization and photoactivity of the immobilized thin layer of TiO2/chitosan</w:t>
      </w:r>
      <w:r w:rsidR="007C25AB">
        <w:rPr>
          <w:rFonts w:cs="Arial"/>
          <w:noProof/>
          <w:szCs w:val="24"/>
        </w:rPr>
        <w:t>,</w:t>
      </w:r>
      <w:r w:rsidRPr="001A1AFE">
        <w:rPr>
          <w:rFonts w:cs="Arial"/>
          <w:noProof/>
          <w:szCs w:val="24"/>
        </w:rPr>
        <w:t xml:space="preserve"> Journal of Photochemistry and Photobiology a-Chemistry</w:t>
      </w:r>
      <w:r w:rsidR="007C25AB">
        <w:rPr>
          <w:rFonts w:cs="Arial"/>
          <w:noProof/>
          <w:szCs w:val="24"/>
        </w:rPr>
        <w:t>,</w:t>
      </w:r>
      <w:r w:rsidRPr="001A1AFE">
        <w:rPr>
          <w:rFonts w:cs="Arial"/>
          <w:noProof/>
          <w:szCs w:val="24"/>
        </w:rPr>
        <w:t xml:space="preserve"> 309, 22–29. doi.org/10.1016/j.jphotochem.2015.04.021</w:t>
      </w:r>
    </w:p>
    <w:p w14:paraId="2C44F01E" w14:textId="4133062C" w:rsidR="001A1AFE" w:rsidRPr="001A1AFE" w:rsidRDefault="001A1AFE" w:rsidP="006B66D7">
      <w:pPr>
        <w:widowControl w:val="0"/>
        <w:autoSpaceDE w:val="0"/>
        <w:autoSpaceDN w:val="0"/>
        <w:adjustRightInd w:val="0"/>
        <w:ind w:left="480" w:hanging="284"/>
        <w:rPr>
          <w:rFonts w:cs="Arial"/>
          <w:noProof/>
          <w:szCs w:val="24"/>
        </w:rPr>
      </w:pPr>
      <w:r w:rsidRPr="001A1AFE">
        <w:rPr>
          <w:rFonts w:cs="Arial"/>
          <w:noProof/>
          <w:szCs w:val="24"/>
        </w:rPr>
        <w:t>Ling, W., 2018</w:t>
      </w:r>
      <w:r w:rsidR="007C25AB">
        <w:rPr>
          <w:rFonts w:cs="Arial"/>
          <w:noProof/>
          <w:szCs w:val="24"/>
        </w:rPr>
        <w:t>,</w:t>
      </w:r>
      <w:r w:rsidRPr="001A1AFE">
        <w:rPr>
          <w:rFonts w:cs="Arial"/>
          <w:noProof/>
          <w:szCs w:val="24"/>
        </w:rPr>
        <w:t xml:space="preserve"> Risk Assessment of Chemical Pollution in Organic Food</w:t>
      </w:r>
      <w:r w:rsidR="007C25AB">
        <w:rPr>
          <w:rFonts w:cs="Arial"/>
          <w:noProof/>
          <w:szCs w:val="24"/>
        </w:rPr>
        <w:t>,</w:t>
      </w:r>
      <w:r w:rsidRPr="001A1AFE">
        <w:rPr>
          <w:rFonts w:cs="Arial"/>
          <w:noProof/>
          <w:szCs w:val="24"/>
        </w:rPr>
        <w:t xml:space="preserve"> Chemical Engineering Transactions</w:t>
      </w:r>
      <w:r w:rsidR="007C25AB">
        <w:rPr>
          <w:rFonts w:cs="Arial"/>
          <w:noProof/>
          <w:szCs w:val="24"/>
        </w:rPr>
        <w:t>,</w:t>
      </w:r>
      <w:r w:rsidRPr="001A1AFE">
        <w:rPr>
          <w:rFonts w:cs="Arial"/>
          <w:noProof/>
          <w:szCs w:val="24"/>
        </w:rPr>
        <w:t xml:space="preserve"> 67, 145–150.</w:t>
      </w:r>
    </w:p>
    <w:p w14:paraId="6BBC7421" w14:textId="57FF0AB3" w:rsidR="001A1AFE" w:rsidRPr="001A1AFE" w:rsidRDefault="001A1AFE" w:rsidP="006B66D7">
      <w:pPr>
        <w:widowControl w:val="0"/>
        <w:autoSpaceDE w:val="0"/>
        <w:autoSpaceDN w:val="0"/>
        <w:adjustRightInd w:val="0"/>
        <w:ind w:left="480" w:hanging="284"/>
        <w:rPr>
          <w:rFonts w:cs="Arial"/>
          <w:noProof/>
          <w:szCs w:val="24"/>
        </w:rPr>
      </w:pPr>
      <w:r w:rsidRPr="001A1AFE">
        <w:rPr>
          <w:rFonts w:cs="Arial"/>
          <w:noProof/>
          <w:szCs w:val="24"/>
        </w:rPr>
        <w:t>Ormad, M.P., Miguel, N., Claver, A., Matesanz, J.M., Ovelleiro, J.L., 2008</w:t>
      </w:r>
      <w:r w:rsidR="007C25AB">
        <w:rPr>
          <w:rFonts w:cs="Arial"/>
          <w:noProof/>
          <w:szCs w:val="24"/>
        </w:rPr>
        <w:t>,</w:t>
      </w:r>
      <w:r w:rsidRPr="001A1AFE">
        <w:rPr>
          <w:rFonts w:cs="Arial"/>
          <w:noProof/>
          <w:szCs w:val="24"/>
        </w:rPr>
        <w:t xml:space="preserve"> Pesticides removal in the process of drinking water production</w:t>
      </w:r>
      <w:r w:rsidR="007C25AB">
        <w:rPr>
          <w:rFonts w:cs="Arial"/>
          <w:noProof/>
          <w:szCs w:val="24"/>
        </w:rPr>
        <w:t>,</w:t>
      </w:r>
      <w:r w:rsidRPr="001A1AFE">
        <w:rPr>
          <w:rFonts w:cs="Arial"/>
          <w:noProof/>
          <w:szCs w:val="24"/>
        </w:rPr>
        <w:t xml:space="preserve"> Chemosphere</w:t>
      </w:r>
      <w:r w:rsidR="007C25AB">
        <w:rPr>
          <w:rFonts w:cs="Arial"/>
          <w:noProof/>
          <w:szCs w:val="24"/>
        </w:rPr>
        <w:t>,</w:t>
      </w:r>
      <w:r w:rsidRPr="001A1AFE">
        <w:rPr>
          <w:rFonts w:cs="Arial"/>
          <w:noProof/>
          <w:szCs w:val="24"/>
        </w:rPr>
        <w:t xml:space="preserve"> 71, 97–106. doi.org/10.1016/j.chemosphere.2007.10.006</w:t>
      </w:r>
    </w:p>
    <w:p w14:paraId="37C00FE6" w14:textId="0B2C6501" w:rsidR="001A1AFE" w:rsidRPr="001A1AFE" w:rsidRDefault="001A1AFE" w:rsidP="006B66D7">
      <w:pPr>
        <w:widowControl w:val="0"/>
        <w:autoSpaceDE w:val="0"/>
        <w:autoSpaceDN w:val="0"/>
        <w:adjustRightInd w:val="0"/>
        <w:ind w:left="480" w:hanging="284"/>
        <w:rPr>
          <w:rFonts w:cs="Arial"/>
          <w:noProof/>
          <w:szCs w:val="24"/>
        </w:rPr>
      </w:pPr>
      <w:r w:rsidRPr="001A1AFE">
        <w:rPr>
          <w:rFonts w:cs="Arial"/>
          <w:noProof/>
          <w:szCs w:val="24"/>
        </w:rPr>
        <w:t>Pereira, S., Reis, T., Souza, B., Dantas, R., Azevedo, D., Dezotti, M., Sans, C., Esplugas, S., 2015</w:t>
      </w:r>
      <w:r w:rsidR="007C25AB">
        <w:rPr>
          <w:rFonts w:cs="Arial"/>
          <w:noProof/>
          <w:szCs w:val="24"/>
        </w:rPr>
        <w:t>,</w:t>
      </w:r>
      <w:r w:rsidRPr="001A1AFE">
        <w:rPr>
          <w:rFonts w:cs="Arial"/>
          <w:noProof/>
          <w:szCs w:val="24"/>
        </w:rPr>
        <w:t xml:space="preserve"> Oestrogenicity assessment of s-triazines by-products during ozonation</w:t>
      </w:r>
      <w:r w:rsidR="007C25AB">
        <w:rPr>
          <w:rFonts w:cs="Arial"/>
          <w:noProof/>
          <w:szCs w:val="24"/>
        </w:rPr>
        <w:t>,</w:t>
      </w:r>
      <w:r w:rsidRPr="001A1AFE">
        <w:rPr>
          <w:rFonts w:cs="Arial"/>
          <w:noProof/>
          <w:szCs w:val="24"/>
        </w:rPr>
        <w:t xml:space="preserve"> Environmental Technology</w:t>
      </w:r>
      <w:r w:rsidR="007C25AB">
        <w:rPr>
          <w:rFonts w:cs="Arial"/>
          <w:noProof/>
          <w:szCs w:val="24"/>
        </w:rPr>
        <w:t>,</w:t>
      </w:r>
      <w:r w:rsidRPr="001A1AFE">
        <w:rPr>
          <w:rFonts w:cs="Arial"/>
          <w:noProof/>
          <w:szCs w:val="24"/>
        </w:rPr>
        <w:t xml:space="preserve"> 36, 1538–1546. doi.org/10.1080/09593330.2014.995235</w:t>
      </w:r>
    </w:p>
    <w:p w14:paraId="5E2EB269" w14:textId="3D189BAF" w:rsidR="001A1AFE" w:rsidRPr="001A1AFE" w:rsidRDefault="001A1AFE" w:rsidP="006B66D7">
      <w:pPr>
        <w:widowControl w:val="0"/>
        <w:autoSpaceDE w:val="0"/>
        <w:autoSpaceDN w:val="0"/>
        <w:adjustRightInd w:val="0"/>
        <w:ind w:left="480" w:hanging="284"/>
        <w:rPr>
          <w:rFonts w:cs="Arial"/>
          <w:noProof/>
          <w:szCs w:val="24"/>
        </w:rPr>
      </w:pPr>
      <w:r w:rsidRPr="001A1AFE">
        <w:rPr>
          <w:rFonts w:cs="Arial"/>
          <w:noProof/>
          <w:szCs w:val="24"/>
        </w:rPr>
        <w:t>Puccini, M., Stefanelli, E., Tasca, A.L., Vitolo, S., 2018</w:t>
      </w:r>
      <w:r w:rsidR="007C25AB">
        <w:rPr>
          <w:rFonts w:cs="Arial"/>
          <w:noProof/>
          <w:szCs w:val="24"/>
        </w:rPr>
        <w:t>,</w:t>
      </w:r>
      <w:r w:rsidRPr="001A1AFE">
        <w:rPr>
          <w:rFonts w:cs="Arial"/>
          <w:noProof/>
          <w:szCs w:val="24"/>
        </w:rPr>
        <w:t xml:space="preserve"> Pollutant Removal from Gaseous and Aqueous Phases using Hydrochar-based Activated Carbon</w:t>
      </w:r>
      <w:r w:rsidR="007C25AB">
        <w:rPr>
          <w:rFonts w:cs="Arial"/>
          <w:noProof/>
          <w:szCs w:val="24"/>
        </w:rPr>
        <w:t>,</w:t>
      </w:r>
      <w:r w:rsidRPr="001A1AFE">
        <w:rPr>
          <w:rFonts w:cs="Arial"/>
          <w:noProof/>
          <w:szCs w:val="24"/>
        </w:rPr>
        <w:t xml:space="preserve"> Chemical Engineering Transactions</w:t>
      </w:r>
      <w:r w:rsidR="007C25AB">
        <w:rPr>
          <w:rFonts w:cs="Arial"/>
          <w:noProof/>
          <w:szCs w:val="24"/>
        </w:rPr>
        <w:t>,</w:t>
      </w:r>
      <w:r w:rsidRPr="001A1AFE">
        <w:rPr>
          <w:rFonts w:cs="Arial"/>
          <w:noProof/>
          <w:szCs w:val="24"/>
        </w:rPr>
        <w:t xml:space="preserve"> 67, 637–642.</w:t>
      </w:r>
    </w:p>
    <w:p w14:paraId="407F4767" w14:textId="18D5AEEB" w:rsidR="001A1AFE" w:rsidRPr="001A1AFE" w:rsidRDefault="001A1AFE" w:rsidP="006B66D7">
      <w:pPr>
        <w:widowControl w:val="0"/>
        <w:autoSpaceDE w:val="0"/>
        <w:autoSpaceDN w:val="0"/>
        <w:adjustRightInd w:val="0"/>
        <w:ind w:left="480" w:hanging="284"/>
        <w:rPr>
          <w:rFonts w:cs="Arial"/>
          <w:noProof/>
          <w:szCs w:val="24"/>
        </w:rPr>
      </w:pPr>
      <w:r w:rsidRPr="001A1AFE">
        <w:rPr>
          <w:rFonts w:cs="Arial"/>
          <w:noProof/>
          <w:szCs w:val="24"/>
        </w:rPr>
        <w:t>Quinones, D.H., Rey, A., Alvarez, P.M., Beltran, F.J., Puma, G.L., 2015</w:t>
      </w:r>
      <w:r w:rsidR="007C25AB">
        <w:rPr>
          <w:rFonts w:cs="Arial"/>
          <w:noProof/>
          <w:szCs w:val="24"/>
        </w:rPr>
        <w:t>,</w:t>
      </w:r>
      <w:r w:rsidRPr="001A1AFE">
        <w:rPr>
          <w:rFonts w:cs="Arial"/>
          <w:noProof/>
          <w:szCs w:val="24"/>
        </w:rPr>
        <w:t xml:space="preserve"> Boron doped TiO2 catalysts for photocatalytic ozonation of aqueous mixtures of common pesticides: Diuron, o-phenylphenol, MCPA and terbuthylazine</w:t>
      </w:r>
      <w:r w:rsidR="007C25AB">
        <w:rPr>
          <w:rFonts w:cs="Arial"/>
          <w:noProof/>
          <w:szCs w:val="24"/>
        </w:rPr>
        <w:t>,</w:t>
      </w:r>
      <w:r w:rsidRPr="001A1AFE">
        <w:rPr>
          <w:rFonts w:cs="Arial"/>
          <w:noProof/>
          <w:szCs w:val="24"/>
        </w:rPr>
        <w:t xml:space="preserve"> Applied Catalysis B-Environmental</w:t>
      </w:r>
      <w:r w:rsidR="007C25AB">
        <w:rPr>
          <w:rFonts w:cs="Arial"/>
          <w:noProof/>
          <w:szCs w:val="24"/>
        </w:rPr>
        <w:t>,</w:t>
      </w:r>
      <w:r w:rsidRPr="001A1AFE">
        <w:rPr>
          <w:rFonts w:cs="Arial"/>
          <w:noProof/>
          <w:szCs w:val="24"/>
        </w:rPr>
        <w:t xml:space="preserve"> 178, 74–81. doi.org/10.1016/j.apcatb.2014.10.036</w:t>
      </w:r>
    </w:p>
    <w:p w14:paraId="6DE30B6A" w14:textId="6F9F24B3" w:rsidR="001A1AFE" w:rsidRPr="001A1AFE" w:rsidRDefault="001A1AFE" w:rsidP="006B66D7">
      <w:pPr>
        <w:widowControl w:val="0"/>
        <w:autoSpaceDE w:val="0"/>
        <w:autoSpaceDN w:val="0"/>
        <w:adjustRightInd w:val="0"/>
        <w:ind w:left="480" w:hanging="284"/>
        <w:rPr>
          <w:rFonts w:cs="Arial"/>
          <w:noProof/>
          <w:szCs w:val="24"/>
        </w:rPr>
      </w:pPr>
      <w:r w:rsidRPr="001A1AFE">
        <w:rPr>
          <w:rFonts w:cs="Arial"/>
          <w:noProof/>
          <w:szCs w:val="24"/>
        </w:rPr>
        <w:t>Sorlini, S., Gialdini, F., Stefan, M., 2014</w:t>
      </w:r>
      <w:r w:rsidR="007C25AB">
        <w:rPr>
          <w:rFonts w:cs="Arial"/>
          <w:noProof/>
          <w:szCs w:val="24"/>
        </w:rPr>
        <w:t>,</w:t>
      </w:r>
      <w:r w:rsidRPr="001A1AFE">
        <w:rPr>
          <w:rFonts w:cs="Arial"/>
          <w:noProof/>
          <w:szCs w:val="24"/>
        </w:rPr>
        <w:t xml:space="preserve"> UV/H2O2 oxidation of arsenic and terbuthylazine in drinking water</w:t>
      </w:r>
      <w:r w:rsidR="007C25AB">
        <w:rPr>
          <w:rFonts w:cs="Arial"/>
          <w:noProof/>
          <w:szCs w:val="24"/>
        </w:rPr>
        <w:t>,</w:t>
      </w:r>
      <w:r w:rsidRPr="001A1AFE">
        <w:rPr>
          <w:rFonts w:cs="Arial"/>
          <w:noProof/>
          <w:szCs w:val="24"/>
        </w:rPr>
        <w:t xml:space="preserve"> Environmental Monitoring and Assessment</w:t>
      </w:r>
      <w:r w:rsidR="007C25AB">
        <w:rPr>
          <w:rFonts w:cs="Arial"/>
          <w:noProof/>
          <w:szCs w:val="24"/>
        </w:rPr>
        <w:t>,</w:t>
      </w:r>
      <w:r w:rsidRPr="001A1AFE">
        <w:rPr>
          <w:rFonts w:cs="Arial"/>
          <w:noProof/>
          <w:szCs w:val="24"/>
        </w:rPr>
        <w:t xml:space="preserve"> 186, 1311–1316. doi.org/10.1007/s10661-013-3481-z</w:t>
      </w:r>
    </w:p>
    <w:p w14:paraId="3A39C8E9" w14:textId="44A36632" w:rsidR="001A1AFE" w:rsidRPr="001A1AFE" w:rsidRDefault="001A1AFE" w:rsidP="006B66D7">
      <w:pPr>
        <w:widowControl w:val="0"/>
        <w:autoSpaceDE w:val="0"/>
        <w:autoSpaceDN w:val="0"/>
        <w:adjustRightInd w:val="0"/>
        <w:ind w:left="480" w:hanging="284"/>
        <w:rPr>
          <w:rFonts w:cs="Arial"/>
          <w:noProof/>
          <w:szCs w:val="24"/>
        </w:rPr>
      </w:pPr>
      <w:r w:rsidRPr="001A1AFE">
        <w:rPr>
          <w:rFonts w:cs="Arial"/>
          <w:noProof/>
          <w:szCs w:val="24"/>
        </w:rPr>
        <w:t>Suciu, N.A., Ferrari, F., Vasileiadis, S., Merli, A., Capri, E., Trevisan, M., 2013</w:t>
      </w:r>
      <w:r w:rsidR="007C25AB">
        <w:rPr>
          <w:rFonts w:cs="Arial"/>
          <w:noProof/>
          <w:szCs w:val="24"/>
        </w:rPr>
        <w:t>,</w:t>
      </w:r>
      <w:r w:rsidRPr="001A1AFE">
        <w:rPr>
          <w:rFonts w:cs="Arial"/>
          <w:noProof/>
          <w:szCs w:val="24"/>
        </w:rPr>
        <w:t xml:space="preserve"> Pesticides water decontamination in oxygen-limited conditions</w:t>
      </w:r>
      <w:r w:rsidR="007C25AB">
        <w:rPr>
          <w:rFonts w:cs="Arial"/>
          <w:noProof/>
          <w:szCs w:val="24"/>
        </w:rPr>
        <w:t>,</w:t>
      </w:r>
      <w:r w:rsidRPr="001A1AFE">
        <w:rPr>
          <w:rFonts w:cs="Arial"/>
          <w:noProof/>
          <w:szCs w:val="24"/>
        </w:rPr>
        <w:t xml:space="preserve"> Journal of Environmental Science and Health Part B</w:t>
      </w:r>
      <w:r w:rsidR="00041A50">
        <w:rPr>
          <w:rFonts w:cs="Arial"/>
          <w:noProof/>
          <w:szCs w:val="24"/>
        </w:rPr>
        <w:t xml:space="preserve">, </w:t>
      </w:r>
      <w:r w:rsidRPr="001A1AFE">
        <w:rPr>
          <w:rFonts w:cs="Arial"/>
          <w:noProof/>
          <w:szCs w:val="24"/>
        </w:rPr>
        <w:t>48, 793–799. doi.org/10.1080/03601234.2013.781346</w:t>
      </w:r>
    </w:p>
    <w:p w14:paraId="55DD5F98" w14:textId="6C774CEA" w:rsidR="001A1AFE" w:rsidRPr="001A1AFE" w:rsidRDefault="001A1AFE" w:rsidP="006B66D7">
      <w:pPr>
        <w:widowControl w:val="0"/>
        <w:autoSpaceDE w:val="0"/>
        <w:autoSpaceDN w:val="0"/>
        <w:adjustRightInd w:val="0"/>
        <w:ind w:left="480" w:hanging="284"/>
        <w:rPr>
          <w:rFonts w:cs="Arial"/>
          <w:noProof/>
          <w:szCs w:val="24"/>
        </w:rPr>
      </w:pPr>
      <w:r w:rsidRPr="001A1AFE">
        <w:rPr>
          <w:rFonts w:cs="Arial"/>
          <w:noProof/>
          <w:szCs w:val="24"/>
        </w:rPr>
        <w:t>Tasca, A.L., Nessi, S., Rigamonti, L., 2017</w:t>
      </w:r>
      <w:r w:rsidR="007C25AB">
        <w:rPr>
          <w:rFonts w:cs="Arial"/>
          <w:noProof/>
          <w:szCs w:val="24"/>
        </w:rPr>
        <w:t>,</w:t>
      </w:r>
      <w:r w:rsidRPr="001A1AFE">
        <w:rPr>
          <w:rFonts w:cs="Arial"/>
          <w:noProof/>
          <w:szCs w:val="24"/>
        </w:rPr>
        <w:t xml:space="preserve"> Environmental sustainability of agri-food supply chains: An LCA comparison between two alternative forms of production and distribution of endive in northern Italy</w:t>
      </w:r>
      <w:r w:rsidR="007C25AB">
        <w:rPr>
          <w:rFonts w:cs="Arial"/>
          <w:noProof/>
          <w:szCs w:val="24"/>
        </w:rPr>
        <w:t>,</w:t>
      </w:r>
      <w:r w:rsidRPr="001A1AFE">
        <w:rPr>
          <w:rFonts w:cs="Arial"/>
          <w:noProof/>
          <w:szCs w:val="24"/>
        </w:rPr>
        <w:t xml:space="preserve"> Journal of Cleaner Production</w:t>
      </w:r>
      <w:r w:rsidR="007C25AB">
        <w:rPr>
          <w:rFonts w:cs="Arial"/>
          <w:noProof/>
          <w:szCs w:val="24"/>
        </w:rPr>
        <w:t>,</w:t>
      </w:r>
      <w:r w:rsidRPr="001A1AFE">
        <w:rPr>
          <w:rFonts w:cs="Arial"/>
          <w:noProof/>
          <w:szCs w:val="24"/>
        </w:rPr>
        <w:t xml:space="preserve"> 140, 725–741. doi.org/10.1016/j.jclepro.2016.06.170</w:t>
      </w:r>
    </w:p>
    <w:p w14:paraId="28A938F7" w14:textId="2BA25A6D" w:rsidR="001A1AFE" w:rsidRPr="001A1AFE" w:rsidRDefault="001A1AFE" w:rsidP="006B66D7">
      <w:pPr>
        <w:widowControl w:val="0"/>
        <w:autoSpaceDE w:val="0"/>
        <w:autoSpaceDN w:val="0"/>
        <w:adjustRightInd w:val="0"/>
        <w:ind w:left="480" w:hanging="284"/>
        <w:jc w:val="left"/>
        <w:rPr>
          <w:rFonts w:cs="Arial"/>
          <w:noProof/>
          <w:szCs w:val="24"/>
        </w:rPr>
      </w:pPr>
      <w:r w:rsidRPr="001A1AFE">
        <w:rPr>
          <w:rFonts w:cs="Arial"/>
          <w:noProof/>
          <w:szCs w:val="24"/>
        </w:rPr>
        <w:t>Tasca, A.L., Puccini, M., Fletcher, A., 2018</w:t>
      </w:r>
      <w:r w:rsidR="007C25AB">
        <w:rPr>
          <w:rFonts w:cs="Arial"/>
          <w:noProof/>
          <w:szCs w:val="24"/>
        </w:rPr>
        <w:t>,</w:t>
      </w:r>
      <w:r w:rsidRPr="001A1AFE">
        <w:rPr>
          <w:rFonts w:cs="Arial"/>
          <w:noProof/>
          <w:szCs w:val="24"/>
        </w:rPr>
        <w:t xml:space="preserve"> Terbuthylazine and desethylterbuthylazine: Recent occurrence, mobility and removal techniques</w:t>
      </w:r>
      <w:r w:rsidR="007C25AB">
        <w:rPr>
          <w:rFonts w:cs="Arial"/>
          <w:noProof/>
          <w:szCs w:val="24"/>
        </w:rPr>
        <w:t>,</w:t>
      </w:r>
      <w:r w:rsidRPr="001A1AFE">
        <w:rPr>
          <w:rFonts w:cs="Arial"/>
          <w:noProof/>
          <w:szCs w:val="24"/>
        </w:rPr>
        <w:t xml:space="preserve"> Chemosphere</w:t>
      </w:r>
      <w:r w:rsidR="007C25AB">
        <w:rPr>
          <w:rFonts w:cs="Arial"/>
          <w:noProof/>
          <w:szCs w:val="24"/>
        </w:rPr>
        <w:t>,</w:t>
      </w:r>
      <w:r w:rsidRPr="001A1AFE">
        <w:rPr>
          <w:rFonts w:cs="Arial"/>
          <w:noProof/>
          <w:szCs w:val="24"/>
        </w:rPr>
        <w:t xml:space="preserve"> 202, 94–104. doi.org/10.1016/j.chemosphere.2018.03.091</w:t>
      </w:r>
    </w:p>
    <w:p w14:paraId="7EFB2109" w14:textId="63CFB22F" w:rsidR="001A1AFE" w:rsidRPr="001A1AFE" w:rsidRDefault="001A1AFE" w:rsidP="006B66D7">
      <w:pPr>
        <w:widowControl w:val="0"/>
        <w:autoSpaceDE w:val="0"/>
        <w:autoSpaceDN w:val="0"/>
        <w:adjustRightInd w:val="0"/>
        <w:ind w:left="480" w:hanging="284"/>
        <w:rPr>
          <w:rFonts w:cs="Arial"/>
          <w:noProof/>
        </w:rPr>
      </w:pPr>
      <w:r w:rsidRPr="001A1AFE">
        <w:rPr>
          <w:rFonts w:cs="Arial"/>
          <w:noProof/>
          <w:szCs w:val="24"/>
        </w:rPr>
        <w:t>Yang, H., Wei, H.Q., Hu, L.T., Liu, H.J., Yang, L.P., Au, C.T., Yi, B., 2016</w:t>
      </w:r>
      <w:r w:rsidR="007C25AB">
        <w:rPr>
          <w:rFonts w:cs="Arial"/>
          <w:noProof/>
          <w:szCs w:val="24"/>
        </w:rPr>
        <w:t>,</w:t>
      </w:r>
      <w:r w:rsidRPr="001A1AFE">
        <w:rPr>
          <w:rFonts w:cs="Arial"/>
          <w:noProof/>
          <w:szCs w:val="24"/>
        </w:rPr>
        <w:t xml:space="preserve"> Mechanism for the photocatalytic transformation of s-triazine herbicides by center dot OH radicals over TiO2</w:t>
      </w:r>
      <w:r w:rsidR="007C25AB">
        <w:rPr>
          <w:rFonts w:cs="Arial"/>
          <w:noProof/>
          <w:szCs w:val="24"/>
        </w:rPr>
        <w:t>,</w:t>
      </w:r>
      <w:r w:rsidRPr="001A1AFE">
        <w:rPr>
          <w:rFonts w:cs="Arial"/>
          <w:noProof/>
          <w:szCs w:val="24"/>
        </w:rPr>
        <w:t xml:space="preserve"> Chemical Engineering Journal</w:t>
      </w:r>
      <w:r w:rsidR="007C25AB">
        <w:rPr>
          <w:rFonts w:cs="Arial"/>
          <w:noProof/>
          <w:szCs w:val="24"/>
        </w:rPr>
        <w:t>,</w:t>
      </w:r>
      <w:r w:rsidRPr="001A1AFE">
        <w:rPr>
          <w:rFonts w:cs="Arial"/>
          <w:noProof/>
          <w:szCs w:val="24"/>
        </w:rPr>
        <w:t xml:space="preserve"> 300, 209–216. doi.org/10.1016/j.cej.2016.04.099</w:t>
      </w:r>
    </w:p>
    <w:p w14:paraId="607EC251" w14:textId="77777777" w:rsidR="004628D2" w:rsidRDefault="003D340D" w:rsidP="006B66D7">
      <w:pPr>
        <w:pStyle w:val="CETHeading1"/>
        <w:keepNext w:val="0"/>
        <w:numPr>
          <w:ilvl w:val="0"/>
          <w:numId w:val="0"/>
        </w:numPr>
        <w:suppressAutoHyphens w:val="0"/>
        <w:spacing w:before="0" w:after="0" w:line="264" w:lineRule="auto"/>
        <w:ind w:left="284" w:hanging="284"/>
        <w:jc w:val="both"/>
        <w:rPr>
          <w:sz w:val="18"/>
          <w:szCs w:val="18"/>
        </w:rPr>
      </w:pPr>
      <w:r w:rsidRPr="003D340D">
        <w:rPr>
          <w:sz w:val="18"/>
          <w:szCs w:val="18"/>
        </w:rPr>
        <w:fldChar w:fldCharType="end"/>
      </w:r>
    </w:p>
    <w:p w14:paraId="79F17DC8" w14:textId="77777777" w:rsidR="003D340D" w:rsidRPr="003D340D" w:rsidRDefault="003D340D" w:rsidP="003D340D">
      <w:pPr>
        <w:pStyle w:val="CETBodytext"/>
      </w:pPr>
    </w:p>
    <w:sectPr w:rsidR="003D340D" w:rsidRPr="003D340D"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23F35" w14:textId="77777777" w:rsidR="00A5633C" w:rsidRDefault="00A5633C" w:rsidP="004F5E36">
      <w:r>
        <w:separator/>
      </w:r>
    </w:p>
  </w:endnote>
  <w:endnote w:type="continuationSeparator" w:id="0">
    <w:p w14:paraId="2DAB6D87" w14:textId="77777777" w:rsidR="00A5633C" w:rsidRDefault="00A5633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71AE0" w14:textId="77777777" w:rsidR="00A5633C" w:rsidRDefault="00A5633C" w:rsidP="004F5E36">
      <w:r>
        <w:separator/>
      </w:r>
    </w:p>
  </w:footnote>
  <w:footnote w:type="continuationSeparator" w:id="0">
    <w:p w14:paraId="0DC07294" w14:textId="77777777" w:rsidR="00A5633C" w:rsidRDefault="00A5633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9227D3"/>
    <w:multiLevelType w:val="hybridMultilevel"/>
    <w:tmpl w:val="F80C7F7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8424E6A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8AE"/>
    <w:rsid w:val="000027C0"/>
    <w:rsid w:val="000052FB"/>
    <w:rsid w:val="00010F40"/>
    <w:rsid w:val="000117CB"/>
    <w:rsid w:val="0003055F"/>
    <w:rsid w:val="0003148D"/>
    <w:rsid w:val="00041A50"/>
    <w:rsid w:val="00047D7F"/>
    <w:rsid w:val="00047F63"/>
    <w:rsid w:val="00051566"/>
    <w:rsid w:val="00062A9A"/>
    <w:rsid w:val="00065058"/>
    <w:rsid w:val="00086C39"/>
    <w:rsid w:val="000A03B2"/>
    <w:rsid w:val="000A3B79"/>
    <w:rsid w:val="000C6505"/>
    <w:rsid w:val="000D34BE"/>
    <w:rsid w:val="000E102F"/>
    <w:rsid w:val="000E1434"/>
    <w:rsid w:val="000E36F1"/>
    <w:rsid w:val="000E3A73"/>
    <w:rsid w:val="000E414A"/>
    <w:rsid w:val="000F093C"/>
    <w:rsid w:val="000F16BD"/>
    <w:rsid w:val="000F787B"/>
    <w:rsid w:val="001013E5"/>
    <w:rsid w:val="00102C81"/>
    <w:rsid w:val="0012091F"/>
    <w:rsid w:val="00126BC2"/>
    <w:rsid w:val="001308B6"/>
    <w:rsid w:val="0013121F"/>
    <w:rsid w:val="00131FAB"/>
    <w:rsid w:val="00131FE6"/>
    <w:rsid w:val="0013263F"/>
    <w:rsid w:val="00134DE4"/>
    <w:rsid w:val="0014034D"/>
    <w:rsid w:val="00140FF9"/>
    <w:rsid w:val="00150E59"/>
    <w:rsid w:val="00152DE3"/>
    <w:rsid w:val="001531BF"/>
    <w:rsid w:val="00162642"/>
    <w:rsid w:val="00164CF9"/>
    <w:rsid w:val="00184AD6"/>
    <w:rsid w:val="001A1AFE"/>
    <w:rsid w:val="001B0349"/>
    <w:rsid w:val="001B27A4"/>
    <w:rsid w:val="001B3C0D"/>
    <w:rsid w:val="001B65C1"/>
    <w:rsid w:val="001C684B"/>
    <w:rsid w:val="001D53FC"/>
    <w:rsid w:val="001F42A5"/>
    <w:rsid w:val="001F7B9D"/>
    <w:rsid w:val="0020746A"/>
    <w:rsid w:val="002224B4"/>
    <w:rsid w:val="002447EF"/>
    <w:rsid w:val="00251550"/>
    <w:rsid w:val="00252C1A"/>
    <w:rsid w:val="00263B05"/>
    <w:rsid w:val="0027221A"/>
    <w:rsid w:val="00275B61"/>
    <w:rsid w:val="00282656"/>
    <w:rsid w:val="00296B83"/>
    <w:rsid w:val="002B78CE"/>
    <w:rsid w:val="002C2FB6"/>
    <w:rsid w:val="002D5BCD"/>
    <w:rsid w:val="002E3B43"/>
    <w:rsid w:val="002E5620"/>
    <w:rsid w:val="003009B7"/>
    <w:rsid w:val="00300E56"/>
    <w:rsid w:val="0030469C"/>
    <w:rsid w:val="00321CA6"/>
    <w:rsid w:val="00322488"/>
    <w:rsid w:val="00334C09"/>
    <w:rsid w:val="003365E3"/>
    <w:rsid w:val="003723D4"/>
    <w:rsid w:val="00384CC8"/>
    <w:rsid w:val="003871FD"/>
    <w:rsid w:val="00393CC9"/>
    <w:rsid w:val="003A1E30"/>
    <w:rsid w:val="003A7D1C"/>
    <w:rsid w:val="003B14D2"/>
    <w:rsid w:val="003B304B"/>
    <w:rsid w:val="003B3146"/>
    <w:rsid w:val="003B60F3"/>
    <w:rsid w:val="003C5452"/>
    <w:rsid w:val="003D340D"/>
    <w:rsid w:val="003E7239"/>
    <w:rsid w:val="003F015E"/>
    <w:rsid w:val="00400414"/>
    <w:rsid w:val="00411DC1"/>
    <w:rsid w:val="0041446B"/>
    <w:rsid w:val="0044329C"/>
    <w:rsid w:val="004577FE"/>
    <w:rsid w:val="00457B9C"/>
    <w:rsid w:val="0046164A"/>
    <w:rsid w:val="0046175F"/>
    <w:rsid w:val="004627C7"/>
    <w:rsid w:val="004628D2"/>
    <w:rsid w:val="00462950"/>
    <w:rsid w:val="00462DCD"/>
    <w:rsid w:val="004648AD"/>
    <w:rsid w:val="004703A9"/>
    <w:rsid w:val="004760DE"/>
    <w:rsid w:val="004A004E"/>
    <w:rsid w:val="004A24CF"/>
    <w:rsid w:val="004B6721"/>
    <w:rsid w:val="004C3D1D"/>
    <w:rsid w:val="004C7913"/>
    <w:rsid w:val="004E0C20"/>
    <w:rsid w:val="004E4DD6"/>
    <w:rsid w:val="004F5E36"/>
    <w:rsid w:val="00507B47"/>
    <w:rsid w:val="00507CC9"/>
    <w:rsid w:val="005119A5"/>
    <w:rsid w:val="00526E6F"/>
    <w:rsid w:val="005278B7"/>
    <w:rsid w:val="00532016"/>
    <w:rsid w:val="005346C8"/>
    <w:rsid w:val="00543732"/>
    <w:rsid w:val="00543E7D"/>
    <w:rsid w:val="00546B05"/>
    <w:rsid w:val="00547A68"/>
    <w:rsid w:val="005531C9"/>
    <w:rsid w:val="00591982"/>
    <w:rsid w:val="005B2110"/>
    <w:rsid w:val="005B61E6"/>
    <w:rsid w:val="005C2040"/>
    <w:rsid w:val="005C63DD"/>
    <w:rsid w:val="005C77E1"/>
    <w:rsid w:val="005D6A2F"/>
    <w:rsid w:val="005E1A82"/>
    <w:rsid w:val="005E794C"/>
    <w:rsid w:val="005F0A28"/>
    <w:rsid w:val="005F0E5E"/>
    <w:rsid w:val="005F50F7"/>
    <w:rsid w:val="00600535"/>
    <w:rsid w:val="00610CD6"/>
    <w:rsid w:val="00620DEE"/>
    <w:rsid w:val="00621F92"/>
    <w:rsid w:val="00625639"/>
    <w:rsid w:val="00631B33"/>
    <w:rsid w:val="0064153D"/>
    <w:rsid w:val="0064184D"/>
    <w:rsid w:val="006422CC"/>
    <w:rsid w:val="00660E3E"/>
    <w:rsid w:val="00662E74"/>
    <w:rsid w:val="00680C23"/>
    <w:rsid w:val="00693766"/>
    <w:rsid w:val="006A3281"/>
    <w:rsid w:val="006A379E"/>
    <w:rsid w:val="006A7F0B"/>
    <w:rsid w:val="006B4888"/>
    <w:rsid w:val="006B66D7"/>
    <w:rsid w:val="006C2E45"/>
    <w:rsid w:val="006C359C"/>
    <w:rsid w:val="006C470D"/>
    <w:rsid w:val="006C5579"/>
    <w:rsid w:val="006E737D"/>
    <w:rsid w:val="0070195D"/>
    <w:rsid w:val="007124EC"/>
    <w:rsid w:val="00720A24"/>
    <w:rsid w:val="00732386"/>
    <w:rsid w:val="007447F3"/>
    <w:rsid w:val="0075499F"/>
    <w:rsid w:val="007661C8"/>
    <w:rsid w:val="0077098D"/>
    <w:rsid w:val="0079163B"/>
    <w:rsid w:val="007931FA"/>
    <w:rsid w:val="00793489"/>
    <w:rsid w:val="007A7BBA"/>
    <w:rsid w:val="007B0BF9"/>
    <w:rsid w:val="007B0C50"/>
    <w:rsid w:val="007C1A43"/>
    <w:rsid w:val="007C25AB"/>
    <w:rsid w:val="007E1DC6"/>
    <w:rsid w:val="007F3461"/>
    <w:rsid w:val="00813288"/>
    <w:rsid w:val="008168FC"/>
    <w:rsid w:val="00830996"/>
    <w:rsid w:val="008345F1"/>
    <w:rsid w:val="008410FD"/>
    <w:rsid w:val="008532F7"/>
    <w:rsid w:val="00865B07"/>
    <w:rsid w:val="008667EA"/>
    <w:rsid w:val="0087637F"/>
    <w:rsid w:val="008904B9"/>
    <w:rsid w:val="00892AD5"/>
    <w:rsid w:val="008A1512"/>
    <w:rsid w:val="008C1D9B"/>
    <w:rsid w:val="008C78C1"/>
    <w:rsid w:val="008D2A65"/>
    <w:rsid w:val="008D2FF5"/>
    <w:rsid w:val="008D32B9"/>
    <w:rsid w:val="008D433B"/>
    <w:rsid w:val="008D5A96"/>
    <w:rsid w:val="008E0FFF"/>
    <w:rsid w:val="008E566E"/>
    <w:rsid w:val="008F6C8D"/>
    <w:rsid w:val="0090161A"/>
    <w:rsid w:val="00901EB6"/>
    <w:rsid w:val="00904C62"/>
    <w:rsid w:val="00924DAC"/>
    <w:rsid w:val="00927058"/>
    <w:rsid w:val="009450CE"/>
    <w:rsid w:val="00947179"/>
    <w:rsid w:val="0095164B"/>
    <w:rsid w:val="00954090"/>
    <w:rsid w:val="009573E7"/>
    <w:rsid w:val="0096168D"/>
    <w:rsid w:val="009635B9"/>
    <w:rsid w:val="00963E05"/>
    <w:rsid w:val="00967D54"/>
    <w:rsid w:val="0097505D"/>
    <w:rsid w:val="0098060A"/>
    <w:rsid w:val="00996483"/>
    <w:rsid w:val="00996F5A"/>
    <w:rsid w:val="009A0A3E"/>
    <w:rsid w:val="009B041A"/>
    <w:rsid w:val="009C7C86"/>
    <w:rsid w:val="009D2FF7"/>
    <w:rsid w:val="009E7884"/>
    <w:rsid w:val="009E788A"/>
    <w:rsid w:val="009F0E08"/>
    <w:rsid w:val="009F6274"/>
    <w:rsid w:val="00A1763D"/>
    <w:rsid w:val="00A17CEC"/>
    <w:rsid w:val="00A27EF0"/>
    <w:rsid w:val="00A43F8A"/>
    <w:rsid w:val="00A50B20"/>
    <w:rsid w:val="00A51390"/>
    <w:rsid w:val="00A5633C"/>
    <w:rsid w:val="00A60D13"/>
    <w:rsid w:val="00A633D3"/>
    <w:rsid w:val="00A72745"/>
    <w:rsid w:val="00A728F2"/>
    <w:rsid w:val="00A76EFC"/>
    <w:rsid w:val="00A91010"/>
    <w:rsid w:val="00A97F29"/>
    <w:rsid w:val="00AA702E"/>
    <w:rsid w:val="00AB0964"/>
    <w:rsid w:val="00AB5011"/>
    <w:rsid w:val="00AC7368"/>
    <w:rsid w:val="00AD16B9"/>
    <w:rsid w:val="00AE377D"/>
    <w:rsid w:val="00B17FBD"/>
    <w:rsid w:val="00B315A6"/>
    <w:rsid w:val="00B31813"/>
    <w:rsid w:val="00B33365"/>
    <w:rsid w:val="00B41E6D"/>
    <w:rsid w:val="00B42DAE"/>
    <w:rsid w:val="00B57B36"/>
    <w:rsid w:val="00B8686D"/>
    <w:rsid w:val="00BC30C9"/>
    <w:rsid w:val="00BE3E58"/>
    <w:rsid w:val="00C01616"/>
    <w:rsid w:val="00C0162B"/>
    <w:rsid w:val="00C3404D"/>
    <w:rsid w:val="00C345B1"/>
    <w:rsid w:val="00C40142"/>
    <w:rsid w:val="00C57182"/>
    <w:rsid w:val="00C57863"/>
    <w:rsid w:val="00C655FD"/>
    <w:rsid w:val="00C870A8"/>
    <w:rsid w:val="00C94434"/>
    <w:rsid w:val="00CA0D75"/>
    <w:rsid w:val="00CA1C95"/>
    <w:rsid w:val="00CA5A9C"/>
    <w:rsid w:val="00CD3517"/>
    <w:rsid w:val="00CD37D1"/>
    <w:rsid w:val="00CD5A00"/>
    <w:rsid w:val="00CD5FE2"/>
    <w:rsid w:val="00CE7C68"/>
    <w:rsid w:val="00D02B4C"/>
    <w:rsid w:val="00D040C4"/>
    <w:rsid w:val="00D053D4"/>
    <w:rsid w:val="00D31C5D"/>
    <w:rsid w:val="00D56142"/>
    <w:rsid w:val="00D57C84"/>
    <w:rsid w:val="00D6057D"/>
    <w:rsid w:val="00D65E77"/>
    <w:rsid w:val="00D84576"/>
    <w:rsid w:val="00D87EF8"/>
    <w:rsid w:val="00DA1399"/>
    <w:rsid w:val="00DA1A59"/>
    <w:rsid w:val="00DA24C6"/>
    <w:rsid w:val="00DA4D7B"/>
    <w:rsid w:val="00DB0818"/>
    <w:rsid w:val="00DB6B4B"/>
    <w:rsid w:val="00DE264A"/>
    <w:rsid w:val="00E02D18"/>
    <w:rsid w:val="00E041E7"/>
    <w:rsid w:val="00E20CEB"/>
    <w:rsid w:val="00E21658"/>
    <w:rsid w:val="00E23CA1"/>
    <w:rsid w:val="00E26995"/>
    <w:rsid w:val="00E353F3"/>
    <w:rsid w:val="00E409A8"/>
    <w:rsid w:val="00E50C12"/>
    <w:rsid w:val="00E564CE"/>
    <w:rsid w:val="00E65B91"/>
    <w:rsid w:val="00E7209D"/>
    <w:rsid w:val="00E77223"/>
    <w:rsid w:val="00E85132"/>
    <w:rsid w:val="00E8528B"/>
    <w:rsid w:val="00E85B94"/>
    <w:rsid w:val="00E93F37"/>
    <w:rsid w:val="00E978D0"/>
    <w:rsid w:val="00EA4613"/>
    <w:rsid w:val="00EA7F91"/>
    <w:rsid w:val="00EB1523"/>
    <w:rsid w:val="00EC0E49"/>
    <w:rsid w:val="00EE0131"/>
    <w:rsid w:val="00EE062A"/>
    <w:rsid w:val="00F155B2"/>
    <w:rsid w:val="00F30C64"/>
    <w:rsid w:val="00F32CDB"/>
    <w:rsid w:val="00F334FB"/>
    <w:rsid w:val="00F33823"/>
    <w:rsid w:val="00F40424"/>
    <w:rsid w:val="00F477F2"/>
    <w:rsid w:val="00F63A70"/>
    <w:rsid w:val="00F85163"/>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7B588"/>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title-text">
    <w:name w:val="title-text"/>
    <w:basedOn w:val="DefaultParagraphFont"/>
    <w:rsid w:val="00793489"/>
  </w:style>
  <w:style w:type="paragraph" w:styleId="ListParagraph">
    <w:name w:val="List Paragraph"/>
    <w:basedOn w:val="Normal"/>
    <w:uiPriority w:val="34"/>
    <w:rsid w:val="00793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CDBEA-0093-4C4B-9A49-B1E507CD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6</Pages>
  <Words>10337</Words>
  <Characters>58921</Characters>
  <Application>Microsoft Office Word</Application>
  <DocSecurity>0</DocSecurity>
  <Lines>491</Lines>
  <Paragraphs>138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Andrea Luca</cp:lastModifiedBy>
  <cp:revision>10</cp:revision>
  <cp:lastPrinted>2015-05-12T18:31:00Z</cp:lastPrinted>
  <dcterms:created xsi:type="dcterms:W3CDTF">2019-02-11T16:12:00Z</dcterms:created>
  <dcterms:modified xsi:type="dcterms:W3CDTF">2019-04-12T13:57:00Z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http://www.zotero.org/styles/harvard-cite-them-right</vt:lpwstr>
  </property>
  <property fmtid="{D5CDD505-2E9C-101B-9397-08002B2CF9AE}" pid="7" name="Mendeley Recent Style Name 1_1">
    <vt:lpwstr>Cite Them Right 10th edition - Harvard</vt:lpwstr>
  </property>
  <property fmtid="{D5CDD505-2E9C-101B-9397-08002B2CF9AE}" pid="8" name="Mendeley Recent Style Id 2_1">
    <vt:lpwstr>http://www.zotero.org/styles/current-proteomics</vt:lpwstr>
  </property>
  <property fmtid="{D5CDD505-2E9C-101B-9397-08002B2CF9AE}" pid="9" name="Mendeley Recent Style Name 2_1">
    <vt:lpwstr>Current Proteomics</vt:lpwstr>
  </property>
  <property fmtid="{D5CDD505-2E9C-101B-9397-08002B2CF9AE}" pid="10" name="Mendeley Recent Style Id 3_1">
    <vt:lpwstr>http://www.zotero.org/styles/environmental-pollution</vt:lpwstr>
  </property>
  <property fmtid="{D5CDD505-2E9C-101B-9397-08002B2CF9AE}" pid="11" name="Mendeley Recent Style Name 3_1">
    <vt:lpwstr>Environmental Pollution</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http://www.zotero.org/styles/journal-of-cleaner-production</vt:lpwstr>
  </property>
  <property fmtid="{D5CDD505-2E9C-101B-9397-08002B2CF9AE}" pid="15" name="Mendeley Recent Style Name 5_1">
    <vt:lpwstr>Journal of Cleaner Production</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8th edition</vt:lpwstr>
  </property>
  <property fmtid="{D5CDD505-2E9C-101B-9397-08002B2CF9AE}" pid="18" name="Mendeley Recent Style Id 7_1">
    <vt:lpwstr>http://www.zotero.org/styles/multidisciplinary-digital-publishing-institute</vt:lpwstr>
  </property>
  <property fmtid="{D5CDD505-2E9C-101B-9397-08002B2CF9AE}" pid="19" name="Mendeley Recent Style Name 7_1">
    <vt:lpwstr>Multidisciplinary Digital Publishing Institute</vt:lpwstr>
  </property>
  <property fmtid="{D5CDD505-2E9C-101B-9397-08002B2CF9AE}" pid="20" name="Mendeley Recent Style Id 8_1">
    <vt:lpwstr>http://www.zotero.org/styles/waste-management</vt:lpwstr>
  </property>
  <property fmtid="{D5CDD505-2E9C-101B-9397-08002B2CF9AE}" pid="21" name="Mendeley Recent Style Name 8_1">
    <vt:lpwstr>Waste Management</vt:lpwstr>
  </property>
  <property fmtid="{D5CDD505-2E9C-101B-9397-08002B2CF9AE}" pid="22" name="Mendeley Recent Style Id 9_1">
    <vt:lpwstr>http://www.zotero.org/styles/water-research</vt:lpwstr>
  </property>
  <property fmtid="{D5CDD505-2E9C-101B-9397-08002B2CF9AE}" pid="23" name="Mendeley Recent Style Name 9_1">
    <vt:lpwstr>Water Research</vt:lpwstr>
  </property>
  <property fmtid="{D5CDD505-2E9C-101B-9397-08002B2CF9AE}" pid="24" name="Mendeley Document_1">
    <vt:lpwstr>True</vt:lpwstr>
  </property>
  <property fmtid="{D5CDD505-2E9C-101B-9397-08002B2CF9AE}" pid="25" name="Mendeley Unique User Id_1">
    <vt:lpwstr>83014581-6388-3888-985a-0ba909b20e1b</vt:lpwstr>
  </property>
  <property fmtid="{D5CDD505-2E9C-101B-9397-08002B2CF9AE}" pid="26" name="Mendeley Citation Style_1">
    <vt:lpwstr>http://www.zotero.org/styles/journal-of-cleaner-production</vt:lpwstr>
  </property>
</Properties>
</file>