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1EF36BED"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52D7B759"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A2F844B" w:rsidR="00E978D0" w:rsidRPr="00B57B36" w:rsidRDefault="00B04DCD" w:rsidP="00E978D0">
      <w:pPr>
        <w:pStyle w:val="CETTitle"/>
      </w:pPr>
      <w:r w:rsidRPr="00B04DCD">
        <w:lastRenderedPageBreak/>
        <w:t>Ceramic membranes modified by carbon used for laundry wastewater treatment</w:t>
      </w:r>
    </w:p>
    <w:p w14:paraId="2B3CA35C" w14:textId="0425B55D" w:rsidR="00E978D0" w:rsidRPr="00C910EA" w:rsidRDefault="000E454B" w:rsidP="00AB5011">
      <w:pPr>
        <w:pStyle w:val="CETAuthors"/>
        <w:rPr>
          <w:lang w:val="pl-PL"/>
        </w:rPr>
      </w:pPr>
      <w:r w:rsidRPr="00C910EA">
        <w:rPr>
          <w:lang w:val="pl-PL"/>
        </w:rPr>
        <w:t>Daniel Polak</w:t>
      </w:r>
      <w:r w:rsidRPr="00C910EA">
        <w:rPr>
          <w:vertAlign w:val="superscript"/>
          <w:lang w:val="pl-PL"/>
        </w:rPr>
        <w:t>a</w:t>
      </w:r>
      <w:r>
        <w:rPr>
          <w:vertAlign w:val="superscript"/>
          <w:lang w:val="pl-PL"/>
        </w:rPr>
        <w:t>*</w:t>
      </w:r>
      <w:r w:rsidRPr="00C910EA">
        <w:rPr>
          <w:lang w:val="pl-PL"/>
        </w:rPr>
        <w:t xml:space="preserve"> </w:t>
      </w:r>
      <w:r w:rsidR="00B04DCD" w:rsidRPr="00C910EA">
        <w:rPr>
          <w:lang w:val="pl-PL"/>
        </w:rPr>
        <w:t>Maciej Szwast</w:t>
      </w:r>
      <w:r w:rsidR="00600535" w:rsidRPr="00C910EA">
        <w:rPr>
          <w:vertAlign w:val="superscript"/>
          <w:lang w:val="pl-PL"/>
        </w:rPr>
        <w:t>a</w:t>
      </w:r>
      <w:r w:rsidR="00600535" w:rsidRPr="00C910EA">
        <w:rPr>
          <w:lang w:val="pl-PL"/>
        </w:rPr>
        <w:t>,</w:t>
      </w:r>
      <w:r w:rsidR="00926D14" w:rsidRPr="00C910EA">
        <w:rPr>
          <w:lang w:val="pl-PL"/>
        </w:rPr>
        <w:t xml:space="preserve"> Wojciech Fabianowski</w:t>
      </w:r>
      <w:r w:rsidR="00926D14" w:rsidRPr="00C910EA">
        <w:rPr>
          <w:vertAlign w:val="superscript"/>
          <w:lang w:val="pl-PL"/>
        </w:rPr>
        <w:t>b</w:t>
      </w:r>
      <w:r w:rsidR="00926D14" w:rsidRPr="00C910EA">
        <w:rPr>
          <w:lang w:val="pl-PL"/>
        </w:rPr>
        <w:t>,</w:t>
      </w:r>
      <w:r w:rsidR="00600535" w:rsidRPr="00C910EA">
        <w:rPr>
          <w:lang w:val="pl-PL"/>
        </w:rPr>
        <w:t xml:space="preserve"> </w:t>
      </w:r>
      <w:r w:rsidR="00926D14" w:rsidRPr="00C910EA">
        <w:rPr>
          <w:lang w:val="pl-PL"/>
        </w:rPr>
        <w:t>Mateusz Rosiński</w:t>
      </w:r>
      <w:r w:rsidR="00926D14" w:rsidRPr="00C910EA">
        <w:rPr>
          <w:vertAlign w:val="superscript"/>
          <w:lang w:val="pl-PL"/>
        </w:rPr>
        <w:t>a</w:t>
      </w:r>
    </w:p>
    <w:p w14:paraId="5053C5A8" w14:textId="669C1B8D" w:rsidR="00E978D0" w:rsidRPr="00B57B36" w:rsidRDefault="00E978D0" w:rsidP="0066593A">
      <w:pPr>
        <w:pStyle w:val="CETAddress"/>
      </w:pPr>
      <w:r w:rsidRPr="00B57B36">
        <w:rPr>
          <w:vertAlign w:val="superscript"/>
        </w:rPr>
        <w:t>a</w:t>
      </w:r>
      <w:r w:rsidR="0066593A" w:rsidRPr="0066593A">
        <w:t>Chemical and Process Engineering, Warsaw University of Technology</w:t>
      </w:r>
      <w:r w:rsidR="0066593A">
        <w:t>, Waryńskiego 1, 00-645 Warszawa</w:t>
      </w:r>
    </w:p>
    <w:p w14:paraId="38D29194" w14:textId="51C18338" w:rsidR="00E978D0" w:rsidRPr="00B57B36" w:rsidRDefault="00E978D0" w:rsidP="0066593A">
      <w:pPr>
        <w:pStyle w:val="CETAddress"/>
      </w:pPr>
      <w:r w:rsidRPr="00B57B36">
        <w:rPr>
          <w:vertAlign w:val="superscript"/>
        </w:rPr>
        <w:t>b</w:t>
      </w:r>
      <w:r w:rsidR="0066593A">
        <w:t>Faculty of Chemistry, Warsaw University of Technology, Noakowskiego 3, 00-664 Warszawa</w:t>
      </w:r>
    </w:p>
    <w:p w14:paraId="0127A28D" w14:textId="32868F9F" w:rsidR="00E978D0" w:rsidRDefault="00A85689" w:rsidP="00E978D0">
      <w:pPr>
        <w:pStyle w:val="CETemail"/>
      </w:pPr>
      <w:r w:rsidRPr="00A85689">
        <w:t>*Daniel.Polak.dokt@pw.edu.pl</w:t>
      </w:r>
    </w:p>
    <w:p w14:paraId="6D734B96" w14:textId="347CDB8D" w:rsidR="00A85689" w:rsidRDefault="00A85689" w:rsidP="00A85689">
      <w:pPr>
        <w:pStyle w:val="CETBodytext"/>
        <w:rPr>
          <w:lang w:val="en-GB"/>
        </w:rPr>
      </w:pPr>
    </w:p>
    <w:p w14:paraId="42D18855" w14:textId="77777777" w:rsidR="00A85689" w:rsidRDefault="00A85689" w:rsidP="00A85689">
      <w:pPr>
        <w:rPr>
          <w:rStyle w:val="tlid-translation"/>
        </w:rPr>
      </w:pPr>
    </w:p>
    <w:p w14:paraId="093E974D" w14:textId="6EF57E92" w:rsidR="00EF1168" w:rsidRPr="00EF1168" w:rsidRDefault="00EF1168" w:rsidP="00A85689">
      <w:pPr>
        <w:pStyle w:val="CETBodytext"/>
        <w:rPr>
          <w:b/>
        </w:rPr>
      </w:pPr>
      <w:r w:rsidRPr="00EF1168">
        <w:rPr>
          <w:b/>
        </w:rPr>
        <w:t>Abstract</w:t>
      </w:r>
    </w:p>
    <w:p w14:paraId="513E2D77" w14:textId="1E1990D8" w:rsidR="00EF1168" w:rsidRDefault="00EF1168" w:rsidP="00EF1168">
      <w:pPr>
        <w:pStyle w:val="CETBodytext"/>
      </w:pPr>
      <w:r>
        <w:t>Ceramic multichannel membranes made of Al2O3 were modified by carbon structures such as graphite. It has been proved that modifications are stable in time and washing durable.</w:t>
      </w:r>
    </w:p>
    <w:p w14:paraId="2944BD6A" w14:textId="77777777" w:rsidR="00EF1168" w:rsidRDefault="00EF1168" w:rsidP="00EF1168">
      <w:pPr>
        <w:pStyle w:val="CETBodytext"/>
      </w:pPr>
      <w:r>
        <w:t>Carbon coatings changed membrane properties such as surface contact angle and filtration coefficient. Several filtration tests using real laundry wastewater were conducted. Different permeate fluxes and permeate qualities were obtained for different membrane modifications.</w:t>
      </w:r>
    </w:p>
    <w:p w14:paraId="34FF8B56" w14:textId="5DC3A93E" w:rsidR="00A85689" w:rsidRPr="00A85689" w:rsidRDefault="00EF1168" w:rsidP="00EF1168">
      <w:pPr>
        <w:pStyle w:val="CETBodytext"/>
      </w:pPr>
      <w:r>
        <w:t>The paper describes how different modifications affect the laundry wastewater filtration process conducted using modified membranes.</w:t>
      </w:r>
    </w:p>
    <w:p w14:paraId="75C20107" w14:textId="77777777" w:rsidR="00DB057F" w:rsidRDefault="00600535" w:rsidP="00DB057F">
      <w:pPr>
        <w:pStyle w:val="CETHeading1"/>
        <w:rPr>
          <w:lang w:val="en-GB"/>
        </w:rPr>
      </w:pPr>
      <w:r w:rsidRPr="00B57B36">
        <w:rPr>
          <w:lang w:val="en-GB"/>
        </w:rPr>
        <w:t>Introduction</w:t>
      </w:r>
    </w:p>
    <w:p w14:paraId="613B2E3E" w14:textId="77777777" w:rsidR="00B64C44" w:rsidRDefault="007A26D9" w:rsidP="008C516B">
      <w:pPr>
        <w:pStyle w:val="CETBodytext"/>
        <w:rPr>
          <w:rStyle w:val="tlid-translation"/>
        </w:rPr>
      </w:pPr>
      <w:r>
        <w:rPr>
          <w:rStyle w:val="tlid-translation"/>
        </w:rPr>
        <w:t xml:space="preserve">One of the industrial branches </w:t>
      </w:r>
      <w:r w:rsidR="00E16851">
        <w:rPr>
          <w:rStyle w:val="tlid-translation"/>
        </w:rPr>
        <w:t>wherein</w:t>
      </w:r>
      <w:r>
        <w:rPr>
          <w:rStyle w:val="tlid-translation"/>
        </w:rPr>
        <w:t xml:space="preserve"> </w:t>
      </w:r>
      <w:r w:rsidR="00E16851">
        <w:rPr>
          <w:rStyle w:val="tlid-translation"/>
        </w:rPr>
        <w:t xml:space="preserve">it </w:t>
      </w:r>
      <w:r>
        <w:rPr>
          <w:rStyle w:val="tlid-translation"/>
        </w:rPr>
        <w:t xml:space="preserve">is necessary to introduce new technologies and </w:t>
      </w:r>
      <w:r w:rsidR="00E16851">
        <w:rPr>
          <w:rStyle w:val="tlid-translation"/>
        </w:rPr>
        <w:t>measures</w:t>
      </w:r>
      <w:r>
        <w:rPr>
          <w:rStyle w:val="tlid-translation"/>
        </w:rPr>
        <w:t xml:space="preserve"> aimed at reducing energy consumption, water consumption and negative impact on the environment are industrial laundries. Process-related problems associated with this type of business result from the high demand for water and from the production of </w:t>
      </w:r>
      <w:r w:rsidR="009258BB">
        <w:rPr>
          <w:rStyle w:val="tlid-translation"/>
        </w:rPr>
        <w:t>wastewater</w:t>
      </w:r>
      <w:r>
        <w:rPr>
          <w:rStyle w:val="tlid-translation"/>
        </w:rPr>
        <w:t xml:space="preserve"> containing many </w:t>
      </w:r>
      <w:r w:rsidR="00E16851">
        <w:rPr>
          <w:rStyle w:val="tlid-translation"/>
        </w:rPr>
        <w:t xml:space="preserve">environmentally hazardous </w:t>
      </w:r>
      <w:r>
        <w:rPr>
          <w:rStyle w:val="tlid-translation"/>
        </w:rPr>
        <w:t>biological and chemical substance</w:t>
      </w:r>
      <w:r w:rsidR="00E16851">
        <w:rPr>
          <w:rStyle w:val="tlid-translation"/>
        </w:rPr>
        <w:t>s</w:t>
      </w:r>
      <w:r>
        <w:rPr>
          <w:rStyle w:val="tlid-translation"/>
        </w:rPr>
        <w:t xml:space="preserve">. Every day, in </w:t>
      </w:r>
      <w:r w:rsidR="00E16851">
        <w:rPr>
          <w:rStyle w:val="tlid-translation"/>
        </w:rPr>
        <w:t>a</w:t>
      </w:r>
      <w:r>
        <w:rPr>
          <w:rStyle w:val="tlid-translation"/>
        </w:rPr>
        <w:t xml:space="preserve"> laundry, an average of 20</w:t>
      </w:r>
      <w:r w:rsidR="00E16851">
        <w:rPr>
          <w:rStyle w:val="tlid-translation"/>
        </w:rPr>
        <w:t xml:space="preserve"> </w:t>
      </w:r>
      <w:r>
        <w:rPr>
          <w:rStyle w:val="tlid-translation"/>
        </w:rPr>
        <w:t>t</w:t>
      </w:r>
      <w:r w:rsidR="00E16851">
        <w:rPr>
          <w:rStyle w:val="tlid-translation"/>
        </w:rPr>
        <w:t xml:space="preserve"> of</w:t>
      </w:r>
      <w:r>
        <w:rPr>
          <w:rStyle w:val="tlid-translation"/>
        </w:rPr>
        <w:t xml:space="preserve"> dry </w:t>
      </w:r>
      <w:r w:rsidR="00E16851">
        <w:rPr>
          <w:rStyle w:val="tlid-translation"/>
        </w:rPr>
        <w:t>clothes</w:t>
      </w:r>
      <w:r>
        <w:rPr>
          <w:rStyle w:val="tlid-translation"/>
        </w:rPr>
        <w:t xml:space="preserve"> </w:t>
      </w:r>
      <w:r w:rsidR="00E16851">
        <w:rPr>
          <w:rStyle w:val="tlid-translation"/>
        </w:rPr>
        <w:t>are</w:t>
      </w:r>
      <w:r>
        <w:rPr>
          <w:rStyle w:val="tlid-translation"/>
        </w:rPr>
        <w:t xml:space="preserve"> processed, which use</w:t>
      </w:r>
      <w:r w:rsidR="00E16851">
        <w:rPr>
          <w:rStyle w:val="tlid-translation"/>
        </w:rPr>
        <w:t>s</w:t>
      </w:r>
      <w:r>
        <w:rPr>
          <w:rStyle w:val="tlid-translation"/>
        </w:rPr>
        <w:t xml:space="preserve"> about 200 m</w:t>
      </w:r>
      <w:r w:rsidRPr="00EF1168">
        <w:rPr>
          <w:rStyle w:val="tlid-translation"/>
          <w:vertAlign w:val="superscript"/>
        </w:rPr>
        <w:t>3</w:t>
      </w:r>
      <w:r>
        <w:rPr>
          <w:rStyle w:val="tlid-translation"/>
        </w:rPr>
        <w:t xml:space="preserve"> of water and 120 kg of detergents</w:t>
      </w:r>
      <w:r w:rsidR="00E16851">
        <w:rPr>
          <w:rStyle w:val="tlid-translation"/>
        </w:rPr>
        <w:t xml:space="preserve"> to wash</w:t>
      </w:r>
      <w:r>
        <w:rPr>
          <w:rStyle w:val="tlid-translation"/>
        </w:rPr>
        <w:t xml:space="preserve">. In addition to the high consumption of water and detergents, an additional problem is </w:t>
      </w:r>
      <w:r w:rsidR="0041674E">
        <w:rPr>
          <w:rStyle w:val="tlid-translation"/>
        </w:rPr>
        <w:t>a</w:t>
      </w:r>
      <w:r>
        <w:rPr>
          <w:rStyle w:val="tlid-translation"/>
        </w:rPr>
        <w:t xml:space="preserve"> variable composition of </w:t>
      </w:r>
      <w:r w:rsidR="009258BB">
        <w:rPr>
          <w:rStyle w:val="tlid-translation"/>
        </w:rPr>
        <w:t>wastewater</w:t>
      </w:r>
      <w:r>
        <w:rPr>
          <w:rStyle w:val="tlid-translation"/>
        </w:rPr>
        <w:t>, depending</w:t>
      </w:r>
    </w:p>
    <w:p w14:paraId="6820B591" w14:textId="5C8B25EF" w:rsidR="008C516B" w:rsidRDefault="007A26D9" w:rsidP="008C516B">
      <w:pPr>
        <w:pStyle w:val="CETBodytext"/>
        <w:rPr>
          <w:lang w:val="en-GB"/>
        </w:rPr>
      </w:pPr>
      <w:r>
        <w:rPr>
          <w:rStyle w:val="tlid-translation"/>
        </w:rPr>
        <w:t xml:space="preserve"> on the type of material washed and the consumption of detergents. The mixture consists of: solids (</w:t>
      </w:r>
      <w:r w:rsidRPr="00E16851">
        <w:rPr>
          <w:rStyle w:val="tlid-translation"/>
          <w:lang w:val="en-GB"/>
        </w:rPr>
        <w:t>fib</w:t>
      </w:r>
      <w:r w:rsidR="00E16851" w:rsidRPr="00E16851">
        <w:rPr>
          <w:rStyle w:val="tlid-translation"/>
          <w:lang w:val="en-GB"/>
        </w:rPr>
        <w:t>re</w:t>
      </w:r>
      <w:r w:rsidRPr="00E16851">
        <w:rPr>
          <w:rStyle w:val="tlid-translation"/>
          <w:lang w:val="en-GB"/>
        </w:rPr>
        <w:t>s</w:t>
      </w:r>
      <w:r>
        <w:rPr>
          <w:rStyle w:val="tlid-translation"/>
        </w:rPr>
        <w:t xml:space="preserve">, fabric residues), salts (nitrates, nitrites, phosphates, fluorides, bromides, chlorides), dyes, bacteria, bleaches (sodium hypochlorite, hydrogen peroxide), plasticizers </w:t>
      </w:r>
      <w:r w:rsidR="0041674E">
        <w:rPr>
          <w:rStyle w:val="tlid-translation"/>
        </w:rPr>
        <w:t>as well as</w:t>
      </w:r>
      <w:r>
        <w:rPr>
          <w:rStyle w:val="tlid-translation"/>
        </w:rPr>
        <w:t xml:space="preserve"> anionic and non-ionic surfactants</w:t>
      </w:r>
      <w:r w:rsidR="00393C33">
        <w:rPr>
          <w:lang w:val="en-GB"/>
        </w:rPr>
        <w:t xml:space="preserve"> (</w:t>
      </w:r>
      <w:proofErr w:type="spellStart"/>
      <w:r w:rsidR="00393C33" w:rsidRPr="00B4134E">
        <w:t>Søgaard</w:t>
      </w:r>
      <w:proofErr w:type="spellEnd"/>
      <w:r w:rsidR="00393C33">
        <w:t>,</w:t>
      </w:r>
      <w:r w:rsidR="00393C33" w:rsidRPr="00B4134E">
        <w:t xml:space="preserve"> 2015</w:t>
      </w:r>
      <w:r w:rsidR="00393C33">
        <w:rPr>
          <w:lang w:val="en-GB"/>
        </w:rPr>
        <w:t>)</w:t>
      </w:r>
      <w:r w:rsidR="00AC3998" w:rsidRPr="007A26D9">
        <w:rPr>
          <w:lang w:val="en-GB"/>
        </w:rPr>
        <w:t>.</w:t>
      </w:r>
      <w:r w:rsidR="00DB057F" w:rsidRPr="007A26D9">
        <w:rPr>
          <w:lang w:val="en-GB"/>
        </w:rPr>
        <w:t xml:space="preserve"> </w:t>
      </w:r>
    </w:p>
    <w:p w14:paraId="25ED3E64" w14:textId="1A748F75" w:rsidR="00DB057F" w:rsidRPr="007A26D9" w:rsidRDefault="007A26D9" w:rsidP="008C516B">
      <w:pPr>
        <w:pStyle w:val="CETBodytext"/>
        <w:rPr>
          <w:lang w:val="en-GB"/>
        </w:rPr>
      </w:pPr>
      <w:r>
        <w:rPr>
          <w:rStyle w:val="tlid-translation"/>
        </w:rPr>
        <w:t xml:space="preserve">Conventional </w:t>
      </w:r>
      <w:r w:rsidR="00525059">
        <w:rPr>
          <w:rStyle w:val="tlid-translation"/>
        </w:rPr>
        <w:t>treatment</w:t>
      </w:r>
      <w:r>
        <w:rPr>
          <w:rStyle w:val="tlid-translation"/>
        </w:rPr>
        <w:t xml:space="preserve"> techniques such as flocculation, coagulation, adsorption</w:t>
      </w:r>
      <w:r w:rsidR="0041674E">
        <w:rPr>
          <w:rStyle w:val="tlid-translation"/>
        </w:rPr>
        <w:t xml:space="preserve"> or</w:t>
      </w:r>
      <w:r>
        <w:rPr>
          <w:rStyle w:val="tlid-translation"/>
        </w:rPr>
        <w:t xml:space="preserve"> </w:t>
      </w:r>
      <w:r w:rsidR="00EF1168">
        <w:rPr>
          <w:rStyle w:val="tlid-translation"/>
        </w:rPr>
        <w:t>advanced</w:t>
      </w:r>
      <w:r>
        <w:rPr>
          <w:rStyle w:val="tlid-translation"/>
        </w:rPr>
        <w:t xml:space="preserve"> oxidation </w:t>
      </w:r>
      <w:r w:rsidR="00E16851" w:rsidRPr="00B04DCD">
        <w:t>for laundry wastewater treatment</w:t>
      </w:r>
      <w:r w:rsidR="00E16851">
        <w:rPr>
          <w:rStyle w:val="tlid-translation"/>
        </w:rPr>
        <w:t xml:space="preserve"> </w:t>
      </w:r>
      <w:r>
        <w:rPr>
          <w:rStyle w:val="tlid-translation"/>
        </w:rPr>
        <w:t xml:space="preserve">are intended to recover only water. Surfactants are retained on adsorbent beds or </w:t>
      </w:r>
      <w:r w:rsidR="00E16851">
        <w:rPr>
          <w:rStyle w:val="tlid-translation"/>
        </w:rPr>
        <w:t xml:space="preserve">become </w:t>
      </w:r>
      <w:proofErr w:type="spellStart"/>
      <w:r>
        <w:rPr>
          <w:rStyle w:val="tlid-translation"/>
        </w:rPr>
        <w:t>oxidi</w:t>
      </w:r>
      <w:r w:rsidR="0041674E">
        <w:rPr>
          <w:rStyle w:val="tlid-translation"/>
        </w:rPr>
        <w:t>s</w:t>
      </w:r>
      <w:r w:rsidR="00EF1168">
        <w:rPr>
          <w:rStyle w:val="tlid-translation"/>
        </w:rPr>
        <w:t>ed</w:t>
      </w:r>
      <w:proofErr w:type="spellEnd"/>
      <w:r w:rsidR="00393C33">
        <w:rPr>
          <w:rStyle w:val="tlid-translation"/>
        </w:rPr>
        <w:t xml:space="preserve"> (</w:t>
      </w:r>
      <w:proofErr w:type="spellStart"/>
      <w:r w:rsidR="00393C33">
        <w:t>Ciabattia</w:t>
      </w:r>
      <w:proofErr w:type="spellEnd"/>
      <w:r w:rsidR="00393C33">
        <w:t xml:space="preserve"> et al., 2009</w:t>
      </w:r>
      <w:r w:rsidR="00393C33">
        <w:rPr>
          <w:rStyle w:val="tlid-translation"/>
        </w:rPr>
        <w:t>)</w:t>
      </w:r>
      <w:r>
        <w:rPr>
          <w:rStyle w:val="tlid-translation"/>
        </w:rPr>
        <w:t xml:space="preserve">. The technique for recovering water and some detergents, in particular surfactants, is microfiltration. In addition, this process allows </w:t>
      </w:r>
      <w:r w:rsidR="00C83CB5">
        <w:rPr>
          <w:rStyle w:val="tlid-translation"/>
        </w:rPr>
        <w:t xml:space="preserve">for </w:t>
      </w:r>
      <w:r w:rsidR="0041674E">
        <w:rPr>
          <w:rStyle w:val="tlid-translation"/>
        </w:rPr>
        <w:t>a</w:t>
      </w:r>
      <w:r>
        <w:rPr>
          <w:rStyle w:val="tlid-translation"/>
        </w:rPr>
        <w:t xml:space="preserve"> complete removal of </w:t>
      </w:r>
      <w:r w:rsidR="0041674E">
        <w:rPr>
          <w:rStyle w:val="tlid-translation"/>
        </w:rPr>
        <w:t>suspended matter</w:t>
      </w:r>
      <w:r>
        <w:rPr>
          <w:rStyle w:val="tlid-translation"/>
        </w:rPr>
        <w:t xml:space="preserve"> and bacteria from the water. In the designed and discussed process,</w:t>
      </w:r>
      <w:r w:rsidR="0041674E">
        <w:rPr>
          <w:rStyle w:val="tlid-translation"/>
        </w:rPr>
        <w:t xml:space="preserve"> laundry</w:t>
      </w:r>
      <w:r>
        <w:rPr>
          <w:rStyle w:val="tlid-translation"/>
        </w:rPr>
        <w:t xml:space="preserve"> waste</w:t>
      </w:r>
      <w:r w:rsidR="00C83CB5">
        <w:rPr>
          <w:rStyle w:val="tlid-translation"/>
        </w:rPr>
        <w:t>w</w:t>
      </w:r>
      <w:r>
        <w:rPr>
          <w:rStyle w:val="tlid-translation"/>
        </w:rPr>
        <w:t>ater</w:t>
      </w:r>
      <w:r w:rsidR="0041674E">
        <w:rPr>
          <w:rStyle w:val="tlid-translation"/>
        </w:rPr>
        <w:t xml:space="preserve"> is the feed</w:t>
      </w:r>
      <w:r>
        <w:rPr>
          <w:rStyle w:val="tlid-translation"/>
        </w:rPr>
        <w:t>, con</w:t>
      </w:r>
      <w:r w:rsidR="00EF1168">
        <w:rPr>
          <w:rStyle w:val="tlid-translation"/>
        </w:rPr>
        <w:t>centrated</w:t>
      </w:r>
      <w:r>
        <w:rPr>
          <w:rStyle w:val="tlid-translation"/>
        </w:rPr>
        <w:t xml:space="preserve"> </w:t>
      </w:r>
      <w:r w:rsidR="00C83CB5">
        <w:rPr>
          <w:rStyle w:val="tlid-translation"/>
        </w:rPr>
        <w:t>wastewater</w:t>
      </w:r>
      <w:r>
        <w:rPr>
          <w:rStyle w:val="tlid-translation"/>
        </w:rPr>
        <w:t xml:space="preserve"> intended for </w:t>
      </w:r>
      <w:r w:rsidR="0041674E">
        <w:rPr>
          <w:rStyle w:val="tlid-translation"/>
        </w:rPr>
        <w:t>utilization is the retentate</w:t>
      </w:r>
      <w:r>
        <w:rPr>
          <w:rStyle w:val="tlid-translation"/>
        </w:rPr>
        <w:t xml:space="preserve">, </w:t>
      </w:r>
      <w:r w:rsidR="00C83CB5">
        <w:rPr>
          <w:rStyle w:val="tlid-translation"/>
        </w:rPr>
        <w:t xml:space="preserve">and finally, </w:t>
      </w:r>
      <w:r>
        <w:rPr>
          <w:rStyle w:val="tlid-translation"/>
        </w:rPr>
        <w:t xml:space="preserve">permeate, which is the main product of the process, contains recovered water and detergents which can be </w:t>
      </w:r>
      <w:r w:rsidR="00C83CB5">
        <w:rPr>
          <w:rStyle w:val="tlid-translation"/>
        </w:rPr>
        <w:t>re</w:t>
      </w:r>
      <w:r>
        <w:rPr>
          <w:rStyle w:val="tlid-translation"/>
        </w:rPr>
        <w:t xml:space="preserve">used in the </w:t>
      </w:r>
      <w:r w:rsidR="0041674E">
        <w:rPr>
          <w:rStyle w:val="tlid-translation"/>
        </w:rPr>
        <w:t>laundry</w:t>
      </w:r>
      <w:r>
        <w:rPr>
          <w:rStyle w:val="tlid-translation"/>
        </w:rPr>
        <w:t xml:space="preserve"> process</w:t>
      </w:r>
      <w:r w:rsidR="00B8640C">
        <w:rPr>
          <w:lang w:val="en-GB"/>
        </w:rPr>
        <w:t xml:space="preserve"> (</w:t>
      </w:r>
      <w:r w:rsidR="00393C33">
        <w:rPr>
          <w:lang w:val="en-GB"/>
        </w:rPr>
        <w:t>Szwast, Polak, 2018</w:t>
      </w:r>
      <w:r w:rsidR="00B8640C">
        <w:rPr>
          <w:lang w:val="en-GB"/>
        </w:rPr>
        <w:t>)</w:t>
      </w:r>
      <w:r w:rsidR="00C8562F" w:rsidRPr="007A26D9">
        <w:rPr>
          <w:lang w:val="en-GB"/>
        </w:rPr>
        <w:t>.</w:t>
      </w:r>
    </w:p>
    <w:p w14:paraId="1AF345A4" w14:textId="181A629F" w:rsidR="00CF4B15" w:rsidRPr="007A26D9" w:rsidRDefault="007A26D9" w:rsidP="00CF4B15">
      <w:pPr>
        <w:pStyle w:val="CETBodytext"/>
        <w:rPr>
          <w:lang w:val="en-GB"/>
        </w:rPr>
      </w:pPr>
      <w:r>
        <w:rPr>
          <w:rStyle w:val="tlid-translation"/>
        </w:rPr>
        <w:t xml:space="preserve">In the case of </w:t>
      </w:r>
      <w:r w:rsidR="00926EA1">
        <w:rPr>
          <w:rStyle w:val="tlid-translation"/>
        </w:rPr>
        <w:t>laundry</w:t>
      </w:r>
      <w:r>
        <w:rPr>
          <w:rStyle w:val="tlid-translation"/>
        </w:rPr>
        <w:t xml:space="preserve"> wastewater </w:t>
      </w:r>
      <w:r w:rsidR="00C273E0">
        <w:rPr>
          <w:rStyle w:val="tlid-translation"/>
        </w:rPr>
        <w:t>which contains</w:t>
      </w:r>
      <w:r>
        <w:rPr>
          <w:rStyle w:val="tlid-translation"/>
        </w:rPr>
        <w:t xml:space="preserve"> a lot of insoluble substances, the fouling phenomenon occurs</w:t>
      </w:r>
      <w:r w:rsidR="0041674E" w:rsidRPr="0041674E">
        <w:rPr>
          <w:rStyle w:val="tlid-translation"/>
        </w:rPr>
        <w:t xml:space="preserve"> </w:t>
      </w:r>
      <w:r w:rsidR="0041674E">
        <w:rPr>
          <w:rStyle w:val="tlid-translation"/>
        </w:rPr>
        <w:t>intensively</w:t>
      </w:r>
      <w:r>
        <w:rPr>
          <w:rStyle w:val="tlid-translation"/>
        </w:rPr>
        <w:t xml:space="preserve">, </w:t>
      </w:r>
      <w:r w:rsidR="00C273E0">
        <w:rPr>
          <w:rStyle w:val="tlid-translation"/>
        </w:rPr>
        <w:t>specifically</w:t>
      </w:r>
      <w:r>
        <w:rPr>
          <w:rStyle w:val="tlid-translation"/>
        </w:rPr>
        <w:t xml:space="preserve"> fouling the membrane with </w:t>
      </w:r>
      <w:r w:rsidR="00C273E0">
        <w:rPr>
          <w:rStyle w:val="tlid-translation"/>
        </w:rPr>
        <w:t>sediment</w:t>
      </w:r>
      <w:r>
        <w:rPr>
          <w:rStyle w:val="tlid-translation"/>
        </w:rPr>
        <w:t xml:space="preserve">, which causes the permeate </w:t>
      </w:r>
      <w:r w:rsidR="00EF1168">
        <w:rPr>
          <w:rStyle w:val="tlid-translation"/>
        </w:rPr>
        <w:t>flux</w:t>
      </w:r>
      <w:r>
        <w:rPr>
          <w:rStyle w:val="tlid-translation"/>
        </w:rPr>
        <w:t xml:space="preserve"> to drop. The </w:t>
      </w:r>
      <w:r w:rsidR="008E3520">
        <w:rPr>
          <w:rStyle w:val="tlid-translation"/>
        </w:rPr>
        <w:t>sediment</w:t>
      </w:r>
      <w:r>
        <w:rPr>
          <w:rStyle w:val="tlid-translation"/>
        </w:rPr>
        <w:t xml:space="preserve"> </w:t>
      </w:r>
      <w:r w:rsidR="00A9446A">
        <w:rPr>
          <w:rStyle w:val="tlid-translation"/>
        </w:rPr>
        <w:t>builds up</w:t>
      </w:r>
      <w:r>
        <w:rPr>
          <w:rStyle w:val="tlid-translation"/>
        </w:rPr>
        <w:t xml:space="preserve"> on the surface of the membrane in the form of a </w:t>
      </w:r>
      <w:r w:rsidR="00507F42">
        <w:rPr>
          <w:rStyle w:val="tlid-translation"/>
        </w:rPr>
        <w:t>pie</w:t>
      </w:r>
      <w:r>
        <w:rPr>
          <w:rStyle w:val="tlid-translation"/>
        </w:rPr>
        <w:t xml:space="preserve"> or gel and in the pores of the membrane, reducing </w:t>
      </w:r>
      <w:r w:rsidR="00507F42">
        <w:rPr>
          <w:rStyle w:val="tlid-translation"/>
        </w:rPr>
        <w:t>the</w:t>
      </w:r>
      <w:r>
        <w:rPr>
          <w:rStyle w:val="tlid-translation"/>
        </w:rPr>
        <w:t xml:space="preserve"> diameter</w:t>
      </w:r>
      <w:r w:rsidR="00C273E0">
        <w:rPr>
          <w:rStyle w:val="tlid-translation"/>
        </w:rPr>
        <w:t>s</w:t>
      </w:r>
      <w:r>
        <w:rPr>
          <w:rStyle w:val="tlid-translation"/>
        </w:rPr>
        <w:t xml:space="preserve"> </w:t>
      </w:r>
      <w:r w:rsidR="00507F42">
        <w:rPr>
          <w:rStyle w:val="tlid-translation"/>
        </w:rPr>
        <w:t xml:space="preserve">of the pores </w:t>
      </w:r>
      <w:r>
        <w:rPr>
          <w:rStyle w:val="tlid-translation"/>
        </w:rPr>
        <w:t>or completely blocking</w:t>
      </w:r>
      <w:r w:rsidR="00C273E0">
        <w:rPr>
          <w:rStyle w:val="tlid-translation"/>
        </w:rPr>
        <w:t xml:space="preserve"> </w:t>
      </w:r>
      <w:r w:rsidR="008E3520">
        <w:rPr>
          <w:rStyle w:val="tlid-translation"/>
        </w:rPr>
        <w:t>them</w:t>
      </w:r>
      <w:r>
        <w:rPr>
          <w:rStyle w:val="tlid-translation"/>
        </w:rPr>
        <w:t xml:space="preserve">. In both cases, the hydraulic resistance of the </w:t>
      </w:r>
      <w:r w:rsidR="00507F42">
        <w:rPr>
          <w:rStyle w:val="tlid-translation"/>
        </w:rPr>
        <w:t>membrane</w:t>
      </w:r>
      <w:r>
        <w:rPr>
          <w:rStyle w:val="tlid-translation"/>
        </w:rPr>
        <w:t xml:space="preserve"> increases, so that the </w:t>
      </w:r>
      <w:r w:rsidR="00EF1168">
        <w:rPr>
          <w:rStyle w:val="tlid-translation"/>
        </w:rPr>
        <w:t>flux</w:t>
      </w:r>
      <w:r>
        <w:rPr>
          <w:rStyle w:val="tlid-translation"/>
        </w:rPr>
        <w:t xml:space="preserve"> of </w:t>
      </w:r>
      <w:r w:rsidR="008E3520">
        <w:rPr>
          <w:rStyle w:val="tlid-translation"/>
        </w:rPr>
        <w:t xml:space="preserve">the </w:t>
      </w:r>
      <w:r w:rsidR="0043448D">
        <w:rPr>
          <w:rStyle w:val="tlid-translation"/>
        </w:rPr>
        <w:t>obtained</w:t>
      </w:r>
      <w:r>
        <w:rPr>
          <w:rStyle w:val="tlid-translation"/>
        </w:rPr>
        <w:t xml:space="preserve"> permeate decreases. Additionally, the </w:t>
      </w:r>
      <w:r w:rsidR="008E3520">
        <w:rPr>
          <w:rStyle w:val="tlid-translation"/>
        </w:rPr>
        <w:t>sediment</w:t>
      </w:r>
      <w:r>
        <w:rPr>
          <w:rStyle w:val="tlid-translation"/>
        </w:rPr>
        <w:t xml:space="preserve"> layer</w:t>
      </w:r>
      <w:r w:rsidR="00E516D8">
        <w:rPr>
          <w:rStyle w:val="tlid-translation"/>
        </w:rPr>
        <w:t xml:space="preserve"> build-up</w:t>
      </w:r>
      <w:r>
        <w:rPr>
          <w:rStyle w:val="tlid-translation"/>
        </w:rPr>
        <w:t xml:space="preserve"> may be a barrier </w:t>
      </w:r>
      <w:r w:rsidR="00A9446A">
        <w:rPr>
          <w:rStyle w:val="tlid-translation"/>
        </w:rPr>
        <w:t>to</w:t>
      </w:r>
      <w:r>
        <w:rPr>
          <w:rStyle w:val="tlid-translation"/>
        </w:rPr>
        <w:t xml:space="preserve"> some compounds</w:t>
      </w:r>
      <w:r w:rsidR="00A9446A">
        <w:rPr>
          <w:rStyle w:val="tlid-translation"/>
        </w:rPr>
        <w:t xml:space="preserve"> and</w:t>
      </w:r>
      <w:r w:rsidR="00B8640C">
        <w:rPr>
          <w:rStyle w:val="tlid-translation"/>
        </w:rPr>
        <w:t xml:space="preserve"> limit their transport (</w:t>
      </w:r>
      <w:r w:rsidR="00393C33">
        <w:t>Szwast et al., 2018</w:t>
      </w:r>
      <w:r w:rsidR="00B8640C">
        <w:t>)</w:t>
      </w:r>
      <w:r>
        <w:rPr>
          <w:rStyle w:val="tlid-translation"/>
        </w:rPr>
        <w:t xml:space="preserve">. Various strategies are used to reduce the phenomenon of fouling, such as removing the resulting sediment or </w:t>
      </w:r>
      <w:r w:rsidR="008E3520">
        <w:rPr>
          <w:rStyle w:val="tlid-translation"/>
        </w:rPr>
        <w:lastRenderedPageBreak/>
        <w:t>protecting it from building</w:t>
      </w:r>
      <w:r>
        <w:rPr>
          <w:rStyle w:val="tlid-translation"/>
        </w:rPr>
        <w:t xml:space="preserve"> up during the process. In order to remove the sediment, the membranes are periodically washed using cleaning agents or using a technique</w:t>
      </w:r>
      <w:r w:rsidR="00346596" w:rsidRPr="007A26D9">
        <w:rPr>
          <w:lang w:val="en-GB"/>
        </w:rPr>
        <w:t xml:space="preserve"> </w:t>
      </w:r>
      <w:r w:rsidR="008E3520">
        <w:rPr>
          <w:lang w:val="en-GB"/>
        </w:rPr>
        <w:t xml:space="preserve">of </w:t>
      </w:r>
      <w:r w:rsidR="00346596" w:rsidRPr="007A26D9">
        <w:rPr>
          <w:lang w:val="en-GB"/>
        </w:rPr>
        <w:t>back flush</w:t>
      </w:r>
      <w:r w:rsidR="00B8640C">
        <w:rPr>
          <w:lang w:val="en-GB"/>
        </w:rPr>
        <w:t xml:space="preserve"> (</w:t>
      </w:r>
      <w:proofErr w:type="spellStart"/>
      <w:r w:rsidR="00B8640C" w:rsidRPr="00B8640C">
        <w:t>Rayess</w:t>
      </w:r>
      <w:proofErr w:type="spellEnd"/>
      <w:r w:rsidR="00B8640C">
        <w:t xml:space="preserve"> et al., 2011)</w:t>
      </w:r>
      <w:r w:rsidR="00A9446A">
        <w:rPr>
          <w:lang w:val="en-GB"/>
        </w:rPr>
        <w:t>. M</w:t>
      </w:r>
      <w:proofErr w:type="spellStart"/>
      <w:r>
        <w:rPr>
          <w:rStyle w:val="tlid-translation"/>
        </w:rPr>
        <w:t>embrane</w:t>
      </w:r>
      <w:proofErr w:type="spellEnd"/>
      <w:r>
        <w:rPr>
          <w:rStyle w:val="tlid-translation"/>
        </w:rPr>
        <w:t xml:space="preserve"> fouling </w:t>
      </w:r>
      <w:r w:rsidR="00C025FF">
        <w:rPr>
          <w:rStyle w:val="tlid-translation"/>
        </w:rPr>
        <w:t>may be limited</w:t>
      </w:r>
      <w:r>
        <w:rPr>
          <w:rStyle w:val="tlid-translation"/>
        </w:rPr>
        <w:t xml:space="preserve"> by selecting appropriate process parameters, such as feed pressure and the linear velocity of the liquid stream flowing along the membrane. The intensity of fouling </w:t>
      </w:r>
      <w:r w:rsidR="00CE2E40">
        <w:rPr>
          <w:rStyle w:val="tlid-translation"/>
        </w:rPr>
        <w:t>may</w:t>
      </w:r>
      <w:r>
        <w:rPr>
          <w:rStyle w:val="tlid-translation"/>
        </w:rPr>
        <w:t xml:space="preserve"> also be reduced by modifying the surface properties of the membrane. The improvement of antifouling properties </w:t>
      </w:r>
      <w:r w:rsidR="00CE2E40">
        <w:rPr>
          <w:rStyle w:val="tlid-translation"/>
        </w:rPr>
        <w:t xml:space="preserve">may </w:t>
      </w:r>
      <w:r>
        <w:rPr>
          <w:rStyle w:val="tlid-translation"/>
        </w:rPr>
        <w:t>be achieved by changing wettability, reducing roughness or changing the surface charge of the</w:t>
      </w:r>
      <w:r w:rsidR="00B8640C">
        <w:rPr>
          <w:rStyle w:val="tlid-translation"/>
        </w:rPr>
        <w:t xml:space="preserve"> membrane (</w:t>
      </w:r>
      <w:r w:rsidR="00B8640C" w:rsidRPr="00B8640C">
        <w:t>Lee</w:t>
      </w:r>
      <w:r w:rsidR="00B8640C">
        <w:t xml:space="preserve"> et al., 2016)</w:t>
      </w:r>
      <w:r>
        <w:rPr>
          <w:rStyle w:val="tlid-translation"/>
        </w:rPr>
        <w:t xml:space="preserve">. Modification of </w:t>
      </w:r>
      <w:r w:rsidRPr="00B03369">
        <w:rPr>
          <w:rStyle w:val="tlid-translation"/>
          <w:lang w:val="en-GB"/>
        </w:rPr>
        <w:t xml:space="preserve">the structure may involve </w:t>
      </w:r>
      <w:r w:rsidR="008C0533">
        <w:rPr>
          <w:rStyle w:val="tlid-translation"/>
          <w:lang w:val="en-GB"/>
        </w:rPr>
        <w:t>covering</w:t>
      </w:r>
      <w:r w:rsidRPr="00B03369">
        <w:rPr>
          <w:rStyle w:val="tlid-translation"/>
          <w:lang w:val="en-GB"/>
        </w:rPr>
        <w:t xml:space="preserve"> the surface with additional material or attaching specific chemical groups to it. </w:t>
      </w:r>
      <w:r w:rsidR="00C025FF" w:rsidRPr="00B03369">
        <w:rPr>
          <w:rStyle w:val="tlid-translation"/>
          <w:lang w:val="en-GB"/>
        </w:rPr>
        <w:t>To this end</w:t>
      </w:r>
      <w:r w:rsidRPr="00B03369">
        <w:rPr>
          <w:rStyle w:val="tlid-translation"/>
          <w:lang w:val="en-GB"/>
        </w:rPr>
        <w:t xml:space="preserve">, the membrane </w:t>
      </w:r>
      <w:r w:rsidR="00CE2E40" w:rsidRPr="00B03369">
        <w:rPr>
          <w:rStyle w:val="tlid-translation"/>
          <w:lang w:val="en-GB"/>
        </w:rPr>
        <w:t>may</w:t>
      </w:r>
      <w:r w:rsidRPr="00B03369">
        <w:rPr>
          <w:rStyle w:val="tlid-translation"/>
          <w:lang w:val="en-GB"/>
        </w:rPr>
        <w:t xml:space="preserve"> be subjected to a coating process, chemical and electrochemical deposition or </w:t>
      </w:r>
      <w:r w:rsidR="00C025FF" w:rsidRPr="00B03369">
        <w:rPr>
          <w:rStyle w:val="tlid-translation"/>
          <w:lang w:val="en-GB"/>
        </w:rPr>
        <w:t xml:space="preserve">chemical </w:t>
      </w:r>
      <w:r w:rsidRPr="00B03369">
        <w:rPr>
          <w:rStyle w:val="tlid-translation"/>
          <w:lang w:val="en-GB"/>
        </w:rPr>
        <w:t>vapo</w:t>
      </w:r>
      <w:r w:rsidR="00C025FF" w:rsidRPr="00B03369">
        <w:rPr>
          <w:rStyle w:val="tlid-translation"/>
          <w:lang w:val="en-GB"/>
        </w:rPr>
        <w:t>u</w:t>
      </w:r>
      <w:r w:rsidRPr="00B03369">
        <w:rPr>
          <w:rStyle w:val="tlid-translation"/>
          <w:lang w:val="en-GB"/>
        </w:rPr>
        <w:t>r deposition</w:t>
      </w:r>
      <w:r w:rsidR="001A1BA1" w:rsidRPr="007A26D9">
        <w:rPr>
          <w:lang w:val="en-GB"/>
        </w:rPr>
        <w:t xml:space="preserve"> (CVD)</w:t>
      </w:r>
      <w:r w:rsidR="00EF1168">
        <w:rPr>
          <w:lang w:val="en-GB"/>
        </w:rPr>
        <w:t xml:space="preserve"> </w:t>
      </w:r>
      <w:r w:rsidR="00A6334F">
        <w:rPr>
          <w:rStyle w:val="tlid-translation"/>
        </w:rPr>
        <w:t>(</w:t>
      </w:r>
      <w:r w:rsidR="00A6334F">
        <w:t>Lin, Burggraaf,</w:t>
      </w:r>
      <w:r w:rsidR="00A6334F" w:rsidRPr="008C516B">
        <w:t>1993</w:t>
      </w:r>
      <w:r w:rsidR="00A6334F">
        <w:rPr>
          <w:lang w:val="en-GB"/>
        </w:rPr>
        <w:t>)</w:t>
      </w:r>
      <w:r w:rsidR="00EF1168">
        <w:rPr>
          <w:lang w:val="en-GB"/>
        </w:rPr>
        <w:t>.</w:t>
      </w:r>
    </w:p>
    <w:p w14:paraId="7683DE48" w14:textId="3A4F2DFD" w:rsidR="009560D3" w:rsidRDefault="007A26D9" w:rsidP="00F052B2">
      <w:pPr>
        <w:pStyle w:val="CETListbullets"/>
        <w:ind w:left="0" w:firstLine="0"/>
      </w:pPr>
      <w:r w:rsidRPr="009560D3">
        <w:rPr>
          <w:rStyle w:val="tlid-translation"/>
        </w:rPr>
        <w:t xml:space="preserve">The </w:t>
      </w:r>
      <w:r w:rsidR="002A6720" w:rsidRPr="009560D3">
        <w:rPr>
          <w:rStyle w:val="tlid-translation"/>
        </w:rPr>
        <w:t xml:space="preserve">CVD </w:t>
      </w:r>
      <w:r w:rsidRPr="009560D3">
        <w:rPr>
          <w:rStyle w:val="tlid-translation"/>
        </w:rPr>
        <w:t>method</w:t>
      </w:r>
      <w:r w:rsidR="002A6720">
        <w:rPr>
          <w:rStyle w:val="tlid-translation"/>
        </w:rPr>
        <w:t xml:space="preserve"> </w:t>
      </w:r>
      <w:r>
        <w:rPr>
          <w:rStyle w:val="tlid-translation"/>
        </w:rPr>
        <w:t xml:space="preserve">which was used in the </w:t>
      </w:r>
      <w:r w:rsidR="002A6720">
        <w:rPr>
          <w:rStyle w:val="tlid-translation"/>
        </w:rPr>
        <w:t xml:space="preserve">discussed </w:t>
      </w:r>
      <w:r w:rsidR="00B03369">
        <w:rPr>
          <w:rStyle w:val="tlid-translation"/>
        </w:rPr>
        <w:t>work</w:t>
      </w:r>
      <w:r>
        <w:rPr>
          <w:rStyle w:val="tlid-translation"/>
        </w:rPr>
        <w:t xml:space="preserve"> for membrane </w:t>
      </w:r>
      <w:r w:rsidR="002A6720">
        <w:rPr>
          <w:rStyle w:val="tlid-translation"/>
        </w:rPr>
        <w:t xml:space="preserve">modification, is widely </w:t>
      </w:r>
      <w:r>
        <w:rPr>
          <w:rStyle w:val="tlid-translation"/>
        </w:rPr>
        <w:t>appli</w:t>
      </w:r>
      <w:r w:rsidR="002A6720">
        <w:rPr>
          <w:rStyle w:val="tlid-translation"/>
        </w:rPr>
        <w:t>ed</w:t>
      </w:r>
      <w:r>
        <w:rPr>
          <w:rStyle w:val="tlid-translation"/>
        </w:rPr>
        <w:t xml:space="preserve"> in the synthes</w:t>
      </w:r>
      <w:r w:rsidR="008C516B">
        <w:rPr>
          <w:rStyle w:val="tlid-translation"/>
        </w:rPr>
        <w:t>is of nanostructured materials (</w:t>
      </w:r>
      <w:proofErr w:type="spellStart"/>
      <w:r w:rsidR="008C516B" w:rsidRPr="008C516B">
        <w:rPr>
          <w:lang w:val="en-US"/>
        </w:rPr>
        <w:t>Dobrzańska-Danikiewicz</w:t>
      </w:r>
      <w:proofErr w:type="spellEnd"/>
      <w:r w:rsidR="008C516B" w:rsidRPr="008C516B">
        <w:rPr>
          <w:lang w:val="en-US"/>
        </w:rPr>
        <w:t xml:space="preserve"> et al.</w:t>
      </w:r>
      <w:r w:rsidR="008C516B">
        <w:rPr>
          <w:lang w:val="en-US"/>
        </w:rPr>
        <w:t>, 2014)</w:t>
      </w:r>
      <w:r>
        <w:rPr>
          <w:rStyle w:val="tlid-translation"/>
        </w:rPr>
        <w:t>, surface modification of carbon fib</w:t>
      </w:r>
      <w:r w:rsidR="002A6720">
        <w:rPr>
          <w:rStyle w:val="tlid-translation"/>
        </w:rPr>
        <w:t>res</w:t>
      </w:r>
      <w:r w:rsidR="008C516B">
        <w:rPr>
          <w:rStyle w:val="tlid-translation"/>
        </w:rPr>
        <w:t xml:space="preserve"> (</w:t>
      </w:r>
      <w:proofErr w:type="spellStart"/>
      <w:r w:rsidR="008C516B" w:rsidRPr="008C516B">
        <w:rPr>
          <w:lang w:val="en-US"/>
        </w:rPr>
        <w:t>Olszówka-Myalska</w:t>
      </w:r>
      <w:proofErr w:type="spellEnd"/>
      <w:r w:rsidR="008C516B" w:rsidRPr="008C516B">
        <w:rPr>
          <w:lang w:val="en-US"/>
        </w:rPr>
        <w:t xml:space="preserve"> et al.</w:t>
      </w:r>
      <w:r w:rsidR="008C516B">
        <w:rPr>
          <w:lang w:val="en-US"/>
        </w:rPr>
        <w:t>, 2009)</w:t>
      </w:r>
      <w:r>
        <w:rPr>
          <w:rStyle w:val="tlid-translation"/>
        </w:rPr>
        <w:t xml:space="preserve"> and porous </w:t>
      </w:r>
      <w:r w:rsidR="008C516B">
        <w:rPr>
          <w:rStyle w:val="tlid-translation"/>
        </w:rPr>
        <w:t>materials, including membranes (</w:t>
      </w:r>
      <w:proofErr w:type="spellStart"/>
      <w:r w:rsidR="00FC03E7">
        <w:t>Xomeritakis</w:t>
      </w:r>
      <w:proofErr w:type="spellEnd"/>
      <w:r w:rsidR="00EF1168">
        <w:t xml:space="preserve"> and</w:t>
      </w:r>
      <w:r w:rsidR="00FC03E7">
        <w:t xml:space="preserve"> Lin, </w:t>
      </w:r>
      <w:r w:rsidR="00FC03E7" w:rsidRPr="00A6334F">
        <w:t>1</w:t>
      </w:r>
      <w:r w:rsidR="00FC03E7">
        <w:t>994</w:t>
      </w:r>
      <w:r w:rsidR="008C516B">
        <w:t>)</w:t>
      </w:r>
      <w:r>
        <w:rPr>
          <w:rStyle w:val="tlid-translation"/>
        </w:rPr>
        <w:t xml:space="preserve">. An advantage of the CVD method, which seems promising </w:t>
      </w:r>
      <w:r w:rsidR="002A6720">
        <w:rPr>
          <w:rStyle w:val="tlid-translation"/>
        </w:rPr>
        <w:t>for</w:t>
      </w:r>
      <w:r>
        <w:rPr>
          <w:rStyle w:val="tlid-translation"/>
        </w:rPr>
        <w:t xml:space="preserve"> the modification of porous membranes, is the ability to cover both the channels through which the retentate flows as well as the pores of the membrane through which the permeate is transported </w:t>
      </w:r>
      <w:r w:rsidR="008F1441">
        <w:rPr>
          <w:rStyle w:val="tlid-translation"/>
        </w:rPr>
        <w:t>(</w:t>
      </w:r>
      <w:r w:rsidR="00EF1168">
        <w:t>Lin and</w:t>
      </w:r>
      <w:r w:rsidR="008F1441">
        <w:t xml:space="preserve"> Burggraaf,</w:t>
      </w:r>
      <w:r w:rsidR="008F1441" w:rsidRPr="008C516B">
        <w:t>1993</w:t>
      </w:r>
      <w:r w:rsidR="008F1441">
        <w:t xml:space="preserve">). </w:t>
      </w:r>
      <w:r>
        <w:rPr>
          <w:rStyle w:val="tlid-translation"/>
        </w:rPr>
        <w:t>This is important because block</w:t>
      </w:r>
      <w:r w:rsidR="009560D3">
        <w:rPr>
          <w:rStyle w:val="tlid-translation"/>
        </w:rPr>
        <w:t>ing of</w:t>
      </w:r>
      <w:r>
        <w:rPr>
          <w:rStyle w:val="tlid-translation"/>
        </w:rPr>
        <w:t xml:space="preserve"> pores is often an irreversible phenomenon.</w:t>
      </w:r>
    </w:p>
    <w:p w14:paraId="78465EED" w14:textId="03C5DB36" w:rsidR="00B33504" w:rsidRPr="007A26D9" w:rsidRDefault="007A26D9" w:rsidP="00F052B2">
      <w:pPr>
        <w:pStyle w:val="CETListbullets"/>
        <w:ind w:left="0" w:firstLine="0"/>
      </w:pPr>
      <w:r>
        <w:rPr>
          <w:rStyle w:val="tlid-translation"/>
        </w:rPr>
        <w:t xml:space="preserve">The </w:t>
      </w:r>
      <w:r w:rsidR="002A6720">
        <w:rPr>
          <w:rStyle w:val="tlid-translation"/>
        </w:rPr>
        <w:t>purpose</w:t>
      </w:r>
      <w:r>
        <w:rPr>
          <w:rStyle w:val="tlid-translation"/>
        </w:rPr>
        <w:t xml:space="preserve"> of the </w:t>
      </w:r>
      <w:r w:rsidR="00B03369">
        <w:rPr>
          <w:rStyle w:val="tlid-translation"/>
        </w:rPr>
        <w:t>work</w:t>
      </w:r>
      <w:r>
        <w:rPr>
          <w:rStyle w:val="tlid-translation"/>
        </w:rPr>
        <w:t xml:space="preserve"> was to investigate the </w:t>
      </w:r>
      <w:r w:rsidR="002A6720">
        <w:rPr>
          <w:rStyle w:val="tlid-translation"/>
        </w:rPr>
        <w:t>impact</w:t>
      </w:r>
      <w:r>
        <w:rPr>
          <w:rStyle w:val="tlid-translation"/>
        </w:rPr>
        <w:t xml:space="preserve"> of modified ceramic membranes </w:t>
      </w:r>
      <w:r w:rsidR="002A6720">
        <w:rPr>
          <w:rStyle w:val="tlid-translation"/>
        </w:rPr>
        <w:t>by</w:t>
      </w:r>
      <w:r>
        <w:rPr>
          <w:rStyle w:val="tlid-translation"/>
        </w:rPr>
        <w:t xml:space="preserve"> carbon </w:t>
      </w:r>
      <w:r w:rsidR="002A6720">
        <w:rPr>
          <w:rStyle w:val="tlid-translation"/>
        </w:rPr>
        <w:t>compounds</w:t>
      </w:r>
      <w:r>
        <w:rPr>
          <w:rStyle w:val="tlid-translation"/>
        </w:rPr>
        <w:t xml:space="preserve"> </w:t>
      </w:r>
      <w:r w:rsidR="002A6720">
        <w:rPr>
          <w:rStyle w:val="tlid-translation"/>
        </w:rPr>
        <w:t xml:space="preserve">on the </w:t>
      </w:r>
      <w:r>
        <w:rPr>
          <w:rStyle w:val="tlid-translation"/>
        </w:rPr>
        <w:t>recovery process of water and detergent</w:t>
      </w:r>
      <w:r w:rsidR="002A6720">
        <w:rPr>
          <w:rStyle w:val="tlid-translation"/>
        </w:rPr>
        <w:t xml:space="preserve">s </w:t>
      </w:r>
      <w:r>
        <w:rPr>
          <w:rStyle w:val="tlid-translation"/>
        </w:rPr>
        <w:t xml:space="preserve">from </w:t>
      </w:r>
      <w:r w:rsidR="002A6720">
        <w:rPr>
          <w:rStyle w:val="tlid-translation"/>
        </w:rPr>
        <w:t>laundry wastewater.</w:t>
      </w:r>
      <w:r>
        <w:rPr>
          <w:rStyle w:val="tlid-translation"/>
        </w:rPr>
        <w:t xml:space="preserve"> The </w:t>
      </w:r>
      <w:r w:rsidR="00B03369">
        <w:rPr>
          <w:rStyle w:val="tlid-translation"/>
        </w:rPr>
        <w:t>work</w:t>
      </w:r>
      <w:r>
        <w:rPr>
          <w:rStyle w:val="tlid-translation"/>
        </w:rPr>
        <w:t xml:space="preserve"> focuse</w:t>
      </w:r>
      <w:r w:rsidR="009560D3">
        <w:rPr>
          <w:rStyle w:val="tlid-translation"/>
        </w:rPr>
        <w:t>d</w:t>
      </w:r>
      <w:r>
        <w:rPr>
          <w:rStyle w:val="tlid-translation"/>
        </w:rPr>
        <w:t xml:space="preserve"> on the analysis of the filtration process, without </w:t>
      </w:r>
      <w:r w:rsidR="002A6720">
        <w:rPr>
          <w:rStyle w:val="tlid-translation"/>
        </w:rPr>
        <w:t>conducting</w:t>
      </w:r>
      <w:r>
        <w:rPr>
          <w:rStyle w:val="tlid-translation"/>
        </w:rPr>
        <w:t xml:space="preserve"> a detailed structural analysis of the modified membranes</w:t>
      </w:r>
      <w:r w:rsidR="00F052B2" w:rsidRPr="007A26D9">
        <w:t>.</w:t>
      </w:r>
    </w:p>
    <w:p w14:paraId="677EBFF0" w14:textId="036CEF71" w:rsidR="00600535" w:rsidRPr="00A156D4" w:rsidRDefault="007A26D9" w:rsidP="00600535">
      <w:pPr>
        <w:pStyle w:val="CETHeading1"/>
        <w:tabs>
          <w:tab w:val="clear" w:pos="360"/>
          <w:tab w:val="right" w:pos="7100"/>
        </w:tabs>
        <w:jc w:val="both"/>
        <w:rPr>
          <w:lang w:val="pl-PL"/>
        </w:rPr>
      </w:pPr>
      <w:r>
        <w:rPr>
          <w:rStyle w:val="tlid-translation"/>
        </w:rPr>
        <w:t>Research methodology and materials</w:t>
      </w:r>
      <w:r w:rsidR="00E34BB1" w:rsidRPr="00A156D4">
        <w:rPr>
          <w:lang w:val="pl-PL"/>
        </w:rPr>
        <w:t>.</w:t>
      </w:r>
    </w:p>
    <w:p w14:paraId="04963A06" w14:textId="5D32A568" w:rsidR="00600535" w:rsidRPr="007A26D9" w:rsidRDefault="007A26D9" w:rsidP="008E77C1">
      <w:pPr>
        <w:pStyle w:val="CETheadingx"/>
        <w:rPr>
          <w:lang w:val="en-GB"/>
        </w:rPr>
      </w:pPr>
      <w:r w:rsidRPr="008C0533">
        <w:rPr>
          <w:rStyle w:val="tlid-translation"/>
        </w:rPr>
        <w:t>Ceramic membranes</w:t>
      </w:r>
      <w:r>
        <w:rPr>
          <w:rStyle w:val="tlid-translation"/>
        </w:rPr>
        <w:t xml:space="preserve"> and their modification</w:t>
      </w:r>
    </w:p>
    <w:p w14:paraId="6C43BFB2" w14:textId="1B2722F5" w:rsidR="00546C1E" w:rsidRPr="000D2314" w:rsidRDefault="007A26D9" w:rsidP="00546C1E">
      <w:pPr>
        <w:pStyle w:val="CETBodytext"/>
        <w:rPr>
          <w:lang w:val="en-GB"/>
        </w:rPr>
      </w:pPr>
      <w:bookmarkStart w:id="0" w:name="_Hlk536369185"/>
      <w:r>
        <w:rPr>
          <w:rStyle w:val="tlid-translation"/>
        </w:rPr>
        <w:t xml:space="preserve">The </w:t>
      </w:r>
      <w:r w:rsidR="008C0533">
        <w:rPr>
          <w:rStyle w:val="tlid-translation"/>
        </w:rPr>
        <w:t>tests</w:t>
      </w:r>
      <w:r>
        <w:rPr>
          <w:rStyle w:val="tlid-translation"/>
        </w:rPr>
        <w:t xml:space="preserve"> involved 7-channel, commercially available ceramic membranes (</w:t>
      </w:r>
      <w:proofErr w:type="spellStart"/>
      <w:r>
        <w:rPr>
          <w:rStyle w:val="tlid-translation"/>
        </w:rPr>
        <w:t>Mantec</w:t>
      </w:r>
      <w:proofErr w:type="spellEnd"/>
      <w:r>
        <w:rPr>
          <w:rStyle w:val="tlid-translation"/>
        </w:rPr>
        <w:t xml:space="preserve"> Technical Ceramics Ltd). The membranes have an average pore diameter of 0.35 </w:t>
      </w:r>
      <w:proofErr w:type="spellStart"/>
      <w:r>
        <w:rPr>
          <w:rStyle w:val="tlid-translation"/>
        </w:rPr>
        <w:t>μm</w:t>
      </w:r>
      <w:proofErr w:type="spellEnd"/>
      <w:r>
        <w:rPr>
          <w:rStyle w:val="tlid-translation"/>
        </w:rPr>
        <w:t xml:space="preserve"> and a porosity in the range of 31%-35%. </w:t>
      </w:r>
      <w:r w:rsidR="002A6720">
        <w:rPr>
          <w:rStyle w:val="tlid-translation"/>
        </w:rPr>
        <w:t>At</w:t>
      </w:r>
      <w:r>
        <w:rPr>
          <w:rStyle w:val="tlid-translation"/>
        </w:rPr>
        <w:t xml:space="preserve"> the first stage of the </w:t>
      </w:r>
      <w:r w:rsidR="008C0533">
        <w:rPr>
          <w:rStyle w:val="tlid-translation"/>
        </w:rPr>
        <w:t>tests</w:t>
      </w:r>
      <w:r>
        <w:rPr>
          <w:rStyle w:val="tlid-translation"/>
        </w:rPr>
        <w:t xml:space="preserve">, the change of the permeate </w:t>
      </w:r>
      <w:r w:rsidR="00EF1168">
        <w:rPr>
          <w:rStyle w:val="tlid-translation"/>
        </w:rPr>
        <w:t>flux</w:t>
      </w:r>
      <w:r>
        <w:rPr>
          <w:rStyle w:val="tlid-translation"/>
        </w:rPr>
        <w:t xml:space="preserve"> and its quality during the filtration process using ceramic membranes was determined. </w:t>
      </w:r>
      <w:r w:rsidR="000D2314">
        <w:rPr>
          <w:rStyle w:val="tlid-translation"/>
        </w:rPr>
        <w:t>At</w:t>
      </w:r>
      <w:r>
        <w:rPr>
          <w:rStyle w:val="tlid-translation"/>
        </w:rPr>
        <w:t xml:space="preserve"> the second stage, the ceramic membranes were modified by </w:t>
      </w:r>
      <w:r w:rsidR="000D2314">
        <w:rPr>
          <w:rStyle w:val="tlid-translation"/>
        </w:rPr>
        <w:t xml:space="preserve">the </w:t>
      </w:r>
      <w:r>
        <w:rPr>
          <w:rStyle w:val="tlid-translation"/>
        </w:rPr>
        <w:t xml:space="preserve">CVD </w:t>
      </w:r>
      <w:r w:rsidR="000D2314">
        <w:rPr>
          <w:rStyle w:val="tlid-translation"/>
        </w:rPr>
        <w:t xml:space="preserve">method </w:t>
      </w:r>
      <w:r>
        <w:rPr>
          <w:rStyle w:val="tlid-translation"/>
        </w:rPr>
        <w:t>and the</w:t>
      </w:r>
      <w:r w:rsidR="000D2314">
        <w:rPr>
          <w:rStyle w:val="tlid-translation"/>
        </w:rPr>
        <w:t xml:space="preserve"> effects</w:t>
      </w:r>
      <w:r>
        <w:rPr>
          <w:rStyle w:val="tlid-translation"/>
        </w:rPr>
        <w:t xml:space="preserve"> of </w:t>
      </w:r>
      <w:r w:rsidR="000D2314">
        <w:rPr>
          <w:rStyle w:val="tlid-translation"/>
        </w:rPr>
        <w:t xml:space="preserve">the </w:t>
      </w:r>
      <w:r>
        <w:rPr>
          <w:rStyle w:val="tlid-translation"/>
        </w:rPr>
        <w:t xml:space="preserve">modification on the process </w:t>
      </w:r>
      <w:r w:rsidR="009152F2">
        <w:rPr>
          <w:rStyle w:val="tlid-translation"/>
        </w:rPr>
        <w:t>efficiency</w:t>
      </w:r>
      <w:r>
        <w:rPr>
          <w:rStyle w:val="tlid-translation"/>
        </w:rPr>
        <w:t xml:space="preserve"> was determined. The modification process was carried out using various solvents and various carbon forms. The process can be divided into several stages</w:t>
      </w:r>
      <w:r w:rsidR="004145AA" w:rsidRPr="000D2314">
        <w:rPr>
          <w:lang w:val="en-GB"/>
        </w:rPr>
        <w:t>:</w:t>
      </w:r>
    </w:p>
    <w:p w14:paraId="4152F95E" w14:textId="4774C1DB" w:rsidR="000D2314" w:rsidRPr="000D2314" w:rsidRDefault="007A26D9" w:rsidP="000D2314">
      <w:pPr>
        <w:pStyle w:val="CETBodytext"/>
        <w:numPr>
          <w:ilvl w:val="0"/>
          <w:numId w:val="26"/>
        </w:numPr>
        <w:rPr>
          <w:rStyle w:val="tlid-translation"/>
          <w:lang w:val="en-GB"/>
        </w:rPr>
      </w:pPr>
      <w:r>
        <w:rPr>
          <w:rStyle w:val="tlid-translation"/>
        </w:rPr>
        <w:t>Immers</w:t>
      </w:r>
      <w:r w:rsidR="000D2314">
        <w:rPr>
          <w:rStyle w:val="tlid-translation"/>
        </w:rPr>
        <w:t>ing</w:t>
      </w:r>
      <w:r>
        <w:rPr>
          <w:rStyle w:val="tlid-translation"/>
        </w:rPr>
        <w:t xml:space="preserve"> the membrane in the Isopropanol/water mixture in the ratio </w:t>
      </w:r>
      <w:r w:rsidR="000D2314">
        <w:rPr>
          <w:rStyle w:val="tlid-translation"/>
        </w:rPr>
        <w:t xml:space="preserve">of </w:t>
      </w:r>
      <w:r>
        <w:rPr>
          <w:rStyle w:val="tlid-translation"/>
        </w:rPr>
        <w:t xml:space="preserve">95/5 </w:t>
      </w:r>
      <w:r w:rsidR="000D2314">
        <w:rPr>
          <w:rStyle w:val="tlid-translation"/>
        </w:rPr>
        <w:t>for</w:t>
      </w:r>
      <w:r>
        <w:rPr>
          <w:rStyle w:val="tlid-translation"/>
        </w:rPr>
        <w:t xml:space="preserve"> 48h and then drying</w:t>
      </w:r>
      <w:r w:rsidR="000D2314">
        <w:rPr>
          <w:rStyle w:val="tlid-translation"/>
        </w:rPr>
        <w:t xml:space="preserve"> the membrane</w:t>
      </w:r>
      <w:r w:rsidR="00EF1168">
        <w:rPr>
          <w:rStyle w:val="tlid-translation"/>
        </w:rPr>
        <w:t>.</w:t>
      </w:r>
    </w:p>
    <w:p w14:paraId="68BC3FA4" w14:textId="653DD8E1" w:rsidR="000D2314" w:rsidRPr="000D2314" w:rsidRDefault="007A26D9" w:rsidP="000D2314">
      <w:pPr>
        <w:pStyle w:val="CETBodytext"/>
        <w:numPr>
          <w:ilvl w:val="0"/>
          <w:numId w:val="26"/>
        </w:numPr>
        <w:rPr>
          <w:lang w:val="en-GB"/>
        </w:rPr>
      </w:pPr>
      <w:r>
        <w:rPr>
          <w:rStyle w:val="tlid-translation"/>
        </w:rPr>
        <w:t>Rinsing the membrane with Modif</w:t>
      </w:r>
      <w:r w:rsidR="000D2314">
        <w:rPr>
          <w:rStyle w:val="tlid-translation"/>
        </w:rPr>
        <w:t>ication</w:t>
      </w:r>
      <w:r>
        <w:rPr>
          <w:rStyle w:val="tlid-translation"/>
        </w:rPr>
        <w:t xml:space="preserve"> Solution I (the composition of the solution is </w:t>
      </w:r>
      <w:r w:rsidR="000D2314">
        <w:rPr>
          <w:rStyle w:val="tlid-translation"/>
        </w:rPr>
        <w:t>presented</w:t>
      </w:r>
      <w:r>
        <w:rPr>
          <w:rStyle w:val="tlid-translation"/>
        </w:rPr>
        <w:t xml:space="preserve"> in Table 1)</w:t>
      </w:r>
      <w:r w:rsidR="00EF1168">
        <w:rPr>
          <w:rStyle w:val="tlid-translation"/>
        </w:rPr>
        <w:t>.</w:t>
      </w:r>
    </w:p>
    <w:p w14:paraId="1239EF70" w14:textId="10B62647" w:rsidR="000D2314" w:rsidRPr="000D2314" w:rsidRDefault="000D2314" w:rsidP="000D2314">
      <w:pPr>
        <w:pStyle w:val="CETBodytext"/>
        <w:numPr>
          <w:ilvl w:val="0"/>
          <w:numId w:val="26"/>
        </w:numPr>
        <w:rPr>
          <w:rStyle w:val="tlid-translation"/>
          <w:lang w:val="en-GB"/>
        </w:rPr>
      </w:pPr>
      <w:r>
        <w:rPr>
          <w:rStyle w:val="tlid-translation"/>
        </w:rPr>
        <w:t>Immersing</w:t>
      </w:r>
      <w:r w:rsidR="007A26D9">
        <w:rPr>
          <w:rStyle w:val="tlid-translation"/>
        </w:rPr>
        <w:t xml:space="preserve"> the membrane in </w:t>
      </w:r>
      <w:r>
        <w:rPr>
          <w:rStyle w:val="tlid-translation"/>
        </w:rPr>
        <w:t xml:space="preserve">Modification Solution </w:t>
      </w:r>
      <w:r w:rsidR="007A26D9">
        <w:rPr>
          <w:rStyle w:val="tlid-translation"/>
        </w:rPr>
        <w:t xml:space="preserve">II (the composition of the solution is </w:t>
      </w:r>
      <w:r>
        <w:rPr>
          <w:rStyle w:val="tlid-translation"/>
        </w:rPr>
        <w:t>presented</w:t>
      </w:r>
      <w:r w:rsidR="007A26D9">
        <w:rPr>
          <w:rStyle w:val="tlid-translation"/>
        </w:rPr>
        <w:t xml:space="preserve"> in Table 1)</w:t>
      </w:r>
      <w:r w:rsidR="00EF1168">
        <w:rPr>
          <w:rStyle w:val="tlid-translation"/>
        </w:rPr>
        <w:t>.</w:t>
      </w:r>
    </w:p>
    <w:p w14:paraId="6DB6B8E2" w14:textId="36E732E8" w:rsidR="000D2314" w:rsidRPr="000D2314" w:rsidRDefault="000D2314" w:rsidP="000D2314">
      <w:pPr>
        <w:pStyle w:val="CETBodytext"/>
        <w:numPr>
          <w:ilvl w:val="0"/>
          <w:numId w:val="26"/>
        </w:numPr>
        <w:rPr>
          <w:lang w:val="en-GB"/>
        </w:rPr>
      </w:pPr>
      <w:r>
        <w:t>Degassing</w:t>
      </w:r>
      <w:r w:rsidR="00EF1168">
        <w:t>.</w:t>
      </w:r>
    </w:p>
    <w:p w14:paraId="79F7AF96" w14:textId="5E98C233" w:rsidR="00B94023" w:rsidRPr="007A26D9" w:rsidRDefault="007A26D9" w:rsidP="000D2314">
      <w:pPr>
        <w:pStyle w:val="CETBodytext"/>
        <w:numPr>
          <w:ilvl w:val="0"/>
          <w:numId w:val="26"/>
        </w:numPr>
        <w:rPr>
          <w:lang w:val="en-GB"/>
        </w:rPr>
      </w:pPr>
      <w:r>
        <w:rPr>
          <w:rStyle w:val="tlid-translation"/>
        </w:rPr>
        <w:t xml:space="preserve">Drying (drying time </w:t>
      </w:r>
      <w:r w:rsidR="000D2314">
        <w:rPr>
          <w:rStyle w:val="tlid-translation"/>
        </w:rPr>
        <w:t xml:space="preserve">and conditions </w:t>
      </w:r>
      <w:r>
        <w:rPr>
          <w:rStyle w:val="tlid-translation"/>
        </w:rPr>
        <w:t xml:space="preserve">are </w:t>
      </w:r>
      <w:r w:rsidR="000D2314">
        <w:rPr>
          <w:rStyle w:val="tlid-translation"/>
        </w:rPr>
        <w:t>presented</w:t>
      </w:r>
      <w:r>
        <w:rPr>
          <w:rStyle w:val="tlid-translation"/>
        </w:rPr>
        <w:t xml:space="preserve"> in </w:t>
      </w:r>
      <w:r w:rsidR="000D2314">
        <w:rPr>
          <w:rStyle w:val="tlid-translation"/>
        </w:rPr>
        <w:t>T</w:t>
      </w:r>
      <w:r>
        <w:rPr>
          <w:rStyle w:val="tlid-translation"/>
        </w:rPr>
        <w:t>able</w:t>
      </w:r>
      <w:r w:rsidRPr="007A26D9">
        <w:rPr>
          <w:lang w:val="en-GB"/>
        </w:rPr>
        <w:t xml:space="preserve"> </w:t>
      </w:r>
      <w:r w:rsidR="004145AA" w:rsidRPr="007A26D9">
        <w:rPr>
          <w:lang w:val="en-GB"/>
        </w:rPr>
        <w:t>1)</w:t>
      </w:r>
      <w:r w:rsidR="00EF1168">
        <w:rPr>
          <w:lang w:val="en-GB"/>
        </w:rPr>
        <w:t>.</w:t>
      </w:r>
    </w:p>
    <w:p w14:paraId="61838C2A" w14:textId="4813FE7B" w:rsidR="007268CF" w:rsidRDefault="00B94023" w:rsidP="00B94023">
      <w:pPr>
        <w:pStyle w:val="CETTabletitle"/>
      </w:pPr>
      <w:r w:rsidRPr="00B57B36">
        <w:t xml:space="preserve">Table 1: </w:t>
      </w:r>
      <w:r w:rsidR="000D2314">
        <w:t>Membrane modification conditions</w:t>
      </w:r>
    </w:p>
    <w:tbl>
      <w:tblPr>
        <w:tblW w:w="8871" w:type="dxa"/>
        <w:tblCellMar>
          <w:left w:w="70" w:type="dxa"/>
          <w:right w:w="70" w:type="dxa"/>
        </w:tblCellMar>
        <w:tblLook w:val="04A0" w:firstRow="1" w:lastRow="0" w:firstColumn="1" w:lastColumn="0" w:noHBand="0" w:noVBand="1"/>
      </w:tblPr>
      <w:tblGrid>
        <w:gridCol w:w="1418"/>
        <w:gridCol w:w="2693"/>
        <w:gridCol w:w="2760"/>
        <w:gridCol w:w="2000"/>
      </w:tblGrid>
      <w:tr w:rsidR="00B20BBF" w:rsidRPr="00B20BBF" w14:paraId="50050B01" w14:textId="77777777" w:rsidTr="00EF1168">
        <w:trPr>
          <w:trHeight w:val="570"/>
        </w:trPr>
        <w:tc>
          <w:tcPr>
            <w:tcW w:w="1418" w:type="dxa"/>
            <w:tcBorders>
              <w:top w:val="single" w:sz="12" w:space="0" w:color="548235"/>
              <w:left w:val="nil"/>
              <w:bottom w:val="single" w:sz="8" w:space="0" w:color="548235"/>
              <w:right w:val="nil"/>
            </w:tcBorders>
            <w:shd w:val="clear" w:color="auto" w:fill="auto"/>
            <w:vAlign w:val="center"/>
            <w:hideMark/>
          </w:tcPr>
          <w:p w14:paraId="467BCEFC" w14:textId="32713E88" w:rsidR="00B20BBF" w:rsidRPr="00B20BBF" w:rsidRDefault="00594F9C" w:rsidP="00B20BBF">
            <w:pPr>
              <w:tabs>
                <w:tab w:val="clear" w:pos="7100"/>
              </w:tabs>
              <w:spacing w:line="240" w:lineRule="auto"/>
              <w:jc w:val="center"/>
              <w:rPr>
                <w:rFonts w:cs="Arial"/>
                <w:szCs w:val="18"/>
                <w:lang w:val="pl-PL" w:eastAsia="pl-PL"/>
              </w:rPr>
            </w:pPr>
            <w:proofErr w:type="spellStart"/>
            <w:r>
              <w:rPr>
                <w:rFonts w:cs="Arial"/>
                <w:szCs w:val="18"/>
                <w:lang w:val="pl-PL" w:eastAsia="pl-PL"/>
              </w:rPr>
              <w:t>Type</w:t>
            </w:r>
            <w:proofErr w:type="spellEnd"/>
            <w:r>
              <w:rPr>
                <w:rFonts w:cs="Arial"/>
                <w:szCs w:val="18"/>
                <w:lang w:val="pl-PL" w:eastAsia="pl-PL"/>
              </w:rPr>
              <w:t xml:space="preserve"> of </w:t>
            </w:r>
            <w:proofErr w:type="spellStart"/>
            <w:r>
              <w:rPr>
                <w:rFonts w:cs="Arial"/>
                <w:szCs w:val="18"/>
                <w:lang w:val="pl-PL" w:eastAsia="pl-PL"/>
              </w:rPr>
              <w:t>membrane</w:t>
            </w:r>
            <w:proofErr w:type="spellEnd"/>
          </w:p>
        </w:tc>
        <w:tc>
          <w:tcPr>
            <w:tcW w:w="2693" w:type="dxa"/>
            <w:tcBorders>
              <w:top w:val="single" w:sz="12" w:space="0" w:color="548235"/>
              <w:left w:val="nil"/>
              <w:bottom w:val="single" w:sz="8" w:space="0" w:color="548235"/>
              <w:right w:val="nil"/>
            </w:tcBorders>
            <w:shd w:val="clear" w:color="auto" w:fill="auto"/>
            <w:vAlign w:val="center"/>
            <w:hideMark/>
          </w:tcPr>
          <w:p w14:paraId="16C0818D" w14:textId="7B1083B3" w:rsidR="00B20BBF" w:rsidRPr="00B20BBF" w:rsidRDefault="000D2314" w:rsidP="00B20BBF">
            <w:pPr>
              <w:tabs>
                <w:tab w:val="clear" w:pos="7100"/>
              </w:tabs>
              <w:spacing w:line="240" w:lineRule="auto"/>
              <w:jc w:val="center"/>
              <w:rPr>
                <w:rFonts w:cs="Arial"/>
                <w:szCs w:val="18"/>
                <w:lang w:val="pl-PL" w:eastAsia="pl-PL"/>
              </w:rPr>
            </w:pPr>
            <w:r>
              <w:rPr>
                <w:rStyle w:val="tlid-translation"/>
              </w:rPr>
              <w:t xml:space="preserve">Modification Solution </w:t>
            </w:r>
            <w:r w:rsidR="00B20BBF" w:rsidRPr="00B20BBF">
              <w:rPr>
                <w:rFonts w:cs="Arial"/>
                <w:szCs w:val="18"/>
                <w:lang w:val="pl-PL" w:eastAsia="pl-PL"/>
              </w:rPr>
              <w:t>I</w:t>
            </w:r>
          </w:p>
        </w:tc>
        <w:tc>
          <w:tcPr>
            <w:tcW w:w="2760" w:type="dxa"/>
            <w:tcBorders>
              <w:top w:val="single" w:sz="12" w:space="0" w:color="548235"/>
              <w:left w:val="nil"/>
              <w:bottom w:val="single" w:sz="8" w:space="0" w:color="548235"/>
              <w:right w:val="nil"/>
            </w:tcBorders>
            <w:shd w:val="clear" w:color="auto" w:fill="auto"/>
            <w:vAlign w:val="center"/>
            <w:hideMark/>
          </w:tcPr>
          <w:p w14:paraId="7236B631" w14:textId="6E9E95D6" w:rsidR="00B20BBF" w:rsidRPr="00B20BBF" w:rsidRDefault="000D2314" w:rsidP="00B20BBF">
            <w:pPr>
              <w:tabs>
                <w:tab w:val="clear" w:pos="7100"/>
              </w:tabs>
              <w:spacing w:line="240" w:lineRule="auto"/>
              <w:jc w:val="center"/>
              <w:rPr>
                <w:rFonts w:cs="Arial"/>
                <w:szCs w:val="18"/>
                <w:lang w:val="pl-PL" w:eastAsia="pl-PL"/>
              </w:rPr>
            </w:pPr>
            <w:r>
              <w:rPr>
                <w:rStyle w:val="tlid-translation"/>
              </w:rPr>
              <w:t xml:space="preserve">Modification Solution </w:t>
            </w:r>
            <w:r w:rsidR="00B20BBF" w:rsidRPr="00B20BBF">
              <w:rPr>
                <w:rFonts w:cs="Arial"/>
                <w:szCs w:val="18"/>
                <w:lang w:val="pl-PL" w:eastAsia="pl-PL"/>
              </w:rPr>
              <w:t>II</w:t>
            </w:r>
          </w:p>
        </w:tc>
        <w:tc>
          <w:tcPr>
            <w:tcW w:w="1999" w:type="dxa"/>
            <w:tcBorders>
              <w:top w:val="single" w:sz="12" w:space="0" w:color="548235"/>
              <w:left w:val="nil"/>
              <w:bottom w:val="single" w:sz="8" w:space="0" w:color="548235"/>
              <w:right w:val="nil"/>
            </w:tcBorders>
            <w:shd w:val="clear" w:color="auto" w:fill="auto"/>
            <w:vAlign w:val="center"/>
            <w:hideMark/>
          </w:tcPr>
          <w:p w14:paraId="37F869F1" w14:textId="32305924" w:rsidR="00B20BBF" w:rsidRPr="00B20BBF" w:rsidRDefault="000D2314" w:rsidP="00B20BBF">
            <w:pPr>
              <w:tabs>
                <w:tab w:val="clear" w:pos="7100"/>
              </w:tabs>
              <w:spacing w:line="240" w:lineRule="auto"/>
              <w:jc w:val="center"/>
              <w:rPr>
                <w:rFonts w:cs="Arial"/>
                <w:szCs w:val="18"/>
                <w:lang w:val="pl-PL" w:eastAsia="pl-PL"/>
              </w:rPr>
            </w:pPr>
            <w:proofErr w:type="spellStart"/>
            <w:r>
              <w:rPr>
                <w:rFonts w:cs="Arial"/>
                <w:szCs w:val="18"/>
                <w:lang w:val="pl-PL" w:eastAsia="pl-PL"/>
              </w:rPr>
              <w:t>Drying</w:t>
            </w:r>
            <w:proofErr w:type="spellEnd"/>
            <w:r>
              <w:rPr>
                <w:rFonts w:cs="Arial"/>
                <w:szCs w:val="18"/>
                <w:lang w:val="pl-PL" w:eastAsia="pl-PL"/>
              </w:rPr>
              <w:t xml:space="preserve"> temperaturę and </w:t>
            </w:r>
            <w:proofErr w:type="spellStart"/>
            <w:r>
              <w:rPr>
                <w:rFonts w:cs="Arial"/>
                <w:szCs w:val="18"/>
                <w:lang w:val="pl-PL" w:eastAsia="pl-PL"/>
              </w:rPr>
              <w:t>time</w:t>
            </w:r>
            <w:proofErr w:type="spellEnd"/>
          </w:p>
        </w:tc>
      </w:tr>
      <w:tr w:rsidR="00B20BBF" w:rsidRPr="00B20BBF" w14:paraId="7DB83A95" w14:textId="77777777" w:rsidTr="00EF1168">
        <w:trPr>
          <w:trHeight w:val="499"/>
        </w:trPr>
        <w:tc>
          <w:tcPr>
            <w:tcW w:w="1418" w:type="dxa"/>
            <w:tcBorders>
              <w:top w:val="nil"/>
              <w:left w:val="nil"/>
              <w:bottom w:val="nil"/>
              <w:right w:val="nil"/>
            </w:tcBorders>
            <w:shd w:val="clear" w:color="auto" w:fill="auto"/>
            <w:noWrap/>
            <w:vAlign w:val="center"/>
            <w:hideMark/>
          </w:tcPr>
          <w:p w14:paraId="6C841800" w14:textId="77777777" w:rsidR="00B20BBF" w:rsidRPr="00B20BBF" w:rsidRDefault="00B20BBF" w:rsidP="00B20BBF">
            <w:pPr>
              <w:tabs>
                <w:tab w:val="clear" w:pos="7100"/>
              </w:tabs>
              <w:spacing w:line="240" w:lineRule="auto"/>
              <w:jc w:val="center"/>
              <w:rPr>
                <w:rFonts w:cs="Arial"/>
                <w:szCs w:val="18"/>
                <w:lang w:val="pl-PL" w:eastAsia="pl-PL"/>
              </w:rPr>
            </w:pPr>
            <w:r w:rsidRPr="00B20BBF">
              <w:rPr>
                <w:rFonts w:cs="Arial"/>
                <w:szCs w:val="18"/>
                <w:lang w:val="pl-PL" w:eastAsia="pl-PL"/>
              </w:rPr>
              <w:t>MOD1</w:t>
            </w:r>
          </w:p>
        </w:tc>
        <w:tc>
          <w:tcPr>
            <w:tcW w:w="7453" w:type="dxa"/>
            <w:gridSpan w:val="3"/>
            <w:tcBorders>
              <w:top w:val="nil"/>
              <w:left w:val="nil"/>
              <w:bottom w:val="nil"/>
              <w:right w:val="nil"/>
            </w:tcBorders>
            <w:shd w:val="clear" w:color="auto" w:fill="auto"/>
            <w:noWrap/>
            <w:vAlign w:val="center"/>
            <w:hideMark/>
          </w:tcPr>
          <w:p w14:paraId="2299B4C2" w14:textId="1D120B7F" w:rsidR="00B20BBF" w:rsidRPr="008C0533" w:rsidRDefault="00EF1168" w:rsidP="00B20BBF">
            <w:pPr>
              <w:tabs>
                <w:tab w:val="clear" w:pos="7100"/>
              </w:tabs>
              <w:spacing w:line="240" w:lineRule="auto"/>
              <w:jc w:val="center"/>
              <w:rPr>
                <w:rFonts w:cs="Arial"/>
                <w:szCs w:val="18"/>
                <w:lang w:eastAsia="pl-PL"/>
              </w:rPr>
            </w:pPr>
            <w:r>
              <w:rPr>
                <w:rFonts w:cs="Arial"/>
                <w:szCs w:val="18"/>
                <w:lang w:eastAsia="pl-PL"/>
              </w:rPr>
              <w:t xml:space="preserve">             </w:t>
            </w:r>
            <w:r w:rsidR="00C741C1" w:rsidRPr="008C0533">
              <w:rPr>
                <w:rFonts w:cs="Arial"/>
                <w:szCs w:val="18"/>
                <w:lang w:eastAsia="pl-PL"/>
              </w:rPr>
              <w:t>U</w:t>
            </w:r>
            <w:r w:rsidR="008C0533" w:rsidRPr="008C0533">
              <w:rPr>
                <w:rFonts w:cs="Arial"/>
                <w:szCs w:val="18"/>
                <w:lang w:eastAsia="pl-PL"/>
              </w:rPr>
              <w:t>n</w:t>
            </w:r>
            <w:r w:rsidR="00C741C1" w:rsidRPr="008C0533">
              <w:rPr>
                <w:rFonts w:cs="Arial"/>
                <w:szCs w:val="18"/>
                <w:lang w:eastAsia="pl-PL"/>
              </w:rPr>
              <w:t>modified</w:t>
            </w:r>
          </w:p>
        </w:tc>
      </w:tr>
      <w:tr w:rsidR="00B20BBF" w:rsidRPr="00B20BBF" w14:paraId="40300120" w14:textId="77777777" w:rsidTr="00EF1168">
        <w:trPr>
          <w:trHeight w:val="499"/>
        </w:trPr>
        <w:tc>
          <w:tcPr>
            <w:tcW w:w="1418" w:type="dxa"/>
            <w:tcBorders>
              <w:top w:val="nil"/>
              <w:left w:val="nil"/>
              <w:bottom w:val="nil"/>
              <w:right w:val="nil"/>
            </w:tcBorders>
            <w:shd w:val="clear" w:color="auto" w:fill="auto"/>
            <w:vAlign w:val="center"/>
            <w:hideMark/>
          </w:tcPr>
          <w:p w14:paraId="1FAC6A9B" w14:textId="77777777" w:rsidR="00B20BBF" w:rsidRPr="00B20BBF" w:rsidRDefault="00B20BBF" w:rsidP="00B20BBF">
            <w:pPr>
              <w:tabs>
                <w:tab w:val="clear" w:pos="7100"/>
              </w:tabs>
              <w:spacing w:line="240" w:lineRule="auto"/>
              <w:jc w:val="center"/>
              <w:rPr>
                <w:rFonts w:cs="Arial"/>
                <w:szCs w:val="18"/>
                <w:lang w:val="pl-PL" w:eastAsia="pl-PL"/>
              </w:rPr>
            </w:pPr>
            <w:r w:rsidRPr="00B20BBF">
              <w:rPr>
                <w:rFonts w:cs="Arial"/>
                <w:szCs w:val="18"/>
                <w:lang w:val="pl-PL" w:eastAsia="pl-PL"/>
              </w:rPr>
              <w:t>MOD2</w:t>
            </w:r>
          </w:p>
        </w:tc>
        <w:tc>
          <w:tcPr>
            <w:tcW w:w="2693" w:type="dxa"/>
            <w:tcBorders>
              <w:top w:val="nil"/>
              <w:left w:val="nil"/>
              <w:bottom w:val="nil"/>
              <w:right w:val="nil"/>
            </w:tcBorders>
            <w:shd w:val="clear" w:color="auto" w:fill="auto"/>
            <w:vAlign w:val="center"/>
            <w:hideMark/>
          </w:tcPr>
          <w:p w14:paraId="316E2CF7" w14:textId="61960643" w:rsidR="009D32EC" w:rsidRPr="008C0533" w:rsidRDefault="008233EE" w:rsidP="00C741C1">
            <w:pPr>
              <w:tabs>
                <w:tab w:val="clear" w:pos="7100"/>
              </w:tabs>
              <w:spacing w:line="240" w:lineRule="auto"/>
              <w:jc w:val="center"/>
              <w:rPr>
                <w:rFonts w:cs="Arial"/>
                <w:szCs w:val="18"/>
                <w:lang w:eastAsia="pl-PL"/>
              </w:rPr>
            </w:pPr>
            <w:proofErr w:type="spellStart"/>
            <w:r>
              <w:rPr>
                <w:rStyle w:val="Uwydatnienie"/>
              </w:rPr>
              <w:t>Octadecyltrichlorosilane</w:t>
            </w:r>
            <w:proofErr w:type="spellEnd"/>
          </w:p>
          <w:p w14:paraId="3482752E" w14:textId="5D696938" w:rsidR="00B20BBF" w:rsidRPr="008C0533" w:rsidRDefault="00A156D4" w:rsidP="00C741C1">
            <w:pPr>
              <w:tabs>
                <w:tab w:val="clear" w:pos="7100"/>
              </w:tabs>
              <w:spacing w:line="240" w:lineRule="auto"/>
              <w:jc w:val="center"/>
              <w:rPr>
                <w:rFonts w:cs="Arial"/>
                <w:szCs w:val="18"/>
                <w:lang w:eastAsia="pl-PL"/>
              </w:rPr>
            </w:pPr>
            <w:r w:rsidRPr="008C0533">
              <w:rPr>
                <w:rFonts w:cs="Arial"/>
                <w:szCs w:val="18"/>
                <w:lang w:eastAsia="pl-PL"/>
              </w:rPr>
              <w:t xml:space="preserve"> (OTS)</w:t>
            </w:r>
            <w:r w:rsidR="00170B57">
              <w:rPr>
                <w:rFonts w:cs="Arial"/>
                <w:szCs w:val="18"/>
                <w:lang w:eastAsia="pl-PL"/>
              </w:rPr>
              <w:t xml:space="preserve"> </w:t>
            </w:r>
            <w:r w:rsidR="00B20BBF" w:rsidRPr="008C0533">
              <w:rPr>
                <w:rFonts w:cs="Arial"/>
                <w:szCs w:val="18"/>
                <w:lang w:eastAsia="pl-PL"/>
              </w:rPr>
              <w:t>/</w:t>
            </w:r>
            <w:r w:rsidR="00170B57">
              <w:rPr>
                <w:rFonts w:cs="Arial"/>
                <w:szCs w:val="18"/>
                <w:lang w:eastAsia="pl-PL"/>
              </w:rPr>
              <w:t xml:space="preserve"> </w:t>
            </w:r>
            <w:r w:rsidR="00B20BBF" w:rsidRPr="008C0533">
              <w:rPr>
                <w:rFonts w:cs="Arial"/>
                <w:szCs w:val="18"/>
                <w:lang w:eastAsia="pl-PL"/>
              </w:rPr>
              <w:t>Toluen</w:t>
            </w:r>
            <w:r w:rsidR="009D32EC" w:rsidRPr="008C0533">
              <w:rPr>
                <w:rFonts w:cs="Arial"/>
                <w:szCs w:val="18"/>
                <w:lang w:eastAsia="pl-PL"/>
              </w:rPr>
              <w:t>e</w:t>
            </w:r>
          </w:p>
        </w:tc>
        <w:tc>
          <w:tcPr>
            <w:tcW w:w="2760" w:type="dxa"/>
            <w:tcBorders>
              <w:top w:val="nil"/>
              <w:left w:val="nil"/>
              <w:bottom w:val="nil"/>
              <w:right w:val="nil"/>
            </w:tcBorders>
            <w:shd w:val="clear" w:color="auto" w:fill="auto"/>
            <w:vAlign w:val="center"/>
            <w:hideMark/>
          </w:tcPr>
          <w:p w14:paraId="1093E75E" w14:textId="77777777" w:rsidR="009D32EC" w:rsidRPr="008C0533" w:rsidRDefault="009D32EC" w:rsidP="00C741C1">
            <w:pPr>
              <w:pStyle w:val="HTML-wstpniesformatowany"/>
              <w:jc w:val="center"/>
              <w:rPr>
                <w:rFonts w:ascii="Arial" w:hAnsi="Arial" w:cs="Arial"/>
                <w:szCs w:val="18"/>
                <w:lang w:eastAsia="pl-PL"/>
              </w:rPr>
            </w:pPr>
            <w:r w:rsidRPr="008C0533">
              <w:rPr>
                <w:rFonts w:ascii="Arial" w:hAnsi="Arial" w:cs="Arial"/>
                <w:szCs w:val="18"/>
                <w:lang w:eastAsia="pl-PL"/>
              </w:rPr>
              <w:t>Flake graphite</w:t>
            </w:r>
          </w:p>
          <w:p w14:paraId="0BD63A62" w14:textId="2FF66E0C" w:rsidR="00B20BBF" w:rsidRPr="008C0533" w:rsidRDefault="009D32EC" w:rsidP="00C741C1">
            <w:pPr>
              <w:tabs>
                <w:tab w:val="clear" w:pos="7100"/>
              </w:tabs>
              <w:spacing w:line="240" w:lineRule="auto"/>
              <w:jc w:val="center"/>
              <w:rPr>
                <w:rFonts w:cs="Arial"/>
                <w:szCs w:val="18"/>
                <w:lang w:eastAsia="pl-PL"/>
              </w:rPr>
            </w:pPr>
            <w:r w:rsidRPr="008C0533">
              <w:rPr>
                <w:rFonts w:cs="Arial"/>
                <w:szCs w:val="18"/>
                <w:lang w:eastAsia="pl-PL"/>
              </w:rPr>
              <w:t xml:space="preserve"> </w:t>
            </w:r>
            <w:r w:rsidR="00B20BBF" w:rsidRPr="008C0533">
              <w:rPr>
                <w:rFonts w:cs="Arial"/>
                <w:szCs w:val="18"/>
                <w:lang w:eastAsia="pl-PL"/>
              </w:rPr>
              <w:t>/</w:t>
            </w:r>
            <w:r w:rsidR="00170B57">
              <w:rPr>
                <w:rFonts w:cs="Arial"/>
                <w:szCs w:val="18"/>
                <w:lang w:eastAsia="pl-PL"/>
              </w:rPr>
              <w:t xml:space="preserve"> </w:t>
            </w:r>
            <w:r w:rsidR="00B20BBF" w:rsidRPr="008C0533">
              <w:rPr>
                <w:rFonts w:cs="Arial"/>
                <w:szCs w:val="18"/>
                <w:lang w:eastAsia="pl-PL"/>
              </w:rPr>
              <w:t>Toluen</w:t>
            </w:r>
            <w:r w:rsidR="00D615DF">
              <w:rPr>
                <w:rFonts w:cs="Arial"/>
                <w:szCs w:val="18"/>
                <w:lang w:eastAsia="pl-PL"/>
              </w:rPr>
              <w:t>e</w:t>
            </w:r>
          </w:p>
        </w:tc>
        <w:tc>
          <w:tcPr>
            <w:tcW w:w="1999" w:type="dxa"/>
            <w:tcBorders>
              <w:top w:val="nil"/>
              <w:left w:val="nil"/>
              <w:bottom w:val="nil"/>
              <w:right w:val="nil"/>
            </w:tcBorders>
            <w:shd w:val="clear" w:color="auto" w:fill="auto"/>
            <w:vAlign w:val="center"/>
            <w:hideMark/>
          </w:tcPr>
          <w:p w14:paraId="348A7ED2" w14:textId="14725899" w:rsidR="00B20BBF" w:rsidRPr="008C0533" w:rsidRDefault="00B20BBF" w:rsidP="00B20BBF">
            <w:pPr>
              <w:tabs>
                <w:tab w:val="clear" w:pos="7100"/>
              </w:tabs>
              <w:spacing w:line="240" w:lineRule="auto"/>
              <w:jc w:val="center"/>
              <w:rPr>
                <w:rFonts w:cs="Arial"/>
                <w:szCs w:val="18"/>
                <w:lang w:eastAsia="pl-PL"/>
              </w:rPr>
            </w:pPr>
            <w:r w:rsidRPr="008C0533">
              <w:rPr>
                <w:rFonts w:cs="Arial"/>
                <w:szCs w:val="18"/>
                <w:lang w:eastAsia="pl-PL"/>
              </w:rPr>
              <w:t>96h</w:t>
            </w:r>
            <w:r w:rsidR="00AF611C" w:rsidRPr="008C0533">
              <w:rPr>
                <w:rFonts w:cs="Arial"/>
                <w:szCs w:val="18"/>
                <w:lang w:eastAsia="pl-PL"/>
              </w:rPr>
              <w:t>,</w:t>
            </w:r>
            <w:r w:rsidR="00EF1168">
              <w:rPr>
                <w:rFonts w:cs="Arial"/>
                <w:szCs w:val="18"/>
                <w:lang w:eastAsia="pl-PL"/>
              </w:rPr>
              <w:t xml:space="preserve"> </w:t>
            </w:r>
            <w:r w:rsidR="00C741C1" w:rsidRPr="008C0533">
              <w:rPr>
                <w:rFonts w:cs="Arial"/>
                <w:szCs w:val="18"/>
                <w:lang w:eastAsia="pl-PL"/>
              </w:rPr>
              <w:t>room temperature</w:t>
            </w:r>
            <w:r w:rsidR="00AF611C" w:rsidRPr="008C0533">
              <w:rPr>
                <w:rFonts w:cs="Arial"/>
                <w:szCs w:val="18"/>
                <w:lang w:eastAsia="pl-PL"/>
              </w:rPr>
              <w:t xml:space="preserve"> </w:t>
            </w:r>
          </w:p>
        </w:tc>
      </w:tr>
      <w:tr w:rsidR="00B20BBF" w:rsidRPr="00B20BBF" w14:paraId="10664B48" w14:textId="77777777" w:rsidTr="00EF1168">
        <w:trPr>
          <w:trHeight w:val="499"/>
        </w:trPr>
        <w:tc>
          <w:tcPr>
            <w:tcW w:w="1418" w:type="dxa"/>
            <w:tcBorders>
              <w:top w:val="nil"/>
              <w:left w:val="nil"/>
              <w:bottom w:val="single" w:sz="12" w:space="0" w:color="548235"/>
              <w:right w:val="nil"/>
            </w:tcBorders>
            <w:shd w:val="clear" w:color="auto" w:fill="auto"/>
            <w:vAlign w:val="center"/>
            <w:hideMark/>
          </w:tcPr>
          <w:p w14:paraId="0CA8035E" w14:textId="77777777" w:rsidR="00B20BBF" w:rsidRPr="00B20BBF" w:rsidRDefault="00B20BBF" w:rsidP="00B20BBF">
            <w:pPr>
              <w:tabs>
                <w:tab w:val="clear" w:pos="7100"/>
              </w:tabs>
              <w:spacing w:line="240" w:lineRule="auto"/>
              <w:jc w:val="center"/>
              <w:rPr>
                <w:rFonts w:cs="Arial"/>
                <w:szCs w:val="18"/>
                <w:lang w:val="pl-PL" w:eastAsia="pl-PL"/>
              </w:rPr>
            </w:pPr>
            <w:r w:rsidRPr="00B20BBF">
              <w:rPr>
                <w:rFonts w:cs="Arial"/>
                <w:szCs w:val="18"/>
                <w:lang w:val="pl-PL" w:eastAsia="pl-PL"/>
              </w:rPr>
              <w:t>MOD3</w:t>
            </w:r>
          </w:p>
        </w:tc>
        <w:tc>
          <w:tcPr>
            <w:tcW w:w="2693" w:type="dxa"/>
            <w:tcBorders>
              <w:top w:val="nil"/>
              <w:left w:val="nil"/>
              <w:bottom w:val="single" w:sz="12" w:space="0" w:color="548235"/>
              <w:right w:val="nil"/>
            </w:tcBorders>
            <w:shd w:val="clear" w:color="auto" w:fill="auto"/>
            <w:vAlign w:val="center"/>
            <w:hideMark/>
          </w:tcPr>
          <w:p w14:paraId="726D68D3" w14:textId="581C8D97" w:rsidR="00C741C1" w:rsidRPr="008C0533" w:rsidRDefault="008233EE" w:rsidP="00C741C1">
            <w:pPr>
              <w:tabs>
                <w:tab w:val="clear" w:pos="7100"/>
              </w:tabs>
              <w:spacing w:line="240" w:lineRule="auto"/>
              <w:jc w:val="center"/>
              <w:rPr>
                <w:rFonts w:cs="Arial"/>
                <w:szCs w:val="18"/>
                <w:lang w:eastAsia="pl-PL"/>
              </w:rPr>
            </w:pPr>
            <w:r>
              <w:rPr>
                <w:rStyle w:val="st"/>
              </w:rPr>
              <w:t>(3-</w:t>
            </w:r>
            <w:r>
              <w:rPr>
                <w:rStyle w:val="Uwydatnienie"/>
              </w:rPr>
              <w:t>Aminopropyl)</w:t>
            </w:r>
            <w:proofErr w:type="spellStart"/>
            <w:r>
              <w:rPr>
                <w:rStyle w:val="Uwydatnienie"/>
              </w:rPr>
              <w:t>triethoxysilane</w:t>
            </w:r>
            <w:proofErr w:type="spellEnd"/>
          </w:p>
          <w:p w14:paraId="2495DF5A" w14:textId="2E170C27" w:rsidR="00B20BBF" w:rsidRPr="008C0533" w:rsidRDefault="00867348" w:rsidP="00C741C1">
            <w:pPr>
              <w:tabs>
                <w:tab w:val="clear" w:pos="7100"/>
              </w:tabs>
              <w:spacing w:line="240" w:lineRule="auto"/>
              <w:jc w:val="center"/>
              <w:rPr>
                <w:rFonts w:cs="Arial"/>
                <w:szCs w:val="18"/>
                <w:lang w:eastAsia="pl-PL"/>
              </w:rPr>
            </w:pPr>
            <w:r w:rsidRPr="008C0533">
              <w:rPr>
                <w:rFonts w:cs="Arial"/>
                <w:szCs w:val="18"/>
                <w:lang w:eastAsia="pl-PL"/>
              </w:rPr>
              <w:t xml:space="preserve"> (3APS)</w:t>
            </w:r>
            <w:r w:rsidR="00170B57">
              <w:rPr>
                <w:rFonts w:cs="Arial"/>
                <w:szCs w:val="18"/>
                <w:lang w:eastAsia="pl-PL"/>
              </w:rPr>
              <w:t xml:space="preserve"> </w:t>
            </w:r>
            <w:r w:rsidR="00B20BBF" w:rsidRPr="008C0533">
              <w:rPr>
                <w:rFonts w:cs="Arial"/>
                <w:szCs w:val="18"/>
                <w:lang w:eastAsia="pl-PL"/>
              </w:rPr>
              <w:t xml:space="preserve">/ </w:t>
            </w:r>
            <w:r w:rsidR="00C741C1" w:rsidRPr="008C0533">
              <w:rPr>
                <w:rFonts w:cs="Arial"/>
                <w:szCs w:val="18"/>
                <w:lang w:eastAsia="pl-PL"/>
              </w:rPr>
              <w:t>Isopropanol</w:t>
            </w:r>
          </w:p>
        </w:tc>
        <w:tc>
          <w:tcPr>
            <w:tcW w:w="2760" w:type="dxa"/>
            <w:tcBorders>
              <w:top w:val="nil"/>
              <w:left w:val="nil"/>
              <w:bottom w:val="single" w:sz="12" w:space="0" w:color="548235"/>
              <w:right w:val="nil"/>
            </w:tcBorders>
            <w:shd w:val="clear" w:color="auto" w:fill="auto"/>
            <w:vAlign w:val="center"/>
            <w:hideMark/>
          </w:tcPr>
          <w:p w14:paraId="768B30AF" w14:textId="77777777" w:rsidR="00C741C1" w:rsidRPr="008C0533" w:rsidRDefault="00C741C1" w:rsidP="00C741C1">
            <w:pPr>
              <w:tabs>
                <w:tab w:val="clear" w:pos="7100"/>
              </w:tabs>
              <w:spacing w:line="240" w:lineRule="auto"/>
              <w:jc w:val="center"/>
              <w:rPr>
                <w:rFonts w:cs="Arial"/>
                <w:szCs w:val="18"/>
                <w:lang w:eastAsia="pl-PL"/>
              </w:rPr>
            </w:pPr>
            <w:r w:rsidRPr="008C0533">
              <w:rPr>
                <w:rFonts w:cs="Arial"/>
                <w:szCs w:val="18"/>
                <w:lang w:eastAsia="pl-PL"/>
              </w:rPr>
              <w:t>Powder graphite</w:t>
            </w:r>
          </w:p>
          <w:p w14:paraId="2A336E74" w14:textId="17BA2D90" w:rsidR="00C741C1" w:rsidRPr="008C0533" w:rsidRDefault="00C741C1" w:rsidP="00C741C1">
            <w:pPr>
              <w:tabs>
                <w:tab w:val="clear" w:pos="7100"/>
              </w:tabs>
              <w:spacing w:line="240" w:lineRule="auto"/>
              <w:jc w:val="center"/>
              <w:rPr>
                <w:rFonts w:cs="Arial"/>
                <w:szCs w:val="18"/>
                <w:lang w:eastAsia="pl-PL"/>
              </w:rPr>
            </w:pPr>
            <w:r w:rsidRPr="008C0533">
              <w:rPr>
                <w:rFonts w:cs="Arial"/>
                <w:szCs w:val="18"/>
                <w:lang w:eastAsia="pl-PL"/>
              </w:rPr>
              <w:t xml:space="preserve"> </w:t>
            </w:r>
            <w:r w:rsidR="00B20BBF" w:rsidRPr="008C0533">
              <w:rPr>
                <w:rFonts w:cs="Arial"/>
                <w:szCs w:val="18"/>
                <w:lang w:eastAsia="pl-PL"/>
              </w:rPr>
              <w:t>/</w:t>
            </w:r>
            <w:r w:rsidRPr="008C0533">
              <w:rPr>
                <w:rFonts w:cs="Arial"/>
                <w:szCs w:val="18"/>
                <w:lang w:eastAsia="pl-PL"/>
              </w:rPr>
              <w:t xml:space="preserve"> Isopropanol</w:t>
            </w:r>
          </w:p>
          <w:p w14:paraId="24A64DFF" w14:textId="3F7FF053" w:rsidR="00B20BBF" w:rsidRPr="008C0533" w:rsidRDefault="00B20BBF" w:rsidP="00C741C1">
            <w:pPr>
              <w:tabs>
                <w:tab w:val="clear" w:pos="7100"/>
              </w:tabs>
              <w:spacing w:line="240" w:lineRule="auto"/>
              <w:jc w:val="center"/>
              <w:rPr>
                <w:rFonts w:cs="Arial"/>
                <w:szCs w:val="18"/>
                <w:lang w:eastAsia="pl-PL"/>
              </w:rPr>
            </w:pPr>
          </w:p>
        </w:tc>
        <w:tc>
          <w:tcPr>
            <w:tcW w:w="1999" w:type="dxa"/>
            <w:tcBorders>
              <w:top w:val="nil"/>
              <w:left w:val="nil"/>
              <w:bottom w:val="single" w:sz="12" w:space="0" w:color="548235"/>
              <w:right w:val="nil"/>
            </w:tcBorders>
            <w:shd w:val="clear" w:color="auto" w:fill="auto"/>
            <w:vAlign w:val="center"/>
            <w:hideMark/>
          </w:tcPr>
          <w:p w14:paraId="1B0B025C" w14:textId="4D1644C4" w:rsidR="00B20BBF" w:rsidRPr="008C0533" w:rsidRDefault="00B20BBF" w:rsidP="00EF1168">
            <w:pPr>
              <w:tabs>
                <w:tab w:val="clear" w:pos="7100"/>
              </w:tabs>
              <w:spacing w:line="240" w:lineRule="auto"/>
              <w:rPr>
                <w:rFonts w:cs="Arial"/>
                <w:szCs w:val="18"/>
                <w:lang w:eastAsia="pl-PL"/>
              </w:rPr>
            </w:pPr>
            <w:r w:rsidRPr="008C0533">
              <w:rPr>
                <w:rFonts w:cs="Arial"/>
                <w:szCs w:val="18"/>
                <w:lang w:eastAsia="pl-PL"/>
              </w:rPr>
              <w:t>96h</w:t>
            </w:r>
            <w:r w:rsidR="00AF611C" w:rsidRPr="008C0533">
              <w:rPr>
                <w:rFonts w:cs="Arial"/>
                <w:szCs w:val="18"/>
                <w:lang w:eastAsia="pl-PL"/>
              </w:rPr>
              <w:t xml:space="preserve">, </w:t>
            </w:r>
            <w:r w:rsidR="00C741C1" w:rsidRPr="008C0533">
              <w:rPr>
                <w:rFonts w:cs="Arial"/>
                <w:szCs w:val="18"/>
                <w:lang w:eastAsia="pl-PL"/>
              </w:rPr>
              <w:t>room temperature</w:t>
            </w:r>
            <w:r w:rsidR="00AF611C" w:rsidRPr="008C0533">
              <w:rPr>
                <w:rFonts w:cs="Arial"/>
                <w:szCs w:val="18"/>
                <w:lang w:eastAsia="pl-PL"/>
              </w:rPr>
              <w:t xml:space="preserve">  </w:t>
            </w:r>
          </w:p>
        </w:tc>
      </w:tr>
    </w:tbl>
    <w:p w14:paraId="7A82D76E" w14:textId="401C5A4A" w:rsidR="007268CF" w:rsidRPr="00A156D4" w:rsidRDefault="007268CF" w:rsidP="007268CF">
      <w:pPr>
        <w:pStyle w:val="CETBodytext"/>
        <w:rPr>
          <w:lang w:val="pl-PL"/>
        </w:rPr>
      </w:pPr>
    </w:p>
    <w:p w14:paraId="1AC08E32" w14:textId="29974CCE" w:rsidR="004440D5" w:rsidRPr="007A26D9" w:rsidRDefault="007A26D9" w:rsidP="007268CF">
      <w:pPr>
        <w:pStyle w:val="CETBodytext"/>
        <w:rPr>
          <w:lang w:val="en-GB"/>
        </w:rPr>
      </w:pPr>
      <w:r>
        <w:rPr>
          <w:rStyle w:val="tlid-translation"/>
        </w:rPr>
        <w:t>The purpose of the modification was to inoculate C</w:t>
      </w:r>
      <w:r w:rsidRPr="00EF1168">
        <w:rPr>
          <w:rStyle w:val="tlid-translation"/>
          <w:vertAlign w:val="subscript"/>
        </w:rPr>
        <w:t>18</w:t>
      </w:r>
      <w:r>
        <w:rPr>
          <w:rStyle w:val="tlid-translation"/>
        </w:rPr>
        <w:t>H</w:t>
      </w:r>
      <w:r w:rsidRPr="00EF1168">
        <w:rPr>
          <w:rStyle w:val="tlid-translation"/>
          <w:vertAlign w:val="subscript"/>
        </w:rPr>
        <w:t>37</w:t>
      </w:r>
      <w:r>
        <w:rPr>
          <w:rStyle w:val="tlid-translation"/>
        </w:rPr>
        <w:t xml:space="preserve"> alkyl groups derived from OTS or amino</w:t>
      </w:r>
      <w:r w:rsidR="00C741C1">
        <w:rPr>
          <w:rStyle w:val="tlid-translation"/>
        </w:rPr>
        <w:t xml:space="preserve"> groups</w:t>
      </w:r>
      <w:r>
        <w:rPr>
          <w:rStyle w:val="tlid-translation"/>
        </w:rPr>
        <w:t xml:space="preserve"> derived from 3APS on the membrane surface. The presence of new groups affects the change of </w:t>
      </w:r>
      <w:r w:rsidR="00C741C1">
        <w:rPr>
          <w:rStyle w:val="tlid-translation"/>
        </w:rPr>
        <w:t xml:space="preserve">the </w:t>
      </w:r>
      <w:r>
        <w:rPr>
          <w:rStyle w:val="tlid-translation"/>
        </w:rPr>
        <w:t>membrane surface charge</w:t>
      </w:r>
      <w:r w:rsidR="00C741C1">
        <w:rPr>
          <w:rStyle w:val="tlid-translation"/>
        </w:rPr>
        <w:t>.</w:t>
      </w:r>
      <w:r>
        <w:rPr>
          <w:rStyle w:val="tlid-translation"/>
        </w:rPr>
        <w:t xml:space="preserve"> </w:t>
      </w:r>
      <w:r w:rsidR="00C741C1">
        <w:rPr>
          <w:rStyle w:val="tlid-translation"/>
        </w:rPr>
        <w:t>Additionally, the groups</w:t>
      </w:r>
      <w:r>
        <w:rPr>
          <w:rStyle w:val="tlid-translation"/>
        </w:rPr>
        <w:t xml:space="preserve"> may be responsible for interaction with compounds found in wastewater. The presence of these groups also increases the hydrophobicity of the surface. Despite </w:t>
      </w:r>
      <w:r w:rsidR="00C741C1">
        <w:rPr>
          <w:rStyle w:val="tlid-translation"/>
        </w:rPr>
        <w:t xml:space="preserve">such an </w:t>
      </w:r>
      <w:r w:rsidR="00C741C1" w:rsidRPr="00C741C1">
        <w:rPr>
          <w:rStyle w:val="tlid-translation"/>
          <w:lang w:val="en-GB"/>
        </w:rPr>
        <w:t>unfavourable</w:t>
      </w:r>
      <w:r>
        <w:rPr>
          <w:rStyle w:val="tlid-translation"/>
        </w:rPr>
        <w:t xml:space="preserve"> phenomenon, the hydrophobic surface interacts better with graphite, which facilitates its deposition on the membrane</w:t>
      </w:r>
      <w:r w:rsidR="00867348" w:rsidRPr="007A26D9">
        <w:rPr>
          <w:rFonts w:cs="Arial"/>
          <w:szCs w:val="16"/>
          <w:lang w:val="en-GB" w:eastAsia="pl-PL"/>
        </w:rPr>
        <w:t>.</w:t>
      </w:r>
    </w:p>
    <w:bookmarkEnd w:id="0"/>
    <w:p w14:paraId="5CEEE9C8" w14:textId="1893309E" w:rsidR="008E77C1" w:rsidRPr="007A26D9" w:rsidRDefault="008233EE" w:rsidP="008E77C1">
      <w:pPr>
        <w:pStyle w:val="CETheadingx"/>
        <w:rPr>
          <w:lang w:val="en-GB"/>
        </w:rPr>
      </w:pPr>
      <w:r>
        <w:rPr>
          <w:rStyle w:val="tlid-translation"/>
        </w:rPr>
        <w:lastRenderedPageBreak/>
        <w:t>Tests</w:t>
      </w:r>
      <w:r w:rsidR="00C741C1">
        <w:rPr>
          <w:rStyle w:val="tlid-translation"/>
        </w:rPr>
        <w:t xml:space="preserve"> of</w:t>
      </w:r>
      <w:r w:rsidR="007A26D9">
        <w:rPr>
          <w:rStyle w:val="tlid-translation"/>
        </w:rPr>
        <w:t xml:space="preserve"> membrane filtration properties</w:t>
      </w:r>
      <w:r w:rsidR="00175C4E" w:rsidRPr="007A26D9">
        <w:rPr>
          <w:lang w:val="en-GB"/>
        </w:rPr>
        <w:t>.</w:t>
      </w:r>
    </w:p>
    <w:p w14:paraId="08D17746" w14:textId="4AECACF4" w:rsidR="00B9400F" w:rsidRPr="007A26D9" w:rsidRDefault="00C741C1" w:rsidP="003D7B68">
      <w:pPr>
        <w:pStyle w:val="CETBodytext"/>
        <w:rPr>
          <w:lang w:val="en-GB"/>
        </w:rPr>
      </w:pPr>
      <w:r>
        <w:rPr>
          <w:rStyle w:val="tlid-translation"/>
        </w:rPr>
        <w:t xml:space="preserve">A </w:t>
      </w:r>
      <w:r w:rsidR="00E11A5E">
        <w:rPr>
          <w:rStyle w:val="tlid-translation"/>
        </w:rPr>
        <w:t>setup</w:t>
      </w:r>
      <w:r>
        <w:rPr>
          <w:rStyle w:val="tlid-translation"/>
        </w:rPr>
        <w:t xml:space="preserve"> </w:t>
      </w:r>
      <w:r w:rsidR="00E11A5E">
        <w:rPr>
          <w:rStyle w:val="tlid-translation"/>
        </w:rPr>
        <w:t>designed</w:t>
      </w:r>
      <w:r>
        <w:rPr>
          <w:rStyle w:val="tlid-translation"/>
        </w:rPr>
        <w:t xml:space="preserve"> by the authors</w:t>
      </w:r>
      <w:r w:rsidR="007A26D9">
        <w:rPr>
          <w:rStyle w:val="tlid-translation"/>
        </w:rPr>
        <w:t xml:space="preserve"> was used to </w:t>
      </w:r>
      <w:r w:rsidR="008233EE">
        <w:rPr>
          <w:rStyle w:val="tlid-translation"/>
        </w:rPr>
        <w:t>test</w:t>
      </w:r>
      <w:r w:rsidR="007A26D9">
        <w:rPr>
          <w:rStyle w:val="tlid-translation"/>
        </w:rPr>
        <w:t xml:space="preserve"> the </w:t>
      </w:r>
      <w:r>
        <w:rPr>
          <w:rStyle w:val="tlid-translation"/>
        </w:rPr>
        <w:t xml:space="preserve">recovery </w:t>
      </w:r>
      <w:r w:rsidR="007A26D9">
        <w:rPr>
          <w:rStyle w:val="tlid-translation"/>
        </w:rPr>
        <w:t xml:space="preserve">process of water and detergents from </w:t>
      </w:r>
      <w:r>
        <w:rPr>
          <w:rStyle w:val="tlid-translation"/>
        </w:rPr>
        <w:t>laundry wastewater</w:t>
      </w:r>
      <w:r w:rsidR="007A26D9">
        <w:rPr>
          <w:rStyle w:val="tlid-translation"/>
        </w:rPr>
        <w:t xml:space="preserve"> using unmodified and modified ceramic membranes. The </w:t>
      </w:r>
      <w:r w:rsidR="00E11A5E">
        <w:rPr>
          <w:rStyle w:val="tlid-translation"/>
        </w:rPr>
        <w:t>setup</w:t>
      </w:r>
      <w:r w:rsidR="007A26D9">
        <w:rPr>
          <w:rStyle w:val="tlid-translation"/>
        </w:rPr>
        <w:t xml:space="preserve"> includes a feed tank with a cooling system, a pump, a manometer, valves on </w:t>
      </w:r>
      <w:r w:rsidR="008C0533">
        <w:rPr>
          <w:rStyle w:val="tlid-translation"/>
        </w:rPr>
        <w:t>a</w:t>
      </w:r>
      <w:r w:rsidR="007A26D9">
        <w:rPr>
          <w:rStyle w:val="tlid-translation"/>
        </w:rPr>
        <w:t xml:space="preserve"> retentate line a</w:t>
      </w:r>
      <w:r w:rsidR="00E11A5E">
        <w:rPr>
          <w:rStyle w:val="tlid-translation"/>
        </w:rPr>
        <w:t>nd</w:t>
      </w:r>
      <w:r w:rsidR="007A26D9">
        <w:rPr>
          <w:rStyle w:val="tlid-translation"/>
        </w:rPr>
        <w:t xml:space="preserve"> </w:t>
      </w:r>
      <w:r w:rsidR="00E11A5E">
        <w:rPr>
          <w:rStyle w:val="tlid-translation"/>
        </w:rPr>
        <w:t xml:space="preserve">on a </w:t>
      </w:r>
      <w:r w:rsidR="007A26D9">
        <w:rPr>
          <w:rStyle w:val="tlid-translation"/>
        </w:rPr>
        <w:t xml:space="preserve">recirculation loop and a membrane module. The process was carried out </w:t>
      </w:r>
      <w:r w:rsidR="005C0082">
        <w:rPr>
          <w:rStyle w:val="tlid-translation"/>
        </w:rPr>
        <w:t>as</w:t>
      </w:r>
      <w:r w:rsidR="007A26D9">
        <w:rPr>
          <w:rStyle w:val="tlid-translation"/>
        </w:rPr>
        <w:t xml:space="preserve"> a classic cross</w:t>
      </w:r>
      <w:r w:rsidR="005C0082">
        <w:rPr>
          <w:rStyle w:val="tlid-translation"/>
        </w:rPr>
        <w:t xml:space="preserve"> </w:t>
      </w:r>
      <w:r w:rsidR="007A26D9">
        <w:rPr>
          <w:rStyle w:val="tlid-translation"/>
        </w:rPr>
        <w:t xml:space="preserve">flow. The feed </w:t>
      </w:r>
      <w:r>
        <w:rPr>
          <w:rStyle w:val="tlid-translation"/>
        </w:rPr>
        <w:t>flew along</w:t>
      </w:r>
      <w:r w:rsidR="007A26D9">
        <w:rPr>
          <w:rStyle w:val="tlid-translation"/>
        </w:rPr>
        <w:t xml:space="preserve"> the module through internal channels, </w:t>
      </w:r>
      <w:r>
        <w:rPr>
          <w:rStyle w:val="tlid-translation"/>
        </w:rPr>
        <w:t>whereas</w:t>
      </w:r>
      <w:r w:rsidR="007A26D9">
        <w:rPr>
          <w:rStyle w:val="tlid-translation"/>
        </w:rPr>
        <w:t xml:space="preserve"> the permeate was </w:t>
      </w:r>
      <w:r w:rsidR="0043448D">
        <w:rPr>
          <w:rStyle w:val="tlid-translation"/>
        </w:rPr>
        <w:t>obtained</w:t>
      </w:r>
      <w:r w:rsidR="007A26D9">
        <w:rPr>
          <w:rStyle w:val="tlid-translation"/>
        </w:rPr>
        <w:t xml:space="preserve"> from the outside of the membrane. The tests were carried out at </w:t>
      </w:r>
      <w:r w:rsidR="008C0533">
        <w:rPr>
          <w:rStyle w:val="tlid-translation"/>
        </w:rPr>
        <w:t xml:space="preserve">the </w:t>
      </w:r>
      <w:r w:rsidR="007A26D9">
        <w:rPr>
          <w:rStyle w:val="tlid-translation"/>
        </w:rPr>
        <w:t>pressure of 2 bar and with a 500l/h retentate flow, which corresponds to the linear velocity of</w:t>
      </w:r>
      <w:r w:rsidR="00E803D3">
        <w:rPr>
          <w:rStyle w:val="tlid-translation"/>
        </w:rPr>
        <w:t xml:space="preserve"> the</w:t>
      </w:r>
      <w:r w:rsidR="007A26D9">
        <w:rPr>
          <w:rStyle w:val="tlid-translation"/>
        </w:rPr>
        <w:t xml:space="preserve"> </w:t>
      </w:r>
      <w:r w:rsidR="005C0082">
        <w:rPr>
          <w:rStyle w:val="tlid-translation"/>
        </w:rPr>
        <w:t xml:space="preserve">retentate at </w:t>
      </w:r>
      <w:r w:rsidR="007A26D9">
        <w:rPr>
          <w:rStyle w:val="tlid-translation"/>
        </w:rPr>
        <w:t>3</w:t>
      </w:r>
      <w:r w:rsidR="005C0082">
        <w:rPr>
          <w:rStyle w:val="tlid-translation"/>
        </w:rPr>
        <w:t xml:space="preserve"> </w:t>
      </w:r>
      <w:r w:rsidR="007A26D9">
        <w:rPr>
          <w:rStyle w:val="tlid-translation"/>
        </w:rPr>
        <w:t>m/s. The filtration area was 100 cm</w:t>
      </w:r>
      <w:r w:rsidR="007A26D9" w:rsidRPr="00A0222E">
        <w:rPr>
          <w:rStyle w:val="tlid-translation"/>
          <w:vertAlign w:val="superscript"/>
        </w:rPr>
        <w:t>2</w:t>
      </w:r>
      <w:r w:rsidR="007A26D9">
        <w:rPr>
          <w:rStyle w:val="tlid-translation"/>
        </w:rPr>
        <w:t xml:space="preserve">. Real wastewater from </w:t>
      </w:r>
      <w:r w:rsidR="00A0222E">
        <w:rPr>
          <w:rStyle w:val="tlid-translation"/>
        </w:rPr>
        <w:t>the</w:t>
      </w:r>
      <w:r w:rsidR="007A26D9">
        <w:rPr>
          <w:rStyle w:val="tlid-translation"/>
        </w:rPr>
        <w:t xml:space="preserve"> </w:t>
      </w:r>
      <w:r w:rsidR="005C0082">
        <w:rPr>
          <w:rStyle w:val="tlid-translation"/>
        </w:rPr>
        <w:t>laundry</w:t>
      </w:r>
      <w:r w:rsidR="00B9400F" w:rsidRPr="007A26D9">
        <w:rPr>
          <w:lang w:val="en-GB"/>
        </w:rPr>
        <w:t xml:space="preserve"> </w:t>
      </w:r>
      <w:r w:rsidR="003D7B68" w:rsidRPr="007A26D9">
        <w:rPr>
          <w:lang w:val="en-GB"/>
        </w:rPr>
        <w:t xml:space="preserve">Hollywood Textile Service Sp. z o.o. </w:t>
      </w:r>
      <w:r w:rsidR="005C0082">
        <w:rPr>
          <w:lang w:val="en-GB"/>
        </w:rPr>
        <w:t>in</w:t>
      </w:r>
      <w:r w:rsidR="003D7B68" w:rsidRPr="007A26D9">
        <w:rPr>
          <w:lang w:val="en-GB"/>
        </w:rPr>
        <w:t xml:space="preserve"> Sierpc</w:t>
      </w:r>
      <w:r w:rsidR="005C0082">
        <w:rPr>
          <w:lang w:val="en-GB"/>
        </w:rPr>
        <w:t xml:space="preserve"> was the feed</w:t>
      </w:r>
      <w:r w:rsidR="003D7B68" w:rsidRPr="007A26D9">
        <w:rPr>
          <w:lang w:val="en-GB"/>
        </w:rPr>
        <w:t xml:space="preserve">. </w:t>
      </w:r>
    </w:p>
    <w:p w14:paraId="1EE80E65" w14:textId="4EA1CB62" w:rsidR="003D7B68" w:rsidRPr="007A26D9" w:rsidRDefault="007A26D9" w:rsidP="003D7B68">
      <w:pPr>
        <w:pStyle w:val="CETBodytext"/>
        <w:rPr>
          <w:lang w:val="en-GB"/>
        </w:rPr>
      </w:pPr>
      <w:r>
        <w:rPr>
          <w:rStyle w:val="tlid-translation"/>
        </w:rPr>
        <w:t xml:space="preserve">In order to evaluate the </w:t>
      </w:r>
      <w:r w:rsidR="009152F2">
        <w:rPr>
          <w:rStyle w:val="tlid-translation"/>
        </w:rPr>
        <w:t>efficiency</w:t>
      </w:r>
      <w:r>
        <w:rPr>
          <w:rStyle w:val="tlid-translation"/>
        </w:rPr>
        <w:t xml:space="preserve"> of the filtration process, a change in the </w:t>
      </w:r>
      <w:r w:rsidR="00E11A5E">
        <w:rPr>
          <w:rStyle w:val="tlid-translation"/>
        </w:rPr>
        <w:t>flux</w:t>
      </w:r>
      <w:r>
        <w:rPr>
          <w:rStyle w:val="tlid-translation"/>
        </w:rPr>
        <w:t xml:space="preserve"> of </w:t>
      </w:r>
      <w:r w:rsidR="009152F2">
        <w:rPr>
          <w:rStyle w:val="tlid-translation"/>
        </w:rPr>
        <w:t xml:space="preserve">the </w:t>
      </w:r>
      <w:r>
        <w:rPr>
          <w:rStyle w:val="tlid-translation"/>
        </w:rPr>
        <w:t xml:space="preserve">obtained permeate during the process and </w:t>
      </w:r>
      <w:r w:rsidR="0097581F">
        <w:rPr>
          <w:rStyle w:val="tlid-translation"/>
        </w:rPr>
        <w:t xml:space="preserve">in </w:t>
      </w:r>
      <w:r>
        <w:rPr>
          <w:rStyle w:val="tlid-translation"/>
        </w:rPr>
        <w:t xml:space="preserve">physicochemical parameters </w:t>
      </w:r>
      <w:r w:rsidR="0097581F">
        <w:rPr>
          <w:rStyle w:val="tlid-translation"/>
        </w:rPr>
        <w:t>was</w:t>
      </w:r>
      <w:r>
        <w:rPr>
          <w:rStyle w:val="tlid-translation"/>
        </w:rPr>
        <w:t xml:space="preserve"> determined</w:t>
      </w:r>
      <w:r w:rsidR="0097581F" w:rsidRPr="0097581F">
        <w:rPr>
          <w:rStyle w:val="tlid-translation"/>
        </w:rPr>
        <w:t xml:space="preserve"> </w:t>
      </w:r>
      <w:r w:rsidR="0097581F">
        <w:rPr>
          <w:rStyle w:val="tlid-translation"/>
        </w:rPr>
        <w:t>for assessing its quality</w:t>
      </w:r>
      <w:r>
        <w:rPr>
          <w:rStyle w:val="tlid-translation"/>
        </w:rPr>
        <w:t>. The rate of change</w:t>
      </w:r>
      <w:r w:rsidR="0097581F">
        <w:rPr>
          <w:rStyle w:val="tlid-translation"/>
        </w:rPr>
        <w:t>s</w:t>
      </w:r>
      <w:r>
        <w:rPr>
          <w:rStyle w:val="tlid-translation"/>
        </w:rPr>
        <w:t xml:space="preserve"> </w:t>
      </w:r>
      <w:r w:rsidR="009152F2">
        <w:rPr>
          <w:rStyle w:val="tlid-translation"/>
        </w:rPr>
        <w:t>in</w:t>
      </w:r>
      <w:r>
        <w:rPr>
          <w:rStyle w:val="tlid-translation"/>
        </w:rPr>
        <w:t xml:space="preserve"> the permeate </w:t>
      </w:r>
      <w:r w:rsidR="00E11A5E">
        <w:rPr>
          <w:rStyle w:val="tlid-translation"/>
        </w:rPr>
        <w:t>flux</w:t>
      </w:r>
      <w:r>
        <w:rPr>
          <w:rStyle w:val="tlid-translation"/>
        </w:rPr>
        <w:t xml:space="preserve"> will </w:t>
      </w:r>
      <w:r w:rsidR="009152F2">
        <w:rPr>
          <w:rStyle w:val="tlid-translation"/>
        </w:rPr>
        <w:t>help to</w:t>
      </w:r>
      <w:r>
        <w:rPr>
          <w:rStyle w:val="tlid-translation"/>
        </w:rPr>
        <w:t xml:space="preserve"> determi</w:t>
      </w:r>
      <w:r w:rsidR="009152F2">
        <w:rPr>
          <w:rStyle w:val="tlid-translation"/>
        </w:rPr>
        <w:t>ne</w:t>
      </w:r>
      <w:r>
        <w:rPr>
          <w:rStyle w:val="tlid-translation"/>
        </w:rPr>
        <w:t xml:space="preserve"> the antifouling properties of the tested membranes. Selected parameters </w:t>
      </w:r>
      <w:r w:rsidR="009152F2">
        <w:rPr>
          <w:rStyle w:val="tlid-translation"/>
        </w:rPr>
        <w:t>typical of</w:t>
      </w:r>
      <w:r>
        <w:rPr>
          <w:rStyle w:val="tlid-translation"/>
        </w:rPr>
        <w:t xml:space="preserve"> the feed and the obtained permeate </w:t>
      </w:r>
      <w:r w:rsidR="009152F2">
        <w:rPr>
          <w:rStyle w:val="tlid-translation"/>
        </w:rPr>
        <w:t>included</w:t>
      </w:r>
      <w:r>
        <w:rPr>
          <w:rStyle w:val="tlid-translation"/>
        </w:rPr>
        <w:t xml:space="preserve">: turbidity, conductivity, </w:t>
      </w:r>
      <w:r w:rsidR="000452E2">
        <w:rPr>
          <w:rStyle w:val="tlid-translation"/>
        </w:rPr>
        <w:t>interfacial</w:t>
      </w:r>
      <w:r>
        <w:rPr>
          <w:rStyle w:val="tlid-translation"/>
        </w:rPr>
        <w:t xml:space="preserve"> tension (IFT) and chemical oxygen demand (COD). The determination of the IFT parameter</w:t>
      </w:r>
      <w:r w:rsidR="000452E2">
        <w:rPr>
          <w:rStyle w:val="tlid-translation"/>
        </w:rPr>
        <w:t xml:space="preserve"> allows for an</w:t>
      </w:r>
      <w:r>
        <w:rPr>
          <w:rStyle w:val="tlid-translation"/>
        </w:rPr>
        <w:t xml:space="preserve"> indirect determination of the </w:t>
      </w:r>
      <w:r w:rsidR="000452E2">
        <w:rPr>
          <w:rStyle w:val="tlid-translation"/>
        </w:rPr>
        <w:t xml:space="preserve">content of </w:t>
      </w:r>
      <w:r>
        <w:rPr>
          <w:rStyle w:val="tlid-translation"/>
        </w:rPr>
        <w:t>surfactant</w:t>
      </w:r>
      <w:r w:rsidR="000452E2">
        <w:rPr>
          <w:rStyle w:val="tlid-translation"/>
        </w:rPr>
        <w:t>s</w:t>
      </w:r>
      <w:r>
        <w:rPr>
          <w:rStyle w:val="tlid-translation"/>
        </w:rPr>
        <w:t xml:space="preserve">, because in the case of </w:t>
      </w:r>
      <w:r w:rsidR="000452E2">
        <w:rPr>
          <w:rStyle w:val="tlid-translation"/>
        </w:rPr>
        <w:t>laundry</w:t>
      </w:r>
      <w:r>
        <w:rPr>
          <w:rStyle w:val="tlid-translation"/>
        </w:rPr>
        <w:t xml:space="preserve"> wastewater, it </w:t>
      </w:r>
      <w:r w:rsidR="000452E2">
        <w:rPr>
          <w:rStyle w:val="tlid-translation"/>
        </w:rPr>
        <w:t>may</w:t>
      </w:r>
      <w:r>
        <w:rPr>
          <w:rStyle w:val="tlid-translation"/>
        </w:rPr>
        <w:t xml:space="preserve"> be assumed that the concentration of surfactants has a decisive </w:t>
      </w:r>
      <w:r w:rsidR="000452E2">
        <w:rPr>
          <w:rStyle w:val="tlid-translation"/>
        </w:rPr>
        <w:t>impact</w:t>
      </w:r>
      <w:r>
        <w:rPr>
          <w:rStyle w:val="tlid-translation"/>
        </w:rPr>
        <w:t xml:space="preserve"> on the </w:t>
      </w:r>
      <w:r w:rsidR="000452E2">
        <w:rPr>
          <w:rStyle w:val="tlid-translation"/>
        </w:rPr>
        <w:t>IFT</w:t>
      </w:r>
      <w:r>
        <w:rPr>
          <w:rStyle w:val="tlid-translation"/>
        </w:rPr>
        <w:t xml:space="preserve"> value. Hanna Instruments </w:t>
      </w:r>
      <w:r w:rsidR="00E11A5E">
        <w:rPr>
          <w:rStyle w:val="tlid-translation"/>
        </w:rPr>
        <w:t>devices</w:t>
      </w:r>
      <w:r>
        <w:rPr>
          <w:rStyle w:val="tlid-translation"/>
        </w:rPr>
        <w:t xml:space="preserve"> were used </w:t>
      </w:r>
      <w:r w:rsidR="000452E2">
        <w:rPr>
          <w:rStyle w:val="tlid-translation"/>
        </w:rPr>
        <w:t>to</w:t>
      </w:r>
      <w:r>
        <w:rPr>
          <w:rStyle w:val="tlid-translation"/>
        </w:rPr>
        <w:t xml:space="preserve"> measure</w:t>
      </w:r>
      <w:r w:rsidR="000452E2">
        <w:rPr>
          <w:rStyle w:val="tlid-translation"/>
        </w:rPr>
        <w:t xml:space="preserve"> the</w:t>
      </w:r>
      <w:r>
        <w:rPr>
          <w:rStyle w:val="tlid-translation"/>
        </w:rPr>
        <w:t xml:space="preserve"> conductivity and </w:t>
      </w:r>
      <w:proofErr w:type="spellStart"/>
      <w:r>
        <w:rPr>
          <w:rStyle w:val="tlid-translation"/>
        </w:rPr>
        <w:t>pH.</w:t>
      </w:r>
      <w:proofErr w:type="spellEnd"/>
      <w:r>
        <w:rPr>
          <w:rStyle w:val="tlid-translation"/>
        </w:rPr>
        <w:t xml:space="preserve"> </w:t>
      </w:r>
      <w:r w:rsidR="000452E2">
        <w:rPr>
          <w:rStyle w:val="tlid-translation"/>
        </w:rPr>
        <w:t>T</w:t>
      </w:r>
      <w:r>
        <w:rPr>
          <w:rStyle w:val="tlid-translation"/>
        </w:rPr>
        <w:t xml:space="preserve">urbidity was measured by a Lovibond device. To determine the COD value, </w:t>
      </w:r>
      <w:proofErr w:type="spellStart"/>
      <w:r>
        <w:rPr>
          <w:rStyle w:val="tlid-translation"/>
        </w:rPr>
        <w:t>Nanocolor</w:t>
      </w:r>
      <w:proofErr w:type="spellEnd"/>
      <w:r>
        <w:rPr>
          <w:rStyle w:val="tlid-translation"/>
        </w:rPr>
        <w:t xml:space="preserve"> cuvette tests and the Thermo Genesys10uv spectrophotometer were used. IFT was </w:t>
      </w:r>
      <w:r w:rsidR="000452E2">
        <w:rPr>
          <w:rStyle w:val="tlid-translation"/>
        </w:rPr>
        <w:t>measured</w:t>
      </w:r>
      <w:r>
        <w:rPr>
          <w:rStyle w:val="tlid-translation"/>
        </w:rPr>
        <w:t xml:space="preserve"> </w:t>
      </w:r>
      <w:r w:rsidR="000452E2">
        <w:rPr>
          <w:rStyle w:val="tlid-translation"/>
        </w:rPr>
        <w:t>by</w:t>
      </w:r>
      <w:r>
        <w:rPr>
          <w:rStyle w:val="tlid-translation"/>
        </w:rPr>
        <w:t xml:space="preserve"> the pendant drop method using a </w:t>
      </w:r>
      <w:proofErr w:type="spellStart"/>
      <w:r w:rsidR="004B3B41" w:rsidRPr="007A26D9">
        <w:rPr>
          <w:lang w:val="en-GB"/>
        </w:rPr>
        <w:t>DataPhysic</w:t>
      </w:r>
      <w:proofErr w:type="spellEnd"/>
      <w:r w:rsidR="000452E2" w:rsidRPr="000452E2">
        <w:rPr>
          <w:rStyle w:val="tlid-translation"/>
        </w:rPr>
        <w:t xml:space="preserve"> </w:t>
      </w:r>
      <w:r w:rsidR="000452E2">
        <w:rPr>
          <w:rStyle w:val="tlid-translation"/>
        </w:rPr>
        <w:t>goniometer.</w:t>
      </w:r>
    </w:p>
    <w:p w14:paraId="46DFE91A" w14:textId="03FDF59E" w:rsidR="00175C4E" w:rsidRPr="00A156D4" w:rsidRDefault="000452E2" w:rsidP="00175C4E">
      <w:pPr>
        <w:pStyle w:val="CETHeading1"/>
        <w:tabs>
          <w:tab w:val="clear" w:pos="360"/>
          <w:tab w:val="right" w:pos="7100"/>
        </w:tabs>
        <w:jc w:val="both"/>
        <w:rPr>
          <w:lang w:val="pl-PL"/>
        </w:rPr>
      </w:pPr>
      <w:proofErr w:type="spellStart"/>
      <w:r>
        <w:rPr>
          <w:lang w:val="pl-PL"/>
        </w:rPr>
        <w:t>Results</w:t>
      </w:r>
      <w:proofErr w:type="spellEnd"/>
      <w:r>
        <w:rPr>
          <w:lang w:val="pl-PL"/>
        </w:rPr>
        <w:t xml:space="preserve"> and</w:t>
      </w:r>
      <w:r w:rsidR="009E3100" w:rsidRPr="00A156D4">
        <w:rPr>
          <w:lang w:val="pl-PL"/>
        </w:rPr>
        <w:t xml:space="preserve"> </w:t>
      </w:r>
      <w:proofErr w:type="spellStart"/>
      <w:r w:rsidR="009E3100" w:rsidRPr="00A156D4">
        <w:rPr>
          <w:lang w:val="pl-PL"/>
        </w:rPr>
        <w:t>d</w:t>
      </w:r>
      <w:r>
        <w:rPr>
          <w:lang w:val="pl-PL"/>
        </w:rPr>
        <w:t>iscussion</w:t>
      </w:r>
      <w:proofErr w:type="spellEnd"/>
      <w:r w:rsidR="00175C4E" w:rsidRPr="00A156D4">
        <w:rPr>
          <w:lang w:val="pl-PL"/>
        </w:rPr>
        <w:t>.</w:t>
      </w:r>
    </w:p>
    <w:p w14:paraId="0EAE4785" w14:textId="74AF471C" w:rsidR="008B4515" w:rsidRPr="00741A29" w:rsidRDefault="007A26D9" w:rsidP="008B4515">
      <w:pPr>
        <w:pStyle w:val="CETBodytext"/>
        <w:rPr>
          <w:lang w:val="en-GB"/>
        </w:rPr>
      </w:pPr>
      <w:r>
        <w:rPr>
          <w:rStyle w:val="tlid-translation"/>
        </w:rPr>
        <w:t xml:space="preserve">The first part of the </w:t>
      </w:r>
      <w:r w:rsidR="001F4497">
        <w:rPr>
          <w:rStyle w:val="tlid-translation"/>
        </w:rPr>
        <w:t>tests</w:t>
      </w:r>
      <w:r>
        <w:rPr>
          <w:rStyle w:val="tlid-translation"/>
        </w:rPr>
        <w:t xml:space="preserve"> determined the change in the quality and quantity of the permeate obtained during the process. This step was carried out using an unmodified ceramic membrane. The physicochemical parameters </w:t>
      </w:r>
      <w:r w:rsidR="00741A29">
        <w:rPr>
          <w:rStyle w:val="tlid-translation"/>
        </w:rPr>
        <w:t>typical of</w:t>
      </w:r>
      <w:r>
        <w:rPr>
          <w:rStyle w:val="tlid-translation"/>
        </w:rPr>
        <w:t xml:space="preserve"> the feed are </w:t>
      </w:r>
      <w:r w:rsidR="00741A29">
        <w:rPr>
          <w:rStyle w:val="tlid-translation"/>
        </w:rPr>
        <w:t>presented</w:t>
      </w:r>
      <w:r>
        <w:rPr>
          <w:rStyle w:val="tlid-translation"/>
        </w:rPr>
        <w:t xml:space="preserve"> in Table 2. The filtration process was carried out for 180 minutes. The </w:t>
      </w:r>
      <w:r w:rsidR="00741A29">
        <w:rPr>
          <w:rStyle w:val="tlid-translation"/>
        </w:rPr>
        <w:t xml:space="preserve">permeate </w:t>
      </w:r>
      <w:r>
        <w:rPr>
          <w:rStyle w:val="tlid-translation"/>
        </w:rPr>
        <w:t xml:space="preserve">volumetric </w:t>
      </w:r>
      <w:r w:rsidR="00741A29">
        <w:rPr>
          <w:rStyle w:val="tlid-translation"/>
        </w:rPr>
        <w:t>flow</w:t>
      </w:r>
      <w:r>
        <w:rPr>
          <w:rStyle w:val="tlid-translation"/>
        </w:rPr>
        <w:t xml:space="preserve"> of and sampling were carried out every 10 minutes </w:t>
      </w:r>
      <w:r w:rsidR="00741A29">
        <w:rPr>
          <w:rStyle w:val="tlid-translation"/>
        </w:rPr>
        <w:t xml:space="preserve">up </w:t>
      </w:r>
      <w:r>
        <w:rPr>
          <w:rStyle w:val="tlid-translation"/>
        </w:rPr>
        <w:t>to</w:t>
      </w:r>
      <w:r w:rsidR="00741A29">
        <w:rPr>
          <w:rStyle w:val="tlid-translation"/>
        </w:rPr>
        <w:t xml:space="preserve"> the</w:t>
      </w:r>
      <w:r>
        <w:rPr>
          <w:rStyle w:val="tlid-translation"/>
        </w:rPr>
        <w:t xml:space="preserve"> 60</w:t>
      </w:r>
      <w:r w:rsidR="00741A29" w:rsidRPr="00741A29">
        <w:rPr>
          <w:rStyle w:val="tlid-translation"/>
          <w:vertAlign w:val="superscript"/>
        </w:rPr>
        <w:t>th</w:t>
      </w:r>
      <w:r>
        <w:rPr>
          <w:rStyle w:val="tlid-translation"/>
        </w:rPr>
        <w:t xml:space="preserve"> minute of the process </w:t>
      </w:r>
      <w:r w:rsidR="00741A29">
        <w:rPr>
          <w:rStyle w:val="tlid-translation"/>
        </w:rPr>
        <w:t xml:space="preserve">duration </w:t>
      </w:r>
      <w:r>
        <w:rPr>
          <w:rStyle w:val="tlid-translation"/>
        </w:rPr>
        <w:t xml:space="preserve">and then every 20 minutes. The results obtained are presented in </w:t>
      </w:r>
      <w:r w:rsidR="00741A29">
        <w:rPr>
          <w:rStyle w:val="tlid-translation"/>
        </w:rPr>
        <w:t>Figures</w:t>
      </w:r>
      <w:r w:rsidRPr="00741A29">
        <w:rPr>
          <w:lang w:val="en-GB"/>
        </w:rPr>
        <w:t xml:space="preserve"> </w:t>
      </w:r>
      <w:r w:rsidR="00C15BCC" w:rsidRPr="00741A29">
        <w:rPr>
          <w:lang w:val="en-GB"/>
        </w:rPr>
        <w:t>1-4.</w:t>
      </w:r>
    </w:p>
    <w:tbl>
      <w:tblPr>
        <w:tblStyle w:val="Tabela-Siatka"/>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69"/>
        <w:gridCol w:w="4269"/>
      </w:tblGrid>
      <w:tr w:rsidR="008B4515" w14:paraId="41E591A7" w14:textId="77777777" w:rsidTr="00D178AE">
        <w:tc>
          <w:tcPr>
            <w:tcW w:w="4223" w:type="dxa"/>
          </w:tcPr>
          <w:p w14:paraId="6E9A9A44" w14:textId="3A8A0793" w:rsidR="008B4515" w:rsidRDefault="008B4515" w:rsidP="00BF0A8D">
            <w:pPr>
              <w:pStyle w:val="CETListbullets"/>
              <w:spacing w:before="240" w:after="240"/>
              <w:ind w:left="0" w:firstLine="0"/>
            </w:pPr>
            <w:r>
              <w:rPr>
                <w:noProof/>
                <w:lang w:val="en-US"/>
              </w:rPr>
              <w:drawing>
                <wp:inline distT="0" distB="0" distL="0" distR="0" wp14:anchorId="1F119155" wp14:editId="00011F4F">
                  <wp:extent cx="2574063" cy="1828800"/>
                  <wp:effectExtent l="0" t="0" r="0" b="0"/>
                  <wp:docPr id="8" name="Wykres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1B55DA-18CB-4174-8C30-2218D5C30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B4515">
              <w:rPr>
                <w:i/>
              </w:rPr>
              <w:t>Figure 1: Permeate volumetric flow change in time</w:t>
            </w:r>
            <w:r w:rsidR="000B14BC">
              <w:rPr>
                <w:i/>
              </w:rPr>
              <w:t>.</w:t>
            </w:r>
          </w:p>
        </w:tc>
        <w:tc>
          <w:tcPr>
            <w:tcW w:w="4224" w:type="dxa"/>
          </w:tcPr>
          <w:p w14:paraId="3C1D0F6D" w14:textId="1FD7F2CB" w:rsidR="008B4515" w:rsidRPr="008B4515" w:rsidRDefault="008B4515" w:rsidP="00BF0A8D">
            <w:pPr>
              <w:pStyle w:val="CETListbullets"/>
              <w:spacing w:before="240" w:after="240"/>
              <w:ind w:left="0" w:firstLine="0"/>
              <w:rPr>
                <w:i/>
              </w:rPr>
            </w:pPr>
            <w:r w:rsidRPr="008B4515">
              <w:rPr>
                <w:i/>
                <w:noProof/>
                <w:lang w:val="en-US"/>
              </w:rPr>
              <w:drawing>
                <wp:inline distT="0" distB="0" distL="0" distR="0" wp14:anchorId="461ABA5E" wp14:editId="7BF79694">
                  <wp:extent cx="2573020" cy="1855228"/>
                  <wp:effectExtent l="0" t="0" r="0" b="0"/>
                  <wp:docPr id="9" name="Wykres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9BB5F6-1613-4C1E-9508-02876B69E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B4515">
              <w:rPr>
                <w:i/>
              </w:rPr>
              <w:t xml:space="preserve">Figure </w:t>
            </w:r>
            <w:r>
              <w:rPr>
                <w:i/>
              </w:rPr>
              <w:t>2</w:t>
            </w:r>
            <w:r w:rsidRPr="008B4515">
              <w:rPr>
                <w:i/>
              </w:rPr>
              <w:t xml:space="preserve">: </w:t>
            </w:r>
            <w:r>
              <w:rPr>
                <w:i/>
              </w:rPr>
              <w:t>Conductivity and turbidity</w:t>
            </w:r>
            <w:r w:rsidRPr="008B4515">
              <w:rPr>
                <w:i/>
              </w:rPr>
              <w:t xml:space="preserve"> change in time</w:t>
            </w:r>
            <w:r w:rsidR="000B14BC">
              <w:rPr>
                <w:i/>
              </w:rPr>
              <w:t>.</w:t>
            </w:r>
          </w:p>
        </w:tc>
      </w:tr>
      <w:tr w:rsidR="008B4515" w14:paraId="36294DB2" w14:textId="77777777" w:rsidTr="00D17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23" w:type="dxa"/>
            <w:tcBorders>
              <w:top w:val="nil"/>
              <w:left w:val="nil"/>
              <w:bottom w:val="nil"/>
              <w:right w:val="nil"/>
            </w:tcBorders>
          </w:tcPr>
          <w:p w14:paraId="7DFB0111" w14:textId="5C516439" w:rsidR="008B4515" w:rsidRDefault="008B4515" w:rsidP="00BF0A8D">
            <w:pPr>
              <w:pStyle w:val="CETListbullets"/>
              <w:ind w:left="0" w:firstLine="0"/>
            </w:pPr>
            <w:r>
              <w:rPr>
                <w:noProof/>
                <w:lang w:val="en-US"/>
              </w:rPr>
              <w:drawing>
                <wp:inline distT="0" distB="0" distL="0" distR="0" wp14:anchorId="69966E7E" wp14:editId="4B1E83AD">
                  <wp:extent cx="2573655" cy="1828800"/>
                  <wp:effectExtent l="0" t="0" r="0" b="0"/>
                  <wp:docPr id="10" name="Wykres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07D797-FF1E-49CB-8A04-D527E75A9C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B4515">
              <w:rPr>
                <w:i/>
              </w:rPr>
              <w:t xml:space="preserve">Figure </w:t>
            </w:r>
            <w:r w:rsidR="00D178AE">
              <w:rPr>
                <w:i/>
              </w:rPr>
              <w:t>3</w:t>
            </w:r>
            <w:r w:rsidRPr="008B4515">
              <w:rPr>
                <w:i/>
              </w:rPr>
              <w:t xml:space="preserve">: </w:t>
            </w:r>
            <w:r>
              <w:rPr>
                <w:i/>
              </w:rPr>
              <w:t>IFT</w:t>
            </w:r>
            <w:r w:rsidRPr="008B4515">
              <w:rPr>
                <w:i/>
              </w:rPr>
              <w:t xml:space="preserve"> change in time</w:t>
            </w:r>
            <w:r w:rsidR="000B14BC">
              <w:rPr>
                <w:i/>
              </w:rPr>
              <w:t>.</w:t>
            </w:r>
          </w:p>
        </w:tc>
        <w:tc>
          <w:tcPr>
            <w:tcW w:w="4224" w:type="dxa"/>
            <w:tcBorders>
              <w:top w:val="nil"/>
              <w:left w:val="nil"/>
              <w:bottom w:val="nil"/>
              <w:right w:val="nil"/>
            </w:tcBorders>
          </w:tcPr>
          <w:p w14:paraId="2164E170" w14:textId="397EC609" w:rsidR="008B4515" w:rsidRDefault="008B4515" w:rsidP="00BF0A8D">
            <w:pPr>
              <w:pStyle w:val="CETListbullets"/>
              <w:spacing w:after="240"/>
              <w:ind w:left="0" w:firstLine="0"/>
            </w:pPr>
            <w:r>
              <w:rPr>
                <w:noProof/>
                <w:lang w:val="en-US"/>
              </w:rPr>
              <w:drawing>
                <wp:inline distT="0" distB="0" distL="0" distR="0" wp14:anchorId="36F000FB" wp14:editId="6CAE6F84">
                  <wp:extent cx="2573655" cy="1828800"/>
                  <wp:effectExtent l="0" t="0" r="0" b="0"/>
                  <wp:docPr id="11" name="Wykres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933277-2F7E-4FBB-AAF8-F25D47EA9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B4515">
              <w:rPr>
                <w:i/>
              </w:rPr>
              <w:t xml:space="preserve">Figure </w:t>
            </w:r>
            <w:r w:rsidR="00D178AE">
              <w:rPr>
                <w:i/>
              </w:rPr>
              <w:t>4</w:t>
            </w:r>
            <w:r w:rsidRPr="008B4515">
              <w:rPr>
                <w:i/>
              </w:rPr>
              <w:t xml:space="preserve">: </w:t>
            </w:r>
            <w:r>
              <w:rPr>
                <w:i/>
              </w:rPr>
              <w:t>COD</w:t>
            </w:r>
            <w:r w:rsidRPr="008B4515">
              <w:rPr>
                <w:i/>
              </w:rPr>
              <w:t xml:space="preserve"> change in time</w:t>
            </w:r>
            <w:r w:rsidR="000B14BC">
              <w:rPr>
                <w:i/>
              </w:rPr>
              <w:t>.</w:t>
            </w:r>
          </w:p>
        </w:tc>
      </w:tr>
    </w:tbl>
    <w:p w14:paraId="06416937" w14:textId="44E3BF16" w:rsidR="00CF326A" w:rsidRPr="00E16851" w:rsidRDefault="00741A29" w:rsidP="00A65D47">
      <w:pPr>
        <w:pStyle w:val="CETBodytext"/>
        <w:tabs>
          <w:tab w:val="left" w:pos="5812"/>
        </w:tabs>
        <w:rPr>
          <w:lang w:val="en-GB"/>
        </w:rPr>
      </w:pPr>
      <w:r>
        <w:rPr>
          <w:rStyle w:val="tlid-translation"/>
        </w:rPr>
        <w:lastRenderedPageBreak/>
        <w:t xml:space="preserve">The </w:t>
      </w:r>
      <w:r w:rsidR="00A65D47">
        <w:rPr>
          <w:rStyle w:val="tlid-translation"/>
        </w:rPr>
        <w:t>obtained</w:t>
      </w:r>
      <w:r>
        <w:rPr>
          <w:rStyle w:val="tlid-translation"/>
        </w:rPr>
        <w:t xml:space="preserve"> data show</w:t>
      </w:r>
      <w:r w:rsidR="007A26D9">
        <w:rPr>
          <w:rStyle w:val="tlid-translation"/>
        </w:rPr>
        <w:t xml:space="preserve"> that the permeate flow decreases </w:t>
      </w:r>
      <w:r>
        <w:rPr>
          <w:rStyle w:val="tlid-translation"/>
        </w:rPr>
        <w:t>in time</w:t>
      </w:r>
      <w:r w:rsidR="00E803D3">
        <w:rPr>
          <w:rStyle w:val="tlid-translation"/>
        </w:rPr>
        <w:t xml:space="preserve"> –</w:t>
      </w:r>
      <w:r w:rsidR="007A26D9">
        <w:rPr>
          <w:rStyle w:val="tlid-translation"/>
        </w:rPr>
        <w:t xml:space="preserve"> </w:t>
      </w:r>
      <w:r w:rsidR="00E803D3">
        <w:rPr>
          <w:rStyle w:val="tlid-translation"/>
        </w:rPr>
        <w:t>f</w:t>
      </w:r>
      <w:r w:rsidR="007A26D9">
        <w:rPr>
          <w:rStyle w:val="tlid-translation"/>
        </w:rPr>
        <w:t xml:space="preserve">irst, quite rapidly, when a layer of sediment builds up, and then </w:t>
      </w:r>
      <w:r w:rsidR="00E803D3">
        <w:rPr>
          <w:rStyle w:val="tlid-translation"/>
        </w:rPr>
        <w:t>the operation</w:t>
      </w:r>
      <w:r w:rsidR="007A26D9">
        <w:rPr>
          <w:rStyle w:val="tlid-translation"/>
        </w:rPr>
        <w:t xml:space="preserve"> </w:t>
      </w:r>
      <w:r>
        <w:rPr>
          <w:rStyle w:val="tlid-translation"/>
        </w:rPr>
        <w:t xml:space="preserve">follows nearly </w:t>
      </w:r>
      <w:r w:rsidR="007A26D9">
        <w:rPr>
          <w:rStyle w:val="tlid-translation"/>
        </w:rPr>
        <w:t xml:space="preserve">in </w:t>
      </w:r>
      <w:r w:rsidR="00385908">
        <w:rPr>
          <w:rStyle w:val="tlid-translation"/>
        </w:rPr>
        <w:t>steady-state</w:t>
      </w:r>
      <w:r w:rsidR="007A26D9">
        <w:rPr>
          <w:rStyle w:val="tlid-translation"/>
        </w:rPr>
        <w:t xml:space="preserve"> conditions resulting from a compromise between the formation and disappearance of the sediment. </w:t>
      </w:r>
      <w:r>
        <w:rPr>
          <w:rStyle w:val="tlid-translation"/>
        </w:rPr>
        <w:t>The</w:t>
      </w:r>
      <w:r w:rsidR="00E803D3">
        <w:rPr>
          <w:rStyle w:val="tlid-translation"/>
        </w:rPr>
        <w:t xml:space="preserve"> </w:t>
      </w:r>
      <w:r w:rsidR="007A26D9">
        <w:rPr>
          <w:rStyle w:val="tlid-translation"/>
        </w:rPr>
        <w:t>changes in conductivity, turbidity and COD values ​​</w:t>
      </w:r>
      <w:r>
        <w:rPr>
          <w:rStyle w:val="tlid-translation"/>
        </w:rPr>
        <w:t>may</w:t>
      </w:r>
      <w:r w:rsidR="007A26D9">
        <w:rPr>
          <w:rStyle w:val="tlid-translation"/>
        </w:rPr>
        <w:t xml:space="preserve"> be</w:t>
      </w:r>
      <w:r>
        <w:rPr>
          <w:rStyle w:val="tlid-translation"/>
        </w:rPr>
        <w:t xml:space="preserve"> equally</w:t>
      </w:r>
      <w:r w:rsidR="007A26D9">
        <w:rPr>
          <w:rStyle w:val="tlid-translation"/>
        </w:rPr>
        <w:t xml:space="preserve"> associated with a growing </w:t>
      </w:r>
      <w:r w:rsidR="00E803D3">
        <w:rPr>
          <w:rStyle w:val="tlid-translation"/>
        </w:rPr>
        <w:t>sediment</w:t>
      </w:r>
      <w:r w:rsidR="007A26D9">
        <w:rPr>
          <w:rStyle w:val="tlid-translation"/>
        </w:rPr>
        <w:t xml:space="preserve"> on the surface of the membrane, which improves the quality of the obtained permeate. In addition, in the case of these parameters, </w:t>
      </w:r>
      <w:r w:rsidR="00E803D3">
        <w:rPr>
          <w:rStyle w:val="tlid-translation"/>
        </w:rPr>
        <w:t>the stage of</w:t>
      </w:r>
      <w:r w:rsidR="007A26D9">
        <w:rPr>
          <w:rStyle w:val="tlid-translation"/>
        </w:rPr>
        <w:t xml:space="preserve"> </w:t>
      </w:r>
      <w:r w:rsidR="00E803D3">
        <w:rPr>
          <w:rStyle w:val="tlid-translation"/>
        </w:rPr>
        <w:t xml:space="preserve">sediment </w:t>
      </w:r>
      <w:r w:rsidR="007A26D9">
        <w:rPr>
          <w:rStyle w:val="tlid-translation"/>
        </w:rPr>
        <w:t xml:space="preserve">build-up and operation in </w:t>
      </w:r>
      <w:r w:rsidR="00385908">
        <w:rPr>
          <w:rStyle w:val="tlid-translation"/>
        </w:rPr>
        <w:t>steady-state</w:t>
      </w:r>
      <w:r w:rsidR="007A26D9">
        <w:rPr>
          <w:rStyle w:val="tlid-translation"/>
        </w:rPr>
        <w:t xml:space="preserve"> conditions </w:t>
      </w:r>
      <w:r w:rsidR="00E803D3">
        <w:rPr>
          <w:rStyle w:val="tlid-translation"/>
        </w:rPr>
        <w:t>may also be noticed</w:t>
      </w:r>
      <w:r w:rsidR="007A26D9">
        <w:rPr>
          <w:rStyle w:val="tlid-translation"/>
        </w:rPr>
        <w:t xml:space="preserve">. In the case of INF there is a constant increase during the process, without a clear </w:t>
      </w:r>
      <w:r w:rsidR="007A26D9" w:rsidRPr="00E803D3">
        <w:rPr>
          <w:rStyle w:val="tlid-translation"/>
          <w:lang w:val="en-GB"/>
        </w:rPr>
        <w:t>stabili</w:t>
      </w:r>
      <w:r w:rsidR="00E803D3" w:rsidRPr="00E803D3">
        <w:rPr>
          <w:rStyle w:val="tlid-translation"/>
          <w:lang w:val="en-GB"/>
        </w:rPr>
        <w:t>s</w:t>
      </w:r>
      <w:r w:rsidR="007A26D9" w:rsidRPr="00E803D3">
        <w:rPr>
          <w:rStyle w:val="tlid-translation"/>
          <w:lang w:val="en-GB"/>
        </w:rPr>
        <w:t>ation</w:t>
      </w:r>
      <w:r w:rsidR="007A26D9">
        <w:rPr>
          <w:rStyle w:val="tlid-translation"/>
        </w:rPr>
        <w:t xml:space="preserve">. This is due to the fact that the transport of surfactants through the membrane does not only depend on the changing pore diameter as a result of adsorption of </w:t>
      </w:r>
      <w:r w:rsidR="005046B5">
        <w:rPr>
          <w:rStyle w:val="tlid-translation"/>
        </w:rPr>
        <w:t>impurities</w:t>
      </w:r>
      <w:r w:rsidR="007A26D9">
        <w:rPr>
          <w:rStyle w:val="tlid-translation"/>
        </w:rPr>
        <w:t xml:space="preserve">, but also on the quality of the resulting sediment </w:t>
      </w:r>
      <w:r w:rsidR="00E803D3">
        <w:rPr>
          <w:rStyle w:val="tlid-translation"/>
        </w:rPr>
        <w:t>which</w:t>
      </w:r>
      <w:r w:rsidR="007A26D9">
        <w:rPr>
          <w:rStyle w:val="tlid-translation"/>
        </w:rPr>
        <w:t xml:space="preserve"> </w:t>
      </w:r>
      <w:r w:rsidR="00E803D3">
        <w:rPr>
          <w:rStyle w:val="tlid-translation"/>
        </w:rPr>
        <w:t>causes</w:t>
      </w:r>
      <w:r w:rsidR="007A26D9">
        <w:rPr>
          <w:rStyle w:val="tlid-translation"/>
        </w:rPr>
        <w:t xml:space="preserve"> the formation of micelles. However, in the case of IFT, the phenomenon of fouling </w:t>
      </w:r>
      <w:r w:rsidR="00E803D3">
        <w:rPr>
          <w:rStyle w:val="tlid-translation"/>
        </w:rPr>
        <w:t>has an adverse impact</w:t>
      </w:r>
      <w:r w:rsidR="007A26D9">
        <w:rPr>
          <w:rStyle w:val="tlid-translation"/>
        </w:rPr>
        <w:t xml:space="preserve">, because </w:t>
      </w:r>
      <w:r w:rsidR="00E803D3">
        <w:rPr>
          <w:rStyle w:val="tlid-translation"/>
        </w:rPr>
        <w:t>during the process the</w:t>
      </w:r>
      <w:r w:rsidR="007A26D9">
        <w:rPr>
          <w:rStyle w:val="tlid-translation"/>
        </w:rPr>
        <w:t xml:space="preserve"> IFT value increases, which </w:t>
      </w:r>
      <w:r w:rsidR="00E803D3">
        <w:rPr>
          <w:rStyle w:val="tlid-translation"/>
        </w:rPr>
        <w:t>means that</w:t>
      </w:r>
      <w:r w:rsidR="007A26D9">
        <w:rPr>
          <w:rStyle w:val="tlid-translation"/>
        </w:rPr>
        <w:t xml:space="preserve"> the concentration of surfactants in the permeate </w:t>
      </w:r>
      <w:r w:rsidR="00A65D47">
        <w:rPr>
          <w:rStyle w:val="tlid-translation"/>
        </w:rPr>
        <w:t>stream</w:t>
      </w:r>
      <w:r w:rsidR="00E803D3">
        <w:rPr>
          <w:rStyle w:val="tlid-translation"/>
        </w:rPr>
        <w:t xml:space="preserve"> decreases</w:t>
      </w:r>
      <w:r w:rsidR="007A26D9">
        <w:rPr>
          <w:rStyle w:val="tlid-translation"/>
        </w:rPr>
        <w:t>.</w:t>
      </w:r>
      <w:r w:rsidR="007A26D9">
        <w:br/>
      </w:r>
      <w:r w:rsidR="00E803D3">
        <w:rPr>
          <w:rStyle w:val="tlid-translation"/>
        </w:rPr>
        <w:t>Based on the</w:t>
      </w:r>
      <w:r w:rsidR="007A26D9">
        <w:rPr>
          <w:rStyle w:val="tlid-translation"/>
        </w:rPr>
        <w:t xml:space="preserve"> </w:t>
      </w:r>
      <w:r w:rsidR="00A65D47">
        <w:rPr>
          <w:rStyle w:val="tlid-translation"/>
        </w:rPr>
        <w:t xml:space="preserve">obtained </w:t>
      </w:r>
      <w:r w:rsidR="007A26D9">
        <w:rPr>
          <w:rStyle w:val="tlid-translation"/>
        </w:rPr>
        <w:t>data</w:t>
      </w:r>
      <w:r w:rsidR="00E803D3">
        <w:rPr>
          <w:rStyle w:val="tlid-translation"/>
        </w:rPr>
        <w:t xml:space="preserve"> </w:t>
      </w:r>
      <w:r w:rsidR="007A26D9">
        <w:rPr>
          <w:rStyle w:val="tlid-translation"/>
        </w:rPr>
        <w:t xml:space="preserve">it is also possible to </w:t>
      </w:r>
      <w:r w:rsidR="00E803D3">
        <w:rPr>
          <w:rStyle w:val="tlid-translation"/>
        </w:rPr>
        <w:t>conduct</w:t>
      </w:r>
      <w:r w:rsidR="007A26D9">
        <w:rPr>
          <w:rStyle w:val="tlid-translation"/>
        </w:rPr>
        <w:t xml:space="preserve"> a general analysis of the microfiltration process of </w:t>
      </w:r>
      <w:r w:rsidR="00E803D3">
        <w:rPr>
          <w:rStyle w:val="tlid-translation"/>
        </w:rPr>
        <w:t>laundry</w:t>
      </w:r>
      <w:r w:rsidR="007A26D9">
        <w:rPr>
          <w:rStyle w:val="tlid-translation"/>
        </w:rPr>
        <w:t xml:space="preserve"> wastewater </w:t>
      </w:r>
      <w:r w:rsidR="00E803D3">
        <w:rPr>
          <w:rStyle w:val="tlid-translation"/>
        </w:rPr>
        <w:t>with the use of</w:t>
      </w:r>
      <w:r w:rsidR="007A26D9">
        <w:rPr>
          <w:rStyle w:val="tlid-translation"/>
        </w:rPr>
        <w:t xml:space="preserve"> ceramic membranes. </w:t>
      </w:r>
      <w:r w:rsidR="00E803D3">
        <w:rPr>
          <w:rStyle w:val="tlid-translation"/>
        </w:rPr>
        <w:t>To this end</w:t>
      </w:r>
      <w:r w:rsidR="007A26D9">
        <w:rPr>
          <w:rStyle w:val="tlid-translation"/>
        </w:rPr>
        <w:t xml:space="preserve">, the values ​​of parameters </w:t>
      </w:r>
      <w:r w:rsidR="00E803D3">
        <w:rPr>
          <w:rStyle w:val="tlid-translation"/>
        </w:rPr>
        <w:t>typical of</w:t>
      </w:r>
      <w:r w:rsidR="007A26D9">
        <w:rPr>
          <w:rStyle w:val="tlid-translation"/>
        </w:rPr>
        <w:t xml:space="preserve"> the feed and permeate were compared. For comparison, a sample of permeate was selected after 100 minutes of the process</w:t>
      </w:r>
      <w:r w:rsidR="00E803D3">
        <w:rPr>
          <w:rStyle w:val="tlid-translation"/>
        </w:rPr>
        <w:t xml:space="preserve"> duration</w:t>
      </w:r>
      <w:r w:rsidR="007A26D9">
        <w:rPr>
          <w:rStyle w:val="tlid-translation"/>
        </w:rPr>
        <w:t>, i.e. after</w:t>
      </w:r>
      <w:r w:rsidR="00A65D47">
        <w:rPr>
          <w:rStyle w:val="tlid-translation"/>
        </w:rPr>
        <w:t xml:space="preserve"> the stage of</w:t>
      </w:r>
      <w:r w:rsidR="007A26D9">
        <w:rPr>
          <w:rStyle w:val="tlid-translation"/>
        </w:rPr>
        <w:t xml:space="preserve"> the rapid sediment growth. The determined parameter values ​​are presented in </w:t>
      </w:r>
      <w:r w:rsidR="00E803D3">
        <w:rPr>
          <w:rStyle w:val="tlid-translation"/>
        </w:rPr>
        <w:t>T</w:t>
      </w:r>
      <w:r w:rsidR="007A26D9">
        <w:rPr>
          <w:rStyle w:val="tlid-translation"/>
        </w:rPr>
        <w:t>able</w:t>
      </w:r>
      <w:r w:rsidR="00661A87" w:rsidRPr="00E16851">
        <w:rPr>
          <w:lang w:val="en-GB"/>
        </w:rPr>
        <w:t xml:space="preserve"> 2.</w:t>
      </w:r>
      <w:r w:rsidR="00A65D47" w:rsidRPr="00A65D47">
        <w:rPr>
          <w:rStyle w:val="tlid-translation"/>
        </w:rPr>
        <w:t xml:space="preserve"> </w:t>
      </w:r>
    </w:p>
    <w:p w14:paraId="48BED660" w14:textId="6CA8BF77" w:rsidR="008B4515" w:rsidRPr="00E16851" w:rsidRDefault="00744285" w:rsidP="00CF326A">
      <w:pPr>
        <w:pStyle w:val="CETBodytext"/>
        <w:spacing w:before="120" w:after="120"/>
        <w:rPr>
          <w:lang w:val="en-GB"/>
        </w:rPr>
      </w:pPr>
      <w:r w:rsidRPr="00E16851">
        <w:rPr>
          <w:lang w:val="en-GB"/>
        </w:rPr>
        <w:t xml:space="preserve">Table </w:t>
      </w:r>
      <w:r w:rsidR="009C3328" w:rsidRPr="00E16851">
        <w:rPr>
          <w:lang w:val="en-GB"/>
        </w:rPr>
        <w:t>2</w:t>
      </w:r>
      <w:r w:rsidRPr="00E16851">
        <w:rPr>
          <w:lang w:val="en-GB"/>
        </w:rPr>
        <w:t>: Physicochemical properties of feed and permeate</w:t>
      </w:r>
    </w:p>
    <w:tbl>
      <w:tblPr>
        <w:tblW w:w="7320" w:type="dxa"/>
        <w:tblCellMar>
          <w:left w:w="70" w:type="dxa"/>
          <w:right w:w="70" w:type="dxa"/>
        </w:tblCellMar>
        <w:tblLook w:val="04A0" w:firstRow="1" w:lastRow="0" w:firstColumn="1" w:lastColumn="0" w:noHBand="0" w:noVBand="1"/>
      </w:tblPr>
      <w:tblGrid>
        <w:gridCol w:w="1320"/>
        <w:gridCol w:w="1200"/>
        <w:gridCol w:w="1200"/>
        <w:gridCol w:w="1200"/>
        <w:gridCol w:w="1200"/>
        <w:gridCol w:w="1200"/>
      </w:tblGrid>
      <w:tr w:rsidR="009C3328" w:rsidRPr="009C3328" w14:paraId="57C6DC02" w14:textId="77777777" w:rsidTr="009C3328">
        <w:trPr>
          <w:trHeight w:val="600"/>
        </w:trPr>
        <w:tc>
          <w:tcPr>
            <w:tcW w:w="1320" w:type="dxa"/>
            <w:tcBorders>
              <w:top w:val="single" w:sz="12" w:space="0" w:color="548235"/>
              <w:left w:val="nil"/>
              <w:bottom w:val="single" w:sz="4" w:space="0" w:color="548235"/>
              <w:right w:val="nil"/>
            </w:tcBorders>
            <w:shd w:val="clear" w:color="auto" w:fill="auto"/>
            <w:noWrap/>
            <w:vAlign w:val="center"/>
            <w:hideMark/>
          </w:tcPr>
          <w:p w14:paraId="747A650C"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Stream</w:t>
            </w:r>
          </w:p>
        </w:tc>
        <w:tc>
          <w:tcPr>
            <w:tcW w:w="1200" w:type="dxa"/>
            <w:tcBorders>
              <w:top w:val="single" w:sz="12" w:space="0" w:color="548235"/>
              <w:left w:val="nil"/>
              <w:bottom w:val="single" w:sz="4" w:space="0" w:color="548235"/>
              <w:right w:val="nil"/>
            </w:tcBorders>
            <w:shd w:val="clear" w:color="auto" w:fill="auto"/>
            <w:vAlign w:val="center"/>
            <w:hideMark/>
          </w:tcPr>
          <w:p w14:paraId="16838150"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Turbidity [NTU]</w:t>
            </w:r>
          </w:p>
        </w:tc>
        <w:tc>
          <w:tcPr>
            <w:tcW w:w="1200" w:type="dxa"/>
            <w:tcBorders>
              <w:top w:val="single" w:sz="12" w:space="0" w:color="548235"/>
              <w:left w:val="nil"/>
              <w:bottom w:val="single" w:sz="4" w:space="0" w:color="548235"/>
              <w:right w:val="nil"/>
            </w:tcBorders>
            <w:shd w:val="clear" w:color="auto" w:fill="auto"/>
            <w:vAlign w:val="center"/>
            <w:hideMark/>
          </w:tcPr>
          <w:p w14:paraId="4E048898" w14:textId="77777777" w:rsidR="009C3328" w:rsidRPr="009C3328" w:rsidRDefault="009C3328" w:rsidP="009C3328">
            <w:pPr>
              <w:tabs>
                <w:tab w:val="clear" w:pos="7100"/>
              </w:tabs>
              <w:spacing w:line="240" w:lineRule="auto"/>
              <w:jc w:val="center"/>
              <w:rPr>
                <w:rFonts w:cs="Arial"/>
                <w:szCs w:val="18"/>
                <w:lang w:val="pl-PL" w:eastAsia="pl-PL"/>
              </w:rPr>
            </w:pPr>
            <w:proofErr w:type="spellStart"/>
            <w:r w:rsidRPr="009C3328">
              <w:rPr>
                <w:rFonts w:cs="Arial"/>
                <w:szCs w:val="18"/>
                <w:lang w:val="pl-PL" w:eastAsia="pl-PL"/>
              </w:rPr>
              <w:t>pH</w:t>
            </w:r>
            <w:proofErr w:type="spellEnd"/>
            <w:r w:rsidRPr="009C3328">
              <w:rPr>
                <w:rFonts w:cs="Arial"/>
                <w:szCs w:val="18"/>
                <w:lang w:val="pl-PL" w:eastAsia="pl-PL"/>
              </w:rPr>
              <w:t xml:space="preserve">                    [-]</w:t>
            </w:r>
          </w:p>
        </w:tc>
        <w:tc>
          <w:tcPr>
            <w:tcW w:w="1200" w:type="dxa"/>
            <w:tcBorders>
              <w:top w:val="single" w:sz="12" w:space="0" w:color="548235"/>
              <w:left w:val="nil"/>
              <w:bottom w:val="single" w:sz="4" w:space="0" w:color="548235"/>
              <w:right w:val="nil"/>
            </w:tcBorders>
            <w:shd w:val="clear" w:color="auto" w:fill="auto"/>
            <w:vAlign w:val="center"/>
            <w:hideMark/>
          </w:tcPr>
          <w:p w14:paraId="1EF90158" w14:textId="3408B761" w:rsidR="009C3328" w:rsidRPr="009C3328" w:rsidRDefault="009C3328" w:rsidP="0019424D">
            <w:pPr>
              <w:tabs>
                <w:tab w:val="clear" w:pos="7100"/>
              </w:tabs>
              <w:spacing w:line="240" w:lineRule="auto"/>
              <w:jc w:val="center"/>
              <w:rPr>
                <w:rFonts w:cs="Arial"/>
                <w:szCs w:val="18"/>
                <w:lang w:val="pl-PL" w:eastAsia="pl-PL"/>
              </w:rPr>
            </w:pPr>
            <w:r w:rsidRPr="009C3328">
              <w:rPr>
                <w:rFonts w:cs="Arial"/>
                <w:szCs w:val="18"/>
                <w:lang w:val="en-US" w:eastAsia="pl-PL"/>
              </w:rPr>
              <w:t>κ                 [</w:t>
            </w:r>
            <w:r w:rsidR="0019424D">
              <w:rPr>
                <w:rFonts w:cs="Arial"/>
                <w:szCs w:val="18"/>
                <w:lang w:val="en-US" w:eastAsia="pl-PL"/>
              </w:rPr>
              <w:t>µ</w:t>
            </w:r>
            <w:r w:rsidRPr="009C3328">
              <w:rPr>
                <w:rFonts w:cs="Arial"/>
                <w:szCs w:val="18"/>
                <w:lang w:val="en-US" w:eastAsia="pl-PL"/>
              </w:rPr>
              <w:t>S</w:t>
            </w:r>
            <w:r w:rsidR="0019424D">
              <w:rPr>
                <w:rFonts w:cs="Arial"/>
                <w:szCs w:val="18"/>
                <w:lang w:val="en-US" w:eastAsia="pl-PL"/>
              </w:rPr>
              <w:t>/cm</w:t>
            </w:r>
            <w:r w:rsidRPr="009C3328">
              <w:rPr>
                <w:rFonts w:cs="Arial"/>
                <w:szCs w:val="18"/>
                <w:lang w:val="en-US" w:eastAsia="pl-PL"/>
              </w:rPr>
              <w:t>]</w:t>
            </w:r>
          </w:p>
        </w:tc>
        <w:tc>
          <w:tcPr>
            <w:tcW w:w="1200" w:type="dxa"/>
            <w:tcBorders>
              <w:top w:val="single" w:sz="12" w:space="0" w:color="548235"/>
              <w:left w:val="nil"/>
              <w:bottom w:val="single" w:sz="4" w:space="0" w:color="548235"/>
              <w:right w:val="nil"/>
            </w:tcBorders>
            <w:shd w:val="clear" w:color="auto" w:fill="auto"/>
            <w:vAlign w:val="center"/>
            <w:hideMark/>
          </w:tcPr>
          <w:p w14:paraId="51B54371"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COD          [mg/L]</w:t>
            </w:r>
          </w:p>
        </w:tc>
        <w:tc>
          <w:tcPr>
            <w:tcW w:w="1200" w:type="dxa"/>
            <w:tcBorders>
              <w:top w:val="single" w:sz="12" w:space="0" w:color="548235"/>
              <w:left w:val="nil"/>
              <w:bottom w:val="single" w:sz="4" w:space="0" w:color="548235"/>
              <w:right w:val="nil"/>
            </w:tcBorders>
            <w:shd w:val="clear" w:color="auto" w:fill="auto"/>
            <w:vAlign w:val="center"/>
            <w:hideMark/>
          </w:tcPr>
          <w:p w14:paraId="31E921EA"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IFT         [</w:t>
            </w:r>
            <w:proofErr w:type="spellStart"/>
            <w:r w:rsidRPr="009C3328">
              <w:rPr>
                <w:rFonts w:cs="Arial"/>
                <w:szCs w:val="18"/>
                <w:lang w:val="en-US" w:eastAsia="pl-PL"/>
              </w:rPr>
              <w:t>mN</w:t>
            </w:r>
            <w:proofErr w:type="spellEnd"/>
            <w:r w:rsidRPr="009C3328">
              <w:rPr>
                <w:rFonts w:cs="Arial"/>
                <w:szCs w:val="18"/>
                <w:lang w:val="en-US" w:eastAsia="pl-PL"/>
              </w:rPr>
              <w:t>/m]</w:t>
            </w:r>
          </w:p>
        </w:tc>
      </w:tr>
      <w:tr w:rsidR="009C3328" w:rsidRPr="009C3328" w14:paraId="3D277D7A" w14:textId="77777777" w:rsidTr="009C3328">
        <w:trPr>
          <w:trHeight w:val="499"/>
        </w:trPr>
        <w:tc>
          <w:tcPr>
            <w:tcW w:w="1320" w:type="dxa"/>
            <w:tcBorders>
              <w:top w:val="nil"/>
              <w:left w:val="nil"/>
              <w:bottom w:val="nil"/>
              <w:right w:val="nil"/>
            </w:tcBorders>
            <w:shd w:val="clear" w:color="auto" w:fill="auto"/>
            <w:noWrap/>
            <w:vAlign w:val="center"/>
            <w:hideMark/>
          </w:tcPr>
          <w:p w14:paraId="02F315F1"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Feed</w:t>
            </w:r>
          </w:p>
        </w:tc>
        <w:tc>
          <w:tcPr>
            <w:tcW w:w="1200" w:type="dxa"/>
            <w:tcBorders>
              <w:top w:val="nil"/>
              <w:left w:val="nil"/>
              <w:bottom w:val="nil"/>
              <w:right w:val="nil"/>
            </w:tcBorders>
            <w:shd w:val="clear" w:color="auto" w:fill="auto"/>
            <w:noWrap/>
            <w:vAlign w:val="center"/>
            <w:hideMark/>
          </w:tcPr>
          <w:p w14:paraId="429D7087" w14:textId="2FFD22DF"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 155</w:t>
            </w:r>
            <w:r w:rsidR="00D41569">
              <w:rPr>
                <w:rFonts w:cs="Arial"/>
                <w:szCs w:val="18"/>
                <w:lang w:val="en-US" w:eastAsia="pl-PL"/>
              </w:rPr>
              <w:t>.</w:t>
            </w:r>
            <w:r w:rsidRPr="009C3328">
              <w:rPr>
                <w:rFonts w:cs="Arial"/>
                <w:szCs w:val="18"/>
                <w:lang w:val="en-US" w:eastAsia="pl-PL"/>
              </w:rPr>
              <w:t>9</w:t>
            </w:r>
          </w:p>
        </w:tc>
        <w:tc>
          <w:tcPr>
            <w:tcW w:w="1200" w:type="dxa"/>
            <w:tcBorders>
              <w:top w:val="nil"/>
              <w:left w:val="nil"/>
              <w:bottom w:val="nil"/>
              <w:right w:val="nil"/>
            </w:tcBorders>
            <w:shd w:val="clear" w:color="auto" w:fill="auto"/>
            <w:noWrap/>
            <w:vAlign w:val="center"/>
            <w:hideMark/>
          </w:tcPr>
          <w:p w14:paraId="2CF2CACE" w14:textId="4624ABEB"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pl-PL" w:eastAsia="pl-PL"/>
              </w:rPr>
              <w:t>9</w:t>
            </w:r>
            <w:r w:rsidR="00D41569">
              <w:rPr>
                <w:rFonts w:cs="Arial"/>
                <w:szCs w:val="18"/>
                <w:lang w:val="pl-PL" w:eastAsia="pl-PL"/>
              </w:rPr>
              <w:t>.</w:t>
            </w:r>
            <w:r w:rsidRPr="009C3328">
              <w:rPr>
                <w:rFonts w:cs="Arial"/>
                <w:szCs w:val="18"/>
                <w:lang w:val="pl-PL" w:eastAsia="pl-PL"/>
              </w:rPr>
              <w:t>8</w:t>
            </w:r>
          </w:p>
        </w:tc>
        <w:tc>
          <w:tcPr>
            <w:tcW w:w="1200" w:type="dxa"/>
            <w:tcBorders>
              <w:top w:val="nil"/>
              <w:left w:val="nil"/>
              <w:bottom w:val="nil"/>
              <w:right w:val="nil"/>
            </w:tcBorders>
            <w:shd w:val="clear" w:color="auto" w:fill="auto"/>
            <w:noWrap/>
            <w:vAlign w:val="center"/>
            <w:hideMark/>
          </w:tcPr>
          <w:p w14:paraId="795B108E"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1567</w:t>
            </w:r>
          </w:p>
        </w:tc>
        <w:tc>
          <w:tcPr>
            <w:tcW w:w="1200" w:type="dxa"/>
            <w:tcBorders>
              <w:top w:val="nil"/>
              <w:left w:val="nil"/>
              <w:bottom w:val="nil"/>
              <w:right w:val="nil"/>
            </w:tcBorders>
            <w:shd w:val="clear" w:color="auto" w:fill="auto"/>
            <w:noWrap/>
            <w:vAlign w:val="center"/>
            <w:hideMark/>
          </w:tcPr>
          <w:p w14:paraId="359721FB"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1309</w:t>
            </w:r>
          </w:p>
        </w:tc>
        <w:tc>
          <w:tcPr>
            <w:tcW w:w="1200" w:type="dxa"/>
            <w:tcBorders>
              <w:top w:val="nil"/>
              <w:left w:val="nil"/>
              <w:bottom w:val="nil"/>
              <w:right w:val="nil"/>
            </w:tcBorders>
            <w:shd w:val="clear" w:color="auto" w:fill="auto"/>
            <w:noWrap/>
            <w:vAlign w:val="center"/>
            <w:hideMark/>
          </w:tcPr>
          <w:p w14:paraId="01FF608C" w14:textId="5B05B7AA"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32</w:t>
            </w:r>
            <w:r w:rsidR="00D41569">
              <w:rPr>
                <w:rFonts w:cs="Arial"/>
                <w:szCs w:val="18"/>
                <w:lang w:val="en-US" w:eastAsia="pl-PL"/>
              </w:rPr>
              <w:t>.</w:t>
            </w:r>
            <w:r w:rsidRPr="009C3328">
              <w:rPr>
                <w:rFonts w:cs="Arial"/>
                <w:szCs w:val="18"/>
                <w:lang w:val="en-US" w:eastAsia="pl-PL"/>
              </w:rPr>
              <w:t>1</w:t>
            </w:r>
          </w:p>
        </w:tc>
      </w:tr>
      <w:tr w:rsidR="009C3328" w:rsidRPr="009C3328" w14:paraId="1C67A1A0" w14:textId="77777777" w:rsidTr="009C3328">
        <w:trPr>
          <w:trHeight w:val="499"/>
        </w:trPr>
        <w:tc>
          <w:tcPr>
            <w:tcW w:w="1320" w:type="dxa"/>
            <w:tcBorders>
              <w:top w:val="nil"/>
              <w:left w:val="nil"/>
              <w:bottom w:val="single" w:sz="12" w:space="0" w:color="548235"/>
              <w:right w:val="nil"/>
            </w:tcBorders>
            <w:shd w:val="clear" w:color="auto" w:fill="auto"/>
            <w:noWrap/>
            <w:vAlign w:val="center"/>
            <w:hideMark/>
          </w:tcPr>
          <w:p w14:paraId="2F058804"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Permeate</w:t>
            </w:r>
          </w:p>
        </w:tc>
        <w:tc>
          <w:tcPr>
            <w:tcW w:w="1200" w:type="dxa"/>
            <w:tcBorders>
              <w:top w:val="nil"/>
              <w:left w:val="nil"/>
              <w:bottom w:val="single" w:sz="12" w:space="0" w:color="548235"/>
              <w:right w:val="nil"/>
            </w:tcBorders>
            <w:shd w:val="clear" w:color="auto" w:fill="auto"/>
            <w:noWrap/>
            <w:vAlign w:val="center"/>
            <w:hideMark/>
          </w:tcPr>
          <w:p w14:paraId="023FD201" w14:textId="614FD15F"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 3</w:t>
            </w:r>
            <w:r w:rsidR="00D41569">
              <w:rPr>
                <w:rFonts w:cs="Arial"/>
                <w:szCs w:val="18"/>
                <w:lang w:val="en-US" w:eastAsia="pl-PL"/>
              </w:rPr>
              <w:t>.</w:t>
            </w:r>
            <w:r w:rsidRPr="009C3328">
              <w:rPr>
                <w:rFonts w:cs="Arial"/>
                <w:szCs w:val="18"/>
                <w:lang w:val="en-US" w:eastAsia="pl-PL"/>
              </w:rPr>
              <w:t>31</w:t>
            </w:r>
          </w:p>
        </w:tc>
        <w:tc>
          <w:tcPr>
            <w:tcW w:w="1200" w:type="dxa"/>
            <w:tcBorders>
              <w:top w:val="nil"/>
              <w:left w:val="nil"/>
              <w:bottom w:val="single" w:sz="12" w:space="0" w:color="548235"/>
              <w:right w:val="nil"/>
            </w:tcBorders>
            <w:shd w:val="clear" w:color="auto" w:fill="auto"/>
            <w:noWrap/>
            <w:vAlign w:val="center"/>
            <w:hideMark/>
          </w:tcPr>
          <w:p w14:paraId="65682DF4" w14:textId="419432AC"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pl-PL" w:eastAsia="pl-PL"/>
              </w:rPr>
              <w:t>9</w:t>
            </w:r>
            <w:r w:rsidR="00D41569">
              <w:rPr>
                <w:rFonts w:cs="Arial"/>
                <w:szCs w:val="18"/>
                <w:lang w:val="pl-PL" w:eastAsia="pl-PL"/>
              </w:rPr>
              <w:t>.</w:t>
            </w:r>
            <w:r w:rsidRPr="009C3328">
              <w:rPr>
                <w:rFonts w:cs="Arial"/>
                <w:szCs w:val="18"/>
                <w:lang w:val="pl-PL" w:eastAsia="pl-PL"/>
              </w:rPr>
              <w:t>5</w:t>
            </w:r>
          </w:p>
        </w:tc>
        <w:tc>
          <w:tcPr>
            <w:tcW w:w="1200" w:type="dxa"/>
            <w:tcBorders>
              <w:top w:val="nil"/>
              <w:left w:val="nil"/>
              <w:bottom w:val="single" w:sz="12" w:space="0" w:color="548235"/>
              <w:right w:val="nil"/>
            </w:tcBorders>
            <w:shd w:val="clear" w:color="auto" w:fill="auto"/>
            <w:noWrap/>
            <w:vAlign w:val="center"/>
            <w:hideMark/>
          </w:tcPr>
          <w:p w14:paraId="68B7CF52"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1462</w:t>
            </w:r>
          </w:p>
        </w:tc>
        <w:tc>
          <w:tcPr>
            <w:tcW w:w="1200" w:type="dxa"/>
            <w:tcBorders>
              <w:top w:val="nil"/>
              <w:left w:val="nil"/>
              <w:bottom w:val="single" w:sz="12" w:space="0" w:color="548235"/>
              <w:right w:val="nil"/>
            </w:tcBorders>
            <w:shd w:val="clear" w:color="auto" w:fill="auto"/>
            <w:noWrap/>
            <w:vAlign w:val="center"/>
            <w:hideMark/>
          </w:tcPr>
          <w:p w14:paraId="6E9959EC" w14:textId="7777777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480</w:t>
            </w:r>
          </w:p>
        </w:tc>
        <w:tc>
          <w:tcPr>
            <w:tcW w:w="1200" w:type="dxa"/>
            <w:tcBorders>
              <w:top w:val="nil"/>
              <w:left w:val="nil"/>
              <w:bottom w:val="single" w:sz="12" w:space="0" w:color="548235"/>
              <w:right w:val="nil"/>
            </w:tcBorders>
            <w:shd w:val="clear" w:color="auto" w:fill="auto"/>
            <w:noWrap/>
            <w:vAlign w:val="center"/>
            <w:hideMark/>
          </w:tcPr>
          <w:p w14:paraId="0C1BAA79" w14:textId="67746BD7" w:rsidR="009C3328" w:rsidRPr="009C3328" w:rsidRDefault="009C3328" w:rsidP="009C3328">
            <w:pPr>
              <w:tabs>
                <w:tab w:val="clear" w:pos="7100"/>
              </w:tabs>
              <w:spacing w:line="240" w:lineRule="auto"/>
              <w:jc w:val="center"/>
              <w:rPr>
                <w:rFonts w:cs="Arial"/>
                <w:szCs w:val="18"/>
                <w:lang w:val="pl-PL" w:eastAsia="pl-PL"/>
              </w:rPr>
            </w:pPr>
            <w:r w:rsidRPr="009C3328">
              <w:rPr>
                <w:rFonts w:cs="Arial"/>
                <w:szCs w:val="18"/>
                <w:lang w:val="en-US" w:eastAsia="pl-PL"/>
              </w:rPr>
              <w:t>37</w:t>
            </w:r>
            <w:r w:rsidR="00D41569">
              <w:rPr>
                <w:rFonts w:cs="Arial"/>
                <w:szCs w:val="18"/>
                <w:lang w:val="en-US" w:eastAsia="pl-PL"/>
              </w:rPr>
              <w:t>.</w:t>
            </w:r>
            <w:r w:rsidRPr="009C3328">
              <w:rPr>
                <w:rFonts w:cs="Arial"/>
                <w:szCs w:val="18"/>
                <w:lang w:val="en-US" w:eastAsia="pl-PL"/>
              </w:rPr>
              <w:t>4</w:t>
            </w:r>
          </w:p>
        </w:tc>
      </w:tr>
    </w:tbl>
    <w:p w14:paraId="402D4A2D" w14:textId="77777777" w:rsidR="003458AB" w:rsidRDefault="003458AB" w:rsidP="006D151E">
      <w:pPr>
        <w:pStyle w:val="CETBodytext"/>
        <w:rPr>
          <w:lang w:val="en-GB"/>
        </w:rPr>
      </w:pPr>
    </w:p>
    <w:p w14:paraId="6358B871" w14:textId="0A2121B3" w:rsidR="00E803D3" w:rsidRDefault="007A26D9" w:rsidP="003D7B68">
      <w:pPr>
        <w:pStyle w:val="CETBodytext"/>
      </w:pPr>
      <w:r>
        <w:rPr>
          <w:rStyle w:val="tlid-translation"/>
        </w:rPr>
        <w:t>A clear</w:t>
      </w:r>
      <w:r w:rsidR="00D41569">
        <w:rPr>
          <w:rStyle w:val="tlid-translation"/>
        </w:rPr>
        <w:t xml:space="preserve"> and</w:t>
      </w:r>
      <w:r>
        <w:rPr>
          <w:rStyle w:val="tlid-translation"/>
        </w:rPr>
        <w:t xml:space="preserve"> transparent solution was obtained after the MF process. </w:t>
      </w:r>
      <w:r w:rsidR="00A65D47">
        <w:rPr>
          <w:rStyle w:val="tlid-translation"/>
        </w:rPr>
        <w:t>The p</w:t>
      </w:r>
      <w:r>
        <w:rPr>
          <w:rStyle w:val="tlid-translation"/>
        </w:rPr>
        <w:t xml:space="preserve">ermeate has near-zero turbidity because all solids, such as insoluble salts, fabric residues, fats, and micelles made of surfactants and dirt, </w:t>
      </w:r>
      <w:r w:rsidR="00A65D47">
        <w:rPr>
          <w:rStyle w:val="tlid-translation"/>
        </w:rPr>
        <w:t>were</w:t>
      </w:r>
      <w:r>
        <w:rPr>
          <w:rStyle w:val="tlid-translation"/>
        </w:rPr>
        <w:t xml:space="preserve"> retained on the membrane surface. </w:t>
      </w:r>
      <w:r w:rsidR="00D41569">
        <w:rPr>
          <w:rStyle w:val="tlid-translation"/>
        </w:rPr>
        <w:t>As regards</w:t>
      </w:r>
      <w:r>
        <w:rPr>
          <w:rStyle w:val="tlid-translation"/>
        </w:rPr>
        <w:t xml:space="preserve"> the feed, the pH of the solution changes slightly. This is due to the fact that the membrane is not a barrier to H</w:t>
      </w:r>
      <w:r w:rsidRPr="00E11A5E">
        <w:rPr>
          <w:rStyle w:val="tlid-translation"/>
          <w:vertAlign w:val="superscript"/>
        </w:rPr>
        <w:t>+</w:t>
      </w:r>
      <w:r>
        <w:rPr>
          <w:rStyle w:val="tlid-translation"/>
        </w:rPr>
        <w:t xml:space="preserve"> </w:t>
      </w:r>
      <w:r w:rsidR="00D41569">
        <w:rPr>
          <w:rStyle w:val="tlid-translation"/>
        </w:rPr>
        <w:t>or</w:t>
      </w:r>
      <w:r>
        <w:rPr>
          <w:rStyle w:val="tlid-translation"/>
        </w:rPr>
        <w:t xml:space="preserve"> OH</w:t>
      </w:r>
      <w:r w:rsidRPr="00E11A5E">
        <w:rPr>
          <w:rStyle w:val="tlid-translation"/>
          <w:vertAlign w:val="superscript"/>
        </w:rPr>
        <w:t>-</w:t>
      </w:r>
      <w:r>
        <w:rPr>
          <w:rStyle w:val="tlid-translation"/>
        </w:rPr>
        <w:t xml:space="preserve"> ions. However, </w:t>
      </w:r>
      <w:r w:rsidR="00D41569">
        <w:rPr>
          <w:rStyle w:val="tlid-translation"/>
        </w:rPr>
        <w:t>it is possible to</w:t>
      </w:r>
      <w:r>
        <w:rPr>
          <w:rStyle w:val="tlid-translation"/>
        </w:rPr>
        <w:t xml:space="preserve"> notice a decrease in the conductivity after the filtration process</w:t>
      </w:r>
      <w:r w:rsidR="00D41569">
        <w:rPr>
          <w:rStyle w:val="tlid-translation"/>
        </w:rPr>
        <w:t>,</w:t>
      </w:r>
      <w:r>
        <w:rPr>
          <w:rStyle w:val="tlid-translation"/>
        </w:rPr>
        <w:t xml:space="preserve"> despite the fact that the microfiltration membrane does not retain ions. This is due to the fact that the resulting </w:t>
      </w:r>
      <w:r w:rsidR="00D41569">
        <w:rPr>
          <w:rStyle w:val="tlid-translation"/>
        </w:rPr>
        <w:t>sediment</w:t>
      </w:r>
      <w:r>
        <w:rPr>
          <w:rStyle w:val="tlid-translation"/>
        </w:rPr>
        <w:t xml:space="preserve"> on the surface of the membrane may be a barrier </w:t>
      </w:r>
      <w:r w:rsidR="00D41569">
        <w:rPr>
          <w:rStyle w:val="tlid-translation"/>
        </w:rPr>
        <w:t>to</w:t>
      </w:r>
      <w:r>
        <w:rPr>
          <w:rStyle w:val="tlid-translation"/>
        </w:rPr>
        <w:t xml:space="preserve"> some metal ions or surfactants. </w:t>
      </w:r>
      <w:r w:rsidR="00A65D47">
        <w:rPr>
          <w:rStyle w:val="tlid-translation"/>
        </w:rPr>
        <w:t>The p</w:t>
      </w:r>
      <w:r>
        <w:rPr>
          <w:rStyle w:val="tlid-translation"/>
        </w:rPr>
        <w:t xml:space="preserve">ermeate is also </w:t>
      </w:r>
      <w:proofErr w:type="spellStart"/>
      <w:r>
        <w:rPr>
          <w:rStyle w:val="tlid-translation"/>
        </w:rPr>
        <w:t>characteri</w:t>
      </w:r>
      <w:r w:rsidR="00D41569">
        <w:rPr>
          <w:rStyle w:val="tlid-translation"/>
        </w:rPr>
        <w:t>s</w:t>
      </w:r>
      <w:r>
        <w:rPr>
          <w:rStyle w:val="tlid-translation"/>
        </w:rPr>
        <w:t>ed</w:t>
      </w:r>
      <w:proofErr w:type="spellEnd"/>
      <w:r>
        <w:rPr>
          <w:rStyle w:val="tlid-translation"/>
        </w:rPr>
        <w:t xml:space="preserve"> by a lower COD value. It </w:t>
      </w:r>
      <w:r w:rsidR="00A65D47">
        <w:rPr>
          <w:rStyle w:val="tlid-translation"/>
        </w:rPr>
        <w:t>results from</w:t>
      </w:r>
      <w:r>
        <w:rPr>
          <w:rStyle w:val="tlid-translation"/>
        </w:rPr>
        <w:t xml:space="preserve"> the retention of fats and surfactants forming micelles on the membrane. The </w:t>
      </w:r>
      <w:r w:rsidR="00C41D27">
        <w:rPr>
          <w:rStyle w:val="tlid-translation"/>
        </w:rPr>
        <w:t>sediment</w:t>
      </w:r>
      <w:r>
        <w:rPr>
          <w:rStyle w:val="tlid-translation"/>
        </w:rPr>
        <w:t xml:space="preserve"> </w:t>
      </w:r>
      <w:r w:rsidR="00E516D8">
        <w:rPr>
          <w:rStyle w:val="tlid-translation"/>
        </w:rPr>
        <w:t>buil</w:t>
      </w:r>
      <w:r w:rsidR="00A65D47">
        <w:rPr>
          <w:rStyle w:val="tlid-translation"/>
        </w:rPr>
        <w:t>d</w:t>
      </w:r>
      <w:r w:rsidR="00E516D8">
        <w:rPr>
          <w:rStyle w:val="tlid-translation"/>
        </w:rPr>
        <w:t xml:space="preserve">-up </w:t>
      </w:r>
      <w:r w:rsidR="00C41D27">
        <w:rPr>
          <w:rStyle w:val="tlid-translation"/>
        </w:rPr>
        <w:t>may</w:t>
      </w:r>
      <w:r>
        <w:rPr>
          <w:rStyle w:val="tlid-translation"/>
        </w:rPr>
        <w:t xml:space="preserve"> also </w:t>
      </w:r>
      <w:r w:rsidR="00C41D27">
        <w:rPr>
          <w:rStyle w:val="tlid-translation"/>
        </w:rPr>
        <w:t xml:space="preserve">impede the </w:t>
      </w:r>
      <w:r>
        <w:rPr>
          <w:rStyle w:val="tlid-translation"/>
        </w:rPr>
        <w:t xml:space="preserve">transport of proteins and other organic substances. The </w:t>
      </w:r>
      <w:r w:rsidR="00A65D47">
        <w:rPr>
          <w:rStyle w:val="tlid-translation"/>
        </w:rPr>
        <w:t>hindered</w:t>
      </w:r>
      <w:r>
        <w:rPr>
          <w:rStyle w:val="tlid-translation"/>
        </w:rPr>
        <w:t xml:space="preserve"> transport of surfactants </w:t>
      </w:r>
      <w:r w:rsidR="00C41D27">
        <w:rPr>
          <w:rStyle w:val="tlid-translation"/>
        </w:rPr>
        <w:t>increases</w:t>
      </w:r>
      <w:r>
        <w:rPr>
          <w:rStyle w:val="tlid-translation"/>
        </w:rPr>
        <w:t xml:space="preserve"> </w:t>
      </w:r>
      <w:r w:rsidR="00C41D27">
        <w:rPr>
          <w:rStyle w:val="tlid-translation"/>
        </w:rPr>
        <w:t>the</w:t>
      </w:r>
      <w:r>
        <w:rPr>
          <w:rStyle w:val="tlid-translation"/>
        </w:rPr>
        <w:t xml:space="preserve"> interfacial </w:t>
      </w:r>
      <w:r w:rsidR="00B0688D">
        <w:rPr>
          <w:rStyle w:val="tlid-translation"/>
        </w:rPr>
        <w:t>tension of the</w:t>
      </w:r>
      <w:r w:rsidR="00C41D27">
        <w:rPr>
          <w:rStyle w:val="tlid-translation"/>
        </w:rPr>
        <w:t xml:space="preserve"> </w:t>
      </w:r>
      <w:r>
        <w:rPr>
          <w:rStyle w:val="tlid-translation"/>
        </w:rPr>
        <w:t xml:space="preserve">permeate in relation to the feed. The above analysis </w:t>
      </w:r>
      <w:r w:rsidR="006F6523">
        <w:rPr>
          <w:rStyle w:val="tlid-translation"/>
        </w:rPr>
        <w:t>made it possible to</w:t>
      </w:r>
      <w:r>
        <w:rPr>
          <w:rStyle w:val="tlid-translation"/>
        </w:rPr>
        <w:t xml:space="preserve"> determine the </w:t>
      </w:r>
      <w:r w:rsidR="006F6523">
        <w:rPr>
          <w:rStyle w:val="tlid-translation"/>
        </w:rPr>
        <w:t xml:space="preserve">laundry wastewater </w:t>
      </w:r>
      <w:r>
        <w:rPr>
          <w:rStyle w:val="tlid-translation"/>
        </w:rPr>
        <w:t>microfiltration process. It will also help in assessing the effect</w:t>
      </w:r>
      <w:r w:rsidR="006F6523">
        <w:rPr>
          <w:rStyle w:val="tlid-translation"/>
        </w:rPr>
        <w:t>s</w:t>
      </w:r>
      <w:r>
        <w:rPr>
          <w:rStyle w:val="tlid-translation"/>
        </w:rPr>
        <w:t xml:space="preserve"> of </w:t>
      </w:r>
      <w:r w:rsidR="00A65D47">
        <w:rPr>
          <w:rStyle w:val="tlid-translation"/>
        </w:rPr>
        <w:t xml:space="preserve">the </w:t>
      </w:r>
      <w:r>
        <w:rPr>
          <w:rStyle w:val="tlid-translation"/>
        </w:rPr>
        <w:t>membrane modification on the filtration</w:t>
      </w:r>
      <w:r w:rsidR="006F6523">
        <w:rPr>
          <w:rStyle w:val="tlid-translation"/>
        </w:rPr>
        <w:t xml:space="preserve"> process</w:t>
      </w:r>
      <w:r>
        <w:rPr>
          <w:rStyle w:val="tlid-translation"/>
        </w:rPr>
        <w:t>.</w:t>
      </w:r>
    </w:p>
    <w:p w14:paraId="663B3226" w14:textId="2772BD09" w:rsidR="00F8742E" w:rsidRPr="007A26D9" w:rsidRDefault="006F6523" w:rsidP="003D7B68">
      <w:pPr>
        <w:pStyle w:val="CETBodytext"/>
        <w:rPr>
          <w:lang w:val="en-GB"/>
        </w:rPr>
      </w:pPr>
      <w:r>
        <w:rPr>
          <w:rStyle w:val="tlid-translation"/>
        </w:rPr>
        <w:t>At</w:t>
      </w:r>
      <w:r w:rsidR="007A26D9">
        <w:rPr>
          <w:rStyle w:val="tlid-translation"/>
        </w:rPr>
        <w:t xml:space="preserve"> the second stage of the </w:t>
      </w:r>
      <w:r w:rsidR="00A65D47">
        <w:rPr>
          <w:rStyle w:val="tlid-translation"/>
        </w:rPr>
        <w:t>tests</w:t>
      </w:r>
      <w:r w:rsidR="007A26D9">
        <w:rPr>
          <w:rStyle w:val="tlid-translation"/>
        </w:rPr>
        <w:t xml:space="preserve">, the filtration properties of the unmodified membrane </w:t>
      </w:r>
      <w:r w:rsidR="00E803D3">
        <w:rPr>
          <w:rStyle w:val="tlid-translation"/>
        </w:rPr>
        <w:t>and</w:t>
      </w:r>
      <w:r w:rsidR="007A26D9">
        <w:rPr>
          <w:rStyle w:val="tlid-translation"/>
        </w:rPr>
        <w:t xml:space="preserve"> modified </w:t>
      </w:r>
      <w:r w:rsidR="007A26D9" w:rsidRPr="006F6523">
        <w:rPr>
          <w:rStyle w:val="tlid-translation"/>
          <w:lang w:val="en-GB"/>
        </w:rPr>
        <w:t xml:space="preserve">membranes were compared. In this case, the permeate </w:t>
      </w:r>
      <w:r w:rsidR="00A65D47">
        <w:rPr>
          <w:rStyle w:val="tlid-translation"/>
          <w:lang w:val="en-GB"/>
        </w:rPr>
        <w:t>stream decrease</w:t>
      </w:r>
      <w:r w:rsidR="007A26D9" w:rsidRPr="006F6523">
        <w:rPr>
          <w:rStyle w:val="tlid-translation"/>
          <w:lang w:val="en-GB"/>
        </w:rPr>
        <w:t xml:space="preserve"> was also </w:t>
      </w:r>
      <w:r w:rsidRPr="006F6523">
        <w:rPr>
          <w:rStyle w:val="tlid-translation"/>
          <w:lang w:val="en-GB"/>
        </w:rPr>
        <w:t>determined</w:t>
      </w:r>
      <w:r w:rsidR="007A26D9" w:rsidRPr="006F6523">
        <w:rPr>
          <w:rStyle w:val="tlid-translation"/>
          <w:lang w:val="en-GB"/>
        </w:rPr>
        <w:t xml:space="preserve"> during the process and its quality was </w:t>
      </w:r>
      <w:r w:rsidRPr="006F6523">
        <w:rPr>
          <w:rStyle w:val="tlid-translation"/>
          <w:lang w:val="en-GB"/>
        </w:rPr>
        <w:t>checked</w:t>
      </w:r>
      <w:r w:rsidR="007A26D9" w:rsidRPr="006F6523">
        <w:rPr>
          <w:rStyle w:val="tlid-translation"/>
          <w:lang w:val="en-GB"/>
        </w:rPr>
        <w:t xml:space="preserve">. The </w:t>
      </w:r>
      <w:r w:rsidRPr="006F6523">
        <w:rPr>
          <w:rStyle w:val="tlid-translation"/>
          <w:lang w:val="en-GB"/>
        </w:rPr>
        <w:t>test</w:t>
      </w:r>
      <w:r w:rsidR="00A65D47">
        <w:rPr>
          <w:rStyle w:val="tlid-translation"/>
          <w:lang w:val="en-GB"/>
        </w:rPr>
        <w:t xml:space="preserve">s were </w:t>
      </w:r>
      <w:r w:rsidR="007A26D9" w:rsidRPr="006F6523">
        <w:rPr>
          <w:rStyle w:val="tlid-translation"/>
          <w:lang w:val="en-GB"/>
        </w:rPr>
        <w:t>carried out in the same way as in the previous part. As the system stabili</w:t>
      </w:r>
      <w:r w:rsidRPr="006F6523">
        <w:rPr>
          <w:rStyle w:val="tlid-translation"/>
          <w:lang w:val="en-GB"/>
        </w:rPr>
        <w:t>s</w:t>
      </w:r>
      <w:r w:rsidR="007A26D9" w:rsidRPr="006F6523">
        <w:rPr>
          <w:rStyle w:val="tlid-translation"/>
          <w:lang w:val="en-GB"/>
        </w:rPr>
        <w:t xml:space="preserve">ed faster, the process was carried out for 90 minutes. </w:t>
      </w:r>
      <w:r w:rsidRPr="006F6523">
        <w:rPr>
          <w:rStyle w:val="tlid-translation"/>
          <w:lang w:val="en-GB"/>
        </w:rPr>
        <w:t>The m</w:t>
      </w:r>
      <w:r w:rsidR="007A26D9" w:rsidRPr="006F6523">
        <w:rPr>
          <w:rStyle w:val="tlid-translation"/>
          <w:lang w:val="en-GB"/>
        </w:rPr>
        <w:t xml:space="preserve">easurement of the permeate volumetric flow and sampling were carried out every 10 minutes </w:t>
      </w:r>
      <w:r w:rsidRPr="006F6523">
        <w:rPr>
          <w:rStyle w:val="tlid-translation"/>
          <w:lang w:val="en-GB"/>
        </w:rPr>
        <w:t xml:space="preserve">up </w:t>
      </w:r>
      <w:r w:rsidR="007A26D9" w:rsidRPr="006F6523">
        <w:rPr>
          <w:rStyle w:val="tlid-translation"/>
          <w:lang w:val="en-GB"/>
        </w:rPr>
        <w:t>to</w:t>
      </w:r>
      <w:r w:rsidRPr="006F6523">
        <w:rPr>
          <w:rStyle w:val="tlid-translation"/>
          <w:lang w:val="en-GB"/>
        </w:rPr>
        <w:t xml:space="preserve"> the</w:t>
      </w:r>
      <w:r w:rsidR="007A26D9" w:rsidRPr="006F6523">
        <w:rPr>
          <w:rStyle w:val="tlid-translation"/>
          <w:lang w:val="en-GB"/>
        </w:rPr>
        <w:t xml:space="preserve"> 50</w:t>
      </w:r>
      <w:r w:rsidRPr="006F6523">
        <w:rPr>
          <w:rStyle w:val="tlid-translation"/>
          <w:vertAlign w:val="superscript"/>
          <w:lang w:val="en-GB"/>
        </w:rPr>
        <w:t>th</w:t>
      </w:r>
      <w:r w:rsidR="007A26D9" w:rsidRPr="006F6523">
        <w:rPr>
          <w:rStyle w:val="tlid-translation"/>
          <w:lang w:val="en-GB"/>
        </w:rPr>
        <w:t xml:space="preserve"> minute of the process duration and then every 20 minutes. The change of the permeate </w:t>
      </w:r>
      <w:r w:rsidR="00E11A5E">
        <w:rPr>
          <w:rStyle w:val="tlid-translation"/>
          <w:lang w:val="en-GB"/>
        </w:rPr>
        <w:t>flux</w:t>
      </w:r>
      <w:r w:rsidR="00A65D47">
        <w:rPr>
          <w:rStyle w:val="tlid-translation"/>
          <w:lang w:val="en-GB"/>
        </w:rPr>
        <w:t xml:space="preserve"> in time</w:t>
      </w:r>
      <w:r w:rsidR="007A26D9" w:rsidRPr="006F6523">
        <w:rPr>
          <w:rStyle w:val="tlid-translation"/>
          <w:lang w:val="en-GB"/>
        </w:rPr>
        <w:t xml:space="preserve"> is shown in Figure 5, </w:t>
      </w:r>
      <w:r w:rsidRPr="006F6523">
        <w:rPr>
          <w:rStyle w:val="tlid-translation"/>
          <w:lang w:val="en-GB"/>
        </w:rPr>
        <w:t>whereas</w:t>
      </w:r>
      <w:r w:rsidR="007A26D9" w:rsidRPr="006F6523">
        <w:rPr>
          <w:rStyle w:val="tlid-translation"/>
          <w:lang w:val="en-GB"/>
        </w:rPr>
        <w:t xml:space="preserve"> the values ​​of parameters </w:t>
      </w:r>
      <w:r w:rsidR="00A65D47">
        <w:rPr>
          <w:rStyle w:val="tlid-translation"/>
          <w:lang w:val="en-GB"/>
        </w:rPr>
        <w:t>typical of</w:t>
      </w:r>
      <w:r w:rsidR="007A26D9" w:rsidRPr="006F6523">
        <w:rPr>
          <w:rStyle w:val="tlid-translation"/>
          <w:lang w:val="en-GB"/>
        </w:rPr>
        <w:t xml:space="preserve"> individual streams are included in Tables 3-6. The tables contain only data for the permeate obtained after </w:t>
      </w:r>
      <w:r w:rsidR="00780ED0">
        <w:rPr>
          <w:rStyle w:val="tlid-translation"/>
          <w:lang w:val="en-GB"/>
        </w:rPr>
        <w:t>the</w:t>
      </w:r>
      <w:r w:rsidR="007A26D9">
        <w:rPr>
          <w:rStyle w:val="tlid-translation"/>
        </w:rPr>
        <w:t xml:space="preserve"> process</w:t>
      </w:r>
      <w:r w:rsidR="00780ED0">
        <w:rPr>
          <w:rStyle w:val="tlid-translation"/>
        </w:rPr>
        <w:t xml:space="preserve"> started</w:t>
      </w:r>
      <w:r w:rsidR="007A26D9">
        <w:rPr>
          <w:rStyle w:val="tlid-translation"/>
        </w:rPr>
        <w:t>, and after 5, 10, 40 and 90 minutes of the process</w:t>
      </w:r>
      <w:r w:rsidR="00A65D47">
        <w:rPr>
          <w:rStyle w:val="tlid-translation"/>
        </w:rPr>
        <w:t xml:space="preserve"> duration</w:t>
      </w:r>
      <w:r w:rsidR="00C51F0D">
        <w:rPr>
          <w:rStyle w:val="tlid-translation"/>
        </w:rPr>
        <w:t>.</w:t>
      </w:r>
    </w:p>
    <w:p w14:paraId="490CFABA" w14:textId="77777777" w:rsidR="0019424D" w:rsidRDefault="0019424D" w:rsidP="0019424D">
      <w:pPr>
        <w:pStyle w:val="CETBodytext"/>
      </w:pPr>
      <w:r w:rsidRPr="00231B1A">
        <w:rPr>
          <w:noProof/>
        </w:rPr>
        <w:lastRenderedPageBreak/>
        <w:drawing>
          <wp:inline distT="0" distB="0" distL="0" distR="0" wp14:anchorId="55A0FAFE" wp14:editId="081D2C77">
            <wp:extent cx="5145206" cy="2483892"/>
            <wp:effectExtent l="0" t="0" r="0" b="0"/>
            <wp:docPr id="1" name="Wykres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342027-4FC9-4C22-AEA9-21A353504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A71732" w14:textId="3AFAF81B" w:rsidR="00BC5D82" w:rsidRPr="00F105F8" w:rsidRDefault="00BC5D82" w:rsidP="0019424D">
      <w:pPr>
        <w:pStyle w:val="CETBodytext"/>
        <w:spacing w:before="240" w:after="240"/>
      </w:pPr>
      <w:r w:rsidRPr="00B57B36">
        <w:t xml:space="preserve">Figure </w:t>
      </w:r>
      <w:r>
        <w:t>5</w:t>
      </w:r>
      <w:r w:rsidRPr="00B57B36">
        <w:t xml:space="preserve">: </w:t>
      </w:r>
      <w:r w:rsidRPr="008B4515">
        <w:t>Permeate volumetric flow change in time</w:t>
      </w:r>
      <w:r>
        <w:t>.</w:t>
      </w:r>
    </w:p>
    <w:p w14:paraId="5A2FEBA1" w14:textId="52A94D44" w:rsidR="005046B5" w:rsidRDefault="007A26D9" w:rsidP="00600535">
      <w:pPr>
        <w:pStyle w:val="CETBodytext"/>
        <w:rPr>
          <w:rStyle w:val="tlid-translation"/>
        </w:rPr>
      </w:pPr>
      <w:r>
        <w:rPr>
          <w:rStyle w:val="tlid-translation"/>
        </w:rPr>
        <w:t xml:space="preserve">Based on the </w:t>
      </w:r>
      <w:r w:rsidR="00D60281">
        <w:rPr>
          <w:rStyle w:val="tlid-translation"/>
        </w:rPr>
        <w:t>obtained</w:t>
      </w:r>
      <w:r>
        <w:rPr>
          <w:rStyle w:val="tlid-translation"/>
        </w:rPr>
        <w:t xml:space="preserve"> data, it </w:t>
      </w:r>
      <w:r w:rsidR="00D60281">
        <w:rPr>
          <w:rStyle w:val="tlid-translation"/>
        </w:rPr>
        <w:t>is possible to conclude</w:t>
      </w:r>
      <w:r>
        <w:rPr>
          <w:rStyle w:val="tlid-translation"/>
        </w:rPr>
        <w:t xml:space="preserve"> that for all</w:t>
      </w:r>
      <w:r w:rsidR="00D60281">
        <w:rPr>
          <w:rStyle w:val="tlid-translation"/>
        </w:rPr>
        <w:t xml:space="preserve"> the</w:t>
      </w:r>
      <w:r>
        <w:rPr>
          <w:rStyle w:val="tlid-translation"/>
        </w:rPr>
        <w:t xml:space="preserve"> tested modules the filtration process can be divided into two characteristic stages: quick </w:t>
      </w:r>
      <w:r w:rsidR="004A47EB">
        <w:rPr>
          <w:rStyle w:val="tlid-translation"/>
        </w:rPr>
        <w:t>sediment</w:t>
      </w:r>
      <w:r>
        <w:rPr>
          <w:rStyle w:val="tlid-translation"/>
        </w:rPr>
        <w:t xml:space="preserve"> build-up and </w:t>
      </w:r>
      <w:r w:rsidR="00E11A5E">
        <w:rPr>
          <w:rStyle w:val="tlid-translation"/>
        </w:rPr>
        <w:t>steady-state</w:t>
      </w:r>
      <w:r w:rsidR="004A47EB">
        <w:rPr>
          <w:rStyle w:val="tlid-translation"/>
        </w:rPr>
        <w:t xml:space="preserve"> </w:t>
      </w:r>
      <w:r>
        <w:rPr>
          <w:rStyle w:val="tlid-translation"/>
        </w:rPr>
        <w:t>system operatio</w:t>
      </w:r>
      <w:r w:rsidR="004A47EB">
        <w:rPr>
          <w:rStyle w:val="tlid-translation"/>
        </w:rPr>
        <w:t>n</w:t>
      </w:r>
      <w:r>
        <w:rPr>
          <w:rStyle w:val="tlid-translation"/>
        </w:rPr>
        <w:t xml:space="preserve">. However, larger permeate volumetric </w:t>
      </w:r>
      <w:r w:rsidR="004A47EB">
        <w:rPr>
          <w:rStyle w:val="tlid-translation"/>
        </w:rPr>
        <w:t>flows</w:t>
      </w:r>
      <w:r>
        <w:rPr>
          <w:rStyle w:val="tlid-translation"/>
        </w:rPr>
        <w:t xml:space="preserve"> were obtained for</w:t>
      </w:r>
      <w:r w:rsidR="00D60281">
        <w:rPr>
          <w:rStyle w:val="tlid-translation"/>
        </w:rPr>
        <w:t xml:space="preserve"> the</w:t>
      </w:r>
      <w:r>
        <w:rPr>
          <w:rStyle w:val="tlid-translation"/>
        </w:rPr>
        <w:t xml:space="preserve"> modified membranes. In addition, it can be noticed that for the membrane covered with natural graphite (MOD2) the stage of </w:t>
      </w:r>
      <w:r w:rsidR="004A47EB">
        <w:rPr>
          <w:rStyle w:val="tlid-translation"/>
        </w:rPr>
        <w:t>sediment</w:t>
      </w:r>
      <w:r>
        <w:rPr>
          <w:rStyle w:val="tlid-translation"/>
        </w:rPr>
        <w:t xml:space="preserve"> build-up is longer than for other membranes. It follows that for </w:t>
      </w:r>
      <w:r w:rsidR="005046B5">
        <w:rPr>
          <w:rStyle w:val="tlid-translation"/>
        </w:rPr>
        <w:t>modified</w:t>
      </w:r>
      <w:r>
        <w:rPr>
          <w:rStyle w:val="tlid-translation"/>
        </w:rPr>
        <w:t xml:space="preserve"> membranes the phenomenon of fouling is less intens</w:t>
      </w:r>
      <w:r w:rsidR="005046B5">
        <w:rPr>
          <w:rStyle w:val="tlid-translation"/>
        </w:rPr>
        <w:t>ive</w:t>
      </w:r>
      <w:r>
        <w:rPr>
          <w:rStyle w:val="tlid-translation"/>
        </w:rPr>
        <w:t xml:space="preserve"> than for unmodified membrane</w:t>
      </w:r>
      <w:r w:rsidR="005046B5">
        <w:rPr>
          <w:rStyle w:val="tlid-translation"/>
        </w:rPr>
        <w:t>s</w:t>
      </w:r>
      <w:r>
        <w:rPr>
          <w:rStyle w:val="tlid-translation"/>
        </w:rPr>
        <w:t xml:space="preserve">, </w:t>
      </w:r>
      <w:r w:rsidR="005046B5">
        <w:rPr>
          <w:rStyle w:val="tlid-translation"/>
        </w:rPr>
        <w:t>in particular</w:t>
      </w:r>
      <w:r>
        <w:rPr>
          <w:rStyle w:val="tlid-translation"/>
        </w:rPr>
        <w:t xml:space="preserve"> for MOD2 membranes.</w:t>
      </w:r>
    </w:p>
    <w:p w14:paraId="6000D992" w14:textId="693DDAC6" w:rsidR="00FA291F" w:rsidRDefault="007A26D9" w:rsidP="00600535">
      <w:pPr>
        <w:pStyle w:val="CETBodytext"/>
        <w:rPr>
          <w:rStyle w:val="tlid-translation"/>
        </w:rPr>
      </w:pPr>
      <w:r>
        <w:rPr>
          <w:rStyle w:val="tlid-translation"/>
        </w:rPr>
        <w:t>Also, the permeate quality differs for</w:t>
      </w:r>
      <w:r w:rsidR="00D60281">
        <w:rPr>
          <w:rStyle w:val="tlid-translation"/>
        </w:rPr>
        <w:t xml:space="preserve"> the</w:t>
      </w:r>
      <w:r>
        <w:rPr>
          <w:rStyle w:val="tlid-translation"/>
        </w:rPr>
        <w:t xml:space="preserve"> individual membranes. Higher values ​​of conductivity and COD were obtained for </w:t>
      </w:r>
      <w:r w:rsidR="00D60281">
        <w:rPr>
          <w:rStyle w:val="tlid-translation"/>
        </w:rPr>
        <w:t xml:space="preserve">the </w:t>
      </w:r>
      <w:r>
        <w:rPr>
          <w:rStyle w:val="tlid-translation"/>
        </w:rPr>
        <w:t xml:space="preserve">modified membranes. This is </w:t>
      </w:r>
      <w:r w:rsidR="00D60281">
        <w:rPr>
          <w:rStyle w:val="tlid-translation"/>
        </w:rPr>
        <w:t>connected with</w:t>
      </w:r>
      <w:r>
        <w:rPr>
          <w:rStyle w:val="tlid-translation"/>
        </w:rPr>
        <w:t xml:space="preserve"> </w:t>
      </w:r>
      <w:r w:rsidR="00D60281">
        <w:rPr>
          <w:rStyle w:val="tlid-translation"/>
        </w:rPr>
        <w:t>lower</w:t>
      </w:r>
      <w:r>
        <w:rPr>
          <w:rStyle w:val="tlid-translation"/>
        </w:rPr>
        <w:t xml:space="preserve"> fouling of the membrane with </w:t>
      </w:r>
      <w:r w:rsidR="005046B5">
        <w:rPr>
          <w:rStyle w:val="tlid-translation"/>
        </w:rPr>
        <w:t>sediment</w:t>
      </w:r>
      <w:r>
        <w:rPr>
          <w:rStyle w:val="tlid-translation"/>
        </w:rPr>
        <w:t xml:space="preserve">, and thus also with </w:t>
      </w:r>
      <w:r w:rsidR="00D60281">
        <w:rPr>
          <w:rStyle w:val="tlid-translation"/>
        </w:rPr>
        <w:t>lower</w:t>
      </w:r>
      <w:r>
        <w:rPr>
          <w:rStyle w:val="tlid-translation"/>
        </w:rPr>
        <w:t xml:space="preserve"> blocking of the pores</w:t>
      </w:r>
      <w:r w:rsidR="00385908">
        <w:rPr>
          <w:rStyle w:val="tlid-translation"/>
        </w:rPr>
        <w:t>, as well as with higher concentration of surfactants in permeate</w:t>
      </w:r>
      <w:r>
        <w:rPr>
          <w:rStyle w:val="tlid-translation"/>
        </w:rPr>
        <w:t xml:space="preserve">. This facilitates both the flow of water and </w:t>
      </w:r>
      <w:r w:rsidR="005046B5">
        <w:rPr>
          <w:rStyle w:val="tlid-translation"/>
        </w:rPr>
        <w:t>some</w:t>
      </w:r>
      <w:r>
        <w:rPr>
          <w:rStyle w:val="tlid-translation"/>
        </w:rPr>
        <w:t xml:space="preserve"> impurities. Permeate turbidity for </w:t>
      </w:r>
      <w:r w:rsidR="00D60281">
        <w:rPr>
          <w:rStyle w:val="tlid-translation"/>
        </w:rPr>
        <w:t xml:space="preserve">the </w:t>
      </w:r>
      <w:r>
        <w:rPr>
          <w:rStyle w:val="tlid-translation"/>
        </w:rPr>
        <w:t xml:space="preserve">individual membranes is at the same low level, so practically all solid </w:t>
      </w:r>
      <w:r w:rsidR="00FA291F">
        <w:rPr>
          <w:rStyle w:val="tlid-translation"/>
        </w:rPr>
        <w:t>impurities</w:t>
      </w:r>
      <w:r>
        <w:rPr>
          <w:rStyle w:val="tlid-translation"/>
        </w:rPr>
        <w:t xml:space="preserve"> </w:t>
      </w:r>
      <w:r w:rsidR="00D60281">
        <w:rPr>
          <w:rStyle w:val="tlid-translation"/>
        </w:rPr>
        <w:t>were</w:t>
      </w:r>
      <w:r w:rsidR="00FA291F">
        <w:rPr>
          <w:rStyle w:val="tlid-translation"/>
        </w:rPr>
        <w:t xml:space="preserve"> retained</w:t>
      </w:r>
      <w:r>
        <w:rPr>
          <w:rStyle w:val="tlid-translation"/>
        </w:rPr>
        <w:t xml:space="preserve"> on the membrane. The modifications also affect the amount of surfactants recovered. At the initial stage of the process, the IFT value</w:t>
      </w:r>
      <w:r w:rsidR="00FA291F">
        <w:rPr>
          <w:rStyle w:val="tlid-translation"/>
        </w:rPr>
        <w:t>s</w:t>
      </w:r>
      <w:r>
        <w:rPr>
          <w:rStyle w:val="tlid-translation"/>
        </w:rPr>
        <w:t xml:space="preserve"> of the permeate and feed are similar. However, along with the </w:t>
      </w:r>
      <w:r w:rsidR="00FA291F">
        <w:rPr>
          <w:rStyle w:val="tlid-translation"/>
        </w:rPr>
        <w:t>sediment</w:t>
      </w:r>
      <w:r>
        <w:rPr>
          <w:rStyle w:val="tlid-translation"/>
        </w:rPr>
        <w:t xml:space="preserve"> build-up for MOD 1 and MOD 3 membranes, the INF increases. This effect is negligible for the MOD2 membrane</w:t>
      </w:r>
      <w:r w:rsidR="00FA291F">
        <w:rPr>
          <w:rStyle w:val="tlid-translation"/>
        </w:rPr>
        <w:t xml:space="preserve">, i.e. </w:t>
      </w:r>
      <w:r>
        <w:rPr>
          <w:rStyle w:val="tlid-translation"/>
        </w:rPr>
        <w:t xml:space="preserve">for </w:t>
      </w:r>
      <w:r w:rsidR="00FA291F">
        <w:rPr>
          <w:rStyle w:val="tlid-translation"/>
        </w:rPr>
        <w:t>a</w:t>
      </w:r>
      <w:r>
        <w:rPr>
          <w:rStyle w:val="tlid-translation"/>
        </w:rPr>
        <w:t xml:space="preserve"> membrane </w:t>
      </w:r>
      <w:proofErr w:type="spellStart"/>
      <w:r>
        <w:rPr>
          <w:rStyle w:val="tlid-translation"/>
        </w:rPr>
        <w:t>characteri</w:t>
      </w:r>
      <w:r w:rsidR="00FA291F">
        <w:rPr>
          <w:rStyle w:val="tlid-translation"/>
        </w:rPr>
        <w:t>s</w:t>
      </w:r>
      <w:r>
        <w:rPr>
          <w:rStyle w:val="tlid-translation"/>
        </w:rPr>
        <w:t>ed</w:t>
      </w:r>
      <w:proofErr w:type="spellEnd"/>
      <w:r>
        <w:rPr>
          <w:rStyle w:val="tlid-translation"/>
        </w:rPr>
        <w:t xml:space="preserve"> by the highest permeate </w:t>
      </w:r>
      <w:r w:rsidR="00D60281">
        <w:rPr>
          <w:rStyle w:val="tlid-translation"/>
        </w:rPr>
        <w:t>stream</w:t>
      </w:r>
      <w:r>
        <w:rPr>
          <w:rStyle w:val="tlid-translation"/>
        </w:rPr>
        <w:t>.</w:t>
      </w:r>
    </w:p>
    <w:p w14:paraId="76355AA7" w14:textId="3B23D539" w:rsidR="0032708F" w:rsidRPr="007A26D9" w:rsidRDefault="007A26D9" w:rsidP="00600535">
      <w:pPr>
        <w:pStyle w:val="CETBodytext"/>
        <w:rPr>
          <w:lang w:val="en-GB"/>
        </w:rPr>
      </w:pPr>
      <w:r>
        <w:rPr>
          <w:rStyle w:val="tlid-translation"/>
        </w:rPr>
        <w:t xml:space="preserve">In addition, it </w:t>
      </w:r>
      <w:r w:rsidR="00D60281">
        <w:rPr>
          <w:rStyle w:val="tlid-translation"/>
        </w:rPr>
        <w:t>may</w:t>
      </w:r>
      <w:r>
        <w:rPr>
          <w:rStyle w:val="tlid-translation"/>
        </w:rPr>
        <w:t xml:space="preserve"> be concluded that the filtration process in terms of changes in the permeate </w:t>
      </w:r>
      <w:r w:rsidR="00FA291F">
        <w:rPr>
          <w:rStyle w:val="tlid-translation"/>
        </w:rPr>
        <w:t>stream</w:t>
      </w:r>
      <w:r>
        <w:rPr>
          <w:rStyle w:val="tlid-translation"/>
        </w:rPr>
        <w:t xml:space="preserve"> and its quality for modified membranes proceeds in a similar way as presented in the first part of the experiment. The results do not include pH values ​​that do not change significantly during the process</w:t>
      </w:r>
      <w:r w:rsidR="00D60281">
        <w:rPr>
          <w:rStyle w:val="tlid-translation"/>
        </w:rPr>
        <w:t>.</w:t>
      </w:r>
    </w:p>
    <w:p w14:paraId="189D4B34" w14:textId="35762EB0" w:rsidR="00174950" w:rsidRPr="007A26D9" w:rsidRDefault="00174950" w:rsidP="007F3E5D">
      <w:pPr>
        <w:pStyle w:val="CETListbullets"/>
        <w:jc w:val="cente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F3E5D" w14:paraId="2F1AE01F" w14:textId="77777777" w:rsidTr="003C5A47">
        <w:trPr>
          <w:jc w:val="center"/>
        </w:trPr>
        <w:tc>
          <w:tcPr>
            <w:tcW w:w="4388" w:type="dxa"/>
          </w:tcPr>
          <w:p w14:paraId="4FC2F4FA" w14:textId="55AE1CF6" w:rsidR="007F3E5D" w:rsidRDefault="007F3E5D" w:rsidP="0049552F">
            <w:pPr>
              <w:pStyle w:val="CETTabletitle"/>
            </w:pPr>
            <w:r w:rsidRPr="00B57B36">
              <w:t xml:space="preserve">Table </w:t>
            </w:r>
            <w:r w:rsidR="00183EE1">
              <w:t>3</w:t>
            </w:r>
            <w:r w:rsidRPr="00B57B36">
              <w:t xml:space="preserve">: </w:t>
            </w:r>
            <w:r>
              <w:t>Conductivity</w:t>
            </w:r>
            <w:r w:rsidR="000E454B">
              <w:t xml:space="preserve"> [</w:t>
            </w:r>
            <w:r w:rsidR="000E454B">
              <w:rPr>
                <w:rFonts w:cs="Arial"/>
              </w:rPr>
              <w:t>µ</w:t>
            </w:r>
            <w:r w:rsidR="000E454B">
              <w:t xml:space="preserve">S/cm] </w:t>
            </w:r>
            <w:r>
              <w:t xml:space="preserve"> for testing streams.</w:t>
            </w:r>
          </w:p>
          <w:tbl>
            <w:tblPr>
              <w:tblW w:w="3781" w:type="dxa"/>
              <w:tblCellMar>
                <w:left w:w="70" w:type="dxa"/>
                <w:right w:w="70" w:type="dxa"/>
              </w:tblCellMar>
              <w:tblLook w:val="04A0" w:firstRow="1" w:lastRow="0" w:firstColumn="1" w:lastColumn="0" w:noHBand="0" w:noVBand="1"/>
            </w:tblPr>
            <w:tblGrid>
              <w:gridCol w:w="401"/>
              <w:gridCol w:w="919"/>
              <w:gridCol w:w="811"/>
              <w:gridCol w:w="811"/>
              <w:gridCol w:w="839"/>
            </w:tblGrid>
            <w:tr w:rsidR="00636B39" w:rsidRPr="00636B39" w14:paraId="272CC719" w14:textId="77777777" w:rsidTr="00636B39">
              <w:trPr>
                <w:trHeight w:val="402"/>
              </w:trPr>
              <w:tc>
                <w:tcPr>
                  <w:tcW w:w="1320" w:type="dxa"/>
                  <w:gridSpan w:val="2"/>
                  <w:vMerge w:val="restart"/>
                  <w:tcBorders>
                    <w:top w:val="single" w:sz="12" w:space="0" w:color="548235"/>
                    <w:left w:val="nil"/>
                    <w:bottom w:val="single" w:sz="4" w:space="0" w:color="548235"/>
                    <w:right w:val="nil"/>
                  </w:tcBorders>
                  <w:shd w:val="clear" w:color="auto" w:fill="auto"/>
                  <w:noWrap/>
                  <w:vAlign w:val="center"/>
                  <w:hideMark/>
                </w:tcPr>
                <w:p w14:paraId="70814BCB"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Stream</w:t>
                  </w:r>
                  <w:proofErr w:type="spellEnd"/>
                </w:p>
              </w:tc>
              <w:tc>
                <w:tcPr>
                  <w:tcW w:w="2461" w:type="dxa"/>
                  <w:gridSpan w:val="3"/>
                  <w:tcBorders>
                    <w:top w:val="single" w:sz="12" w:space="0" w:color="548235"/>
                    <w:left w:val="nil"/>
                    <w:bottom w:val="nil"/>
                    <w:right w:val="nil"/>
                  </w:tcBorders>
                  <w:shd w:val="clear" w:color="auto" w:fill="auto"/>
                  <w:noWrap/>
                  <w:vAlign w:val="center"/>
                  <w:hideMark/>
                </w:tcPr>
                <w:p w14:paraId="2B459333"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Type</w:t>
                  </w:r>
                  <w:proofErr w:type="spellEnd"/>
                  <w:r w:rsidRPr="00636B39">
                    <w:rPr>
                      <w:rFonts w:cs="Arial"/>
                      <w:color w:val="000000"/>
                      <w:szCs w:val="18"/>
                      <w:lang w:val="pl-PL" w:eastAsia="pl-PL"/>
                    </w:rPr>
                    <w:t xml:space="preserve"> of module</w:t>
                  </w:r>
                </w:p>
              </w:tc>
            </w:tr>
            <w:tr w:rsidR="00636B39" w:rsidRPr="00636B39" w14:paraId="0B2628B8" w14:textId="77777777" w:rsidTr="00636B39">
              <w:trPr>
                <w:trHeight w:val="402"/>
              </w:trPr>
              <w:tc>
                <w:tcPr>
                  <w:tcW w:w="1320" w:type="dxa"/>
                  <w:gridSpan w:val="2"/>
                  <w:vMerge/>
                  <w:tcBorders>
                    <w:top w:val="single" w:sz="12" w:space="0" w:color="548235"/>
                    <w:left w:val="nil"/>
                    <w:bottom w:val="single" w:sz="4" w:space="0" w:color="548235"/>
                    <w:right w:val="nil"/>
                  </w:tcBorders>
                  <w:vAlign w:val="center"/>
                  <w:hideMark/>
                </w:tcPr>
                <w:p w14:paraId="7BDECD11"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811" w:type="dxa"/>
                  <w:tcBorders>
                    <w:top w:val="nil"/>
                    <w:left w:val="nil"/>
                    <w:bottom w:val="single" w:sz="4" w:space="0" w:color="548235"/>
                    <w:right w:val="nil"/>
                  </w:tcBorders>
                  <w:shd w:val="clear" w:color="auto" w:fill="auto"/>
                  <w:noWrap/>
                  <w:vAlign w:val="center"/>
                  <w:hideMark/>
                </w:tcPr>
                <w:p w14:paraId="2D6DEDD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MOD1</w:t>
                  </w:r>
                </w:p>
              </w:tc>
              <w:tc>
                <w:tcPr>
                  <w:tcW w:w="811" w:type="dxa"/>
                  <w:tcBorders>
                    <w:top w:val="nil"/>
                    <w:left w:val="nil"/>
                    <w:bottom w:val="single" w:sz="4" w:space="0" w:color="548235"/>
                    <w:right w:val="nil"/>
                  </w:tcBorders>
                  <w:shd w:val="clear" w:color="auto" w:fill="auto"/>
                  <w:noWrap/>
                  <w:vAlign w:val="center"/>
                  <w:hideMark/>
                </w:tcPr>
                <w:p w14:paraId="6D4A9497"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MOD2</w:t>
                  </w:r>
                </w:p>
              </w:tc>
              <w:tc>
                <w:tcPr>
                  <w:tcW w:w="839" w:type="dxa"/>
                  <w:tcBorders>
                    <w:top w:val="nil"/>
                    <w:left w:val="nil"/>
                    <w:bottom w:val="single" w:sz="4" w:space="0" w:color="548235"/>
                    <w:right w:val="nil"/>
                  </w:tcBorders>
                  <w:shd w:val="clear" w:color="auto" w:fill="auto"/>
                  <w:noWrap/>
                  <w:vAlign w:val="center"/>
                  <w:hideMark/>
                </w:tcPr>
                <w:p w14:paraId="6133613C" w14:textId="61047C60" w:rsidR="00636B39" w:rsidRPr="00636B39" w:rsidRDefault="00636B39" w:rsidP="00231B1A">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 xml:space="preserve">MOD </w:t>
                  </w:r>
                  <w:r w:rsidR="00231B1A">
                    <w:rPr>
                      <w:rFonts w:cs="Arial"/>
                      <w:color w:val="000000"/>
                      <w:szCs w:val="18"/>
                      <w:lang w:val="pl-PL" w:eastAsia="pl-PL"/>
                    </w:rPr>
                    <w:t>3</w:t>
                  </w:r>
                </w:p>
              </w:tc>
            </w:tr>
            <w:tr w:rsidR="00636B39" w:rsidRPr="00636B39" w14:paraId="5B9CCED5" w14:textId="77777777" w:rsidTr="00636B39">
              <w:trPr>
                <w:trHeight w:val="402"/>
              </w:trPr>
              <w:tc>
                <w:tcPr>
                  <w:tcW w:w="1320" w:type="dxa"/>
                  <w:gridSpan w:val="2"/>
                  <w:tcBorders>
                    <w:top w:val="nil"/>
                    <w:left w:val="nil"/>
                    <w:bottom w:val="nil"/>
                    <w:right w:val="nil"/>
                  </w:tcBorders>
                  <w:shd w:val="clear" w:color="auto" w:fill="auto"/>
                  <w:noWrap/>
                  <w:vAlign w:val="center"/>
                  <w:hideMark/>
                </w:tcPr>
                <w:p w14:paraId="51F4E03A"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Feed</w:t>
                  </w:r>
                  <w:proofErr w:type="spellEnd"/>
                </w:p>
              </w:tc>
              <w:tc>
                <w:tcPr>
                  <w:tcW w:w="811" w:type="dxa"/>
                  <w:tcBorders>
                    <w:top w:val="nil"/>
                    <w:left w:val="nil"/>
                    <w:bottom w:val="nil"/>
                    <w:right w:val="nil"/>
                  </w:tcBorders>
                  <w:shd w:val="clear" w:color="auto" w:fill="auto"/>
                  <w:noWrap/>
                  <w:vAlign w:val="center"/>
                  <w:hideMark/>
                </w:tcPr>
                <w:p w14:paraId="3A4AF28D"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1100,0</w:t>
                  </w:r>
                </w:p>
              </w:tc>
              <w:tc>
                <w:tcPr>
                  <w:tcW w:w="811" w:type="dxa"/>
                  <w:tcBorders>
                    <w:top w:val="nil"/>
                    <w:left w:val="nil"/>
                    <w:bottom w:val="nil"/>
                    <w:right w:val="nil"/>
                  </w:tcBorders>
                  <w:shd w:val="clear" w:color="auto" w:fill="auto"/>
                  <w:noWrap/>
                  <w:vAlign w:val="center"/>
                  <w:hideMark/>
                </w:tcPr>
                <w:p w14:paraId="6847F11F"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1100,0</w:t>
                  </w:r>
                </w:p>
              </w:tc>
              <w:tc>
                <w:tcPr>
                  <w:tcW w:w="839" w:type="dxa"/>
                  <w:tcBorders>
                    <w:top w:val="nil"/>
                    <w:left w:val="nil"/>
                    <w:bottom w:val="nil"/>
                    <w:right w:val="nil"/>
                  </w:tcBorders>
                  <w:shd w:val="clear" w:color="auto" w:fill="auto"/>
                  <w:noWrap/>
                  <w:vAlign w:val="center"/>
                  <w:hideMark/>
                </w:tcPr>
                <w:p w14:paraId="2AFA33A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1100,0</w:t>
                  </w:r>
                </w:p>
              </w:tc>
            </w:tr>
            <w:tr w:rsidR="00636B39" w:rsidRPr="00636B39" w14:paraId="118998C2" w14:textId="77777777" w:rsidTr="00636B39">
              <w:trPr>
                <w:trHeight w:val="402"/>
              </w:trPr>
              <w:tc>
                <w:tcPr>
                  <w:tcW w:w="401" w:type="dxa"/>
                  <w:vMerge w:val="restart"/>
                  <w:tcBorders>
                    <w:top w:val="nil"/>
                    <w:left w:val="nil"/>
                    <w:bottom w:val="single" w:sz="12" w:space="0" w:color="548235"/>
                    <w:right w:val="nil"/>
                  </w:tcBorders>
                  <w:shd w:val="clear" w:color="auto" w:fill="auto"/>
                  <w:noWrap/>
                  <w:textDirection w:val="btLr"/>
                  <w:vAlign w:val="center"/>
                  <w:hideMark/>
                </w:tcPr>
                <w:p w14:paraId="29B7A58F"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Permeate</w:t>
                  </w:r>
                  <w:proofErr w:type="spellEnd"/>
                </w:p>
              </w:tc>
              <w:tc>
                <w:tcPr>
                  <w:tcW w:w="919" w:type="dxa"/>
                  <w:tcBorders>
                    <w:top w:val="nil"/>
                    <w:left w:val="nil"/>
                    <w:bottom w:val="nil"/>
                    <w:right w:val="nil"/>
                  </w:tcBorders>
                  <w:shd w:val="clear" w:color="auto" w:fill="auto"/>
                  <w:noWrap/>
                  <w:vAlign w:val="center"/>
                  <w:hideMark/>
                </w:tcPr>
                <w:p w14:paraId="0557332C"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 min</w:t>
                  </w:r>
                </w:p>
              </w:tc>
              <w:tc>
                <w:tcPr>
                  <w:tcW w:w="811" w:type="dxa"/>
                  <w:tcBorders>
                    <w:top w:val="nil"/>
                    <w:left w:val="nil"/>
                    <w:bottom w:val="nil"/>
                    <w:right w:val="nil"/>
                  </w:tcBorders>
                  <w:shd w:val="clear" w:color="auto" w:fill="auto"/>
                  <w:noWrap/>
                  <w:vAlign w:val="center"/>
                  <w:hideMark/>
                </w:tcPr>
                <w:p w14:paraId="7D52D8C0"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624</w:t>
                  </w:r>
                </w:p>
              </w:tc>
              <w:tc>
                <w:tcPr>
                  <w:tcW w:w="811" w:type="dxa"/>
                  <w:tcBorders>
                    <w:top w:val="nil"/>
                    <w:left w:val="nil"/>
                    <w:bottom w:val="nil"/>
                    <w:right w:val="nil"/>
                  </w:tcBorders>
                  <w:shd w:val="clear" w:color="auto" w:fill="auto"/>
                  <w:noWrap/>
                  <w:vAlign w:val="center"/>
                  <w:hideMark/>
                </w:tcPr>
                <w:p w14:paraId="6E523FAC"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1088</w:t>
                  </w:r>
                </w:p>
              </w:tc>
              <w:tc>
                <w:tcPr>
                  <w:tcW w:w="839" w:type="dxa"/>
                  <w:tcBorders>
                    <w:top w:val="nil"/>
                    <w:left w:val="nil"/>
                    <w:bottom w:val="nil"/>
                    <w:right w:val="nil"/>
                  </w:tcBorders>
                  <w:shd w:val="clear" w:color="auto" w:fill="auto"/>
                  <w:noWrap/>
                  <w:vAlign w:val="center"/>
                  <w:hideMark/>
                </w:tcPr>
                <w:p w14:paraId="6461A87C"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775,0</w:t>
                  </w:r>
                </w:p>
              </w:tc>
            </w:tr>
            <w:tr w:rsidR="00636B39" w:rsidRPr="00636B39" w14:paraId="0B6A5A3B" w14:textId="77777777" w:rsidTr="00636B39">
              <w:trPr>
                <w:trHeight w:val="402"/>
              </w:trPr>
              <w:tc>
                <w:tcPr>
                  <w:tcW w:w="401" w:type="dxa"/>
                  <w:vMerge/>
                  <w:tcBorders>
                    <w:top w:val="nil"/>
                    <w:left w:val="nil"/>
                    <w:bottom w:val="single" w:sz="12" w:space="0" w:color="548235"/>
                    <w:right w:val="nil"/>
                  </w:tcBorders>
                  <w:vAlign w:val="center"/>
                  <w:hideMark/>
                </w:tcPr>
                <w:p w14:paraId="66B5F9AE"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6E3872AE"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5 min</w:t>
                  </w:r>
                </w:p>
              </w:tc>
              <w:tc>
                <w:tcPr>
                  <w:tcW w:w="811" w:type="dxa"/>
                  <w:tcBorders>
                    <w:top w:val="nil"/>
                    <w:left w:val="nil"/>
                    <w:bottom w:val="nil"/>
                    <w:right w:val="nil"/>
                  </w:tcBorders>
                  <w:shd w:val="clear" w:color="auto" w:fill="auto"/>
                  <w:noWrap/>
                  <w:vAlign w:val="center"/>
                  <w:hideMark/>
                </w:tcPr>
                <w:p w14:paraId="069481B0"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803</w:t>
                  </w:r>
                </w:p>
              </w:tc>
              <w:tc>
                <w:tcPr>
                  <w:tcW w:w="811" w:type="dxa"/>
                  <w:tcBorders>
                    <w:top w:val="nil"/>
                    <w:left w:val="nil"/>
                    <w:bottom w:val="nil"/>
                    <w:right w:val="nil"/>
                  </w:tcBorders>
                  <w:shd w:val="clear" w:color="auto" w:fill="auto"/>
                  <w:noWrap/>
                  <w:vAlign w:val="center"/>
                  <w:hideMark/>
                </w:tcPr>
                <w:p w14:paraId="0A3FF5D0"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1070</w:t>
                  </w:r>
                </w:p>
              </w:tc>
              <w:tc>
                <w:tcPr>
                  <w:tcW w:w="839" w:type="dxa"/>
                  <w:tcBorders>
                    <w:top w:val="nil"/>
                    <w:left w:val="nil"/>
                    <w:bottom w:val="nil"/>
                    <w:right w:val="nil"/>
                  </w:tcBorders>
                  <w:shd w:val="clear" w:color="auto" w:fill="auto"/>
                  <w:noWrap/>
                  <w:vAlign w:val="center"/>
                  <w:hideMark/>
                </w:tcPr>
                <w:p w14:paraId="52C5DADE"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902,0</w:t>
                  </w:r>
                </w:p>
              </w:tc>
            </w:tr>
            <w:tr w:rsidR="00636B39" w:rsidRPr="00636B39" w14:paraId="1817E868" w14:textId="77777777" w:rsidTr="00636B39">
              <w:trPr>
                <w:trHeight w:val="402"/>
              </w:trPr>
              <w:tc>
                <w:tcPr>
                  <w:tcW w:w="401" w:type="dxa"/>
                  <w:vMerge/>
                  <w:tcBorders>
                    <w:top w:val="nil"/>
                    <w:left w:val="nil"/>
                    <w:bottom w:val="single" w:sz="12" w:space="0" w:color="548235"/>
                    <w:right w:val="nil"/>
                  </w:tcBorders>
                  <w:vAlign w:val="center"/>
                  <w:hideMark/>
                </w:tcPr>
                <w:p w14:paraId="0A144C46"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47BECDCE"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 min</w:t>
                  </w:r>
                </w:p>
              </w:tc>
              <w:tc>
                <w:tcPr>
                  <w:tcW w:w="811" w:type="dxa"/>
                  <w:tcBorders>
                    <w:top w:val="nil"/>
                    <w:left w:val="nil"/>
                    <w:bottom w:val="nil"/>
                    <w:right w:val="nil"/>
                  </w:tcBorders>
                  <w:shd w:val="clear" w:color="auto" w:fill="auto"/>
                  <w:noWrap/>
                  <w:vAlign w:val="center"/>
                  <w:hideMark/>
                </w:tcPr>
                <w:p w14:paraId="7DEA3066"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810</w:t>
                  </w:r>
                </w:p>
              </w:tc>
              <w:tc>
                <w:tcPr>
                  <w:tcW w:w="811" w:type="dxa"/>
                  <w:tcBorders>
                    <w:top w:val="nil"/>
                    <w:left w:val="nil"/>
                    <w:bottom w:val="nil"/>
                    <w:right w:val="nil"/>
                  </w:tcBorders>
                  <w:shd w:val="clear" w:color="auto" w:fill="auto"/>
                  <w:noWrap/>
                  <w:vAlign w:val="center"/>
                  <w:hideMark/>
                </w:tcPr>
                <w:p w14:paraId="1C4FADB8"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1055</w:t>
                  </w:r>
                </w:p>
              </w:tc>
              <w:tc>
                <w:tcPr>
                  <w:tcW w:w="839" w:type="dxa"/>
                  <w:tcBorders>
                    <w:top w:val="nil"/>
                    <w:left w:val="nil"/>
                    <w:bottom w:val="nil"/>
                    <w:right w:val="nil"/>
                  </w:tcBorders>
                  <w:shd w:val="clear" w:color="auto" w:fill="auto"/>
                  <w:noWrap/>
                  <w:vAlign w:val="center"/>
                  <w:hideMark/>
                </w:tcPr>
                <w:p w14:paraId="37C83EA4"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880,0</w:t>
                  </w:r>
                </w:p>
              </w:tc>
            </w:tr>
            <w:tr w:rsidR="00636B39" w:rsidRPr="00636B39" w14:paraId="099D66FE" w14:textId="77777777" w:rsidTr="00636B39">
              <w:trPr>
                <w:trHeight w:val="402"/>
              </w:trPr>
              <w:tc>
                <w:tcPr>
                  <w:tcW w:w="401" w:type="dxa"/>
                  <w:vMerge/>
                  <w:tcBorders>
                    <w:top w:val="nil"/>
                    <w:left w:val="nil"/>
                    <w:bottom w:val="single" w:sz="12" w:space="0" w:color="548235"/>
                    <w:right w:val="nil"/>
                  </w:tcBorders>
                  <w:vAlign w:val="center"/>
                  <w:hideMark/>
                </w:tcPr>
                <w:p w14:paraId="683B948D"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50BEDCF5"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40 min</w:t>
                  </w:r>
                </w:p>
              </w:tc>
              <w:tc>
                <w:tcPr>
                  <w:tcW w:w="811" w:type="dxa"/>
                  <w:tcBorders>
                    <w:top w:val="nil"/>
                    <w:left w:val="nil"/>
                    <w:bottom w:val="nil"/>
                    <w:right w:val="nil"/>
                  </w:tcBorders>
                  <w:shd w:val="clear" w:color="auto" w:fill="auto"/>
                  <w:noWrap/>
                  <w:vAlign w:val="center"/>
                  <w:hideMark/>
                </w:tcPr>
                <w:p w14:paraId="452F86E2"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792</w:t>
                  </w:r>
                </w:p>
              </w:tc>
              <w:tc>
                <w:tcPr>
                  <w:tcW w:w="811" w:type="dxa"/>
                  <w:tcBorders>
                    <w:top w:val="nil"/>
                    <w:left w:val="nil"/>
                    <w:bottom w:val="nil"/>
                    <w:right w:val="nil"/>
                  </w:tcBorders>
                  <w:shd w:val="clear" w:color="auto" w:fill="auto"/>
                  <w:noWrap/>
                  <w:vAlign w:val="center"/>
                  <w:hideMark/>
                </w:tcPr>
                <w:p w14:paraId="4B566AD0"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1047</w:t>
                  </w:r>
                </w:p>
              </w:tc>
              <w:tc>
                <w:tcPr>
                  <w:tcW w:w="839" w:type="dxa"/>
                  <w:tcBorders>
                    <w:top w:val="nil"/>
                    <w:left w:val="nil"/>
                    <w:bottom w:val="nil"/>
                    <w:right w:val="nil"/>
                  </w:tcBorders>
                  <w:shd w:val="clear" w:color="auto" w:fill="auto"/>
                  <w:noWrap/>
                  <w:vAlign w:val="center"/>
                  <w:hideMark/>
                </w:tcPr>
                <w:p w14:paraId="4D4C77D1"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833,0</w:t>
                  </w:r>
                </w:p>
              </w:tc>
            </w:tr>
            <w:tr w:rsidR="00636B39" w:rsidRPr="00636B39" w14:paraId="04C951AB" w14:textId="77777777" w:rsidTr="00636B39">
              <w:trPr>
                <w:trHeight w:val="255"/>
              </w:trPr>
              <w:tc>
                <w:tcPr>
                  <w:tcW w:w="401" w:type="dxa"/>
                  <w:vMerge/>
                  <w:tcBorders>
                    <w:top w:val="nil"/>
                    <w:left w:val="nil"/>
                    <w:bottom w:val="single" w:sz="12" w:space="0" w:color="548235"/>
                    <w:right w:val="nil"/>
                  </w:tcBorders>
                  <w:vAlign w:val="center"/>
                  <w:hideMark/>
                </w:tcPr>
                <w:p w14:paraId="7684DE7C"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single" w:sz="12" w:space="0" w:color="548235"/>
                    <w:right w:val="nil"/>
                  </w:tcBorders>
                  <w:shd w:val="clear" w:color="auto" w:fill="auto"/>
                  <w:noWrap/>
                  <w:vAlign w:val="center"/>
                  <w:hideMark/>
                </w:tcPr>
                <w:p w14:paraId="62582E6F"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90 min</w:t>
                  </w:r>
                </w:p>
              </w:tc>
              <w:tc>
                <w:tcPr>
                  <w:tcW w:w="811" w:type="dxa"/>
                  <w:tcBorders>
                    <w:top w:val="nil"/>
                    <w:left w:val="nil"/>
                    <w:bottom w:val="single" w:sz="12" w:space="0" w:color="548235"/>
                    <w:right w:val="nil"/>
                  </w:tcBorders>
                  <w:shd w:val="clear" w:color="auto" w:fill="auto"/>
                  <w:noWrap/>
                  <w:vAlign w:val="center"/>
                  <w:hideMark/>
                </w:tcPr>
                <w:p w14:paraId="6BFA4E09"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778</w:t>
                  </w:r>
                </w:p>
              </w:tc>
              <w:tc>
                <w:tcPr>
                  <w:tcW w:w="811" w:type="dxa"/>
                  <w:tcBorders>
                    <w:top w:val="nil"/>
                    <w:left w:val="nil"/>
                    <w:bottom w:val="single" w:sz="12" w:space="0" w:color="548235"/>
                    <w:right w:val="nil"/>
                  </w:tcBorders>
                  <w:shd w:val="clear" w:color="auto" w:fill="auto"/>
                  <w:noWrap/>
                  <w:vAlign w:val="center"/>
                  <w:hideMark/>
                </w:tcPr>
                <w:p w14:paraId="7C9096D1"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1040</w:t>
                  </w:r>
                </w:p>
              </w:tc>
              <w:tc>
                <w:tcPr>
                  <w:tcW w:w="839" w:type="dxa"/>
                  <w:tcBorders>
                    <w:top w:val="nil"/>
                    <w:left w:val="nil"/>
                    <w:bottom w:val="single" w:sz="12" w:space="0" w:color="548235"/>
                    <w:right w:val="nil"/>
                  </w:tcBorders>
                  <w:shd w:val="clear" w:color="auto" w:fill="auto"/>
                  <w:noWrap/>
                  <w:vAlign w:val="center"/>
                  <w:hideMark/>
                </w:tcPr>
                <w:p w14:paraId="51F6D154"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825,0</w:t>
                  </w:r>
                </w:p>
              </w:tc>
            </w:tr>
          </w:tbl>
          <w:p w14:paraId="13CD3A6C" w14:textId="77777777" w:rsidR="007F3E5D" w:rsidRDefault="007F3E5D" w:rsidP="003C5A47">
            <w:pPr>
              <w:pStyle w:val="CETListbullets"/>
              <w:ind w:left="0" w:firstLine="0"/>
              <w:jc w:val="center"/>
            </w:pPr>
          </w:p>
        </w:tc>
        <w:tc>
          <w:tcPr>
            <w:tcW w:w="4389" w:type="dxa"/>
          </w:tcPr>
          <w:p w14:paraId="4346EBCB" w14:textId="1FDB9C28" w:rsidR="007F3E5D" w:rsidRDefault="007F3E5D" w:rsidP="0049552F">
            <w:pPr>
              <w:pStyle w:val="CETTabletitle"/>
            </w:pPr>
            <w:r w:rsidRPr="00B57B36">
              <w:t xml:space="preserve">Table </w:t>
            </w:r>
            <w:r w:rsidR="00183EE1">
              <w:t>4</w:t>
            </w:r>
            <w:r w:rsidRPr="00B57B36">
              <w:t xml:space="preserve">: </w:t>
            </w:r>
            <w:r>
              <w:t>Turbidity</w:t>
            </w:r>
            <w:r w:rsidR="000E454B">
              <w:t>[NTU]</w:t>
            </w:r>
            <w:r>
              <w:t xml:space="preserve"> for testing streams.</w:t>
            </w:r>
          </w:p>
          <w:tbl>
            <w:tblPr>
              <w:tblW w:w="3780" w:type="dxa"/>
              <w:tblCellMar>
                <w:left w:w="70" w:type="dxa"/>
                <w:right w:w="70" w:type="dxa"/>
              </w:tblCellMar>
              <w:tblLook w:val="04A0" w:firstRow="1" w:lastRow="0" w:firstColumn="1" w:lastColumn="0" w:noHBand="0" w:noVBand="1"/>
            </w:tblPr>
            <w:tblGrid>
              <w:gridCol w:w="401"/>
              <w:gridCol w:w="919"/>
              <w:gridCol w:w="796"/>
              <w:gridCol w:w="796"/>
              <w:gridCol w:w="868"/>
            </w:tblGrid>
            <w:tr w:rsidR="00636B39" w:rsidRPr="00636B39" w14:paraId="3092F354" w14:textId="77777777" w:rsidTr="00636B39">
              <w:trPr>
                <w:trHeight w:val="402"/>
              </w:trPr>
              <w:tc>
                <w:tcPr>
                  <w:tcW w:w="1320" w:type="dxa"/>
                  <w:gridSpan w:val="2"/>
                  <w:vMerge w:val="restart"/>
                  <w:tcBorders>
                    <w:top w:val="single" w:sz="12" w:space="0" w:color="548235"/>
                    <w:left w:val="nil"/>
                    <w:bottom w:val="single" w:sz="4" w:space="0" w:color="548235"/>
                    <w:right w:val="nil"/>
                  </w:tcBorders>
                  <w:shd w:val="clear" w:color="auto" w:fill="auto"/>
                  <w:noWrap/>
                  <w:vAlign w:val="center"/>
                  <w:hideMark/>
                </w:tcPr>
                <w:p w14:paraId="51161B4C"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Stream</w:t>
                  </w:r>
                  <w:proofErr w:type="spellEnd"/>
                </w:p>
              </w:tc>
              <w:tc>
                <w:tcPr>
                  <w:tcW w:w="2460" w:type="dxa"/>
                  <w:gridSpan w:val="3"/>
                  <w:tcBorders>
                    <w:top w:val="single" w:sz="12" w:space="0" w:color="548235"/>
                    <w:left w:val="nil"/>
                    <w:bottom w:val="nil"/>
                    <w:right w:val="nil"/>
                  </w:tcBorders>
                  <w:shd w:val="clear" w:color="auto" w:fill="auto"/>
                  <w:noWrap/>
                  <w:vAlign w:val="center"/>
                  <w:hideMark/>
                </w:tcPr>
                <w:p w14:paraId="58222283"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Type</w:t>
                  </w:r>
                  <w:proofErr w:type="spellEnd"/>
                  <w:r w:rsidRPr="00636B39">
                    <w:rPr>
                      <w:rFonts w:cs="Arial"/>
                      <w:color w:val="000000"/>
                      <w:szCs w:val="18"/>
                      <w:lang w:val="pl-PL" w:eastAsia="pl-PL"/>
                    </w:rPr>
                    <w:t xml:space="preserve"> of module</w:t>
                  </w:r>
                </w:p>
              </w:tc>
            </w:tr>
            <w:tr w:rsidR="00636B39" w:rsidRPr="00636B39" w14:paraId="002E9B84" w14:textId="77777777" w:rsidTr="00636B39">
              <w:trPr>
                <w:trHeight w:val="402"/>
              </w:trPr>
              <w:tc>
                <w:tcPr>
                  <w:tcW w:w="1320" w:type="dxa"/>
                  <w:gridSpan w:val="2"/>
                  <w:vMerge/>
                  <w:tcBorders>
                    <w:top w:val="single" w:sz="12" w:space="0" w:color="548235"/>
                    <w:left w:val="nil"/>
                    <w:bottom w:val="single" w:sz="4" w:space="0" w:color="548235"/>
                    <w:right w:val="nil"/>
                  </w:tcBorders>
                  <w:vAlign w:val="center"/>
                  <w:hideMark/>
                </w:tcPr>
                <w:p w14:paraId="108D9B09"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796" w:type="dxa"/>
                  <w:tcBorders>
                    <w:top w:val="nil"/>
                    <w:left w:val="nil"/>
                    <w:bottom w:val="single" w:sz="4" w:space="0" w:color="548235"/>
                    <w:right w:val="nil"/>
                  </w:tcBorders>
                  <w:shd w:val="clear" w:color="auto" w:fill="auto"/>
                  <w:noWrap/>
                  <w:vAlign w:val="center"/>
                  <w:hideMark/>
                </w:tcPr>
                <w:p w14:paraId="2381609E"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MOD1</w:t>
                  </w:r>
                </w:p>
              </w:tc>
              <w:tc>
                <w:tcPr>
                  <w:tcW w:w="796" w:type="dxa"/>
                  <w:tcBorders>
                    <w:top w:val="nil"/>
                    <w:left w:val="nil"/>
                    <w:bottom w:val="single" w:sz="4" w:space="0" w:color="548235"/>
                    <w:right w:val="nil"/>
                  </w:tcBorders>
                  <w:shd w:val="clear" w:color="auto" w:fill="auto"/>
                  <w:noWrap/>
                  <w:vAlign w:val="center"/>
                  <w:hideMark/>
                </w:tcPr>
                <w:p w14:paraId="356457A7"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MOD2</w:t>
                  </w:r>
                </w:p>
              </w:tc>
              <w:tc>
                <w:tcPr>
                  <w:tcW w:w="868" w:type="dxa"/>
                  <w:tcBorders>
                    <w:top w:val="nil"/>
                    <w:left w:val="nil"/>
                    <w:bottom w:val="single" w:sz="4" w:space="0" w:color="548235"/>
                    <w:right w:val="nil"/>
                  </w:tcBorders>
                  <w:shd w:val="clear" w:color="auto" w:fill="auto"/>
                  <w:noWrap/>
                  <w:vAlign w:val="center"/>
                  <w:hideMark/>
                </w:tcPr>
                <w:p w14:paraId="65837BBB" w14:textId="03B2305B" w:rsidR="00636B39" w:rsidRPr="00636B39" w:rsidRDefault="00636B39" w:rsidP="00231B1A">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 xml:space="preserve">MOD </w:t>
                  </w:r>
                  <w:r w:rsidR="00231B1A">
                    <w:rPr>
                      <w:rFonts w:cs="Arial"/>
                      <w:color w:val="000000"/>
                      <w:szCs w:val="18"/>
                      <w:lang w:val="pl-PL" w:eastAsia="pl-PL"/>
                    </w:rPr>
                    <w:t>3</w:t>
                  </w:r>
                </w:p>
              </w:tc>
            </w:tr>
            <w:tr w:rsidR="00636B39" w:rsidRPr="00636B39" w14:paraId="370D60C7" w14:textId="77777777" w:rsidTr="00636B39">
              <w:trPr>
                <w:trHeight w:val="402"/>
              </w:trPr>
              <w:tc>
                <w:tcPr>
                  <w:tcW w:w="1320" w:type="dxa"/>
                  <w:gridSpan w:val="2"/>
                  <w:tcBorders>
                    <w:top w:val="nil"/>
                    <w:left w:val="nil"/>
                    <w:bottom w:val="nil"/>
                    <w:right w:val="nil"/>
                  </w:tcBorders>
                  <w:shd w:val="clear" w:color="auto" w:fill="auto"/>
                  <w:noWrap/>
                  <w:vAlign w:val="center"/>
                  <w:hideMark/>
                </w:tcPr>
                <w:p w14:paraId="1710BD9E"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Feed</w:t>
                  </w:r>
                  <w:proofErr w:type="spellEnd"/>
                </w:p>
              </w:tc>
              <w:tc>
                <w:tcPr>
                  <w:tcW w:w="796" w:type="dxa"/>
                  <w:tcBorders>
                    <w:top w:val="nil"/>
                    <w:left w:val="nil"/>
                    <w:bottom w:val="nil"/>
                    <w:right w:val="nil"/>
                  </w:tcBorders>
                  <w:shd w:val="clear" w:color="auto" w:fill="auto"/>
                  <w:noWrap/>
                  <w:vAlign w:val="center"/>
                  <w:hideMark/>
                </w:tcPr>
                <w:p w14:paraId="784725BF"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88,3</w:t>
                  </w:r>
                </w:p>
              </w:tc>
              <w:tc>
                <w:tcPr>
                  <w:tcW w:w="796" w:type="dxa"/>
                  <w:tcBorders>
                    <w:top w:val="nil"/>
                    <w:left w:val="nil"/>
                    <w:bottom w:val="nil"/>
                    <w:right w:val="nil"/>
                  </w:tcBorders>
                  <w:shd w:val="clear" w:color="auto" w:fill="auto"/>
                  <w:noWrap/>
                  <w:vAlign w:val="center"/>
                  <w:hideMark/>
                </w:tcPr>
                <w:p w14:paraId="5C80064E"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88,3</w:t>
                  </w:r>
                </w:p>
              </w:tc>
              <w:tc>
                <w:tcPr>
                  <w:tcW w:w="868" w:type="dxa"/>
                  <w:tcBorders>
                    <w:top w:val="nil"/>
                    <w:left w:val="nil"/>
                    <w:bottom w:val="nil"/>
                    <w:right w:val="nil"/>
                  </w:tcBorders>
                  <w:shd w:val="clear" w:color="auto" w:fill="auto"/>
                  <w:noWrap/>
                  <w:vAlign w:val="center"/>
                  <w:hideMark/>
                </w:tcPr>
                <w:p w14:paraId="367EBC5F"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88,3</w:t>
                  </w:r>
                </w:p>
              </w:tc>
            </w:tr>
            <w:tr w:rsidR="00636B39" w:rsidRPr="00636B39" w14:paraId="2418FFCB" w14:textId="77777777" w:rsidTr="00636B39">
              <w:trPr>
                <w:trHeight w:val="402"/>
              </w:trPr>
              <w:tc>
                <w:tcPr>
                  <w:tcW w:w="401" w:type="dxa"/>
                  <w:vMerge w:val="restart"/>
                  <w:tcBorders>
                    <w:top w:val="nil"/>
                    <w:left w:val="nil"/>
                    <w:bottom w:val="single" w:sz="12" w:space="0" w:color="548235"/>
                    <w:right w:val="nil"/>
                  </w:tcBorders>
                  <w:shd w:val="clear" w:color="auto" w:fill="auto"/>
                  <w:noWrap/>
                  <w:textDirection w:val="btLr"/>
                  <w:vAlign w:val="center"/>
                  <w:hideMark/>
                </w:tcPr>
                <w:p w14:paraId="17468B16"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Permeate</w:t>
                  </w:r>
                  <w:proofErr w:type="spellEnd"/>
                </w:p>
              </w:tc>
              <w:tc>
                <w:tcPr>
                  <w:tcW w:w="919" w:type="dxa"/>
                  <w:tcBorders>
                    <w:top w:val="nil"/>
                    <w:left w:val="nil"/>
                    <w:bottom w:val="nil"/>
                    <w:right w:val="nil"/>
                  </w:tcBorders>
                  <w:shd w:val="clear" w:color="auto" w:fill="auto"/>
                  <w:noWrap/>
                  <w:vAlign w:val="center"/>
                  <w:hideMark/>
                </w:tcPr>
                <w:p w14:paraId="085287D6"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 min</w:t>
                  </w:r>
                </w:p>
              </w:tc>
              <w:tc>
                <w:tcPr>
                  <w:tcW w:w="796" w:type="dxa"/>
                  <w:tcBorders>
                    <w:top w:val="nil"/>
                    <w:left w:val="nil"/>
                    <w:bottom w:val="nil"/>
                    <w:right w:val="nil"/>
                  </w:tcBorders>
                  <w:shd w:val="clear" w:color="auto" w:fill="auto"/>
                  <w:noWrap/>
                  <w:vAlign w:val="center"/>
                  <w:hideMark/>
                </w:tcPr>
                <w:p w14:paraId="6131E319"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9,2</w:t>
                  </w:r>
                </w:p>
              </w:tc>
              <w:tc>
                <w:tcPr>
                  <w:tcW w:w="796" w:type="dxa"/>
                  <w:tcBorders>
                    <w:top w:val="nil"/>
                    <w:left w:val="nil"/>
                    <w:bottom w:val="nil"/>
                    <w:right w:val="nil"/>
                  </w:tcBorders>
                  <w:shd w:val="clear" w:color="auto" w:fill="auto"/>
                  <w:noWrap/>
                  <w:vAlign w:val="center"/>
                  <w:hideMark/>
                </w:tcPr>
                <w:p w14:paraId="51E2256D"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8,8</w:t>
                  </w:r>
                </w:p>
              </w:tc>
              <w:tc>
                <w:tcPr>
                  <w:tcW w:w="868" w:type="dxa"/>
                  <w:tcBorders>
                    <w:top w:val="nil"/>
                    <w:left w:val="nil"/>
                    <w:bottom w:val="nil"/>
                    <w:right w:val="nil"/>
                  </w:tcBorders>
                  <w:shd w:val="clear" w:color="auto" w:fill="auto"/>
                  <w:noWrap/>
                  <w:vAlign w:val="center"/>
                  <w:hideMark/>
                </w:tcPr>
                <w:p w14:paraId="6BC29D4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10,1</w:t>
                  </w:r>
                </w:p>
              </w:tc>
            </w:tr>
            <w:tr w:rsidR="00636B39" w:rsidRPr="00636B39" w14:paraId="0CB6921F" w14:textId="77777777" w:rsidTr="00636B39">
              <w:trPr>
                <w:trHeight w:val="402"/>
              </w:trPr>
              <w:tc>
                <w:tcPr>
                  <w:tcW w:w="401" w:type="dxa"/>
                  <w:vMerge/>
                  <w:tcBorders>
                    <w:top w:val="nil"/>
                    <w:left w:val="nil"/>
                    <w:bottom w:val="single" w:sz="12" w:space="0" w:color="548235"/>
                    <w:right w:val="nil"/>
                  </w:tcBorders>
                  <w:vAlign w:val="center"/>
                  <w:hideMark/>
                </w:tcPr>
                <w:p w14:paraId="6E19D567"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701CB545"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5 min</w:t>
                  </w:r>
                </w:p>
              </w:tc>
              <w:tc>
                <w:tcPr>
                  <w:tcW w:w="796" w:type="dxa"/>
                  <w:tcBorders>
                    <w:top w:val="nil"/>
                    <w:left w:val="nil"/>
                    <w:bottom w:val="nil"/>
                    <w:right w:val="nil"/>
                  </w:tcBorders>
                  <w:shd w:val="clear" w:color="auto" w:fill="auto"/>
                  <w:noWrap/>
                  <w:vAlign w:val="center"/>
                  <w:hideMark/>
                </w:tcPr>
                <w:p w14:paraId="186304C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11,0</w:t>
                  </w:r>
                </w:p>
              </w:tc>
              <w:tc>
                <w:tcPr>
                  <w:tcW w:w="796" w:type="dxa"/>
                  <w:tcBorders>
                    <w:top w:val="nil"/>
                    <w:left w:val="nil"/>
                    <w:bottom w:val="nil"/>
                    <w:right w:val="nil"/>
                  </w:tcBorders>
                  <w:shd w:val="clear" w:color="auto" w:fill="auto"/>
                  <w:noWrap/>
                  <w:vAlign w:val="center"/>
                  <w:hideMark/>
                </w:tcPr>
                <w:p w14:paraId="29BB8271"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11,5</w:t>
                  </w:r>
                </w:p>
              </w:tc>
              <w:tc>
                <w:tcPr>
                  <w:tcW w:w="868" w:type="dxa"/>
                  <w:tcBorders>
                    <w:top w:val="nil"/>
                    <w:left w:val="nil"/>
                    <w:bottom w:val="nil"/>
                    <w:right w:val="nil"/>
                  </w:tcBorders>
                  <w:shd w:val="clear" w:color="auto" w:fill="auto"/>
                  <w:noWrap/>
                  <w:vAlign w:val="center"/>
                  <w:hideMark/>
                </w:tcPr>
                <w:p w14:paraId="1987E05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11,6</w:t>
                  </w:r>
                </w:p>
              </w:tc>
            </w:tr>
            <w:tr w:rsidR="00636B39" w:rsidRPr="00636B39" w14:paraId="35C5406E" w14:textId="77777777" w:rsidTr="00636B39">
              <w:trPr>
                <w:trHeight w:val="402"/>
              </w:trPr>
              <w:tc>
                <w:tcPr>
                  <w:tcW w:w="401" w:type="dxa"/>
                  <w:vMerge/>
                  <w:tcBorders>
                    <w:top w:val="nil"/>
                    <w:left w:val="nil"/>
                    <w:bottom w:val="single" w:sz="12" w:space="0" w:color="548235"/>
                    <w:right w:val="nil"/>
                  </w:tcBorders>
                  <w:vAlign w:val="center"/>
                  <w:hideMark/>
                </w:tcPr>
                <w:p w14:paraId="5310764B"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3996FC94"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 min</w:t>
                  </w:r>
                </w:p>
              </w:tc>
              <w:tc>
                <w:tcPr>
                  <w:tcW w:w="796" w:type="dxa"/>
                  <w:tcBorders>
                    <w:top w:val="nil"/>
                    <w:left w:val="nil"/>
                    <w:bottom w:val="nil"/>
                    <w:right w:val="nil"/>
                  </w:tcBorders>
                  <w:shd w:val="clear" w:color="auto" w:fill="auto"/>
                  <w:noWrap/>
                  <w:vAlign w:val="center"/>
                  <w:hideMark/>
                </w:tcPr>
                <w:p w14:paraId="706491BB"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10,1</w:t>
                  </w:r>
                </w:p>
              </w:tc>
              <w:tc>
                <w:tcPr>
                  <w:tcW w:w="796" w:type="dxa"/>
                  <w:tcBorders>
                    <w:top w:val="nil"/>
                    <w:left w:val="nil"/>
                    <w:bottom w:val="nil"/>
                    <w:right w:val="nil"/>
                  </w:tcBorders>
                  <w:shd w:val="clear" w:color="auto" w:fill="auto"/>
                  <w:noWrap/>
                  <w:vAlign w:val="center"/>
                  <w:hideMark/>
                </w:tcPr>
                <w:p w14:paraId="5D379636"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10,5</w:t>
                  </w:r>
                </w:p>
              </w:tc>
              <w:tc>
                <w:tcPr>
                  <w:tcW w:w="868" w:type="dxa"/>
                  <w:tcBorders>
                    <w:top w:val="nil"/>
                    <w:left w:val="nil"/>
                    <w:bottom w:val="nil"/>
                    <w:right w:val="nil"/>
                  </w:tcBorders>
                  <w:shd w:val="clear" w:color="auto" w:fill="auto"/>
                  <w:noWrap/>
                  <w:vAlign w:val="center"/>
                  <w:hideMark/>
                </w:tcPr>
                <w:p w14:paraId="388A8962"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10,1</w:t>
                  </w:r>
                </w:p>
              </w:tc>
            </w:tr>
            <w:tr w:rsidR="00636B39" w:rsidRPr="00636B39" w14:paraId="26F8C4CE" w14:textId="77777777" w:rsidTr="00636B39">
              <w:trPr>
                <w:trHeight w:val="402"/>
              </w:trPr>
              <w:tc>
                <w:tcPr>
                  <w:tcW w:w="401" w:type="dxa"/>
                  <w:vMerge/>
                  <w:tcBorders>
                    <w:top w:val="nil"/>
                    <w:left w:val="nil"/>
                    <w:bottom w:val="single" w:sz="12" w:space="0" w:color="548235"/>
                    <w:right w:val="nil"/>
                  </w:tcBorders>
                  <w:vAlign w:val="center"/>
                  <w:hideMark/>
                </w:tcPr>
                <w:p w14:paraId="6B458EE7"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6688370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40 min</w:t>
                  </w:r>
                </w:p>
              </w:tc>
              <w:tc>
                <w:tcPr>
                  <w:tcW w:w="796" w:type="dxa"/>
                  <w:tcBorders>
                    <w:top w:val="nil"/>
                    <w:left w:val="nil"/>
                    <w:bottom w:val="nil"/>
                    <w:right w:val="nil"/>
                  </w:tcBorders>
                  <w:shd w:val="clear" w:color="auto" w:fill="auto"/>
                  <w:noWrap/>
                  <w:vAlign w:val="center"/>
                  <w:hideMark/>
                </w:tcPr>
                <w:p w14:paraId="12B4760B"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9,3</w:t>
                  </w:r>
                </w:p>
              </w:tc>
              <w:tc>
                <w:tcPr>
                  <w:tcW w:w="796" w:type="dxa"/>
                  <w:tcBorders>
                    <w:top w:val="nil"/>
                    <w:left w:val="nil"/>
                    <w:bottom w:val="nil"/>
                    <w:right w:val="nil"/>
                  </w:tcBorders>
                  <w:shd w:val="clear" w:color="auto" w:fill="auto"/>
                  <w:noWrap/>
                  <w:vAlign w:val="center"/>
                  <w:hideMark/>
                </w:tcPr>
                <w:p w14:paraId="30213DB1"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9,0</w:t>
                  </w:r>
                </w:p>
              </w:tc>
              <w:tc>
                <w:tcPr>
                  <w:tcW w:w="868" w:type="dxa"/>
                  <w:tcBorders>
                    <w:top w:val="nil"/>
                    <w:left w:val="nil"/>
                    <w:bottom w:val="nil"/>
                    <w:right w:val="nil"/>
                  </w:tcBorders>
                  <w:shd w:val="clear" w:color="auto" w:fill="auto"/>
                  <w:noWrap/>
                  <w:vAlign w:val="center"/>
                  <w:hideMark/>
                </w:tcPr>
                <w:p w14:paraId="064883E6"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4,2</w:t>
                  </w:r>
                </w:p>
              </w:tc>
            </w:tr>
            <w:tr w:rsidR="00636B39" w:rsidRPr="00636B39" w14:paraId="7E32AAA2" w14:textId="77777777" w:rsidTr="00636B39">
              <w:trPr>
                <w:trHeight w:val="255"/>
              </w:trPr>
              <w:tc>
                <w:tcPr>
                  <w:tcW w:w="401" w:type="dxa"/>
                  <w:vMerge/>
                  <w:tcBorders>
                    <w:top w:val="nil"/>
                    <w:left w:val="nil"/>
                    <w:bottom w:val="single" w:sz="12" w:space="0" w:color="548235"/>
                    <w:right w:val="nil"/>
                  </w:tcBorders>
                  <w:vAlign w:val="center"/>
                  <w:hideMark/>
                </w:tcPr>
                <w:p w14:paraId="30A2D9CB"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single" w:sz="12" w:space="0" w:color="548235"/>
                    <w:right w:val="nil"/>
                  </w:tcBorders>
                  <w:shd w:val="clear" w:color="auto" w:fill="auto"/>
                  <w:noWrap/>
                  <w:vAlign w:val="center"/>
                  <w:hideMark/>
                </w:tcPr>
                <w:p w14:paraId="728A1B1B"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90 min</w:t>
                  </w:r>
                </w:p>
              </w:tc>
              <w:tc>
                <w:tcPr>
                  <w:tcW w:w="796" w:type="dxa"/>
                  <w:tcBorders>
                    <w:top w:val="nil"/>
                    <w:left w:val="nil"/>
                    <w:bottom w:val="single" w:sz="12" w:space="0" w:color="548235"/>
                    <w:right w:val="nil"/>
                  </w:tcBorders>
                  <w:shd w:val="clear" w:color="auto" w:fill="auto"/>
                  <w:noWrap/>
                  <w:vAlign w:val="center"/>
                  <w:hideMark/>
                </w:tcPr>
                <w:p w14:paraId="373EDD42"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6,7</w:t>
                  </w:r>
                </w:p>
              </w:tc>
              <w:tc>
                <w:tcPr>
                  <w:tcW w:w="796" w:type="dxa"/>
                  <w:tcBorders>
                    <w:top w:val="nil"/>
                    <w:left w:val="nil"/>
                    <w:bottom w:val="single" w:sz="12" w:space="0" w:color="548235"/>
                    <w:right w:val="nil"/>
                  </w:tcBorders>
                  <w:shd w:val="clear" w:color="auto" w:fill="auto"/>
                  <w:noWrap/>
                  <w:vAlign w:val="center"/>
                  <w:hideMark/>
                </w:tcPr>
                <w:p w14:paraId="01BB0FF6"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5,2</w:t>
                  </w:r>
                </w:p>
              </w:tc>
              <w:tc>
                <w:tcPr>
                  <w:tcW w:w="868" w:type="dxa"/>
                  <w:tcBorders>
                    <w:top w:val="nil"/>
                    <w:left w:val="nil"/>
                    <w:bottom w:val="single" w:sz="12" w:space="0" w:color="548235"/>
                    <w:right w:val="nil"/>
                  </w:tcBorders>
                  <w:shd w:val="clear" w:color="auto" w:fill="auto"/>
                  <w:noWrap/>
                  <w:vAlign w:val="center"/>
                  <w:hideMark/>
                </w:tcPr>
                <w:p w14:paraId="006001D3"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1,1</w:t>
                  </w:r>
                </w:p>
              </w:tc>
            </w:tr>
          </w:tbl>
          <w:p w14:paraId="4A7CC192" w14:textId="77777777" w:rsidR="007F3E5D" w:rsidRDefault="007F3E5D" w:rsidP="003C5A47">
            <w:pPr>
              <w:pStyle w:val="CETListbullets"/>
              <w:ind w:left="0" w:firstLine="0"/>
              <w:jc w:val="center"/>
            </w:pPr>
          </w:p>
        </w:tc>
      </w:tr>
    </w:tbl>
    <w:p w14:paraId="11E9D5A1" w14:textId="52B54419" w:rsidR="007F3E5D" w:rsidRDefault="007F3E5D" w:rsidP="0095313E">
      <w:pPr>
        <w:pStyle w:val="CETListbullets"/>
        <w:jc w:val="cente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174950" w14:paraId="09FB8597" w14:textId="77777777" w:rsidTr="007F3E5D">
        <w:trPr>
          <w:jc w:val="center"/>
        </w:trPr>
        <w:tc>
          <w:tcPr>
            <w:tcW w:w="4388" w:type="dxa"/>
          </w:tcPr>
          <w:p w14:paraId="05546DAA" w14:textId="492FADE3" w:rsidR="00174950" w:rsidRDefault="00174950" w:rsidP="0049552F">
            <w:pPr>
              <w:pStyle w:val="CETTabletitle"/>
            </w:pPr>
            <w:r w:rsidRPr="00B57B36">
              <w:lastRenderedPageBreak/>
              <w:t xml:space="preserve">Table </w:t>
            </w:r>
            <w:r w:rsidR="00183EE1">
              <w:t>5</w:t>
            </w:r>
            <w:r w:rsidRPr="00B57B36">
              <w:t xml:space="preserve">: </w:t>
            </w:r>
            <w:r>
              <w:t>INF</w:t>
            </w:r>
            <w:r w:rsidR="000E454B">
              <w:t xml:space="preserve"> [</w:t>
            </w:r>
            <w:proofErr w:type="spellStart"/>
            <w:r w:rsidR="000E454B">
              <w:t>mN</w:t>
            </w:r>
            <w:proofErr w:type="spellEnd"/>
            <w:r w:rsidR="000E454B">
              <w:t xml:space="preserve">/m] </w:t>
            </w:r>
            <w:r>
              <w:t xml:space="preserve"> for testing streams</w:t>
            </w:r>
            <w:r w:rsidR="007F3E5D">
              <w:t>.</w:t>
            </w:r>
          </w:p>
          <w:tbl>
            <w:tblPr>
              <w:tblW w:w="3780" w:type="dxa"/>
              <w:tblCellMar>
                <w:left w:w="70" w:type="dxa"/>
                <w:right w:w="70" w:type="dxa"/>
              </w:tblCellMar>
              <w:tblLook w:val="04A0" w:firstRow="1" w:lastRow="0" w:firstColumn="1" w:lastColumn="0" w:noHBand="0" w:noVBand="1"/>
            </w:tblPr>
            <w:tblGrid>
              <w:gridCol w:w="401"/>
              <w:gridCol w:w="919"/>
              <w:gridCol w:w="796"/>
              <w:gridCol w:w="796"/>
              <w:gridCol w:w="868"/>
            </w:tblGrid>
            <w:tr w:rsidR="00636B39" w:rsidRPr="00636B39" w14:paraId="371728B8" w14:textId="77777777" w:rsidTr="00636B39">
              <w:trPr>
                <w:trHeight w:val="402"/>
              </w:trPr>
              <w:tc>
                <w:tcPr>
                  <w:tcW w:w="1320" w:type="dxa"/>
                  <w:gridSpan w:val="2"/>
                  <w:vMerge w:val="restart"/>
                  <w:tcBorders>
                    <w:top w:val="single" w:sz="12" w:space="0" w:color="548235"/>
                    <w:left w:val="nil"/>
                    <w:bottom w:val="nil"/>
                    <w:right w:val="nil"/>
                  </w:tcBorders>
                  <w:shd w:val="clear" w:color="auto" w:fill="auto"/>
                  <w:noWrap/>
                  <w:vAlign w:val="center"/>
                  <w:hideMark/>
                </w:tcPr>
                <w:p w14:paraId="04087108"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Stream</w:t>
                  </w:r>
                  <w:proofErr w:type="spellEnd"/>
                </w:p>
              </w:tc>
              <w:tc>
                <w:tcPr>
                  <w:tcW w:w="2460" w:type="dxa"/>
                  <w:gridSpan w:val="3"/>
                  <w:tcBorders>
                    <w:top w:val="single" w:sz="12" w:space="0" w:color="548235"/>
                    <w:left w:val="nil"/>
                    <w:bottom w:val="nil"/>
                    <w:right w:val="nil"/>
                  </w:tcBorders>
                  <w:shd w:val="clear" w:color="auto" w:fill="auto"/>
                  <w:noWrap/>
                  <w:vAlign w:val="center"/>
                  <w:hideMark/>
                </w:tcPr>
                <w:p w14:paraId="52E505AA"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Type</w:t>
                  </w:r>
                  <w:proofErr w:type="spellEnd"/>
                  <w:r w:rsidRPr="00636B39">
                    <w:rPr>
                      <w:rFonts w:cs="Arial"/>
                      <w:color w:val="000000"/>
                      <w:szCs w:val="18"/>
                      <w:lang w:val="pl-PL" w:eastAsia="pl-PL"/>
                    </w:rPr>
                    <w:t xml:space="preserve"> of module</w:t>
                  </w:r>
                </w:p>
              </w:tc>
            </w:tr>
            <w:tr w:rsidR="00636B39" w:rsidRPr="00636B39" w14:paraId="239F9281" w14:textId="77777777" w:rsidTr="00636B39">
              <w:trPr>
                <w:trHeight w:val="402"/>
              </w:trPr>
              <w:tc>
                <w:tcPr>
                  <w:tcW w:w="1320" w:type="dxa"/>
                  <w:gridSpan w:val="2"/>
                  <w:vMerge/>
                  <w:tcBorders>
                    <w:top w:val="single" w:sz="12" w:space="0" w:color="548235"/>
                    <w:left w:val="nil"/>
                    <w:bottom w:val="nil"/>
                    <w:right w:val="nil"/>
                  </w:tcBorders>
                  <w:vAlign w:val="center"/>
                  <w:hideMark/>
                </w:tcPr>
                <w:p w14:paraId="0E81EC25"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796" w:type="dxa"/>
                  <w:tcBorders>
                    <w:top w:val="nil"/>
                    <w:left w:val="nil"/>
                    <w:bottom w:val="nil"/>
                    <w:right w:val="nil"/>
                  </w:tcBorders>
                  <w:shd w:val="clear" w:color="auto" w:fill="auto"/>
                  <w:noWrap/>
                  <w:vAlign w:val="center"/>
                  <w:hideMark/>
                </w:tcPr>
                <w:p w14:paraId="294CFDFE"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MOD1</w:t>
                  </w:r>
                </w:p>
              </w:tc>
              <w:tc>
                <w:tcPr>
                  <w:tcW w:w="796" w:type="dxa"/>
                  <w:tcBorders>
                    <w:top w:val="nil"/>
                    <w:left w:val="nil"/>
                    <w:bottom w:val="nil"/>
                    <w:right w:val="nil"/>
                  </w:tcBorders>
                  <w:shd w:val="clear" w:color="auto" w:fill="auto"/>
                  <w:noWrap/>
                  <w:vAlign w:val="center"/>
                  <w:hideMark/>
                </w:tcPr>
                <w:p w14:paraId="09B8B5BF"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MOD2</w:t>
                  </w:r>
                </w:p>
              </w:tc>
              <w:tc>
                <w:tcPr>
                  <w:tcW w:w="868" w:type="dxa"/>
                  <w:tcBorders>
                    <w:top w:val="nil"/>
                    <w:left w:val="nil"/>
                    <w:bottom w:val="nil"/>
                    <w:right w:val="nil"/>
                  </w:tcBorders>
                  <w:shd w:val="clear" w:color="auto" w:fill="auto"/>
                  <w:noWrap/>
                  <w:vAlign w:val="center"/>
                  <w:hideMark/>
                </w:tcPr>
                <w:p w14:paraId="0E2103E8" w14:textId="61E86380" w:rsidR="00636B39" w:rsidRPr="00636B39" w:rsidRDefault="00636B39" w:rsidP="00231B1A">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 xml:space="preserve">MOD </w:t>
                  </w:r>
                  <w:r w:rsidR="00231B1A">
                    <w:rPr>
                      <w:rFonts w:cs="Arial"/>
                      <w:color w:val="000000"/>
                      <w:szCs w:val="18"/>
                      <w:lang w:val="pl-PL" w:eastAsia="pl-PL"/>
                    </w:rPr>
                    <w:t>3</w:t>
                  </w:r>
                </w:p>
              </w:tc>
            </w:tr>
            <w:tr w:rsidR="00636B39" w:rsidRPr="00636B39" w14:paraId="72C467AB" w14:textId="77777777" w:rsidTr="00636B39">
              <w:trPr>
                <w:trHeight w:val="402"/>
              </w:trPr>
              <w:tc>
                <w:tcPr>
                  <w:tcW w:w="1320" w:type="dxa"/>
                  <w:gridSpan w:val="2"/>
                  <w:tcBorders>
                    <w:top w:val="single" w:sz="4" w:space="0" w:color="548235"/>
                    <w:left w:val="nil"/>
                    <w:bottom w:val="nil"/>
                    <w:right w:val="nil"/>
                  </w:tcBorders>
                  <w:shd w:val="clear" w:color="auto" w:fill="auto"/>
                  <w:noWrap/>
                  <w:vAlign w:val="center"/>
                  <w:hideMark/>
                </w:tcPr>
                <w:p w14:paraId="3BC433AF"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Feed</w:t>
                  </w:r>
                  <w:proofErr w:type="spellEnd"/>
                </w:p>
              </w:tc>
              <w:tc>
                <w:tcPr>
                  <w:tcW w:w="796" w:type="dxa"/>
                  <w:tcBorders>
                    <w:top w:val="single" w:sz="4" w:space="0" w:color="548235"/>
                    <w:left w:val="nil"/>
                    <w:bottom w:val="nil"/>
                    <w:right w:val="nil"/>
                  </w:tcBorders>
                  <w:shd w:val="clear" w:color="auto" w:fill="auto"/>
                  <w:noWrap/>
                  <w:vAlign w:val="center"/>
                  <w:hideMark/>
                </w:tcPr>
                <w:p w14:paraId="70FF8BB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29,2</w:t>
                  </w:r>
                </w:p>
              </w:tc>
              <w:tc>
                <w:tcPr>
                  <w:tcW w:w="796" w:type="dxa"/>
                  <w:tcBorders>
                    <w:top w:val="single" w:sz="4" w:space="0" w:color="548235"/>
                    <w:left w:val="nil"/>
                    <w:bottom w:val="nil"/>
                    <w:right w:val="nil"/>
                  </w:tcBorders>
                  <w:shd w:val="clear" w:color="auto" w:fill="auto"/>
                  <w:noWrap/>
                  <w:vAlign w:val="center"/>
                  <w:hideMark/>
                </w:tcPr>
                <w:p w14:paraId="16A03F88"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29,2</w:t>
                  </w:r>
                </w:p>
              </w:tc>
              <w:tc>
                <w:tcPr>
                  <w:tcW w:w="868" w:type="dxa"/>
                  <w:tcBorders>
                    <w:top w:val="single" w:sz="4" w:space="0" w:color="548235"/>
                    <w:left w:val="nil"/>
                    <w:bottom w:val="nil"/>
                    <w:right w:val="nil"/>
                  </w:tcBorders>
                  <w:shd w:val="clear" w:color="auto" w:fill="auto"/>
                  <w:noWrap/>
                  <w:vAlign w:val="center"/>
                  <w:hideMark/>
                </w:tcPr>
                <w:p w14:paraId="1CB1F9AF"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29,2</w:t>
                  </w:r>
                </w:p>
              </w:tc>
            </w:tr>
            <w:tr w:rsidR="00636B39" w:rsidRPr="00636B39" w14:paraId="566D9EAC" w14:textId="77777777" w:rsidTr="00636B39">
              <w:trPr>
                <w:trHeight w:val="402"/>
              </w:trPr>
              <w:tc>
                <w:tcPr>
                  <w:tcW w:w="401" w:type="dxa"/>
                  <w:vMerge w:val="restart"/>
                  <w:tcBorders>
                    <w:top w:val="nil"/>
                    <w:left w:val="nil"/>
                    <w:bottom w:val="single" w:sz="12" w:space="0" w:color="548235"/>
                    <w:right w:val="nil"/>
                  </w:tcBorders>
                  <w:shd w:val="clear" w:color="auto" w:fill="auto"/>
                  <w:noWrap/>
                  <w:textDirection w:val="btLr"/>
                  <w:vAlign w:val="center"/>
                  <w:hideMark/>
                </w:tcPr>
                <w:p w14:paraId="73C9F4B1" w14:textId="77777777" w:rsidR="00636B39" w:rsidRPr="00636B39" w:rsidRDefault="00636B39" w:rsidP="00636B39">
                  <w:pPr>
                    <w:tabs>
                      <w:tab w:val="clear" w:pos="7100"/>
                    </w:tabs>
                    <w:spacing w:line="240" w:lineRule="auto"/>
                    <w:jc w:val="center"/>
                    <w:rPr>
                      <w:rFonts w:cs="Arial"/>
                      <w:color w:val="000000"/>
                      <w:szCs w:val="18"/>
                      <w:lang w:val="pl-PL" w:eastAsia="pl-PL"/>
                    </w:rPr>
                  </w:pPr>
                  <w:proofErr w:type="spellStart"/>
                  <w:r w:rsidRPr="00636B39">
                    <w:rPr>
                      <w:rFonts w:cs="Arial"/>
                      <w:color w:val="000000"/>
                      <w:szCs w:val="18"/>
                      <w:lang w:val="pl-PL" w:eastAsia="pl-PL"/>
                    </w:rPr>
                    <w:t>Permeate</w:t>
                  </w:r>
                  <w:proofErr w:type="spellEnd"/>
                </w:p>
              </w:tc>
              <w:tc>
                <w:tcPr>
                  <w:tcW w:w="919" w:type="dxa"/>
                  <w:tcBorders>
                    <w:top w:val="nil"/>
                    <w:left w:val="nil"/>
                    <w:bottom w:val="nil"/>
                    <w:right w:val="nil"/>
                  </w:tcBorders>
                  <w:shd w:val="clear" w:color="auto" w:fill="auto"/>
                  <w:noWrap/>
                  <w:vAlign w:val="center"/>
                  <w:hideMark/>
                </w:tcPr>
                <w:p w14:paraId="25BD27F5"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 min</w:t>
                  </w:r>
                </w:p>
              </w:tc>
              <w:tc>
                <w:tcPr>
                  <w:tcW w:w="796" w:type="dxa"/>
                  <w:tcBorders>
                    <w:top w:val="nil"/>
                    <w:left w:val="nil"/>
                    <w:bottom w:val="nil"/>
                    <w:right w:val="nil"/>
                  </w:tcBorders>
                  <w:shd w:val="clear" w:color="auto" w:fill="auto"/>
                  <w:noWrap/>
                  <w:vAlign w:val="center"/>
                  <w:hideMark/>
                </w:tcPr>
                <w:p w14:paraId="64B2AD01"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30,5</w:t>
                  </w:r>
                </w:p>
              </w:tc>
              <w:tc>
                <w:tcPr>
                  <w:tcW w:w="796" w:type="dxa"/>
                  <w:tcBorders>
                    <w:top w:val="nil"/>
                    <w:left w:val="nil"/>
                    <w:bottom w:val="nil"/>
                    <w:right w:val="nil"/>
                  </w:tcBorders>
                  <w:shd w:val="clear" w:color="auto" w:fill="auto"/>
                  <w:noWrap/>
                  <w:vAlign w:val="center"/>
                  <w:hideMark/>
                </w:tcPr>
                <w:p w14:paraId="35A3F8C0"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31</w:t>
                  </w:r>
                </w:p>
              </w:tc>
              <w:tc>
                <w:tcPr>
                  <w:tcW w:w="868" w:type="dxa"/>
                  <w:tcBorders>
                    <w:top w:val="nil"/>
                    <w:left w:val="nil"/>
                    <w:bottom w:val="nil"/>
                    <w:right w:val="nil"/>
                  </w:tcBorders>
                  <w:shd w:val="clear" w:color="auto" w:fill="auto"/>
                  <w:noWrap/>
                  <w:vAlign w:val="center"/>
                  <w:hideMark/>
                </w:tcPr>
                <w:p w14:paraId="6E8A9B1D"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30,8</w:t>
                  </w:r>
                </w:p>
              </w:tc>
            </w:tr>
            <w:tr w:rsidR="00636B39" w:rsidRPr="00636B39" w14:paraId="5A00ACD3" w14:textId="77777777" w:rsidTr="00636B39">
              <w:trPr>
                <w:trHeight w:val="402"/>
              </w:trPr>
              <w:tc>
                <w:tcPr>
                  <w:tcW w:w="401" w:type="dxa"/>
                  <w:vMerge/>
                  <w:tcBorders>
                    <w:top w:val="nil"/>
                    <w:left w:val="nil"/>
                    <w:bottom w:val="single" w:sz="12" w:space="0" w:color="548235"/>
                    <w:right w:val="nil"/>
                  </w:tcBorders>
                  <w:vAlign w:val="center"/>
                  <w:hideMark/>
                </w:tcPr>
                <w:p w14:paraId="466CFF21"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5E847C3D"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5 min</w:t>
                  </w:r>
                </w:p>
              </w:tc>
              <w:tc>
                <w:tcPr>
                  <w:tcW w:w="796" w:type="dxa"/>
                  <w:tcBorders>
                    <w:top w:val="nil"/>
                    <w:left w:val="nil"/>
                    <w:bottom w:val="nil"/>
                    <w:right w:val="nil"/>
                  </w:tcBorders>
                  <w:shd w:val="clear" w:color="auto" w:fill="auto"/>
                  <w:noWrap/>
                  <w:vAlign w:val="center"/>
                  <w:hideMark/>
                </w:tcPr>
                <w:p w14:paraId="1B9F158A"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30,2</w:t>
                  </w:r>
                </w:p>
              </w:tc>
              <w:tc>
                <w:tcPr>
                  <w:tcW w:w="796" w:type="dxa"/>
                  <w:tcBorders>
                    <w:top w:val="nil"/>
                    <w:left w:val="nil"/>
                    <w:bottom w:val="nil"/>
                    <w:right w:val="nil"/>
                  </w:tcBorders>
                  <w:shd w:val="clear" w:color="auto" w:fill="auto"/>
                  <w:noWrap/>
                  <w:vAlign w:val="center"/>
                  <w:hideMark/>
                </w:tcPr>
                <w:p w14:paraId="410A1FC2"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30,9</w:t>
                  </w:r>
                </w:p>
              </w:tc>
              <w:tc>
                <w:tcPr>
                  <w:tcW w:w="868" w:type="dxa"/>
                  <w:tcBorders>
                    <w:top w:val="nil"/>
                    <w:left w:val="nil"/>
                    <w:bottom w:val="nil"/>
                    <w:right w:val="nil"/>
                  </w:tcBorders>
                  <w:shd w:val="clear" w:color="auto" w:fill="auto"/>
                  <w:noWrap/>
                  <w:vAlign w:val="center"/>
                  <w:hideMark/>
                </w:tcPr>
                <w:p w14:paraId="3C711A09"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30,6</w:t>
                  </w:r>
                </w:p>
              </w:tc>
            </w:tr>
            <w:tr w:rsidR="00636B39" w:rsidRPr="00636B39" w14:paraId="18EF37E4" w14:textId="77777777" w:rsidTr="00636B39">
              <w:trPr>
                <w:trHeight w:val="402"/>
              </w:trPr>
              <w:tc>
                <w:tcPr>
                  <w:tcW w:w="401" w:type="dxa"/>
                  <w:vMerge/>
                  <w:tcBorders>
                    <w:top w:val="nil"/>
                    <w:left w:val="nil"/>
                    <w:bottom w:val="single" w:sz="12" w:space="0" w:color="548235"/>
                    <w:right w:val="nil"/>
                  </w:tcBorders>
                  <w:vAlign w:val="center"/>
                  <w:hideMark/>
                </w:tcPr>
                <w:p w14:paraId="66F30785"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14747699"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10 min</w:t>
                  </w:r>
                </w:p>
              </w:tc>
              <w:tc>
                <w:tcPr>
                  <w:tcW w:w="796" w:type="dxa"/>
                  <w:tcBorders>
                    <w:top w:val="nil"/>
                    <w:left w:val="nil"/>
                    <w:bottom w:val="nil"/>
                    <w:right w:val="nil"/>
                  </w:tcBorders>
                  <w:shd w:val="clear" w:color="auto" w:fill="auto"/>
                  <w:noWrap/>
                  <w:vAlign w:val="center"/>
                  <w:hideMark/>
                </w:tcPr>
                <w:p w14:paraId="52F69A08"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29,6</w:t>
                  </w:r>
                </w:p>
              </w:tc>
              <w:tc>
                <w:tcPr>
                  <w:tcW w:w="796" w:type="dxa"/>
                  <w:tcBorders>
                    <w:top w:val="nil"/>
                    <w:left w:val="nil"/>
                    <w:bottom w:val="nil"/>
                    <w:right w:val="nil"/>
                  </w:tcBorders>
                  <w:shd w:val="clear" w:color="auto" w:fill="auto"/>
                  <w:noWrap/>
                  <w:vAlign w:val="center"/>
                  <w:hideMark/>
                </w:tcPr>
                <w:p w14:paraId="59800590"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29,7</w:t>
                  </w:r>
                </w:p>
              </w:tc>
              <w:tc>
                <w:tcPr>
                  <w:tcW w:w="868" w:type="dxa"/>
                  <w:tcBorders>
                    <w:top w:val="nil"/>
                    <w:left w:val="nil"/>
                    <w:bottom w:val="nil"/>
                    <w:right w:val="nil"/>
                  </w:tcBorders>
                  <w:shd w:val="clear" w:color="auto" w:fill="auto"/>
                  <w:noWrap/>
                  <w:vAlign w:val="center"/>
                  <w:hideMark/>
                </w:tcPr>
                <w:p w14:paraId="1F624B4B"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30,1</w:t>
                  </w:r>
                </w:p>
              </w:tc>
            </w:tr>
            <w:tr w:rsidR="00636B39" w:rsidRPr="00636B39" w14:paraId="10E7D227" w14:textId="77777777" w:rsidTr="00636B39">
              <w:trPr>
                <w:trHeight w:val="402"/>
              </w:trPr>
              <w:tc>
                <w:tcPr>
                  <w:tcW w:w="401" w:type="dxa"/>
                  <w:vMerge/>
                  <w:tcBorders>
                    <w:top w:val="nil"/>
                    <w:left w:val="nil"/>
                    <w:bottom w:val="single" w:sz="12" w:space="0" w:color="548235"/>
                    <w:right w:val="nil"/>
                  </w:tcBorders>
                  <w:vAlign w:val="center"/>
                  <w:hideMark/>
                </w:tcPr>
                <w:p w14:paraId="2C3FEFC9"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nil"/>
                    <w:right w:val="nil"/>
                  </w:tcBorders>
                  <w:shd w:val="clear" w:color="auto" w:fill="auto"/>
                  <w:noWrap/>
                  <w:vAlign w:val="center"/>
                  <w:hideMark/>
                </w:tcPr>
                <w:p w14:paraId="2BDEB036"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40 min</w:t>
                  </w:r>
                </w:p>
              </w:tc>
              <w:tc>
                <w:tcPr>
                  <w:tcW w:w="796" w:type="dxa"/>
                  <w:tcBorders>
                    <w:top w:val="nil"/>
                    <w:left w:val="nil"/>
                    <w:bottom w:val="nil"/>
                    <w:right w:val="nil"/>
                  </w:tcBorders>
                  <w:shd w:val="clear" w:color="auto" w:fill="auto"/>
                  <w:noWrap/>
                  <w:vAlign w:val="center"/>
                  <w:hideMark/>
                </w:tcPr>
                <w:p w14:paraId="191AD851"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35,6</w:t>
                  </w:r>
                </w:p>
              </w:tc>
              <w:tc>
                <w:tcPr>
                  <w:tcW w:w="796" w:type="dxa"/>
                  <w:tcBorders>
                    <w:top w:val="nil"/>
                    <w:left w:val="nil"/>
                    <w:bottom w:val="nil"/>
                    <w:right w:val="nil"/>
                  </w:tcBorders>
                  <w:shd w:val="clear" w:color="auto" w:fill="auto"/>
                  <w:noWrap/>
                  <w:vAlign w:val="center"/>
                  <w:hideMark/>
                </w:tcPr>
                <w:p w14:paraId="35E966F4"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29,6</w:t>
                  </w:r>
                </w:p>
              </w:tc>
              <w:tc>
                <w:tcPr>
                  <w:tcW w:w="868" w:type="dxa"/>
                  <w:tcBorders>
                    <w:top w:val="nil"/>
                    <w:left w:val="nil"/>
                    <w:bottom w:val="nil"/>
                    <w:right w:val="nil"/>
                  </w:tcBorders>
                  <w:shd w:val="clear" w:color="auto" w:fill="auto"/>
                  <w:noWrap/>
                  <w:vAlign w:val="center"/>
                  <w:hideMark/>
                </w:tcPr>
                <w:p w14:paraId="561F7C13"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33,0</w:t>
                  </w:r>
                </w:p>
              </w:tc>
            </w:tr>
            <w:tr w:rsidR="00636B39" w:rsidRPr="00636B39" w14:paraId="242370CF" w14:textId="77777777" w:rsidTr="00636B39">
              <w:trPr>
                <w:trHeight w:val="402"/>
              </w:trPr>
              <w:tc>
                <w:tcPr>
                  <w:tcW w:w="401" w:type="dxa"/>
                  <w:vMerge/>
                  <w:tcBorders>
                    <w:top w:val="nil"/>
                    <w:left w:val="nil"/>
                    <w:bottom w:val="single" w:sz="12" w:space="0" w:color="548235"/>
                    <w:right w:val="nil"/>
                  </w:tcBorders>
                  <w:vAlign w:val="center"/>
                  <w:hideMark/>
                </w:tcPr>
                <w:p w14:paraId="2875CF34" w14:textId="77777777" w:rsidR="00636B39" w:rsidRPr="00636B39" w:rsidRDefault="00636B39" w:rsidP="00636B39">
                  <w:pPr>
                    <w:tabs>
                      <w:tab w:val="clear" w:pos="7100"/>
                    </w:tabs>
                    <w:spacing w:line="240" w:lineRule="auto"/>
                    <w:jc w:val="left"/>
                    <w:rPr>
                      <w:rFonts w:cs="Arial"/>
                      <w:color w:val="000000"/>
                      <w:szCs w:val="18"/>
                      <w:lang w:val="pl-PL" w:eastAsia="pl-PL"/>
                    </w:rPr>
                  </w:pPr>
                </w:p>
              </w:tc>
              <w:tc>
                <w:tcPr>
                  <w:tcW w:w="919" w:type="dxa"/>
                  <w:tcBorders>
                    <w:top w:val="nil"/>
                    <w:left w:val="nil"/>
                    <w:bottom w:val="single" w:sz="12" w:space="0" w:color="548235"/>
                    <w:right w:val="nil"/>
                  </w:tcBorders>
                  <w:shd w:val="clear" w:color="auto" w:fill="auto"/>
                  <w:noWrap/>
                  <w:vAlign w:val="center"/>
                  <w:hideMark/>
                </w:tcPr>
                <w:p w14:paraId="4A9AB7BC"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90 min</w:t>
                  </w:r>
                </w:p>
              </w:tc>
              <w:tc>
                <w:tcPr>
                  <w:tcW w:w="796" w:type="dxa"/>
                  <w:tcBorders>
                    <w:top w:val="nil"/>
                    <w:left w:val="nil"/>
                    <w:bottom w:val="single" w:sz="12" w:space="0" w:color="548235"/>
                    <w:right w:val="nil"/>
                  </w:tcBorders>
                  <w:shd w:val="clear" w:color="auto" w:fill="auto"/>
                  <w:noWrap/>
                  <w:vAlign w:val="center"/>
                  <w:hideMark/>
                </w:tcPr>
                <w:p w14:paraId="2C8789D4"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42,3</w:t>
                  </w:r>
                </w:p>
              </w:tc>
              <w:tc>
                <w:tcPr>
                  <w:tcW w:w="796" w:type="dxa"/>
                  <w:tcBorders>
                    <w:top w:val="nil"/>
                    <w:left w:val="nil"/>
                    <w:bottom w:val="single" w:sz="12" w:space="0" w:color="548235"/>
                    <w:right w:val="nil"/>
                  </w:tcBorders>
                  <w:shd w:val="clear" w:color="auto" w:fill="auto"/>
                  <w:noWrap/>
                  <w:vAlign w:val="center"/>
                  <w:hideMark/>
                </w:tcPr>
                <w:p w14:paraId="66BF5E62"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31,6</w:t>
                  </w:r>
                </w:p>
              </w:tc>
              <w:tc>
                <w:tcPr>
                  <w:tcW w:w="868" w:type="dxa"/>
                  <w:tcBorders>
                    <w:top w:val="nil"/>
                    <w:left w:val="nil"/>
                    <w:bottom w:val="single" w:sz="12" w:space="0" w:color="548235"/>
                    <w:right w:val="nil"/>
                  </w:tcBorders>
                  <w:shd w:val="clear" w:color="auto" w:fill="auto"/>
                  <w:noWrap/>
                  <w:vAlign w:val="center"/>
                  <w:hideMark/>
                </w:tcPr>
                <w:p w14:paraId="5694C3AC" w14:textId="77777777" w:rsidR="00636B39" w:rsidRPr="00636B39" w:rsidRDefault="00636B39" w:rsidP="00636B39">
                  <w:pPr>
                    <w:tabs>
                      <w:tab w:val="clear" w:pos="7100"/>
                    </w:tabs>
                    <w:spacing w:line="240" w:lineRule="auto"/>
                    <w:jc w:val="center"/>
                    <w:rPr>
                      <w:rFonts w:cs="Arial"/>
                      <w:color w:val="000000"/>
                      <w:szCs w:val="18"/>
                      <w:lang w:val="pl-PL" w:eastAsia="pl-PL"/>
                    </w:rPr>
                  </w:pPr>
                  <w:r w:rsidRPr="00636B39">
                    <w:rPr>
                      <w:rFonts w:cs="Arial"/>
                      <w:color w:val="000000"/>
                      <w:szCs w:val="18"/>
                      <w:lang w:val="pl-PL" w:eastAsia="pl-PL"/>
                    </w:rPr>
                    <w:t>39,7</w:t>
                  </w:r>
                </w:p>
              </w:tc>
            </w:tr>
          </w:tbl>
          <w:p w14:paraId="26A0B2AF" w14:textId="7CFCB263" w:rsidR="00174950" w:rsidRDefault="00174950" w:rsidP="007F3E5D">
            <w:pPr>
              <w:pStyle w:val="CETListbullets"/>
              <w:ind w:left="0" w:firstLine="0"/>
              <w:jc w:val="center"/>
            </w:pPr>
          </w:p>
        </w:tc>
        <w:tc>
          <w:tcPr>
            <w:tcW w:w="4389" w:type="dxa"/>
          </w:tcPr>
          <w:p w14:paraId="2B28F5D3" w14:textId="44F79395" w:rsidR="00174950" w:rsidRDefault="007F3E5D" w:rsidP="0049552F">
            <w:pPr>
              <w:pStyle w:val="CETTabletitle"/>
            </w:pPr>
            <w:r w:rsidRPr="00B57B36">
              <w:t xml:space="preserve">Table </w:t>
            </w:r>
            <w:r w:rsidR="00183EE1">
              <w:t>6</w:t>
            </w:r>
            <w:r w:rsidRPr="00B57B36">
              <w:t xml:space="preserve">: </w:t>
            </w:r>
            <w:r>
              <w:t>COD</w:t>
            </w:r>
            <w:r w:rsidR="000E454B">
              <w:t xml:space="preserve"> [mg/l]</w:t>
            </w:r>
            <w:r>
              <w:t xml:space="preserve"> for testing streams.</w:t>
            </w:r>
          </w:p>
          <w:tbl>
            <w:tblPr>
              <w:tblW w:w="3781" w:type="dxa"/>
              <w:tblCellMar>
                <w:left w:w="70" w:type="dxa"/>
                <w:right w:w="70" w:type="dxa"/>
              </w:tblCellMar>
              <w:tblLook w:val="04A0" w:firstRow="1" w:lastRow="0" w:firstColumn="1" w:lastColumn="0" w:noHBand="0" w:noVBand="1"/>
            </w:tblPr>
            <w:tblGrid>
              <w:gridCol w:w="401"/>
              <w:gridCol w:w="919"/>
              <w:gridCol w:w="811"/>
              <w:gridCol w:w="811"/>
              <w:gridCol w:w="839"/>
            </w:tblGrid>
            <w:tr w:rsidR="00636B39" w:rsidRPr="00636B39" w14:paraId="24CE44C0" w14:textId="77777777" w:rsidTr="00636B39">
              <w:trPr>
                <w:trHeight w:val="402"/>
              </w:trPr>
              <w:tc>
                <w:tcPr>
                  <w:tcW w:w="1320" w:type="dxa"/>
                  <w:gridSpan w:val="2"/>
                  <w:vMerge w:val="restart"/>
                  <w:tcBorders>
                    <w:top w:val="single" w:sz="12" w:space="0" w:color="548235"/>
                    <w:left w:val="nil"/>
                    <w:bottom w:val="nil"/>
                    <w:right w:val="nil"/>
                  </w:tcBorders>
                  <w:shd w:val="clear" w:color="auto" w:fill="auto"/>
                  <w:noWrap/>
                  <w:vAlign w:val="center"/>
                  <w:hideMark/>
                </w:tcPr>
                <w:p w14:paraId="7BF4AA9C"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Stream</w:t>
                  </w:r>
                </w:p>
              </w:tc>
              <w:tc>
                <w:tcPr>
                  <w:tcW w:w="2461" w:type="dxa"/>
                  <w:gridSpan w:val="3"/>
                  <w:tcBorders>
                    <w:top w:val="single" w:sz="12" w:space="0" w:color="548235"/>
                    <w:left w:val="nil"/>
                    <w:bottom w:val="nil"/>
                    <w:right w:val="nil"/>
                  </w:tcBorders>
                  <w:shd w:val="clear" w:color="auto" w:fill="auto"/>
                  <w:noWrap/>
                  <w:vAlign w:val="center"/>
                  <w:hideMark/>
                </w:tcPr>
                <w:p w14:paraId="74420BDE"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Type of module</w:t>
                  </w:r>
                </w:p>
              </w:tc>
            </w:tr>
            <w:tr w:rsidR="00636B39" w:rsidRPr="00636B39" w14:paraId="4DBCD812" w14:textId="77777777" w:rsidTr="00636B39">
              <w:trPr>
                <w:trHeight w:val="402"/>
              </w:trPr>
              <w:tc>
                <w:tcPr>
                  <w:tcW w:w="1320" w:type="dxa"/>
                  <w:gridSpan w:val="2"/>
                  <w:vMerge/>
                  <w:tcBorders>
                    <w:top w:val="single" w:sz="12" w:space="0" w:color="548235"/>
                    <w:left w:val="nil"/>
                    <w:bottom w:val="nil"/>
                    <w:right w:val="nil"/>
                  </w:tcBorders>
                  <w:vAlign w:val="center"/>
                  <w:hideMark/>
                </w:tcPr>
                <w:p w14:paraId="18305265" w14:textId="77777777" w:rsidR="00636B39" w:rsidRPr="00636B39" w:rsidRDefault="00636B39" w:rsidP="00636B39">
                  <w:pPr>
                    <w:tabs>
                      <w:tab w:val="clear" w:pos="7100"/>
                    </w:tabs>
                    <w:spacing w:line="240" w:lineRule="auto"/>
                    <w:jc w:val="left"/>
                    <w:rPr>
                      <w:rFonts w:cs="Arial"/>
                      <w:color w:val="000000"/>
                      <w:szCs w:val="18"/>
                      <w:lang w:val="en-US" w:eastAsia="pl-PL"/>
                    </w:rPr>
                  </w:pPr>
                </w:p>
              </w:tc>
              <w:tc>
                <w:tcPr>
                  <w:tcW w:w="811" w:type="dxa"/>
                  <w:tcBorders>
                    <w:top w:val="nil"/>
                    <w:left w:val="nil"/>
                    <w:bottom w:val="nil"/>
                    <w:right w:val="nil"/>
                  </w:tcBorders>
                  <w:shd w:val="clear" w:color="auto" w:fill="auto"/>
                  <w:noWrap/>
                  <w:vAlign w:val="center"/>
                  <w:hideMark/>
                </w:tcPr>
                <w:p w14:paraId="10D59B9A"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MOD1</w:t>
                  </w:r>
                </w:p>
              </w:tc>
              <w:tc>
                <w:tcPr>
                  <w:tcW w:w="811" w:type="dxa"/>
                  <w:tcBorders>
                    <w:top w:val="nil"/>
                    <w:left w:val="nil"/>
                    <w:bottom w:val="nil"/>
                    <w:right w:val="nil"/>
                  </w:tcBorders>
                  <w:shd w:val="clear" w:color="auto" w:fill="auto"/>
                  <w:noWrap/>
                  <w:vAlign w:val="center"/>
                  <w:hideMark/>
                </w:tcPr>
                <w:p w14:paraId="6DBF0B2E"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MOD2</w:t>
                  </w:r>
                </w:p>
              </w:tc>
              <w:tc>
                <w:tcPr>
                  <w:tcW w:w="839" w:type="dxa"/>
                  <w:tcBorders>
                    <w:top w:val="nil"/>
                    <w:left w:val="nil"/>
                    <w:bottom w:val="nil"/>
                    <w:right w:val="nil"/>
                  </w:tcBorders>
                  <w:shd w:val="clear" w:color="auto" w:fill="auto"/>
                  <w:noWrap/>
                  <w:vAlign w:val="center"/>
                  <w:hideMark/>
                </w:tcPr>
                <w:p w14:paraId="551CD24E" w14:textId="2288F387" w:rsidR="00636B39" w:rsidRPr="00636B39" w:rsidRDefault="00636B39" w:rsidP="00231B1A">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 xml:space="preserve">MOD </w:t>
                  </w:r>
                  <w:r w:rsidR="00231B1A" w:rsidRPr="0049552F">
                    <w:rPr>
                      <w:rFonts w:cs="Arial"/>
                      <w:color w:val="000000"/>
                      <w:szCs w:val="18"/>
                      <w:lang w:val="en-US" w:eastAsia="pl-PL"/>
                    </w:rPr>
                    <w:t>3</w:t>
                  </w:r>
                </w:p>
              </w:tc>
            </w:tr>
            <w:tr w:rsidR="00636B39" w:rsidRPr="00636B39" w14:paraId="595905CC" w14:textId="77777777" w:rsidTr="00636B39">
              <w:trPr>
                <w:trHeight w:val="402"/>
              </w:trPr>
              <w:tc>
                <w:tcPr>
                  <w:tcW w:w="1320" w:type="dxa"/>
                  <w:gridSpan w:val="2"/>
                  <w:tcBorders>
                    <w:top w:val="single" w:sz="4" w:space="0" w:color="548235"/>
                    <w:left w:val="nil"/>
                    <w:bottom w:val="nil"/>
                    <w:right w:val="nil"/>
                  </w:tcBorders>
                  <w:shd w:val="clear" w:color="auto" w:fill="auto"/>
                  <w:noWrap/>
                  <w:vAlign w:val="center"/>
                  <w:hideMark/>
                </w:tcPr>
                <w:p w14:paraId="60BA0D4B"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Feed</w:t>
                  </w:r>
                </w:p>
              </w:tc>
              <w:tc>
                <w:tcPr>
                  <w:tcW w:w="811" w:type="dxa"/>
                  <w:tcBorders>
                    <w:top w:val="single" w:sz="4" w:space="0" w:color="548235"/>
                    <w:left w:val="nil"/>
                    <w:bottom w:val="nil"/>
                    <w:right w:val="nil"/>
                  </w:tcBorders>
                  <w:shd w:val="clear" w:color="auto" w:fill="auto"/>
                  <w:noWrap/>
                  <w:vAlign w:val="center"/>
                  <w:hideMark/>
                </w:tcPr>
                <w:p w14:paraId="5C9CDF85"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1024,1</w:t>
                  </w:r>
                </w:p>
              </w:tc>
              <w:tc>
                <w:tcPr>
                  <w:tcW w:w="811" w:type="dxa"/>
                  <w:tcBorders>
                    <w:top w:val="single" w:sz="4" w:space="0" w:color="548235"/>
                    <w:left w:val="nil"/>
                    <w:bottom w:val="nil"/>
                    <w:right w:val="nil"/>
                  </w:tcBorders>
                  <w:shd w:val="clear" w:color="auto" w:fill="auto"/>
                  <w:noWrap/>
                  <w:vAlign w:val="center"/>
                  <w:hideMark/>
                </w:tcPr>
                <w:p w14:paraId="0937D307" w14:textId="77777777" w:rsidR="00636B39" w:rsidRPr="00636B39" w:rsidRDefault="00636B39" w:rsidP="00636B39">
                  <w:pPr>
                    <w:tabs>
                      <w:tab w:val="clear" w:pos="7100"/>
                    </w:tabs>
                    <w:spacing w:line="240" w:lineRule="auto"/>
                    <w:jc w:val="right"/>
                    <w:rPr>
                      <w:rFonts w:cs="Arial"/>
                      <w:color w:val="000000"/>
                      <w:szCs w:val="18"/>
                      <w:lang w:val="en-US" w:eastAsia="pl-PL"/>
                    </w:rPr>
                  </w:pPr>
                  <w:r w:rsidRPr="00636B39">
                    <w:rPr>
                      <w:rFonts w:cs="Arial"/>
                      <w:color w:val="000000"/>
                      <w:szCs w:val="18"/>
                      <w:lang w:val="en-US" w:eastAsia="pl-PL"/>
                    </w:rPr>
                    <w:t>1024,1</w:t>
                  </w:r>
                </w:p>
              </w:tc>
              <w:tc>
                <w:tcPr>
                  <w:tcW w:w="839" w:type="dxa"/>
                  <w:tcBorders>
                    <w:top w:val="single" w:sz="4" w:space="0" w:color="548235"/>
                    <w:left w:val="nil"/>
                    <w:bottom w:val="nil"/>
                    <w:right w:val="nil"/>
                  </w:tcBorders>
                  <w:shd w:val="clear" w:color="auto" w:fill="auto"/>
                  <w:noWrap/>
                  <w:vAlign w:val="center"/>
                  <w:hideMark/>
                </w:tcPr>
                <w:p w14:paraId="3DA761A0" w14:textId="77777777" w:rsidR="00636B39" w:rsidRPr="00636B39" w:rsidRDefault="00636B39" w:rsidP="00636B39">
                  <w:pPr>
                    <w:tabs>
                      <w:tab w:val="clear" w:pos="7100"/>
                    </w:tabs>
                    <w:spacing w:line="240" w:lineRule="auto"/>
                    <w:jc w:val="right"/>
                    <w:rPr>
                      <w:rFonts w:cs="Arial"/>
                      <w:color w:val="000000"/>
                      <w:szCs w:val="18"/>
                      <w:lang w:val="en-US" w:eastAsia="pl-PL"/>
                    </w:rPr>
                  </w:pPr>
                  <w:r w:rsidRPr="00636B39">
                    <w:rPr>
                      <w:rFonts w:cs="Arial"/>
                      <w:color w:val="000000"/>
                      <w:szCs w:val="18"/>
                      <w:lang w:val="en-US" w:eastAsia="pl-PL"/>
                    </w:rPr>
                    <w:t>1024,1</w:t>
                  </w:r>
                </w:p>
              </w:tc>
            </w:tr>
            <w:tr w:rsidR="00636B39" w:rsidRPr="00636B39" w14:paraId="448D895A" w14:textId="77777777" w:rsidTr="00636B39">
              <w:trPr>
                <w:trHeight w:val="402"/>
              </w:trPr>
              <w:tc>
                <w:tcPr>
                  <w:tcW w:w="401" w:type="dxa"/>
                  <w:vMerge w:val="restart"/>
                  <w:tcBorders>
                    <w:top w:val="nil"/>
                    <w:left w:val="nil"/>
                    <w:bottom w:val="single" w:sz="12" w:space="0" w:color="548235"/>
                    <w:right w:val="nil"/>
                  </w:tcBorders>
                  <w:shd w:val="clear" w:color="auto" w:fill="auto"/>
                  <w:noWrap/>
                  <w:textDirection w:val="btLr"/>
                  <w:vAlign w:val="center"/>
                  <w:hideMark/>
                </w:tcPr>
                <w:p w14:paraId="474058AC"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Permeate</w:t>
                  </w:r>
                </w:p>
              </w:tc>
              <w:tc>
                <w:tcPr>
                  <w:tcW w:w="919" w:type="dxa"/>
                  <w:tcBorders>
                    <w:top w:val="nil"/>
                    <w:left w:val="nil"/>
                    <w:bottom w:val="nil"/>
                    <w:right w:val="nil"/>
                  </w:tcBorders>
                  <w:shd w:val="clear" w:color="auto" w:fill="auto"/>
                  <w:noWrap/>
                  <w:vAlign w:val="center"/>
                  <w:hideMark/>
                </w:tcPr>
                <w:p w14:paraId="0A96981A"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1 min</w:t>
                  </w:r>
                </w:p>
              </w:tc>
              <w:tc>
                <w:tcPr>
                  <w:tcW w:w="811" w:type="dxa"/>
                  <w:tcBorders>
                    <w:top w:val="nil"/>
                    <w:left w:val="nil"/>
                    <w:bottom w:val="nil"/>
                    <w:right w:val="nil"/>
                  </w:tcBorders>
                  <w:shd w:val="clear" w:color="auto" w:fill="auto"/>
                  <w:noWrap/>
                  <w:vAlign w:val="center"/>
                  <w:hideMark/>
                </w:tcPr>
                <w:p w14:paraId="4E55DA36"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462,6</w:t>
                  </w:r>
                </w:p>
              </w:tc>
              <w:tc>
                <w:tcPr>
                  <w:tcW w:w="811" w:type="dxa"/>
                  <w:tcBorders>
                    <w:top w:val="nil"/>
                    <w:left w:val="nil"/>
                    <w:bottom w:val="nil"/>
                    <w:right w:val="nil"/>
                  </w:tcBorders>
                  <w:shd w:val="clear" w:color="auto" w:fill="auto"/>
                  <w:noWrap/>
                  <w:vAlign w:val="center"/>
                  <w:hideMark/>
                </w:tcPr>
                <w:p w14:paraId="4EA12F5F"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397,8</w:t>
                  </w:r>
                </w:p>
              </w:tc>
              <w:tc>
                <w:tcPr>
                  <w:tcW w:w="839" w:type="dxa"/>
                  <w:tcBorders>
                    <w:top w:val="nil"/>
                    <w:left w:val="nil"/>
                    <w:bottom w:val="nil"/>
                    <w:right w:val="nil"/>
                  </w:tcBorders>
                  <w:shd w:val="clear" w:color="auto" w:fill="auto"/>
                  <w:noWrap/>
                  <w:vAlign w:val="center"/>
                  <w:hideMark/>
                </w:tcPr>
                <w:p w14:paraId="18A31C9E"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638,0</w:t>
                  </w:r>
                </w:p>
              </w:tc>
            </w:tr>
            <w:tr w:rsidR="00636B39" w:rsidRPr="00636B39" w14:paraId="77AC82DC" w14:textId="77777777" w:rsidTr="00636B39">
              <w:trPr>
                <w:trHeight w:val="402"/>
              </w:trPr>
              <w:tc>
                <w:tcPr>
                  <w:tcW w:w="401" w:type="dxa"/>
                  <w:vMerge/>
                  <w:tcBorders>
                    <w:top w:val="nil"/>
                    <w:left w:val="nil"/>
                    <w:bottom w:val="single" w:sz="12" w:space="0" w:color="548235"/>
                    <w:right w:val="nil"/>
                  </w:tcBorders>
                  <w:vAlign w:val="center"/>
                  <w:hideMark/>
                </w:tcPr>
                <w:p w14:paraId="04DB2521" w14:textId="77777777" w:rsidR="00636B39" w:rsidRPr="00636B39" w:rsidRDefault="00636B39" w:rsidP="00636B39">
                  <w:pPr>
                    <w:tabs>
                      <w:tab w:val="clear" w:pos="7100"/>
                    </w:tabs>
                    <w:spacing w:line="240" w:lineRule="auto"/>
                    <w:jc w:val="left"/>
                    <w:rPr>
                      <w:rFonts w:cs="Arial"/>
                      <w:color w:val="000000"/>
                      <w:szCs w:val="18"/>
                      <w:lang w:val="en-US" w:eastAsia="pl-PL"/>
                    </w:rPr>
                  </w:pPr>
                </w:p>
              </w:tc>
              <w:tc>
                <w:tcPr>
                  <w:tcW w:w="919" w:type="dxa"/>
                  <w:tcBorders>
                    <w:top w:val="nil"/>
                    <w:left w:val="nil"/>
                    <w:bottom w:val="nil"/>
                    <w:right w:val="nil"/>
                  </w:tcBorders>
                  <w:shd w:val="clear" w:color="auto" w:fill="auto"/>
                  <w:noWrap/>
                  <w:vAlign w:val="center"/>
                  <w:hideMark/>
                </w:tcPr>
                <w:p w14:paraId="662C17E3"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5 min</w:t>
                  </w:r>
                </w:p>
              </w:tc>
              <w:tc>
                <w:tcPr>
                  <w:tcW w:w="811" w:type="dxa"/>
                  <w:tcBorders>
                    <w:top w:val="nil"/>
                    <w:left w:val="nil"/>
                    <w:bottom w:val="nil"/>
                    <w:right w:val="nil"/>
                  </w:tcBorders>
                  <w:shd w:val="clear" w:color="auto" w:fill="auto"/>
                  <w:noWrap/>
                  <w:vAlign w:val="center"/>
                  <w:hideMark/>
                </w:tcPr>
                <w:p w14:paraId="449D4272"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641,6</w:t>
                  </w:r>
                </w:p>
              </w:tc>
              <w:tc>
                <w:tcPr>
                  <w:tcW w:w="811" w:type="dxa"/>
                  <w:tcBorders>
                    <w:top w:val="nil"/>
                    <w:left w:val="nil"/>
                    <w:bottom w:val="nil"/>
                    <w:right w:val="nil"/>
                  </w:tcBorders>
                  <w:shd w:val="clear" w:color="auto" w:fill="auto"/>
                  <w:noWrap/>
                  <w:vAlign w:val="center"/>
                  <w:hideMark/>
                </w:tcPr>
                <w:p w14:paraId="600AE73A"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578,1</w:t>
                  </w:r>
                </w:p>
              </w:tc>
              <w:tc>
                <w:tcPr>
                  <w:tcW w:w="839" w:type="dxa"/>
                  <w:tcBorders>
                    <w:top w:val="nil"/>
                    <w:left w:val="nil"/>
                    <w:bottom w:val="nil"/>
                    <w:right w:val="nil"/>
                  </w:tcBorders>
                  <w:shd w:val="clear" w:color="auto" w:fill="auto"/>
                  <w:noWrap/>
                  <w:vAlign w:val="center"/>
                  <w:hideMark/>
                </w:tcPr>
                <w:p w14:paraId="1D5597C8"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700,2</w:t>
                  </w:r>
                </w:p>
              </w:tc>
            </w:tr>
            <w:tr w:rsidR="00636B39" w:rsidRPr="00636B39" w14:paraId="7523E921" w14:textId="77777777" w:rsidTr="00636B39">
              <w:trPr>
                <w:trHeight w:val="402"/>
              </w:trPr>
              <w:tc>
                <w:tcPr>
                  <w:tcW w:w="401" w:type="dxa"/>
                  <w:vMerge/>
                  <w:tcBorders>
                    <w:top w:val="nil"/>
                    <w:left w:val="nil"/>
                    <w:bottom w:val="single" w:sz="12" w:space="0" w:color="548235"/>
                    <w:right w:val="nil"/>
                  </w:tcBorders>
                  <w:vAlign w:val="center"/>
                  <w:hideMark/>
                </w:tcPr>
                <w:p w14:paraId="30251C65" w14:textId="77777777" w:rsidR="00636B39" w:rsidRPr="00636B39" w:rsidRDefault="00636B39" w:rsidP="00636B39">
                  <w:pPr>
                    <w:tabs>
                      <w:tab w:val="clear" w:pos="7100"/>
                    </w:tabs>
                    <w:spacing w:line="240" w:lineRule="auto"/>
                    <w:jc w:val="left"/>
                    <w:rPr>
                      <w:rFonts w:cs="Arial"/>
                      <w:color w:val="000000"/>
                      <w:szCs w:val="18"/>
                      <w:lang w:val="en-US" w:eastAsia="pl-PL"/>
                    </w:rPr>
                  </w:pPr>
                </w:p>
              </w:tc>
              <w:tc>
                <w:tcPr>
                  <w:tcW w:w="919" w:type="dxa"/>
                  <w:tcBorders>
                    <w:top w:val="nil"/>
                    <w:left w:val="nil"/>
                    <w:bottom w:val="nil"/>
                    <w:right w:val="nil"/>
                  </w:tcBorders>
                  <w:shd w:val="clear" w:color="auto" w:fill="auto"/>
                  <w:noWrap/>
                  <w:vAlign w:val="center"/>
                  <w:hideMark/>
                </w:tcPr>
                <w:p w14:paraId="1ABF2CE1"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10 min</w:t>
                  </w:r>
                </w:p>
              </w:tc>
              <w:tc>
                <w:tcPr>
                  <w:tcW w:w="811" w:type="dxa"/>
                  <w:tcBorders>
                    <w:top w:val="nil"/>
                    <w:left w:val="nil"/>
                    <w:bottom w:val="nil"/>
                    <w:right w:val="nil"/>
                  </w:tcBorders>
                  <w:shd w:val="clear" w:color="auto" w:fill="auto"/>
                  <w:noWrap/>
                  <w:vAlign w:val="center"/>
                  <w:hideMark/>
                </w:tcPr>
                <w:p w14:paraId="33297394"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579</w:t>
                  </w:r>
                </w:p>
              </w:tc>
              <w:tc>
                <w:tcPr>
                  <w:tcW w:w="811" w:type="dxa"/>
                  <w:tcBorders>
                    <w:top w:val="nil"/>
                    <w:left w:val="nil"/>
                    <w:bottom w:val="nil"/>
                    <w:right w:val="nil"/>
                  </w:tcBorders>
                  <w:shd w:val="clear" w:color="auto" w:fill="auto"/>
                  <w:noWrap/>
                  <w:vAlign w:val="center"/>
                  <w:hideMark/>
                </w:tcPr>
                <w:p w14:paraId="5843C550"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651,6</w:t>
                  </w:r>
                </w:p>
              </w:tc>
              <w:tc>
                <w:tcPr>
                  <w:tcW w:w="839" w:type="dxa"/>
                  <w:tcBorders>
                    <w:top w:val="nil"/>
                    <w:left w:val="nil"/>
                    <w:bottom w:val="nil"/>
                    <w:right w:val="nil"/>
                  </w:tcBorders>
                  <w:shd w:val="clear" w:color="auto" w:fill="auto"/>
                  <w:noWrap/>
                  <w:vAlign w:val="center"/>
                  <w:hideMark/>
                </w:tcPr>
                <w:p w14:paraId="3AF57204"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717,6</w:t>
                  </w:r>
                </w:p>
              </w:tc>
            </w:tr>
            <w:tr w:rsidR="00636B39" w:rsidRPr="00636B39" w14:paraId="6478E711" w14:textId="77777777" w:rsidTr="00636B39">
              <w:trPr>
                <w:trHeight w:val="402"/>
              </w:trPr>
              <w:tc>
                <w:tcPr>
                  <w:tcW w:w="401" w:type="dxa"/>
                  <w:vMerge/>
                  <w:tcBorders>
                    <w:top w:val="nil"/>
                    <w:left w:val="nil"/>
                    <w:bottom w:val="single" w:sz="12" w:space="0" w:color="548235"/>
                    <w:right w:val="nil"/>
                  </w:tcBorders>
                  <w:vAlign w:val="center"/>
                  <w:hideMark/>
                </w:tcPr>
                <w:p w14:paraId="7DB3837B" w14:textId="77777777" w:rsidR="00636B39" w:rsidRPr="00636B39" w:rsidRDefault="00636B39" w:rsidP="00636B39">
                  <w:pPr>
                    <w:tabs>
                      <w:tab w:val="clear" w:pos="7100"/>
                    </w:tabs>
                    <w:spacing w:line="240" w:lineRule="auto"/>
                    <w:jc w:val="left"/>
                    <w:rPr>
                      <w:rFonts w:cs="Arial"/>
                      <w:color w:val="000000"/>
                      <w:szCs w:val="18"/>
                      <w:lang w:val="en-US" w:eastAsia="pl-PL"/>
                    </w:rPr>
                  </w:pPr>
                </w:p>
              </w:tc>
              <w:tc>
                <w:tcPr>
                  <w:tcW w:w="919" w:type="dxa"/>
                  <w:tcBorders>
                    <w:top w:val="nil"/>
                    <w:left w:val="nil"/>
                    <w:bottom w:val="nil"/>
                    <w:right w:val="nil"/>
                  </w:tcBorders>
                  <w:shd w:val="clear" w:color="auto" w:fill="auto"/>
                  <w:noWrap/>
                  <w:vAlign w:val="center"/>
                  <w:hideMark/>
                </w:tcPr>
                <w:p w14:paraId="6AC8067C"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40 min</w:t>
                  </w:r>
                </w:p>
              </w:tc>
              <w:tc>
                <w:tcPr>
                  <w:tcW w:w="811" w:type="dxa"/>
                  <w:tcBorders>
                    <w:top w:val="nil"/>
                    <w:left w:val="nil"/>
                    <w:bottom w:val="nil"/>
                    <w:right w:val="nil"/>
                  </w:tcBorders>
                  <w:shd w:val="clear" w:color="auto" w:fill="auto"/>
                  <w:noWrap/>
                  <w:vAlign w:val="center"/>
                  <w:hideMark/>
                </w:tcPr>
                <w:p w14:paraId="16ADA62E"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280,6</w:t>
                  </w:r>
                </w:p>
              </w:tc>
              <w:tc>
                <w:tcPr>
                  <w:tcW w:w="811" w:type="dxa"/>
                  <w:tcBorders>
                    <w:top w:val="nil"/>
                    <w:left w:val="nil"/>
                    <w:bottom w:val="nil"/>
                    <w:right w:val="nil"/>
                  </w:tcBorders>
                  <w:shd w:val="clear" w:color="auto" w:fill="auto"/>
                  <w:noWrap/>
                  <w:vAlign w:val="center"/>
                  <w:hideMark/>
                </w:tcPr>
                <w:p w14:paraId="1ECCF22D"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545,7</w:t>
                  </w:r>
                </w:p>
              </w:tc>
              <w:tc>
                <w:tcPr>
                  <w:tcW w:w="839" w:type="dxa"/>
                  <w:tcBorders>
                    <w:top w:val="nil"/>
                    <w:left w:val="nil"/>
                    <w:bottom w:val="nil"/>
                    <w:right w:val="nil"/>
                  </w:tcBorders>
                  <w:shd w:val="clear" w:color="auto" w:fill="auto"/>
                  <w:noWrap/>
                  <w:vAlign w:val="center"/>
                  <w:hideMark/>
                </w:tcPr>
                <w:p w14:paraId="37737C6B"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498,0</w:t>
                  </w:r>
                </w:p>
              </w:tc>
            </w:tr>
            <w:tr w:rsidR="00636B39" w:rsidRPr="00636B39" w14:paraId="3FDFA844" w14:textId="77777777" w:rsidTr="00636B39">
              <w:trPr>
                <w:trHeight w:val="402"/>
              </w:trPr>
              <w:tc>
                <w:tcPr>
                  <w:tcW w:w="401" w:type="dxa"/>
                  <w:vMerge/>
                  <w:tcBorders>
                    <w:top w:val="nil"/>
                    <w:left w:val="nil"/>
                    <w:bottom w:val="single" w:sz="12" w:space="0" w:color="548235"/>
                    <w:right w:val="nil"/>
                  </w:tcBorders>
                  <w:vAlign w:val="center"/>
                  <w:hideMark/>
                </w:tcPr>
                <w:p w14:paraId="0D455AFC" w14:textId="77777777" w:rsidR="00636B39" w:rsidRPr="00636B39" w:rsidRDefault="00636B39" w:rsidP="00636B39">
                  <w:pPr>
                    <w:tabs>
                      <w:tab w:val="clear" w:pos="7100"/>
                    </w:tabs>
                    <w:spacing w:line="240" w:lineRule="auto"/>
                    <w:jc w:val="left"/>
                    <w:rPr>
                      <w:rFonts w:cs="Arial"/>
                      <w:color w:val="000000"/>
                      <w:szCs w:val="18"/>
                      <w:lang w:val="en-US" w:eastAsia="pl-PL"/>
                    </w:rPr>
                  </w:pPr>
                </w:p>
              </w:tc>
              <w:tc>
                <w:tcPr>
                  <w:tcW w:w="919" w:type="dxa"/>
                  <w:tcBorders>
                    <w:top w:val="nil"/>
                    <w:left w:val="nil"/>
                    <w:bottom w:val="single" w:sz="12" w:space="0" w:color="548235"/>
                    <w:right w:val="nil"/>
                  </w:tcBorders>
                  <w:shd w:val="clear" w:color="auto" w:fill="auto"/>
                  <w:noWrap/>
                  <w:vAlign w:val="center"/>
                  <w:hideMark/>
                </w:tcPr>
                <w:p w14:paraId="38C026ED"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90 min</w:t>
                  </w:r>
                </w:p>
              </w:tc>
              <w:tc>
                <w:tcPr>
                  <w:tcW w:w="811" w:type="dxa"/>
                  <w:tcBorders>
                    <w:top w:val="nil"/>
                    <w:left w:val="nil"/>
                    <w:bottom w:val="single" w:sz="12" w:space="0" w:color="548235"/>
                    <w:right w:val="nil"/>
                  </w:tcBorders>
                  <w:shd w:val="clear" w:color="auto" w:fill="auto"/>
                  <w:noWrap/>
                  <w:vAlign w:val="center"/>
                  <w:hideMark/>
                </w:tcPr>
                <w:p w14:paraId="3EA22079"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199,3</w:t>
                  </w:r>
                </w:p>
              </w:tc>
              <w:tc>
                <w:tcPr>
                  <w:tcW w:w="811" w:type="dxa"/>
                  <w:tcBorders>
                    <w:top w:val="nil"/>
                    <w:left w:val="nil"/>
                    <w:bottom w:val="single" w:sz="12" w:space="0" w:color="548235"/>
                    <w:right w:val="nil"/>
                  </w:tcBorders>
                  <w:shd w:val="clear" w:color="auto" w:fill="auto"/>
                  <w:noWrap/>
                  <w:vAlign w:val="center"/>
                  <w:hideMark/>
                </w:tcPr>
                <w:p w14:paraId="6CC49BA5"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473,6</w:t>
                  </w:r>
                </w:p>
              </w:tc>
              <w:tc>
                <w:tcPr>
                  <w:tcW w:w="839" w:type="dxa"/>
                  <w:tcBorders>
                    <w:top w:val="nil"/>
                    <w:left w:val="nil"/>
                    <w:bottom w:val="single" w:sz="12" w:space="0" w:color="548235"/>
                    <w:right w:val="nil"/>
                  </w:tcBorders>
                  <w:shd w:val="clear" w:color="auto" w:fill="auto"/>
                  <w:noWrap/>
                  <w:vAlign w:val="center"/>
                  <w:hideMark/>
                </w:tcPr>
                <w:p w14:paraId="4D93F30A" w14:textId="77777777" w:rsidR="00636B39" w:rsidRPr="00636B39" w:rsidRDefault="00636B39" w:rsidP="00636B39">
                  <w:pPr>
                    <w:tabs>
                      <w:tab w:val="clear" w:pos="7100"/>
                    </w:tabs>
                    <w:spacing w:line="240" w:lineRule="auto"/>
                    <w:jc w:val="center"/>
                    <w:rPr>
                      <w:rFonts w:cs="Arial"/>
                      <w:color w:val="000000"/>
                      <w:szCs w:val="18"/>
                      <w:lang w:val="en-US" w:eastAsia="pl-PL"/>
                    </w:rPr>
                  </w:pPr>
                  <w:r w:rsidRPr="00636B39">
                    <w:rPr>
                      <w:rFonts w:cs="Arial"/>
                      <w:color w:val="000000"/>
                      <w:szCs w:val="18"/>
                      <w:lang w:val="en-US" w:eastAsia="pl-PL"/>
                    </w:rPr>
                    <w:t>355,4</w:t>
                  </w:r>
                </w:p>
              </w:tc>
            </w:tr>
          </w:tbl>
          <w:p w14:paraId="7DF3B88A" w14:textId="2B5D08D7" w:rsidR="007F3E5D" w:rsidRDefault="007F3E5D" w:rsidP="007F3E5D">
            <w:pPr>
              <w:pStyle w:val="CETListbullets"/>
              <w:ind w:left="0" w:firstLine="0"/>
              <w:jc w:val="center"/>
            </w:pPr>
          </w:p>
        </w:tc>
      </w:tr>
    </w:tbl>
    <w:p w14:paraId="6DD1393C" w14:textId="53EC1735" w:rsidR="00174950" w:rsidRPr="0049552F" w:rsidRDefault="00174950" w:rsidP="0080068F">
      <w:pPr>
        <w:pStyle w:val="CETBodytext"/>
      </w:pPr>
    </w:p>
    <w:p w14:paraId="1D38A74D" w14:textId="0BC5A186" w:rsidR="00A85689" w:rsidRDefault="00D60281" w:rsidP="00802232">
      <w:pPr>
        <w:pStyle w:val="CETBodytext"/>
        <w:rPr>
          <w:rStyle w:val="tlid-translation"/>
        </w:rPr>
      </w:pPr>
      <w:r>
        <w:rPr>
          <w:rStyle w:val="tlid-translation"/>
        </w:rPr>
        <w:t>The d</w:t>
      </w:r>
      <w:r w:rsidR="007A26D9">
        <w:rPr>
          <w:rStyle w:val="tlid-translation"/>
        </w:rPr>
        <w:t xml:space="preserve">ifferences between the efficiency of the filtration process with the use of modified membranes result from different properties of the inoculated groups on their surface. It should also be </w:t>
      </w:r>
      <w:proofErr w:type="spellStart"/>
      <w:r w:rsidR="007A26D9">
        <w:rPr>
          <w:rStyle w:val="tlid-translation"/>
        </w:rPr>
        <w:t>emphasi</w:t>
      </w:r>
      <w:r w:rsidR="00FA291F">
        <w:rPr>
          <w:rStyle w:val="tlid-translation"/>
        </w:rPr>
        <w:t>s</w:t>
      </w:r>
      <w:r w:rsidR="007A26D9">
        <w:rPr>
          <w:rStyle w:val="tlid-translation"/>
        </w:rPr>
        <w:t>ed</w:t>
      </w:r>
      <w:proofErr w:type="spellEnd"/>
      <w:r w:rsidR="007A26D9">
        <w:rPr>
          <w:rStyle w:val="tlid-translation"/>
        </w:rPr>
        <w:t xml:space="preserve"> that the increase in </w:t>
      </w:r>
      <w:r w:rsidR="008233EE">
        <w:rPr>
          <w:rStyle w:val="tlid-translation"/>
        </w:rPr>
        <w:t xml:space="preserve">the </w:t>
      </w:r>
      <w:r w:rsidR="007A26D9">
        <w:rPr>
          <w:rStyle w:val="tlid-translation"/>
        </w:rPr>
        <w:t xml:space="preserve">surface hydrophobicity did not </w:t>
      </w:r>
      <w:r w:rsidR="00FA291F">
        <w:rPr>
          <w:rStyle w:val="tlid-translation"/>
        </w:rPr>
        <w:t>deteriorate</w:t>
      </w:r>
      <w:r w:rsidR="007A26D9">
        <w:rPr>
          <w:rStyle w:val="tlid-translation"/>
        </w:rPr>
        <w:t xml:space="preserve"> the efficiency of the process. </w:t>
      </w:r>
    </w:p>
    <w:p w14:paraId="64023A2F" w14:textId="77777777" w:rsidR="00B64C44" w:rsidRDefault="00B64C44" w:rsidP="00802232">
      <w:pPr>
        <w:pStyle w:val="CETBodytext"/>
        <w:rPr>
          <w:rStyle w:val="tlid-translation"/>
        </w:rPr>
      </w:pPr>
    </w:p>
    <w:p w14:paraId="14790498" w14:textId="77777777" w:rsidR="00DE3078" w:rsidRDefault="007A26D9" w:rsidP="00802232">
      <w:pPr>
        <w:pStyle w:val="CETBodytext"/>
      </w:pPr>
      <w:r w:rsidRPr="00A85689">
        <w:rPr>
          <w:rStyle w:val="tlid-translation"/>
          <w:b/>
        </w:rPr>
        <w:t>Conclusions</w:t>
      </w:r>
      <w:r>
        <w:br/>
      </w:r>
      <w:r w:rsidR="00EF1168">
        <w:t>The obtained results confirm that the modification of membranes with carbon compounds by the CVD method improves the efficiency of the recovery process of water and detergents from laundry wastewater. It seems that ceramic membrane modified by flake graphite (MOD2) could be successfully used in industrial laundry processes.</w:t>
      </w:r>
    </w:p>
    <w:p w14:paraId="71D2A17E" w14:textId="77777777" w:rsidR="00E072D5" w:rsidRPr="00E072D5" w:rsidRDefault="00E072D5" w:rsidP="00E072D5">
      <w:pPr>
        <w:rPr>
          <w:lang w:val="en-US"/>
        </w:rPr>
      </w:pPr>
      <w:r w:rsidRPr="00E072D5">
        <w:rPr>
          <w:lang w:val="en-US"/>
        </w:rPr>
        <w:t>In further studies, the interaction between the surface of the membrane and the layer of the new material should be determined using the FTIR and TGA / DSC methods. In addition, the measurement of the contact angle and surface energy of the membrane before and after the modification should allow us to examine the change in surface properties of the membrane. The information received will allow us to determine the mechanism that determines the intensity of the fouling phenomenon.</w:t>
      </w:r>
      <w:bookmarkStart w:id="1" w:name="_GoBack"/>
      <w:bookmarkEnd w:id="1"/>
    </w:p>
    <w:p w14:paraId="54E91933" w14:textId="77777777" w:rsidR="00802232" w:rsidRPr="00FB125D" w:rsidRDefault="00802232" w:rsidP="00802232">
      <w:pPr>
        <w:pStyle w:val="CETAcknowledgementstitle"/>
        <w:rPr>
          <w:lang w:val="en-US"/>
        </w:rPr>
      </w:pPr>
      <w:r w:rsidRPr="00FB125D">
        <w:rPr>
          <w:lang w:val="en-US"/>
        </w:rPr>
        <w:t>Acknowledgments</w:t>
      </w:r>
    </w:p>
    <w:p w14:paraId="6B736956" w14:textId="4762A80D" w:rsidR="00600535" w:rsidRPr="007A26D9" w:rsidRDefault="008233EE" w:rsidP="00802232">
      <w:pPr>
        <w:pStyle w:val="CETBodytext"/>
        <w:rPr>
          <w:lang w:val="en-GB"/>
        </w:rPr>
      </w:pPr>
      <w:r>
        <w:rPr>
          <w:rStyle w:val="tlid-translation"/>
        </w:rPr>
        <w:t>The work was</w:t>
      </w:r>
      <w:r w:rsidR="00FA291F">
        <w:rPr>
          <w:rStyle w:val="tlid-translation"/>
        </w:rPr>
        <w:t xml:space="preserve"> prepared as part of the </w:t>
      </w:r>
      <w:r w:rsidR="007A26D9">
        <w:rPr>
          <w:rStyle w:val="tlid-translation"/>
        </w:rPr>
        <w:t>Polish-German cooperation, f</w:t>
      </w:r>
      <w:r w:rsidR="00EF1168">
        <w:rPr>
          <w:rStyle w:val="tlid-translation"/>
        </w:rPr>
        <w:t>ounded</w:t>
      </w:r>
      <w:r w:rsidR="007A26D9">
        <w:rPr>
          <w:rStyle w:val="tlid-translation"/>
        </w:rPr>
        <w:t xml:space="preserve"> by the National Cent</w:t>
      </w:r>
      <w:r w:rsidR="00FA291F">
        <w:rPr>
          <w:rStyle w:val="tlid-translation"/>
        </w:rPr>
        <w:t>re</w:t>
      </w:r>
      <w:r w:rsidR="007A26D9">
        <w:rPr>
          <w:rStyle w:val="tlid-translation"/>
        </w:rPr>
        <w:t xml:space="preserve"> for Research and Development in the 2</w:t>
      </w:r>
      <w:r w:rsidR="007A26D9" w:rsidRPr="008233EE">
        <w:rPr>
          <w:rStyle w:val="tlid-translation"/>
          <w:vertAlign w:val="superscript"/>
        </w:rPr>
        <w:t>nd</w:t>
      </w:r>
      <w:r w:rsidR="007A26D9">
        <w:rPr>
          <w:rStyle w:val="tlid-translation"/>
        </w:rPr>
        <w:t xml:space="preserve"> STAIR competition, the REWARD project</w:t>
      </w:r>
      <w:r w:rsidR="00802232" w:rsidRPr="007A26D9">
        <w:rPr>
          <w:lang w:val="en-GB"/>
        </w:rPr>
        <w:t>.</w:t>
      </w:r>
    </w:p>
    <w:p w14:paraId="459EF3FA" w14:textId="509C6411" w:rsidR="00992DA3" w:rsidRDefault="00992DA3" w:rsidP="00992DA3">
      <w:pPr>
        <w:pStyle w:val="CETReference"/>
      </w:pPr>
      <w:r w:rsidRPr="00B57B36">
        <w:t>References</w:t>
      </w:r>
    </w:p>
    <w:p w14:paraId="45DCDAE5" w14:textId="77777777" w:rsidR="0095313E" w:rsidRPr="00D702D0" w:rsidRDefault="0095313E" w:rsidP="0095313E">
      <w:pPr>
        <w:pStyle w:val="CETReferencetext"/>
        <w:rPr>
          <w:lang w:val="en-US"/>
        </w:rPr>
      </w:pPr>
    </w:p>
    <w:p w14:paraId="44C66340" w14:textId="77777777" w:rsidR="0095313E" w:rsidRDefault="0095313E" w:rsidP="0095313E">
      <w:pPr>
        <w:pStyle w:val="CETReferencetext"/>
        <w:rPr>
          <w:lang w:val="pl-PL"/>
        </w:rPr>
      </w:pPr>
      <w:proofErr w:type="spellStart"/>
      <w:r w:rsidRPr="00393C33">
        <w:t>Ciabattia</w:t>
      </w:r>
      <w:proofErr w:type="spellEnd"/>
      <w:r w:rsidRPr="00393C33">
        <w:t xml:space="preserve">, I., </w:t>
      </w:r>
      <w:proofErr w:type="spellStart"/>
      <w:r w:rsidRPr="00393C33">
        <w:t>Cesaro</w:t>
      </w:r>
      <w:proofErr w:type="spellEnd"/>
      <w:r w:rsidRPr="00393C33">
        <w:t xml:space="preserve">, F., </w:t>
      </w:r>
      <w:proofErr w:type="spellStart"/>
      <w:r w:rsidRPr="00393C33">
        <w:t>Faralli</w:t>
      </w:r>
      <w:proofErr w:type="spellEnd"/>
      <w:r w:rsidRPr="00393C33">
        <w:t xml:space="preserve">, L., </w:t>
      </w:r>
      <w:proofErr w:type="spellStart"/>
      <w:r w:rsidRPr="00393C33">
        <w:t>Fatarella</w:t>
      </w:r>
      <w:proofErr w:type="spellEnd"/>
      <w:r w:rsidRPr="00393C33">
        <w:t xml:space="preserve">, E., &amp; </w:t>
      </w:r>
      <w:proofErr w:type="spellStart"/>
      <w:r w:rsidRPr="00393C33">
        <w:t>Tognotti</w:t>
      </w:r>
      <w:proofErr w:type="spellEnd"/>
      <w:r w:rsidRPr="00393C33">
        <w:t xml:space="preserve">, F. (2009). Demonstration of a treatment system for purification and reuse of laundry wastewater. </w:t>
      </w:r>
      <w:proofErr w:type="spellStart"/>
      <w:r w:rsidRPr="00393C33">
        <w:rPr>
          <w:lang w:val="pl-PL"/>
        </w:rPr>
        <w:t>Desalination</w:t>
      </w:r>
      <w:proofErr w:type="spellEnd"/>
      <w:r w:rsidRPr="00393C33">
        <w:rPr>
          <w:lang w:val="pl-PL"/>
        </w:rPr>
        <w:t>, 245(1-3), 451-459.</w:t>
      </w:r>
    </w:p>
    <w:p w14:paraId="09DA62D9" w14:textId="77777777" w:rsidR="0095313E" w:rsidRPr="0095313E" w:rsidRDefault="0095313E" w:rsidP="0095313E">
      <w:pPr>
        <w:pStyle w:val="CETReferencetext"/>
        <w:rPr>
          <w:lang w:val="en-US"/>
        </w:rPr>
      </w:pPr>
      <w:r w:rsidRPr="008C516B">
        <w:rPr>
          <w:lang w:val="pl-PL"/>
        </w:rPr>
        <w:t>Dobrzańska-</w:t>
      </w:r>
      <w:proofErr w:type="spellStart"/>
      <w:r w:rsidRPr="008C516B">
        <w:rPr>
          <w:lang w:val="pl-PL"/>
        </w:rPr>
        <w:t>Danikiewicz</w:t>
      </w:r>
      <w:proofErr w:type="spellEnd"/>
      <w:r>
        <w:rPr>
          <w:lang w:val="pl-PL"/>
        </w:rPr>
        <w:t xml:space="preserve"> A.,</w:t>
      </w:r>
      <w:r w:rsidRPr="008C516B">
        <w:rPr>
          <w:lang w:val="pl-PL"/>
        </w:rPr>
        <w:t xml:space="preserve"> Cichocki</w:t>
      </w:r>
      <w:r>
        <w:rPr>
          <w:lang w:val="pl-PL"/>
        </w:rPr>
        <w:t xml:space="preserve"> D.,</w:t>
      </w:r>
      <w:r w:rsidRPr="008C516B">
        <w:rPr>
          <w:lang w:val="pl-PL"/>
        </w:rPr>
        <w:t xml:space="preserve"> Wolany</w:t>
      </w:r>
      <w:r>
        <w:rPr>
          <w:lang w:val="pl-PL"/>
        </w:rPr>
        <w:t xml:space="preserve"> W., </w:t>
      </w:r>
      <w:r w:rsidRPr="008C516B">
        <w:rPr>
          <w:lang w:val="pl-PL"/>
        </w:rPr>
        <w:t>Łukowiec</w:t>
      </w:r>
      <w:r>
        <w:rPr>
          <w:lang w:val="pl-PL"/>
        </w:rPr>
        <w:t xml:space="preserve">., 2014, </w:t>
      </w:r>
      <w:r w:rsidRPr="008C516B">
        <w:rPr>
          <w:lang w:val="pl-PL"/>
        </w:rPr>
        <w:t xml:space="preserve">Synteza wielościennych nanorurek węglowych metodą katalityczno-chemicznego osadzania z fazy gazowej. </w:t>
      </w:r>
      <w:proofErr w:type="spellStart"/>
      <w:r w:rsidRPr="0095313E">
        <w:rPr>
          <w:lang w:val="en-US"/>
        </w:rPr>
        <w:t>Inżynieria</w:t>
      </w:r>
      <w:proofErr w:type="spellEnd"/>
      <w:r w:rsidRPr="0095313E">
        <w:rPr>
          <w:lang w:val="en-US"/>
        </w:rPr>
        <w:t xml:space="preserve"> </w:t>
      </w:r>
      <w:proofErr w:type="spellStart"/>
      <w:r w:rsidRPr="0095313E">
        <w:rPr>
          <w:lang w:val="en-US"/>
        </w:rPr>
        <w:t>Materiałowa</w:t>
      </w:r>
      <w:proofErr w:type="spellEnd"/>
      <w:r w:rsidRPr="0095313E">
        <w:rPr>
          <w:lang w:val="en-US"/>
        </w:rPr>
        <w:t>, 35(6), 477-480.</w:t>
      </w:r>
    </w:p>
    <w:p w14:paraId="1A0ED515" w14:textId="77777777" w:rsidR="0095313E" w:rsidRDefault="0095313E" w:rsidP="0095313E">
      <w:pPr>
        <w:pStyle w:val="CETReferencetext"/>
      </w:pPr>
      <w:r w:rsidRPr="00B8640C">
        <w:t xml:space="preserve">El </w:t>
      </w:r>
      <w:proofErr w:type="spellStart"/>
      <w:r w:rsidRPr="00B8640C">
        <w:t>Rayess</w:t>
      </w:r>
      <w:proofErr w:type="spellEnd"/>
      <w:r w:rsidRPr="00B8640C">
        <w:t xml:space="preserve">, Y., </w:t>
      </w:r>
      <w:proofErr w:type="spellStart"/>
      <w:r w:rsidRPr="00B8640C">
        <w:t>Albasi</w:t>
      </w:r>
      <w:proofErr w:type="spellEnd"/>
      <w:r w:rsidRPr="00B8640C">
        <w:t xml:space="preserve">, C., </w:t>
      </w:r>
      <w:proofErr w:type="spellStart"/>
      <w:r w:rsidRPr="00B8640C">
        <w:t>Bacchin</w:t>
      </w:r>
      <w:proofErr w:type="spellEnd"/>
      <w:r w:rsidRPr="00B8640C">
        <w:t xml:space="preserve">, P., </w:t>
      </w:r>
      <w:proofErr w:type="spellStart"/>
      <w:r w:rsidRPr="00B8640C">
        <w:t>Taillandier</w:t>
      </w:r>
      <w:proofErr w:type="spellEnd"/>
      <w:r w:rsidRPr="00B8640C">
        <w:t xml:space="preserve">, P., </w:t>
      </w:r>
      <w:proofErr w:type="spellStart"/>
      <w:r w:rsidRPr="00B8640C">
        <w:t>Raynal</w:t>
      </w:r>
      <w:proofErr w:type="spellEnd"/>
      <w:r w:rsidRPr="00B8640C">
        <w:t xml:space="preserve">, J., </w:t>
      </w:r>
      <w:proofErr w:type="spellStart"/>
      <w:r w:rsidRPr="00B8640C">
        <w:t>Miett</w:t>
      </w:r>
      <w:r>
        <w:t>on-Peuchot</w:t>
      </w:r>
      <w:proofErr w:type="spellEnd"/>
      <w:r>
        <w:t xml:space="preserve">, M., &amp; </w:t>
      </w:r>
      <w:proofErr w:type="spellStart"/>
      <w:r>
        <w:t>Devatine</w:t>
      </w:r>
      <w:proofErr w:type="spellEnd"/>
      <w:r>
        <w:t>, A. 2011</w:t>
      </w:r>
      <w:r w:rsidRPr="00B8640C">
        <w:t>. Cross-flow microfiltration applied to oenology: A review. Journal of M</w:t>
      </w:r>
      <w:r>
        <w:t>embrane Science, 382(1-2), 1-19.</w:t>
      </w:r>
    </w:p>
    <w:p w14:paraId="46114D96" w14:textId="77777777" w:rsidR="0095313E" w:rsidRDefault="0095313E" w:rsidP="0095313E">
      <w:pPr>
        <w:pStyle w:val="CETReferencetext"/>
      </w:pPr>
      <w:r w:rsidRPr="00B8640C">
        <w:t>Lee</w:t>
      </w:r>
      <w:r>
        <w:t>, J., Ha, J. H., &amp; Song, I. H. 2016</w:t>
      </w:r>
      <w:r w:rsidRPr="00B8640C">
        <w:t xml:space="preserve">. Improving the antifouling properties of ceramic membranes via chemical grafting of </w:t>
      </w:r>
      <w:proofErr w:type="spellStart"/>
      <w:r w:rsidRPr="00B8640C">
        <w:t>organosilanes</w:t>
      </w:r>
      <w:proofErr w:type="spellEnd"/>
      <w:r w:rsidRPr="00B8640C">
        <w:t>. Separation Science and Technology, 51(14), 2420-2428.</w:t>
      </w:r>
    </w:p>
    <w:p w14:paraId="20DA4DDC" w14:textId="77777777" w:rsidR="0095313E" w:rsidRPr="002F02A9" w:rsidRDefault="0095313E" w:rsidP="0095313E">
      <w:pPr>
        <w:pStyle w:val="CETReferencetext"/>
      </w:pPr>
      <w:r>
        <w:t xml:space="preserve">Lin Y. S., Burggraaf </w:t>
      </w:r>
      <w:r w:rsidRPr="008C516B">
        <w:t>A. J.</w:t>
      </w:r>
      <w:r>
        <w:t>, 1992,</w:t>
      </w:r>
      <w:r w:rsidRPr="00045DBB">
        <w:t xml:space="preserve"> CVD of solid oxides in porous substrates fo</w:t>
      </w:r>
      <w:r>
        <w:t xml:space="preserve">r ceramic membrane modification. </w:t>
      </w:r>
      <w:proofErr w:type="spellStart"/>
      <w:r>
        <w:t>AIChE</w:t>
      </w:r>
      <w:proofErr w:type="spellEnd"/>
      <w:r>
        <w:t xml:space="preserve"> journal 38.3, </w:t>
      </w:r>
      <w:r w:rsidRPr="00045DBB">
        <w:t>445-454</w:t>
      </w:r>
    </w:p>
    <w:p w14:paraId="71E9A6A5" w14:textId="77777777" w:rsidR="0095313E" w:rsidRDefault="0095313E" w:rsidP="0095313E">
      <w:pPr>
        <w:pStyle w:val="CETReferencetext"/>
      </w:pPr>
      <w:r>
        <w:t xml:space="preserve">Lin Y. S., Burggraaf </w:t>
      </w:r>
      <w:r w:rsidRPr="008C516B">
        <w:t>A. J.</w:t>
      </w:r>
      <w:r>
        <w:t xml:space="preserve">, </w:t>
      </w:r>
      <w:r w:rsidRPr="008C516B">
        <w:t>1993</w:t>
      </w:r>
      <w:r>
        <w:t>,</w:t>
      </w:r>
      <w:r w:rsidRPr="008C516B">
        <w:t xml:space="preserve"> Experimental studies on pore size change of porous ceramic membranes after modification. Journal of membrane science, 79(1), 65-82.</w:t>
      </w:r>
      <w:r w:rsidRPr="00045DBB">
        <w:t>): 65-82</w:t>
      </w:r>
    </w:p>
    <w:p w14:paraId="2BAAEAD9" w14:textId="77777777" w:rsidR="0095313E" w:rsidRPr="0095313E" w:rsidRDefault="0095313E" w:rsidP="0095313E">
      <w:pPr>
        <w:pStyle w:val="CETReferencetext"/>
        <w:rPr>
          <w:lang w:val="pl-PL"/>
        </w:rPr>
      </w:pPr>
      <w:proofErr w:type="spellStart"/>
      <w:r w:rsidRPr="0095313E">
        <w:rPr>
          <w:lang w:val="en-US"/>
        </w:rPr>
        <w:t>Olszówka-Myalska</w:t>
      </w:r>
      <w:proofErr w:type="spellEnd"/>
      <w:r w:rsidRPr="0095313E">
        <w:rPr>
          <w:lang w:val="en-US"/>
        </w:rPr>
        <w:t xml:space="preserve">, A., </w:t>
      </w:r>
      <w:proofErr w:type="spellStart"/>
      <w:r w:rsidRPr="0095313E">
        <w:rPr>
          <w:lang w:val="en-US"/>
        </w:rPr>
        <w:t>Swadźba</w:t>
      </w:r>
      <w:proofErr w:type="spellEnd"/>
      <w:r w:rsidRPr="0095313E">
        <w:rPr>
          <w:lang w:val="en-US"/>
        </w:rPr>
        <w:t xml:space="preserve">, L., </w:t>
      </w:r>
      <w:proofErr w:type="spellStart"/>
      <w:r w:rsidRPr="0095313E">
        <w:rPr>
          <w:lang w:val="en-US"/>
        </w:rPr>
        <w:t>Botor-Probierz</w:t>
      </w:r>
      <w:proofErr w:type="spellEnd"/>
      <w:r w:rsidRPr="0095313E">
        <w:rPr>
          <w:lang w:val="en-US"/>
        </w:rPr>
        <w:t xml:space="preserve">, A., Janus, T., 2009. </w:t>
      </w:r>
      <w:r w:rsidRPr="008C516B">
        <w:rPr>
          <w:lang w:val="pl-PL"/>
        </w:rPr>
        <w:t xml:space="preserve">Zastosowanie reaktywnego chemicznego osadzania z fazy gazowej (RCVD) do modyfikacji powierzchni włókien węglowych. </w:t>
      </w:r>
      <w:r w:rsidRPr="0095313E">
        <w:rPr>
          <w:lang w:val="pl-PL"/>
        </w:rPr>
        <w:t>Kompozyty, 9(1), 19-23.</w:t>
      </w:r>
    </w:p>
    <w:p w14:paraId="570057AE" w14:textId="77777777" w:rsidR="0095313E" w:rsidRPr="0095313E" w:rsidRDefault="0095313E" w:rsidP="0095313E">
      <w:pPr>
        <w:pStyle w:val="CETReferencetext"/>
        <w:rPr>
          <w:lang w:val="pl-PL"/>
        </w:rPr>
      </w:pPr>
      <w:bookmarkStart w:id="2" w:name="_Ref532205452"/>
      <w:proofErr w:type="spellStart"/>
      <w:r w:rsidRPr="0095313E">
        <w:rPr>
          <w:lang w:val="pl-PL"/>
        </w:rPr>
        <w:t>Søgaard</w:t>
      </w:r>
      <w:proofErr w:type="spellEnd"/>
      <w:r w:rsidRPr="0095313E">
        <w:rPr>
          <w:lang w:val="pl-PL"/>
        </w:rPr>
        <w:t xml:space="preserve"> S., 2015, </w:t>
      </w:r>
      <w:proofErr w:type="spellStart"/>
      <w:r w:rsidRPr="0095313E">
        <w:rPr>
          <w:lang w:val="pl-PL"/>
        </w:rPr>
        <w:t>Laundry</w:t>
      </w:r>
      <w:proofErr w:type="spellEnd"/>
      <w:r w:rsidRPr="0095313E">
        <w:rPr>
          <w:lang w:val="pl-PL"/>
        </w:rPr>
        <w:t xml:space="preserve"> Operations, </w:t>
      </w:r>
      <w:proofErr w:type="spellStart"/>
      <w:r w:rsidRPr="0095313E">
        <w:rPr>
          <w:lang w:val="pl-PL"/>
        </w:rPr>
        <w:t>Laundry</w:t>
      </w:r>
      <w:proofErr w:type="spellEnd"/>
      <w:r w:rsidRPr="0095313E">
        <w:rPr>
          <w:lang w:val="pl-PL"/>
        </w:rPr>
        <w:t xml:space="preserve"> </w:t>
      </w:r>
      <w:proofErr w:type="spellStart"/>
      <w:r w:rsidRPr="0095313E">
        <w:rPr>
          <w:lang w:val="pl-PL"/>
        </w:rPr>
        <w:t>Logics</w:t>
      </w:r>
      <w:proofErr w:type="spellEnd"/>
      <w:r w:rsidRPr="0095313E">
        <w:rPr>
          <w:lang w:val="pl-PL"/>
        </w:rPr>
        <w:t xml:space="preserve"> </w:t>
      </w:r>
      <w:proofErr w:type="spellStart"/>
      <w:r w:rsidRPr="0095313E">
        <w:rPr>
          <w:lang w:val="pl-PL"/>
        </w:rPr>
        <w:t>aps</w:t>
      </w:r>
      <w:proofErr w:type="spellEnd"/>
      <w:r w:rsidRPr="0095313E">
        <w:rPr>
          <w:lang w:val="pl-PL"/>
        </w:rPr>
        <w:t>, 61-62, 75-81</w:t>
      </w:r>
      <w:bookmarkEnd w:id="2"/>
      <w:r w:rsidRPr="0095313E">
        <w:rPr>
          <w:lang w:val="pl-PL"/>
        </w:rPr>
        <w:t>.</w:t>
      </w:r>
    </w:p>
    <w:p w14:paraId="433087AD" w14:textId="77777777" w:rsidR="0095313E" w:rsidRPr="00864986" w:rsidRDefault="0095313E" w:rsidP="0095313E">
      <w:pPr>
        <w:pStyle w:val="CETReferencetext"/>
        <w:rPr>
          <w:lang w:val="pl-PL"/>
        </w:rPr>
      </w:pPr>
      <w:r>
        <w:rPr>
          <w:lang w:val="pl-PL"/>
        </w:rPr>
        <w:lastRenderedPageBreak/>
        <w:t xml:space="preserve">Szwast Z., Polak D., Szwast M., 2018, </w:t>
      </w:r>
      <w:r w:rsidRPr="00D702D0">
        <w:rPr>
          <w:lang w:val="pl-PL"/>
        </w:rPr>
        <w:t xml:space="preserve">Badanie wpływu parametrów procesowych na jakość i wielkość odzysku wody ze ścieków pralniczych, Inż. </w:t>
      </w:r>
      <w:proofErr w:type="spellStart"/>
      <w:r w:rsidRPr="00D702D0">
        <w:rPr>
          <w:lang w:val="pl-PL"/>
        </w:rPr>
        <w:t>Ap</w:t>
      </w:r>
      <w:proofErr w:type="spellEnd"/>
      <w:r w:rsidRPr="00D702D0">
        <w:rPr>
          <w:lang w:val="pl-PL"/>
        </w:rPr>
        <w:t xml:space="preserve">. </w:t>
      </w:r>
      <w:r>
        <w:rPr>
          <w:lang w:val="pl-PL"/>
        </w:rPr>
        <w:t>Chem.,</w:t>
      </w:r>
      <w:r w:rsidRPr="00864986">
        <w:rPr>
          <w:lang w:val="pl-PL"/>
        </w:rPr>
        <w:t>57, 5, 156-157</w:t>
      </w:r>
      <w:r>
        <w:rPr>
          <w:lang w:val="pl-PL"/>
        </w:rPr>
        <w:t>.</w:t>
      </w:r>
    </w:p>
    <w:p w14:paraId="37D1CD0B" w14:textId="77777777" w:rsidR="0095313E" w:rsidRPr="0095313E" w:rsidRDefault="0095313E" w:rsidP="0095313E">
      <w:pPr>
        <w:pStyle w:val="CETReferencetext"/>
        <w:rPr>
          <w:lang w:val="en-US"/>
        </w:rPr>
      </w:pPr>
      <w:r w:rsidRPr="00393C33">
        <w:rPr>
          <w:lang w:val="pl-PL"/>
        </w:rPr>
        <w:t xml:space="preserve">Szwast, M., and </w:t>
      </w:r>
      <w:r>
        <w:rPr>
          <w:lang w:val="pl-PL"/>
        </w:rPr>
        <w:t xml:space="preserve">Polak D., 2018, </w:t>
      </w:r>
      <w:r w:rsidRPr="00393C33">
        <w:rPr>
          <w:lang w:val="pl-PL"/>
        </w:rPr>
        <w:t>Nowe membrany do filtracji ś</w:t>
      </w:r>
      <w:r>
        <w:rPr>
          <w:lang w:val="pl-PL"/>
        </w:rPr>
        <w:t xml:space="preserve">cieków z pralni przemysłowych. </w:t>
      </w:r>
      <w:proofErr w:type="spellStart"/>
      <w:r w:rsidRPr="0095313E">
        <w:rPr>
          <w:lang w:val="en-US"/>
        </w:rPr>
        <w:t>Przemysł</w:t>
      </w:r>
      <w:proofErr w:type="spellEnd"/>
      <w:r w:rsidRPr="0095313E">
        <w:rPr>
          <w:lang w:val="en-US"/>
        </w:rPr>
        <w:t xml:space="preserve"> </w:t>
      </w:r>
      <w:proofErr w:type="spellStart"/>
      <w:r w:rsidRPr="0095313E">
        <w:rPr>
          <w:lang w:val="en-US"/>
        </w:rPr>
        <w:t>Chemiczny</w:t>
      </w:r>
      <w:proofErr w:type="spellEnd"/>
      <w:r w:rsidRPr="0095313E">
        <w:rPr>
          <w:lang w:val="en-US"/>
        </w:rPr>
        <w:t xml:space="preserve"> 97.</w:t>
      </w:r>
    </w:p>
    <w:p w14:paraId="06B3E6A2" w14:textId="77777777" w:rsidR="0095313E" w:rsidRDefault="0095313E" w:rsidP="0095313E">
      <w:pPr>
        <w:pStyle w:val="CETReferencetext"/>
      </w:pPr>
      <w:proofErr w:type="spellStart"/>
      <w:r>
        <w:t>Xomeritakis</w:t>
      </w:r>
      <w:proofErr w:type="spellEnd"/>
      <w:r>
        <w:t xml:space="preserve">, G., Lin, Y. S. </w:t>
      </w:r>
      <w:r w:rsidRPr="00A6334F">
        <w:t>1</w:t>
      </w:r>
      <w:r>
        <w:t>994,</w:t>
      </w:r>
      <w:r w:rsidRPr="00A6334F">
        <w:t xml:space="preserve"> CVD of solid oxides in porous media for ceramic membrane preparation or modification. Explicit solutions for deposition characteristics. Chemical engineering science, 49(23), 3909-3922.</w:t>
      </w:r>
    </w:p>
    <w:p w14:paraId="1AB7CABA" w14:textId="17E9004A" w:rsidR="0095313E" w:rsidRDefault="0095313E" w:rsidP="00992DA3">
      <w:pPr>
        <w:pStyle w:val="CETReference"/>
      </w:pPr>
    </w:p>
    <w:p w14:paraId="60BCCBA1" w14:textId="77777777" w:rsidR="0095313E" w:rsidRPr="00B57B36" w:rsidRDefault="0095313E" w:rsidP="00992DA3">
      <w:pPr>
        <w:pStyle w:val="CETReference"/>
      </w:pPr>
    </w:p>
    <w:sectPr w:rsidR="0095313E" w:rsidRPr="00B57B3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4FBD9" w14:textId="77777777" w:rsidR="00A500D2" w:rsidRDefault="00A500D2" w:rsidP="004F5E36">
      <w:r>
        <w:separator/>
      </w:r>
    </w:p>
  </w:endnote>
  <w:endnote w:type="continuationSeparator" w:id="0">
    <w:p w14:paraId="5D46DC98" w14:textId="77777777" w:rsidR="00A500D2" w:rsidRDefault="00A500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9312D" w14:textId="77777777" w:rsidR="00A500D2" w:rsidRDefault="00A500D2" w:rsidP="004F5E36">
      <w:r>
        <w:separator/>
      </w:r>
    </w:p>
  </w:footnote>
  <w:footnote w:type="continuationSeparator" w:id="0">
    <w:p w14:paraId="0216A4A9" w14:textId="77777777" w:rsidR="00A500D2" w:rsidRDefault="00A500D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D34462F"/>
    <w:multiLevelType w:val="hybridMultilevel"/>
    <w:tmpl w:val="EDB0355E"/>
    <w:lvl w:ilvl="0" w:tplc="B19A162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38217E"/>
    <w:multiLevelType w:val="multilevel"/>
    <w:tmpl w:val="87AC6EE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7088"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46D5632"/>
    <w:multiLevelType w:val="hybridMultilevel"/>
    <w:tmpl w:val="C11E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807CE8"/>
    <w:multiLevelType w:val="hybridMultilevel"/>
    <w:tmpl w:val="E548B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113177"/>
    <w:multiLevelType w:val="hybridMultilevel"/>
    <w:tmpl w:val="5CC69EFE"/>
    <w:lvl w:ilvl="0" w:tplc="F4A4F8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4"/>
  </w:num>
  <w:num w:numId="22">
    <w:abstractNumId w:val="16"/>
  </w:num>
  <w:num w:numId="23">
    <w:abstractNumId w:val="11"/>
    <w:lvlOverride w:ilvl="0">
      <w:startOverride w:val="1"/>
    </w:lvlOverride>
    <w:lvlOverride w:ilvl="1">
      <w:startOverride w:val="3"/>
    </w:lvlOverride>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rqynnHxIV2KZAj9dKsCBR53Gf+6x6OCj+SoDsGxRi3SNx7Q3MimQuOvwt1yaTeZ/1IBxv76FucSD+lEUwSV1Q==" w:salt="dTozw7DQbgD/LBv840ec8Q=="/>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CB7"/>
    <w:rsid w:val="0003148D"/>
    <w:rsid w:val="000452E2"/>
    <w:rsid w:val="0004586E"/>
    <w:rsid w:val="00045DBB"/>
    <w:rsid w:val="00051566"/>
    <w:rsid w:val="00062A9A"/>
    <w:rsid w:val="00065058"/>
    <w:rsid w:val="000827DF"/>
    <w:rsid w:val="00086C39"/>
    <w:rsid w:val="00092B6C"/>
    <w:rsid w:val="000A03B2"/>
    <w:rsid w:val="000B14BC"/>
    <w:rsid w:val="000D2314"/>
    <w:rsid w:val="000D34BE"/>
    <w:rsid w:val="000E102F"/>
    <w:rsid w:val="000E36F1"/>
    <w:rsid w:val="000E3A73"/>
    <w:rsid w:val="000E414A"/>
    <w:rsid w:val="000E454B"/>
    <w:rsid w:val="000F093C"/>
    <w:rsid w:val="000F787B"/>
    <w:rsid w:val="0012091F"/>
    <w:rsid w:val="00126BC2"/>
    <w:rsid w:val="001308B6"/>
    <w:rsid w:val="0013121F"/>
    <w:rsid w:val="00131FE6"/>
    <w:rsid w:val="0013263F"/>
    <w:rsid w:val="00134DE4"/>
    <w:rsid w:val="0014034D"/>
    <w:rsid w:val="00143BB6"/>
    <w:rsid w:val="0014464F"/>
    <w:rsid w:val="00150E59"/>
    <w:rsid w:val="00152DE3"/>
    <w:rsid w:val="001573BE"/>
    <w:rsid w:val="00164CF9"/>
    <w:rsid w:val="001659B2"/>
    <w:rsid w:val="00170B57"/>
    <w:rsid w:val="00174950"/>
    <w:rsid w:val="00175C4E"/>
    <w:rsid w:val="00177632"/>
    <w:rsid w:val="00183EE1"/>
    <w:rsid w:val="00184AD6"/>
    <w:rsid w:val="0019424D"/>
    <w:rsid w:val="00197CD2"/>
    <w:rsid w:val="001A1BA1"/>
    <w:rsid w:val="001A5B78"/>
    <w:rsid w:val="001B0349"/>
    <w:rsid w:val="001B65C1"/>
    <w:rsid w:val="001C4C67"/>
    <w:rsid w:val="001C684B"/>
    <w:rsid w:val="001D53FC"/>
    <w:rsid w:val="001E72ED"/>
    <w:rsid w:val="001F42A5"/>
    <w:rsid w:val="001F432A"/>
    <w:rsid w:val="001F4497"/>
    <w:rsid w:val="001F76AB"/>
    <w:rsid w:val="001F7B9D"/>
    <w:rsid w:val="002224B4"/>
    <w:rsid w:val="00231B1A"/>
    <w:rsid w:val="00241F58"/>
    <w:rsid w:val="002447EF"/>
    <w:rsid w:val="00251550"/>
    <w:rsid w:val="00254599"/>
    <w:rsid w:val="00263B05"/>
    <w:rsid w:val="0027221A"/>
    <w:rsid w:val="00275B61"/>
    <w:rsid w:val="00282656"/>
    <w:rsid w:val="00296B83"/>
    <w:rsid w:val="002A6720"/>
    <w:rsid w:val="002B78CE"/>
    <w:rsid w:val="002C2FB6"/>
    <w:rsid w:val="002F02A9"/>
    <w:rsid w:val="003009B7"/>
    <w:rsid w:val="00300E56"/>
    <w:rsid w:val="0030469C"/>
    <w:rsid w:val="00321C57"/>
    <w:rsid w:val="00321CA6"/>
    <w:rsid w:val="0032708F"/>
    <w:rsid w:val="00334C09"/>
    <w:rsid w:val="003458AB"/>
    <w:rsid w:val="00346596"/>
    <w:rsid w:val="00351EE8"/>
    <w:rsid w:val="0037088C"/>
    <w:rsid w:val="003723D4"/>
    <w:rsid w:val="00376C46"/>
    <w:rsid w:val="00383F4B"/>
    <w:rsid w:val="00384CC8"/>
    <w:rsid w:val="00385908"/>
    <w:rsid w:val="003871FD"/>
    <w:rsid w:val="00393C33"/>
    <w:rsid w:val="003A1E30"/>
    <w:rsid w:val="003A571D"/>
    <w:rsid w:val="003A7826"/>
    <w:rsid w:val="003A7D1C"/>
    <w:rsid w:val="003B304B"/>
    <w:rsid w:val="003B3146"/>
    <w:rsid w:val="003B5684"/>
    <w:rsid w:val="003C594E"/>
    <w:rsid w:val="003C5A47"/>
    <w:rsid w:val="003D7B68"/>
    <w:rsid w:val="003F015E"/>
    <w:rsid w:val="00400414"/>
    <w:rsid w:val="00407B6B"/>
    <w:rsid w:val="0041446B"/>
    <w:rsid w:val="004145AA"/>
    <w:rsid w:val="0041674E"/>
    <w:rsid w:val="0043448D"/>
    <w:rsid w:val="0044329C"/>
    <w:rsid w:val="004440D5"/>
    <w:rsid w:val="00452188"/>
    <w:rsid w:val="0045228F"/>
    <w:rsid w:val="004559E6"/>
    <w:rsid w:val="004577FE"/>
    <w:rsid w:val="00457B9C"/>
    <w:rsid w:val="0046164A"/>
    <w:rsid w:val="004628D2"/>
    <w:rsid w:val="00462DCD"/>
    <w:rsid w:val="004648AD"/>
    <w:rsid w:val="004703A9"/>
    <w:rsid w:val="004760DE"/>
    <w:rsid w:val="0049552F"/>
    <w:rsid w:val="004A004E"/>
    <w:rsid w:val="004A24CF"/>
    <w:rsid w:val="004A2953"/>
    <w:rsid w:val="004A47EB"/>
    <w:rsid w:val="004A4BFC"/>
    <w:rsid w:val="004B3B41"/>
    <w:rsid w:val="004C3D1D"/>
    <w:rsid w:val="004C68E0"/>
    <w:rsid w:val="004C7913"/>
    <w:rsid w:val="004E2400"/>
    <w:rsid w:val="004E4DD6"/>
    <w:rsid w:val="004F5E36"/>
    <w:rsid w:val="005046B5"/>
    <w:rsid w:val="00507B47"/>
    <w:rsid w:val="00507CC9"/>
    <w:rsid w:val="00507F42"/>
    <w:rsid w:val="005119A5"/>
    <w:rsid w:val="00525059"/>
    <w:rsid w:val="005278B7"/>
    <w:rsid w:val="00532016"/>
    <w:rsid w:val="005346C8"/>
    <w:rsid w:val="00541AA8"/>
    <w:rsid w:val="00543E7D"/>
    <w:rsid w:val="00546958"/>
    <w:rsid w:val="00546C1E"/>
    <w:rsid w:val="00547A68"/>
    <w:rsid w:val="005531C9"/>
    <w:rsid w:val="005557BD"/>
    <w:rsid w:val="0056734C"/>
    <w:rsid w:val="0057438D"/>
    <w:rsid w:val="00594F9C"/>
    <w:rsid w:val="005B1099"/>
    <w:rsid w:val="005B2110"/>
    <w:rsid w:val="005B5740"/>
    <w:rsid w:val="005B61E6"/>
    <w:rsid w:val="005C0082"/>
    <w:rsid w:val="005C77E1"/>
    <w:rsid w:val="005D54FF"/>
    <w:rsid w:val="005D6A2F"/>
    <w:rsid w:val="005E1A82"/>
    <w:rsid w:val="005E794C"/>
    <w:rsid w:val="005F0A28"/>
    <w:rsid w:val="005F0E5E"/>
    <w:rsid w:val="00600535"/>
    <w:rsid w:val="00610CD6"/>
    <w:rsid w:val="0061240E"/>
    <w:rsid w:val="00620C11"/>
    <w:rsid w:val="00620DEE"/>
    <w:rsid w:val="00621F92"/>
    <w:rsid w:val="00625639"/>
    <w:rsid w:val="00631B33"/>
    <w:rsid w:val="00636B39"/>
    <w:rsid w:val="0064184D"/>
    <w:rsid w:val="00643BEC"/>
    <w:rsid w:val="00660E3E"/>
    <w:rsid w:val="00661A87"/>
    <w:rsid w:val="00662E74"/>
    <w:rsid w:val="0066593A"/>
    <w:rsid w:val="00676DD7"/>
    <w:rsid w:val="00680C23"/>
    <w:rsid w:val="00681374"/>
    <w:rsid w:val="00684409"/>
    <w:rsid w:val="00687FF7"/>
    <w:rsid w:val="00693766"/>
    <w:rsid w:val="006A3281"/>
    <w:rsid w:val="006A44AF"/>
    <w:rsid w:val="006A6A0B"/>
    <w:rsid w:val="006B4888"/>
    <w:rsid w:val="006C2E45"/>
    <w:rsid w:val="006C359C"/>
    <w:rsid w:val="006C5579"/>
    <w:rsid w:val="006D151E"/>
    <w:rsid w:val="006E03E9"/>
    <w:rsid w:val="006E59CD"/>
    <w:rsid w:val="006E737D"/>
    <w:rsid w:val="006F3139"/>
    <w:rsid w:val="006F6523"/>
    <w:rsid w:val="00707006"/>
    <w:rsid w:val="00716C87"/>
    <w:rsid w:val="00720A24"/>
    <w:rsid w:val="00724E69"/>
    <w:rsid w:val="007268CF"/>
    <w:rsid w:val="00732386"/>
    <w:rsid w:val="00741A29"/>
    <w:rsid w:val="00744285"/>
    <w:rsid w:val="007447F3"/>
    <w:rsid w:val="00751BB2"/>
    <w:rsid w:val="0075499F"/>
    <w:rsid w:val="007556BA"/>
    <w:rsid w:val="007661C8"/>
    <w:rsid w:val="0077098D"/>
    <w:rsid w:val="00780ED0"/>
    <w:rsid w:val="00795455"/>
    <w:rsid w:val="007A26D9"/>
    <w:rsid w:val="007A7BBA"/>
    <w:rsid w:val="007B0C50"/>
    <w:rsid w:val="007B7B99"/>
    <w:rsid w:val="007C1A43"/>
    <w:rsid w:val="007D086E"/>
    <w:rsid w:val="007F3E5D"/>
    <w:rsid w:val="0080068F"/>
    <w:rsid w:val="00802232"/>
    <w:rsid w:val="00811AAC"/>
    <w:rsid w:val="00813288"/>
    <w:rsid w:val="008168FC"/>
    <w:rsid w:val="008233EE"/>
    <w:rsid w:val="008268FE"/>
    <w:rsid w:val="00830996"/>
    <w:rsid w:val="008345F1"/>
    <w:rsid w:val="00844D6B"/>
    <w:rsid w:val="008500C5"/>
    <w:rsid w:val="00856912"/>
    <w:rsid w:val="00864986"/>
    <w:rsid w:val="00865B07"/>
    <w:rsid w:val="008667EA"/>
    <w:rsid w:val="00867348"/>
    <w:rsid w:val="0087392E"/>
    <w:rsid w:val="00873D70"/>
    <w:rsid w:val="0087637F"/>
    <w:rsid w:val="00892AD5"/>
    <w:rsid w:val="008A1512"/>
    <w:rsid w:val="008B4515"/>
    <w:rsid w:val="008C0533"/>
    <w:rsid w:val="008C516B"/>
    <w:rsid w:val="008D433B"/>
    <w:rsid w:val="008E3520"/>
    <w:rsid w:val="008E566E"/>
    <w:rsid w:val="008E77C1"/>
    <w:rsid w:val="008F1441"/>
    <w:rsid w:val="0090161A"/>
    <w:rsid w:val="00901EB6"/>
    <w:rsid w:val="00904C62"/>
    <w:rsid w:val="009152F2"/>
    <w:rsid w:val="00924DAC"/>
    <w:rsid w:val="009258BB"/>
    <w:rsid w:val="00926D14"/>
    <w:rsid w:val="00926EA1"/>
    <w:rsid w:val="00927058"/>
    <w:rsid w:val="00930109"/>
    <w:rsid w:val="009450CE"/>
    <w:rsid w:val="00947179"/>
    <w:rsid w:val="0095164B"/>
    <w:rsid w:val="0095313E"/>
    <w:rsid w:val="00954090"/>
    <w:rsid w:val="009560D3"/>
    <w:rsid w:val="009573E7"/>
    <w:rsid w:val="00963E05"/>
    <w:rsid w:val="00967D54"/>
    <w:rsid w:val="0097581F"/>
    <w:rsid w:val="00992DA3"/>
    <w:rsid w:val="00996483"/>
    <w:rsid w:val="00996F5A"/>
    <w:rsid w:val="009B041A"/>
    <w:rsid w:val="009C3328"/>
    <w:rsid w:val="009C7C86"/>
    <w:rsid w:val="009D2FF7"/>
    <w:rsid w:val="009D32EC"/>
    <w:rsid w:val="009E3100"/>
    <w:rsid w:val="009E7884"/>
    <w:rsid w:val="009E788A"/>
    <w:rsid w:val="009F0E08"/>
    <w:rsid w:val="009F26CD"/>
    <w:rsid w:val="009F7F64"/>
    <w:rsid w:val="00A0222E"/>
    <w:rsid w:val="00A156D4"/>
    <w:rsid w:val="00A1763D"/>
    <w:rsid w:val="00A17CEC"/>
    <w:rsid w:val="00A25B3E"/>
    <w:rsid w:val="00A27EF0"/>
    <w:rsid w:val="00A44594"/>
    <w:rsid w:val="00A500D2"/>
    <w:rsid w:val="00A50B20"/>
    <w:rsid w:val="00A51390"/>
    <w:rsid w:val="00A544B9"/>
    <w:rsid w:val="00A60D13"/>
    <w:rsid w:val="00A6334F"/>
    <w:rsid w:val="00A64125"/>
    <w:rsid w:val="00A65D47"/>
    <w:rsid w:val="00A72745"/>
    <w:rsid w:val="00A74E76"/>
    <w:rsid w:val="00A76EFC"/>
    <w:rsid w:val="00A85689"/>
    <w:rsid w:val="00A91010"/>
    <w:rsid w:val="00A9446A"/>
    <w:rsid w:val="00A97F29"/>
    <w:rsid w:val="00AA702E"/>
    <w:rsid w:val="00AB0964"/>
    <w:rsid w:val="00AB5011"/>
    <w:rsid w:val="00AC3998"/>
    <w:rsid w:val="00AC7368"/>
    <w:rsid w:val="00AD0D5E"/>
    <w:rsid w:val="00AD16B9"/>
    <w:rsid w:val="00AE377D"/>
    <w:rsid w:val="00AE7670"/>
    <w:rsid w:val="00AF611C"/>
    <w:rsid w:val="00AF762D"/>
    <w:rsid w:val="00B03369"/>
    <w:rsid w:val="00B04DCD"/>
    <w:rsid w:val="00B0688D"/>
    <w:rsid w:val="00B17FBD"/>
    <w:rsid w:val="00B20BBF"/>
    <w:rsid w:val="00B26D41"/>
    <w:rsid w:val="00B315A6"/>
    <w:rsid w:val="00B31813"/>
    <w:rsid w:val="00B33365"/>
    <w:rsid w:val="00B33504"/>
    <w:rsid w:val="00B377DE"/>
    <w:rsid w:val="00B4134E"/>
    <w:rsid w:val="00B4376B"/>
    <w:rsid w:val="00B57B36"/>
    <w:rsid w:val="00B64C44"/>
    <w:rsid w:val="00B72C13"/>
    <w:rsid w:val="00B8640C"/>
    <w:rsid w:val="00B8686D"/>
    <w:rsid w:val="00B91DB1"/>
    <w:rsid w:val="00B9400F"/>
    <w:rsid w:val="00B94023"/>
    <w:rsid w:val="00BA72AB"/>
    <w:rsid w:val="00BC30C9"/>
    <w:rsid w:val="00BC5D82"/>
    <w:rsid w:val="00BE3E58"/>
    <w:rsid w:val="00BF0A8D"/>
    <w:rsid w:val="00C01616"/>
    <w:rsid w:val="00C0162B"/>
    <w:rsid w:val="00C025FF"/>
    <w:rsid w:val="00C06AE5"/>
    <w:rsid w:val="00C139B2"/>
    <w:rsid w:val="00C15BCC"/>
    <w:rsid w:val="00C1738E"/>
    <w:rsid w:val="00C21B99"/>
    <w:rsid w:val="00C273E0"/>
    <w:rsid w:val="00C308ED"/>
    <w:rsid w:val="00C345B1"/>
    <w:rsid w:val="00C40142"/>
    <w:rsid w:val="00C41D27"/>
    <w:rsid w:val="00C51662"/>
    <w:rsid w:val="00C51F0D"/>
    <w:rsid w:val="00C52CD4"/>
    <w:rsid w:val="00C57144"/>
    <w:rsid w:val="00C57182"/>
    <w:rsid w:val="00C57863"/>
    <w:rsid w:val="00C655FD"/>
    <w:rsid w:val="00C71FB5"/>
    <w:rsid w:val="00C741C1"/>
    <w:rsid w:val="00C83CB5"/>
    <w:rsid w:val="00C8562F"/>
    <w:rsid w:val="00C870A8"/>
    <w:rsid w:val="00C910EA"/>
    <w:rsid w:val="00C94434"/>
    <w:rsid w:val="00CA0D75"/>
    <w:rsid w:val="00CA1C95"/>
    <w:rsid w:val="00CA5A9C"/>
    <w:rsid w:val="00CD5FE2"/>
    <w:rsid w:val="00CE2E40"/>
    <w:rsid w:val="00CE794D"/>
    <w:rsid w:val="00CE7C68"/>
    <w:rsid w:val="00CF326A"/>
    <w:rsid w:val="00CF4B15"/>
    <w:rsid w:val="00D019EA"/>
    <w:rsid w:val="00D02B4C"/>
    <w:rsid w:val="00D040C4"/>
    <w:rsid w:val="00D055E2"/>
    <w:rsid w:val="00D165E7"/>
    <w:rsid w:val="00D178AE"/>
    <w:rsid w:val="00D243A9"/>
    <w:rsid w:val="00D41569"/>
    <w:rsid w:val="00D444C1"/>
    <w:rsid w:val="00D5409E"/>
    <w:rsid w:val="00D57C84"/>
    <w:rsid w:val="00D60281"/>
    <w:rsid w:val="00D6057D"/>
    <w:rsid w:val="00D615DF"/>
    <w:rsid w:val="00D702D0"/>
    <w:rsid w:val="00D84576"/>
    <w:rsid w:val="00DA1399"/>
    <w:rsid w:val="00DA24C6"/>
    <w:rsid w:val="00DA2EC1"/>
    <w:rsid w:val="00DA4D7B"/>
    <w:rsid w:val="00DB057F"/>
    <w:rsid w:val="00DE264A"/>
    <w:rsid w:val="00DE3078"/>
    <w:rsid w:val="00DF43C5"/>
    <w:rsid w:val="00E02D18"/>
    <w:rsid w:val="00E041E7"/>
    <w:rsid w:val="00E072D5"/>
    <w:rsid w:val="00E10A0F"/>
    <w:rsid w:val="00E11A5E"/>
    <w:rsid w:val="00E16851"/>
    <w:rsid w:val="00E23CA1"/>
    <w:rsid w:val="00E34BB1"/>
    <w:rsid w:val="00E409A8"/>
    <w:rsid w:val="00E50C12"/>
    <w:rsid w:val="00E516D8"/>
    <w:rsid w:val="00E558AF"/>
    <w:rsid w:val="00E55F81"/>
    <w:rsid w:val="00E65B91"/>
    <w:rsid w:val="00E7209D"/>
    <w:rsid w:val="00E77223"/>
    <w:rsid w:val="00E803D3"/>
    <w:rsid w:val="00E8528B"/>
    <w:rsid w:val="00E85B94"/>
    <w:rsid w:val="00E978D0"/>
    <w:rsid w:val="00EA4613"/>
    <w:rsid w:val="00EA7F91"/>
    <w:rsid w:val="00EB1523"/>
    <w:rsid w:val="00EB72DA"/>
    <w:rsid w:val="00EC0E49"/>
    <w:rsid w:val="00EE0131"/>
    <w:rsid w:val="00EF1168"/>
    <w:rsid w:val="00EF2394"/>
    <w:rsid w:val="00F036AB"/>
    <w:rsid w:val="00F052B2"/>
    <w:rsid w:val="00F105F8"/>
    <w:rsid w:val="00F17321"/>
    <w:rsid w:val="00F212DA"/>
    <w:rsid w:val="00F30C64"/>
    <w:rsid w:val="00F32CDB"/>
    <w:rsid w:val="00F63A70"/>
    <w:rsid w:val="00F737BE"/>
    <w:rsid w:val="00F75FB8"/>
    <w:rsid w:val="00F8742E"/>
    <w:rsid w:val="00FA21D0"/>
    <w:rsid w:val="00FA291F"/>
    <w:rsid w:val="00FA5F5F"/>
    <w:rsid w:val="00FB125D"/>
    <w:rsid w:val="00FB730C"/>
    <w:rsid w:val="00FC03E7"/>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E77C1"/>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E77C1"/>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iPriority w:val="99"/>
    <w:semiHidden/>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kapitzlist">
    <w:name w:val="List Paragraph"/>
    <w:basedOn w:val="Normalny"/>
    <w:uiPriority w:val="34"/>
    <w:qFormat/>
    <w:rsid w:val="00B4134E"/>
    <w:pPr>
      <w:tabs>
        <w:tab w:val="clear" w:pos="7100"/>
      </w:tabs>
      <w:spacing w:after="100" w:line="360" w:lineRule="auto"/>
      <w:ind w:left="720"/>
      <w:contextualSpacing/>
    </w:pPr>
    <w:rPr>
      <w:rFonts w:ascii="Times New Roman" w:eastAsiaTheme="minorHAnsi" w:hAnsi="Times New Roman" w:cstheme="minorBidi"/>
      <w:sz w:val="24"/>
      <w:szCs w:val="22"/>
      <w:lang w:val="en-US"/>
    </w:rPr>
  </w:style>
  <w:style w:type="character" w:customStyle="1" w:styleId="tlid-translation">
    <w:name w:val="tlid-translation"/>
    <w:basedOn w:val="Domylnaczcionkaakapitu"/>
    <w:rsid w:val="007A26D9"/>
  </w:style>
  <w:style w:type="character" w:styleId="Uwydatnienie">
    <w:name w:val="Emphasis"/>
    <w:basedOn w:val="Domylnaczcionkaakapitu"/>
    <w:uiPriority w:val="20"/>
    <w:qFormat/>
    <w:rsid w:val="008233EE"/>
    <w:rPr>
      <w:i/>
      <w:iCs/>
    </w:rPr>
  </w:style>
  <w:style w:type="character" w:customStyle="1" w:styleId="st">
    <w:name w:val="st"/>
    <w:basedOn w:val="Domylnaczcionkaakapitu"/>
    <w:rsid w:val="00823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E77C1"/>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E77C1"/>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iPriority w:val="99"/>
    <w:semiHidden/>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kapitzlist">
    <w:name w:val="List Paragraph"/>
    <w:basedOn w:val="Normalny"/>
    <w:uiPriority w:val="34"/>
    <w:qFormat/>
    <w:rsid w:val="00B4134E"/>
    <w:pPr>
      <w:tabs>
        <w:tab w:val="clear" w:pos="7100"/>
      </w:tabs>
      <w:spacing w:after="100" w:line="360" w:lineRule="auto"/>
      <w:ind w:left="720"/>
      <w:contextualSpacing/>
    </w:pPr>
    <w:rPr>
      <w:rFonts w:ascii="Times New Roman" w:eastAsiaTheme="minorHAnsi" w:hAnsi="Times New Roman" w:cstheme="minorBidi"/>
      <w:sz w:val="24"/>
      <w:szCs w:val="22"/>
      <w:lang w:val="en-US"/>
    </w:rPr>
  </w:style>
  <w:style w:type="character" w:customStyle="1" w:styleId="tlid-translation">
    <w:name w:val="tlid-translation"/>
    <w:basedOn w:val="Domylnaczcionkaakapitu"/>
    <w:rsid w:val="007A26D9"/>
  </w:style>
  <w:style w:type="character" w:styleId="Uwydatnienie">
    <w:name w:val="Emphasis"/>
    <w:basedOn w:val="Domylnaczcionkaakapitu"/>
    <w:uiPriority w:val="20"/>
    <w:qFormat/>
    <w:rsid w:val="008233EE"/>
    <w:rPr>
      <w:i/>
      <w:iCs/>
    </w:rPr>
  </w:style>
  <w:style w:type="character" w:customStyle="1" w:styleId="st">
    <w:name w:val="st"/>
    <w:basedOn w:val="Domylnaczcionkaakapitu"/>
    <w:rsid w:val="0082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309">
      <w:bodyDiv w:val="1"/>
      <w:marLeft w:val="0"/>
      <w:marRight w:val="0"/>
      <w:marTop w:val="0"/>
      <w:marBottom w:val="0"/>
      <w:divBdr>
        <w:top w:val="none" w:sz="0" w:space="0" w:color="auto"/>
        <w:left w:val="none" w:sz="0" w:space="0" w:color="auto"/>
        <w:bottom w:val="none" w:sz="0" w:space="0" w:color="auto"/>
        <w:right w:val="none" w:sz="0" w:space="0" w:color="auto"/>
      </w:divBdr>
    </w:div>
    <w:div w:id="140541586">
      <w:bodyDiv w:val="1"/>
      <w:marLeft w:val="0"/>
      <w:marRight w:val="0"/>
      <w:marTop w:val="0"/>
      <w:marBottom w:val="0"/>
      <w:divBdr>
        <w:top w:val="none" w:sz="0" w:space="0" w:color="auto"/>
        <w:left w:val="none" w:sz="0" w:space="0" w:color="auto"/>
        <w:bottom w:val="none" w:sz="0" w:space="0" w:color="auto"/>
        <w:right w:val="none" w:sz="0" w:space="0" w:color="auto"/>
      </w:divBdr>
    </w:div>
    <w:div w:id="203105597">
      <w:bodyDiv w:val="1"/>
      <w:marLeft w:val="0"/>
      <w:marRight w:val="0"/>
      <w:marTop w:val="0"/>
      <w:marBottom w:val="0"/>
      <w:divBdr>
        <w:top w:val="none" w:sz="0" w:space="0" w:color="auto"/>
        <w:left w:val="none" w:sz="0" w:space="0" w:color="auto"/>
        <w:bottom w:val="none" w:sz="0" w:space="0" w:color="auto"/>
        <w:right w:val="none" w:sz="0" w:space="0" w:color="auto"/>
      </w:divBdr>
    </w:div>
    <w:div w:id="283343415">
      <w:bodyDiv w:val="1"/>
      <w:marLeft w:val="0"/>
      <w:marRight w:val="0"/>
      <w:marTop w:val="0"/>
      <w:marBottom w:val="0"/>
      <w:divBdr>
        <w:top w:val="none" w:sz="0" w:space="0" w:color="auto"/>
        <w:left w:val="none" w:sz="0" w:space="0" w:color="auto"/>
        <w:bottom w:val="none" w:sz="0" w:space="0" w:color="auto"/>
        <w:right w:val="none" w:sz="0" w:space="0" w:color="auto"/>
      </w:divBdr>
    </w:div>
    <w:div w:id="397940804">
      <w:bodyDiv w:val="1"/>
      <w:marLeft w:val="0"/>
      <w:marRight w:val="0"/>
      <w:marTop w:val="0"/>
      <w:marBottom w:val="0"/>
      <w:divBdr>
        <w:top w:val="none" w:sz="0" w:space="0" w:color="auto"/>
        <w:left w:val="none" w:sz="0" w:space="0" w:color="auto"/>
        <w:bottom w:val="none" w:sz="0" w:space="0" w:color="auto"/>
        <w:right w:val="none" w:sz="0" w:space="0" w:color="auto"/>
      </w:divBdr>
    </w:div>
    <w:div w:id="478619056">
      <w:bodyDiv w:val="1"/>
      <w:marLeft w:val="0"/>
      <w:marRight w:val="0"/>
      <w:marTop w:val="0"/>
      <w:marBottom w:val="0"/>
      <w:divBdr>
        <w:top w:val="none" w:sz="0" w:space="0" w:color="auto"/>
        <w:left w:val="none" w:sz="0" w:space="0" w:color="auto"/>
        <w:bottom w:val="none" w:sz="0" w:space="0" w:color="auto"/>
        <w:right w:val="none" w:sz="0" w:space="0" w:color="auto"/>
      </w:divBdr>
    </w:div>
    <w:div w:id="533539095">
      <w:bodyDiv w:val="1"/>
      <w:marLeft w:val="0"/>
      <w:marRight w:val="0"/>
      <w:marTop w:val="0"/>
      <w:marBottom w:val="0"/>
      <w:divBdr>
        <w:top w:val="none" w:sz="0" w:space="0" w:color="auto"/>
        <w:left w:val="none" w:sz="0" w:space="0" w:color="auto"/>
        <w:bottom w:val="none" w:sz="0" w:space="0" w:color="auto"/>
        <w:right w:val="none" w:sz="0" w:space="0" w:color="auto"/>
      </w:divBdr>
    </w:div>
    <w:div w:id="681056687">
      <w:bodyDiv w:val="1"/>
      <w:marLeft w:val="0"/>
      <w:marRight w:val="0"/>
      <w:marTop w:val="0"/>
      <w:marBottom w:val="0"/>
      <w:divBdr>
        <w:top w:val="none" w:sz="0" w:space="0" w:color="auto"/>
        <w:left w:val="none" w:sz="0" w:space="0" w:color="auto"/>
        <w:bottom w:val="none" w:sz="0" w:space="0" w:color="auto"/>
        <w:right w:val="none" w:sz="0" w:space="0" w:color="auto"/>
      </w:divBdr>
    </w:div>
    <w:div w:id="703404142">
      <w:bodyDiv w:val="1"/>
      <w:marLeft w:val="0"/>
      <w:marRight w:val="0"/>
      <w:marTop w:val="0"/>
      <w:marBottom w:val="0"/>
      <w:divBdr>
        <w:top w:val="none" w:sz="0" w:space="0" w:color="auto"/>
        <w:left w:val="none" w:sz="0" w:space="0" w:color="auto"/>
        <w:bottom w:val="none" w:sz="0" w:space="0" w:color="auto"/>
        <w:right w:val="none" w:sz="0" w:space="0" w:color="auto"/>
      </w:divBdr>
    </w:div>
    <w:div w:id="7315875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6438">
      <w:bodyDiv w:val="1"/>
      <w:marLeft w:val="0"/>
      <w:marRight w:val="0"/>
      <w:marTop w:val="0"/>
      <w:marBottom w:val="0"/>
      <w:divBdr>
        <w:top w:val="none" w:sz="0" w:space="0" w:color="auto"/>
        <w:left w:val="none" w:sz="0" w:space="0" w:color="auto"/>
        <w:bottom w:val="none" w:sz="0" w:space="0" w:color="auto"/>
        <w:right w:val="none" w:sz="0" w:space="0" w:color="auto"/>
      </w:divBdr>
    </w:div>
    <w:div w:id="89400275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8210">
      <w:bodyDiv w:val="1"/>
      <w:marLeft w:val="0"/>
      <w:marRight w:val="0"/>
      <w:marTop w:val="0"/>
      <w:marBottom w:val="0"/>
      <w:divBdr>
        <w:top w:val="none" w:sz="0" w:space="0" w:color="auto"/>
        <w:left w:val="none" w:sz="0" w:space="0" w:color="auto"/>
        <w:bottom w:val="none" w:sz="0" w:space="0" w:color="auto"/>
        <w:right w:val="none" w:sz="0" w:space="0" w:color="auto"/>
      </w:divBdr>
    </w:div>
    <w:div w:id="986784887">
      <w:bodyDiv w:val="1"/>
      <w:marLeft w:val="0"/>
      <w:marRight w:val="0"/>
      <w:marTop w:val="0"/>
      <w:marBottom w:val="0"/>
      <w:divBdr>
        <w:top w:val="none" w:sz="0" w:space="0" w:color="auto"/>
        <w:left w:val="none" w:sz="0" w:space="0" w:color="auto"/>
        <w:bottom w:val="none" w:sz="0" w:space="0" w:color="auto"/>
        <w:right w:val="none" w:sz="0" w:space="0" w:color="auto"/>
      </w:divBdr>
    </w:div>
    <w:div w:id="1102342522">
      <w:bodyDiv w:val="1"/>
      <w:marLeft w:val="0"/>
      <w:marRight w:val="0"/>
      <w:marTop w:val="0"/>
      <w:marBottom w:val="0"/>
      <w:divBdr>
        <w:top w:val="none" w:sz="0" w:space="0" w:color="auto"/>
        <w:left w:val="none" w:sz="0" w:space="0" w:color="auto"/>
        <w:bottom w:val="none" w:sz="0" w:space="0" w:color="auto"/>
        <w:right w:val="none" w:sz="0" w:space="0" w:color="auto"/>
      </w:divBdr>
    </w:div>
    <w:div w:id="1133985025">
      <w:bodyDiv w:val="1"/>
      <w:marLeft w:val="0"/>
      <w:marRight w:val="0"/>
      <w:marTop w:val="0"/>
      <w:marBottom w:val="0"/>
      <w:divBdr>
        <w:top w:val="none" w:sz="0" w:space="0" w:color="auto"/>
        <w:left w:val="none" w:sz="0" w:space="0" w:color="auto"/>
        <w:bottom w:val="none" w:sz="0" w:space="0" w:color="auto"/>
        <w:right w:val="none" w:sz="0" w:space="0" w:color="auto"/>
      </w:divBdr>
    </w:div>
    <w:div w:id="1179152430">
      <w:bodyDiv w:val="1"/>
      <w:marLeft w:val="0"/>
      <w:marRight w:val="0"/>
      <w:marTop w:val="0"/>
      <w:marBottom w:val="0"/>
      <w:divBdr>
        <w:top w:val="none" w:sz="0" w:space="0" w:color="auto"/>
        <w:left w:val="none" w:sz="0" w:space="0" w:color="auto"/>
        <w:bottom w:val="none" w:sz="0" w:space="0" w:color="auto"/>
        <w:right w:val="none" w:sz="0" w:space="0" w:color="auto"/>
      </w:divBdr>
    </w:div>
    <w:div w:id="1252854913">
      <w:bodyDiv w:val="1"/>
      <w:marLeft w:val="0"/>
      <w:marRight w:val="0"/>
      <w:marTop w:val="0"/>
      <w:marBottom w:val="0"/>
      <w:divBdr>
        <w:top w:val="none" w:sz="0" w:space="0" w:color="auto"/>
        <w:left w:val="none" w:sz="0" w:space="0" w:color="auto"/>
        <w:bottom w:val="none" w:sz="0" w:space="0" w:color="auto"/>
        <w:right w:val="none" w:sz="0" w:space="0" w:color="auto"/>
      </w:divBdr>
    </w:div>
    <w:div w:id="1282687608">
      <w:bodyDiv w:val="1"/>
      <w:marLeft w:val="0"/>
      <w:marRight w:val="0"/>
      <w:marTop w:val="0"/>
      <w:marBottom w:val="0"/>
      <w:divBdr>
        <w:top w:val="none" w:sz="0" w:space="0" w:color="auto"/>
        <w:left w:val="none" w:sz="0" w:space="0" w:color="auto"/>
        <w:bottom w:val="none" w:sz="0" w:space="0" w:color="auto"/>
        <w:right w:val="none" w:sz="0" w:space="0" w:color="auto"/>
      </w:divBdr>
    </w:div>
    <w:div w:id="1321617869">
      <w:bodyDiv w:val="1"/>
      <w:marLeft w:val="0"/>
      <w:marRight w:val="0"/>
      <w:marTop w:val="0"/>
      <w:marBottom w:val="0"/>
      <w:divBdr>
        <w:top w:val="none" w:sz="0" w:space="0" w:color="auto"/>
        <w:left w:val="none" w:sz="0" w:space="0" w:color="auto"/>
        <w:bottom w:val="none" w:sz="0" w:space="0" w:color="auto"/>
        <w:right w:val="none" w:sz="0" w:space="0" w:color="auto"/>
      </w:divBdr>
    </w:div>
    <w:div w:id="1456557504">
      <w:bodyDiv w:val="1"/>
      <w:marLeft w:val="0"/>
      <w:marRight w:val="0"/>
      <w:marTop w:val="0"/>
      <w:marBottom w:val="0"/>
      <w:divBdr>
        <w:top w:val="none" w:sz="0" w:space="0" w:color="auto"/>
        <w:left w:val="none" w:sz="0" w:space="0" w:color="auto"/>
        <w:bottom w:val="none" w:sz="0" w:space="0" w:color="auto"/>
        <w:right w:val="none" w:sz="0" w:space="0" w:color="auto"/>
      </w:divBdr>
    </w:div>
    <w:div w:id="1529568057">
      <w:bodyDiv w:val="1"/>
      <w:marLeft w:val="0"/>
      <w:marRight w:val="0"/>
      <w:marTop w:val="0"/>
      <w:marBottom w:val="0"/>
      <w:divBdr>
        <w:top w:val="none" w:sz="0" w:space="0" w:color="auto"/>
        <w:left w:val="none" w:sz="0" w:space="0" w:color="auto"/>
        <w:bottom w:val="none" w:sz="0" w:space="0" w:color="auto"/>
        <w:right w:val="none" w:sz="0" w:space="0" w:color="auto"/>
      </w:divBdr>
    </w:div>
    <w:div w:id="1576206913">
      <w:bodyDiv w:val="1"/>
      <w:marLeft w:val="0"/>
      <w:marRight w:val="0"/>
      <w:marTop w:val="0"/>
      <w:marBottom w:val="0"/>
      <w:divBdr>
        <w:top w:val="none" w:sz="0" w:space="0" w:color="auto"/>
        <w:left w:val="none" w:sz="0" w:space="0" w:color="auto"/>
        <w:bottom w:val="none" w:sz="0" w:space="0" w:color="auto"/>
        <w:right w:val="none" w:sz="0" w:space="0" w:color="auto"/>
      </w:divBdr>
    </w:div>
    <w:div w:id="163814039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391">
      <w:bodyDiv w:val="1"/>
      <w:marLeft w:val="0"/>
      <w:marRight w:val="0"/>
      <w:marTop w:val="0"/>
      <w:marBottom w:val="0"/>
      <w:divBdr>
        <w:top w:val="none" w:sz="0" w:space="0" w:color="auto"/>
        <w:left w:val="none" w:sz="0" w:space="0" w:color="auto"/>
        <w:bottom w:val="none" w:sz="0" w:space="0" w:color="auto"/>
        <w:right w:val="none" w:sz="0" w:space="0" w:color="auto"/>
      </w:divBdr>
    </w:div>
    <w:div w:id="1762750007">
      <w:bodyDiv w:val="1"/>
      <w:marLeft w:val="0"/>
      <w:marRight w:val="0"/>
      <w:marTop w:val="0"/>
      <w:marBottom w:val="0"/>
      <w:divBdr>
        <w:top w:val="none" w:sz="0" w:space="0" w:color="auto"/>
        <w:left w:val="none" w:sz="0" w:space="0" w:color="auto"/>
        <w:bottom w:val="none" w:sz="0" w:space="0" w:color="auto"/>
        <w:right w:val="none" w:sz="0" w:space="0" w:color="auto"/>
      </w:divBdr>
    </w:div>
    <w:div w:id="1772357632">
      <w:bodyDiv w:val="1"/>
      <w:marLeft w:val="0"/>
      <w:marRight w:val="0"/>
      <w:marTop w:val="0"/>
      <w:marBottom w:val="0"/>
      <w:divBdr>
        <w:top w:val="none" w:sz="0" w:space="0" w:color="auto"/>
        <w:left w:val="none" w:sz="0" w:space="0" w:color="auto"/>
        <w:bottom w:val="none" w:sz="0" w:space="0" w:color="auto"/>
        <w:right w:val="none" w:sz="0" w:space="0" w:color="auto"/>
      </w:divBdr>
    </w:div>
    <w:div w:id="1894998816">
      <w:bodyDiv w:val="1"/>
      <w:marLeft w:val="0"/>
      <w:marRight w:val="0"/>
      <w:marTop w:val="0"/>
      <w:marBottom w:val="0"/>
      <w:divBdr>
        <w:top w:val="none" w:sz="0" w:space="0" w:color="auto"/>
        <w:left w:val="none" w:sz="0" w:space="0" w:color="auto"/>
        <w:bottom w:val="none" w:sz="0" w:space="0" w:color="auto"/>
        <w:right w:val="none" w:sz="0" w:space="0" w:color="auto"/>
      </w:divBdr>
    </w:div>
    <w:div w:id="1914389110">
      <w:bodyDiv w:val="1"/>
      <w:marLeft w:val="0"/>
      <w:marRight w:val="0"/>
      <w:marTop w:val="0"/>
      <w:marBottom w:val="0"/>
      <w:divBdr>
        <w:top w:val="none" w:sz="0" w:space="0" w:color="auto"/>
        <w:left w:val="none" w:sz="0" w:space="0" w:color="auto"/>
        <w:bottom w:val="none" w:sz="0" w:space="0" w:color="auto"/>
        <w:right w:val="none" w:sz="0" w:space="0" w:color="auto"/>
      </w:divBdr>
    </w:div>
    <w:div w:id="2004313783">
      <w:bodyDiv w:val="1"/>
      <w:marLeft w:val="0"/>
      <w:marRight w:val="0"/>
      <w:marTop w:val="0"/>
      <w:marBottom w:val="0"/>
      <w:divBdr>
        <w:top w:val="none" w:sz="0" w:space="0" w:color="auto"/>
        <w:left w:val="none" w:sz="0" w:space="0" w:color="auto"/>
        <w:bottom w:val="none" w:sz="0" w:space="0" w:color="auto"/>
        <w:right w:val="none" w:sz="0" w:space="0" w:color="auto"/>
      </w:divBdr>
    </w:div>
    <w:div w:id="2068602728">
      <w:bodyDiv w:val="1"/>
      <w:marLeft w:val="0"/>
      <w:marRight w:val="0"/>
      <w:marTop w:val="0"/>
      <w:marBottom w:val="0"/>
      <w:divBdr>
        <w:top w:val="none" w:sz="0" w:space="0" w:color="auto"/>
        <w:left w:val="none" w:sz="0" w:space="0" w:color="auto"/>
        <w:bottom w:val="none" w:sz="0" w:space="0" w:color="auto"/>
        <w:right w:val="none" w:sz="0" w:space="0" w:color="auto"/>
      </w:divBdr>
    </w:div>
    <w:div w:id="20880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Artyku&#322;y\ceramiczn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rtyku&#322;y\ceramiczn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rtyku&#322;y\ceramiczn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rtyku&#322;y\ceramiczn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rtyku&#322;y\ceramiczne%20modyfkowa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49718202323155"/>
          <c:y val="5.4926709380797967E-2"/>
          <c:w val="0.80400481027954407"/>
          <c:h val="0.77058823529411768"/>
        </c:manualLayout>
      </c:layout>
      <c:scatterChart>
        <c:scatterStyle val="lineMarker"/>
        <c:varyColors val="0"/>
        <c:ser>
          <c:idx val="0"/>
          <c:order val="0"/>
          <c:spPr>
            <a:ln w="19050">
              <a:noFill/>
            </a:ln>
          </c:spPr>
          <c:marker>
            <c:symbol val="circle"/>
            <c:size val="3"/>
            <c:spPr>
              <a:solidFill>
                <a:schemeClr val="accent1"/>
              </a:solidFill>
              <a:ln>
                <a:solidFill>
                  <a:schemeClr val="accent1"/>
                </a:solidFill>
                <a:prstDash val="solid"/>
              </a:ln>
            </c:spPr>
          </c:marker>
          <c:errBars>
            <c:errDir val="y"/>
            <c:errBarType val="both"/>
            <c:errValType val="percentage"/>
            <c:noEndCap val="0"/>
            <c:val val="10"/>
            <c:spPr>
              <a:ln w="3175">
                <a:solidFill>
                  <a:srgbClr val="000000"/>
                </a:solidFill>
                <a:prstDash val="solid"/>
              </a:ln>
            </c:spPr>
          </c:errBars>
          <c:xVal>
            <c:numRef>
              <c:f>'0'!$A$1:$A$12</c:f>
              <c:numCache>
                <c:formatCode>0</c:formatCode>
                <c:ptCount val="12"/>
                <c:pt idx="0">
                  <c:v>1E-4</c:v>
                </c:pt>
                <c:pt idx="1">
                  <c:v>10</c:v>
                </c:pt>
                <c:pt idx="2">
                  <c:v>20</c:v>
                </c:pt>
                <c:pt idx="3">
                  <c:v>30</c:v>
                </c:pt>
                <c:pt idx="4">
                  <c:v>40</c:v>
                </c:pt>
                <c:pt idx="5">
                  <c:v>50</c:v>
                </c:pt>
                <c:pt idx="6">
                  <c:v>60</c:v>
                </c:pt>
                <c:pt idx="7">
                  <c:v>80</c:v>
                </c:pt>
                <c:pt idx="8">
                  <c:v>100</c:v>
                </c:pt>
                <c:pt idx="9">
                  <c:v>120</c:v>
                </c:pt>
                <c:pt idx="10">
                  <c:v>140</c:v>
                </c:pt>
                <c:pt idx="11">
                  <c:v>180</c:v>
                </c:pt>
              </c:numCache>
            </c:numRef>
          </c:xVal>
          <c:yVal>
            <c:numRef>
              <c:f>'0'!$E$1:$E$12</c:f>
              <c:numCache>
                <c:formatCode>0.0</c:formatCode>
                <c:ptCount val="12"/>
                <c:pt idx="0">
                  <c:v>1.6666666666666667</c:v>
                </c:pt>
                <c:pt idx="1">
                  <c:v>1.1764705882352942</c:v>
                </c:pt>
                <c:pt idx="2">
                  <c:v>1.0588235294117647</c:v>
                </c:pt>
                <c:pt idx="3">
                  <c:v>0.81818181818181812</c:v>
                </c:pt>
                <c:pt idx="4">
                  <c:v>0.68702290076335881</c:v>
                </c:pt>
                <c:pt idx="5">
                  <c:v>0.59800664451827246</c:v>
                </c:pt>
                <c:pt idx="6">
                  <c:v>0.54216867469879526</c:v>
                </c:pt>
                <c:pt idx="7">
                  <c:v>0.482573726541555</c:v>
                </c:pt>
                <c:pt idx="8">
                  <c:v>0.45112781954887216</c:v>
                </c:pt>
                <c:pt idx="9">
                  <c:v>0.44554455445544555</c:v>
                </c:pt>
                <c:pt idx="10">
                  <c:v>0.45</c:v>
                </c:pt>
                <c:pt idx="11">
                  <c:v>0.46153846153846151</c:v>
                </c:pt>
              </c:numCache>
            </c:numRef>
          </c:yVal>
          <c:smooth val="0"/>
          <c:extLst xmlns:c16r2="http://schemas.microsoft.com/office/drawing/2015/06/chart">
            <c:ext xmlns:c16="http://schemas.microsoft.com/office/drawing/2014/chart" uri="{C3380CC4-5D6E-409C-BE32-E72D297353CC}">
              <c16:uniqueId val="{00000000-23C1-40A0-9395-3833418C2E0E}"/>
            </c:ext>
          </c:extLst>
        </c:ser>
        <c:ser>
          <c:idx val="1"/>
          <c:order val="1"/>
          <c:spPr>
            <a:ln w="19050">
              <a:noFill/>
            </a:ln>
          </c:spPr>
          <c:marker>
            <c:symbol val="none"/>
          </c:marker>
          <c:trendline>
            <c:spPr>
              <a:ln w="3175">
                <a:solidFill>
                  <a:schemeClr val="accent1"/>
                </a:solidFill>
                <a:prstDash val="solid"/>
              </a:ln>
            </c:spPr>
            <c:trendlineType val="poly"/>
            <c:order val="6"/>
            <c:dispRSqr val="0"/>
            <c:dispEq val="0"/>
          </c:trendline>
          <c:xVal>
            <c:numRef>
              <c:f>'0'!$A$15:$A$26</c:f>
              <c:numCache>
                <c:formatCode>0</c:formatCode>
                <c:ptCount val="12"/>
                <c:pt idx="0">
                  <c:v>1E-4</c:v>
                </c:pt>
                <c:pt idx="1">
                  <c:v>10</c:v>
                </c:pt>
                <c:pt idx="2">
                  <c:v>20</c:v>
                </c:pt>
                <c:pt idx="3">
                  <c:v>30</c:v>
                </c:pt>
                <c:pt idx="4">
                  <c:v>40</c:v>
                </c:pt>
                <c:pt idx="5">
                  <c:v>50</c:v>
                </c:pt>
                <c:pt idx="6">
                  <c:v>60</c:v>
                </c:pt>
                <c:pt idx="7">
                  <c:v>80</c:v>
                </c:pt>
                <c:pt idx="8">
                  <c:v>100</c:v>
                </c:pt>
                <c:pt idx="9">
                  <c:v>120</c:v>
                </c:pt>
                <c:pt idx="10">
                  <c:v>140</c:v>
                </c:pt>
                <c:pt idx="11">
                  <c:v>180</c:v>
                </c:pt>
              </c:numCache>
            </c:numRef>
          </c:xVal>
          <c:yVal>
            <c:numRef>
              <c:f>'0'!$E$15:$E$26</c:f>
              <c:numCache>
                <c:formatCode>General</c:formatCode>
                <c:ptCount val="12"/>
                <c:pt idx="0" formatCode="0.0">
                  <c:v>1.6559999999999999</c:v>
                </c:pt>
                <c:pt idx="2" formatCode="0.0">
                  <c:v>1.008</c:v>
                </c:pt>
                <c:pt idx="7" formatCode="0.0">
                  <c:v>0.432</c:v>
                </c:pt>
                <c:pt idx="8" formatCode="0.0">
                  <c:v>0.432</c:v>
                </c:pt>
                <c:pt idx="9" formatCode="0.0">
                  <c:v>0.432</c:v>
                </c:pt>
                <c:pt idx="10" formatCode="0.0">
                  <c:v>0.432</c:v>
                </c:pt>
                <c:pt idx="11" formatCode="0.0">
                  <c:v>0.432</c:v>
                </c:pt>
              </c:numCache>
            </c:numRef>
          </c:yVal>
          <c:smooth val="0"/>
          <c:extLst xmlns:c16r2="http://schemas.microsoft.com/office/drawing/2015/06/chart">
            <c:ext xmlns:c16="http://schemas.microsoft.com/office/drawing/2014/chart" uri="{C3380CC4-5D6E-409C-BE32-E72D297353CC}">
              <c16:uniqueId val="{00000002-23C1-40A0-9395-3833418C2E0E}"/>
            </c:ext>
          </c:extLst>
        </c:ser>
        <c:dLbls>
          <c:showLegendKey val="0"/>
          <c:showVal val="0"/>
          <c:showCatName val="0"/>
          <c:showSerName val="0"/>
          <c:showPercent val="0"/>
          <c:showBubbleSize val="0"/>
        </c:dLbls>
        <c:axId val="218089728"/>
        <c:axId val="218308992"/>
      </c:scatterChart>
      <c:valAx>
        <c:axId val="218089728"/>
        <c:scaling>
          <c:orientation val="minMax"/>
          <c:max val="180"/>
          <c:min val="0"/>
        </c:scaling>
        <c:delete val="0"/>
        <c:axPos val="b"/>
        <c:majorGridlines>
          <c:spPr>
            <a:ln w="3175">
              <a:solidFill>
                <a:srgbClr val="E3E3E3"/>
              </a:solidFill>
              <a:prstDash val="solid"/>
            </a:ln>
          </c:spPr>
        </c:majorGridlines>
        <c:title>
          <c:tx>
            <c:rich>
              <a:bodyPr/>
              <a:lstStyle/>
              <a:p>
                <a:pPr>
                  <a:defRPr/>
                </a:pPr>
                <a:r>
                  <a:rPr lang="pl-PL"/>
                  <a:t>Time of process [min]</a:t>
                </a:r>
              </a:p>
            </c:rich>
          </c:tx>
          <c:layout>
            <c:manualLayout>
              <c:xMode val="edge"/>
              <c:yMode val="edge"/>
              <c:x val="0.35685280272608416"/>
              <c:y val="0.92306157042869641"/>
            </c:manualLayout>
          </c:layout>
          <c:overlay val="0"/>
          <c:spPr>
            <a:noFill/>
            <a:ln w="25400">
              <a:noFill/>
            </a:ln>
          </c:spPr>
        </c:title>
        <c:numFmt formatCode="0" sourceLinked="1"/>
        <c:majorTickMark val="none"/>
        <c:minorTickMark val="none"/>
        <c:tickLblPos val="nextTo"/>
        <c:spPr>
          <a:ln w="12700">
            <a:solidFill>
              <a:srgbClr val="000000"/>
            </a:solidFill>
            <a:prstDash val="solid"/>
          </a:ln>
        </c:spPr>
        <c:txPr>
          <a:bodyPr rot="0" vert="horz"/>
          <a:lstStyle/>
          <a:p>
            <a:pPr>
              <a:defRPr/>
            </a:pPr>
            <a:endParaRPr lang="en-US"/>
          </a:p>
        </c:txPr>
        <c:crossAx val="218308992"/>
        <c:crosses val="autoZero"/>
        <c:crossBetween val="midCat"/>
        <c:majorUnit val="60"/>
      </c:valAx>
      <c:valAx>
        <c:axId val="218308992"/>
        <c:scaling>
          <c:orientation val="minMax"/>
          <c:max val="1.8"/>
          <c:min val="0"/>
        </c:scaling>
        <c:delete val="0"/>
        <c:axPos val="l"/>
        <c:majorGridlines>
          <c:spPr>
            <a:ln w="3175">
              <a:solidFill>
                <a:srgbClr val="E3E3E3"/>
              </a:solidFill>
              <a:prstDash val="solid"/>
            </a:ln>
          </c:spPr>
        </c:majorGridlines>
        <c:title>
          <c:tx>
            <c:rich>
              <a:bodyPr/>
              <a:lstStyle/>
              <a:p>
                <a:pPr>
                  <a:defRPr/>
                </a:pPr>
                <a:r>
                  <a:rPr lang="pl-PL"/>
                  <a:t>Permeate volumetric flow [dm3\h]</a:t>
                </a:r>
              </a:p>
            </c:rich>
          </c:tx>
          <c:layout>
            <c:manualLayout>
              <c:xMode val="edge"/>
              <c:yMode val="edge"/>
              <c:x val="4.5619945175246869E-3"/>
              <c:y val="8.0986986001749778E-2"/>
            </c:manualLayout>
          </c:layout>
          <c:overlay val="0"/>
          <c:spPr>
            <a:noFill/>
            <a:ln w="25400">
              <a:noFill/>
            </a:ln>
          </c:spPr>
        </c:title>
        <c:numFmt formatCode="0.0" sourceLinked="1"/>
        <c:majorTickMark val="none"/>
        <c:minorTickMark val="none"/>
        <c:tickLblPos val="nextTo"/>
        <c:spPr>
          <a:ln w="12700">
            <a:solidFill>
              <a:srgbClr val="000000"/>
            </a:solidFill>
            <a:prstDash val="solid"/>
          </a:ln>
        </c:spPr>
        <c:txPr>
          <a:bodyPr rot="0" vert="horz"/>
          <a:lstStyle/>
          <a:p>
            <a:pPr>
              <a:defRPr/>
            </a:pPr>
            <a:endParaRPr lang="en-US"/>
          </a:p>
        </c:txPr>
        <c:crossAx val="218089728"/>
        <c:crosses val="autoZero"/>
        <c:crossBetween val="midCat"/>
        <c:majorUnit val="0.5"/>
      </c:valAx>
      <c:spPr>
        <a:solidFill>
          <a:srgbClr val="FFFFFF"/>
        </a:solidFill>
        <a:ln w="25400">
          <a:noFill/>
        </a:ln>
      </c:spPr>
    </c:plotArea>
    <c:plotVisOnly val="1"/>
    <c:dispBlanksAs val="gap"/>
    <c:showDLblsOverMax val="0"/>
  </c:chart>
  <c:spPr>
    <a:solidFill>
      <a:srgbClr val="FFFFFF"/>
    </a:solidFill>
    <a:ln w="12700">
      <a:noFill/>
      <a:prstDash val="solid"/>
    </a:ln>
  </c:spPr>
  <c:txPr>
    <a:bodyPr/>
    <a:lstStyle/>
    <a:p>
      <a:pPr>
        <a:defRPr sz="7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5093459796085"/>
          <c:y val="2.6771653543307086E-2"/>
          <c:w val="0.70357371995167273"/>
          <c:h val="0.80360732895378839"/>
        </c:manualLayout>
      </c:layout>
      <c:scatterChart>
        <c:scatterStyle val="lineMarker"/>
        <c:varyColors val="0"/>
        <c:ser>
          <c:idx val="0"/>
          <c:order val="0"/>
          <c:tx>
            <c:v>Conductivity </c:v>
          </c:tx>
          <c:spPr>
            <a:ln w="19050">
              <a:noFill/>
            </a:ln>
          </c:spPr>
          <c:marker>
            <c:symbol val="circle"/>
            <c:size val="3"/>
            <c:spPr>
              <a:solidFill>
                <a:schemeClr val="accent1"/>
              </a:solidFill>
              <a:ln>
                <a:solidFill>
                  <a:schemeClr val="accent1"/>
                </a:solidFill>
                <a:prstDash val="solid"/>
              </a:ln>
            </c:spPr>
          </c:marker>
          <c:trendline>
            <c:spPr>
              <a:ln w="6350">
                <a:solidFill>
                  <a:schemeClr val="accent1"/>
                </a:solidFill>
                <a:prstDash val="solid"/>
              </a:ln>
            </c:spPr>
            <c:trendlineType val="poly"/>
            <c:order val="2"/>
            <c:dispRSqr val="0"/>
            <c:dispEq val="0"/>
          </c:trendline>
          <c:errBars>
            <c:errDir val="y"/>
            <c:errBarType val="both"/>
            <c:errValType val="percentage"/>
            <c:noEndCap val="0"/>
            <c:val val="2.5"/>
            <c:spPr>
              <a:ln w="3175">
                <a:solidFill>
                  <a:srgbClr val="424242"/>
                </a:solidFill>
                <a:prstDash val="solid"/>
              </a:ln>
            </c:spPr>
          </c:errBars>
          <c:xVal>
            <c:numRef>
              <c:f>'0'!$A$1:$A$12</c:f>
              <c:numCache>
                <c:formatCode>0</c:formatCode>
                <c:ptCount val="12"/>
                <c:pt idx="0">
                  <c:v>1E-4</c:v>
                </c:pt>
                <c:pt idx="1">
                  <c:v>10</c:v>
                </c:pt>
                <c:pt idx="2">
                  <c:v>20</c:v>
                </c:pt>
                <c:pt idx="3">
                  <c:v>30</c:v>
                </c:pt>
                <c:pt idx="4">
                  <c:v>40</c:v>
                </c:pt>
                <c:pt idx="5">
                  <c:v>50</c:v>
                </c:pt>
                <c:pt idx="6">
                  <c:v>60</c:v>
                </c:pt>
                <c:pt idx="7">
                  <c:v>80</c:v>
                </c:pt>
                <c:pt idx="8">
                  <c:v>100</c:v>
                </c:pt>
                <c:pt idx="9">
                  <c:v>120</c:v>
                </c:pt>
                <c:pt idx="10">
                  <c:v>140</c:v>
                </c:pt>
                <c:pt idx="11">
                  <c:v>180</c:v>
                </c:pt>
              </c:numCache>
            </c:numRef>
          </c:xVal>
          <c:yVal>
            <c:numRef>
              <c:f>'0'!$B$1:$B$12</c:f>
              <c:numCache>
                <c:formatCode>General</c:formatCode>
                <c:ptCount val="12"/>
                <c:pt idx="0">
                  <c:v>1567</c:v>
                </c:pt>
                <c:pt idx="1">
                  <c:v>1570</c:v>
                </c:pt>
                <c:pt idx="2">
                  <c:v>1577</c:v>
                </c:pt>
                <c:pt idx="3">
                  <c:v>1534</c:v>
                </c:pt>
                <c:pt idx="4">
                  <c:v>1522</c:v>
                </c:pt>
                <c:pt idx="5">
                  <c:v>1517</c:v>
                </c:pt>
                <c:pt idx="6">
                  <c:v>1475</c:v>
                </c:pt>
                <c:pt idx="7">
                  <c:v>1461</c:v>
                </c:pt>
                <c:pt idx="8">
                  <c:v>1462</c:v>
                </c:pt>
                <c:pt idx="9">
                  <c:v>1423</c:v>
                </c:pt>
                <c:pt idx="10">
                  <c:v>1440</c:v>
                </c:pt>
                <c:pt idx="11">
                  <c:v>1450</c:v>
                </c:pt>
              </c:numCache>
            </c:numRef>
          </c:yVal>
          <c:smooth val="0"/>
          <c:extLst xmlns:c16r2="http://schemas.microsoft.com/office/drawing/2015/06/chart">
            <c:ext xmlns:c16="http://schemas.microsoft.com/office/drawing/2014/chart" uri="{C3380CC4-5D6E-409C-BE32-E72D297353CC}">
              <c16:uniqueId val="{00000001-E321-4723-9369-8140B6129732}"/>
            </c:ext>
          </c:extLst>
        </c:ser>
        <c:dLbls>
          <c:showLegendKey val="0"/>
          <c:showVal val="0"/>
          <c:showCatName val="0"/>
          <c:showSerName val="0"/>
          <c:showPercent val="0"/>
          <c:showBubbleSize val="0"/>
        </c:dLbls>
        <c:axId val="229836672"/>
        <c:axId val="230289408"/>
      </c:scatterChart>
      <c:scatterChart>
        <c:scatterStyle val="lineMarker"/>
        <c:varyColors val="0"/>
        <c:ser>
          <c:idx val="1"/>
          <c:order val="1"/>
          <c:tx>
            <c:v>Turbidity</c:v>
          </c:tx>
          <c:spPr>
            <a:ln w="19050">
              <a:noFill/>
            </a:ln>
          </c:spPr>
          <c:marker>
            <c:symbol val="circle"/>
            <c:size val="3"/>
            <c:spPr>
              <a:solidFill>
                <a:srgbClr val="FF0000"/>
              </a:solidFill>
              <a:ln>
                <a:solidFill>
                  <a:srgbClr val="FF0000"/>
                </a:solidFill>
              </a:ln>
            </c:spPr>
          </c:marker>
          <c:errBars>
            <c:errDir val="y"/>
            <c:errBarType val="both"/>
            <c:errValType val="percentage"/>
            <c:noEndCap val="0"/>
            <c:val val="10"/>
          </c:errBars>
          <c:xVal>
            <c:numRef>
              <c:f>'0'!$A$1:$A$12</c:f>
              <c:numCache>
                <c:formatCode>0</c:formatCode>
                <c:ptCount val="12"/>
                <c:pt idx="0">
                  <c:v>1E-4</c:v>
                </c:pt>
                <c:pt idx="1">
                  <c:v>10</c:v>
                </c:pt>
                <c:pt idx="2">
                  <c:v>20</c:v>
                </c:pt>
                <c:pt idx="3">
                  <c:v>30</c:v>
                </c:pt>
                <c:pt idx="4">
                  <c:v>40</c:v>
                </c:pt>
                <c:pt idx="5">
                  <c:v>50</c:v>
                </c:pt>
                <c:pt idx="6">
                  <c:v>60</c:v>
                </c:pt>
                <c:pt idx="7">
                  <c:v>80</c:v>
                </c:pt>
                <c:pt idx="8">
                  <c:v>100</c:v>
                </c:pt>
                <c:pt idx="9">
                  <c:v>120</c:v>
                </c:pt>
                <c:pt idx="10">
                  <c:v>140</c:v>
                </c:pt>
                <c:pt idx="11">
                  <c:v>180</c:v>
                </c:pt>
              </c:numCache>
            </c:numRef>
          </c:xVal>
          <c:yVal>
            <c:numRef>
              <c:f>'0'!$F$1:$F$12</c:f>
              <c:numCache>
                <c:formatCode>General</c:formatCode>
                <c:ptCount val="12"/>
                <c:pt idx="0">
                  <c:v>7.71</c:v>
                </c:pt>
                <c:pt idx="1">
                  <c:v>7.01</c:v>
                </c:pt>
                <c:pt idx="2">
                  <c:v>7.29</c:v>
                </c:pt>
                <c:pt idx="3">
                  <c:v>6.83</c:v>
                </c:pt>
                <c:pt idx="4">
                  <c:v>5.84</c:v>
                </c:pt>
                <c:pt idx="5">
                  <c:v>4.99</c:v>
                </c:pt>
                <c:pt idx="6">
                  <c:v>4.38</c:v>
                </c:pt>
                <c:pt idx="7">
                  <c:v>3.88</c:v>
                </c:pt>
                <c:pt idx="8">
                  <c:v>3.81</c:v>
                </c:pt>
                <c:pt idx="9">
                  <c:v>3.8</c:v>
                </c:pt>
                <c:pt idx="10">
                  <c:v>4.1100000000000003</c:v>
                </c:pt>
                <c:pt idx="11">
                  <c:v>4.3899999999999997</c:v>
                </c:pt>
              </c:numCache>
            </c:numRef>
          </c:yVal>
          <c:smooth val="0"/>
          <c:extLst xmlns:c16r2="http://schemas.microsoft.com/office/drawing/2015/06/chart">
            <c:ext xmlns:c16="http://schemas.microsoft.com/office/drawing/2014/chart" uri="{C3380CC4-5D6E-409C-BE32-E72D297353CC}">
              <c16:uniqueId val="{00000002-E321-4723-9369-8140B6129732}"/>
            </c:ext>
          </c:extLst>
        </c:ser>
        <c:ser>
          <c:idx val="2"/>
          <c:order val="2"/>
          <c:spPr>
            <a:ln w="19050">
              <a:noFill/>
            </a:ln>
          </c:spPr>
          <c:marker>
            <c:symbol val="none"/>
          </c:marker>
          <c:trendline>
            <c:spPr>
              <a:ln w="6350">
                <a:solidFill>
                  <a:srgbClr val="FF0000"/>
                </a:solidFill>
              </a:ln>
            </c:spPr>
            <c:trendlineType val="poly"/>
            <c:order val="5"/>
            <c:dispRSqr val="0"/>
            <c:dispEq val="0"/>
          </c:trendline>
          <c:xVal>
            <c:numRef>
              <c:f>'0'!$A$1:$A$12</c:f>
              <c:numCache>
                <c:formatCode>0</c:formatCode>
                <c:ptCount val="12"/>
                <c:pt idx="0">
                  <c:v>1E-4</c:v>
                </c:pt>
                <c:pt idx="1">
                  <c:v>10</c:v>
                </c:pt>
                <c:pt idx="2">
                  <c:v>20</c:v>
                </c:pt>
                <c:pt idx="3">
                  <c:v>30</c:v>
                </c:pt>
                <c:pt idx="4">
                  <c:v>40</c:v>
                </c:pt>
                <c:pt idx="5">
                  <c:v>50</c:v>
                </c:pt>
                <c:pt idx="6">
                  <c:v>60</c:v>
                </c:pt>
                <c:pt idx="7">
                  <c:v>80</c:v>
                </c:pt>
                <c:pt idx="8">
                  <c:v>100</c:v>
                </c:pt>
                <c:pt idx="9">
                  <c:v>120</c:v>
                </c:pt>
                <c:pt idx="10">
                  <c:v>140</c:v>
                </c:pt>
                <c:pt idx="11">
                  <c:v>180</c:v>
                </c:pt>
              </c:numCache>
            </c:numRef>
          </c:xVal>
          <c:yVal>
            <c:numRef>
              <c:f>'0'!$G$1:$G$13</c:f>
              <c:numCache>
                <c:formatCode>General</c:formatCode>
                <c:ptCount val="13"/>
                <c:pt idx="0">
                  <c:v>7.71</c:v>
                </c:pt>
                <c:pt idx="1">
                  <c:v>7.01</c:v>
                </c:pt>
                <c:pt idx="2">
                  <c:v>7.29</c:v>
                </c:pt>
                <c:pt idx="3">
                  <c:v>6.83</c:v>
                </c:pt>
                <c:pt idx="4">
                  <c:v>5.84</c:v>
                </c:pt>
                <c:pt idx="5">
                  <c:v>4.99</c:v>
                </c:pt>
                <c:pt idx="6">
                  <c:v>4.38</c:v>
                </c:pt>
                <c:pt idx="7">
                  <c:v>3.7</c:v>
                </c:pt>
                <c:pt idx="8">
                  <c:v>3.7</c:v>
                </c:pt>
                <c:pt idx="9">
                  <c:v>3.7</c:v>
                </c:pt>
                <c:pt idx="10">
                  <c:v>3.7</c:v>
                </c:pt>
                <c:pt idx="11">
                  <c:v>3.8</c:v>
                </c:pt>
              </c:numCache>
            </c:numRef>
          </c:yVal>
          <c:smooth val="0"/>
          <c:extLst xmlns:c16r2="http://schemas.microsoft.com/office/drawing/2015/06/chart">
            <c:ext xmlns:c16="http://schemas.microsoft.com/office/drawing/2014/chart" uri="{C3380CC4-5D6E-409C-BE32-E72D297353CC}">
              <c16:uniqueId val="{00000004-E321-4723-9369-8140B6129732}"/>
            </c:ext>
          </c:extLst>
        </c:ser>
        <c:dLbls>
          <c:showLegendKey val="0"/>
          <c:showVal val="0"/>
          <c:showCatName val="0"/>
          <c:showSerName val="0"/>
          <c:showPercent val="0"/>
          <c:showBubbleSize val="0"/>
        </c:dLbls>
        <c:axId val="259194880"/>
        <c:axId val="230291328"/>
      </c:scatterChart>
      <c:valAx>
        <c:axId val="229836672"/>
        <c:scaling>
          <c:orientation val="minMax"/>
          <c:max val="180"/>
        </c:scaling>
        <c:delete val="0"/>
        <c:axPos val="b"/>
        <c:majorGridlines>
          <c:spPr>
            <a:ln w="3175">
              <a:solidFill>
                <a:srgbClr val="E3E3E3"/>
              </a:solidFill>
              <a:prstDash val="solid"/>
            </a:ln>
          </c:spPr>
        </c:majorGridlines>
        <c:title>
          <c:tx>
            <c:rich>
              <a:bodyPr/>
              <a:lstStyle/>
              <a:p>
                <a:pPr>
                  <a:defRPr/>
                </a:pPr>
                <a:r>
                  <a:rPr lang="pl-PL"/>
                  <a:t>Time of process [min</a:t>
                </a:r>
              </a:p>
            </c:rich>
          </c:tx>
          <c:layout>
            <c:manualLayout>
              <c:xMode val="edge"/>
              <c:yMode val="edge"/>
              <c:x val="0.36053314781851675"/>
              <c:y val="0.91685459892658916"/>
            </c:manualLayout>
          </c:layout>
          <c:overlay val="0"/>
        </c:title>
        <c:numFmt formatCode="0" sourceLinked="1"/>
        <c:majorTickMark val="none"/>
        <c:minorTickMark val="none"/>
        <c:tickLblPos val="nextTo"/>
        <c:spPr>
          <a:ln w="12700">
            <a:solidFill>
              <a:schemeClr val="tx1"/>
            </a:solidFill>
            <a:prstDash val="solid"/>
          </a:ln>
        </c:spPr>
        <c:txPr>
          <a:bodyPr rot="0" vert="horz"/>
          <a:lstStyle/>
          <a:p>
            <a:pPr>
              <a:defRPr/>
            </a:pPr>
            <a:endParaRPr lang="en-US"/>
          </a:p>
        </c:txPr>
        <c:crossAx val="230289408"/>
        <c:crosses val="autoZero"/>
        <c:crossBetween val="midCat"/>
        <c:majorUnit val="60"/>
      </c:valAx>
      <c:valAx>
        <c:axId val="230289408"/>
        <c:scaling>
          <c:orientation val="minMax"/>
          <c:min val="600"/>
        </c:scaling>
        <c:delete val="0"/>
        <c:axPos val="l"/>
        <c:majorGridlines>
          <c:spPr>
            <a:ln w="3175">
              <a:solidFill>
                <a:srgbClr val="E3E3E3"/>
              </a:solidFill>
              <a:prstDash val="solid"/>
            </a:ln>
          </c:spPr>
        </c:majorGridlines>
        <c:title>
          <c:tx>
            <c:rich>
              <a:bodyPr/>
              <a:lstStyle/>
              <a:p>
                <a:pPr>
                  <a:defRPr/>
                </a:pPr>
                <a:r>
                  <a:rPr lang="pl-PL">
                    <a:solidFill>
                      <a:schemeClr val="accent1"/>
                    </a:solidFill>
                  </a:rPr>
                  <a:t>---</a:t>
                </a:r>
                <a:r>
                  <a:rPr lang="pl-PL"/>
                  <a:t>Conductivity [µS/cm]</a:t>
                </a:r>
              </a:p>
            </c:rich>
          </c:tx>
          <c:layout>
            <c:manualLayout>
              <c:xMode val="edge"/>
              <c:yMode val="edge"/>
              <c:x val="0"/>
              <c:y val="0.19346734345642605"/>
            </c:manualLayout>
          </c:layout>
          <c:overlay val="0"/>
        </c:title>
        <c:numFmt formatCode="General" sourceLinked="1"/>
        <c:majorTickMark val="none"/>
        <c:minorTickMark val="none"/>
        <c:tickLblPos val="nextTo"/>
        <c:spPr>
          <a:ln w="12700">
            <a:solidFill>
              <a:schemeClr val="tx1"/>
            </a:solidFill>
            <a:prstDash val="solid"/>
          </a:ln>
        </c:spPr>
        <c:txPr>
          <a:bodyPr rot="0" vert="horz"/>
          <a:lstStyle/>
          <a:p>
            <a:pPr>
              <a:defRPr/>
            </a:pPr>
            <a:endParaRPr lang="en-US"/>
          </a:p>
        </c:txPr>
        <c:crossAx val="229836672"/>
        <c:crosses val="autoZero"/>
        <c:crossBetween val="midCat"/>
        <c:majorUnit val="300"/>
      </c:valAx>
      <c:valAx>
        <c:axId val="230291328"/>
        <c:scaling>
          <c:orientation val="minMax"/>
          <c:max val="20"/>
        </c:scaling>
        <c:delete val="0"/>
        <c:axPos val="r"/>
        <c:title>
          <c:tx>
            <c:rich>
              <a:bodyPr/>
              <a:lstStyle/>
              <a:p>
                <a:pPr>
                  <a:defRPr/>
                </a:pPr>
                <a:r>
                  <a:rPr lang="pl-PL">
                    <a:solidFill>
                      <a:srgbClr val="FF0000"/>
                    </a:solidFill>
                  </a:rPr>
                  <a:t>---</a:t>
                </a:r>
                <a:r>
                  <a:rPr lang="en-US"/>
                  <a:t>Turbidity [NTU]</a:t>
                </a:r>
              </a:p>
            </c:rich>
          </c:tx>
          <c:layout>
            <c:manualLayout>
              <c:xMode val="edge"/>
              <c:yMode val="edge"/>
              <c:x val="0.94351306086739162"/>
              <c:y val="0.25604670105891936"/>
            </c:manualLayout>
          </c:layout>
          <c:overlay val="0"/>
        </c:title>
        <c:numFmt formatCode="General" sourceLinked="1"/>
        <c:majorTickMark val="out"/>
        <c:minorTickMark val="none"/>
        <c:tickLblPos val="nextTo"/>
        <c:spPr>
          <a:ln w="12700">
            <a:solidFill>
              <a:schemeClr val="tx1"/>
            </a:solidFill>
          </a:ln>
        </c:spPr>
        <c:crossAx val="259194880"/>
        <c:crosses val="max"/>
        <c:crossBetween val="midCat"/>
        <c:majorUnit val="5"/>
      </c:valAx>
      <c:valAx>
        <c:axId val="259194880"/>
        <c:scaling>
          <c:orientation val="minMax"/>
        </c:scaling>
        <c:delete val="1"/>
        <c:axPos val="b"/>
        <c:numFmt formatCode="0" sourceLinked="1"/>
        <c:majorTickMark val="out"/>
        <c:minorTickMark val="none"/>
        <c:tickLblPos val="nextTo"/>
        <c:crossAx val="230291328"/>
        <c:crosses val="autoZero"/>
        <c:crossBetween val="midCat"/>
      </c:valAx>
      <c:spPr>
        <a:noFill/>
        <a:ln w="25400">
          <a:noFill/>
        </a:ln>
      </c:spPr>
    </c:plotArea>
    <c:plotVisOnly val="1"/>
    <c:dispBlanksAs val="gap"/>
    <c:showDLblsOverMax val="0"/>
  </c:chart>
  <c:spPr>
    <a:solidFill>
      <a:srgbClr val="FFFFFF"/>
    </a:solidFill>
    <a:ln w="12700">
      <a:noFill/>
      <a:prstDash val="solid"/>
    </a:ln>
  </c:spPr>
  <c:txPr>
    <a:bodyPr/>
    <a:lstStyle/>
    <a:p>
      <a:pPr>
        <a:defRPr sz="700" b="0" i="0" u="none" strike="noStrike" baseline="0">
          <a:solidFill>
            <a:srgbClr val="000000"/>
          </a:solidFill>
          <a:latin typeface="Arial" panose="020B0604020202020204" pitchFamily="34" charset="0"/>
          <a:ea typeface="Calibri"/>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75551695934381"/>
          <c:y val="5.4926709380797967E-2"/>
          <c:w val="0.77439711227806363"/>
          <c:h val="0.77058823529411768"/>
        </c:manualLayout>
      </c:layout>
      <c:scatterChart>
        <c:scatterStyle val="lineMarker"/>
        <c:varyColors val="0"/>
        <c:ser>
          <c:idx val="0"/>
          <c:order val="0"/>
          <c:spPr>
            <a:ln w="19050">
              <a:noFill/>
            </a:ln>
          </c:spPr>
          <c:marker>
            <c:symbol val="circle"/>
            <c:size val="3"/>
            <c:spPr>
              <a:solidFill>
                <a:schemeClr val="accent1"/>
              </a:solidFill>
              <a:ln>
                <a:solidFill>
                  <a:schemeClr val="accent1"/>
                </a:solidFill>
                <a:prstDash val="solid"/>
              </a:ln>
            </c:spPr>
          </c:marker>
          <c:trendline>
            <c:spPr>
              <a:ln w="6350">
                <a:solidFill>
                  <a:schemeClr val="accent1"/>
                </a:solidFill>
              </a:ln>
            </c:spPr>
            <c:trendlineType val="poly"/>
            <c:order val="2"/>
            <c:dispRSqr val="0"/>
            <c:dispEq val="0"/>
          </c:trendline>
          <c:errBars>
            <c:errDir val="y"/>
            <c:errBarType val="both"/>
            <c:errValType val="percentage"/>
            <c:noEndCap val="0"/>
            <c:val val="2.5"/>
            <c:spPr>
              <a:ln w="3175">
                <a:solidFill>
                  <a:srgbClr val="000000"/>
                </a:solidFill>
                <a:prstDash val="solid"/>
              </a:ln>
            </c:spPr>
          </c:errBars>
          <c:xVal>
            <c:numRef>
              <c:f>(INF!$C$7,INF!$C$12,INF!$C$17,INF!$C$22,INF!$C$27)</c:f>
              <c:numCache>
                <c:formatCode>0.0</c:formatCode>
                <c:ptCount val="5"/>
                <c:pt idx="0">
                  <c:v>0</c:v>
                </c:pt>
                <c:pt idx="1">
                  <c:v>10</c:v>
                </c:pt>
                <c:pt idx="2">
                  <c:v>40</c:v>
                </c:pt>
                <c:pt idx="3">
                  <c:v>100</c:v>
                </c:pt>
                <c:pt idx="4">
                  <c:v>180</c:v>
                </c:pt>
              </c:numCache>
            </c:numRef>
          </c:xVal>
          <c:yVal>
            <c:numRef>
              <c:f>(INF!$B$7,INF!$B$12,INF!$B$17,INF!$B$22,INF!$B$27)</c:f>
              <c:numCache>
                <c:formatCode>0.0</c:formatCode>
                <c:ptCount val="5"/>
                <c:pt idx="0">
                  <c:v>35.256760406494138</c:v>
                </c:pt>
                <c:pt idx="1">
                  <c:v>35.625530242919922</c:v>
                </c:pt>
                <c:pt idx="2">
                  <c:v>36.656240081787111</c:v>
                </c:pt>
                <c:pt idx="3">
                  <c:v>37.351371002197268</c:v>
                </c:pt>
                <c:pt idx="4">
                  <c:v>38.355694580078122</c:v>
                </c:pt>
              </c:numCache>
            </c:numRef>
          </c:yVal>
          <c:smooth val="0"/>
          <c:extLst xmlns:c16r2="http://schemas.microsoft.com/office/drawing/2015/06/chart">
            <c:ext xmlns:c16="http://schemas.microsoft.com/office/drawing/2014/chart" uri="{C3380CC4-5D6E-409C-BE32-E72D297353CC}">
              <c16:uniqueId val="{00000001-F29E-410A-B9BE-A686B0C8A265}"/>
            </c:ext>
          </c:extLst>
        </c:ser>
        <c:dLbls>
          <c:showLegendKey val="0"/>
          <c:showVal val="0"/>
          <c:showCatName val="0"/>
          <c:showSerName val="0"/>
          <c:showPercent val="0"/>
          <c:showBubbleSize val="0"/>
        </c:dLbls>
        <c:axId val="259212032"/>
        <c:axId val="259213952"/>
      </c:scatterChart>
      <c:valAx>
        <c:axId val="259212032"/>
        <c:scaling>
          <c:orientation val="minMax"/>
          <c:max val="180"/>
          <c:min val="0"/>
        </c:scaling>
        <c:delete val="0"/>
        <c:axPos val="b"/>
        <c:majorGridlines>
          <c:spPr>
            <a:ln w="3175">
              <a:solidFill>
                <a:srgbClr val="E3E3E3"/>
              </a:solidFill>
              <a:prstDash val="solid"/>
            </a:ln>
          </c:spPr>
        </c:majorGridlines>
        <c:title>
          <c:tx>
            <c:rich>
              <a:bodyPr/>
              <a:lstStyle/>
              <a:p>
                <a:pPr>
                  <a:defRPr/>
                </a:pPr>
                <a:r>
                  <a:rPr lang="pl-PL"/>
                  <a:t>Time of process [min]</a:t>
                </a:r>
              </a:p>
            </c:rich>
          </c:tx>
          <c:layout>
            <c:manualLayout>
              <c:xMode val="edge"/>
              <c:yMode val="edge"/>
              <c:x val="0.35685280272608416"/>
              <c:y val="0.92306157042869641"/>
            </c:manualLayout>
          </c:layout>
          <c:overlay val="0"/>
          <c:spPr>
            <a:noFill/>
            <a:ln w="25400">
              <a:noFill/>
            </a:ln>
          </c:spPr>
        </c:title>
        <c:numFmt formatCode="0.0" sourceLinked="1"/>
        <c:majorTickMark val="none"/>
        <c:minorTickMark val="none"/>
        <c:tickLblPos val="nextTo"/>
        <c:spPr>
          <a:ln w="12700">
            <a:solidFill>
              <a:srgbClr val="000000"/>
            </a:solidFill>
            <a:prstDash val="solid"/>
          </a:ln>
        </c:spPr>
        <c:txPr>
          <a:bodyPr rot="0" vert="horz"/>
          <a:lstStyle/>
          <a:p>
            <a:pPr>
              <a:defRPr/>
            </a:pPr>
            <a:endParaRPr lang="en-US"/>
          </a:p>
        </c:txPr>
        <c:crossAx val="259213952"/>
        <c:crosses val="autoZero"/>
        <c:crossBetween val="midCat"/>
        <c:majorUnit val="60"/>
      </c:valAx>
      <c:valAx>
        <c:axId val="259213952"/>
        <c:scaling>
          <c:orientation val="minMax"/>
          <c:max val="40"/>
          <c:min val="30"/>
        </c:scaling>
        <c:delete val="0"/>
        <c:axPos val="l"/>
        <c:majorGridlines>
          <c:spPr>
            <a:ln w="3175">
              <a:solidFill>
                <a:srgbClr val="E3E3E3"/>
              </a:solidFill>
              <a:prstDash val="solid"/>
            </a:ln>
          </c:spPr>
        </c:majorGridlines>
        <c:title>
          <c:tx>
            <c:rich>
              <a:bodyPr/>
              <a:lstStyle/>
              <a:p>
                <a:pPr>
                  <a:defRPr/>
                </a:pPr>
                <a:r>
                  <a:rPr lang="pl-PL"/>
                  <a:t>IFT [mN/m]</a:t>
                </a:r>
              </a:p>
            </c:rich>
          </c:tx>
          <c:layout>
            <c:manualLayout>
              <c:xMode val="edge"/>
              <c:yMode val="edge"/>
              <c:x val="4.5619945175246878E-3"/>
              <c:y val="0.33098698600174981"/>
            </c:manualLayout>
          </c:layout>
          <c:overlay val="0"/>
          <c:spPr>
            <a:noFill/>
            <a:ln w="25400">
              <a:noFill/>
            </a:ln>
          </c:spPr>
        </c:title>
        <c:numFmt formatCode="0.0" sourceLinked="1"/>
        <c:majorTickMark val="none"/>
        <c:minorTickMark val="none"/>
        <c:tickLblPos val="nextTo"/>
        <c:spPr>
          <a:ln w="12700">
            <a:solidFill>
              <a:srgbClr val="000000"/>
            </a:solidFill>
            <a:prstDash val="solid"/>
          </a:ln>
        </c:spPr>
        <c:txPr>
          <a:bodyPr rot="0" vert="horz"/>
          <a:lstStyle/>
          <a:p>
            <a:pPr>
              <a:defRPr/>
            </a:pPr>
            <a:endParaRPr lang="en-US"/>
          </a:p>
        </c:txPr>
        <c:crossAx val="259212032"/>
        <c:crosses val="autoZero"/>
        <c:crossBetween val="midCat"/>
        <c:majorUnit val="2"/>
      </c:valAx>
      <c:spPr>
        <a:solidFill>
          <a:srgbClr val="FFFFFF"/>
        </a:solidFill>
        <a:ln w="25400">
          <a:noFill/>
        </a:ln>
      </c:spPr>
    </c:plotArea>
    <c:plotVisOnly val="1"/>
    <c:dispBlanksAs val="gap"/>
    <c:showDLblsOverMax val="0"/>
  </c:chart>
  <c:spPr>
    <a:solidFill>
      <a:srgbClr val="FFFFFF"/>
    </a:solidFill>
    <a:ln w="12700">
      <a:noFill/>
      <a:prstDash val="solid"/>
    </a:ln>
  </c:spPr>
  <c:txPr>
    <a:bodyPr/>
    <a:lstStyle/>
    <a:p>
      <a:pPr>
        <a:defRPr sz="7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09790162240082"/>
          <c:y val="6.1871172353455815E-2"/>
          <c:w val="0.73005472761500667"/>
          <c:h val="0.77058823529411768"/>
        </c:manualLayout>
      </c:layout>
      <c:scatterChart>
        <c:scatterStyle val="lineMarker"/>
        <c:varyColors val="0"/>
        <c:ser>
          <c:idx val="0"/>
          <c:order val="0"/>
          <c:spPr>
            <a:ln w="19050">
              <a:noFill/>
            </a:ln>
          </c:spPr>
          <c:marker>
            <c:symbol val="circle"/>
            <c:size val="3"/>
            <c:spPr>
              <a:solidFill>
                <a:schemeClr val="accent1"/>
              </a:solidFill>
              <a:ln>
                <a:solidFill>
                  <a:schemeClr val="accent1"/>
                </a:solidFill>
                <a:prstDash val="solid"/>
              </a:ln>
            </c:spPr>
          </c:marker>
          <c:errBars>
            <c:errDir val="y"/>
            <c:errBarType val="both"/>
            <c:errValType val="percentage"/>
            <c:noEndCap val="0"/>
            <c:val val="5"/>
            <c:spPr>
              <a:ln w="3175">
                <a:solidFill>
                  <a:srgbClr val="000000"/>
                </a:solidFill>
                <a:prstDash val="solid"/>
              </a:ln>
            </c:spPr>
          </c:errBars>
          <c:xVal>
            <c:numRef>
              <c:f>(CHZT!$B$6,CHZT!$B$11,CHZT!$B$16,CHZT!$B$21,CHZT!$B$26)</c:f>
              <c:numCache>
                <c:formatCode>0.0</c:formatCode>
                <c:ptCount val="5"/>
                <c:pt idx="0">
                  <c:v>1.0000000000000001E-5</c:v>
                </c:pt>
                <c:pt idx="1">
                  <c:v>10</c:v>
                </c:pt>
                <c:pt idx="2">
                  <c:v>40</c:v>
                </c:pt>
                <c:pt idx="3">
                  <c:v>100</c:v>
                </c:pt>
                <c:pt idx="4">
                  <c:v>180</c:v>
                </c:pt>
              </c:numCache>
            </c:numRef>
          </c:xVal>
          <c:yVal>
            <c:numRef>
              <c:f>(CHZT!$A$6,CHZT!$A$11,CHZT!$A$16,CHZT!$A$21,CHZT!$A$26)</c:f>
              <c:numCache>
                <c:formatCode>0.0</c:formatCode>
                <c:ptCount val="5"/>
                <c:pt idx="0">
                  <c:v>837</c:v>
                </c:pt>
                <c:pt idx="1">
                  <c:v>715</c:v>
                </c:pt>
                <c:pt idx="2">
                  <c:v>590</c:v>
                </c:pt>
                <c:pt idx="3">
                  <c:v>480</c:v>
                </c:pt>
                <c:pt idx="4">
                  <c:v>447</c:v>
                </c:pt>
              </c:numCache>
            </c:numRef>
          </c:yVal>
          <c:smooth val="0"/>
          <c:extLst xmlns:c16r2="http://schemas.microsoft.com/office/drawing/2015/06/chart">
            <c:ext xmlns:c16="http://schemas.microsoft.com/office/drawing/2014/chart" uri="{C3380CC4-5D6E-409C-BE32-E72D297353CC}">
              <c16:uniqueId val="{00000000-201F-4955-822D-053C265B6D6C}"/>
            </c:ext>
          </c:extLst>
        </c:ser>
        <c:ser>
          <c:idx val="1"/>
          <c:order val="1"/>
          <c:spPr>
            <a:ln w="19050">
              <a:noFill/>
            </a:ln>
          </c:spPr>
          <c:marker>
            <c:symbol val="none"/>
          </c:marker>
          <c:trendline>
            <c:spPr>
              <a:ln>
                <a:solidFill>
                  <a:schemeClr val="accent1"/>
                </a:solidFill>
              </a:ln>
            </c:spPr>
            <c:trendlineType val="poly"/>
            <c:order val="3"/>
            <c:dispRSqr val="0"/>
            <c:dispEq val="0"/>
          </c:trendline>
          <c:xVal>
            <c:numRef>
              <c:f>CHZT!$B$6:$B$26</c:f>
              <c:numCache>
                <c:formatCode>General</c:formatCode>
                <c:ptCount val="21"/>
                <c:pt idx="0" formatCode="0.0">
                  <c:v>1.0000000000000001E-5</c:v>
                </c:pt>
                <c:pt idx="5" formatCode="0.0">
                  <c:v>10</c:v>
                </c:pt>
                <c:pt idx="10" formatCode="0.0">
                  <c:v>40</c:v>
                </c:pt>
                <c:pt idx="15" formatCode="0.0">
                  <c:v>100</c:v>
                </c:pt>
                <c:pt idx="20" formatCode="0.0">
                  <c:v>180</c:v>
                </c:pt>
              </c:numCache>
            </c:numRef>
          </c:xVal>
          <c:yVal>
            <c:numRef>
              <c:f>CHZT!$C$6:$C$27</c:f>
              <c:numCache>
                <c:formatCode>General</c:formatCode>
                <c:ptCount val="22"/>
                <c:pt idx="0" formatCode="0.0">
                  <c:v>837</c:v>
                </c:pt>
                <c:pt idx="5" formatCode="0.0">
                  <c:v>715</c:v>
                </c:pt>
                <c:pt idx="10" formatCode="0.0">
                  <c:v>615</c:v>
                </c:pt>
                <c:pt idx="15" formatCode="0.0">
                  <c:v>490</c:v>
                </c:pt>
                <c:pt idx="20" formatCode="0.0">
                  <c:v>480</c:v>
                </c:pt>
              </c:numCache>
            </c:numRef>
          </c:yVal>
          <c:smooth val="0"/>
          <c:extLst xmlns:c16r2="http://schemas.microsoft.com/office/drawing/2015/06/chart">
            <c:ext xmlns:c16="http://schemas.microsoft.com/office/drawing/2014/chart" uri="{C3380CC4-5D6E-409C-BE32-E72D297353CC}">
              <c16:uniqueId val="{00000002-201F-4955-822D-053C265B6D6C}"/>
            </c:ext>
          </c:extLst>
        </c:ser>
        <c:dLbls>
          <c:showLegendKey val="0"/>
          <c:showVal val="0"/>
          <c:showCatName val="0"/>
          <c:showSerName val="0"/>
          <c:showPercent val="0"/>
          <c:showBubbleSize val="0"/>
        </c:dLbls>
        <c:axId val="259254144"/>
        <c:axId val="259391488"/>
      </c:scatterChart>
      <c:valAx>
        <c:axId val="259254144"/>
        <c:scaling>
          <c:orientation val="minMax"/>
          <c:max val="180"/>
          <c:min val="0"/>
        </c:scaling>
        <c:delete val="0"/>
        <c:axPos val="b"/>
        <c:majorGridlines>
          <c:spPr>
            <a:ln w="3175">
              <a:solidFill>
                <a:srgbClr val="E3E3E3"/>
              </a:solidFill>
              <a:prstDash val="solid"/>
            </a:ln>
          </c:spPr>
        </c:majorGridlines>
        <c:title>
          <c:tx>
            <c:rich>
              <a:bodyPr/>
              <a:lstStyle/>
              <a:p>
                <a:pPr>
                  <a:defRPr/>
                </a:pPr>
                <a:r>
                  <a:rPr lang="pl-PL"/>
                  <a:t>Time of process [min]</a:t>
                </a:r>
              </a:p>
            </c:rich>
          </c:tx>
          <c:layout>
            <c:manualLayout>
              <c:xMode val="edge"/>
              <c:yMode val="edge"/>
              <c:x val="0.35685280272608416"/>
              <c:y val="0.92306157042869641"/>
            </c:manualLayout>
          </c:layout>
          <c:overlay val="0"/>
          <c:spPr>
            <a:noFill/>
            <a:ln w="25400">
              <a:noFill/>
            </a:ln>
          </c:spPr>
        </c:title>
        <c:numFmt formatCode="0.0" sourceLinked="1"/>
        <c:majorTickMark val="none"/>
        <c:minorTickMark val="none"/>
        <c:tickLblPos val="nextTo"/>
        <c:spPr>
          <a:ln w="12700">
            <a:solidFill>
              <a:srgbClr val="000000"/>
            </a:solidFill>
            <a:prstDash val="solid"/>
          </a:ln>
        </c:spPr>
        <c:txPr>
          <a:bodyPr rot="0" vert="horz"/>
          <a:lstStyle/>
          <a:p>
            <a:pPr>
              <a:defRPr/>
            </a:pPr>
            <a:endParaRPr lang="en-US"/>
          </a:p>
        </c:txPr>
        <c:crossAx val="259391488"/>
        <c:crosses val="autoZero"/>
        <c:crossBetween val="midCat"/>
        <c:majorUnit val="60"/>
      </c:valAx>
      <c:valAx>
        <c:axId val="259391488"/>
        <c:scaling>
          <c:orientation val="minMax"/>
          <c:max val="1000"/>
          <c:min val="400"/>
        </c:scaling>
        <c:delete val="0"/>
        <c:axPos val="l"/>
        <c:majorGridlines>
          <c:spPr>
            <a:ln w="3175">
              <a:solidFill>
                <a:srgbClr val="E3E3E3"/>
              </a:solidFill>
              <a:prstDash val="solid"/>
            </a:ln>
          </c:spPr>
        </c:majorGridlines>
        <c:title>
          <c:tx>
            <c:rich>
              <a:bodyPr/>
              <a:lstStyle/>
              <a:p>
                <a:pPr>
                  <a:defRPr/>
                </a:pPr>
                <a:r>
                  <a:rPr lang="pl-PL"/>
                  <a:t>COD [mg/L]</a:t>
                </a:r>
              </a:p>
            </c:rich>
          </c:tx>
          <c:layout>
            <c:manualLayout>
              <c:xMode val="edge"/>
              <c:yMode val="edge"/>
              <c:x val="4.5619945175246878E-3"/>
              <c:y val="0.33098698600174981"/>
            </c:manualLayout>
          </c:layout>
          <c:overlay val="0"/>
          <c:spPr>
            <a:noFill/>
            <a:ln w="25400">
              <a:noFill/>
            </a:ln>
          </c:spPr>
        </c:title>
        <c:numFmt formatCode="0.0" sourceLinked="1"/>
        <c:majorTickMark val="none"/>
        <c:minorTickMark val="none"/>
        <c:tickLblPos val="nextTo"/>
        <c:spPr>
          <a:ln w="12700">
            <a:solidFill>
              <a:srgbClr val="000000"/>
            </a:solidFill>
            <a:prstDash val="solid"/>
          </a:ln>
        </c:spPr>
        <c:txPr>
          <a:bodyPr rot="0" vert="horz"/>
          <a:lstStyle/>
          <a:p>
            <a:pPr>
              <a:defRPr/>
            </a:pPr>
            <a:endParaRPr lang="en-US"/>
          </a:p>
        </c:txPr>
        <c:crossAx val="259254144"/>
        <c:crosses val="autoZero"/>
        <c:crossBetween val="midCat"/>
        <c:majorUnit val="200"/>
      </c:valAx>
      <c:spPr>
        <a:solidFill>
          <a:srgbClr val="FFFFFF"/>
        </a:solidFill>
        <a:ln w="25400">
          <a:noFill/>
        </a:ln>
      </c:spPr>
    </c:plotArea>
    <c:plotVisOnly val="1"/>
    <c:dispBlanksAs val="gap"/>
    <c:showDLblsOverMax val="0"/>
  </c:chart>
  <c:spPr>
    <a:solidFill>
      <a:srgbClr val="FFFFFF"/>
    </a:solidFill>
    <a:ln w="12700">
      <a:noFill/>
      <a:prstDash val="solid"/>
    </a:ln>
  </c:spPr>
  <c:txPr>
    <a:bodyPr/>
    <a:lstStyle/>
    <a:p>
      <a:pPr>
        <a:defRPr sz="7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845184746901056E-2"/>
          <c:y val="3.6097891349964058E-2"/>
          <c:w val="0.87258821213358839"/>
          <c:h val="0.82893957483133585"/>
        </c:manualLayout>
      </c:layout>
      <c:scatterChart>
        <c:scatterStyle val="lineMarker"/>
        <c:varyColors val="0"/>
        <c:ser>
          <c:idx val="0"/>
          <c:order val="0"/>
          <c:tx>
            <c:v>MOD1</c:v>
          </c:tx>
          <c:spPr>
            <a:ln w="25400" cap="rnd">
              <a:noFill/>
              <a:round/>
            </a:ln>
            <a:effectLst/>
          </c:spPr>
          <c:marker>
            <c:symbol val="circle"/>
            <c:size val="3"/>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Arkusz1!$A$12:$A$20</c:f>
              <c:numCache>
                <c:formatCode>General</c:formatCode>
                <c:ptCount val="9"/>
                <c:pt idx="0">
                  <c:v>1</c:v>
                </c:pt>
                <c:pt idx="1">
                  <c:v>5</c:v>
                </c:pt>
                <c:pt idx="2">
                  <c:v>10</c:v>
                </c:pt>
                <c:pt idx="3">
                  <c:v>20</c:v>
                </c:pt>
                <c:pt idx="4">
                  <c:v>30</c:v>
                </c:pt>
                <c:pt idx="5">
                  <c:v>40</c:v>
                </c:pt>
                <c:pt idx="6">
                  <c:v>50</c:v>
                </c:pt>
                <c:pt idx="7">
                  <c:v>70</c:v>
                </c:pt>
                <c:pt idx="8">
                  <c:v>90</c:v>
                </c:pt>
              </c:numCache>
            </c:numRef>
          </c:xVal>
          <c:yVal>
            <c:numRef>
              <c:f>Arkusz1!$D$12:$D$20</c:f>
              <c:numCache>
                <c:formatCode>0.0</c:formatCode>
                <c:ptCount val="9"/>
                <c:pt idx="0">
                  <c:v>3.7500000000000004</c:v>
                </c:pt>
                <c:pt idx="1">
                  <c:v>2.3376623376623376</c:v>
                </c:pt>
                <c:pt idx="2">
                  <c:v>1.5</c:v>
                </c:pt>
                <c:pt idx="3">
                  <c:v>0.96256684491978617</c:v>
                </c:pt>
                <c:pt idx="4">
                  <c:v>0.87804878048780488</c:v>
                </c:pt>
                <c:pt idx="5">
                  <c:v>0.72580645161290314</c:v>
                </c:pt>
                <c:pt idx="6">
                  <c:v>0.59800664451827246</c:v>
                </c:pt>
                <c:pt idx="7">
                  <c:v>0.5</c:v>
                </c:pt>
                <c:pt idx="8">
                  <c:v>0.48387096774193544</c:v>
                </c:pt>
              </c:numCache>
            </c:numRef>
          </c:yVal>
          <c:smooth val="0"/>
          <c:extLst xmlns:c16r2="http://schemas.microsoft.com/office/drawing/2015/06/chart">
            <c:ext xmlns:c16="http://schemas.microsoft.com/office/drawing/2014/chart" uri="{C3380CC4-5D6E-409C-BE32-E72D297353CC}">
              <c16:uniqueId val="{00000000-CEA5-4E83-ABEF-AE3C978E3474}"/>
            </c:ext>
          </c:extLst>
        </c:ser>
        <c:ser>
          <c:idx val="1"/>
          <c:order val="1"/>
          <c:tx>
            <c:v>MOD2</c:v>
          </c:tx>
          <c:spPr>
            <a:ln w="25400" cap="rnd">
              <a:noFill/>
              <a:round/>
            </a:ln>
            <a:effectLst/>
          </c:spPr>
          <c:marker>
            <c:symbol val="circle"/>
            <c:size val="3"/>
            <c:spPr>
              <a:solidFill>
                <a:srgbClr val="FF0000"/>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Arkusz1!$A$12:$A$20</c:f>
              <c:numCache>
                <c:formatCode>General</c:formatCode>
                <c:ptCount val="9"/>
                <c:pt idx="0">
                  <c:v>1</c:v>
                </c:pt>
                <c:pt idx="1">
                  <c:v>5</c:v>
                </c:pt>
                <c:pt idx="2">
                  <c:v>10</c:v>
                </c:pt>
                <c:pt idx="3">
                  <c:v>20</c:v>
                </c:pt>
                <c:pt idx="4">
                  <c:v>30</c:v>
                </c:pt>
                <c:pt idx="5">
                  <c:v>40</c:v>
                </c:pt>
                <c:pt idx="6">
                  <c:v>50</c:v>
                </c:pt>
                <c:pt idx="7">
                  <c:v>70</c:v>
                </c:pt>
                <c:pt idx="8">
                  <c:v>90</c:v>
                </c:pt>
              </c:numCache>
            </c:numRef>
          </c:xVal>
          <c:yVal>
            <c:numRef>
              <c:f>Arkusz1!$F$12:$F$20</c:f>
              <c:numCache>
                <c:formatCode>0.0</c:formatCode>
                <c:ptCount val="9"/>
                <c:pt idx="0">
                  <c:v>4</c:v>
                </c:pt>
                <c:pt idx="1">
                  <c:v>2.9032258064516125</c:v>
                </c:pt>
                <c:pt idx="2">
                  <c:v>2.1176470588235294</c:v>
                </c:pt>
                <c:pt idx="3">
                  <c:v>1.8750000000000002</c:v>
                </c:pt>
                <c:pt idx="4">
                  <c:v>1.6822429906542056</c:v>
                </c:pt>
                <c:pt idx="5">
                  <c:v>1.40625</c:v>
                </c:pt>
                <c:pt idx="6">
                  <c:v>1.0344827586206895</c:v>
                </c:pt>
                <c:pt idx="7">
                  <c:v>0.75</c:v>
                </c:pt>
                <c:pt idx="8">
                  <c:v>0.72</c:v>
                </c:pt>
              </c:numCache>
            </c:numRef>
          </c:yVal>
          <c:smooth val="0"/>
          <c:extLst xmlns:c16r2="http://schemas.microsoft.com/office/drawing/2015/06/chart">
            <c:ext xmlns:c16="http://schemas.microsoft.com/office/drawing/2014/chart" uri="{C3380CC4-5D6E-409C-BE32-E72D297353CC}">
              <c16:uniqueId val="{00000001-CEA5-4E83-ABEF-AE3C978E3474}"/>
            </c:ext>
          </c:extLst>
        </c:ser>
        <c:ser>
          <c:idx val="3"/>
          <c:order val="2"/>
          <c:tx>
            <c:v>MOD3</c:v>
          </c:tx>
          <c:spPr>
            <a:ln w="25400" cap="rnd">
              <a:noFill/>
              <a:round/>
            </a:ln>
            <a:effectLst/>
          </c:spPr>
          <c:marker>
            <c:symbol val="circle"/>
            <c:size val="3"/>
            <c:spPr>
              <a:solidFill>
                <a:srgbClr val="00B050"/>
              </a:solidFill>
              <a:ln w="9525">
                <a:solidFill>
                  <a:srgbClr val="00B050"/>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Arkusz1!$A$12:$A$20</c:f>
              <c:numCache>
                <c:formatCode>General</c:formatCode>
                <c:ptCount val="9"/>
                <c:pt idx="0">
                  <c:v>1</c:v>
                </c:pt>
                <c:pt idx="1">
                  <c:v>5</c:v>
                </c:pt>
                <c:pt idx="2">
                  <c:v>10</c:v>
                </c:pt>
                <c:pt idx="3">
                  <c:v>20</c:v>
                </c:pt>
                <c:pt idx="4">
                  <c:v>30</c:v>
                </c:pt>
                <c:pt idx="5">
                  <c:v>40</c:v>
                </c:pt>
                <c:pt idx="6">
                  <c:v>50</c:v>
                </c:pt>
                <c:pt idx="7">
                  <c:v>70</c:v>
                </c:pt>
                <c:pt idx="8">
                  <c:v>90</c:v>
                </c:pt>
              </c:numCache>
            </c:numRef>
          </c:xVal>
          <c:yVal>
            <c:numRef>
              <c:f>Arkusz1!$J$12:$J$20</c:f>
              <c:numCache>
                <c:formatCode>0.0</c:formatCode>
                <c:ptCount val="9"/>
                <c:pt idx="0">
                  <c:v>3.8297872340425534</c:v>
                </c:pt>
                <c:pt idx="1">
                  <c:v>2.278481012658228</c:v>
                </c:pt>
                <c:pt idx="2">
                  <c:v>1.8</c:v>
                </c:pt>
                <c:pt idx="3">
                  <c:v>1.2162162162162162</c:v>
                </c:pt>
                <c:pt idx="4">
                  <c:v>0.91836734693877553</c:v>
                </c:pt>
                <c:pt idx="5">
                  <c:v>0.8571428571428571</c:v>
                </c:pt>
                <c:pt idx="6">
                  <c:v>0.69767441860465129</c:v>
                </c:pt>
                <c:pt idx="7">
                  <c:v>0.66666666666666663</c:v>
                </c:pt>
                <c:pt idx="8">
                  <c:v>0.65934065934065922</c:v>
                </c:pt>
              </c:numCache>
            </c:numRef>
          </c:yVal>
          <c:smooth val="0"/>
          <c:extLst xmlns:c16r2="http://schemas.microsoft.com/office/drawing/2015/06/chart">
            <c:ext xmlns:c16="http://schemas.microsoft.com/office/drawing/2014/chart" uri="{C3380CC4-5D6E-409C-BE32-E72D297353CC}">
              <c16:uniqueId val="{00000002-CEA5-4E83-ABEF-AE3C978E3474}"/>
            </c:ext>
          </c:extLst>
        </c:ser>
        <c:ser>
          <c:idx val="4"/>
          <c:order val="3"/>
          <c:tx>
            <c:v>mod1_1</c:v>
          </c:tx>
          <c:spPr>
            <a:ln w="25400" cap="rnd">
              <a:noFill/>
              <a:round/>
            </a:ln>
            <a:effectLst/>
          </c:spPr>
          <c:marker>
            <c:symbol val="none"/>
          </c:marker>
          <c:trendline>
            <c:spPr>
              <a:ln w="12700" cap="rnd">
                <a:solidFill>
                  <a:schemeClr val="accent5"/>
                </a:solidFill>
                <a:prstDash val="solid"/>
              </a:ln>
              <a:effectLst/>
            </c:spPr>
            <c:trendlineType val="poly"/>
            <c:order val="6"/>
            <c:dispRSqr val="0"/>
            <c:dispEq val="0"/>
          </c:trendline>
          <c:xVal>
            <c:numRef>
              <c:f>Arkusz1!$A$24:$A$32</c:f>
              <c:numCache>
                <c:formatCode>General</c:formatCode>
                <c:ptCount val="9"/>
                <c:pt idx="0">
                  <c:v>0</c:v>
                </c:pt>
                <c:pt idx="1">
                  <c:v>5</c:v>
                </c:pt>
                <c:pt idx="2">
                  <c:v>10</c:v>
                </c:pt>
                <c:pt idx="3">
                  <c:v>20</c:v>
                </c:pt>
                <c:pt idx="4">
                  <c:v>29</c:v>
                </c:pt>
                <c:pt idx="5">
                  <c:v>40</c:v>
                </c:pt>
                <c:pt idx="6">
                  <c:v>50</c:v>
                </c:pt>
                <c:pt idx="7">
                  <c:v>70</c:v>
                </c:pt>
                <c:pt idx="8">
                  <c:v>90</c:v>
                </c:pt>
              </c:numCache>
            </c:numRef>
          </c:xVal>
          <c:yVal>
            <c:numRef>
              <c:f>Arkusz1!$D$24:$D$32</c:f>
              <c:numCache>
                <c:formatCode>0.0</c:formatCode>
                <c:ptCount val="9"/>
                <c:pt idx="0">
                  <c:v>3.7500000000000004</c:v>
                </c:pt>
                <c:pt idx="1">
                  <c:v>2.3376623376623376</c:v>
                </c:pt>
                <c:pt idx="2">
                  <c:v>1.6363636363636362</c:v>
                </c:pt>
                <c:pt idx="3">
                  <c:v>0.87804878048780488</c:v>
                </c:pt>
                <c:pt idx="4">
                  <c:v>0.65454545454545465</c:v>
                </c:pt>
                <c:pt idx="5">
                  <c:v>0.58064516129032251</c:v>
                </c:pt>
                <c:pt idx="6">
                  <c:v>0.48648648648648651</c:v>
                </c:pt>
                <c:pt idx="7">
                  <c:v>0.52941176470588236</c:v>
                </c:pt>
                <c:pt idx="8">
                  <c:v>0.5</c:v>
                </c:pt>
              </c:numCache>
            </c:numRef>
          </c:yVal>
          <c:smooth val="0"/>
          <c:extLst xmlns:c16r2="http://schemas.microsoft.com/office/drawing/2015/06/chart">
            <c:ext xmlns:c16="http://schemas.microsoft.com/office/drawing/2014/chart" uri="{C3380CC4-5D6E-409C-BE32-E72D297353CC}">
              <c16:uniqueId val="{00000003-CEA5-4E83-ABEF-AE3C978E3474}"/>
            </c:ext>
          </c:extLst>
        </c:ser>
        <c:ser>
          <c:idx val="5"/>
          <c:order val="4"/>
          <c:tx>
            <c:v>mod2_2</c:v>
          </c:tx>
          <c:spPr>
            <a:ln w="25400" cap="rnd">
              <a:noFill/>
              <a:round/>
            </a:ln>
            <a:effectLst/>
          </c:spPr>
          <c:marker>
            <c:symbol val="none"/>
          </c:marker>
          <c:trendline>
            <c:spPr>
              <a:ln w="9525" cap="rnd">
                <a:solidFill>
                  <a:srgbClr val="FF0000"/>
                </a:solidFill>
                <a:prstDash val="solid"/>
              </a:ln>
              <a:effectLst/>
            </c:spPr>
            <c:trendlineType val="poly"/>
            <c:order val="3"/>
            <c:dispRSqr val="0"/>
            <c:dispEq val="0"/>
          </c:trendline>
          <c:xVal>
            <c:numRef>
              <c:f>Arkusz1!$A$24:$A$32</c:f>
              <c:numCache>
                <c:formatCode>General</c:formatCode>
                <c:ptCount val="9"/>
                <c:pt idx="0">
                  <c:v>0</c:v>
                </c:pt>
                <c:pt idx="1">
                  <c:v>5</c:v>
                </c:pt>
                <c:pt idx="2">
                  <c:v>10</c:v>
                </c:pt>
                <c:pt idx="3">
                  <c:v>20</c:v>
                </c:pt>
                <c:pt idx="4">
                  <c:v>29</c:v>
                </c:pt>
                <c:pt idx="5">
                  <c:v>40</c:v>
                </c:pt>
                <c:pt idx="6">
                  <c:v>50</c:v>
                </c:pt>
                <c:pt idx="7">
                  <c:v>70</c:v>
                </c:pt>
                <c:pt idx="8">
                  <c:v>90</c:v>
                </c:pt>
              </c:numCache>
            </c:numRef>
          </c:xVal>
          <c:yVal>
            <c:numRef>
              <c:f>Arkusz1!$F$24:$F$32</c:f>
              <c:numCache>
                <c:formatCode>0.0</c:formatCode>
                <c:ptCount val="9"/>
                <c:pt idx="0">
                  <c:v>4</c:v>
                </c:pt>
                <c:pt idx="1">
                  <c:v>3.6</c:v>
                </c:pt>
                <c:pt idx="2">
                  <c:v>2.7692307692307696</c:v>
                </c:pt>
                <c:pt idx="3">
                  <c:v>1.8</c:v>
                </c:pt>
                <c:pt idx="4">
                  <c:v>1.3846153846153848</c:v>
                </c:pt>
                <c:pt idx="5">
                  <c:v>1.2857142857142858</c:v>
                </c:pt>
                <c:pt idx="6">
                  <c:v>0.8571428571428571</c:v>
                </c:pt>
                <c:pt idx="7">
                  <c:v>0.66666666666666663</c:v>
                </c:pt>
                <c:pt idx="8">
                  <c:v>0.81818181818181812</c:v>
                </c:pt>
              </c:numCache>
            </c:numRef>
          </c:yVal>
          <c:smooth val="0"/>
          <c:extLst xmlns:c16r2="http://schemas.microsoft.com/office/drawing/2015/06/chart">
            <c:ext xmlns:c16="http://schemas.microsoft.com/office/drawing/2014/chart" uri="{C3380CC4-5D6E-409C-BE32-E72D297353CC}">
              <c16:uniqueId val="{00000004-CEA5-4E83-ABEF-AE3C978E3474}"/>
            </c:ext>
          </c:extLst>
        </c:ser>
        <c:ser>
          <c:idx val="7"/>
          <c:order val="5"/>
          <c:tx>
            <c:v>mod4_4</c:v>
          </c:tx>
          <c:spPr>
            <a:ln w="25400" cap="rnd">
              <a:noFill/>
              <a:round/>
            </a:ln>
            <a:effectLst/>
          </c:spPr>
          <c:marker>
            <c:symbol val="none"/>
          </c:marker>
          <c:trendline>
            <c:spPr>
              <a:ln w="12700" cap="rnd">
                <a:solidFill>
                  <a:srgbClr val="00B050"/>
                </a:solidFill>
                <a:prstDash val="solid"/>
              </a:ln>
              <a:effectLst/>
            </c:spPr>
            <c:trendlineType val="poly"/>
            <c:order val="4"/>
            <c:dispRSqr val="0"/>
            <c:dispEq val="0"/>
          </c:trendline>
          <c:xVal>
            <c:numRef>
              <c:f>Arkusz1!$A$24:$A$32</c:f>
              <c:numCache>
                <c:formatCode>General</c:formatCode>
                <c:ptCount val="9"/>
                <c:pt idx="0">
                  <c:v>0</c:v>
                </c:pt>
                <c:pt idx="1">
                  <c:v>5</c:v>
                </c:pt>
                <c:pt idx="2">
                  <c:v>10</c:v>
                </c:pt>
                <c:pt idx="3">
                  <c:v>20</c:v>
                </c:pt>
                <c:pt idx="4">
                  <c:v>29</c:v>
                </c:pt>
                <c:pt idx="5">
                  <c:v>40</c:v>
                </c:pt>
                <c:pt idx="6">
                  <c:v>50</c:v>
                </c:pt>
                <c:pt idx="7">
                  <c:v>70</c:v>
                </c:pt>
                <c:pt idx="8">
                  <c:v>90</c:v>
                </c:pt>
              </c:numCache>
            </c:numRef>
          </c:xVal>
          <c:yVal>
            <c:numRef>
              <c:f>Arkusz1!$J$24:$J$32</c:f>
              <c:numCache>
                <c:formatCode>General</c:formatCode>
                <c:ptCount val="9"/>
                <c:pt idx="0" formatCode="0.0">
                  <c:v>4</c:v>
                </c:pt>
                <c:pt idx="3" formatCode="0.0">
                  <c:v>1.3846153846153848</c:v>
                </c:pt>
                <c:pt idx="4" formatCode="0.0">
                  <c:v>0.75</c:v>
                </c:pt>
                <c:pt idx="5" formatCode="0.0">
                  <c:v>0.66666666666666663</c:v>
                </c:pt>
                <c:pt idx="6" formatCode="0.0">
                  <c:v>0.66666666666666663</c:v>
                </c:pt>
                <c:pt idx="7" formatCode="0.0">
                  <c:v>0.62068965517241381</c:v>
                </c:pt>
                <c:pt idx="8" formatCode="0.0">
                  <c:v>0.62068965517241381</c:v>
                </c:pt>
              </c:numCache>
            </c:numRef>
          </c:yVal>
          <c:smooth val="0"/>
          <c:extLst xmlns:c16r2="http://schemas.microsoft.com/office/drawing/2015/06/chart">
            <c:ext xmlns:c16="http://schemas.microsoft.com/office/drawing/2014/chart" uri="{C3380CC4-5D6E-409C-BE32-E72D297353CC}">
              <c16:uniqueId val="{00000005-CEA5-4E83-ABEF-AE3C978E3474}"/>
            </c:ext>
          </c:extLst>
        </c:ser>
        <c:dLbls>
          <c:showLegendKey val="0"/>
          <c:showVal val="0"/>
          <c:showCatName val="0"/>
          <c:showSerName val="0"/>
          <c:showPercent val="0"/>
          <c:showBubbleSize val="0"/>
        </c:dLbls>
        <c:axId val="259437696"/>
        <c:axId val="259439616"/>
        <c:extLst xmlns:c16r2="http://schemas.microsoft.com/office/drawing/2015/06/chart">
          <c:ext xmlns:c15="http://schemas.microsoft.com/office/drawing/2012/chart" uri="{02D57815-91ED-43cb-92C2-25804820EDAC}">
            <c15:filteredScatterSeries>
              <c15:ser>
                <c:idx val="2"/>
                <c:order val="2"/>
                <c:tx>
                  <c:v>MOD3</c:v>
                </c:tx>
                <c:spPr>
                  <a:ln w="25400" cap="rnd">
                    <a:noFill/>
                    <a:round/>
                  </a:ln>
                  <a:effectLst/>
                </c:spPr>
                <c:marker>
                  <c:symbol val="circle"/>
                  <c:size val="3"/>
                  <c:spPr>
                    <a:solidFill>
                      <a:schemeClr val="accent3"/>
                    </a:solidFill>
                    <a:ln w="9525">
                      <a:solidFill>
                        <a:schemeClr val="accent3"/>
                      </a:solidFill>
                    </a:ln>
                    <a:effectLst/>
                  </c:spPr>
                </c:marker>
                <c:xVal>
                  <c:numRef>
                    <c:extLst>
                      <c:ext uri="{02D57815-91ED-43cb-92C2-25804820EDAC}">
                        <c15:formulaRef>
                          <c15:sqref>Arkusz1!$A$12:$A$20</c15:sqref>
                        </c15:formulaRef>
                      </c:ext>
                    </c:extLst>
                    <c:numCache>
                      <c:formatCode>General</c:formatCode>
                      <c:ptCount val="9"/>
                      <c:pt idx="0">
                        <c:v>1</c:v>
                      </c:pt>
                      <c:pt idx="1">
                        <c:v>5</c:v>
                      </c:pt>
                      <c:pt idx="2">
                        <c:v>10</c:v>
                      </c:pt>
                      <c:pt idx="3">
                        <c:v>20</c:v>
                      </c:pt>
                      <c:pt idx="4">
                        <c:v>30</c:v>
                      </c:pt>
                      <c:pt idx="5">
                        <c:v>40</c:v>
                      </c:pt>
                      <c:pt idx="6">
                        <c:v>50</c:v>
                      </c:pt>
                      <c:pt idx="7">
                        <c:v>70</c:v>
                      </c:pt>
                      <c:pt idx="8">
                        <c:v>90</c:v>
                      </c:pt>
                    </c:numCache>
                  </c:numRef>
                </c:xVal>
                <c:yVal>
                  <c:numRef>
                    <c:extLst>
                      <c:ext uri="{02D57815-91ED-43cb-92C2-25804820EDAC}">
                        <c15:formulaRef>
                          <c15:sqref>Arkusz1!$H$12:$H$20</c15:sqref>
                        </c15:formulaRef>
                      </c:ext>
                    </c:extLst>
                    <c:numCache>
                      <c:formatCode>0.0</c:formatCode>
                      <c:ptCount val="9"/>
                      <c:pt idx="0">
                        <c:v>3.5294117647058818</c:v>
                      </c:pt>
                      <c:pt idx="1">
                        <c:v>1.8750000000000002</c:v>
                      </c:pt>
                      <c:pt idx="2">
                        <c:v>1.6513761467889909</c:v>
                      </c:pt>
                      <c:pt idx="3">
                        <c:v>0.98901098901098905</c:v>
                      </c:pt>
                      <c:pt idx="4">
                        <c:v>0.78602620087336239</c:v>
                      </c:pt>
                      <c:pt idx="5">
                        <c:v>0.6</c:v>
                      </c:pt>
                      <c:pt idx="6">
                        <c:v>0.54545454545454553</c:v>
                      </c:pt>
                      <c:pt idx="7">
                        <c:v>0.5</c:v>
                      </c:pt>
                      <c:pt idx="8">
                        <c:v>0.48648648648648651</c:v>
                      </c:pt>
                    </c:numCache>
                  </c:numRef>
                </c:yVal>
                <c:smooth val="0"/>
                <c:extLst>
                  <c:ext xmlns:c16="http://schemas.microsoft.com/office/drawing/2014/chart" uri="{C3380CC4-5D6E-409C-BE32-E72D297353CC}">
                    <c16:uniqueId val="{00000006-CEA5-4E83-ABEF-AE3C978E3474}"/>
                  </c:ext>
                </c:extLst>
              </c15:ser>
            </c15:filteredScatterSeries>
            <c15:filteredScatterSeries>
              <c15:ser>
                <c:idx val="6"/>
                <c:order val="6"/>
                <c:tx>
                  <c:v>mod3_3</c:v>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trendline>
                  <c:spPr>
                    <a:ln w="19050" cap="rnd">
                      <a:solidFill>
                        <a:schemeClr val="accent1">
                          <a:lumMod val="60000"/>
                        </a:schemeClr>
                      </a:solidFill>
                      <a:prstDash val="sysDot"/>
                    </a:ln>
                    <a:effectLst/>
                  </c:spPr>
                  <c:trendlineType val="poly"/>
                  <c:order val="4"/>
                  <c:dispRSqr val="0"/>
                  <c:dispEq val="0"/>
                </c:trendline>
                <c:xVal>
                  <c:numRef>
                    <c:extLst xmlns:c15="http://schemas.microsoft.com/office/drawing/2012/chart">
                      <c:ext xmlns:c15="http://schemas.microsoft.com/office/drawing/2012/chart" uri="{02D57815-91ED-43cb-92C2-25804820EDAC}">
                        <c15:formulaRef>
                          <c15:sqref>Arkusz1!$A$24:$A$32</c15:sqref>
                        </c15:formulaRef>
                      </c:ext>
                    </c:extLst>
                    <c:numCache>
                      <c:formatCode>General</c:formatCode>
                      <c:ptCount val="9"/>
                      <c:pt idx="0">
                        <c:v>0</c:v>
                      </c:pt>
                      <c:pt idx="1">
                        <c:v>5</c:v>
                      </c:pt>
                      <c:pt idx="2">
                        <c:v>10</c:v>
                      </c:pt>
                      <c:pt idx="3">
                        <c:v>20</c:v>
                      </c:pt>
                      <c:pt idx="4">
                        <c:v>29</c:v>
                      </c:pt>
                      <c:pt idx="5">
                        <c:v>40</c:v>
                      </c:pt>
                      <c:pt idx="6">
                        <c:v>50</c:v>
                      </c:pt>
                      <c:pt idx="7">
                        <c:v>70</c:v>
                      </c:pt>
                      <c:pt idx="8">
                        <c:v>90</c:v>
                      </c:pt>
                    </c:numCache>
                  </c:numRef>
                </c:xVal>
                <c:yVal>
                  <c:numRef>
                    <c:extLst xmlns:c15="http://schemas.microsoft.com/office/drawing/2012/chart">
                      <c:ext xmlns:c15="http://schemas.microsoft.com/office/drawing/2012/chart" uri="{02D57815-91ED-43cb-92C2-25804820EDAC}">
                        <c15:formulaRef>
                          <c15:sqref>Arkusz1!$H$24:$H$32</c15:sqref>
                        </c15:formulaRef>
                      </c:ext>
                    </c:extLst>
                    <c:numCache>
                      <c:formatCode>General</c:formatCode>
                      <c:ptCount val="9"/>
                    </c:numCache>
                  </c:numRef>
                </c:yVal>
                <c:smooth val="0"/>
                <c:extLst xmlns:c15="http://schemas.microsoft.com/office/drawing/2012/chart">
                  <c:ext xmlns:c16="http://schemas.microsoft.com/office/drawing/2014/chart" uri="{C3380CC4-5D6E-409C-BE32-E72D297353CC}">
                    <c16:uniqueId val="{00000007-CEA5-4E83-ABEF-AE3C978E3474}"/>
                  </c:ext>
                </c:extLst>
              </c15:ser>
            </c15:filteredScatterSeries>
          </c:ext>
        </c:extLst>
      </c:scatterChart>
      <c:valAx>
        <c:axId val="259437696"/>
        <c:scaling>
          <c:orientation val="minMax"/>
          <c:max val="9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Time</a:t>
                </a:r>
                <a:r>
                  <a:rPr lang="pl-PL" sz="900">
                    <a:latin typeface="Arial" panose="020B0604020202020204" pitchFamily="34" charset="0"/>
                    <a:cs typeface="Arial" panose="020B0604020202020204" pitchFamily="34" charset="0"/>
                  </a:rPr>
                  <a:t> of process</a:t>
                </a:r>
                <a:r>
                  <a:rPr lang="en-US" sz="900">
                    <a:latin typeface="Arial" panose="020B0604020202020204" pitchFamily="34" charset="0"/>
                    <a:cs typeface="Arial" panose="020B0604020202020204" pitchFamily="34" charset="0"/>
                  </a:rPr>
                  <a:t> [min]</a:t>
                </a:r>
              </a:p>
            </c:rich>
          </c:tx>
          <c:layout>
            <c:manualLayout>
              <c:xMode val="edge"/>
              <c:yMode val="edge"/>
              <c:x val="0.44555733298087186"/>
              <c:y val="0.93175638266387761"/>
            </c:manualLayout>
          </c:layout>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9439616"/>
        <c:crosses val="autoZero"/>
        <c:crossBetween val="midCat"/>
        <c:majorUnit val="15"/>
      </c:valAx>
      <c:valAx>
        <c:axId val="25943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Permeate volumetric flow</a:t>
                </a:r>
                <a:r>
                  <a:rPr lang="pl-PL">
                    <a:latin typeface="Arial" panose="020B0604020202020204" pitchFamily="34" charset="0"/>
                    <a:cs typeface="Arial" panose="020B0604020202020204" pitchFamily="34" charset="0"/>
                  </a:rPr>
                  <a:t> [dm</a:t>
                </a:r>
                <a:r>
                  <a:rPr lang="pl-PL" baseline="30000">
                    <a:latin typeface="Arial" panose="020B0604020202020204" pitchFamily="34" charset="0"/>
                    <a:cs typeface="Arial" panose="020B0604020202020204" pitchFamily="34" charset="0"/>
                  </a:rPr>
                  <a:t>3</a:t>
                </a:r>
                <a:r>
                  <a:rPr lang="pl-PL">
                    <a:latin typeface="Arial" panose="020B0604020202020204" pitchFamily="34" charset="0"/>
                    <a:cs typeface="Arial" panose="020B0604020202020204" pitchFamily="34" charset="0"/>
                  </a:rPr>
                  <a:t>/h]</a:t>
                </a:r>
                <a:endParaRPr lang="en-US">
                  <a:latin typeface="Arial" panose="020B0604020202020204" pitchFamily="34" charset="0"/>
                  <a:cs typeface="Arial" panose="020B0604020202020204" pitchFamily="34" charset="0"/>
                </a:endParaRPr>
              </a:p>
            </c:rich>
          </c:tx>
          <c:layout>
            <c:manualLayout>
              <c:xMode val="edge"/>
              <c:yMode val="edge"/>
              <c:x val="1.1312653432514962E-2"/>
              <c:y val="7.0395029565308423E-2"/>
            </c:manualLayout>
          </c:layout>
          <c:overlay val="0"/>
          <c:spPr>
            <a:noFill/>
            <a:ln>
              <a:noFill/>
            </a:ln>
            <a:effectLst/>
          </c:spPr>
        </c:title>
        <c:numFmt formatCode="0.0" sourceLinked="1"/>
        <c:majorTickMark val="none"/>
        <c:minorTickMark val="none"/>
        <c:tickLblPos val="nextTo"/>
        <c:spPr>
          <a:solidFill>
            <a:schemeClr val="bg1"/>
          </a:solid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9437696"/>
        <c:crosses val="autoZero"/>
        <c:crossBetween val="midCat"/>
        <c:majorUnit val="1"/>
      </c:valAx>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61265190286690074"/>
          <c:y val="5.6607070045021836E-2"/>
          <c:w val="0.28357404218415172"/>
          <c:h val="0.13461134665906765"/>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C43D-66D8-4BE4-B3C1-380A8F03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3033</Words>
  <Characters>17292</Characters>
  <Application>Microsoft Office Word</Application>
  <DocSecurity>0</DocSecurity>
  <Lines>144</Lines>
  <Paragraphs>40</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Maciej Szwast</cp:lastModifiedBy>
  <cp:revision>2</cp:revision>
  <cp:lastPrinted>2015-05-12T18:31:00Z</cp:lastPrinted>
  <dcterms:created xsi:type="dcterms:W3CDTF">2019-04-06T21:29:00Z</dcterms:created>
  <dcterms:modified xsi:type="dcterms:W3CDTF">2019-04-06T21:29:00Z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