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58D1EC3D" w14:textId="77777777">
        <w:trPr>
          <w:trHeight w:val="852"/>
          <w:jc w:val="center"/>
        </w:trPr>
        <w:tc>
          <w:tcPr>
            <w:tcW w:w="6946" w:type="dxa"/>
            <w:vMerge w:val="restart"/>
            <w:tcBorders>
              <w:right w:val="single" w:sz="4" w:space="0" w:color="auto"/>
            </w:tcBorders>
          </w:tcPr>
          <w:p w14:paraId="3F6F9034"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ZA" w:eastAsia="en-ZA"/>
              </w:rPr>
              <w:drawing>
                <wp:inline distT="0" distB="0" distL="0" distR="0" wp14:anchorId="13D2DE91" wp14:editId="07777777">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5A4F6BC4"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555CD3A8"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672A6659" w14:textId="77777777" w:rsidR="000A03B2" w:rsidRPr="00B57B36" w:rsidRDefault="000A03B2" w:rsidP="00CD5FE2">
            <w:pPr>
              <w:jc w:val="right"/>
            </w:pPr>
            <w:r w:rsidRPr="00B57B36">
              <w:rPr>
                <w:noProof/>
                <w:lang w:val="en-ZA" w:eastAsia="en-ZA"/>
              </w:rPr>
              <w:drawing>
                <wp:inline distT="0" distB="0" distL="0" distR="0" wp14:anchorId="52FF87BD" wp14:editId="07777777">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16FBA68E" w14:textId="77777777">
        <w:trPr>
          <w:trHeight w:val="567"/>
          <w:jc w:val="center"/>
        </w:trPr>
        <w:tc>
          <w:tcPr>
            <w:tcW w:w="6946" w:type="dxa"/>
            <w:vMerge/>
            <w:tcBorders>
              <w:right w:val="single" w:sz="4" w:space="0" w:color="auto"/>
            </w:tcBorders>
          </w:tcPr>
          <w:p w14:paraId="0A37501D"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6DCF48A9"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06659BBB"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7F483A14"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2F722AC8" w14:textId="77777777">
        <w:trPr>
          <w:trHeight w:val="68"/>
          <w:jc w:val="center"/>
        </w:trPr>
        <w:tc>
          <w:tcPr>
            <w:tcW w:w="8789" w:type="dxa"/>
            <w:gridSpan w:val="2"/>
          </w:tcPr>
          <w:p w14:paraId="5C8F1423"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3AD3FCFC"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5DAB6C7B"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5035274A" w14:textId="6542D39E" w:rsidR="0AD933D6" w:rsidRDefault="0AD933D6" w:rsidP="00B20598">
      <w:pPr>
        <w:spacing w:before="480" w:after="120"/>
        <w:jc w:val="center"/>
      </w:pPr>
      <w:r w:rsidRPr="0AD933D6">
        <w:rPr>
          <w:b/>
          <w:bCs/>
          <w:noProof/>
          <w:sz w:val="32"/>
          <w:szCs w:val="32"/>
        </w:rPr>
        <w:t>Synthesis and Characteri</w:t>
      </w:r>
      <w:r w:rsidR="00FD3F82">
        <w:rPr>
          <w:b/>
          <w:bCs/>
          <w:noProof/>
          <w:sz w:val="32"/>
          <w:szCs w:val="32"/>
        </w:rPr>
        <w:t>s</w:t>
      </w:r>
      <w:r w:rsidRPr="0AD933D6">
        <w:rPr>
          <w:b/>
          <w:bCs/>
          <w:noProof/>
          <w:sz w:val="32"/>
          <w:szCs w:val="32"/>
        </w:rPr>
        <w:t>ation of Potential Visible-light Photocatalyst and its Photocatalytic Activity in the Decomposition of Phenol</w:t>
      </w:r>
    </w:p>
    <w:p w14:paraId="644AB68F" w14:textId="21DFC8E7" w:rsidR="00E978D0" w:rsidRPr="00B57B36" w:rsidRDefault="0AD933D6" w:rsidP="0AD933D6">
      <w:pPr>
        <w:pStyle w:val="CETAuthors"/>
        <w:rPr>
          <w:vertAlign w:val="superscript"/>
        </w:rPr>
      </w:pPr>
      <w:r>
        <w:t>Dorcas O. Adenuga</w:t>
      </w:r>
      <w:r w:rsidRPr="0AD933D6">
        <w:rPr>
          <w:vertAlign w:val="superscript"/>
        </w:rPr>
        <w:t>*</w:t>
      </w:r>
      <w:r w:rsidR="00BA6CC7">
        <w:t>, She</w:t>
      </w:r>
      <w:r>
        <w:t>pherd M. Tichapondwa, Evans M. N. Chirwa</w:t>
      </w:r>
    </w:p>
    <w:p w14:paraId="2E000DF6" w14:textId="229C9E7A" w:rsidR="00E978D0" w:rsidRPr="00B57B36" w:rsidRDefault="00A303D1" w:rsidP="00E978D0">
      <w:pPr>
        <w:pStyle w:val="CETAddress"/>
      </w:pPr>
      <w:r>
        <w:t xml:space="preserve">Water </w:t>
      </w:r>
      <w:r w:rsidR="0013509C">
        <w:t xml:space="preserve">Utilisation </w:t>
      </w:r>
      <w:r>
        <w:t>and Environmental</w:t>
      </w:r>
      <w:r w:rsidR="0AD933D6">
        <w:t xml:space="preserve"> Engineering Division, </w:t>
      </w:r>
      <w:r>
        <w:t xml:space="preserve">Department of Chemical Engineeering, </w:t>
      </w:r>
      <w:r w:rsidR="0AD933D6">
        <w:t>University Of Pretoria, Pretoria 0002, South Africa</w:t>
      </w:r>
      <w:r w:rsidR="0013509C">
        <w:t>.</w:t>
      </w:r>
    </w:p>
    <w:p w14:paraId="6FF3C711" w14:textId="3CF8FA8F" w:rsidR="00E978D0" w:rsidRPr="00B57B36" w:rsidRDefault="00A251AF" w:rsidP="00E978D0">
      <w:pPr>
        <w:pStyle w:val="CETemail"/>
      </w:pPr>
      <w:r>
        <w:t>dorcasadenuga@yahoo.co.uk</w:t>
      </w:r>
    </w:p>
    <w:p w14:paraId="14D8D176" w14:textId="175ACB1B" w:rsidR="5B549B6A" w:rsidRDefault="5B549B6A" w:rsidP="00B20598">
      <w:pPr>
        <w:pStyle w:val="CETBodytext"/>
        <w:rPr>
          <w:rFonts w:eastAsia="Arial"/>
        </w:rPr>
      </w:pPr>
      <w:bookmarkStart w:id="0" w:name="_Hlk495475023"/>
      <w:bookmarkEnd w:id="0"/>
      <w:r w:rsidRPr="00F31CAF">
        <w:rPr>
          <w:rStyle w:val="CETBodytextCarattere"/>
        </w:rPr>
        <w:t xml:space="preserve">This </w:t>
      </w:r>
      <w:r w:rsidR="0013509C">
        <w:rPr>
          <w:rStyle w:val="CETBodytextCarattere"/>
        </w:rPr>
        <w:t xml:space="preserve">work </w:t>
      </w:r>
      <w:r w:rsidRPr="00F31CAF">
        <w:rPr>
          <w:rStyle w:val="CETBodytextCarattere"/>
        </w:rPr>
        <w:t xml:space="preserve">involves the </w:t>
      </w:r>
      <w:r w:rsidR="007F51D0">
        <w:rPr>
          <w:rStyle w:val="CETBodytextCarattere"/>
        </w:rPr>
        <w:t xml:space="preserve">in-situ </w:t>
      </w:r>
      <w:r w:rsidRPr="00F31CAF">
        <w:rPr>
          <w:rStyle w:val="CETBodytextCarattere"/>
        </w:rPr>
        <w:t>synthesis and application of a visible</w:t>
      </w:r>
      <w:r w:rsidR="0013509C">
        <w:rPr>
          <w:rStyle w:val="CETBodytextCarattere"/>
        </w:rPr>
        <w:t>-</w:t>
      </w:r>
      <w:r w:rsidRPr="00F31CAF">
        <w:rPr>
          <w:rStyle w:val="CETBodytextCarattere"/>
        </w:rPr>
        <w:t xml:space="preserve">light </w:t>
      </w:r>
      <w:r w:rsidR="00125E6B">
        <w:rPr>
          <w:rStyle w:val="CETBodytextCarattere"/>
        </w:rPr>
        <w:t>activated</w:t>
      </w:r>
      <w:r w:rsidRPr="00F31CAF">
        <w:rPr>
          <w:rStyle w:val="CETBodytextCarattere"/>
        </w:rPr>
        <w:t xml:space="preserve"> composite catalyst</w:t>
      </w:r>
      <w:r w:rsidR="007F51D0">
        <w:rPr>
          <w:rStyle w:val="CETBodytextCarattere"/>
        </w:rPr>
        <w:t xml:space="preserve">. </w:t>
      </w:r>
      <w:r w:rsidRPr="00F31CAF">
        <w:rPr>
          <w:rStyle w:val="CETBodytextCarattere"/>
        </w:rPr>
        <w:t xml:space="preserve">The photocatalytic activity of the </w:t>
      </w:r>
      <w:r w:rsidR="00FF2E69" w:rsidRPr="00F31CAF">
        <w:rPr>
          <w:rStyle w:val="CETBodytextCarattere"/>
        </w:rPr>
        <w:t>synthesi</w:t>
      </w:r>
      <w:r w:rsidR="00AB5D3C">
        <w:rPr>
          <w:rStyle w:val="CETBodytextCarattere"/>
        </w:rPr>
        <w:t>s</w:t>
      </w:r>
      <w:r w:rsidR="00FF2E69" w:rsidRPr="00F31CAF">
        <w:rPr>
          <w:rStyle w:val="CETBodytextCarattere"/>
        </w:rPr>
        <w:t>ed</w:t>
      </w:r>
      <w:r w:rsidRPr="00F31CAF">
        <w:rPr>
          <w:rStyle w:val="CETBodytextCarattere"/>
        </w:rPr>
        <w:t xml:space="preserve"> photocatalyst was investigated by tracking the degradation of phenol under </w:t>
      </w:r>
      <w:r w:rsidR="0043436F">
        <w:rPr>
          <w:rStyle w:val="CETBodytextCarattere"/>
        </w:rPr>
        <w:t>ultraviolet (U</w:t>
      </w:r>
      <w:r w:rsidR="004A1019">
        <w:rPr>
          <w:rStyle w:val="CETBodytextCarattere"/>
        </w:rPr>
        <w:t>V</w:t>
      </w:r>
      <w:r w:rsidR="0043436F">
        <w:rPr>
          <w:rStyle w:val="CETBodytextCarattere"/>
        </w:rPr>
        <w:t>)</w:t>
      </w:r>
      <w:r w:rsidR="004A1019">
        <w:rPr>
          <w:rStyle w:val="CETBodytextCarattere"/>
        </w:rPr>
        <w:t xml:space="preserve"> and visible </w:t>
      </w:r>
      <w:r w:rsidR="00125E6B">
        <w:rPr>
          <w:rStyle w:val="CETBodytextCarattere"/>
        </w:rPr>
        <w:t xml:space="preserve">light </w:t>
      </w:r>
      <w:r w:rsidR="004A1019">
        <w:rPr>
          <w:rStyle w:val="CETBodytextCarattere"/>
        </w:rPr>
        <w:t>irradiation</w:t>
      </w:r>
      <w:r w:rsidR="0020749A">
        <w:rPr>
          <w:rStyle w:val="CETBodytextCarattere"/>
        </w:rPr>
        <w:t xml:space="preserve"> </w:t>
      </w:r>
      <w:r w:rsidRPr="00F31CAF">
        <w:rPr>
          <w:rStyle w:val="CETBodytextCarattere"/>
        </w:rPr>
        <w:t xml:space="preserve">using a batch reactor set-up. The </w:t>
      </w:r>
      <w:r w:rsidR="00125E6B">
        <w:rPr>
          <w:rStyle w:val="CETBodytextCarattere"/>
        </w:rPr>
        <w:t xml:space="preserve">change in </w:t>
      </w:r>
      <w:r w:rsidRPr="00F31CAF">
        <w:rPr>
          <w:rStyle w:val="CETBodytextCarattere"/>
        </w:rPr>
        <w:t>concentration of ph</w:t>
      </w:r>
      <w:r w:rsidR="00125E6B">
        <w:rPr>
          <w:rStyle w:val="CETBodytextCarattere"/>
        </w:rPr>
        <w:t xml:space="preserve">enol was </w:t>
      </w:r>
      <w:r w:rsidR="0045085D">
        <w:rPr>
          <w:rStyle w:val="CETBodytextCarattere"/>
        </w:rPr>
        <w:t>determined</w:t>
      </w:r>
      <w:r w:rsidR="0013509C">
        <w:rPr>
          <w:rStyle w:val="CETBodytextCarattere"/>
        </w:rPr>
        <w:t xml:space="preserve"> </w:t>
      </w:r>
      <w:r w:rsidR="00125E6B">
        <w:rPr>
          <w:rStyle w:val="CETBodytextCarattere"/>
        </w:rPr>
        <w:t>using a High P</w:t>
      </w:r>
      <w:r w:rsidRPr="00F31CAF">
        <w:rPr>
          <w:rStyle w:val="CETBodytextCarattere"/>
        </w:rPr>
        <w:t>erformance L</w:t>
      </w:r>
      <w:r w:rsidR="00854090">
        <w:rPr>
          <w:rStyle w:val="CETBodytextCarattere"/>
        </w:rPr>
        <w:t xml:space="preserve">iquid Chromatograph (HPLC). The </w:t>
      </w:r>
      <w:r w:rsidR="00FF2E69" w:rsidRPr="00F31CAF">
        <w:rPr>
          <w:rStyle w:val="CETBodytextCarattere"/>
        </w:rPr>
        <w:t>synthesi</w:t>
      </w:r>
      <w:r w:rsidR="00412A53">
        <w:rPr>
          <w:rStyle w:val="CETBodytextCarattere"/>
        </w:rPr>
        <w:t>s</w:t>
      </w:r>
      <w:r w:rsidR="00FF2E69" w:rsidRPr="00F31CAF">
        <w:rPr>
          <w:rStyle w:val="CETBodytextCarattere"/>
        </w:rPr>
        <w:t>ed</w:t>
      </w:r>
      <w:r w:rsidRPr="00F31CAF">
        <w:rPr>
          <w:rStyle w:val="CETBodytextCarattere"/>
        </w:rPr>
        <w:t xml:space="preserve"> Ag/AgCl/BiOCl</w:t>
      </w:r>
      <w:r w:rsidR="00F724C2">
        <w:rPr>
          <w:rStyle w:val="CETBodytextCarattere"/>
        </w:rPr>
        <w:t xml:space="preserve"> particles were</w:t>
      </w:r>
      <w:r w:rsidR="00F31CAF" w:rsidRPr="00F31CAF">
        <w:rPr>
          <w:rStyle w:val="CETBodytextCarattere"/>
        </w:rPr>
        <w:t xml:space="preserve"> </w:t>
      </w:r>
      <w:r w:rsidR="00854090">
        <w:rPr>
          <w:rStyle w:val="CETBodytextCarattere"/>
        </w:rPr>
        <w:t>characteris</w:t>
      </w:r>
      <w:r w:rsidR="00FF2E69" w:rsidRPr="00F31CAF">
        <w:rPr>
          <w:rStyle w:val="CETBodytextCarattere"/>
        </w:rPr>
        <w:t>ed</w:t>
      </w:r>
      <w:r w:rsidR="00CB76DC">
        <w:rPr>
          <w:rStyle w:val="CETBodytextCarattere"/>
        </w:rPr>
        <w:t xml:space="preserve"> using</w:t>
      </w:r>
      <w:r w:rsidR="00F31CAF" w:rsidRPr="00F31CAF">
        <w:rPr>
          <w:rStyle w:val="CETBodytextCarattere"/>
        </w:rPr>
        <w:t xml:space="preserve"> X-ray diffraction (XRD), scanning electron microscopy (SEM), transmission electron microscopy (TEM) and Brunauer–Emmett–Teller (BET)</w:t>
      </w:r>
      <w:r w:rsidR="00F31CAF">
        <w:rPr>
          <w:rStyle w:val="CETBodytextCarattere"/>
        </w:rPr>
        <w:t>. The particles</w:t>
      </w:r>
      <w:r w:rsidRPr="5B549B6A">
        <w:t xml:space="preserve"> had a flower-like morpholog</w:t>
      </w:r>
      <w:r w:rsidR="00F31CAF">
        <w:t>y and</w:t>
      </w:r>
      <w:r w:rsidR="0013509C">
        <w:t xml:space="preserve"> the</w:t>
      </w:r>
      <w:r w:rsidR="00F31CAF">
        <w:t xml:space="preserve"> XRD</w:t>
      </w:r>
      <w:r w:rsidRPr="5B549B6A">
        <w:t xml:space="preserve"> confirmed the presence of AgCl and BiOCl phases. A </w:t>
      </w:r>
      <w:r w:rsidR="00FF2E69" w:rsidRPr="5B549B6A">
        <w:t>color</w:t>
      </w:r>
      <w:r w:rsidRPr="5B549B6A">
        <w:t xml:space="preserve"> change from white to pur</w:t>
      </w:r>
      <w:r w:rsidR="00CB76DC">
        <w:t>ple during the synthesis of the composite</w:t>
      </w:r>
      <w:r w:rsidR="00A06E18">
        <w:t xml:space="preserve"> catalyst</w:t>
      </w:r>
      <w:r w:rsidRPr="5B549B6A">
        <w:t xml:space="preserve"> indicated the formation of</w:t>
      </w:r>
      <w:r w:rsidR="00A154B3">
        <w:t xml:space="preserve"> elemental</w:t>
      </w:r>
      <w:r w:rsidRPr="5B549B6A">
        <w:t xml:space="preserve"> Ag in the composite. </w:t>
      </w:r>
      <w:r w:rsidRPr="00734834">
        <w:t>The BET surface area was 6.6</w:t>
      </w:r>
      <w:r w:rsidR="00734834">
        <w:t>4</w:t>
      </w:r>
      <w:r w:rsidRPr="00734834">
        <w:t xml:space="preserve"> m</w:t>
      </w:r>
      <w:r w:rsidRPr="00734834">
        <w:rPr>
          <w:vertAlign w:val="superscript"/>
        </w:rPr>
        <w:t>2</w:t>
      </w:r>
      <w:r w:rsidRPr="00734834">
        <w:t>g</w:t>
      </w:r>
      <w:r w:rsidR="00CF1F3F" w:rsidRPr="00B20598">
        <w:rPr>
          <w:vertAlign w:val="superscript"/>
        </w:rPr>
        <w:t>-1</w:t>
      </w:r>
      <w:r w:rsidR="00B32F25">
        <w:t>.</w:t>
      </w:r>
      <w:r w:rsidRPr="00F31CAF">
        <w:rPr>
          <w:color w:val="FF0000"/>
        </w:rPr>
        <w:t xml:space="preserve"> </w:t>
      </w:r>
      <w:r w:rsidRPr="00F7717A">
        <w:t>Degradation studies indicated t</w:t>
      </w:r>
      <w:r w:rsidR="00F7717A">
        <w:t>hat the A</w:t>
      </w:r>
      <w:r w:rsidR="00232AF7">
        <w:t>g/AgCl/BiOCl composite synthesis</w:t>
      </w:r>
      <w:r w:rsidR="00F7717A">
        <w:t xml:space="preserve">ed can be activated by visible light </w:t>
      </w:r>
      <w:r w:rsidR="0074568B">
        <w:t>resulting in</w:t>
      </w:r>
      <w:r w:rsidR="00F7717A">
        <w:t xml:space="preserve"> 52% degradation </w:t>
      </w:r>
      <w:r w:rsidR="0074568B">
        <w:t>after</w:t>
      </w:r>
      <w:r w:rsidR="00F7717A">
        <w:t xml:space="preserve"> 4.5 h</w:t>
      </w:r>
      <w:r w:rsidR="00A06E18">
        <w:t xml:space="preserve"> at a </w:t>
      </w:r>
      <w:r w:rsidR="0098782F">
        <w:t xml:space="preserve">0.83 </w:t>
      </w:r>
      <w:r w:rsidR="00FF0BB2">
        <w:t>g</w:t>
      </w:r>
      <w:r w:rsidR="00CF1F3F">
        <w:t>L</w:t>
      </w:r>
      <w:r w:rsidR="00CF1F3F" w:rsidRPr="00B20598">
        <w:rPr>
          <w:vertAlign w:val="superscript"/>
        </w:rPr>
        <w:t>-1</w:t>
      </w:r>
      <w:r w:rsidR="00A06E18">
        <w:t xml:space="preserve"> </w:t>
      </w:r>
      <w:r w:rsidR="00954EC6">
        <w:t xml:space="preserve">catalyst </w:t>
      </w:r>
      <w:r w:rsidR="00A06E18">
        <w:t>loading</w:t>
      </w:r>
      <w:r w:rsidR="00F7717A">
        <w:t>.</w:t>
      </w:r>
    </w:p>
    <w:p w14:paraId="3E7A9F1C" w14:textId="77777777" w:rsidR="00600535" w:rsidRPr="00B57B36" w:rsidRDefault="5B549B6A" w:rsidP="00600535">
      <w:pPr>
        <w:pStyle w:val="CETHeading1"/>
        <w:rPr>
          <w:lang w:val="en-GB"/>
        </w:rPr>
      </w:pPr>
      <w:r w:rsidRPr="5B549B6A">
        <w:rPr>
          <w:lang w:val="en-GB"/>
        </w:rPr>
        <w:t>Introduction</w:t>
      </w:r>
    </w:p>
    <w:p w14:paraId="3F32D6B8" w14:textId="6164ECE5" w:rsidR="00F31CAF" w:rsidRDefault="00CF1F3F" w:rsidP="5B549B6A">
      <w:pPr>
        <w:pStyle w:val="CETBodytext"/>
        <w:rPr>
          <w:color w:val="000000" w:themeColor="text1"/>
          <w:szCs w:val="18"/>
          <w:lang w:val="en-GB"/>
        </w:rPr>
      </w:pPr>
      <w:r>
        <w:rPr>
          <w:rFonts w:eastAsia="Arial" w:cs="Arial"/>
          <w:color w:val="000000" w:themeColor="text1"/>
          <w:szCs w:val="18"/>
          <w:lang w:val="en-GB"/>
        </w:rPr>
        <w:t>T</w:t>
      </w:r>
      <w:r w:rsidR="00F005E2">
        <w:rPr>
          <w:rFonts w:eastAsia="Arial" w:cs="Arial"/>
          <w:color w:val="000000" w:themeColor="text1"/>
          <w:szCs w:val="18"/>
          <w:lang w:val="en-GB"/>
        </w:rPr>
        <w:t>here has been an increase in the environmental pollution caused by gases, oil products and organic matter</w:t>
      </w:r>
      <w:r w:rsidR="009370F3">
        <w:rPr>
          <w:rFonts w:eastAsia="Arial" w:cs="Arial"/>
          <w:color w:val="000000" w:themeColor="text1"/>
          <w:szCs w:val="18"/>
          <w:lang w:val="en-GB"/>
        </w:rPr>
        <w:t xml:space="preserve"> </w:t>
      </w:r>
      <w:r>
        <w:rPr>
          <w:rFonts w:eastAsia="Arial" w:cs="Arial"/>
          <w:color w:val="000000" w:themeColor="text1"/>
          <w:szCs w:val="18"/>
          <w:lang w:val="en-GB"/>
        </w:rPr>
        <w:t xml:space="preserve">due to </w:t>
      </w:r>
      <w:r w:rsidR="00892C19">
        <w:rPr>
          <w:rFonts w:eastAsia="Arial" w:cs="Arial"/>
          <w:color w:val="000000" w:themeColor="text1"/>
          <w:szCs w:val="18"/>
          <w:lang w:val="en-GB"/>
        </w:rPr>
        <w:t xml:space="preserve">a </w:t>
      </w:r>
      <w:r>
        <w:rPr>
          <w:rFonts w:eastAsia="Arial" w:cs="Arial"/>
          <w:color w:val="000000" w:themeColor="text1"/>
          <w:szCs w:val="18"/>
          <w:lang w:val="en-GB"/>
        </w:rPr>
        <w:t xml:space="preserve">rise in industrialisation </w:t>
      </w:r>
      <w:r w:rsidR="00922B00">
        <w:rPr>
          <w:rFonts w:eastAsia="Arial" w:cs="Arial"/>
          <w:color w:val="000000" w:themeColor="text1"/>
          <w:szCs w:val="18"/>
          <w:lang w:val="en-GB"/>
        </w:rPr>
        <w:fldChar w:fldCharType="begin"/>
      </w:r>
      <w:r w:rsidR="00922B00">
        <w:rPr>
          <w:rFonts w:eastAsia="Arial" w:cs="Arial"/>
          <w:color w:val="000000" w:themeColor="text1"/>
          <w:szCs w:val="18"/>
          <w:lang w:val="en-GB"/>
        </w:rPr>
        <w:instrText xml:space="preserve"> ADDIN EN.CITE &lt;EndNote&gt;&lt;Cite&gt;&lt;Author&gt;Chen&lt;/Author&gt;&lt;Year&gt;2016&lt;/Year&gt;&lt;RecNum&gt;15&lt;/RecNum&gt;&lt;DisplayText&gt;(Chen et al., 2016)&lt;/DisplayText&gt;&lt;record&gt;&lt;rec-number&gt;15&lt;/rec-number&gt;&lt;foreign-keys&gt;&lt;key app="EN" db-id="25tswpw9ir9vele2de7ved0laesvt220zd20" timestamp="1542641718"&gt;15&lt;/key&gt;&lt;key app="ENWeb" db-id=""&gt;0&lt;/key&gt;&lt;/foreign-keys&gt;&lt;ref-type name="Journal Article"&gt;17&lt;/ref-type&gt;&lt;contributors&gt;&lt;authors&gt;&lt;author&gt;Chen, Yannan&lt;/author&gt;&lt;author&gt;Zhu, Gangqiang&lt;/author&gt;&lt;author&gt;Liu, Yongbao&lt;/author&gt;&lt;author&gt;Gao, Jianzhi&lt;/author&gt;&lt;author&gt;Wang, Chenghui&lt;/author&gt;&lt;author&gt;Zhu, Runliang&lt;/author&gt;&lt;author&gt;Liu, Peng&lt;/author&gt;&lt;/authors&gt;&lt;/contributors&gt;&lt;titles&gt;&lt;title&gt;Preparation of hollow Ag/AgCl/BiOCl microspheres with enhanced photocatalytic activity for methyl orange under LED light irradiation&lt;/title&gt;&lt;secondary-title&gt;Journal of Materials Science: Materials in Electronics&lt;/secondary-title&gt;&lt;/titles&gt;&lt;periodical&gt;&lt;full-title&gt;Journal of Materials Science: Materials in Electronics&lt;/full-title&gt;&lt;/periodical&gt;&lt;pages&gt;2859-2866&lt;/pages&gt;&lt;volume&gt;28&lt;/volume&gt;&lt;number&gt;3&lt;/number&gt;&lt;section&gt;2859&lt;/section&gt;&lt;dates&gt;&lt;year&gt;2016&lt;/year&gt;&lt;/dates&gt;&lt;isbn&gt;0957-4522&amp;#xD;1573-482X&lt;/isbn&gt;&lt;urls&gt;&lt;/urls&gt;&lt;electronic-resource-num&gt;10.1007/s10854-016-5870-x&lt;/electronic-resource-num&gt;&lt;/record&gt;&lt;/Cite&gt;&lt;/EndNote&gt;</w:instrText>
      </w:r>
      <w:r w:rsidR="00922B00">
        <w:rPr>
          <w:rFonts w:eastAsia="Arial" w:cs="Arial"/>
          <w:color w:val="000000" w:themeColor="text1"/>
          <w:szCs w:val="18"/>
          <w:lang w:val="en-GB"/>
        </w:rPr>
        <w:fldChar w:fldCharType="separate"/>
      </w:r>
      <w:r w:rsidR="00922B00">
        <w:rPr>
          <w:rFonts w:eastAsia="Arial" w:cs="Arial"/>
          <w:noProof/>
          <w:color w:val="000000" w:themeColor="text1"/>
          <w:szCs w:val="18"/>
          <w:lang w:val="en-GB"/>
        </w:rPr>
        <w:t>(Chen et al., 2016)</w:t>
      </w:r>
      <w:r w:rsidR="00922B00">
        <w:rPr>
          <w:rFonts w:eastAsia="Arial" w:cs="Arial"/>
          <w:color w:val="000000" w:themeColor="text1"/>
          <w:szCs w:val="18"/>
          <w:lang w:val="en-GB"/>
        </w:rPr>
        <w:fldChar w:fldCharType="end"/>
      </w:r>
      <w:r w:rsidR="00DF5984">
        <w:rPr>
          <w:rFonts w:eastAsia="Arial" w:cs="Arial"/>
          <w:color w:val="000000" w:themeColor="text1"/>
          <w:szCs w:val="18"/>
          <w:lang w:val="en-GB"/>
        </w:rPr>
        <w:t>.</w:t>
      </w:r>
      <w:r>
        <w:rPr>
          <w:rFonts w:eastAsia="Arial" w:cs="Arial"/>
          <w:color w:val="000000" w:themeColor="text1"/>
          <w:szCs w:val="18"/>
          <w:lang w:val="en-GB"/>
        </w:rPr>
        <w:t xml:space="preserve"> Consequently,</w:t>
      </w:r>
      <w:r w:rsidR="00DF5984">
        <w:rPr>
          <w:rFonts w:eastAsia="Arial" w:cs="Arial"/>
          <w:color w:val="000000" w:themeColor="text1"/>
          <w:szCs w:val="18"/>
          <w:lang w:val="en-GB"/>
        </w:rPr>
        <w:t xml:space="preserve"> </w:t>
      </w:r>
      <w:r>
        <w:rPr>
          <w:rFonts w:eastAsia="Arial" w:cs="Arial"/>
          <w:color w:val="000000" w:themeColor="text1"/>
          <w:szCs w:val="18"/>
          <w:lang w:val="en-GB"/>
        </w:rPr>
        <w:t>this</w:t>
      </w:r>
      <w:r w:rsidR="00DF5984">
        <w:rPr>
          <w:rFonts w:eastAsia="Arial" w:cs="Arial"/>
          <w:color w:val="000000" w:themeColor="text1"/>
          <w:szCs w:val="18"/>
          <w:lang w:val="en-GB"/>
        </w:rPr>
        <w:t xml:space="preserve"> has led to the</w:t>
      </w:r>
      <w:r>
        <w:rPr>
          <w:rFonts w:eastAsia="Arial" w:cs="Arial"/>
          <w:color w:val="000000" w:themeColor="text1"/>
          <w:szCs w:val="18"/>
          <w:lang w:val="en-GB"/>
        </w:rPr>
        <w:t xml:space="preserve"> ever growing</w:t>
      </w:r>
      <w:r w:rsidR="00DF5984">
        <w:rPr>
          <w:rFonts w:eastAsia="Arial" w:cs="Arial"/>
          <w:color w:val="000000" w:themeColor="text1"/>
          <w:szCs w:val="18"/>
          <w:lang w:val="en-GB"/>
        </w:rPr>
        <w:t xml:space="preserve"> research in the remediation of </w:t>
      </w:r>
      <w:r w:rsidR="006F0C67">
        <w:rPr>
          <w:rFonts w:eastAsia="Arial" w:cs="Arial"/>
          <w:color w:val="000000" w:themeColor="text1"/>
          <w:szCs w:val="18"/>
          <w:lang w:val="en-GB"/>
        </w:rPr>
        <w:t>a range of pollutants especially those associated with</w:t>
      </w:r>
      <w:r w:rsidR="00DF5984">
        <w:rPr>
          <w:rFonts w:eastAsia="Arial" w:cs="Arial"/>
          <w:color w:val="000000" w:themeColor="text1"/>
          <w:szCs w:val="18"/>
          <w:lang w:val="en-GB"/>
        </w:rPr>
        <w:t xml:space="preserve"> air and water.</w:t>
      </w:r>
      <w:r w:rsidR="00EC6EEB" w:rsidRPr="00EC6EEB">
        <w:rPr>
          <w:rFonts w:eastAsia="Arial" w:cs="Arial"/>
          <w:szCs w:val="18"/>
          <w:lang w:val="en-GB"/>
        </w:rPr>
        <w:t xml:space="preserve"> </w:t>
      </w:r>
      <w:r w:rsidR="00EC6EEB">
        <w:rPr>
          <w:rFonts w:eastAsia="Arial" w:cs="Arial"/>
          <w:szCs w:val="18"/>
          <w:lang w:val="en-GB"/>
        </w:rPr>
        <w:t xml:space="preserve">Phenol, which is one of the  products of petroleum and plastics industries, is the environmental pollutant  that causes critical health damage to humans such as liver damage and respiratory disorders and has possible carcinogenic risks </w:t>
      </w:r>
      <w:r w:rsidR="00EC6EEB">
        <w:rPr>
          <w:rFonts w:eastAsia="Arial" w:cs="Arial"/>
          <w:szCs w:val="18"/>
          <w:lang w:val="en-GB"/>
        </w:rPr>
        <w:fldChar w:fldCharType="begin"/>
      </w:r>
      <w:r w:rsidR="00EC6EEB">
        <w:rPr>
          <w:rFonts w:eastAsia="Arial" w:cs="Arial"/>
          <w:szCs w:val="18"/>
          <w:lang w:val="en-GB"/>
        </w:rPr>
        <w:instrText xml:space="preserve"> ADDIN EN.CITE &lt;EndNote&gt;&lt;Cite&gt;&lt;Author&gt;Tshuto&lt;/Author&gt;&lt;Year&gt;2017&lt;/Year&gt;&lt;RecNum&gt;72&lt;/RecNum&gt;&lt;DisplayText&gt;(Tshuto et al., 2017)&lt;/DisplayText&gt;&lt;record&gt;&lt;rec-number&gt;72&lt;/rec-number&gt;&lt;foreign-keys&gt;&lt;key app="EN" db-id="25tswpw9ir9vele2de7ved0laesvt220zd20" timestamp="1548757008"&gt;72&lt;/key&gt;&lt;key app="ENWeb" db-id=""&gt;0&lt;/key&gt;&lt;/foreign-keys&gt;&lt;ref-type name="Journal Article"&gt;17&lt;/ref-type&gt;&lt;contributors&gt;&lt;authors&gt;&lt;author&gt;Tshuto, Temoso T.&lt;/author&gt;&lt;author&gt;Kitoto, Edwin O.&lt;/author&gt;&lt;author&gt;Ranamane, Lazarus K.&lt;/author&gt;&lt;author&gt;Chirwa, Evans E.M.N&lt;/author&gt;&lt;/authors&gt;&lt;/contributors&gt;&lt;titles&gt;&lt;title&gt;Simultaneous Degradation of Phenol and Reduction of Chromium (VI) Using UV/TiO2 Photocatalysis&lt;/title&gt;&lt;secondary-title&gt;Chemical Engineering Transactions&lt;/secondary-title&gt;&lt;/titles&gt;&lt;periodical&gt;&lt;full-title&gt;Chemical Engineering Transactions&lt;/full-title&gt;&lt;/periodical&gt;&lt;pages&gt;895 -900&lt;/pages&gt;&lt;volume&gt;57&lt;/volume&gt;&lt;dates&gt;&lt;year&gt;2017&lt;/year&gt;&lt;/dates&gt;&lt;urls&gt;&lt;/urls&gt;&lt;electronic-resource-num&gt;10.3303/CET1757150&lt;/electronic-resource-num&gt;&lt;/record&gt;&lt;/Cite&gt;&lt;/EndNote&gt;</w:instrText>
      </w:r>
      <w:r w:rsidR="00EC6EEB">
        <w:rPr>
          <w:rFonts w:eastAsia="Arial" w:cs="Arial"/>
          <w:szCs w:val="18"/>
          <w:lang w:val="en-GB"/>
        </w:rPr>
        <w:fldChar w:fldCharType="separate"/>
      </w:r>
      <w:r w:rsidR="00EC6EEB">
        <w:rPr>
          <w:rFonts w:eastAsia="Arial" w:cs="Arial"/>
          <w:noProof/>
          <w:szCs w:val="18"/>
          <w:lang w:val="en-GB"/>
        </w:rPr>
        <w:t>(Tshuto et al., 2017)</w:t>
      </w:r>
      <w:r w:rsidR="00EC6EEB">
        <w:rPr>
          <w:rFonts w:eastAsia="Arial" w:cs="Arial"/>
          <w:szCs w:val="18"/>
          <w:lang w:val="en-GB"/>
        </w:rPr>
        <w:fldChar w:fldCharType="end"/>
      </w:r>
      <w:r w:rsidR="00EC6EEB">
        <w:rPr>
          <w:rFonts w:eastAsia="Arial" w:cs="Arial"/>
          <w:szCs w:val="18"/>
          <w:lang w:val="en-GB"/>
        </w:rPr>
        <w:t>.</w:t>
      </w:r>
      <w:r w:rsidR="00DF5984">
        <w:rPr>
          <w:rFonts w:eastAsia="Arial" w:cs="Arial"/>
          <w:color w:val="000000" w:themeColor="text1"/>
          <w:szCs w:val="18"/>
          <w:lang w:val="en-GB"/>
        </w:rPr>
        <w:t xml:space="preserve"> </w:t>
      </w:r>
      <w:r w:rsidR="00EC6EEB">
        <w:rPr>
          <w:rFonts w:eastAsia="Arial" w:cs="Arial"/>
          <w:color w:val="000000" w:themeColor="text1"/>
          <w:szCs w:val="18"/>
          <w:lang w:val="en-GB"/>
        </w:rPr>
        <w:t>Photo</w:t>
      </w:r>
      <w:r w:rsidR="00CC21D8">
        <w:rPr>
          <w:rFonts w:eastAsia="Arial" w:cs="Arial"/>
          <w:color w:val="000000" w:themeColor="text1"/>
          <w:szCs w:val="18"/>
          <w:lang w:val="en-GB"/>
        </w:rPr>
        <w:t>catalysis is</w:t>
      </w:r>
      <w:r w:rsidR="00EC6EEB">
        <w:rPr>
          <w:rFonts w:eastAsia="Arial" w:cs="Arial"/>
          <w:color w:val="000000" w:themeColor="text1"/>
          <w:szCs w:val="18"/>
          <w:lang w:val="en-GB"/>
        </w:rPr>
        <w:t xml:space="preserve"> </w:t>
      </w:r>
      <w:r w:rsidR="00CC21D8">
        <w:rPr>
          <w:rFonts w:eastAsia="Arial" w:cs="Arial"/>
          <w:color w:val="000000" w:themeColor="text1"/>
          <w:szCs w:val="18"/>
          <w:lang w:val="en-GB"/>
        </w:rPr>
        <w:t>one of the catalytic approaches to environmental remediation that has been very attractive</w:t>
      </w:r>
      <w:r w:rsidR="00A7267A">
        <w:rPr>
          <w:rFonts w:eastAsia="Arial" w:cs="Arial"/>
          <w:color w:val="000000" w:themeColor="text1"/>
          <w:szCs w:val="18"/>
          <w:lang w:val="en-GB"/>
        </w:rPr>
        <w:t xml:space="preserve"> because of its</w:t>
      </w:r>
      <w:r w:rsidR="00CC21D8">
        <w:rPr>
          <w:rFonts w:eastAsia="Arial" w:cs="Arial"/>
          <w:color w:val="000000" w:themeColor="text1"/>
          <w:szCs w:val="18"/>
          <w:lang w:val="en-GB"/>
        </w:rPr>
        <w:t xml:space="preserve"> effectiveness and hi</w:t>
      </w:r>
      <w:r w:rsidR="0078214E">
        <w:rPr>
          <w:rFonts w:eastAsia="Arial" w:cs="Arial"/>
          <w:color w:val="000000" w:themeColor="text1"/>
          <w:szCs w:val="18"/>
          <w:lang w:val="en-GB"/>
        </w:rPr>
        <w:t xml:space="preserve">gh potential for removal of recalcitrant environmental pollutants </w:t>
      </w:r>
      <w:r w:rsidR="002934EA">
        <w:rPr>
          <w:rFonts w:eastAsia="Arial" w:cs="Arial"/>
          <w:color w:val="000000" w:themeColor="text1"/>
          <w:szCs w:val="18"/>
          <w:lang w:val="en-GB"/>
        </w:rPr>
        <w:t>using light and catalyst</w:t>
      </w:r>
      <w:r w:rsidR="00A7267A">
        <w:rPr>
          <w:rFonts w:eastAsia="Arial" w:cs="Arial"/>
          <w:color w:val="000000" w:themeColor="text1"/>
          <w:szCs w:val="18"/>
          <w:lang w:val="en-GB"/>
        </w:rPr>
        <w:t xml:space="preserve">. </w:t>
      </w:r>
      <w:r w:rsidR="0078214E">
        <w:rPr>
          <w:rFonts w:eastAsia="Arial" w:cs="Arial"/>
          <w:color w:val="000000" w:themeColor="text1"/>
          <w:szCs w:val="18"/>
          <w:lang w:val="en-GB"/>
        </w:rPr>
        <w:t xml:space="preserve">This </w:t>
      </w:r>
      <w:r w:rsidR="00AB481C">
        <w:rPr>
          <w:rFonts w:eastAsia="Arial" w:cs="Arial"/>
          <w:color w:val="000000" w:themeColor="text1"/>
          <w:szCs w:val="18"/>
          <w:lang w:val="en-GB"/>
        </w:rPr>
        <w:t>is a reduction-oxidation technology that</w:t>
      </w:r>
      <w:r w:rsidR="00D25CFA">
        <w:rPr>
          <w:rFonts w:eastAsia="Arial" w:cs="Arial"/>
          <w:color w:val="000000" w:themeColor="text1"/>
          <w:szCs w:val="18"/>
          <w:lang w:val="en-GB"/>
        </w:rPr>
        <w:t xml:space="preserve"> enables toxic pollutants to be degraded into non-toxic and non-hazardous compounds such as water, carbon dioxide and other small molecules</w:t>
      </w:r>
      <w:r w:rsidR="009370F3">
        <w:rPr>
          <w:rFonts w:eastAsia="Arial" w:cs="Arial"/>
          <w:color w:val="000000" w:themeColor="text1"/>
          <w:szCs w:val="18"/>
          <w:lang w:val="en-GB"/>
        </w:rPr>
        <w:t xml:space="preserve"> </w:t>
      </w:r>
      <w:r w:rsidR="009370F3">
        <w:rPr>
          <w:rFonts w:eastAsia="Arial" w:cs="Arial"/>
          <w:color w:val="000000" w:themeColor="text1"/>
          <w:szCs w:val="18"/>
          <w:lang w:val="en-GB"/>
        </w:rPr>
        <w:fldChar w:fldCharType="begin"/>
      </w:r>
      <w:r w:rsidR="009370F3">
        <w:rPr>
          <w:rFonts w:eastAsia="Arial" w:cs="Arial"/>
          <w:color w:val="000000" w:themeColor="text1"/>
          <w:szCs w:val="18"/>
          <w:lang w:val="en-GB"/>
        </w:rPr>
        <w:instrText xml:space="preserve"> ADDIN EN.CITE &lt;EndNote&gt;&lt;Cite&gt;&lt;Author&gt;Li&lt;/Author&gt;&lt;Year&gt;2017&lt;/Year&gt;&lt;RecNum&gt;61&lt;/RecNum&gt;&lt;DisplayText&gt;(Li et al., 2017)&lt;/DisplayText&gt;&lt;record&gt;&lt;rec-number&gt;61&lt;/rec-number&gt;&lt;foreign-keys&gt;&lt;key app="EN" db-id="25tswpw9ir9vele2de7ved0laesvt220zd20" timestamp="1548150246"&gt;61&lt;/key&gt;&lt;key app="ENWeb" db-id=""&gt;0&lt;/key&gt;&lt;/foreign-keys&gt;&lt;ref-type name="Journal Article"&gt;17&lt;/ref-type&gt;&lt;contributors&gt;&lt;authors&gt;&lt;author&gt;Li, Xiaoyu&lt;/author&gt;&lt;author&gt;Zhu, Chengzhou&lt;/author&gt;&lt;author&gt;Song, Yang&lt;/author&gt;&lt;author&gt;Du, Dan&lt;/author&gt;&lt;author&gt;Lin, Yuehe&lt;/author&gt;&lt;/authors&gt;&lt;/contributors&gt;&lt;titles&gt;&lt;title&gt;Solvent co-mediated synthesis of ultrathin BiOCl nanosheets with highly efficient visible-light photocatalytic activity&lt;/title&gt;&lt;secondary-title&gt;RSC Advances&lt;/secondary-title&gt;&lt;/titles&gt;&lt;periodical&gt;&lt;full-title&gt;RSC Advances&lt;/full-title&gt;&lt;/periodical&gt;&lt;pages&gt;10235-10241&lt;/pages&gt;&lt;volume&gt;7&lt;/volume&gt;&lt;number&gt;17&lt;/number&gt;&lt;section&gt;10235&lt;/section&gt;&lt;dates&gt;&lt;year&gt;2017&lt;/year&gt;&lt;/dates&gt;&lt;isbn&gt;2046-2069&lt;/isbn&gt;&lt;urls&gt;&lt;/urls&gt;&lt;electronic-resource-num&gt;10.1039/c6ra27606g&lt;/electronic-resource-num&gt;&lt;/record&gt;&lt;/Cite&gt;&lt;/EndNote&gt;</w:instrText>
      </w:r>
      <w:r w:rsidR="009370F3">
        <w:rPr>
          <w:rFonts w:eastAsia="Arial" w:cs="Arial"/>
          <w:color w:val="000000" w:themeColor="text1"/>
          <w:szCs w:val="18"/>
          <w:lang w:val="en-GB"/>
        </w:rPr>
        <w:fldChar w:fldCharType="separate"/>
      </w:r>
      <w:r w:rsidR="009370F3">
        <w:rPr>
          <w:rFonts w:eastAsia="Arial" w:cs="Arial"/>
          <w:noProof/>
          <w:color w:val="000000" w:themeColor="text1"/>
          <w:szCs w:val="18"/>
          <w:lang w:val="en-GB"/>
        </w:rPr>
        <w:t>(Li et al., 2017)</w:t>
      </w:r>
      <w:r w:rsidR="009370F3">
        <w:rPr>
          <w:rFonts w:eastAsia="Arial" w:cs="Arial"/>
          <w:color w:val="000000" w:themeColor="text1"/>
          <w:szCs w:val="18"/>
          <w:lang w:val="en-GB"/>
        </w:rPr>
        <w:fldChar w:fldCharType="end"/>
      </w:r>
      <w:r w:rsidR="00D25CFA">
        <w:rPr>
          <w:rFonts w:eastAsia="Arial" w:cs="Arial"/>
          <w:color w:val="000000" w:themeColor="text1"/>
          <w:szCs w:val="18"/>
          <w:lang w:val="en-GB"/>
        </w:rPr>
        <w:t>.</w:t>
      </w:r>
      <w:r w:rsidR="00A22ADD">
        <w:rPr>
          <w:rFonts w:eastAsia="Arial" w:cs="Arial"/>
          <w:color w:val="000000" w:themeColor="text1"/>
          <w:szCs w:val="18"/>
          <w:lang w:val="en-GB"/>
        </w:rPr>
        <w:t xml:space="preserve"> Semiconductor </w:t>
      </w:r>
      <w:r w:rsidR="00540BC3">
        <w:rPr>
          <w:rFonts w:eastAsia="Arial" w:cs="Arial"/>
          <w:color w:val="000000" w:themeColor="text1"/>
          <w:szCs w:val="18"/>
          <w:lang w:val="en-GB"/>
        </w:rPr>
        <w:t>p</w:t>
      </w:r>
      <w:r w:rsidR="00A22ADD">
        <w:rPr>
          <w:rFonts w:eastAsia="Arial" w:cs="Arial"/>
          <w:color w:val="000000" w:themeColor="text1"/>
          <w:szCs w:val="18"/>
          <w:lang w:val="en-GB"/>
        </w:rPr>
        <w:t>hotocatalysis is a type of Advanced Oxidation Processes (AOPs)</w:t>
      </w:r>
      <w:r w:rsidR="00EC6EEB">
        <w:rPr>
          <w:rFonts w:eastAsia="Arial" w:cs="Arial"/>
          <w:color w:val="000000" w:themeColor="text1"/>
          <w:szCs w:val="18"/>
          <w:lang w:val="en-GB"/>
        </w:rPr>
        <w:t xml:space="preserve"> that</w:t>
      </w:r>
      <w:r w:rsidR="00540BC3">
        <w:rPr>
          <w:rFonts w:eastAsia="Arial" w:cs="Arial"/>
          <w:color w:val="000000" w:themeColor="text1"/>
          <w:szCs w:val="18"/>
          <w:lang w:val="en-GB"/>
        </w:rPr>
        <w:t xml:space="preserve"> has attracted </w:t>
      </w:r>
      <w:r w:rsidR="00EC6EEB">
        <w:rPr>
          <w:rFonts w:eastAsia="Arial" w:cs="Arial"/>
          <w:color w:val="000000" w:themeColor="text1"/>
          <w:szCs w:val="18"/>
          <w:lang w:val="en-GB"/>
        </w:rPr>
        <w:t>increased attention</w:t>
      </w:r>
      <w:r w:rsidR="00540BC3">
        <w:rPr>
          <w:rFonts w:eastAsia="Arial" w:cs="Arial"/>
          <w:color w:val="000000" w:themeColor="text1"/>
          <w:szCs w:val="18"/>
          <w:lang w:val="en-GB"/>
        </w:rPr>
        <w:t xml:space="preserve"> due to its ability</w:t>
      </w:r>
      <w:r w:rsidR="00B31D2C">
        <w:rPr>
          <w:rFonts w:eastAsia="Arial" w:cs="Arial"/>
          <w:color w:val="000000" w:themeColor="text1"/>
          <w:szCs w:val="18"/>
          <w:lang w:val="en-GB"/>
        </w:rPr>
        <w:t xml:space="preserve"> for</w:t>
      </w:r>
      <w:r w:rsidR="00291E4B">
        <w:rPr>
          <w:rFonts w:eastAsia="Arial" w:cs="Arial"/>
          <w:color w:val="000000" w:themeColor="text1"/>
          <w:szCs w:val="18"/>
          <w:lang w:val="en-GB"/>
        </w:rPr>
        <w:t xml:space="preserve"> practical implementation</w:t>
      </w:r>
      <w:r w:rsidR="00A251AF">
        <w:rPr>
          <w:rFonts w:eastAsia="Arial" w:cs="Arial"/>
          <w:color w:val="000000" w:themeColor="text1"/>
          <w:szCs w:val="18"/>
          <w:lang w:val="en-GB"/>
        </w:rPr>
        <w:t xml:space="preserve"> </w:t>
      </w:r>
      <w:r w:rsidR="00B31D2C">
        <w:rPr>
          <w:rFonts w:eastAsia="Arial" w:cs="Arial"/>
          <w:color w:val="000000" w:themeColor="text1"/>
          <w:szCs w:val="18"/>
          <w:lang w:val="en-GB"/>
        </w:rPr>
        <w:t>in solving water and air purification problems</w:t>
      </w:r>
      <w:r w:rsidR="00A251AF">
        <w:rPr>
          <w:rFonts w:eastAsia="Arial" w:cs="Arial"/>
          <w:color w:val="000000" w:themeColor="text1"/>
          <w:szCs w:val="18"/>
          <w:lang w:val="en-GB"/>
        </w:rPr>
        <w:t>.</w:t>
      </w:r>
      <w:r w:rsidR="00FB3EA3">
        <w:rPr>
          <w:rFonts w:eastAsia="Arial" w:cs="Arial"/>
          <w:color w:val="000000" w:themeColor="text1"/>
          <w:szCs w:val="18"/>
          <w:lang w:val="en-GB"/>
        </w:rPr>
        <w:t xml:space="preserve"> It is referred to as a ‘green’ technology in the degradation </w:t>
      </w:r>
      <w:r w:rsidR="00410C65">
        <w:rPr>
          <w:rFonts w:eastAsia="Arial" w:cs="Arial"/>
          <w:color w:val="000000" w:themeColor="text1"/>
          <w:szCs w:val="18"/>
          <w:lang w:val="en-GB"/>
        </w:rPr>
        <w:t xml:space="preserve">of </w:t>
      </w:r>
      <w:r w:rsidR="00FB3EA3">
        <w:rPr>
          <w:rFonts w:eastAsia="Arial" w:cs="Arial"/>
          <w:color w:val="000000" w:themeColor="text1"/>
          <w:szCs w:val="18"/>
          <w:lang w:val="en-GB"/>
        </w:rPr>
        <w:t>toxic water pollutants</w:t>
      </w:r>
      <w:r w:rsidR="009370F3">
        <w:rPr>
          <w:rFonts w:eastAsia="Arial" w:cs="Arial"/>
          <w:color w:val="000000" w:themeColor="text1"/>
          <w:szCs w:val="18"/>
          <w:lang w:val="en-GB"/>
        </w:rPr>
        <w:t xml:space="preserve"> </w:t>
      </w:r>
      <w:r w:rsidR="00FB3EA3">
        <w:rPr>
          <w:rFonts w:eastAsia="Arial" w:cs="Arial"/>
          <w:color w:val="000000" w:themeColor="text1"/>
          <w:szCs w:val="18"/>
          <w:lang w:val="en-GB"/>
        </w:rPr>
        <w:fldChar w:fldCharType="begin"/>
      </w:r>
      <w:r w:rsidR="00FB3EA3">
        <w:rPr>
          <w:rFonts w:eastAsia="Arial" w:cs="Arial"/>
          <w:color w:val="000000" w:themeColor="text1"/>
          <w:szCs w:val="18"/>
          <w:lang w:val="en-GB"/>
        </w:rPr>
        <w:instrText xml:space="preserve"> ADDIN EN.CITE &lt;EndNote&gt;&lt;Cite&gt;&lt;Author&gt;Jay&lt;/Author&gt;&lt;Year&gt;2018&lt;/Year&gt;&lt;RecNum&gt;71&lt;/RecNum&gt;&lt;DisplayText&gt;(Jay and Chirwa, 2018)&lt;/DisplayText&gt;&lt;record&gt;&lt;rec-number&gt;71&lt;/rec-number&gt;&lt;foreign-keys&gt;&lt;key app="EN" db-id="25tswpw9ir9vele2de7ved0laesvt220zd20" timestamp="1548755553"&gt;71&lt;/key&gt;&lt;key app="ENWeb" db-id=""&gt;0&lt;/key&gt;&lt;/foreign-keys&gt;&lt;ref-type name="Journal Article"&gt;17&lt;/ref-type&gt;&lt;contributors&gt;&lt;authors&gt;&lt;author&gt;Jay,Lndelwa&lt;/author&gt;&lt;author&gt;Chirwa, Evans E.M.N&lt;/author&gt;&lt;/authors&gt;&lt;/contributors&gt;&lt;titles&gt;&lt;title&gt;Pathway Analysis of Phenol Degradation by UV/TiO2 photocatalysis utilising the C-13 Isotopic Labelling Technique&lt;/title&gt;&lt;secondary-title&gt;Chemical Engineering Transactions &lt;/secondary-title&gt;&lt;/titles&gt;&lt;periodical&gt;&lt;full-title&gt;Chemical Engineering Transactions&lt;/full-title&gt;&lt;/periodical&gt;&lt;pages&gt;181-186&lt;/pages&gt;&lt;volume&gt;70&lt;/volume&gt;&lt;dates&gt;&lt;year&gt;2018&lt;/year&gt;&lt;/dates&gt;&lt;urls&gt;&lt;/urls&gt;&lt;electronic-resource-num&gt;10.3303/CET1870031&lt;/electronic-resource-num&gt;&lt;/record&gt;&lt;/Cite&gt;&lt;/EndNote&gt;</w:instrText>
      </w:r>
      <w:r w:rsidR="00FB3EA3">
        <w:rPr>
          <w:rFonts w:eastAsia="Arial" w:cs="Arial"/>
          <w:color w:val="000000" w:themeColor="text1"/>
          <w:szCs w:val="18"/>
          <w:lang w:val="en-GB"/>
        </w:rPr>
        <w:fldChar w:fldCharType="separate"/>
      </w:r>
      <w:r w:rsidR="00FB3EA3">
        <w:rPr>
          <w:rFonts w:eastAsia="Arial" w:cs="Arial"/>
          <w:noProof/>
          <w:color w:val="000000" w:themeColor="text1"/>
          <w:szCs w:val="18"/>
          <w:lang w:val="en-GB"/>
        </w:rPr>
        <w:t>(Jay and Chirwa, 2018)</w:t>
      </w:r>
      <w:r w:rsidR="00FB3EA3">
        <w:rPr>
          <w:rFonts w:eastAsia="Arial" w:cs="Arial"/>
          <w:color w:val="000000" w:themeColor="text1"/>
          <w:szCs w:val="18"/>
          <w:lang w:val="en-GB"/>
        </w:rPr>
        <w:fldChar w:fldCharType="end"/>
      </w:r>
      <w:r w:rsidR="00FB3EA3">
        <w:rPr>
          <w:rFonts w:eastAsia="Arial" w:cs="Arial"/>
          <w:color w:val="000000" w:themeColor="text1"/>
          <w:szCs w:val="18"/>
          <w:lang w:val="en-GB"/>
        </w:rPr>
        <w:t>.</w:t>
      </w:r>
      <w:r w:rsidR="00A251AF">
        <w:rPr>
          <w:rFonts w:eastAsia="Arial" w:cs="Arial"/>
          <w:color w:val="000000" w:themeColor="text1"/>
          <w:szCs w:val="18"/>
          <w:lang w:val="en-GB"/>
        </w:rPr>
        <w:t xml:space="preserve"> It has shown immense advantages in the destruction of bacteria</w:t>
      </w:r>
      <w:r w:rsidR="00C13258">
        <w:rPr>
          <w:rFonts w:eastAsia="Arial" w:cs="Arial"/>
          <w:color w:val="000000" w:themeColor="text1"/>
          <w:szCs w:val="18"/>
          <w:lang w:val="en-GB"/>
        </w:rPr>
        <w:t xml:space="preserve"> and virus, cancer cells inactivation, </w:t>
      </w:r>
      <w:r w:rsidR="008F022C">
        <w:rPr>
          <w:rFonts w:eastAsia="Arial" w:cs="Arial"/>
          <w:color w:val="000000" w:themeColor="text1"/>
          <w:szCs w:val="18"/>
          <w:lang w:val="en-GB"/>
        </w:rPr>
        <w:t>odour</w:t>
      </w:r>
      <w:r w:rsidR="00C13258">
        <w:rPr>
          <w:rFonts w:eastAsia="Arial" w:cs="Arial"/>
          <w:color w:val="000000" w:themeColor="text1"/>
          <w:szCs w:val="18"/>
          <w:lang w:val="en-GB"/>
        </w:rPr>
        <w:t xml:space="preserve"> mitigation, water </w:t>
      </w:r>
      <w:r w:rsidR="00FF2E69">
        <w:rPr>
          <w:rFonts w:eastAsia="Arial" w:cs="Arial"/>
          <w:color w:val="000000" w:themeColor="text1"/>
          <w:szCs w:val="18"/>
          <w:lang w:val="en-GB"/>
        </w:rPr>
        <w:t>photo splitting</w:t>
      </w:r>
      <w:r w:rsidR="00C13258">
        <w:rPr>
          <w:rFonts w:eastAsia="Arial" w:cs="Arial"/>
          <w:color w:val="000000" w:themeColor="text1"/>
          <w:szCs w:val="18"/>
          <w:lang w:val="en-GB"/>
        </w:rPr>
        <w:t xml:space="preserve"> and oil spillage clean-ups </w:t>
      </w:r>
      <w:r w:rsidR="00C13258">
        <w:rPr>
          <w:rFonts w:eastAsia="Arial" w:cs="Arial"/>
          <w:color w:val="000000" w:themeColor="text1"/>
          <w:szCs w:val="18"/>
          <w:lang w:val="en-GB"/>
        </w:rPr>
        <w:fldChar w:fldCharType="begin"/>
      </w:r>
      <w:r w:rsidR="00C13258">
        <w:rPr>
          <w:rFonts w:eastAsia="Arial" w:cs="Arial"/>
          <w:color w:val="000000" w:themeColor="text1"/>
          <w:szCs w:val="18"/>
          <w:lang w:val="en-GB"/>
        </w:rPr>
        <w:instrText xml:space="preserve"> ADDIN EN.CITE &lt;EndNote&gt;&lt;Cite&gt;&lt;Author&gt;Hoffmann&lt;/Author&gt;&lt;Year&gt;1995&lt;/Year&gt;&lt;RecNum&gt;3&lt;/RecNum&gt;&lt;DisplayText&gt;(Hoffmann et al., 1995)&lt;/DisplayText&gt;&lt;record&gt;&lt;rec-number&gt;3&lt;/rec-number&gt;&lt;foreign-keys&gt;&lt;key app="EN" db-id="rez50rr2lzx2veev2215a0ehedtxpfxdwrde" timestamp="1548244964"&gt;3&lt;/key&gt;&lt;key app="ENWeb" db-id=""&gt;0&lt;/key&gt;&lt;/foreign-keys&gt;&lt;ref-type name="Journal Article"&gt;17&lt;/ref-type&gt;&lt;contributors&gt;&lt;authors&gt;&lt;author&gt;Hoffmann, Michael R.&lt;/author&gt;&lt;author&gt;Martin, Scot T.&lt;/author&gt;&lt;author&gt;Choi, Wonyong&lt;/author&gt;&lt;author&gt;Bahnemann, Detlef W. &lt;/author&gt;&lt;/authors&gt;&lt;/contributors&gt;&lt;titles&gt;&lt;title&gt;&amp;lt;Environmental Applications of Semiconductor Photocatalysis.pdf&amp;gt;&lt;/title&gt;&lt;secondary-title&gt;Chemical Reviews&lt;/secondary-title&gt;&lt;/titles&gt;&lt;periodical&gt;&lt;full-title&gt;Chemical Reviews&lt;/full-title&gt;&lt;/periodical&gt;&lt;pages&gt;28&lt;/pages&gt;&lt;volume&gt;95&lt;/volume&gt;&lt;number&gt;1&lt;/number&gt;&lt;section&gt;69&lt;/section&gt;&lt;dates&gt;&lt;year&gt;1995&lt;/year&gt;&lt;/dates&gt;&lt;urls&gt;&lt;/urls&gt;&lt;electronic-resource-num&gt;10.1021/cr00033a004‚&lt;/electronic-resource-num&gt;&lt;/record&gt;&lt;/Cite&gt;&lt;/EndNote&gt;</w:instrText>
      </w:r>
      <w:r w:rsidR="00C13258">
        <w:rPr>
          <w:rFonts w:eastAsia="Arial" w:cs="Arial"/>
          <w:color w:val="000000" w:themeColor="text1"/>
          <w:szCs w:val="18"/>
          <w:lang w:val="en-GB"/>
        </w:rPr>
        <w:fldChar w:fldCharType="separate"/>
      </w:r>
      <w:r w:rsidR="00C13258">
        <w:rPr>
          <w:rFonts w:eastAsia="Arial" w:cs="Arial"/>
          <w:noProof/>
          <w:color w:val="000000" w:themeColor="text1"/>
          <w:szCs w:val="18"/>
          <w:lang w:val="en-GB"/>
        </w:rPr>
        <w:t>(Hoffmann et al., 1995)</w:t>
      </w:r>
      <w:r w:rsidR="00C13258">
        <w:rPr>
          <w:rFonts w:eastAsia="Arial" w:cs="Arial"/>
          <w:color w:val="000000" w:themeColor="text1"/>
          <w:szCs w:val="18"/>
          <w:lang w:val="en-GB"/>
        </w:rPr>
        <w:fldChar w:fldCharType="end"/>
      </w:r>
      <w:r w:rsidR="00C13258">
        <w:rPr>
          <w:rFonts w:eastAsia="Arial" w:cs="Arial"/>
          <w:color w:val="000000" w:themeColor="text1"/>
          <w:szCs w:val="18"/>
          <w:lang w:val="en-GB"/>
        </w:rPr>
        <w:t>.</w:t>
      </w:r>
      <w:r w:rsidR="00A251AF">
        <w:rPr>
          <w:rFonts w:eastAsia="Arial" w:cs="Arial"/>
          <w:color w:val="000000" w:themeColor="text1"/>
          <w:szCs w:val="18"/>
          <w:lang w:val="en-GB"/>
        </w:rPr>
        <w:t xml:space="preserve"> Common semiconductor</w:t>
      </w:r>
      <w:r w:rsidR="00C13258">
        <w:rPr>
          <w:rFonts w:eastAsia="Arial" w:cs="Arial"/>
          <w:color w:val="000000" w:themeColor="text1"/>
          <w:szCs w:val="18"/>
          <w:lang w:val="en-GB"/>
        </w:rPr>
        <w:t xml:space="preserve"> </w:t>
      </w:r>
      <w:r w:rsidR="00A570C3">
        <w:rPr>
          <w:rFonts w:eastAsia="Arial" w:cs="Arial"/>
          <w:color w:val="000000" w:themeColor="text1"/>
          <w:szCs w:val="18"/>
          <w:lang w:val="en-GB"/>
        </w:rPr>
        <w:t>cataly</w:t>
      </w:r>
      <w:r w:rsidR="00892C19">
        <w:rPr>
          <w:rFonts w:eastAsia="Arial" w:cs="Arial"/>
          <w:color w:val="000000" w:themeColor="text1"/>
          <w:szCs w:val="18"/>
          <w:lang w:val="en-GB"/>
        </w:rPr>
        <w:t>sts are grouped as oxides, sulf</w:t>
      </w:r>
      <w:r w:rsidR="00A570C3">
        <w:rPr>
          <w:rFonts w:eastAsia="Arial" w:cs="Arial"/>
          <w:color w:val="000000" w:themeColor="text1"/>
          <w:szCs w:val="18"/>
          <w:lang w:val="en-GB"/>
        </w:rPr>
        <w:t xml:space="preserve">ides, oxysulfides, nitrides and </w:t>
      </w:r>
      <w:r w:rsidR="00C250C5">
        <w:rPr>
          <w:rFonts w:eastAsia="Arial" w:cs="Arial"/>
          <w:color w:val="000000" w:themeColor="text1"/>
          <w:szCs w:val="18"/>
          <w:lang w:val="en-GB"/>
        </w:rPr>
        <w:t xml:space="preserve">oxynitrides </w:t>
      </w:r>
      <w:r w:rsidR="00C250C5">
        <w:rPr>
          <w:rFonts w:eastAsia="Arial" w:cs="Arial"/>
          <w:color w:val="000000" w:themeColor="text1"/>
          <w:szCs w:val="18"/>
          <w:lang w:val="en-GB"/>
        </w:rPr>
        <w:fldChar w:fldCharType="begin"/>
      </w:r>
      <w:r w:rsidR="00F97A12">
        <w:rPr>
          <w:rFonts w:eastAsia="Arial" w:cs="Arial"/>
          <w:color w:val="000000" w:themeColor="text1"/>
          <w:szCs w:val="18"/>
          <w:lang w:val="en-GB"/>
        </w:rPr>
        <w:instrText xml:space="preserve"> ADDIN EN.CITE &lt;EndNote&gt;&lt;Cite&gt;&lt;Author&gt;Wang&lt;/Author&gt;&lt;Year&gt;2014&lt;/Year&gt;&lt;RecNum&gt;75&lt;/RecNum&gt;&lt;DisplayText&gt;(Wang et al., 2014)&lt;/DisplayText&gt;&lt;record&gt;&lt;rec-number&gt;75&lt;/rec-number&gt;&lt;foreign-keys&gt;&lt;key app="EN" db-id="25tswpw9ir9vele2de7ved0laesvt220zd20" timestamp="1548935719"&gt;75&lt;/key&gt;&lt;key app="ENWeb" db-id=""&gt;0&lt;/key&gt;&lt;/foreign-keys&gt;&lt;ref-type name="Journal Article"&gt;17&lt;/ref-type&gt;&lt;contributors&gt;&lt;authors&gt;&lt;author&gt;Wang, Qizhao&lt;/author&gt;&lt;author&gt;Hui, Juan&lt;/author&gt;&lt;author&gt;Huang, Yujie&lt;/author&gt;&lt;author&gt;Ding, Yaming&lt;/author&gt;&lt;author&gt;Cai, Yuxia&lt;/author&gt;&lt;author&gt;Yin, Shuqun&lt;/author&gt;&lt;author&gt;Li, Zhimin&lt;/author&gt;&lt;author&gt;Su, Bitao&lt;/author&gt;&lt;/authors&gt;&lt;/contributors&gt;&lt;titles&gt;&lt;title&gt;The preparation of BiOCl photocatalyst and its performance of photodegradation on dyes&lt;/title&gt;&lt;secondary-title&gt;Materials Science in Semiconductor Processing&lt;/secondary-title&gt;&lt;/titles&gt;&lt;periodical&gt;&lt;full-title&gt;Materials Science in Semiconductor Processing&lt;/full-title&gt;&lt;/periodical&gt;&lt;pages&gt;87-93&lt;/pages&gt;&lt;volume&gt;17&lt;/volume&gt;&lt;section&gt;87&lt;/section&gt;&lt;dates&gt;&lt;year&gt;2014&lt;/year&gt;&lt;/dates&gt;&lt;isbn&gt;13698001&lt;/isbn&gt;&lt;urls&gt;&lt;/urls&gt;&lt;electronic-resource-num&gt;10.1016/j.mssp.2013.08.018&lt;/electronic-resource-num&gt;&lt;/record&gt;&lt;/Cite&gt;&lt;/EndNote&gt;</w:instrText>
      </w:r>
      <w:r w:rsidR="00C250C5">
        <w:rPr>
          <w:rFonts w:eastAsia="Arial" w:cs="Arial"/>
          <w:color w:val="000000" w:themeColor="text1"/>
          <w:szCs w:val="18"/>
          <w:lang w:val="en-GB"/>
        </w:rPr>
        <w:fldChar w:fldCharType="separate"/>
      </w:r>
      <w:r w:rsidR="00C250C5">
        <w:rPr>
          <w:rFonts w:eastAsia="Arial" w:cs="Arial"/>
          <w:noProof/>
          <w:color w:val="000000" w:themeColor="text1"/>
          <w:szCs w:val="18"/>
          <w:lang w:val="en-GB"/>
        </w:rPr>
        <w:t>(Wang et al., 2014)</w:t>
      </w:r>
      <w:r w:rsidR="00C250C5">
        <w:rPr>
          <w:rFonts w:eastAsia="Arial" w:cs="Arial"/>
          <w:color w:val="000000" w:themeColor="text1"/>
          <w:szCs w:val="18"/>
          <w:lang w:val="en-GB"/>
        </w:rPr>
        <w:fldChar w:fldCharType="end"/>
      </w:r>
      <w:r w:rsidR="00291E4B">
        <w:rPr>
          <w:rFonts w:eastAsia="Arial" w:cs="Arial"/>
          <w:color w:val="000000" w:themeColor="text1"/>
          <w:szCs w:val="18"/>
          <w:lang w:val="en-GB"/>
        </w:rPr>
        <w:t>. Titanium based photocatalysts have been widely used due to their relatively</w:t>
      </w:r>
      <w:r w:rsidR="00103EA5">
        <w:rPr>
          <w:rFonts w:eastAsia="Arial" w:cs="Arial"/>
          <w:color w:val="000000" w:themeColor="text1"/>
          <w:szCs w:val="18"/>
          <w:lang w:val="en-GB"/>
        </w:rPr>
        <w:t xml:space="preserve"> low cost and stability</w:t>
      </w:r>
      <w:r w:rsidR="00E06337">
        <w:rPr>
          <w:rFonts w:eastAsia="Arial" w:cs="Arial"/>
          <w:color w:val="000000" w:themeColor="text1"/>
          <w:szCs w:val="18"/>
          <w:lang w:val="en-GB"/>
        </w:rPr>
        <w:t xml:space="preserve"> </w:t>
      </w:r>
      <w:r w:rsidR="00E06337">
        <w:rPr>
          <w:rFonts w:eastAsia="Arial" w:cs="Arial"/>
          <w:color w:val="000000" w:themeColor="text1"/>
          <w:szCs w:val="18"/>
          <w:lang w:val="en-GB"/>
        </w:rPr>
        <w:fldChar w:fldCharType="begin">
          <w:fldData xml:space="preserve">PEVuZE5vdGU+PENpdGU+PEF1dGhvcj5YaWFvPC9BdXRob3I+PFllYXI+MjAxNjwvWWVhcj48UmVj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</w:fldData>
        </w:fldChar>
      </w:r>
      <w:r w:rsidR="00E06337">
        <w:rPr>
          <w:rFonts w:eastAsia="Arial" w:cs="Arial"/>
          <w:color w:val="000000" w:themeColor="text1"/>
          <w:szCs w:val="18"/>
          <w:lang w:val="en-GB"/>
        </w:rPr>
        <w:instrText xml:space="preserve"> ADDIN EN.CITE </w:instrText>
      </w:r>
      <w:r w:rsidR="00E06337">
        <w:rPr>
          <w:rFonts w:eastAsia="Arial" w:cs="Arial"/>
          <w:color w:val="000000" w:themeColor="text1"/>
          <w:szCs w:val="18"/>
          <w:lang w:val="en-GB"/>
        </w:rPr>
        <w:fldChar w:fldCharType="begin">
          <w:fldData xml:space="preserve">PEVuZE5vdGU+PENpdGU+PEF1dGhvcj5YaWFvPC9BdXRob3I+PFllYXI+MjAxNjwvWWVhcj48UmVj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</w:fldData>
        </w:fldChar>
      </w:r>
      <w:r w:rsidR="00E06337">
        <w:rPr>
          <w:rFonts w:eastAsia="Arial" w:cs="Arial"/>
          <w:color w:val="000000" w:themeColor="text1"/>
          <w:szCs w:val="18"/>
          <w:lang w:val="en-GB"/>
        </w:rPr>
        <w:instrText xml:space="preserve"> ADDIN EN.CITE.DATA </w:instrText>
      </w:r>
      <w:r w:rsidR="00E06337">
        <w:rPr>
          <w:rFonts w:eastAsia="Arial" w:cs="Arial"/>
          <w:color w:val="000000" w:themeColor="text1"/>
          <w:szCs w:val="18"/>
          <w:lang w:val="en-GB"/>
        </w:rPr>
      </w:r>
      <w:r w:rsidR="00E06337">
        <w:rPr>
          <w:rFonts w:eastAsia="Arial" w:cs="Arial"/>
          <w:color w:val="000000" w:themeColor="text1"/>
          <w:szCs w:val="18"/>
          <w:lang w:val="en-GB"/>
        </w:rPr>
        <w:fldChar w:fldCharType="end"/>
      </w:r>
      <w:r w:rsidR="00E06337">
        <w:rPr>
          <w:rFonts w:eastAsia="Arial" w:cs="Arial"/>
          <w:color w:val="000000" w:themeColor="text1"/>
          <w:szCs w:val="18"/>
          <w:lang w:val="en-GB"/>
        </w:rPr>
      </w:r>
      <w:r w:rsidR="00E06337">
        <w:rPr>
          <w:rFonts w:eastAsia="Arial" w:cs="Arial"/>
          <w:color w:val="000000" w:themeColor="text1"/>
          <w:szCs w:val="18"/>
          <w:lang w:val="en-GB"/>
        </w:rPr>
        <w:fldChar w:fldCharType="separate"/>
      </w:r>
      <w:r w:rsidR="00E06337">
        <w:rPr>
          <w:rFonts w:eastAsia="Arial" w:cs="Arial"/>
          <w:noProof/>
          <w:color w:val="000000" w:themeColor="text1"/>
          <w:szCs w:val="18"/>
          <w:lang w:val="en-GB"/>
        </w:rPr>
        <w:t>(Xiao et al., 2016)</w:t>
      </w:r>
      <w:r w:rsidR="00E06337">
        <w:rPr>
          <w:rFonts w:eastAsia="Arial" w:cs="Arial"/>
          <w:color w:val="000000" w:themeColor="text1"/>
          <w:szCs w:val="18"/>
          <w:lang w:val="en-GB"/>
        </w:rPr>
        <w:fldChar w:fldCharType="end"/>
      </w:r>
      <w:r w:rsidR="00103EA5">
        <w:rPr>
          <w:rFonts w:eastAsia="Arial" w:cs="Arial"/>
          <w:color w:val="000000" w:themeColor="text1"/>
          <w:szCs w:val="18"/>
          <w:lang w:val="en-GB"/>
        </w:rPr>
        <w:t>.</w:t>
      </w:r>
      <w:r w:rsidR="00291E4B" w:rsidRPr="00103EA5">
        <w:rPr>
          <w:rFonts w:eastAsia="Arial" w:cs="Arial"/>
          <w:color w:val="000000" w:themeColor="text1"/>
          <w:szCs w:val="18"/>
          <w:lang w:val="en-GB"/>
        </w:rPr>
        <w:t xml:space="preserve"> </w:t>
      </w:r>
      <w:r w:rsidR="00103EA5" w:rsidRPr="000726CF">
        <w:rPr>
          <w:color w:val="000000" w:themeColor="text1"/>
          <w:szCs w:val="18"/>
          <w:lang w:val="en-GB"/>
        </w:rPr>
        <w:t>However, they have high electron-hole recombination rates</w:t>
      </w:r>
      <w:r w:rsidR="00052BF9" w:rsidRPr="000726CF">
        <w:rPr>
          <w:color w:val="000000" w:themeColor="text1"/>
          <w:szCs w:val="18"/>
          <w:lang w:val="en-GB"/>
        </w:rPr>
        <w:t xml:space="preserve">, low quantum yields </w:t>
      </w:r>
      <w:r w:rsidR="00103EA5" w:rsidRPr="000726CF">
        <w:rPr>
          <w:color w:val="000000" w:themeColor="text1"/>
          <w:szCs w:val="18"/>
          <w:lang w:val="en-GB"/>
        </w:rPr>
        <w:t>and their wide band gap energy</w:t>
      </w:r>
      <w:r w:rsidR="0078214E">
        <w:rPr>
          <w:color w:val="000000" w:themeColor="text1"/>
          <w:szCs w:val="18"/>
          <w:lang w:val="en-GB"/>
        </w:rPr>
        <w:t xml:space="preserve"> that</w:t>
      </w:r>
      <w:r w:rsidR="00103EA5" w:rsidRPr="000726CF">
        <w:rPr>
          <w:color w:val="000000" w:themeColor="text1"/>
          <w:szCs w:val="18"/>
          <w:lang w:val="en-GB"/>
        </w:rPr>
        <w:t xml:space="preserve"> </w:t>
      </w:r>
      <w:r w:rsidR="0078214E">
        <w:rPr>
          <w:color w:val="000000" w:themeColor="text1"/>
          <w:szCs w:val="18"/>
          <w:lang w:val="en-GB"/>
        </w:rPr>
        <w:t>render</w:t>
      </w:r>
      <w:r w:rsidR="0078214E" w:rsidRPr="000726CF">
        <w:rPr>
          <w:color w:val="000000" w:themeColor="text1"/>
          <w:szCs w:val="18"/>
          <w:lang w:val="en-GB"/>
        </w:rPr>
        <w:t xml:space="preserve"> </w:t>
      </w:r>
      <w:r w:rsidR="00103EA5" w:rsidRPr="000726CF">
        <w:rPr>
          <w:color w:val="000000" w:themeColor="text1"/>
          <w:szCs w:val="18"/>
          <w:lang w:val="en-GB"/>
        </w:rPr>
        <w:t xml:space="preserve">them unsuitable for visible light </w:t>
      </w:r>
      <w:r w:rsidR="002E76C2" w:rsidRPr="000726CF">
        <w:rPr>
          <w:color w:val="000000" w:themeColor="text1"/>
          <w:szCs w:val="18"/>
          <w:lang w:val="en-GB"/>
        </w:rPr>
        <w:t xml:space="preserve">activation </w:t>
      </w:r>
      <w:r w:rsidR="00F06F76">
        <w:rPr>
          <w:color w:val="000000" w:themeColor="text1"/>
          <w:szCs w:val="18"/>
          <w:lang w:val="en-GB"/>
        </w:rPr>
        <w:t xml:space="preserve">and only viable for the UV </w:t>
      </w:r>
      <w:r w:rsidR="00052BF9" w:rsidRPr="000726CF">
        <w:rPr>
          <w:color w:val="000000" w:themeColor="text1"/>
          <w:szCs w:val="18"/>
          <w:lang w:val="en-GB"/>
        </w:rPr>
        <w:t xml:space="preserve">light region </w:t>
      </w:r>
      <w:r w:rsidR="00052BF9" w:rsidRPr="000726CF">
        <w:rPr>
          <w:color w:val="000000" w:themeColor="text1"/>
          <w:szCs w:val="18"/>
          <w:lang w:val="en-GB"/>
        </w:rPr>
        <w:fldChar w:fldCharType="begin"/>
      </w:r>
      <w:r w:rsidR="00052BF9" w:rsidRPr="000726CF">
        <w:rPr>
          <w:color w:val="000000" w:themeColor="text1"/>
          <w:szCs w:val="18"/>
          <w:lang w:val="en-GB"/>
        </w:rPr>
        <w:instrText xml:space="preserve"> ADDIN EN.CITE &lt;EndNote&gt;&lt;Cite&gt;&lt;Author&gt;Chen&lt;/Author&gt;&lt;Year&gt;2016&lt;/Year&gt;&lt;RecNum&gt;15&lt;/RecNum&gt;&lt;DisplayText&gt;(Chen et al., 2016)&lt;/DisplayText&gt;&lt;record&gt;&lt;rec-number&gt;15&lt;/rec-number&gt;&lt;foreign-keys&gt;&lt;key app="EN" db-id="25tswpw9ir9vele2de7ved0laesvt220zd20" timestamp="1542641718"&gt;15&lt;/key&gt;&lt;key app="ENWeb" db-id=""&gt;0&lt;/key&gt;&lt;/foreign-keys&gt;&lt;ref-type name="Journal Article"&gt;17&lt;/ref-type&gt;&lt;contributors&gt;&lt;authors&gt;&lt;author&gt;Chen, Yannan&lt;/author&gt;&lt;author&gt;Zhu, Gangqiang&lt;/author&gt;&lt;author&gt;Liu, Yongbao&lt;/author&gt;&lt;author&gt;Gao, Jianzhi&lt;/author&gt;&lt;author&gt;Wang, Chenghui&lt;/author&gt;&lt;author&gt;Zhu, Runliang&lt;/author&gt;&lt;author&gt;Liu, Peng&lt;/author&gt;&lt;/authors&gt;&lt;/contributors&gt;&lt;titles&gt;&lt;title&gt;Preparation of hollow Ag/AgCl/BiOCl microspheres with enhanced photocatalytic activity for methyl orange under LED light irradiation&lt;/title&gt;&lt;secondary-title&gt;Journal of Materials Science: Materials in Electronics&lt;/secondary-title&gt;&lt;/titles&gt;&lt;periodical&gt;&lt;full-title&gt;Journal of Materials Science: Materials in Electronics&lt;/full-title&gt;&lt;/periodical&gt;&lt;pages&gt;2859-2866&lt;/pages&gt;&lt;volume&gt;28&lt;/volume&gt;&lt;number&gt;3&lt;/number&gt;&lt;section&gt;2859&lt;/section&gt;&lt;dates&gt;&lt;year&gt;2016&lt;/year&gt;&lt;/dates&gt;&lt;isbn&gt;0957-4522&amp;#xD;1573-482X&lt;/isbn&gt;&lt;urls&gt;&lt;/urls&gt;&lt;electronic-resource-num&gt;10.1007/s10854-016-5870-x&lt;/electronic-resource-num&gt;&lt;/record&gt;&lt;/Cite&gt;&lt;/EndNote&gt;</w:instrText>
      </w:r>
      <w:r w:rsidR="00052BF9" w:rsidRPr="000726CF">
        <w:rPr>
          <w:color w:val="000000" w:themeColor="text1"/>
          <w:szCs w:val="18"/>
          <w:lang w:val="en-GB"/>
        </w:rPr>
        <w:fldChar w:fldCharType="separate"/>
      </w:r>
      <w:r w:rsidR="00052BF9" w:rsidRPr="000726CF">
        <w:rPr>
          <w:noProof/>
          <w:color w:val="000000" w:themeColor="text1"/>
          <w:szCs w:val="18"/>
          <w:lang w:val="en-GB"/>
        </w:rPr>
        <w:t>(Chen et al., 2016)</w:t>
      </w:r>
      <w:r w:rsidR="00052BF9" w:rsidRPr="000726CF">
        <w:rPr>
          <w:color w:val="000000" w:themeColor="text1"/>
          <w:szCs w:val="18"/>
          <w:lang w:val="en-GB"/>
        </w:rPr>
        <w:fldChar w:fldCharType="end"/>
      </w:r>
      <w:r w:rsidR="00103EA5" w:rsidRPr="000726CF">
        <w:rPr>
          <w:color w:val="000000" w:themeColor="text1"/>
          <w:szCs w:val="18"/>
          <w:lang w:val="en-GB"/>
        </w:rPr>
        <w:t>.</w:t>
      </w:r>
      <w:r w:rsidR="00815880">
        <w:rPr>
          <w:color w:val="000000" w:themeColor="text1"/>
          <w:szCs w:val="18"/>
          <w:lang w:val="en-GB"/>
        </w:rPr>
        <w:t xml:space="preserve"> Visible light represents 45</w:t>
      </w:r>
      <w:r w:rsidR="00CC343B">
        <w:rPr>
          <w:color w:val="000000" w:themeColor="text1"/>
          <w:szCs w:val="18"/>
          <w:lang w:val="en-GB"/>
        </w:rPr>
        <w:t xml:space="preserve"> </w:t>
      </w:r>
      <w:r w:rsidR="00815880">
        <w:rPr>
          <w:color w:val="000000" w:themeColor="text1"/>
          <w:szCs w:val="18"/>
          <w:lang w:val="en-GB"/>
        </w:rPr>
        <w:t>% of the solar spectrum</w:t>
      </w:r>
      <w:r w:rsidR="0078214E">
        <w:rPr>
          <w:color w:val="000000" w:themeColor="text1"/>
          <w:szCs w:val="18"/>
          <w:lang w:val="en-GB"/>
        </w:rPr>
        <w:t xml:space="preserve"> and it has been revealed that</w:t>
      </w:r>
      <w:r w:rsidR="00815880">
        <w:rPr>
          <w:color w:val="000000" w:themeColor="text1"/>
          <w:szCs w:val="18"/>
          <w:lang w:val="en-GB"/>
        </w:rPr>
        <w:t xml:space="preserve"> a visible light activated catalyst </w:t>
      </w:r>
      <w:r w:rsidR="0078214E">
        <w:rPr>
          <w:color w:val="000000" w:themeColor="text1"/>
          <w:szCs w:val="18"/>
          <w:lang w:val="en-GB"/>
        </w:rPr>
        <w:t xml:space="preserve"> makes </w:t>
      </w:r>
      <w:r w:rsidR="00815880">
        <w:rPr>
          <w:color w:val="000000" w:themeColor="text1"/>
          <w:szCs w:val="18"/>
          <w:lang w:val="en-GB"/>
        </w:rPr>
        <w:t xml:space="preserve"> use of solar energy for photocatalysis </w:t>
      </w:r>
      <w:r w:rsidR="00815880">
        <w:rPr>
          <w:color w:val="000000" w:themeColor="text1"/>
          <w:szCs w:val="18"/>
          <w:lang w:val="en-GB"/>
        </w:rPr>
        <w:fldChar w:fldCharType="begin"/>
      </w:r>
      <w:r w:rsidR="00815880">
        <w:rPr>
          <w:color w:val="000000" w:themeColor="text1"/>
          <w:szCs w:val="18"/>
          <w:lang w:val="en-GB"/>
        </w:rPr>
        <w:instrText xml:space="preserve"> ADDIN EN.CITE &lt;EndNote&gt;&lt;Cite&gt;&lt;Author&gt;Manassero&lt;/Author&gt;&lt;Year&gt;2013&lt;/Year&gt;&lt;RecNum&gt;74&lt;/RecNum&gt;&lt;DisplayText&gt;(Manassero et al., 2013)&lt;/DisplayText&gt;&lt;record&gt;&lt;rec-number&gt;74&lt;/rec-number&gt;&lt;foreign-keys&gt;&lt;key app="EN" db-id="25tswpw9ir9vele2de7ved0laesvt220zd20" timestamp="1548934327"&gt;74&lt;/key&gt;&lt;key app="ENWeb" db-id=""&gt;0&lt;/key&gt;&lt;/foreign-keys&gt;&lt;ref-type name="Journal Article"&gt;17&lt;/ref-type&gt;&lt;contributors&gt;&lt;authors&gt;&lt;author&gt;Manassero, Agustina&lt;/author&gt;&lt;author&gt;Satuf, María Lucila&lt;/author&gt;&lt;author&gt;Alfano, Orlando Mario&lt;/author&gt;&lt;/authors&gt;&lt;/contributors&gt;&lt;titles&gt;&lt;title&gt;Evaluation of UV and visible light activity of TiO2 catalysts for water remediation&lt;/title&gt;&lt;secondary-title&gt;Chemical Engineering Journal&lt;/secondary-title&gt;&lt;/titles&gt;&lt;periodical&gt;&lt;full-title&gt;Chemical Engineering Journal&lt;/full-title&gt;&lt;/periodical&gt;&lt;pages&gt;378-386&lt;/pages&gt;&lt;volume&gt;225&lt;/volume&gt;&lt;section&gt;378&lt;/section&gt;&lt;dates&gt;&lt;year&gt;2013&lt;/year&gt;&lt;/dates&gt;&lt;isbn&gt;13858947&lt;/isbn&gt;&lt;urls&gt;&lt;/urls&gt;&lt;electronic-resource-num&gt;10.1016/j.cej.2013.03.097&lt;/electronic-resource-num&gt;&lt;/record&gt;&lt;/Cite&gt;&lt;/EndNote&gt;</w:instrText>
      </w:r>
      <w:r w:rsidR="00815880">
        <w:rPr>
          <w:color w:val="000000" w:themeColor="text1"/>
          <w:szCs w:val="18"/>
          <w:lang w:val="en-GB"/>
        </w:rPr>
        <w:fldChar w:fldCharType="separate"/>
      </w:r>
      <w:r w:rsidR="00815880">
        <w:rPr>
          <w:noProof/>
          <w:color w:val="000000" w:themeColor="text1"/>
          <w:szCs w:val="18"/>
          <w:lang w:val="en-GB"/>
        </w:rPr>
        <w:t>(Manassero et al., 2013)</w:t>
      </w:r>
      <w:r w:rsidR="00815880">
        <w:rPr>
          <w:color w:val="000000" w:themeColor="text1"/>
          <w:szCs w:val="18"/>
          <w:lang w:val="en-GB"/>
        </w:rPr>
        <w:fldChar w:fldCharType="end"/>
      </w:r>
      <w:r w:rsidR="00815880">
        <w:rPr>
          <w:color w:val="000000" w:themeColor="text1"/>
          <w:szCs w:val="18"/>
          <w:lang w:val="en-GB"/>
        </w:rPr>
        <w:t>.</w:t>
      </w:r>
    </w:p>
    <w:p w14:paraId="04EB4E27" w14:textId="00A0D105" w:rsidR="0078214E" w:rsidRDefault="00D76388" w:rsidP="5B549B6A">
      <w:pPr>
        <w:pStyle w:val="CETBodytext"/>
        <w:rPr>
          <w:color w:val="000000" w:themeColor="text1"/>
          <w:szCs w:val="18"/>
          <w:lang w:val="en-GB"/>
        </w:rPr>
      </w:pPr>
      <w:r>
        <w:rPr>
          <w:color w:val="000000" w:themeColor="text1"/>
          <w:szCs w:val="18"/>
          <w:lang w:val="en-GB"/>
        </w:rPr>
        <w:lastRenderedPageBreak/>
        <w:t xml:space="preserve">In </w:t>
      </w:r>
      <w:r w:rsidR="008F022C">
        <w:rPr>
          <w:color w:val="000000" w:themeColor="text1"/>
          <w:szCs w:val="18"/>
          <w:lang w:val="en-GB"/>
        </w:rPr>
        <w:t>order</w:t>
      </w:r>
      <w:r>
        <w:rPr>
          <w:color w:val="000000" w:themeColor="text1"/>
          <w:szCs w:val="18"/>
          <w:lang w:val="en-GB"/>
        </w:rPr>
        <w:t xml:space="preserve"> to improve photocat</w:t>
      </w:r>
      <w:r w:rsidR="009B185B">
        <w:rPr>
          <w:color w:val="000000" w:themeColor="text1"/>
          <w:szCs w:val="18"/>
          <w:lang w:val="en-GB"/>
        </w:rPr>
        <w:t>al</w:t>
      </w:r>
      <w:r>
        <w:rPr>
          <w:color w:val="000000" w:themeColor="text1"/>
          <w:szCs w:val="18"/>
          <w:lang w:val="en-GB"/>
        </w:rPr>
        <w:t>ytic activity under visible light, there has been continuous investigation into potential visible light catalyst. An example of</w:t>
      </w:r>
      <w:r w:rsidR="00626183">
        <w:rPr>
          <w:color w:val="000000" w:themeColor="text1"/>
          <w:szCs w:val="18"/>
          <w:lang w:val="en-GB"/>
        </w:rPr>
        <w:t xml:space="preserve"> catalys</w:t>
      </w:r>
      <w:r>
        <w:rPr>
          <w:color w:val="000000" w:themeColor="text1"/>
          <w:szCs w:val="18"/>
          <w:lang w:val="en-GB"/>
        </w:rPr>
        <w:t>t</w:t>
      </w:r>
      <w:r w:rsidR="0084348F">
        <w:rPr>
          <w:color w:val="000000" w:themeColor="text1"/>
          <w:szCs w:val="18"/>
          <w:lang w:val="en-GB"/>
        </w:rPr>
        <w:t>s</w:t>
      </w:r>
      <w:r>
        <w:rPr>
          <w:color w:val="000000" w:themeColor="text1"/>
          <w:szCs w:val="18"/>
          <w:lang w:val="en-GB"/>
        </w:rPr>
        <w:t xml:space="preserve"> being in</w:t>
      </w:r>
      <w:r w:rsidR="00127F3C">
        <w:rPr>
          <w:color w:val="000000" w:themeColor="text1"/>
          <w:szCs w:val="18"/>
          <w:lang w:val="en-GB"/>
        </w:rPr>
        <w:t>vestigated in recent years are b</w:t>
      </w:r>
      <w:r>
        <w:rPr>
          <w:color w:val="000000" w:themeColor="text1"/>
          <w:szCs w:val="18"/>
          <w:lang w:val="en-GB"/>
        </w:rPr>
        <w:t xml:space="preserve">ismuth based oxyhalides. </w:t>
      </w:r>
      <w:r w:rsidRPr="000726CF">
        <w:rPr>
          <w:color w:val="000000" w:themeColor="text1"/>
          <w:szCs w:val="18"/>
          <w:lang w:val="en-GB"/>
        </w:rPr>
        <w:t xml:space="preserve">This is due to their uncommon properties </w:t>
      </w:r>
      <w:r w:rsidR="000726CF" w:rsidRPr="000726CF">
        <w:rPr>
          <w:color w:val="000000" w:themeColor="text1"/>
          <w:szCs w:val="18"/>
          <w:lang w:val="en-GB"/>
        </w:rPr>
        <w:t xml:space="preserve">of layered structures </w:t>
      </w:r>
      <w:r w:rsidR="00127F3C">
        <w:rPr>
          <w:color w:val="000000" w:themeColor="text1"/>
          <w:szCs w:val="18"/>
          <w:lang w:val="en-GB"/>
        </w:rPr>
        <w:t xml:space="preserve">and its </w:t>
      </w:r>
      <w:r w:rsidR="009A4619" w:rsidRPr="000726CF">
        <w:rPr>
          <w:color w:val="000000" w:themeColor="text1"/>
          <w:szCs w:val="18"/>
          <w:lang w:val="en-GB"/>
        </w:rPr>
        <w:t xml:space="preserve">application in catalysis, </w:t>
      </w:r>
      <w:r w:rsidR="000726CF" w:rsidRPr="000726CF">
        <w:rPr>
          <w:color w:val="000000" w:themeColor="text1"/>
          <w:szCs w:val="18"/>
          <w:lang w:val="en-GB"/>
        </w:rPr>
        <w:t>nano</w:t>
      </w:r>
      <w:r w:rsidR="001776DF" w:rsidRPr="000726CF">
        <w:rPr>
          <w:color w:val="000000" w:themeColor="text1"/>
          <w:szCs w:val="18"/>
          <w:lang w:val="en-GB"/>
        </w:rPr>
        <w:t>device</w:t>
      </w:r>
      <w:r w:rsidR="009A4619" w:rsidRPr="000726CF">
        <w:rPr>
          <w:color w:val="000000" w:themeColor="text1"/>
          <w:szCs w:val="18"/>
          <w:lang w:val="en-GB"/>
        </w:rPr>
        <w:t xml:space="preserve"> and </w:t>
      </w:r>
      <w:r w:rsidR="000726CF" w:rsidRPr="000726CF">
        <w:rPr>
          <w:color w:val="000000" w:themeColor="text1"/>
          <w:szCs w:val="18"/>
          <w:lang w:val="en-GB"/>
        </w:rPr>
        <w:t>nano</w:t>
      </w:r>
      <w:r w:rsidR="00FF2E69" w:rsidRPr="000726CF">
        <w:rPr>
          <w:color w:val="000000" w:themeColor="text1"/>
          <w:szCs w:val="18"/>
          <w:lang w:val="en-GB"/>
        </w:rPr>
        <w:t>sensor</w:t>
      </w:r>
      <w:r w:rsidR="009A4619" w:rsidRPr="000726CF">
        <w:rPr>
          <w:color w:val="000000" w:themeColor="text1"/>
          <w:szCs w:val="18"/>
          <w:lang w:val="en-GB"/>
        </w:rPr>
        <w:t xml:space="preserve"> development and its eco-friendly </w:t>
      </w:r>
      <w:r w:rsidR="00B244CD" w:rsidRPr="000726CF">
        <w:rPr>
          <w:color w:val="000000" w:themeColor="text1"/>
          <w:szCs w:val="18"/>
          <w:lang w:val="en-GB"/>
        </w:rPr>
        <w:t>pigments</w:t>
      </w:r>
      <w:r w:rsidR="009A4619">
        <w:rPr>
          <w:color w:val="000000" w:themeColor="text1"/>
          <w:szCs w:val="18"/>
          <w:lang w:val="en-GB"/>
        </w:rPr>
        <w:t xml:space="preserve"> </w:t>
      </w:r>
      <w:r w:rsidR="009A4619">
        <w:rPr>
          <w:color w:val="000000" w:themeColor="text1"/>
          <w:szCs w:val="18"/>
          <w:lang w:val="en-GB"/>
        </w:rPr>
        <w:fldChar w:fldCharType="begin"/>
      </w:r>
      <w:r w:rsidR="00F97A12">
        <w:rPr>
          <w:color w:val="000000" w:themeColor="text1"/>
          <w:szCs w:val="18"/>
          <w:lang w:val="en-GB"/>
        </w:rPr>
        <w:instrText xml:space="preserve"> ADDIN EN.CITE &lt;EndNote&gt;&lt;Cite&gt;&lt;Author&gt;Wang&lt;/Author&gt;&lt;Year&gt;2014&lt;/Year&gt;&lt;RecNum&gt;75&lt;/RecNum&gt;&lt;DisplayText&gt;(Wang et al., 2014)&lt;/DisplayText&gt;&lt;record&gt;&lt;rec-number&gt;75&lt;/rec-number&gt;&lt;foreign-keys&gt;&lt;key app="EN" db-id="25tswpw9ir9vele2de7ved0laesvt220zd20" timestamp="1548935719"&gt;75&lt;/key&gt;&lt;key app="ENWeb" db-id=""&gt;0&lt;/key&gt;&lt;/foreign-keys&gt;&lt;ref-type name="Journal Article"&gt;17&lt;/ref-type&gt;&lt;contributors&gt;&lt;authors&gt;&lt;author&gt;Wang, Qizhao&lt;/author&gt;&lt;author&gt;Hui, Juan&lt;/author&gt;&lt;author&gt;Huang, Yujie&lt;/author&gt;&lt;author&gt;Ding, Yaming&lt;/author&gt;&lt;author&gt;Cai, Yuxia&lt;/author&gt;&lt;author&gt;Yin, Shuqun&lt;/author&gt;&lt;author&gt;Li, Zhimin&lt;/author&gt;&lt;author&gt;Su, Bitao&lt;/author&gt;&lt;/authors&gt;&lt;/contributors&gt;&lt;titles&gt;&lt;title&gt;The preparation of BiOCl photocatalyst and its performance of photodegradation on dyes&lt;/title&gt;&lt;secondary-title&gt;Materials Science in Semiconductor Processing&lt;/secondary-title&gt;&lt;/titles&gt;&lt;periodical&gt;&lt;full-title&gt;Materials Science in Semiconductor Processing&lt;/full-title&gt;&lt;/periodical&gt;&lt;pages&gt;87-93&lt;/pages&gt;&lt;volume&gt;17&lt;/volume&gt;&lt;section&gt;87&lt;/section&gt;&lt;dates&gt;&lt;year&gt;2014&lt;/year&gt;&lt;/dates&gt;&lt;isbn&gt;13698001&lt;/isbn&gt;&lt;urls&gt;&lt;/urls&gt;&lt;electronic-resource-num&gt;10.1016/j.mssp.2013.08.018&lt;/electronic-resource-num&gt;&lt;/record&gt;&lt;/Cite&gt;&lt;/EndNote&gt;</w:instrText>
      </w:r>
      <w:r w:rsidR="009A4619">
        <w:rPr>
          <w:color w:val="000000" w:themeColor="text1"/>
          <w:szCs w:val="18"/>
          <w:lang w:val="en-GB"/>
        </w:rPr>
        <w:fldChar w:fldCharType="separate"/>
      </w:r>
      <w:r w:rsidR="009A4619">
        <w:rPr>
          <w:noProof/>
          <w:color w:val="000000" w:themeColor="text1"/>
          <w:szCs w:val="18"/>
          <w:lang w:val="en-GB"/>
        </w:rPr>
        <w:t>(Wang et al., 2014)</w:t>
      </w:r>
      <w:r w:rsidR="009A4619">
        <w:rPr>
          <w:color w:val="000000" w:themeColor="text1"/>
          <w:szCs w:val="18"/>
          <w:lang w:val="en-GB"/>
        </w:rPr>
        <w:fldChar w:fldCharType="end"/>
      </w:r>
      <w:r w:rsidR="00B244CD">
        <w:rPr>
          <w:color w:val="000000" w:themeColor="text1"/>
          <w:szCs w:val="18"/>
          <w:lang w:val="en-GB"/>
        </w:rPr>
        <w:t xml:space="preserve">. </w:t>
      </w:r>
      <w:r w:rsidR="00EA693B">
        <w:rPr>
          <w:color w:val="000000" w:themeColor="text1"/>
          <w:szCs w:val="18"/>
          <w:lang w:val="en-GB"/>
        </w:rPr>
        <w:t>Bismuth oxychloride (BiOCl)</w:t>
      </w:r>
      <w:r w:rsidR="002E76C2">
        <w:rPr>
          <w:color w:val="000000" w:themeColor="text1"/>
          <w:szCs w:val="18"/>
          <w:lang w:val="en-GB"/>
        </w:rPr>
        <w:t xml:space="preserve"> </w:t>
      </w:r>
      <w:r w:rsidR="00EA693B">
        <w:rPr>
          <w:color w:val="000000" w:themeColor="text1"/>
          <w:szCs w:val="18"/>
          <w:lang w:val="en-GB"/>
        </w:rPr>
        <w:t>is one</w:t>
      </w:r>
      <w:r w:rsidR="002E76C2">
        <w:rPr>
          <w:color w:val="000000" w:themeColor="text1"/>
          <w:szCs w:val="18"/>
          <w:lang w:val="en-GB"/>
        </w:rPr>
        <w:t xml:space="preserve"> of</w:t>
      </w:r>
      <w:r w:rsidR="00EA693B">
        <w:rPr>
          <w:color w:val="000000" w:themeColor="text1"/>
          <w:szCs w:val="18"/>
          <w:lang w:val="en-GB"/>
        </w:rPr>
        <w:t xml:space="preserve"> </w:t>
      </w:r>
      <w:r w:rsidR="00FB1DC0">
        <w:rPr>
          <w:color w:val="000000" w:themeColor="text1"/>
          <w:szCs w:val="18"/>
          <w:lang w:val="en-GB"/>
        </w:rPr>
        <w:t xml:space="preserve">the bismuth oxyhalides </w:t>
      </w:r>
      <w:r w:rsidR="002E76C2">
        <w:rPr>
          <w:color w:val="000000" w:themeColor="text1"/>
          <w:szCs w:val="18"/>
          <w:lang w:val="en-GB"/>
        </w:rPr>
        <w:t xml:space="preserve">which </w:t>
      </w:r>
      <w:r w:rsidR="00FB1DC0">
        <w:rPr>
          <w:color w:val="000000" w:themeColor="text1"/>
          <w:szCs w:val="18"/>
          <w:lang w:val="en-GB"/>
        </w:rPr>
        <w:t xml:space="preserve">has attracted vast attention due to its </w:t>
      </w:r>
      <w:r w:rsidR="00C91492">
        <w:rPr>
          <w:color w:val="000000" w:themeColor="text1"/>
          <w:szCs w:val="18"/>
          <w:lang w:val="en-GB"/>
        </w:rPr>
        <w:t xml:space="preserve">high photocatalytic activity in the degradation of </w:t>
      </w:r>
      <w:r w:rsidR="008773CF">
        <w:rPr>
          <w:color w:val="000000" w:themeColor="text1"/>
          <w:szCs w:val="18"/>
          <w:lang w:val="en-GB"/>
        </w:rPr>
        <w:t>cationic</w:t>
      </w:r>
      <w:r w:rsidR="002E76C2">
        <w:rPr>
          <w:color w:val="000000" w:themeColor="text1"/>
          <w:szCs w:val="18"/>
          <w:lang w:val="en-GB"/>
        </w:rPr>
        <w:t xml:space="preserve"> dyes such as methylene blue and r</w:t>
      </w:r>
      <w:r w:rsidR="00C91492">
        <w:rPr>
          <w:color w:val="000000" w:themeColor="text1"/>
          <w:szCs w:val="18"/>
          <w:lang w:val="en-GB"/>
        </w:rPr>
        <w:t>hodamine B</w:t>
      </w:r>
      <w:r w:rsidR="006C2DF3">
        <w:rPr>
          <w:color w:val="000000" w:themeColor="text1"/>
          <w:szCs w:val="18"/>
          <w:lang w:val="en-GB"/>
        </w:rPr>
        <w:t xml:space="preserve"> </w:t>
      </w:r>
      <w:r w:rsidR="00C91492">
        <w:rPr>
          <w:color w:val="000000" w:themeColor="text1"/>
          <w:szCs w:val="18"/>
          <w:lang w:val="en-GB"/>
        </w:rPr>
        <w:fldChar w:fldCharType="begin"/>
      </w:r>
      <w:r w:rsidR="006B4F4E">
        <w:rPr>
          <w:color w:val="000000" w:themeColor="text1"/>
          <w:szCs w:val="18"/>
          <w:lang w:val="en-GB"/>
        </w:rPr>
        <w:instrText xml:space="preserve"> ADDIN EN.CITE &lt;EndNote&gt;&lt;Cite&gt;&lt;Author&gt;Chen&lt;/Author&gt;&lt;Year&gt;2016&lt;/Year&gt;&lt;RecNum&gt;15&lt;/RecNum&gt;&lt;DisplayText&gt;(Chen et al., 2016)&lt;/DisplayText&gt;&lt;record&gt;&lt;rec-number&gt;15&lt;/rec-number&gt;&lt;foreign-keys&gt;&lt;key app="EN" db-id="25tswpw9ir9vele2de7ved0laesvt220zd20" timestamp="1542641718"&gt;15&lt;/key&gt;&lt;key app="ENWeb" db-id=""&gt;0&lt;/key&gt;&lt;/foreign-keys&gt;&lt;ref-type name="Journal Article"&gt;17&lt;/ref-type&gt;&lt;contributors&gt;&lt;authors&gt;&lt;author&gt;Chen, Yannan&lt;/author&gt;&lt;author&gt;Zhu, Gangqiang&lt;/author&gt;&lt;author&gt;Liu, Yongbao&lt;/author&gt;&lt;author&gt;Gao, Jianzhi&lt;/author&gt;&lt;author&gt;Wang, Chenghui&lt;/author&gt;&lt;author&gt;Zhu, Runliang&lt;/author&gt;&lt;author&gt;Liu, Peng&lt;/author&gt;&lt;/authors&gt;&lt;/contributors&gt;&lt;titles&gt;&lt;title&gt;Preparation of hollow Ag/AgCl/BiOCl microspheres with enhanced photocatalytic activity for methyl orange under LED light irradiation&lt;/title&gt;&lt;secondary-title&gt;Journal of Materials Science: Materials in Electronics&lt;/secondary-title&gt;&lt;/titles&gt;&lt;periodical&gt;&lt;full-title&gt;Journal of Materials Science: Materials in Electronics&lt;/full-title&gt;&lt;/periodical&gt;&lt;pages&gt;2859-2866&lt;/pages&gt;&lt;volume&gt;28&lt;/volume&gt;&lt;number&gt;3&lt;/number&gt;&lt;section&gt;2859&lt;/section&gt;&lt;dates&gt;&lt;year&gt;2016&lt;/year&gt;&lt;/dates&gt;&lt;isbn&gt;0957-4522&amp;#xD;1573-482X&lt;/isbn&gt;&lt;urls&gt;&lt;/urls&gt;&lt;electronic-resource-num&gt;10.1007/s10854-016-5870-x&lt;/electronic-resource-num&gt;&lt;/record&gt;&lt;/Cite&gt;&lt;/EndNote&gt;</w:instrText>
      </w:r>
      <w:r w:rsidR="00C91492">
        <w:rPr>
          <w:color w:val="000000" w:themeColor="text1"/>
          <w:szCs w:val="18"/>
          <w:lang w:val="en-GB"/>
        </w:rPr>
        <w:fldChar w:fldCharType="separate"/>
      </w:r>
      <w:r w:rsidR="00C91492">
        <w:rPr>
          <w:noProof/>
          <w:color w:val="000000" w:themeColor="text1"/>
          <w:szCs w:val="18"/>
          <w:lang w:val="en-GB"/>
        </w:rPr>
        <w:t>(Chen et al., 2016)</w:t>
      </w:r>
      <w:r w:rsidR="00C91492">
        <w:rPr>
          <w:color w:val="000000" w:themeColor="text1"/>
          <w:szCs w:val="18"/>
          <w:lang w:val="en-GB"/>
        </w:rPr>
        <w:fldChar w:fldCharType="end"/>
      </w:r>
      <w:r w:rsidR="00C91492">
        <w:rPr>
          <w:color w:val="000000" w:themeColor="text1"/>
          <w:szCs w:val="18"/>
          <w:lang w:val="en-GB"/>
        </w:rPr>
        <w:t xml:space="preserve">. </w:t>
      </w:r>
      <w:r w:rsidR="000A01BC">
        <w:rPr>
          <w:color w:val="000000" w:themeColor="text1"/>
          <w:szCs w:val="18"/>
          <w:lang w:val="en-GB"/>
        </w:rPr>
        <w:t>BiOCl has</w:t>
      </w:r>
      <w:r w:rsidR="008773CF">
        <w:rPr>
          <w:color w:val="000000" w:themeColor="text1"/>
          <w:szCs w:val="18"/>
          <w:lang w:val="en-GB"/>
        </w:rPr>
        <w:t xml:space="preserve"> a higher degradation acti</w:t>
      </w:r>
      <w:r w:rsidR="000A01BC">
        <w:rPr>
          <w:color w:val="000000" w:themeColor="text1"/>
          <w:szCs w:val="18"/>
          <w:lang w:val="en-GB"/>
        </w:rPr>
        <w:t xml:space="preserve">vity potential in comparison to </w:t>
      </w:r>
      <w:r w:rsidR="008773CF">
        <w:rPr>
          <w:color w:val="000000" w:themeColor="text1"/>
          <w:szCs w:val="18"/>
          <w:lang w:val="en-GB"/>
        </w:rPr>
        <w:t>TiO</w:t>
      </w:r>
      <w:r w:rsidR="006D4257">
        <w:rPr>
          <w:color w:val="000000" w:themeColor="text1"/>
          <w:szCs w:val="18"/>
          <w:vertAlign w:val="subscript"/>
          <w:lang w:val="en-GB"/>
        </w:rPr>
        <w:t>2</w:t>
      </w:r>
      <w:r w:rsidR="008773CF">
        <w:rPr>
          <w:color w:val="000000" w:themeColor="text1"/>
          <w:szCs w:val="18"/>
          <w:lang w:val="en-GB"/>
        </w:rPr>
        <w:t xml:space="preserve"> photocatalysts </w:t>
      </w:r>
      <w:r w:rsidR="00A54886">
        <w:rPr>
          <w:color w:val="000000" w:themeColor="text1"/>
          <w:szCs w:val="18"/>
          <w:lang w:val="en-GB"/>
        </w:rPr>
        <w:t>u</w:t>
      </w:r>
      <w:r w:rsidR="00E82B8B">
        <w:rPr>
          <w:color w:val="000000" w:themeColor="text1"/>
          <w:szCs w:val="18"/>
          <w:lang w:val="en-GB"/>
        </w:rPr>
        <w:t>n</w:t>
      </w:r>
      <w:r w:rsidR="00A54886">
        <w:rPr>
          <w:color w:val="000000" w:themeColor="text1"/>
          <w:szCs w:val="18"/>
          <w:lang w:val="en-GB"/>
        </w:rPr>
        <w:t>der UV</w:t>
      </w:r>
      <w:r w:rsidR="000A01BC">
        <w:rPr>
          <w:color w:val="000000" w:themeColor="text1"/>
          <w:szCs w:val="18"/>
          <w:lang w:val="en-GB"/>
        </w:rPr>
        <w:t xml:space="preserve"> irradiation</w:t>
      </w:r>
      <w:r w:rsidR="00A54886">
        <w:rPr>
          <w:color w:val="000000" w:themeColor="text1"/>
          <w:szCs w:val="18"/>
          <w:lang w:val="en-GB"/>
        </w:rPr>
        <w:t xml:space="preserve"> </w:t>
      </w:r>
      <w:r w:rsidR="008773CF">
        <w:rPr>
          <w:color w:val="000000" w:themeColor="text1"/>
          <w:szCs w:val="18"/>
          <w:lang w:val="en-GB"/>
        </w:rPr>
        <w:t xml:space="preserve">due to its </w:t>
      </w:r>
      <w:r w:rsidR="006D4257">
        <w:rPr>
          <w:color w:val="000000" w:themeColor="text1"/>
          <w:szCs w:val="18"/>
          <w:lang w:val="en-GB"/>
        </w:rPr>
        <w:t>special layered structure</w:t>
      </w:r>
      <w:r w:rsidR="004C68BC">
        <w:rPr>
          <w:color w:val="000000" w:themeColor="text1"/>
          <w:szCs w:val="18"/>
          <w:lang w:val="en-GB"/>
        </w:rPr>
        <w:t xml:space="preserve"> </w:t>
      </w:r>
      <w:r w:rsidR="006D4257">
        <w:rPr>
          <w:color w:val="000000" w:themeColor="text1"/>
          <w:szCs w:val="18"/>
          <w:lang w:val="en-GB"/>
        </w:rPr>
        <w:fldChar w:fldCharType="begin"/>
      </w:r>
      <w:r w:rsidR="006B4F4E">
        <w:rPr>
          <w:color w:val="000000" w:themeColor="text1"/>
          <w:szCs w:val="18"/>
          <w:lang w:val="en-GB"/>
        </w:rPr>
        <w:instrText xml:space="preserve"> ADDIN EN.CITE &lt;EndNote&gt;&lt;Cite&gt;&lt;Author&gt;Chen&lt;/Author&gt;&lt;Year&gt;2016&lt;/Year&gt;&lt;RecNum&gt;15&lt;/RecNum&gt;&lt;DisplayText&gt;(Chen et al., 2016)&lt;/DisplayText&gt;&lt;record&gt;&lt;rec-number&gt;15&lt;/rec-number&gt;&lt;foreign-keys&gt;&lt;key app="EN" db-id="25tswpw9ir9vele2de7ved0laesvt220zd20" timestamp="1542641718"&gt;15&lt;/key&gt;&lt;key app="ENWeb" db-id=""&gt;0&lt;/key&gt;&lt;/foreign-keys&gt;&lt;ref-type name="Journal Article"&gt;17&lt;/ref-type&gt;&lt;contributors&gt;&lt;authors&gt;&lt;author&gt;Chen, Yannan&lt;/author&gt;&lt;author&gt;Zhu, Gangqiang&lt;/author&gt;&lt;author&gt;Liu, Yongbao&lt;/author&gt;&lt;author&gt;Gao, Jianzhi&lt;/author&gt;&lt;author&gt;Wang, Chenghui&lt;/author&gt;&lt;author&gt;Zhu, Runliang&lt;/author&gt;&lt;author&gt;Liu, Peng&lt;/author&gt;&lt;/authors&gt;&lt;/contributors&gt;&lt;titles&gt;&lt;title&gt;Preparation of hollow Ag/AgCl/BiOCl microspheres with enhanced photocatalytic activity for methyl orange under LED light irradiation&lt;/title&gt;&lt;secondary-title&gt;Journal of Materials Science: Materials in Electronics&lt;/secondary-title&gt;&lt;/titles&gt;&lt;periodical&gt;&lt;full-title&gt;Journal of Materials Science: Materials in Electronics&lt;/full-title&gt;&lt;/periodical&gt;&lt;pages&gt;2859-2866&lt;/pages&gt;&lt;volume&gt;28&lt;/volume&gt;&lt;number&gt;3&lt;/number&gt;&lt;section&gt;2859&lt;/section&gt;&lt;dates&gt;&lt;year&gt;2016&lt;/year&gt;&lt;/dates&gt;&lt;isbn&gt;0957-4522&amp;#xD;1573-482X&lt;/isbn&gt;&lt;urls&gt;&lt;/urls&gt;&lt;electronic-resource-num&gt;10.1007/s10854-016-5870-x&lt;/electronic-resource-num&gt;&lt;/record&gt;&lt;/Cite&gt;&lt;/EndNote&gt;</w:instrText>
      </w:r>
      <w:r w:rsidR="006D4257">
        <w:rPr>
          <w:color w:val="000000" w:themeColor="text1"/>
          <w:szCs w:val="18"/>
          <w:lang w:val="en-GB"/>
        </w:rPr>
        <w:fldChar w:fldCharType="separate"/>
      </w:r>
      <w:r w:rsidR="006D4257">
        <w:rPr>
          <w:noProof/>
          <w:color w:val="000000" w:themeColor="text1"/>
          <w:szCs w:val="18"/>
          <w:lang w:val="en-GB"/>
        </w:rPr>
        <w:t>(Chen et al., 2016)</w:t>
      </w:r>
      <w:r w:rsidR="006D4257">
        <w:rPr>
          <w:color w:val="000000" w:themeColor="text1"/>
          <w:szCs w:val="18"/>
          <w:lang w:val="en-GB"/>
        </w:rPr>
        <w:fldChar w:fldCharType="end"/>
      </w:r>
      <w:r w:rsidR="006D4257">
        <w:rPr>
          <w:color w:val="000000" w:themeColor="text1"/>
          <w:szCs w:val="18"/>
          <w:lang w:val="en-GB"/>
        </w:rPr>
        <w:t xml:space="preserve">. This layered structure provides a large enough space for the atoms and orbitals to be polarized thereby separating the electron-hole pair effectively and reducing recombination of the generated electron hole pairs </w:t>
      </w:r>
      <w:r w:rsidR="006D4257">
        <w:rPr>
          <w:color w:val="000000" w:themeColor="text1"/>
          <w:szCs w:val="18"/>
          <w:lang w:val="en-GB"/>
        </w:rPr>
        <w:fldChar w:fldCharType="begin"/>
      </w:r>
      <w:r w:rsidR="00F97A12">
        <w:rPr>
          <w:color w:val="000000" w:themeColor="text1"/>
          <w:szCs w:val="18"/>
          <w:lang w:val="en-GB"/>
        </w:rPr>
        <w:instrText xml:space="preserve"> ADDIN EN.CITE &lt;EndNote&gt;&lt;Cite&gt;&lt;Author&gt;Wang&lt;/Author&gt;&lt;Year&gt;2014&lt;/Year&gt;&lt;RecNum&gt;75&lt;/RecNum&gt;&lt;DisplayText&gt;(Wang et al., 2014)&lt;/DisplayText&gt;&lt;record&gt;&lt;rec-number&gt;75&lt;/rec-number&gt;&lt;foreign-keys&gt;&lt;key app="EN" db-id="25tswpw9ir9vele2de7ved0laesvt220zd20" timestamp="1548935719"&gt;75&lt;/key&gt;&lt;key app="ENWeb" db-id=""&gt;0&lt;/key&gt;&lt;/foreign-keys&gt;&lt;ref-type name="Journal Article"&gt;17&lt;/ref-type&gt;&lt;contributors&gt;&lt;authors&gt;&lt;author&gt;Wang, Qizhao&lt;/author&gt;&lt;author&gt;Hui, Juan&lt;/author&gt;&lt;author&gt;Huang, Yujie&lt;/author&gt;&lt;author&gt;Ding, Yaming&lt;/author&gt;&lt;author&gt;Cai, Yuxia&lt;/author&gt;&lt;author&gt;Yin, Shuqun&lt;/author&gt;&lt;author&gt;Li, Zhimin&lt;/author&gt;&lt;author&gt;Su, Bitao&lt;/author&gt;&lt;/authors&gt;&lt;/contributors&gt;&lt;titles&gt;&lt;title&gt;The preparation of BiOCl photocatalyst and its performance of photodegradation on dyes&lt;/title&gt;&lt;secondary-title&gt;Materials Science in Semiconductor Processing&lt;/secondary-title&gt;&lt;/titles&gt;&lt;periodical&gt;&lt;full-title&gt;Materials Science in Semiconductor Processing&lt;/full-title&gt;&lt;/periodical&gt;&lt;pages&gt;87-93&lt;/pages&gt;&lt;volume&gt;17&lt;/volume&gt;&lt;section&gt;87&lt;/section&gt;&lt;dates&gt;&lt;year&gt;2014&lt;/year&gt;&lt;/dates&gt;&lt;isbn&gt;13698001&lt;/isbn&gt;&lt;urls&gt;&lt;/urls&gt;&lt;electronic-resource-num&gt;10.1016/j.mssp.2013.08.018&lt;/electronic-resource-num&gt;&lt;/record&gt;&lt;/Cite&gt;&lt;/EndNote&gt;</w:instrText>
      </w:r>
      <w:r w:rsidR="006D4257">
        <w:rPr>
          <w:color w:val="000000" w:themeColor="text1"/>
          <w:szCs w:val="18"/>
          <w:lang w:val="en-GB"/>
        </w:rPr>
        <w:fldChar w:fldCharType="separate"/>
      </w:r>
      <w:r w:rsidR="006D4257">
        <w:rPr>
          <w:noProof/>
          <w:color w:val="000000" w:themeColor="text1"/>
          <w:szCs w:val="18"/>
          <w:lang w:val="en-GB"/>
        </w:rPr>
        <w:t>(Wang et al., 2014)</w:t>
      </w:r>
      <w:r w:rsidR="006D4257">
        <w:rPr>
          <w:color w:val="000000" w:themeColor="text1"/>
          <w:szCs w:val="18"/>
          <w:lang w:val="en-GB"/>
        </w:rPr>
        <w:fldChar w:fldCharType="end"/>
      </w:r>
      <w:r w:rsidR="006D4257">
        <w:rPr>
          <w:color w:val="000000" w:themeColor="text1"/>
          <w:szCs w:val="18"/>
          <w:lang w:val="en-GB"/>
        </w:rPr>
        <w:t>.</w:t>
      </w:r>
      <w:r w:rsidR="007E2A27">
        <w:rPr>
          <w:color w:val="000000" w:themeColor="text1"/>
          <w:szCs w:val="18"/>
          <w:lang w:val="en-GB"/>
        </w:rPr>
        <w:t xml:space="preserve"> The synthesis technique of BiOCl is a major factor in its photodegradation potential </w:t>
      </w:r>
      <w:r w:rsidR="007E2A27">
        <w:rPr>
          <w:color w:val="000000" w:themeColor="text1"/>
          <w:szCs w:val="18"/>
          <w:lang w:val="en-GB"/>
        </w:rPr>
        <w:fldChar w:fldCharType="begin"/>
      </w:r>
      <w:r w:rsidR="007E2A27">
        <w:rPr>
          <w:color w:val="000000" w:themeColor="text1"/>
          <w:szCs w:val="18"/>
          <w:lang w:val="en-GB"/>
        </w:rPr>
        <w:instrText xml:space="preserve"> ADDIN EN.CITE &lt;EndNote&gt;&lt;Cite&gt;&lt;Author&gt;Cheng&lt;/Author&gt;&lt;Year&gt;2014&lt;/Year&gt;&lt;RecNum&gt;11&lt;/RecNum&gt;&lt;DisplayText&gt;(Cheng et al., 2014)&lt;/DisplayText&gt;&lt;record&gt;&lt;rec-number&gt;11&lt;/rec-number&gt;&lt;foreign-keys&gt;&lt;key app="EN" db-id="25tswpw9ir9vele2de7ved0laesvt220zd20" timestamp="1542641651"&gt;11&lt;/key&gt;&lt;key app="ENWeb" db-id=""&gt;0&lt;/key&gt;&lt;/foreign-keys&gt;&lt;ref-type name="Journal Article"&gt;17&lt;/ref-type&gt;&lt;contributors&gt;&lt;authors&gt;&lt;author&gt;Cheng, H.&lt;/author&gt;&lt;author&gt;Huang, B.&lt;/author&gt;&lt;author&gt;Dai, Y.&lt;/author&gt;&lt;/authors&gt;&lt;/contributors&gt;&lt;auth-address&gt;State Key Lab of Crystal Materials, Shandong University, Jinan 250100, China. bbhuang@sdu.edu.cn.&lt;/auth-address&gt;&lt;titles&gt;&lt;title&gt;Engineering BiOX (X = Cl, Br, I) nanostructures for highly efficient photocatalytic applications&lt;/title&gt;&lt;secondary-title&gt;Nanoscale&lt;/secondary-title&gt;&lt;/titles&gt;&lt;periodical&gt;&lt;full-title&gt;Nanoscale&lt;/full-title&gt;&lt;/periodical&gt;&lt;pages&gt;2009-26&lt;/pages&gt;&lt;volume&gt;6&lt;/volume&gt;&lt;number&gt;4&lt;/number&gt;&lt;edition&gt;2014/01/17&lt;/edition&gt;&lt;keywords&gt;&lt;keyword&gt;Boron Compounds/*chemistry&lt;/keyword&gt;&lt;keyword&gt;Catalysis&lt;/keyword&gt;&lt;keyword&gt;Halogens/*chemistry&lt;/keyword&gt;&lt;keyword&gt;Nanostructures/*chemistry&lt;/keyword&gt;&lt;keyword&gt;Photochemistry/*methods&lt;/keyword&gt;&lt;keyword&gt;*Ultraviolet Rays&lt;/keyword&gt;&lt;/keywords&gt;&lt;dates&gt;&lt;year&gt;2014&lt;/year&gt;&lt;pub-dates&gt;&lt;date&gt;Feb 21&lt;/date&gt;&lt;/pub-dates&gt;&lt;/dates&gt;&lt;isbn&gt;2040-3372 (Electronic)&amp;#xD;2040-3364 (Linking)&lt;/isbn&gt;&lt;accession-num&gt;24430623&lt;/accession-num&gt;&lt;urls&gt;&lt;related-urls&gt;&lt;url&gt;https://www.ncbi.nlm.nih.gov/pubmed/24430623&lt;/url&gt;&lt;/related-urls&gt;&lt;/urls&gt;&lt;electronic-resource-num&gt;10.1039/c3nr05529a&lt;/electronic-resource-num&gt;&lt;/record&gt;&lt;/Cite&gt;&lt;/EndNote&gt;</w:instrText>
      </w:r>
      <w:r w:rsidR="007E2A27">
        <w:rPr>
          <w:color w:val="000000" w:themeColor="text1"/>
          <w:szCs w:val="18"/>
          <w:lang w:val="en-GB"/>
        </w:rPr>
        <w:fldChar w:fldCharType="separate"/>
      </w:r>
      <w:r w:rsidR="007E2A27">
        <w:rPr>
          <w:noProof/>
          <w:color w:val="000000" w:themeColor="text1"/>
          <w:szCs w:val="18"/>
          <w:lang w:val="en-GB"/>
        </w:rPr>
        <w:t>(Cheng et al., 2014)</w:t>
      </w:r>
      <w:r w:rsidR="007E2A27">
        <w:rPr>
          <w:color w:val="000000" w:themeColor="text1"/>
          <w:szCs w:val="18"/>
          <w:lang w:val="en-GB"/>
        </w:rPr>
        <w:fldChar w:fldCharType="end"/>
      </w:r>
      <w:r w:rsidR="007E2A27">
        <w:rPr>
          <w:color w:val="000000" w:themeColor="text1"/>
          <w:szCs w:val="18"/>
          <w:lang w:val="en-GB"/>
        </w:rPr>
        <w:t xml:space="preserve">. </w:t>
      </w:r>
    </w:p>
    <w:p w14:paraId="3FE07EDC" w14:textId="1B8B4D11" w:rsidR="000F1663" w:rsidRDefault="00D261DE" w:rsidP="5B549B6A">
      <w:pPr>
        <w:pStyle w:val="CETBodytext"/>
      </w:pPr>
      <w:r>
        <w:rPr>
          <w:color w:val="000000" w:themeColor="text1"/>
          <w:szCs w:val="18"/>
          <w:lang w:val="en-GB"/>
        </w:rPr>
        <w:t>D</w:t>
      </w:r>
      <w:r w:rsidR="00A00858">
        <w:rPr>
          <w:color w:val="000000" w:themeColor="text1"/>
          <w:szCs w:val="18"/>
          <w:lang w:val="en-GB"/>
        </w:rPr>
        <w:t xml:space="preserve">ifferent synthesis techniques could lead to the formation of BiOCl in the form of </w:t>
      </w:r>
      <w:r w:rsidR="00D00190">
        <w:rPr>
          <w:color w:val="000000" w:themeColor="text1"/>
          <w:szCs w:val="18"/>
          <w:lang w:val="en-GB"/>
        </w:rPr>
        <w:t>nano</w:t>
      </w:r>
      <w:r w:rsidR="00FF2E69">
        <w:rPr>
          <w:color w:val="000000" w:themeColor="text1"/>
          <w:szCs w:val="18"/>
          <w:lang w:val="en-GB"/>
        </w:rPr>
        <w:t>flowers</w:t>
      </w:r>
      <w:r w:rsidR="00A00858">
        <w:rPr>
          <w:color w:val="000000" w:themeColor="text1"/>
          <w:szCs w:val="18"/>
          <w:lang w:val="en-GB"/>
        </w:rPr>
        <w:t xml:space="preserve">, </w:t>
      </w:r>
      <w:r w:rsidR="00D00190">
        <w:rPr>
          <w:color w:val="000000" w:themeColor="text1"/>
          <w:szCs w:val="18"/>
          <w:lang w:val="en-GB"/>
        </w:rPr>
        <w:t>nano</w:t>
      </w:r>
      <w:r w:rsidR="00FF2E69">
        <w:rPr>
          <w:color w:val="000000" w:themeColor="text1"/>
          <w:szCs w:val="18"/>
          <w:lang w:val="en-GB"/>
        </w:rPr>
        <w:t>rods</w:t>
      </w:r>
      <w:r w:rsidR="00A00858">
        <w:rPr>
          <w:color w:val="000000" w:themeColor="text1"/>
          <w:szCs w:val="18"/>
          <w:lang w:val="en-GB"/>
        </w:rPr>
        <w:t xml:space="preserve">, </w:t>
      </w:r>
      <w:r>
        <w:rPr>
          <w:color w:val="000000" w:themeColor="text1"/>
          <w:szCs w:val="18"/>
          <w:lang w:val="en-GB"/>
        </w:rPr>
        <w:t>nano</w:t>
      </w:r>
      <w:r w:rsidR="00FF2E69">
        <w:rPr>
          <w:color w:val="000000" w:themeColor="text1"/>
          <w:szCs w:val="18"/>
          <w:lang w:val="en-GB"/>
        </w:rPr>
        <w:t>sheets</w:t>
      </w:r>
      <w:r w:rsidR="00A00858">
        <w:rPr>
          <w:color w:val="000000" w:themeColor="text1"/>
          <w:szCs w:val="18"/>
          <w:lang w:val="en-GB"/>
        </w:rPr>
        <w:t>,</w:t>
      </w:r>
      <w:r>
        <w:rPr>
          <w:color w:val="000000" w:themeColor="text1"/>
          <w:szCs w:val="18"/>
          <w:lang w:val="en-GB"/>
        </w:rPr>
        <w:t xml:space="preserve"> nano</w:t>
      </w:r>
      <w:r w:rsidR="00FF2E69">
        <w:rPr>
          <w:color w:val="000000" w:themeColor="text1"/>
          <w:szCs w:val="18"/>
          <w:lang w:val="en-GB"/>
        </w:rPr>
        <w:t>belts</w:t>
      </w:r>
      <w:r w:rsidR="00A00858">
        <w:rPr>
          <w:color w:val="000000" w:themeColor="text1"/>
          <w:szCs w:val="18"/>
          <w:lang w:val="en-GB"/>
        </w:rPr>
        <w:t>, thin films</w:t>
      </w:r>
      <w:r w:rsidR="0078214E">
        <w:rPr>
          <w:color w:val="000000" w:themeColor="text1"/>
          <w:szCs w:val="18"/>
          <w:lang w:val="en-GB"/>
        </w:rPr>
        <w:t xml:space="preserve">, </w:t>
      </w:r>
      <w:r w:rsidR="00A00858">
        <w:rPr>
          <w:color w:val="000000" w:themeColor="text1"/>
          <w:szCs w:val="18"/>
          <w:lang w:val="en-GB"/>
        </w:rPr>
        <w:t>which all have different morphology and surface area</w:t>
      </w:r>
      <w:r>
        <w:rPr>
          <w:color w:val="000000" w:themeColor="text1"/>
          <w:szCs w:val="18"/>
          <w:lang w:val="en-GB"/>
        </w:rPr>
        <w:t>,</w:t>
      </w:r>
      <w:r w:rsidR="00A00858">
        <w:rPr>
          <w:color w:val="000000" w:themeColor="text1"/>
          <w:szCs w:val="18"/>
          <w:lang w:val="en-GB"/>
        </w:rPr>
        <w:t xml:space="preserve"> consequently affecting the band gap</w:t>
      </w:r>
      <w:r w:rsidR="00DE3FC3">
        <w:rPr>
          <w:color w:val="000000" w:themeColor="text1"/>
          <w:szCs w:val="18"/>
          <w:lang w:val="en-GB"/>
        </w:rPr>
        <w:t>s</w:t>
      </w:r>
      <w:r>
        <w:rPr>
          <w:color w:val="000000" w:themeColor="text1"/>
          <w:szCs w:val="18"/>
          <w:lang w:val="en-GB"/>
        </w:rPr>
        <w:t xml:space="preserve"> </w:t>
      </w:r>
      <w:r w:rsidR="00A00858">
        <w:rPr>
          <w:color w:val="000000" w:themeColor="text1"/>
          <w:szCs w:val="18"/>
          <w:lang w:val="en-GB"/>
        </w:rPr>
        <w:fldChar w:fldCharType="begin"/>
      </w:r>
      <w:r w:rsidR="00A00858">
        <w:rPr>
          <w:color w:val="000000" w:themeColor="text1"/>
          <w:szCs w:val="18"/>
          <w:lang w:val="en-GB"/>
        </w:rPr>
        <w:instrText xml:space="preserve"> ADDIN EN.CITE &lt;EndNote&gt;&lt;Cite&gt;&lt;Author&gt;Kumar&lt;/Author&gt;&lt;Year&gt;2018&lt;/Year&gt;&lt;RecNum&gt;67&lt;/RecNum&gt;&lt;DisplayText&gt;(Kumar et al., 2018)&lt;/DisplayText&gt;&lt;record&gt;&lt;rec-number&gt;67&lt;/rec-number&gt;&lt;foreign-keys&gt;&lt;key app="EN" db-id="25tswpw9ir9vele2de7ved0laesvt220zd20" timestamp="1548333017"&gt;67&lt;/key&gt;&lt;key app="ENWeb" db-id=""&gt;0&lt;/key&gt;&lt;/foreign-keys&gt;&lt;ref-type name="Journal Article"&gt;17&lt;/ref-type&gt;&lt;contributors&gt;&lt;authors&gt;&lt;author&gt;Kumar, Amit&lt;/author&gt;&lt;author&gt;Thakur, Priya Rittika&lt;/author&gt;&lt;author&gt;Sharma, Gaurav&lt;/author&gt;&lt;author&gt;Naushad, Mu&lt;/author&gt;&lt;author&gt;Rana, Anamika&lt;/author&gt;&lt;author&gt;Mola, Genene Tessema&lt;/author&gt;&lt;author&gt;Stadler, Florian J.&lt;/author&gt;&lt;/authors&gt;&lt;/contributors&gt;&lt;titles&gt;&lt;title&gt;Carbon nitride, metal nitrides, phosphides, chalcogenides, perovskites and carbides nanophotocatalysts for environmental applications&lt;/title&gt;&lt;secondary-title&gt;Environmental Chemistry Letters&lt;/secondary-title&gt;&lt;/titles&gt;&lt;periodical&gt;&lt;full-title&gt;Environmental Chemistry Letters&lt;/full-title&gt;&lt;/periodical&gt;&lt;dates&gt;&lt;year&gt;2018&lt;/year&gt;&lt;/dates&gt;&lt;isbn&gt;1610-3653&amp;#xD;1610-3661&lt;/isbn&gt;&lt;urls&gt;&lt;/urls&gt;&lt;electronic-resource-num&gt;10.1007/s10311-018-0814-8&lt;/electronic-resource-num&gt;&lt;/record&gt;&lt;/Cite&gt;&lt;/EndNote&gt;</w:instrText>
      </w:r>
      <w:r w:rsidR="00A00858">
        <w:rPr>
          <w:color w:val="000000" w:themeColor="text1"/>
          <w:szCs w:val="18"/>
          <w:lang w:val="en-GB"/>
        </w:rPr>
        <w:fldChar w:fldCharType="separate"/>
      </w:r>
      <w:r w:rsidR="00A00858">
        <w:rPr>
          <w:noProof/>
          <w:color w:val="000000" w:themeColor="text1"/>
          <w:szCs w:val="18"/>
          <w:lang w:val="en-GB"/>
        </w:rPr>
        <w:t>(Kumar et al., 2018)</w:t>
      </w:r>
      <w:r w:rsidR="00A00858">
        <w:rPr>
          <w:color w:val="000000" w:themeColor="text1"/>
          <w:szCs w:val="18"/>
          <w:lang w:val="en-GB"/>
        </w:rPr>
        <w:fldChar w:fldCharType="end"/>
      </w:r>
      <w:r w:rsidR="00A00858">
        <w:rPr>
          <w:color w:val="000000" w:themeColor="text1"/>
          <w:szCs w:val="18"/>
          <w:lang w:val="en-GB"/>
        </w:rPr>
        <w:t xml:space="preserve">. </w:t>
      </w:r>
      <w:r w:rsidR="00B13309">
        <w:rPr>
          <w:color w:val="000000" w:themeColor="text1"/>
          <w:szCs w:val="18"/>
          <w:lang w:val="en-GB"/>
        </w:rPr>
        <w:t>While research continues into improving the visible</w:t>
      </w:r>
      <w:r w:rsidR="00CC343B">
        <w:rPr>
          <w:color w:val="000000" w:themeColor="text1"/>
          <w:szCs w:val="18"/>
          <w:lang w:val="en-GB"/>
        </w:rPr>
        <w:t xml:space="preserve"> light responsiveness of BiOCl, </w:t>
      </w:r>
      <w:r w:rsidR="00B13309">
        <w:rPr>
          <w:color w:val="000000" w:themeColor="text1"/>
          <w:szCs w:val="18"/>
          <w:lang w:val="en-GB"/>
        </w:rPr>
        <w:t xml:space="preserve">some good materials were discovered for this purpose, one of which is the AgX (X = Cl, Br, I) group. </w:t>
      </w:r>
      <w:r w:rsidR="00113020">
        <w:rPr>
          <w:color w:val="000000" w:themeColor="text1"/>
          <w:szCs w:val="18"/>
          <w:lang w:val="en-GB"/>
        </w:rPr>
        <w:t>Ag</w:t>
      </w:r>
      <w:r w:rsidR="00ED2CE2">
        <w:rPr>
          <w:color w:val="000000" w:themeColor="text1"/>
          <w:szCs w:val="18"/>
          <w:lang w:val="en-GB"/>
        </w:rPr>
        <w:t xml:space="preserve">X </w:t>
      </w:r>
      <w:r>
        <w:rPr>
          <w:color w:val="000000" w:themeColor="text1"/>
          <w:szCs w:val="18"/>
          <w:lang w:val="en-GB"/>
        </w:rPr>
        <w:t>has a</w:t>
      </w:r>
      <w:r w:rsidR="00113020">
        <w:rPr>
          <w:color w:val="000000" w:themeColor="text1"/>
          <w:szCs w:val="18"/>
          <w:lang w:val="en-GB"/>
        </w:rPr>
        <w:t xml:space="preserve"> wide band gap of 3.25 eV </w:t>
      </w:r>
      <w:r w:rsidR="00EC6EEB">
        <w:rPr>
          <w:color w:val="000000" w:themeColor="text1"/>
          <w:szCs w:val="18"/>
          <w:lang w:val="en-GB"/>
        </w:rPr>
        <w:t xml:space="preserve"> that </w:t>
      </w:r>
      <w:r w:rsidR="00113020">
        <w:rPr>
          <w:color w:val="000000" w:themeColor="text1"/>
          <w:szCs w:val="18"/>
          <w:lang w:val="en-GB"/>
        </w:rPr>
        <w:t xml:space="preserve">cannot be </w:t>
      </w:r>
      <w:r w:rsidR="00FF2E69">
        <w:rPr>
          <w:color w:val="000000" w:themeColor="text1"/>
          <w:szCs w:val="18"/>
          <w:lang w:val="en-GB"/>
        </w:rPr>
        <w:t>photo excited</w:t>
      </w:r>
      <w:r w:rsidR="00113020">
        <w:rPr>
          <w:color w:val="000000" w:themeColor="text1"/>
          <w:szCs w:val="18"/>
          <w:lang w:val="en-GB"/>
        </w:rPr>
        <w:t xml:space="preserve"> under visible light irradiation </w:t>
      </w:r>
      <w:r w:rsidR="003E4386">
        <w:rPr>
          <w:color w:val="000000" w:themeColor="text1"/>
          <w:szCs w:val="18"/>
          <w:lang w:val="en-GB"/>
        </w:rPr>
        <w:t>(</w:t>
      </w:r>
      <w:r w:rsidR="003E4386">
        <w:rPr>
          <w:rFonts w:cs="Arial"/>
          <w:color w:val="000000" w:themeColor="text1"/>
          <w:szCs w:val="18"/>
          <w:lang w:val="en-GB"/>
        </w:rPr>
        <w:t>ʎ</w:t>
      </w:r>
      <w:r w:rsidR="003E4386">
        <w:rPr>
          <w:color w:val="000000" w:themeColor="text1"/>
          <w:szCs w:val="18"/>
          <w:lang w:val="en-GB"/>
        </w:rPr>
        <w:t xml:space="preserve"> = 420 nm) </w:t>
      </w:r>
      <w:r w:rsidR="00F007F1">
        <w:fldChar w:fldCharType="begin"/>
      </w:r>
      <w:r w:rsidR="00F97A12">
        <w:instrText xml:space="preserve"> ADDIN EN.CITE &lt;EndNote&gt;&lt;Cite&gt;&lt;Author&gt;Zhou&lt;/Author&gt;&lt;Year&gt;2014&lt;/Year&gt;&lt;RecNum&gt;79&lt;/RecNum&gt;&lt;DisplayText&gt;(Zhou et al., 2014)&lt;/DisplayText&gt;&lt;record&gt;&lt;rec-number&gt;79&lt;/rec-number&gt;&lt;foreign-keys&gt;&lt;key app="EN" db-id="25tswpw9ir9vele2de7ved0laesvt220zd20" timestamp="1549219346"&gt;79&lt;/key&gt;&lt;key app="ENWeb" db-id=""&gt;0&lt;/key&gt;&lt;/foreign-keys&gt;&lt;ref-type name="Journal Article"&gt;17&lt;/ref-type&gt;&lt;contributors&gt;&lt;authors&gt;&lt;author&gt;Zhou, P.&lt;/author&gt;&lt;author&gt;Yu, J.&lt;/author&gt;&lt;author&gt;Jaroniec, M.&lt;/author&gt;&lt;/authors&gt;&lt;/contributors&gt;&lt;auth-address&gt;State Key Laboratory of Advanced Technology for Materials Synthesis and Processing, Wuhan University of Technology, Wuhan, 430070, P.R. China.&lt;/auth-address&gt;&lt;titles&gt;&lt;title&gt;All-solid-state Z-scheme photocatalytic systems&lt;/title&gt;&lt;secondary-title&gt;Adv Mater&lt;/secondary-title&gt;&lt;/titles&gt;&lt;periodical&gt;&lt;full-title&gt;Adv Mater&lt;/full-title&gt;&lt;/periodical&gt;&lt;pages&gt;4920-35&lt;/pages&gt;&lt;volume&gt;26&lt;/volume&gt;&lt;number&gt;29&lt;/number&gt;&lt;edition&gt;2014/06/04&lt;/edition&gt;&lt;keywords&gt;&lt;keyword&gt;Biomimetics/*methods&lt;/keyword&gt;&lt;keyword&gt;Catalysis&lt;/keyword&gt;&lt;keyword&gt;Electron Transport&lt;/keyword&gt;&lt;keyword&gt;*Photochemical Processes&lt;/keyword&gt;&lt;keyword&gt;Photosystem I Protein Complex/metabolism&lt;/keyword&gt;&lt;keyword&gt;Photosystem II Protein Complex/metabolism&lt;/keyword&gt;&lt;keyword&gt;Z-scheme&lt;/keyword&gt;&lt;keyword&gt;all-solid-state&lt;/keyword&gt;&lt;keyword&gt;electron mediator&lt;/keyword&gt;&lt;keyword&gt;photocatalysis&lt;/keyword&gt;&lt;keyword&gt;system architecture&lt;/keyword&gt;&lt;/keywords&gt;&lt;dates&gt;&lt;year&gt;2014&lt;/year&gt;&lt;pub-dates&gt;&lt;date&gt;Aug 6&lt;/date&gt;&lt;/pub-dates&gt;&lt;/dates&gt;&lt;isbn&gt;1521-4095 (Electronic)&amp;#xD;0935-9648 (Linking)&lt;/isbn&gt;&lt;accession-num&gt;24888530&lt;/accession-num&gt;&lt;urls&gt;&lt;related-urls&gt;&lt;url&gt;https://www.ncbi.nlm.nih.gov/pubmed/24888530&lt;/url&gt;&lt;/related-urls&gt;&lt;/urls&gt;&lt;electronic-resource-num&gt;10.1002/adma.201400288&lt;/electronic-resource-num&gt;&lt;/record&gt;&lt;/Cite&gt;&lt;/EndNote&gt;</w:instrText>
      </w:r>
      <w:r w:rsidR="00F007F1">
        <w:fldChar w:fldCharType="separate"/>
      </w:r>
      <w:r w:rsidR="00F007F1">
        <w:rPr>
          <w:noProof/>
        </w:rPr>
        <w:t>(Zhou et al., 2014)</w:t>
      </w:r>
      <w:r w:rsidR="00F007F1">
        <w:fldChar w:fldCharType="end"/>
      </w:r>
      <w:r>
        <w:t xml:space="preserve">, however it improves the </w:t>
      </w:r>
      <w:r w:rsidR="00ED2CE2">
        <w:t xml:space="preserve">visible light responsiveness of some large band gap semiconductors </w:t>
      </w:r>
      <w:r w:rsidR="00ED2CE2">
        <w:fldChar w:fldCharType="begin"/>
      </w:r>
      <w:r w:rsidR="00ED2CE2">
        <w:instrText xml:space="preserve"> ADDIN EN.CITE &lt;EndNote&gt;&lt;Cite&gt;&lt;Author&gt;Ao&lt;/Author&gt;&lt;Year&gt;2014&lt;/Year&gt;&lt;RecNum&gt;64&lt;/RecNum&gt;&lt;DisplayText&gt;(Ao et al., 2014)&lt;/DisplayText&gt;&lt;record&gt;&lt;rec-number&gt;64&lt;/rec-number&gt;&lt;foreign-keys&gt;&lt;key app="EN" db-id="25tswpw9ir9vele2de7ved0laesvt220zd20" timestamp="1548286241"&gt;64&lt;/key&gt;&lt;key app="ENWeb" db-id=""&gt;0&lt;/key&gt;&lt;/foreign-keys&gt;&lt;ref-type name="Journal Article"&gt;17&lt;/ref-type&gt;&lt;contributors&gt;&lt;authors&gt;&lt;author&gt;Ao, Yanhui&lt;/author&gt;&lt;author&gt;Tang, Hong&lt;/author&gt;&lt;author&gt;Wang, Peifang&lt;/author&gt;&lt;author&gt;Wang, Chao&lt;/author&gt;&lt;/authors&gt;&lt;/contributors&gt;&lt;titles&gt;&lt;title&gt;Deposition of Ag@AgCl onto two dimensional square-like BiOCl nanoplates for high visible-light photocatalytic activity&lt;/title&gt;&lt;secondary-title&gt;Materials Letters&lt;/secondary-title&gt;&lt;/titles&gt;&lt;periodical&gt;&lt;full-title&gt;Materials Letters&lt;/full-title&gt;&lt;/periodical&gt;&lt;pages&gt;74-77&lt;/pages&gt;&lt;volume&gt;131&lt;/volume&gt;&lt;section&gt;74&lt;/section&gt;&lt;dates&gt;&lt;year&gt;2014&lt;/year&gt;&lt;/dates&gt;&lt;isbn&gt;0167577X&lt;/isbn&gt;&lt;urls&gt;&lt;/urls&gt;&lt;electronic-resource-num&gt;10.1016/j.matlet.2014.05.083&lt;/electronic-resource-num&gt;&lt;/record&gt;&lt;/Cite&gt;&lt;/EndNote&gt;</w:instrText>
      </w:r>
      <w:r w:rsidR="00ED2CE2">
        <w:fldChar w:fldCharType="separate"/>
      </w:r>
      <w:r w:rsidR="00ED2CE2">
        <w:rPr>
          <w:noProof/>
        </w:rPr>
        <w:t>(Ao et al., 2014)</w:t>
      </w:r>
      <w:r w:rsidR="00ED2CE2">
        <w:fldChar w:fldCharType="end"/>
      </w:r>
      <w:r w:rsidR="00ED2CE2">
        <w:t>.</w:t>
      </w:r>
    </w:p>
    <w:p w14:paraId="56C19305" w14:textId="6C6798EB" w:rsidR="00822479" w:rsidRPr="000F1663" w:rsidRDefault="002A338A" w:rsidP="5B549B6A">
      <w:pPr>
        <w:pStyle w:val="CETBodytext"/>
      </w:pPr>
      <w:r>
        <w:t xml:space="preserve">Previous work has shown that Ag/AgX/BiOX has shown good photodegradation activity in the degradation of dyes and organism sterilization </w:t>
      </w:r>
      <w:r>
        <w:fldChar w:fldCharType="begin"/>
      </w:r>
      <w:r>
        <w:instrText xml:space="preserve"> ADDIN EN.CITE &lt;EndNote&gt;&lt;Cite&gt;&lt;Author&gt;Chen&lt;/Author&gt;&lt;Year&gt;2016&lt;/Year&gt;&lt;RecNum&gt;15&lt;/RecNum&gt;&lt;DisplayText&gt;(Chen et al., 2016)&lt;/DisplayText&gt;&lt;record&gt;&lt;rec-number&gt;15&lt;/rec-number&gt;&lt;foreign-keys&gt;&lt;key app="EN" db-id="25tswpw9ir9vele2de7ved0laesvt220zd20" timestamp="1542641718"&gt;15&lt;/key&gt;&lt;key app="ENWeb" db-id=""&gt;0&lt;/key&gt;&lt;/foreign-keys&gt;&lt;ref-type name="Journal Article"&gt;17&lt;/ref-type&gt;&lt;contributors&gt;&lt;authors&gt;&lt;author&gt;Chen, Yannan&lt;/author&gt;&lt;author&gt;Zhu, Gangqiang&lt;/author&gt;&lt;author&gt;Liu, Yongbao&lt;/author&gt;&lt;author&gt;Gao, Jianzhi&lt;/author&gt;&lt;author&gt;Wang, Chenghui&lt;/author&gt;&lt;author&gt;Zhu, Runliang&lt;/author&gt;&lt;author&gt;Liu, Peng&lt;/author&gt;&lt;/authors&gt;&lt;/contributors&gt;&lt;titles&gt;&lt;title&gt;Preparation of hollow Ag/AgCl/BiOCl microspheres with enhanced photocatalytic activity for methyl orange under LED light irradiation&lt;/title&gt;&lt;secondary-title&gt;Journal of Materials Science: Materials in Electronics&lt;/secondary-title&gt;&lt;/titles&gt;&lt;periodical&gt;&lt;full-title&gt;Journal of Materials Science: Materials in Electronics&lt;/full-title&gt;&lt;/periodical&gt;&lt;pages&gt;2859-2866&lt;/pages&gt;&lt;volume&gt;28&lt;/volume&gt;&lt;number&gt;3&lt;/number&gt;&lt;section&gt;2859&lt;/section&gt;&lt;dates&gt;&lt;year&gt;2016&lt;/year&gt;&lt;/dates&gt;&lt;isbn&gt;0957-4522&amp;#xD;1573-482X&lt;/isbn&gt;&lt;urls&gt;&lt;/urls&gt;&lt;electronic-resource-num&gt;10.1007/s10854-016-5870-x&lt;/electronic-resource-num&gt;&lt;/record&gt;&lt;/Cite&gt;&lt;/EndNote&gt;</w:instrText>
      </w:r>
      <w:r>
        <w:fldChar w:fldCharType="separate"/>
      </w:r>
      <w:r>
        <w:rPr>
          <w:noProof/>
        </w:rPr>
        <w:t>(Chen et al., 2016)</w:t>
      </w:r>
      <w:r>
        <w:fldChar w:fldCharType="end"/>
      </w:r>
      <w:r>
        <w:t>.</w:t>
      </w:r>
      <w:r w:rsidR="000F1663">
        <w:t xml:space="preserve"> </w:t>
      </w:r>
      <w:r w:rsidR="00F57819" w:rsidRPr="000F1663">
        <w:rPr>
          <w:rFonts w:eastAsia="Arial" w:cs="Arial"/>
          <w:szCs w:val="18"/>
          <w:lang w:val="en-GB"/>
        </w:rPr>
        <w:t>Herein, we attempt</w:t>
      </w:r>
      <w:r w:rsidR="00EC6EEB">
        <w:rPr>
          <w:rFonts w:eastAsia="Arial" w:cs="Arial"/>
          <w:szCs w:val="18"/>
          <w:lang w:val="en-GB"/>
        </w:rPr>
        <w:t>ed</w:t>
      </w:r>
      <w:r w:rsidR="00F57819" w:rsidRPr="000F1663">
        <w:rPr>
          <w:rFonts w:eastAsia="Arial" w:cs="Arial"/>
          <w:szCs w:val="18"/>
          <w:lang w:val="en-GB"/>
        </w:rPr>
        <w:t xml:space="preserve"> the synthesis of the flower-like Ag/AgCl/BIOCl composite particles for potential visible light degradation. The obtained particles </w:t>
      </w:r>
      <w:r w:rsidR="00EC6EEB">
        <w:rPr>
          <w:rFonts w:eastAsia="Arial" w:cs="Arial"/>
          <w:szCs w:val="18"/>
          <w:lang w:val="en-GB"/>
        </w:rPr>
        <w:t xml:space="preserve">were </w:t>
      </w:r>
      <w:r w:rsidR="00F57819" w:rsidRPr="000F1663">
        <w:rPr>
          <w:rFonts w:eastAsia="Arial" w:cs="Arial"/>
          <w:szCs w:val="18"/>
          <w:lang w:val="en-GB"/>
        </w:rPr>
        <w:t xml:space="preserve">characterised and </w:t>
      </w:r>
      <w:r w:rsidR="00EC6EEB">
        <w:rPr>
          <w:rFonts w:eastAsia="Arial" w:cs="Arial"/>
          <w:szCs w:val="18"/>
          <w:lang w:val="en-GB"/>
        </w:rPr>
        <w:t>were</w:t>
      </w:r>
      <w:r w:rsidR="00EC6EEB" w:rsidRPr="000F1663">
        <w:rPr>
          <w:rFonts w:eastAsia="Arial" w:cs="Arial"/>
          <w:szCs w:val="18"/>
          <w:lang w:val="en-GB"/>
        </w:rPr>
        <w:t xml:space="preserve"> </w:t>
      </w:r>
      <w:r w:rsidR="00F57819" w:rsidRPr="000F1663">
        <w:rPr>
          <w:rFonts w:eastAsia="Arial" w:cs="Arial"/>
          <w:szCs w:val="18"/>
          <w:lang w:val="en-GB"/>
        </w:rPr>
        <w:t xml:space="preserve">tested </w:t>
      </w:r>
      <w:r w:rsidR="00EC6EEB">
        <w:rPr>
          <w:rFonts w:eastAsia="Arial" w:cs="Arial"/>
          <w:szCs w:val="18"/>
          <w:lang w:val="en-GB"/>
        </w:rPr>
        <w:t>for</w:t>
      </w:r>
      <w:r w:rsidR="00F57819" w:rsidRPr="000F1663">
        <w:rPr>
          <w:rFonts w:eastAsia="Arial" w:cs="Arial"/>
          <w:szCs w:val="18"/>
          <w:lang w:val="en-GB"/>
        </w:rPr>
        <w:t xml:space="preserve"> photodegradation of phenol under UV and visible light </w:t>
      </w:r>
      <w:r w:rsidR="000F1663" w:rsidRPr="000F1663">
        <w:rPr>
          <w:rFonts w:eastAsia="Arial" w:cs="Arial"/>
          <w:szCs w:val="18"/>
          <w:lang w:val="en-GB"/>
        </w:rPr>
        <w:t>irradiation.</w:t>
      </w:r>
      <w:r w:rsidR="000E3D1B">
        <w:rPr>
          <w:rFonts w:eastAsia="Arial" w:cs="Arial"/>
          <w:szCs w:val="18"/>
          <w:lang w:val="en-GB"/>
        </w:rPr>
        <w:t xml:space="preserve"> </w:t>
      </w:r>
    </w:p>
    <w:p w14:paraId="7E1E8EF9" w14:textId="6B3A6E0C" w:rsidR="00600535" w:rsidRPr="00B57B36" w:rsidRDefault="00A93F15" w:rsidP="00600535">
      <w:pPr>
        <w:pStyle w:val="CETHeading1"/>
        <w:tabs>
          <w:tab w:val="right" w:pos="7100"/>
        </w:tabs>
        <w:jc w:val="both"/>
        <w:rPr>
          <w:lang w:val="en-GB"/>
        </w:rPr>
      </w:pPr>
      <w:r>
        <w:rPr>
          <w:lang w:val="en-GB"/>
        </w:rPr>
        <w:t xml:space="preserve">Materials and </w:t>
      </w:r>
      <w:r w:rsidR="00577299">
        <w:rPr>
          <w:lang w:val="en-GB"/>
        </w:rPr>
        <w:t>m</w:t>
      </w:r>
      <w:r>
        <w:rPr>
          <w:lang w:val="en-GB"/>
        </w:rPr>
        <w:t>ethods</w:t>
      </w:r>
    </w:p>
    <w:p w14:paraId="22D7CCE4" w14:textId="1997A8C2" w:rsidR="00600535" w:rsidRDefault="004F7043" w:rsidP="004F7043">
      <w:pPr>
        <w:pStyle w:val="CETheadingx"/>
        <w:ind w:left="0"/>
      </w:pPr>
      <w:r>
        <w:t xml:space="preserve">2.1. </w:t>
      </w:r>
      <w:r w:rsidR="00A93F15">
        <w:t>Chemical and reagents</w:t>
      </w:r>
    </w:p>
    <w:p w14:paraId="51B165DE" w14:textId="222BD349" w:rsidR="004F49AF" w:rsidRPr="004F49AF" w:rsidRDefault="00052BF9" w:rsidP="00455EB7">
      <w:r>
        <w:t>Hexadecyltrimeth</w:t>
      </w:r>
      <w:r w:rsidR="00FA0500">
        <w:t>ylammonium chloride (CTAC) and b</w:t>
      </w:r>
      <w:r>
        <w:t>ismuth (III) nitrate pentahydrate (Bi(NO</w:t>
      </w:r>
      <w:r w:rsidRPr="0094379B">
        <w:rPr>
          <w:vertAlign w:val="subscript"/>
        </w:rPr>
        <w:t>3</w:t>
      </w:r>
      <w:r>
        <w:t>)</w:t>
      </w:r>
      <w:r w:rsidRPr="0094379B">
        <w:rPr>
          <w:vertAlign w:val="subscript"/>
        </w:rPr>
        <w:t>3</w:t>
      </w:r>
      <w:r>
        <w:t>.5H</w:t>
      </w:r>
      <w:r w:rsidRPr="0094379B">
        <w:rPr>
          <w:vertAlign w:val="subscript"/>
        </w:rPr>
        <w:t>2</w:t>
      </w:r>
      <w:r>
        <w:t>O) were purchased from Sigma-Aldrich (St Louis, MO, USA). Silver nitrate (AgNO</w:t>
      </w:r>
      <w:r w:rsidRPr="0094379B">
        <w:rPr>
          <w:vertAlign w:val="subscript"/>
        </w:rPr>
        <w:t>3</w:t>
      </w:r>
      <w:r>
        <w:t>) and glacial acetic acid (CH</w:t>
      </w:r>
      <w:r w:rsidRPr="0094379B">
        <w:rPr>
          <w:vertAlign w:val="subscript"/>
        </w:rPr>
        <w:t>3</w:t>
      </w:r>
      <w:r>
        <w:t>COOH) were purchased from Glassworld (Johan</w:t>
      </w:r>
      <w:r w:rsidR="00FA0500">
        <w:t xml:space="preserve">nesburg, South Africa). </w:t>
      </w:r>
      <w:r w:rsidR="006C693C">
        <w:t xml:space="preserve">Phenol and HPLC grade acetonitrile </w:t>
      </w:r>
      <w:r w:rsidR="00EC6EEB">
        <w:t xml:space="preserve">were </w:t>
      </w:r>
      <w:r w:rsidR="006C693C">
        <w:t xml:space="preserve">purchased from Merck, South Africa. </w:t>
      </w:r>
      <w:r w:rsidR="00FA0500">
        <w:t>All these</w:t>
      </w:r>
      <w:r>
        <w:t xml:space="preserve"> were used as received and without any further purification. Ultrapure water from a Purelab Flex 3 water was used th</w:t>
      </w:r>
      <w:r w:rsidR="00FB07DA">
        <w:t>r</w:t>
      </w:r>
      <w:r w:rsidR="00B715E9">
        <w:t xml:space="preserve">oughout the </w:t>
      </w:r>
      <w:r w:rsidR="00577299">
        <w:t>study</w:t>
      </w:r>
      <w:r w:rsidR="00B715E9">
        <w:t>.</w:t>
      </w:r>
    </w:p>
    <w:p w14:paraId="7386ABAF" w14:textId="3126263E" w:rsidR="00486BD2" w:rsidRDefault="004F7043" w:rsidP="004F7043">
      <w:pPr>
        <w:pStyle w:val="CETheadingx"/>
        <w:ind w:left="0"/>
      </w:pPr>
      <w:r>
        <w:t xml:space="preserve">2.2. </w:t>
      </w:r>
      <w:r w:rsidR="00A93F15">
        <w:t xml:space="preserve">Synthesis </w:t>
      </w:r>
    </w:p>
    <w:p w14:paraId="029E822D" w14:textId="168BA8FB" w:rsidR="00B810A3" w:rsidRPr="00B20598" w:rsidRDefault="00D77613" w:rsidP="007A12D9">
      <w:pPr>
        <w:rPr>
          <w:rFonts w:cs="Arial"/>
          <w:szCs w:val="18"/>
        </w:rPr>
      </w:pPr>
      <w:r w:rsidRPr="00B20598">
        <w:rPr>
          <w:rFonts w:cs="Arial"/>
          <w:szCs w:val="18"/>
        </w:rPr>
        <w:t xml:space="preserve">The </w:t>
      </w:r>
      <w:r w:rsidR="00306B53" w:rsidRPr="00B20598">
        <w:rPr>
          <w:rFonts w:cs="Arial"/>
          <w:szCs w:val="18"/>
        </w:rPr>
        <w:t>synthesis method</w:t>
      </w:r>
      <w:r w:rsidR="006E08BF" w:rsidRPr="00B20598">
        <w:rPr>
          <w:rFonts w:cs="Arial"/>
          <w:szCs w:val="18"/>
        </w:rPr>
        <w:t xml:space="preserve"> </w:t>
      </w:r>
      <w:r w:rsidRPr="00B20598">
        <w:rPr>
          <w:rFonts w:cs="Arial"/>
          <w:szCs w:val="18"/>
        </w:rPr>
        <w:t xml:space="preserve">of </w:t>
      </w:r>
      <w:r w:rsidR="006E08BF" w:rsidRPr="00B20598">
        <w:rPr>
          <w:rFonts w:cs="Arial"/>
          <w:szCs w:val="18"/>
        </w:rPr>
        <w:t xml:space="preserve">the </w:t>
      </w:r>
      <w:r w:rsidRPr="00B20598">
        <w:rPr>
          <w:rFonts w:cs="Arial"/>
          <w:szCs w:val="18"/>
        </w:rPr>
        <w:t xml:space="preserve">Ag/AgCl/BiOCl composite was adapted from </w:t>
      </w:r>
      <w:r w:rsidR="00C25F06" w:rsidRPr="00B20598">
        <w:rPr>
          <w:rFonts w:cs="Arial"/>
          <w:szCs w:val="18"/>
        </w:rPr>
        <w:fldChar w:fldCharType="begin"/>
      </w:r>
      <w:r w:rsidR="00C25F06" w:rsidRPr="006606FE">
        <w:rPr>
          <w:rFonts w:cs="Arial"/>
          <w:szCs w:val="18"/>
        </w:rPr>
        <w:instrText xml:space="preserve"> ADDIN EN.CITE &lt;EndNote&gt;&lt;Cite&gt;&lt;Author&gt;Hong&lt;/Author&gt;&lt;Year&gt;2017&lt;/Year&gt;&lt;RecNum&gt;2&lt;/RecNum&gt;&lt;DisplayText&gt;(Hong et al., 2017)&lt;/DisplayText&gt;&lt;record&gt;&lt;rec-number&gt;2&lt;/rec-number&gt;&lt;foreign-keys&gt;&lt;key app="EN" db-id="rez50rr2lzx2veev2215a0ehedtxpfxdwrde" timestamp="1548242581"&gt;2&lt;/key&gt;&lt;key app="ENWeb" db-id=""&gt;0&lt;/key&gt;&lt;/foreign-keys&gt;&lt;ref-type name="Conference Proceedings"&gt;10&lt;/ref-type&gt;&lt;contributors&gt;&lt;authors&gt;&lt;author&gt;Hong, Soklida&lt;/author&gt;&lt;author&gt;Ratpukdi, Thunyalux&lt;/author&gt;&lt;author&gt;Sivaguru, Jayaraman&lt;/author&gt;&lt;author&gt;Khan, Eakalak&lt;/author&gt;&lt;/authors&gt;&lt;/contributors&gt;&lt;titles&gt;&lt;title&gt;Glutaraldehyde Removal from produced Waters Using Visible Light Driven Photocatalysis&lt;/title&gt;&lt;secondary-title&gt;WEFTEC&lt;/secondary-title&gt;&lt;/titles&gt;&lt;dates&gt;&lt;year&gt;2017&lt;/year&gt;&lt;/dates&gt;&lt;urls&gt;&lt;/urls&gt;&lt;/record&gt;&lt;/Cite&gt;&lt;/EndNote&gt;</w:instrText>
      </w:r>
      <w:r w:rsidR="00C25F06" w:rsidRPr="00B20598">
        <w:rPr>
          <w:rFonts w:cs="Arial"/>
          <w:szCs w:val="18"/>
        </w:rPr>
        <w:fldChar w:fldCharType="separate"/>
      </w:r>
      <w:r w:rsidR="00C25F06" w:rsidRPr="00B20598">
        <w:rPr>
          <w:rFonts w:cs="Arial"/>
          <w:noProof/>
          <w:szCs w:val="18"/>
        </w:rPr>
        <w:t>(Hong et al., 2017)</w:t>
      </w:r>
      <w:r w:rsidR="00C25F06" w:rsidRPr="00B20598">
        <w:rPr>
          <w:rFonts w:cs="Arial"/>
          <w:szCs w:val="18"/>
        </w:rPr>
        <w:fldChar w:fldCharType="end"/>
      </w:r>
      <w:r w:rsidRPr="00B20598">
        <w:rPr>
          <w:rFonts w:cs="Arial"/>
          <w:szCs w:val="18"/>
        </w:rPr>
        <w:t>. A solution of CTAC was prepared by dissolving 6.4 g of</w:t>
      </w:r>
      <w:r w:rsidR="005D1822" w:rsidRPr="00B20598">
        <w:rPr>
          <w:rFonts w:cs="Arial"/>
          <w:szCs w:val="18"/>
        </w:rPr>
        <w:t xml:space="preserve"> CTAC in 30 mL ultrapure water. </w:t>
      </w:r>
      <w:r w:rsidRPr="00B20598">
        <w:rPr>
          <w:rFonts w:cs="Arial"/>
          <w:szCs w:val="18"/>
        </w:rPr>
        <w:t>30 mL of ultrapure water, 15 mL of glacial acetic acid and 9.7 g of Bi(NO</w:t>
      </w:r>
      <w:r w:rsidRPr="00B20598">
        <w:rPr>
          <w:rFonts w:cs="Arial"/>
          <w:szCs w:val="18"/>
          <w:vertAlign w:val="subscript"/>
        </w:rPr>
        <w:t>3</w:t>
      </w:r>
      <w:r w:rsidRPr="00B20598">
        <w:rPr>
          <w:rFonts w:cs="Arial"/>
          <w:szCs w:val="18"/>
        </w:rPr>
        <w:t>)</w:t>
      </w:r>
      <w:r w:rsidRPr="00B20598">
        <w:rPr>
          <w:rFonts w:cs="Arial"/>
          <w:szCs w:val="18"/>
          <w:vertAlign w:val="subscript"/>
        </w:rPr>
        <w:t>3</w:t>
      </w:r>
      <w:r w:rsidRPr="00B20598">
        <w:rPr>
          <w:rFonts w:cs="Arial"/>
          <w:szCs w:val="18"/>
        </w:rPr>
        <w:t>.5H</w:t>
      </w:r>
      <w:r w:rsidRPr="00B20598">
        <w:rPr>
          <w:rFonts w:cs="Arial"/>
          <w:szCs w:val="18"/>
          <w:vertAlign w:val="subscript"/>
        </w:rPr>
        <w:t>2</w:t>
      </w:r>
      <w:r w:rsidRPr="00B20598">
        <w:rPr>
          <w:rFonts w:cs="Arial"/>
          <w:szCs w:val="18"/>
        </w:rPr>
        <w:t>O were placed</w:t>
      </w:r>
      <w:r w:rsidR="005D1822" w:rsidRPr="00B20598">
        <w:rPr>
          <w:rFonts w:cs="Arial"/>
          <w:szCs w:val="18"/>
        </w:rPr>
        <w:t xml:space="preserve"> in a separate beaker</w:t>
      </w:r>
      <w:r w:rsidRPr="00B20598">
        <w:rPr>
          <w:rFonts w:cs="Arial"/>
          <w:szCs w:val="18"/>
        </w:rPr>
        <w:t xml:space="preserve">. </w:t>
      </w:r>
      <w:r w:rsidR="00776062" w:rsidRPr="00B20598">
        <w:rPr>
          <w:rFonts w:cs="Arial"/>
          <w:szCs w:val="18"/>
        </w:rPr>
        <w:t>The mixture was stirred using a magnetic stirrer until the solution became clear and transparent. This</w:t>
      </w:r>
      <w:r w:rsidRPr="00B20598">
        <w:rPr>
          <w:rFonts w:cs="Arial"/>
          <w:szCs w:val="18"/>
        </w:rPr>
        <w:t xml:space="preserve"> solution was then added to the prepared CTAC solution to form BiOCl particles. The mixture was stirred for </w:t>
      </w:r>
      <w:r w:rsidR="00577299" w:rsidRPr="00B20598">
        <w:rPr>
          <w:rFonts w:cs="Arial"/>
          <w:szCs w:val="18"/>
        </w:rPr>
        <w:t>1 h</w:t>
      </w:r>
      <w:r w:rsidRPr="00B20598">
        <w:rPr>
          <w:rFonts w:cs="Arial"/>
          <w:szCs w:val="18"/>
        </w:rPr>
        <w:t xml:space="preserve">. </w:t>
      </w:r>
      <w:r w:rsidRPr="00577299">
        <w:rPr>
          <w:rFonts w:cs="Arial"/>
          <w:szCs w:val="18"/>
        </w:rPr>
        <w:t>1.7 g of AgNO</w:t>
      </w:r>
      <w:r w:rsidRPr="00B20598">
        <w:rPr>
          <w:rFonts w:cs="Arial"/>
          <w:szCs w:val="18"/>
          <w:vertAlign w:val="subscript"/>
        </w:rPr>
        <w:t>3</w:t>
      </w:r>
      <w:r w:rsidRPr="00B20598">
        <w:rPr>
          <w:rFonts w:cs="Arial"/>
          <w:szCs w:val="18"/>
        </w:rPr>
        <w:t xml:space="preserve"> was dissolved in 925 mL o</w:t>
      </w:r>
      <w:r w:rsidR="00077BFB" w:rsidRPr="00B20598">
        <w:rPr>
          <w:rFonts w:cs="Arial"/>
          <w:szCs w:val="18"/>
        </w:rPr>
        <w:t>f ultrapure water</w:t>
      </w:r>
      <w:r w:rsidR="00577299">
        <w:rPr>
          <w:rFonts w:cs="Arial"/>
          <w:szCs w:val="18"/>
        </w:rPr>
        <w:t xml:space="preserve"> in a </w:t>
      </w:r>
      <w:r w:rsidR="00577299" w:rsidRPr="00577299">
        <w:rPr>
          <w:rFonts w:cs="Arial"/>
          <w:szCs w:val="18"/>
        </w:rPr>
        <w:t xml:space="preserve">1000 mL Erlenmeyer </w:t>
      </w:r>
      <w:r w:rsidR="00577299">
        <w:rPr>
          <w:rFonts w:cs="Arial"/>
          <w:szCs w:val="18"/>
        </w:rPr>
        <w:t xml:space="preserve">volumetric </w:t>
      </w:r>
      <w:r w:rsidR="00577299" w:rsidRPr="00577299">
        <w:rPr>
          <w:rFonts w:cs="Arial"/>
          <w:szCs w:val="18"/>
        </w:rPr>
        <w:t>flask</w:t>
      </w:r>
      <w:r w:rsidR="00077BFB" w:rsidRPr="00577299">
        <w:rPr>
          <w:rFonts w:cs="Arial"/>
          <w:szCs w:val="18"/>
        </w:rPr>
        <w:t xml:space="preserve">. The </w:t>
      </w:r>
      <w:r w:rsidRPr="00B20598">
        <w:rPr>
          <w:rFonts w:cs="Arial"/>
          <w:szCs w:val="18"/>
        </w:rPr>
        <w:t>“BiOCl” solution was added to the aqueous AgNO</w:t>
      </w:r>
      <w:r w:rsidR="00A70084">
        <w:rPr>
          <w:rFonts w:cs="Arial"/>
          <w:szCs w:val="18"/>
          <w:vertAlign w:val="subscript"/>
        </w:rPr>
        <w:t xml:space="preserve">3 </w:t>
      </w:r>
      <w:r w:rsidRPr="00B20598">
        <w:rPr>
          <w:rFonts w:cs="Arial"/>
          <w:szCs w:val="18"/>
        </w:rPr>
        <w:t xml:space="preserve">solution to form AgCl/BiOCl suspension and this was stirred for another 6 h. The precipitate was </w:t>
      </w:r>
      <w:r w:rsidR="00577299" w:rsidRPr="00B20598">
        <w:rPr>
          <w:rFonts w:cs="Arial"/>
          <w:szCs w:val="18"/>
        </w:rPr>
        <w:t xml:space="preserve">obtained </w:t>
      </w:r>
      <w:r w:rsidRPr="00B20598">
        <w:rPr>
          <w:rFonts w:cs="Arial"/>
          <w:szCs w:val="18"/>
        </w:rPr>
        <w:t xml:space="preserve">by centrifuging the solution at 9000 rpm for 10 min at </w:t>
      </w:r>
      <w:r w:rsidR="00135A37" w:rsidRPr="00946242">
        <w:rPr>
          <w:rFonts w:cs="Arial"/>
          <w:szCs w:val="18"/>
        </w:rPr>
        <w:t>25</w:t>
      </w:r>
      <m:oMath>
        <m:r>
          <w:rPr>
            <w:rFonts w:ascii="Cambria Math" w:hAnsi="Cambria Math" w:cs="Arial"/>
            <w:szCs w:val="18"/>
          </w:rPr>
          <m:t xml:space="preserve"> ℃</m:t>
        </m:r>
      </m:oMath>
      <w:r w:rsidRPr="00B20598">
        <w:rPr>
          <w:rFonts w:cs="Arial"/>
          <w:szCs w:val="18"/>
        </w:rPr>
        <w:t>. The collected pr</w:t>
      </w:r>
      <w:r w:rsidR="007D10C8" w:rsidRPr="00B20598">
        <w:rPr>
          <w:rFonts w:cs="Arial"/>
          <w:szCs w:val="18"/>
        </w:rPr>
        <w:t>ecipitate was re</w:t>
      </w:r>
      <w:r w:rsidR="006606FE">
        <w:rPr>
          <w:rFonts w:cs="Arial"/>
          <w:szCs w:val="18"/>
        </w:rPr>
        <w:t>-</w:t>
      </w:r>
      <w:r w:rsidR="007D10C8" w:rsidRPr="00B20598">
        <w:rPr>
          <w:rFonts w:cs="Arial"/>
          <w:szCs w:val="18"/>
        </w:rPr>
        <w:t>dispersed in 1000 mL</w:t>
      </w:r>
      <w:r w:rsidRPr="00B20598">
        <w:rPr>
          <w:rFonts w:cs="Arial"/>
          <w:szCs w:val="18"/>
        </w:rPr>
        <w:t xml:space="preserve"> of ultrapure water before being irradiated </w:t>
      </w:r>
      <w:r w:rsidR="00C84E73" w:rsidRPr="00B20598">
        <w:rPr>
          <w:rFonts w:cs="Arial"/>
          <w:szCs w:val="18"/>
        </w:rPr>
        <w:t xml:space="preserve">in visible light </w:t>
      </w:r>
      <w:r w:rsidR="00211451" w:rsidRPr="00B20598">
        <w:rPr>
          <w:rFonts w:cs="Arial"/>
          <w:szCs w:val="18"/>
        </w:rPr>
        <w:t>for 1 h to give</w:t>
      </w:r>
      <w:r w:rsidRPr="00B20598">
        <w:rPr>
          <w:rFonts w:cs="Arial"/>
          <w:szCs w:val="18"/>
        </w:rPr>
        <w:t xml:space="preserve"> Ag/AgCl/BiOCl suspension. The </w:t>
      </w:r>
      <w:r w:rsidR="00577299" w:rsidRPr="00B20598">
        <w:rPr>
          <w:rFonts w:cs="Arial"/>
          <w:szCs w:val="18"/>
        </w:rPr>
        <w:t xml:space="preserve">resultant </w:t>
      </w:r>
      <w:r w:rsidRPr="00B20598">
        <w:rPr>
          <w:rFonts w:cs="Arial"/>
          <w:szCs w:val="18"/>
        </w:rPr>
        <w:t>particles were collected by centrif</w:t>
      </w:r>
      <w:r w:rsidR="00FF2E69" w:rsidRPr="00B20598">
        <w:rPr>
          <w:rFonts w:cs="Arial"/>
          <w:szCs w:val="18"/>
        </w:rPr>
        <w:t>uging the suspension for 10 min</w:t>
      </w:r>
      <w:r w:rsidRPr="00B20598">
        <w:rPr>
          <w:rFonts w:cs="Arial"/>
          <w:szCs w:val="18"/>
        </w:rPr>
        <w:t xml:space="preserve"> at 9000 rpm and </w:t>
      </w:r>
      <w:r w:rsidRPr="00946242">
        <w:rPr>
          <w:rFonts w:cs="Arial"/>
          <w:szCs w:val="18"/>
        </w:rPr>
        <w:t>2</w:t>
      </w:r>
      <w:r w:rsidR="00F0154E">
        <w:rPr>
          <w:rFonts w:cs="Arial"/>
          <w:szCs w:val="18"/>
        </w:rPr>
        <w:t xml:space="preserve">5 </w:t>
      </w:r>
      <w:r w:rsidR="00F0154E" w:rsidRPr="00F0154E">
        <w:rPr>
          <w:rFonts w:cs="Arial"/>
          <w:szCs w:val="18"/>
          <w:vertAlign w:val="superscript"/>
        </w:rPr>
        <w:t>o</w:t>
      </w:r>
      <w:r w:rsidR="00F0154E">
        <w:rPr>
          <w:rFonts w:cs="Arial"/>
          <w:szCs w:val="18"/>
        </w:rPr>
        <w:t>C</w:t>
      </w:r>
      <w:r w:rsidRPr="00B20598">
        <w:rPr>
          <w:rFonts w:cs="Arial"/>
          <w:szCs w:val="18"/>
        </w:rPr>
        <w:t xml:space="preserve">. The particles were then washed thoroughly three times with ethanol and </w:t>
      </w:r>
      <w:r w:rsidR="006606FE" w:rsidRPr="00B20598">
        <w:rPr>
          <w:rFonts w:cs="Arial"/>
          <w:szCs w:val="18"/>
        </w:rPr>
        <w:t>subsequently</w:t>
      </w:r>
      <w:r w:rsidR="00577299" w:rsidRPr="00B20598">
        <w:rPr>
          <w:rFonts w:cs="Arial"/>
          <w:szCs w:val="18"/>
        </w:rPr>
        <w:t xml:space="preserve"> </w:t>
      </w:r>
      <w:r w:rsidRPr="00B20598">
        <w:rPr>
          <w:rFonts w:cs="Arial"/>
          <w:szCs w:val="18"/>
        </w:rPr>
        <w:t>five times with ultrapure water. Each</w:t>
      </w:r>
      <w:r w:rsidR="00087BD4" w:rsidRPr="00B20598">
        <w:rPr>
          <w:rFonts w:cs="Arial"/>
          <w:szCs w:val="18"/>
        </w:rPr>
        <w:t xml:space="preserve"> washing step was followed by </w:t>
      </w:r>
      <w:r w:rsidRPr="00B20598">
        <w:rPr>
          <w:rFonts w:cs="Arial"/>
          <w:szCs w:val="18"/>
        </w:rPr>
        <w:t xml:space="preserve">centrifuging to collect the particles. The washed particles </w:t>
      </w:r>
      <w:r w:rsidR="00577299" w:rsidRPr="00B20598">
        <w:rPr>
          <w:rFonts w:cs="Arial"/>
          <w:szCs w:val="18"/>
        </w:rPr>
        <w:t xml:space="preserve">were </w:t>
      </w:r>
      <w:r w:rsidRPr="00B20598">
        <w:rPr>
          <w:rFonts w:cs="Arial"/>
          <w:szCs w:val="18"/>
        </w:rPr>
        <w:t>collected and dried at 80</w:t>
      </w:r>
      <w:r w:rsidR="00A73C2D">
        <w:rPr>
          <w:rFonts w:cs="Arial"/>
          <w:szCs w:val="18"/>
        </w:rPr>
        <w:t xml:space="preserve"> </w:t>
      </w:r>
      <w:r w:rsidR="00A73C2D" w:rsidRPr="00A73C2D">
        <w:rPr>
          <w:rFonts w:cs="Arial"/>
          <w:szCs w:val="18"/>
          <w:vertAlign w:val="superscript"/>
        </w:rPr>
        <w:t>o</w:t>
      </w:r>
      <w:r w:rsidR="00A73C2D">
        <w:rPr>
          <w:rFonts w:cs="Arial"/>
          <w:szCs w:val="18"/>
        </w:rPr>
        <w:t>C</w:t>
      </w:r>
      <w:r w:rsidRPr="00B20598">
        <w:rPr>
          <w:rFonts w:cs="Arial"/>
          <w:szCs w:val="18"/>
        </w:rPr>
        <w:t xml:space="preserve"> for 8 h.</w:t>
      </w:r>
    </w:p>
    <w:p w14:paraId="185BB86C" w14:textId="338FA969" w:rsidR="00A20209" w:rsidRDefault="004F7043" w:rsidP="004F7043">
      <w:pPr>
        <w:pStyle w:val="CETheadingx"/>
        <w:ind w:left="0"/>
      </w:pPr>
      <w:r>
        <w:t xml:space="preserve">2.3. </w:t>
      </w:r>
      <w:r w:rsidR="00670A66">
        <w:t>Physico</w:t>
      </w:r>
      <w:bookmarkStart w:id="1" w:name="_GoBack"/>
      <w:bookmarkEnd w:id="1"/>
      <w:r w:rsidR="00A00858">
        <w:t>chemical</w:t>
      </w:r>
      <w:r w:rsidR="00486BD2">
        <w:t xml:space="preserve"> </w:t>
      </w:r>
      <w:r w:rsidR="0098782F">
        <w:t>properties</w:t>
      </w:r>
    </w:p>
    <w:p w14:paraId="490F5CCA" w14:textId="1179A7BF" w:rsidR="00FB07DA" w:rsidRPr="000F1663" w:rsidRDefault="001005F2" w:rsidP="000F1663">
      <w:pPr>
        <w:pStyle w:val="CETBodytext"/>
      </w:pPr>
      <w:r>
        <w:t>XRD was conducted using a PANalytical X’Pert Pro powder diffractometer in θ–θ configuration with an X’Celerator detector and variable divergence and fixed receiving slits wit</w:t>
      </w:r>
      <w:r w:rsidR="00602591">
        <w:t>h Fe filtered Co-Kα radiation (</w:t>
      </w:r>
      <w:r w:rsidR="00602591">
        <w:rPr>
          <w:rFonts w:cs="Arial"/>
          <w:color w:val="000000" w:themeColor="text1"/>
          <w:szCs w:val="18"/>
          <w:lang w:val="en-GB"/>
        </w:rPr>
        <w:t>ʎ</w:t>
      </w:r>
      <w:r w:rsidR="00602591">
        <w:t xml:space="preserve"> </w:t>
      </w:r>
      <w:r>
        <w:t>=1.789</w:t>
      </w:r>
      <w:r w:rsidR="00922D8A">
        <w:t xml:space="preserve"> </w:t>
      </w:r>
      <w:r>
        <w:t>Å). The mineralogy was determined by selecting the best–fitting pattern from the ICSD database to the measured diffraction pattern, using X’Pert Highscore plus software</w:t>
      </w:r>
      <w:r w:rsidR="000F1663">
        <w:t>.</w:t>
      </w:r>
      <w:r w:rsidR="00324D9F">
        <w:t xml:space="preserve"> </w:t>
      </w:r>
      <w:r w:rsidR="000F1663">
        <w:t>S</w:t>
      </w:r>
      <w:r w:rsidR="00324D9F">
        <w:t>EM</w:t>
      </w:r>
      <w:r w:rsidR="002804DD">
        <w:t xml:space="preserve"> </w:t>
      </w:r>
      <w:r w:rsidR="000F1663">
        <w:t xml:space="preserve">images were captured on a Zeiss Ultra PLUS FEG SEM. Transmission electron microscopy images were captured on a JOEL JEM 2100F TEM. Specific surface area </w:t>
      </w:r>
      <w:r w:rsidR="00710F1F">
        <w:t>was determined using a BET</w:t>
      </w:r>
      <w:r w:rsidR="0094416C">
        <w:t xml:space="preserve"> surface area system with a liquid nitrogen temperature of 77.350 K on Micrometrics Tristar II</w:t>
      </w:r>
      <w:r w:rsidR="00710F1F">
        <w:t>.</w:t>
      </w:r>
      <w:r w:rsidR="00CA4B9B">
        <w:t xml:space="preserve"> The sample was dried overnight prior to the BET analysis under pure nitrogen flow at 100</w:t>
      </w:r>
      <w:r w:rsidR="00F47FBD">
        <w:t xml:space="preserve"> </w:t>
      </w:r>
      <w:r w:rsidR="00F47FBD" w:rsidRPr="0060556D">
        <w:rPr>
          <w:vertAlign w:val="superscript"/>
        </w:rPr>
        <w:t>o</w:t>
      </w:r>
      <w:r w:rsidR="00F47FBD">
        <w:t xml:space="preserve">C </w:t>
      </w:r>
      <w:r w:rsidR="00CA4B9B">
        <w:t>so as to eliminate all water molecules.</w:t>
      </w:r>
    </w:p>
    <w:p w14:paraId="6F33A235" w14:textId="66B898A0" w:rsidR="00D47B32" w:rsidRDefault="004F7043" w:rsidP="004F7043">
      <w:pPr>
        <w:pStyle w:val="CETheadingx"/>
        <w:ind w:left="0"/>
      </w:pPr>
      <w:r>
        <w:lastRenderedPageBreak/>
        <w:t xml:space="preserve">2.4. </w:t>
      </w:r>
      <w:r w:rsidR="008C517F">
        <w:t>D</w:t>
      </w:r>
      <w:r w:rsidR="00E635F6">
        <w:t>egradation study</w:t>
      </w:r>
    </w:p>
    <w:p w14:paraId="7D705C92" w14:textId="514A84ED" w:rsidR="007A3D76" w:rsidRPr="007A3D76" w:rsidRDefault="00CB2ECB" w:rsidP="007A3D76">
      <w:pPr>
        <w:pStyle w:val="CETBodytext"/>
        <w:rPr>
          <w:b/>
          <w:bCs/>
          <w:lang w:val="en-ZA"/>
        </w:rPr>
      </w:pPr>
      <w:r>
        <w:t>A</w:t>
      </w:r>
      <w:r w:rsidR="00FB07DA">
        <w:t xml:space="preserve"> </w:t>
      </w:r>
      <w:r w:rsidR="00097BED">
        <w:t>proof of concept study was carried out on</w:t>
      </w:r>
      <w:r w:rsidR="00FB07DA">
        <w:t xml:space="preserve"> the degradation of phenol under both UV </w:t>
      </w:r>
      <w:r w:rsidR="00097BED">
        <w:t xml:space="preserve">and visible light irradiation. </w:t>
      </w:r>
      <w:r w:rsidR="00911660">
        <w:t>The reactor set up</w:t>
      </w:r>
      <w:r w:rsidR="00097BED">
        <w:t xml:space="preserve"> consisted of a light source and a 400 mL glass beaker placed on a magnetic stirrer. All these were contained in a box which prevented the effect of natural light. </w:t>
      </w:r>
      <w:r w:rsidR="00B66AB3">
        <w:t>The UV light had a power rating of 36 W</w:t>
      </w:r>
      <w:r w:rsidR="00B9533B">
        <w:t xml:space="preserve"> and light intensity of 30.66</w:t>
      </w:r>
      <w:r w:rsidR="0012387B">
        <w:t xml:space="preserve"> Wm</w:t>
      </w:r>
      <w:r w:rsidR="0012387B" w:rsidRPr="0012387B">
        <w:rPr>
          <w:vertAlign w:val="superscript"/>
        </w:rPr>
        <w:t>-2</w:t>
      </w:r>
      <w:r w:rsidR="00B9533B">
        <w:t xml:space="preserve"> (measured using a Goldilux radiometer/photometer GRP-1 with a UVB probe)</w:t>
      </w:r>
      <w:r w:rsidR="00B66AB3">
        <w:t xml:space="preserve">. </w:t>
      </w:r>
      <w:r w:rsidR="009F05EF">
        <w:t xml:space="preserve">The experimental </w:t>
      </w:r>
      <w:r w:rsidR="00911660">
        <w:t xml:space="preserve">sequence involved 30 </w:t>
      </w:r>
      <w:r w:rsidR="0055458A">
        <w:t>m</w:t>
      </w:r>
      <w:r w:rsidR="00911660">
        <w:t>in</w:t>
      </w:r>
      <w:r w:rsidR="00B66AB3">
        <w:t xml:space="preserve"> stirring in the dark followed by 4 h</w:t>
      </w:r>
      <w:r w:rsidR="00911660">
        <w:t xml:space="preserve"> with</w:t>
      </w:r>
      <w:r w:rsidR="00B66AB3">
        <w:t xml:space="preserve"> irradiation</w:t>
      </w:r>
      <w:r w:rsidR="00353210">
        <w:t>.</w:t>
      </w:r>
      <w:r w:rsidR="0012387B">
        <w:t xml:space="preserve"> 10 mg</w:t>
      </w:r>
      <w:r w:rsidR="009F05EF">
        <w:t>L</w:t>
      </w:r>
      <w:r w:rsidR="0012387B" w:rsidRPr="0012387B">
        <w:rPr>
          <w:vertAlign w:val="superscript"/>
        </w:rPr>
        <w:t>-1</w:t>
      </w:r>
      <w:r w:rsidR="009F05EF">
        <w:t xml:space="preserve"> of phenol </w:t>
      </w:r>
      <w:r w:rsidR="00353210">
        <w:t xml:space="preserve">and a catalyst concentration of </w:t>
      </w:r>
      <w:r w:rsidR="0098782F">
        <w:t xml:space="preserve">0.83 </w:t>
      </w:r>
      <w:r w:rsidR="0012387B">
        <w:t>gL</w:t>
      </w:r>
      <w:r w:rsidR="0012387B" w:rsidRPr="0012387B">
        <w:rPr>
          <w:vertAlign w:val="superscript"/>
        </w:rPr>
        <w:t>-1</w:t>
      </w:r>
      <w:r w:rsidR="00353210">
        <w:t xml:space="preserve"> was prepared for each experiment. </w:t>
      </w:r>
      <w:r w:rsidR="009F05EF" w:rsidRPr="00E1543A">
        <w:t xml:space="preserve">Due to low wattage of the light, there was no significant increase in temperature of the experiments, therefore temperature was kept at room temperature. </w:t>
      </w:r>
      <w:r w:rsidR="00E1543A">
        <w:t xml:space="preserve">The </w:t>
      </w:r>
      <w:r w:rsidR="00FF2E69">
        <w:t>visible</w:t>
      </w:r>
      <w:r w:rsidR="00E1543A">
        <w:t xml:space="preserve"> light </w:t>
      </w:r>
      <w:r w:rsidR="00B56093">
        <w:t xml:space="preserve">setup consists of </w:t>
      </w:r>
      <w:r w:rsidR="00E62199">
        <w:t xml:space="preserve">six </w:t>
      </w:r>
      <w:r w:rsidR="00B56093" w:rsidRPr="00B56093">
        <w:rPr>
          <w:lang w:val="en-ZA"/>
        </w:rPr>
        <w:t>Osram L 36W 77 G13 Fluora</w:t>
      </w:r>
      <w:r w:rsidR="00B56093">
        <w:rPr>
          <w:lang w:val="en-ZA"/>
        </w:rPr>
        <w:t xml:space="preserve"> lamps arranged with two lamps </w:t>
      </w:r>
      <w:r w:rsidR="009A2D83">
        <w:rPr>
          <w:lang w:val="en-ZA"/>
        </w:rPr>
        <w:t>at the top</w:t>
      </w:r>
      <w:r w:rsidR="00B56093">
        <w:rPr>
          <w:lang w:val="en-ZA"/>
        </w:rPr>
        <w:t>, two lamps to the left and two lamps to the right of the beaker</w:t>
      </w:r>
      <w:r w:rsidR="00886AED">
        <w:rPr>
          <w:lang w:val="en-ZA"/>
        </w:rPr>
        <w:t xml:space="preserve"> (the intensity was 6860 lux measured by a RS PRO ILM01 light meter)</w:t>
      </w:r>
      <w:r w:rsidR="00B56093">
        <w:rPr>
          <w:lang w:val="en-ZA"/>
        </w:rPr>
        <w:t>.</w:t>
      </w:r>
    </w:p>
    <w:p w14:paraId="4360EC71" w14:textId="09C92F0A" w:rsidR="00AB5011" w:rsidRDefault="008C517F">
      <w:pPr>
        <w:pStyle w:val="CETheadingx"/>
        <w:numPr>
          <w:ilvl w:val="1"/>
          <w:numId w:val="22"/>
        </w:numPr>
      </w:pPr>
      <w:r>
        <w:t>Analy</w:t>
      </w:r>
      <w:r w:rsidR="00946242">
        <w:t>tical procedure</w:t>
      </w:r>
    </w:p>
    <w:p w14:paraId="22D74052" w14:textId="1BB986FF" w:rsidR="007A3D76" w:rsidRDefault="00BB57C2" w:rsidP="007A3D76">
      <w:pPr>
        <w:pStyle w:val="CETBodytext"/>
        <w:rPr>
          <w:rFonts w:cs="Arial"/>
        </w:rPr>
      </w:pPr>
      <w:r>
        <w:t xml:space="preserve">Phenol concentration and degradation were </w:t>
      </w:r>
      <w:r w:rsidR="008D4CE2">
        <w:t>monitored on a</w:t>
      </w:r>
      <w:r w:rsidR="0020771E">
        <w:t xml:space="preserve"> HPLC (</w:t>
      </w:r>
      <w:r>
        <w:t xml:space="preserve">Waters </w:t>
      </w:r>
      <w:r w:rsidR="0020771E">
        <w:t>2695 separation module with a</w:t>
      </w:r>
      <w:r w:rsidR="00946242" w:rsidRPr="00946242">
        <w:t xml:space="preserve"> </w:t>
      </w:r>
      <w:r w:rsidR="00946242">
        <w:t>Waters 2998 photo</w:t>
      </w:r>
      <w:r w:rsidR="0020771E">
        <w:t xml:space="preserve"> diode array</w:t>
      </w:r>
      <w:r w:rsidR="00946242">
        <w:t xml:space="preserve"> (</w:t>
      </w:r>
      <w:r w:rsidR="0020771E">
        <w:t>PDA</w:t>
      </w:r>
      <w:r w:rsidR="00946242">
        <w:t>)</w:t>
      </w:r>
      <w:r w:rsidR="0020771E">
        <w:t xml:space="preserve"> detector</w:t>
      </w:r>
      <w:r w:rsidR="001303FA">
        <w:t>)</w:t>
      </w:r>
      <w:r w:rsidR="0020771E">
        <w:t xml:space="preserve">. Phenol was </w:t>
      </w:r>
      <w:r w:rsidR="00B7622F">
        <w:t>separated</w:t>
      </w:r>
      <w:r w:rsidR="0020771E">
        <w:t xml:space="preserve"> on a Waters PAH C18 </w:t>
      </w:r>
      <w:r w:rsidR="00F41D42">
        <w:t xml:space="preserve">(4.6 x 250 mm, 5 </w:t>
      </w:r>
      <w:r w:rsidR="00F41D42">
        <w:rPr>
          <w:rFonts w:cs="Arial"/>
        </w:rPr>
        <w:t>µm)</w:t>
      </w:r>
      <w:r w:rsidR="0020771E">
        <w:rPr>
          <w:rFonts w:cs="Arial"/>
        </w:rPr>
        <w:t xml:space="preserve"> column.</w:t>
      </w:r>
      <w:r w:rsidR="0065082E">
        <w:rPr>
          <w:rFonts w:cs="Arial"/>
        </w:rPr>
        <w:t xml:space="preserve"> The m</w:t>
      </w:r>
      <w:r w:rsidR="00B7622F">
        <w:rPr>
          <w:rFonts w:cs="Arial"/>
        </w:rPr>
        <w:t>obile phase consisted of two solvents</w:t>
      </w:r>
      <w:r w:rsidR="0065082E">
        <w:rPr>
          <w:rFonts w:cs="Arial"/>
        </w:rPr>
        <w:t>,</w:t>
      </w:r>
      <w:r w:rsidR="00B7622F">
        <w:rPr>
          <w:rFonts w:cs="Arial"/>
        </w:rPr>
        <w:t xml:space="preserve"> of 1 % acetic acid in water and 1 % acetic acid in acetonitrile. </w:t>
      </w:r>
      <w:r w:rsidR="00051264">
        <w:rPr>
          <w:rFonts w:cs="Arial"/>
        </w:rPr>
        <w:t>Ph</w:t>
      </w:r>
      <w:r w:rsidR="0065082E">
        <w:rPr>
          <w:rFonts w:cs="Arial"/>
        </w:rPr>
        <w:t>enol elution was done at 30 % and 70 % of the solvents respectively.</w:t>
      </w:r>
      <w:r w:rsidR="00051264">
        <w:rPr>
          <w:rFonts w:cs="Arial"/>
        </w:rPr>
        <w:t xml:space="preserve"> </w:t>
      </w:r>
      <w:r w:rsidR="0065082E">
        <w:rPr>
          <w:rFonts w:cs="Arial"/>
        </w:rPr>
        <w:t xml:space="preserve">A </w:t>
      </w:r>
      <w:r w:rsidR="00051264">
        <w:rPr>
          <w:rFonts w:cs="Arial"/>
        </w:rPr>
        <w:t xml:space="preserve">flowrate </w:t>
      </w:r>
      <w:r w:rsidR="00A8261C">
        <w:rPr>
          <w:rFonts w:cs="Arial"/>
        </w:rPr>
        <w:t>of 1.2 m</w:t>
      </w:r>
      <w:r w:rsidR="00277C11">
        <w:rPr>
          <w:rFonts w:cs="Arial"/>
        </w:rPr>
        <w:t>L</w:t>
      </w:r>
      <w:r w:rsidR="005A528F">
        <w:rPr>
          <w:rFonts w:cs="Arial"/>
        </w:rPr>
        <w:t>min</w:t>
      </w:r>
      <w:r w:rsidR="00277C11" w:rsidRPr="00277C11">
        <w:rPr>
          <w:rFonts w:cs="Arial"/>
          <w:vertAlign w:val="superscript"/>
        </w:rPr>
        <w:t>-1</w:t>
      </w:r>
      <w:r w:rsidR="005A528F">
        <w:rPr>
          <w:rFonts w:cs="Arial"/>
        </w:rPr>
        <w:t>, injection volume of 5 µ</w:t>
      </w:r>
      <w:r w:rsidR="00A8261C">
        <w:rPr>
          <w:rFonts w:cs="Arial"/>
        </w:rPr>
        <w:t>L, temperature of 30</w:t>
      </w:r>
      <w:r w:rsidR="005A528F">
        <w:rPr>
          <w:rFonts w:cs="Arial"/>
        </w:rPr>
        <w:t xml:space="preserve"> </w:t>
      </w:r>
      <m:oMath>
        <m:r>
          <w:rPr>
            <w:rFonts w:ascii="Cambria Math" w:hAnsi="Cambria Math" w:cs="Arial"/>
          </w:rPr>
          <m:t>℃</m:t>
        </m:r>
      </m:oMath>
      <w:r w:rsidR="00A8261C">
        <w:rPr>
          <w:rFonts w:cs="Arial"/>
        </w:rPr>
        <w:t xml:space="preserve"> and wavelength of 280</w:t>
      </w:r>
      <w:r w:rsidR="00C00993">
        <w:rPr>
          <w:rFonts w:cs="Arial"/>
        </w:rPr>
        <w:t xml:space="preserve"> nm</w:t>
      </w:r>
      <w:r w:rsidR="00A8261C">
        <w:rPr>
          <w:rFonts w:cs="Arial"/>
        </w:rPr>
        <w:t>.</w:t>
      </w:r>
      <w:r w:rsidR="00946242" w:rsidRPr="00946242">
        <w:rPr>
          <w:rFonts w:cs="Arial"/>
        </w:rPr>
        <w:t xml:space="preserve"> </w:t>
      </w:r>
      <w:r w:rsidR="004F49AF">
        <w:rPr>
          <w:rFonts w:cs="Arial"/>
        </w:rPr>
        <w:t xml:space="preserve"> Phenol concentration was determined from calibration curves of prepared standards</w:t>
      </w:r>
      <w:r w:rsidR="00946242">
        <w:rPr>
          <w:rFonts w:cs="Arial"/>
        </w:rPr>
        <w:t>.</w:t>
      </w:r>
      <w:r w:rsidR="00946242" w:rsidRPr="00946242">
        <w:rPr>
          <w:rFonts w:cs="Arial"/>
        </w:rPr>
        <w:t xml:space="preserve"> </w:t>
      </w:r>
      <w:r w:rsidR="00946242">
        <w:rPr>
          <w:rFonts w:cs="Arial"/>
        </w:rPr>
        <w:t>Data was collected and analysed using Empower software.</w:t>
      </w:r>
    </w:p>
    <w:p w14:paraId="1056EEBB" w14:textId="771F28A4" w:rsidR="008C517F" w:rsidRPr="007A3D76" w:rsidRDefault="008C517F" w:rsidP="00F47FBD">
      <w:pPr>
        <w:pStyle w:val="CETHeading1"/>
        <w:numPr>
          <w:ilvl w:val="0"/>
          <w:numId w:val="22"/>
        </w:numPr>
        <w:ind w:left="357" w:hanging="357"/>
        <w:rPr>
          <w:rFonts w:cs="Arial"/>
        </w:rPr>
      </w:pPr>
      <w:r>
        <w:t xml:space="preserve">Results and discussion </w:t>
      </w:r>
    </w:p>
    <w:p w14:paraId="0107C422" w14:textId="19044C87" w:rsidR="00B62034" w:rsidRDefault="00AA2A00" w:rsidP="00AA2A00">
      <w:pPr>
        <w:pStyle w:val="CETheadingx"/>
        <w:ind w:left="0"/>
      </w:pPr>
      <w:r>
        <w:t xml:space="preserve">3.1. </w:t>
      </w:r>
      <w:r w:rsidR="00AC5B9D">
        <w:t>Synthesis</w:t>
      </w:r>
    </w:p>
    <w:p w14:paraId="1D21D99D" w14:textId="2F60D5B6" w:rsidR="00A20209" w:rsidRPr="007E2A27" w:rsidRDefault="00A20209" w:rsidP="007E2A27">
      <w:pPr>
        <w:pStyle w:val="CETBodytext"/>
      </w:pPr>
      <w:r w:rsidRPr="008253CB">
        <w:t xml:space="preserve">The </w:t>
      </w:r>
      <w:r w:rsidR="00A6415E">
        <w:t xml:space="preserve">synthesis procedure for BiOCl can be summarized by the </w:t>
      </w:r>
      <w:r w:rsidRPr="008253CB">
        <w:t xml:space="preserve">stoichiometric </w:t>
      </w:r>
      <w:r w:rsidR="00946242">
        <w:t>Eq</w:t>
      </w:r>
      <w:r w:rsidR="0002745E">
        <w:t>(</w:t>
      </w:r>
      <w:r w:rsidR="00946242">
        <w:t>1</w:t>
      </w:r>
      <w:r w:rsidR="0002745E">
        <w:t>)</w:t>
      </w:r>
      <w:r w:rsidR="00946242">
        <w:t xml:space="preserve"> to</w:t>
      </w:r>
      <w:r w:rsidR="0002745E">
        <w:t xml:space="preserve"> Eq(</w:t>
      </w:r>
      <w:r w:rsidR="00946242">
        <w:t>3</w:t>
      </w:r>
      <w:r w:rsidR="0002745E">
        <w:t>)</w:t>
      </w:r>
      <w:r w:rsidR="00946242">
        <w:t xml:space="preserve"> </w:t>
      </w:r>
      <w:r w:rsidRPr="008253CB">
        <w:t xml:space="preserve">as illustrated by </w:t>
      </w:r>
      <w:r w:rsidRPr="008253CB">
        <w:fldChar w:fldCharType="begin"/>
      </w:r>
      <w:r w:rsidRPr="008253CB">
        <w:instrText xml:space="preserve"> ADDIN EN.CITE &lt;EndNote&gt;&lt;Cite&gt;&lt;Author&gt;Li&lt;/Author&gt;&lt;Year&gt;2017&lt;/Year&gt;&lt;RecNum&gt;61&lt;/RecNum&gt;&lt;DisplayText&gt;(Li et al., 2017)&lt;/DisplayText&gt;&lt;record&gt;&lt;rec-number&gt;61&lt;/rec-number&gt;&lt;foreign-keys&gt;&lt;key app="EN" db-id="25tswpw9ir9vele2de7ved0laesvt220zd20" timestamp="1548150246"&gt;61&lt;/key&gt;&lt;key app="ENWeb" db-id=""&gt;0&lt;/key&gt;&lt;/foreign-keys&gt;&lt;ref-type name="Journal Article"&gt;17&lt;/ref-type&gt;&lt;contributors&gt;&lt;authors&gt;&lt;author&gt;Li, Xiaoyu&lt;/author&gt;&lt;author&gt;Zhu, Chengzhou&lt;/author&gt;&lt;author&gt;Song, Yang&lt;/author&gt;&lt;author&gt;Du, Dan&lt;/author&gt;&lt;author&gt;Lin, Yuehe&lt;/author&gt;&lt;/authors&gt;&lt;/contributors&gt;&lt;titles&gt;&lt;title&gt;Solvent co-mediated synthesis of ultrathin BiOCl nanosheets with highly efficient visible-light photocatalytic activity&lt;/title&gt;&lt;secondary-title&gt;RSC Advances&lt;/secondary-title&gt;&lt;/titles&gt;&lt;periodical&gt;&lt;full-title&gt;RSC Advances&lt;/full-title&gt;&lt;/periodical&gt;&lt;pages&gt;10235-10241&lt;/pages&gt;&lt;volume&gt;7&lt;/volume&gt;&lt;number&gt;17&lt;/number&gt;&lt;section&gt;10235&lt;/section&gt;&lt;dates&gt;&lt;year&gt;2017&lt;/year&gt;&lt;/dates&gt;&lt;isbn&gt;2046-2069&lt;/isbn&gt;&lt;urls&gt;&lt;/urls&gt;&lt;electronic-resource-num&gt;10.1039/c6ra27606g&lt;/electronic-resource-num&gt;&lt;/record&gt;&lt;/Cite&gt;&lt;/EndNote&gt;</w:instrText>
      </w:r>
      <w:r w:rsidRPr="008253CB">
        <w:fldChar w:fldCharType="separate"/>
      </w:r>
      <w:r w:rsidRPr="008253CB">
        <w:t>(Li et al., 2017)</w:t>
      </w:r>
      <w:r w:rsidRPr="008253CB">
        <w:fldChar w:fldCharType="end"/>
      </w:r>
      <w:r w:rsidR="007E711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088"/>
        <w:gridCol w:w="985"/>
      </w:tblGrid>
      <w:tr w:rsidR="0023324C" w14:paraId="5A2FADB8" w14:textId="77777777" w:rsidTr="005053E2">
        <w:tc>
          <w:tcPr>
            <w:tcW w:w="704" w:type="dxa"/>
          </w:tcPr>
          <w:p w14:paraId="20259583" w14:textId="77777777" w:rsidR="0023324C" w:rsidRPr="0023324C" w:rsidRDefault="0023324C" w:rsidP="00506148">
            <w:pPr>
              <w:pStyle w:val="CETBodytext"/>
              <w:rPr>
                <w:rFonts w:cs="Arial"/>
                <w:szCs w:val="28"/>
              </w:rPr>
            </w:pPr>
          </w:p>
        </w:tc>
        <w:tc>
          <w:tcPr>
            <w:tcW w:w="7088" w:type="dxa"/>
          </w:tcPr>
          <w:p w14:paraId="5CE58FC4" w14:textId="4AADDE34" w:rsidR="0023324C" w:rsidRPr="0023324C" w:rsidRDefault="0023324C" w:rsidP="0013102E">
            <w:pPr>
              <w:pStyle w:val="CETEquation"/>
              <w:rPr>
                <w:rFonts w:cs="Arial"/>
              </w:rPr>
            </w:pPr>
            <m:oMathPara>
              <m:oMathParaPr>
                <m:jc m:val="left"/>
              </m:oMathParaPr>
              <m:oMath>
                <m:r>
                  <m:rPr>
                    <m:sty m:val="p"/>
                  </m:rPr>
                  <w:rPr>
                    <w:rFonts w:ascii="Cambria Math" w:hAnsi="Cambria Math" w:cs="Arial"/>
                  </w:rPr>
                  <m:t>Bi</m:t>
                </m:r>
                <m:d>
                  <m:dPr>
                    <m:ctrlPr>
                      <w:rPr>
                        <w:rFonts w:ascii="Cambria Math" w:hAnsi="Cambria Math" w:cs="Arial"/>
                      </w:rPr>
                    </m:ctrlPr>
                  </m:dPr>
                  <m:e>
                    <m:r>
                      <m:rPr>
                        <m:sty m:val="p"/>
                      </m:rPr>
                      <w:rPr>
                        <w:rFonts w:ascii="Cambria Math" w:hAnsi="Cambria Math" w:cs="Arial"/>
                      </w:rPr>
                      <m:t>N</m:t>
                    </m:r>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3</m:t>
                        </m:r>
                      </m:sub>
                    </m:sSub>
                  </m:e>
                </m:d>
                <m:r>
                  <m:rPr>
                    <m:sty m:val="p"/>
                  </m:rPr>
                  <w:rPr>
                    <w:rFonts w:ascii="Cambria Math" w:hAnsi="Cambria Math" w:cs="Arial"/>
                  </w:rPr>
                  <m:t xml:space="preserve">→ </m:t>
                </m:r>
                <m:sSup>
                  <m:sSupPr>
                    <m:ctrlPr>
                      <w:rPr>
                        <w:rFonts w:ascii="Cambria Math" w:hAnsi="Cambria Math" w:cs="Arial"/>
                      </w:rPr>
                    </m:ctrlPr>
                  </m:sSupPr>
                  <m:e>
                    <m:r>
                      <m:rPr>
                        <m:sty m:val="p"/>
                      </m:rPr>
                      <w:rPr>
                        <w:rFonts w:ascii="Cambria Math" w:hAnsi="Cambria Math" w:cs="Arial"/>
                      </w:rPr>
                      <m:t>Bi</m:t>
                    </m:r>
                  </m:e>
                  <m:sup>
                    <m:r>
                      <m:rPr>
                        <m:sty m:val="p"/>
                      </m:rPr>
                      <w:rPr>
                        <w:rFonts w:ascii="Cambria Math" w:hAnsi="Cambria Math" w:cs="Arial"/>
                      </w:rPr>
                      <m:t>3+</m:t>
                    </m:r>
                  </m:sup>
                </m:sSup>
                <m:r>
                  <m:rPr>
                    <m:sty m:val="p"/>
                  </m:rPr>
                  <w:rPr>
                    <w:rFonts w:ascii="Cambria Math" w:hAnsi="Cambria Math" w:cs="Arial"/>
                  </w:rPr>
                  <m:t>+3N</m:t>
                </m:r>
                <m:sSub>
                  <m:sSubPr>
                    <m:ctrlPr>
                      <w:rPr>
                        <w:rFonts w:ascii="Cambria Math" w:hAnsi="Cambria Math" w:cs="Arial"/>
                      </w:rPr>
                    </m:ctrlPr>
                  </m:sSubPr>
                  <m:e>
                    <m:sSup>
                      <m:sSupPr>
                        <m:ctrlPr>
                          <w:rPr>
                            <w:rFonts w:ascii="Cambria Math" w:hAnsi="Cambria Math" w:cs="Arial"/>
                          </w:rPr>
                        </m:ctrlPr>
                      </m:sSupPr>
                      <m:e>
                        <m:r>
                          <m:rPr>
                            <m:sty m:val="p"/>
                          </m:rPr>
                          <w:rPr>
                            <w:rFonts w:ascii="Cambria Math" w:hAnsi="Cambria Math" w:cs="Arial"/>
                          </w:rPr>
                          <m:t>O</m:t>
                        </m:r>
                      </m:e>
                      <m:sup>
                        <m:r>
                          <m:rPr>
                            <m:sty m:val="p"/>
                          </m:rPr>
                          <w:rPr>
                            <w:rFonts w:ascii="Cambria Math" w:hAnsi="Cambria Math" w:cs="Arial"/>
                          </w:rPr>
                          <m:t>-</m:t>
                        </m:r>
                      </m:sup>
                    </m:sSup>
                  </m:e>
                  <m:sub>
                    <m:r>
                      <m:rPr>
                        <m:sty m:val="p"/>
                      </m:rPr>
                      <w:rPr>
                        <w:rFonts w:ascii="Cambria Math" w:hAnsi="Cambria Math" w:cs="Arial"/>
                      </w:rPr>
                      <m:t>3</m:t>
                    </m:r>
                  </m:sub>
                </m:sSub>
              </m:oMath>
            </m:oMathPara>
          </w:p>
        </w:tc>
        <w:tc>
          <w:tcPr>
            <w:tcW w:w="985" w:type="dxa"/>
          </w:tcPr>
          <w:p w14:paraId="6DC92F7D" w14:textId="6D860EE8" w:rsidR="0023324C" w:rsidRDefault="00CF784F" w:rsidP="0023324C">
            <w:pPr>
              <w:pStyle w:val="CETBodytext"/>
              <w:jc w:val="right"/>
              <w:rPr>
                <w:szCs w:val="28"/>
              </w:rPr>
            </w:pPr>
            <w:r>
              <w:rPr>
                <w:szCs w:val="28"/>
              </w:rPr>
              <w:t>(1)</w:t>
            </w:r>
          </w:p>
        </w:tc>
      </w:tr>
      <w:tr w:rsidR="00A20209" w14:paraId="36623AF3" w14:textId="77777777" w:rsidTr="005053E2">
        <w:tc>
          <w:tcPr>
            <w:tcW w:w="704" w:type="dxa"/>
          </w:tcPr>
          <w:p w14:paraId="0EF0DECB" w14:textId="77777777" w:rsidR="00A20209" w:rsidRPr="0023324C" w:rsidRDefault="00A20209" w:rsidP="00506148">
            <w:pPr>
              <w:pStyle w:val="CETBodytext"/>
              <w:rPr>
                <w:rFonts w:cs="Arial"/>
                <w:szCs w:val="28"/>
              </w:rPr>
            </w:pPr>
          </w:p>
        </w:tc>
        <w:tc>
          <w:tcPr>
            <w:tcW w:w="7088" w:type="dxa"/>
          </w:tcPr>
          <w:p w14:paraId="14C20653" w14:textId="5270B5F0" w:rsidR="00A20209" w:rsidRPr="0023324C" w:rsidRDefault="00946EC2" w:rsidP="0013102E">
            <w:pPr>
              <w:pStyle w:val="CETEquation"/>
              <w:rPr>
                <w:rFonts w:cs="Arial"/>
              </w:rPr>
            </w:pPr>
            <m:oMathPara>
              <m:oMathParaPr>
                <m:jc m:val="left"/>
              </m:oMathParaPr>
              <m:oMath>
                <m:sSup>
                  <m:sSupPr>
                    <m:ctrlPr>
                      <w:rPr>
                        <w:rFonts w:ascii="Cambria Math" w:hAnsi="Cambria Math" w:cs="Arial"/>
                      </w:rPr>
                    </m:ctrlPr>
                  </m:sSupPr>
                  <m:e>
                    <m:r>
                      <m:rPr>
                        <m:sty m:val="p"/>
                      </m:rPr>
                      <w:rPr>
                        <w:rFonts w:ascii="Cambria Math" w:hAnsi="Cambria Math" w:cs="Arial"/>
                      </w:rPr>
                      <m:t>Bi</m:t>
                    </m:r>
                  </m:e>
                  <m:sup>
                    <m:r>
                      <m:rPr>
                        <m:sty m:val="p"/>
                      </m:rPr>
                      <w:rPr>
                        <w:rFonts w:ascii="Cambria Math" w:hAnsi="Cambria Math" w:cs="Arial"/>
                      </w:rPr>
                      <m:t>3+</m:t>
                    </m:r>
                  </m:sup>
                </m:sSup>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16</m:t>
                    </m:r>
                  </m:sub>
                </m:sSub>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33</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m:t>
                    </m:r>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3</m:t>
                        </m:r>
                      </m:sub>
                    </m:sSub>
                    <m:r>
                      <m:rPr>
                        <m:sty m:val="p"/>
                      </m:rPr>
                      <w:rPr>
                        <w:rFonts w:ascii="Cambria Math" w:hAnsi="Cambria Math" w:cs="Arial"/>
                      </w:rPr>
                      <m:t>)</m:t>
                    </m:r>
                  </m:e>
                  <m:sub>
                    <m:r>
                      <m:rPr>
                        <m:sty m:val="p"/>
                      </m:rPr>
                      <w:rPr>
                        <w:rFonts w:ascii="Cambria Math" w:hAnsi="Cambria Math" w:cs="Arial"/>
                      </w:rPr>
                      <m:t>3</m:t>
                    </m:r>
                  </m:sub>
                </m:sSub>
                <m:r>
                  <m:rPr>
                    <m:sty m:val="p"/>
                  </m:rPr>
                  <w:rPr>
                    <w:rFonts w:ascii="Cambria Math" w:hAnsi="Cambria Math" w:cs="Arial"/>
                  </w:rPr>
                  <m:t>N-Cl →</m:t>
                </m:r>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16</m:t>
                    </m:r>
                  </m:sub>
                </m:sSub>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33</m:t>
                    </m:r>
                  </m:sub>
                </m:sSub>
                <m:sSub>
                  <m:sSubPr>
                    <m:ctrlPr>
                      <w:rPr>
                        <w:rFonts w:ascii="Cambria Math" w:hAnsi="Cambria Math" w:cs="Arial"/>
                      </w:rPr>
                    </m:ctrlPr>
                  </m:sSubPr>
                  <m:e>
                    <m:d>
                      <m:dPr>
                        <m:ctrlPr>
                          <w:rPr>
                            <w:rFonts w:ascii="Cambria Math" w:hAnsi="Cambria Math" w:cs="Arial"/>
                          </w:rPr>
                        </m:ctrlPr>
                      </m:dPr>
                      <m:e>
                        <m:r>
                          <m:rPr>
                            <m:sty m:val="p"/>
                          </m:rPr>
                          <w:rPr>
                            <w:rFonts w:ascii="Cambria Math" w:hAnsi="Cambria Math" w:cs="Arial"/>
                          </w:rPr>
                          <m:t>C</m:t>
                        </m:r>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3</m:t>
                            </m:r>
                          </m:sub>
                        </m:sSub>
                      </m:e>
                    </m:d>
                  </m:e>
                  <m:sub>
                    <m:r>
                      <m:rPr>
                        <m:sty m:val="p"/>
                      </m:rPr>
                      <w:rPr>
                        <w:rFonts w:ascii="Cambria Math" w:hAnsi="Cambria Math" w:cs="Arial"/>
                      </w:rPr>
                      <m:t>3</m:t>
                    </m:r>
                  </m:sub>
                </m:sSub>
                <m:r>
                  <m:rPr>
                    <m:sty m:val="p"/>
                  </m:rPr>
                  <w:rPr>
                    <w:rFonts w:ascii="Cambria Math" w:hAnsi="Cambria Math" w:cs="Arial"/>
                  </w:rPr>
                  <m:t>N-Cl-</m:t>
                </m:r>
                <m:sSup>
                  <m:sSupPr>
                    <m:ctrlPr>
                      <w:rPr>
                        <w:rFonts w:ascii="Cambria Math" w:hAnsi="Cambria Math" w:cs="Arial"/>
                      </w:rPr>
                    </m:ctrlPr>
                  </m:sSupPr>
                  <m:e>
                    <m:r>
                      <m:rPr>
                        <m:sty m:val="p"/>
                      </m:rPr>
                      <w:rPr>
                        <w:rFonts w:ascii="Cambria Math" w:hAnsi="Cambria Math" w:cs="Arial"/>
                      </w:rPr>
                      <m:t>Bi</m:t>
                    </m:r>
                  </m:e>
                  <m:sup>
                    <m:r>
                      <m:rPr>
                        <m:sty m:val="p"/>
                      </m:rPr>
                      <w:rPr>
                        <w:rFonts w:ascii="Cambria Math" w:hAnsi="Cambria Math" w:cs="Arial"/>
                      </w:rPr>
                      <m:t>3+</m:t>
                    </m:r>
                  </m:sup>
                </m:sSup>
              </m:oMath>
            </m:oMathPara>
          </w:p>
        </w:tc>
        <w:tc>
          <w:tcPr>
            <w:tcW w:w="985" w:type="dxa"/>
          </w:tcPr>
          <w:p w14:paraId="7279669B" w14:textId="77777777" w:rsidR="00A20209" w:rsidRDefault="00A20209" w:rsidP="00CF784F">
            <w:pPr>
              <w:pStyle w:val="CETBodytext"/>
              <w:jc w:val="right"/>
              <w:rPr>
                <w:szCs w:val="28"/>
              </w:rPr>
            </w:pPr>
            <w:r>
              <w:rPr>
                <w:szCs w:val="28"/>
              </w:rPr>
              <w:t>(2)</w:t>
            </w:r>
          </w:p>
        </w:tc>
      </w:tr>
      <w:tr w:rsidR="00A20209" w14:paraId="29247EBD" w14:textId="77777777" w:rsidTr="005053E2">
        <w:tc>
          <w:tcPr>
            <w:tcW w:w="704" w:type="dxa"/>
          </w:tcPr>
          <w:p w14:paraId="717C52D1" w14:textId="77777777" w:rsidR="00A20209" w:rsidRDefault="00A20209" w:rsidP="00506148">
            <w:pPr>
              <w:pStyle w:val="CETBodytext"/>
              <w:rPr>
                <w:szCs w:val="28"/>
              </w:rPr>
            </w:pPr>
          </w:p>
        </w:tc>
        <w:tc>
          <w:tcPr>
            <w:tcW w:w="7088" w:type="dxa"/>
          </w:tcPr>
          <w:p w14:paraId="1E501D64" w14:textId="0829667B" w:rsidR="00A20209" w:rsidRPr="00B20598" w:rsidRDefault="00946EC2" w:rsidP="0013102E">
            <w:pPr>
              <w:pStyle w:val="CETEquation"/>
              <w:rPr>
                <w:rFonts w:cs="Arial"/>
              </w:rPr>
            </w:pPr>
            <m:oMath>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16</m:t>
                  </m:r>
                </m:sub>
              </m:sSub>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33</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m:t>
                  </m:r>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3</m:t>
                      </m:r>
                    </m:sub>
                  </m:sSub>
                  <m:r>
                    <m:rPr>
                      <m:sty m:val="p"/>
                    </m:rPr>
                    <w:rPr>
                      <w:rFonts w:ascii="Cambria Math" w:hAnsi="Cambria Math" w:cs="Arial"/>
                    </w:rPr>
                    <m:t>)</m:t>
                  </m:r>
                </m:e>
                <m:sub>
                  <m:r>
                    <m:rPr>
                      <m:sty m:val="p"/>
                    </m:rPr>
                    <w:rPr>
                      <w:rFonts w:ascii="Cambria Math" w:hAnsi="Cambria Math" w:cs="Arial"/>
                    </w:rPr>
                    <m:t>3</m:t>
                  </m:r>
                </m:sub>
              </m:sSub>
              <m:r>
                <m:rPr>
                  <m:sty m:val="p"/>
                </m:rPr>
                <w:rPr>
                  <w:rFonts w:ascii="Cambria Math" w:hAnsi="Cambria Math" w:cs="Arial"/>
                </w:rPr>
                <m:t>N-Cl-</m:t>
              </m:r>
              <m:sSup>
                <m:sSupPr>
                  <m:ctrlPr>
                    <w:rPr>
                      <w:rFonts w:ascii="Cambria Math" w:hAnsi="Cambria Math" w:cs="Arial"/>
                    </w:rPr>
                  </m:ctrlPr>
                </m:sSupPr>
                <m:e>
                  <m:r>
                    <m:rPr>
                      <m:sty m:val="p"/>
                    </m:rPr>
                    <w:rPr>
                      <w:rFonts w:ascii="Cambria Math" w:hAnsi="Cambria Math" w:cs="Arial"/>
                    </w:rPr>
                    <m:t>Bi</m:t>
                  </m:r>
                </m:e>
                <m:sup>
                  <m:r>
                    <m:rPr>
                      <m:sty m:val="p"/>
                    </m:rPr>
                    <w:rPr>
                      <w:rFonts w:ascii="Cambria Math" w:hAnsi="Cambria Math" w:cs="Arial"/>
                    </w:rPr>
                    <m:t>3+</m:t>
                  </m:r>
                </m:sup>
              </m:sSup>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2</m:t>
                  </m:r>
                </m:sub>
              </m:sSub>
              <m:r>
                <m:rPr>
                  <m:sty m:val="p"/>
                </m:rPr>
                <w:rPr>
                  <w:rFonts w:ascii="Cambria Math" w:hAnsi="Cambria Math" w:cs="Arial"/>
                </w:rPr>
                <m:t xml:space="preserve">O </m:t>
              </m:r>
              <m:box>
                <m:boxPr>
                  <m:opEmu m:val="1"/>
                  <m:ctrlPr>
                    <w:rPr>
                      <w:rFonts w:ascii="Cambria Math" w:hAnsi="Cambria Math" w:cs="Arial"/>
                    </w:rPr>
                  </m:ctrlPr>
                </m:boxPr>
                <m:e>
                  <m:r>
                    <m:rPr>
                      <m:sty m:val="p"/>
                    </m:rPr>
                    <w:rPr>
                      <w:rFonts w:ascii="Cambria Math" w:hAnsi="Cambria Math" w:cs="Arial"/>
                    </w:rPr>
                    <m:t>→</m:t>
                  </m:r>
                </m:e>
              </m:box>
              <m:r>
                <m:rPr>
                  <m:sty m:val="p"/>
                </m:rPr>
                <w:rPr>
                  <w:rFonts w:ascii="Cambria Math" w:hAnsi="Cambria Math" w:cs="Arial"/>
                </w:rPr>
                <m:t xml:space="preserve"> BiOCl</m:t>
              </m:r>
            </m:oMath>
            <w:r w:rsidR="00A20209" w:rsidRPr="0023324C">
              <w:rPr>
                <w:rFonts w:cs="Arial"/>
              </w:rPr>
              <w:t xml:space="preserve"> +</w:t>
            </w:r>
            <m:oMath>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16</m:t>
                  </m:r>
                </m:sub>
              </m:sSub>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33</m:t>
                  </m:r>
                </m:sub>
              </m:sSub>
              <m:r>
                <m:rPr>
                  <m:sty m:val="p"/>
                </m:rPr>
                <w:rPr>
                  <w:rFonts w:ascii="Cambria Math" w:hAnsi="Cambria Math" w:cs="Arial"/>
                </w:rPr>
                <m:t>(C</m:t>
              </m:r>
              <m:sSub>
                <m:sSubPr>
                  <m:ctrlPr>
                    <w:rPr>
                      <w:rFonts w:ascii="Cambria Math" w:hAnsi="Cambria Math" w:cs="Arial"/>
                    </w:rPr>
                  </m:ctrlPr>
                </m:sSubPr>
                <m:e>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3</m:t>
                      </m:r>
                    </m:sub>
                  </m:sSub>
                  <m:r>
                    <m:rPr>
                      <m:sty m:val="p"/>
                    </m:rPr>
                    <w:rPr>
                      <w:rFonts w:ascii="Cambria Math" w:hAnsi="Cambria Math" w:cs="Arial"/>
                    </w:rPr>
                    <m:t>)</m:t>
                  </m:r>
                </m:e>
                <m:sub>
                  <m:r>
                    <m:rPr>
                      <m:sty m:val="p"/>
                    </m:rPr>
                    <w:rPr>
                      <w:rFonts w:ascii="Cambria Math" w:hAnsi="Cambria Math" w:cs="Arial"/>
                    </w:rPr>
                    <m:t>3</m:t>
                  </m:r>
                </m:sub>
              </m:sSub>
              <m:sSup>
                <m:sSupPr>
                  <m:ctrlPr>
                    <w:rPr>
                      <w:rFonts w:ascii="Cambria Math" w:hAnsi="Cambria Math" w:cs="Arial"/>
                    </w:rPr>
                  </m:ctrlPr>
                </m:sSupPr>
                <m:e>
                  <m:r>
                    <m:rPr>
                      <m:sty m:val="p"/>
                    </m:rPr>
                    <w:rPr>
                      <w:rFonts w:ascii="Cambria Math" w:hAnsi="Cambria Math" w:cs="Arial"/>
                    </w:rPr>
                    <m:t>N</m:t>
                  </m:r>
                </m:e>
                <m:sup>
                  <m:r>
                    <m:rPr>
                      <m:sty m:val="p"/>
                    </m:rPr>
                    <w:rPr>
                      <w:rFonts w:ascii="Cambria Math" w:hAnsi="Cambria Math" w:cs="Arial"/>
                    </w:rPr>
                    <m:t>+</m:t>
                  </m:r>
                </m:sup>
              </m:sSup>
              <m:r>
                <m:rPr>
                  <m:sty m:val="p"/>
                </m:rPr>
                <w:rPr>
                  <w:rFonts w:ascii="Cambria Math" w:hAnsi="Cambria Math" w:cs="Arial"/>
                </w:rPr>
                <m:t>+2</m:t>
              </m:r>
              <m:sSup>
                <m:sSupPr>
                  <m:ctrlPr>
                    <w:rPr>
                      <w:rFonts w:ascii="Cambria Math" w:hAnsi="Cambria Math" w:cs="Arial"/>
                    </w:rPr>
                  </m:ctrlPr>
                </m:sSupPr>
                <m:e>
                  <m:r>
                    <m:rPr>
                      <m:sty m:val="p"/>
                    </m:rPr>
                    <w:rPr>
                      <w:rFonts w:ascii="Cambria Math" w:hAnsi="Cambria Math" w:cs="Arial"/>
                    </w:rPr>
                    <m:t>H</m:t>
                  </m:r>
                </m:e>
                <m:sup>
                  <m:r>
                    <m:rPr>
                      <m:sty m:val="p"/>
                    </m:rPr>
                    <w:rPr>
                      <w:rFonts w:ascii="Cambria Math" w:hAnsi="Cambria Math" w:cs="Arial"/>
                    </w:rPr>
                    <m:t>+</m:t>
                  </m:r>
                </m:sup>
              </m:sSup>
            </m:oMath>
          </w:p>
        </w:tc>
        <w:tc>
          <w:tcPr>
            <w:tcW w:w="985" w:type="dxa"/>
          </w:tcPr>
          <w:p w14:paraId="02845103" w14:textId="77777777" w:rsidR="00A20209" w:rsidRDefault="00A20209" w:rsidP="00CF784F">
            <w:pPr>
              <w:pStyle w:val="CETBodytext"/>
              <w:jc w:val="right"/>
              <w:rPr>
                <w:szCs w:val="28"/>
              </w:rPr>
            </w:pPr>
            <w:r>
              <w:rPr>
                <w:szCs w:val="28"/>
              </w:rPr>
              <w:t>(3)</w:t>
            </w:r>
          </w:p>
        </w:tc>
      </w:tr>
    </w:tbl>
    <w:p w14:paraId="06AC61EC" w14:textId="24E156D7" w:rsidR="003B31F6" w:rsidRPr="00A20209" w:rsidRDefault="00D978C0" w:rsidP="00A20209">
      <w:pPr>
        <w:pStyle w:val="CETBodytext"/>
      </w:pPr>
      <w:r>
        <w:t xml:space="preserve">Eq(1) shows the dissociation of the Bismuth nitrate ions. </w:t>
      </w:r>
      <w:r w:rsidR="00B25CBA">
        <w:t>Eq</w:t>
      </w:r>
      <w:r w:rsidR="00A2436A">
        <w:t>(2) illustrates the reaction between the dissolved Bi</w:t>
      </w:r>
      <w:r w:rsidR="00A2436A" w:rsidRPr="00A2436A">
        <w:rPr>
          <w:vertAlign w:val="superscript"/>
        </w:rPr>
        <w:t>3+</w:t>
      </w:r>
      <w:r w:rsidR="00A2436A">
        <w:t xml:space="preserve"> and CTAC to form a </w:t>
      </w:r>
      <w:r w:rsidR="00C17EFC">
        <w:t>complex</w:t>
      </w:r>
      <w:r w:rsidR="00A2436A">
        <w:t xml:space="preserve"> which consequently begins to nucleate and grow into BiOCl</w:t>
      </w:r>
      <w:r w:rsidR="00B35508">
        <w:t xml:space="preserve"> as seen in Eq(3) </w:t>
      </w:r>
      <w:r w:rsidR="00A2436A">
        <w:t xml:space="preserve">during stirring. Other </w:t>
      </w:r>
      <w:r w:rsidR="00C47332">
        <w:t>synthesis route</w:t>
      </w:r>
      <w:r w:rsidR="00610E97">
        <w:t>s utilis</w:t>
      </w:r>
      <w:r w:rsidR="0012670F">
        <w:t>es NaCl, Bi</w:t>
      </w:r>
      <w:r w:rsidR="00A2436A">
        <w:t>Cl</w:t>
      </w:r>
      <w:r w:rsidR="00C47332" w:rsidRPr="00C47332">
        <w:rPr>
          <w:vertAlign w:val="subscript"/>
        </w:rPr>
        <w:t>3</w:t>
      </w:r>
      <w:r w:rsidR="00A2436A">
        <w:t xml:space="preserve"> </w:t>
      </w:r>
      <w:r w:rsidR="00C47332">
        <w:t>etc.</w:t>
      </w:r>
      <w:r w:rsidR="00A2436A">
        <w:t xml:space="preserve"> as chlorine source</w:t>
      </w:r>
      <w:r w:rsidR="0012670F">
        <w:t>,</w:t>
      </w:r>
      <w:r w:rsidR="00A2436A">
        <w:t xml:space="preserve"> but CTAC in this experiment serves as both </w:t>
      </w:r>
      <w:r w:rsidR="0012670F">
        <w:t xml:space="preserve">the </w:t>
      </w:r>
      <w:r w:rsidR="00A2436A">
        <w:t>chlorine source and a surfactant</w:t>
      </w:r>
      <w:r w:rsidR="002559A0">
        <w:t xml:space="preserve"> </w:t>
      </w:r>
      <w:r w:rsidR="002559A0">
        <w:fldChar w:fldCharType="begin"/>
      </w:r>
      <w:r w:rsidR="002559A0">
        <w:instrText xml:space="preserve"> ADDIN EN.CITE &lt;EndNote&gt;&lt;Cite&gt;&lt;Author&gt;Zhang&lt;/Author&gt;&lt;Year&gt;2013&lt;/Year&gt;&lt;RecNum&gt;68&lt;/RecNum&gt;&lt;DisplayText&gt;(Zhang et al., 2013)&lt;/DisplayText&gt;&lt;record&gt;&lt;rec-number&gt;68&lt;/rec-number&gt;&lt;foreign-keys&gt;&lt;key app="EN" db-id="25tswpw9ir9vele2de7ved0laesvt220zd20" timestamp="1548359001"&gt;68&lt;/key&gt;&lt;key app="ENWeb" db-id=""&gt;0&lt;/key&gt;&lt;/foreign-keys&gt;&lt;ref-type name="Journal Article"&gt;17&lt;/ref-type&gt;&lt;contributors&gt;&lt;authors&gt;&lt;author&gt;Zhang, Li Shan&lt;/author&gt;&lt;author&gt;Long, Teng Fa&lt;/author&gt;&lt;author&gt;Yan, Chang Qi&lt;/author&gt;&lt;author&gt;He, Xing Cun&lt;/author&gt;&lt;author&gt;Cheng, Meng Lin&lt;/author&gt;&lt;author&gt;Zhong, Shan&lt;/author&gt;&lt;/authors&gt;&lt;/contributors&gt;&lt;titles&gt;&lt;title&gt;Synthesis of AgCl/BiOCl Composite Photocatalyst and its Photocatalytic Activity under Visible-Light Irradiation&lt;/title&gt;&lt;secondary-title&gt;Advanced Materials Research&lt;/secondary-title&gt;&lt;/titles&gt;&lt;periodical&gt;&lt;full-title&gt;Advanced Materials Research&lt;/full-title&gt;&lt;/periodical&gt;&lt;pages&gt;372-378&lt;/pages&gt;&lt;volume&gt;662&lt;/volume&gt;&lt;section&gt;372&lt;/section&gt;&lt;dates&gt;&lt;year&gt;2013&lt;/year&gt;&lt;/dates&gt;&lt;isbn&gt;1662-8985&lt;/isbn&gt;&lt;urls&gt;&lt;/urls&gt;&lt;electronic-resource-num&gt;10.4028/www.scientific.net/AMR.662.372&lt;/electronic-resource-num&gt;&lt;/record&gt;&lt;/Cite&gt;&lt;/EndNote&gt;</w:instrText>
      </w:r>
      <w:r w:rsidR="002559A0">
        <w:fldChar w:fldCharType="separate"/>
      </w:r>
      <w:r w:rsidR="002559A0">
        <w:rPr>
          <w:noProof/>
        </w:rPr>
        <w:t>(Zhang et al., 2013)</w:t>
      </w:r>
      <w:r w:rsidR="002559A0">
        <w:fldChar w:fldCharType="end"/>
      </w:r>
      <w:r w:rsidR="0012670F">
        <w:t>.</w:t>
      </w:r>
    </w:p>
    <w:p w14:paraId="21D9587F" w14:textId="6C85FD19" w:rsidR="003B31F6" w:rsidRPr="003B31F6" w:rsidRDefault="00AA2A00" w:rsidP="00AA2A00">
      <w:pPr>
        <w:pStyle w:val="CETheadingx"/>
        <w:ind w:left="0"/>
      </w:pPr>
      <w:r>
        <w:t xml:space="preserve">3.2. </w:t>
      </w:r>
      <w:r w:rsidR="00FF2E69">
        <w:t>Characteri</w:t>
      </w:r>
      <w:r w:rsidR="00E805C5">
        <w:t>s</w:t>
      </w:r>
      <w:r w:rsidR="00AC5B9D">
        <w:t>ation</w:t>
      </w:r>
    </w:p>
    <w:p w14:paraId="01C48B56" w14:textId="7291068D" w:rsidR="00891E96" w:rsidRPr="00891E96" w:rsidRDefault="00B04040" w:rsidP="00AA2A00">
      <w:pPr>
        <w:pStyle w:val="CETheadingx"/>
        <w:ind w:left="0"/>
      </w:pPr>
      <w:r>
        <w:t>XRD</w:t>
      </w:r>
    </w:p>
    <w:p w14:paraId="39884699" w14:textId="6D9FED19" w:rsidR="004F7043" w:rsidRDefault="0085467C" w:rsidP="004C366D">
      <w:pPr>
        <w:pStyle w:val="CETBodytext"/>
        <w:jc w:val="left"/>
      </w:pPr>
      <w:r w:rsidRPr="0085467C">
        <w:rPr>
          <w:noProof/>
          <w:lang w:val="en-ZA" w:eastAsia="en-ZA"/>
        </w:rPr>
        <w:drawing>
          <wp:inline distT="0" distB="0" distL="0" distR="0" wp14:anchorId="1D3532E8" wp14:editId="1F9D6B86">
            <wp:extent cx="3697330" cy="2148840"/>
            <wp:effectExtent l="0" t="0" r="0" b="3810"/>
            <wp:docPr id="60" name="Picture 60" descr="C:\Users\u12014207\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12014207\Pictures\Picture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26" t="28717"/>
                    <a:stretch/>
                  </pic:blipFill>
                  <pic:spPr bwMode="auto">
                    <a:xfrm>
                      <a:off x="0" y="0"/>
                      <a:ext cx="3713125" cy="2158020"/>
                    </a:xfrm>
                    <a:prstGeom prst="rect">
                      <a:avLst/>
                    </a:prstGeom>
                    <a:noFill/>
                    <a:ln>
                      <a:noFill/>
                    </a:ln>
                    <a:extLst>
                      <a:ext uri="{53640926-AAD7-44D8-BBD7-CCE9431645EC}">
                        <a14:shadowObscured xmlns:a14="http://schemas.microsoft.com/office/drawing/2010/main"/>
                      </a:ext>
                    </a:extLst>
                  </pic:spPr>
                </pic:pic>
              </a:graphicData>
            </a:graphic>
          </wp:inline>
        </w:drawing>
      </w:r>
    </w:p>
    <w:p w14:paraId="0E1F5F84" w14:textId="24A006C9" w:rsidR="00911660" w:rsidRDefault="009E7BAE" w:rsidP="004F7043">
      <w:pPr>
        <w:pStyle w:val="CETBodytext"/>
        <w:jc w:val="left"/>
      </w:pPr>
      <w:r>
        <w:t xml:space="preserve">Figure </w:t>
      </w:r>
      <w:r>
        <w:fldChar w:fldCharType="begin"/>
      </w:r>
      <w:r>
        <w:instrText xml:space="preserve"> SEQ Figure \* ARABIC </w:instrText>
      </w:r>
      <w:r>
        <w:fldChar w:fldCharType="separate"/>
      </w:r>
      <w:r w:rsidR="00D17C63">
        <w:rPr>
          <w:noProof/>
        </w:rPr>
        <w:t>1</w:t>
      </w:r>
      <w:r>
        <w:fldChar w:fldCharType="end"/>
      </w:r>
      <w:r>
        <w:t xml:space="preserve">: Powder XRD spectrum showing a match </w:t>
      </w:r>
      <w:r w:rsidR="00FF2E69">
        <w:t>with</w:t>
      </w:r>
      <w:r>
        <w:t xml:space="preserve"> </w:t>
      </w:r>
      <w:r w:rsidR="004C366D">
        <w:t>Ag/</w:t>
      </w:r>
      <w:r>
        <w:t>AgCl/BiOCl</w:t>
      </w:r>
    </w:p>
    <w:p w14:paraId="1C00E256" w14:textId="77777777" w:rsidR="00911660" w:rsidRPr="00836447" w:rsidRDefault="00911660" w:rsidP="00911660">
      <w:pPr>
        <w:pStyle w:val="CETBodytext"/>
      </w:pPr>
    </w:p>
    <w:p w14:paraId="061EF160" w14:textId="64D7319C" w:rsidR="004F4C02" w:rsidRDefault="00AF4CBF" w:rsidP="0099146D">
      <w:r>
        <w:t>Figure 1</w:t>
      </w:r>
      <w:r w:rsidR="00A4162F">
        <w:t xml:space="preserve"> shows the XRD pattern</w:t>
      </w:r>
      <w:r w:rsidR="00B775C1">
        <w:t xml:space="preserve">s of the prepared Ag/AgCl/BiOCl. Two distinct peaks detected were AgCl and BiOCl. This illustrates the purity of the synthesised particles. The sharp diffraction peaks suggests that the materials were well </w:t>
      </w:r>
      <w:r w:rsidR="00922D8A">
        <w:t>crystalis</w:t>
      </w:r>
      <w:r w:rsidR="00FF2E69">
        <w:t>ed</w:t>
      </w:r>
      <w:r w:rsidR="00B775C1">
        <w:t>.</w:t>
      </w:r>
      <w:r w:rsidR="008F4A62">
        <w:t xml:space="preserve"> The XRD could</w:t>
      </w:r>
      <w:r w:rsidR="00EC6C22">
        <w:t xml:space="preserve"> not verify the presence of Ag in the synthesised materials</w:t>
      </w:r>
      <w:r w:rsidR="00A8084A">
        <w:t xml:space="preserve">. This </w:t>
      </w:r>
      <w:r w:rsidR="00A8084A">
        <w:lastRenderedPageBreak/>
        <w:t>could be as a result of its low composition</w:t>
      </w:r>
      <w:r w:rsidR="00B25CBA">
        <w:t>. H</w:t>
      </w:r>
      <w:r w:rsidR="00E244ED">
        <w:t>owever</w:t>
      </w:r>
      <w:r w:rsidR="00B25CBA">
        <w:t>,</w:t>
      </w:r>
      <w:r w:rsidR="00EC6C22">
        <w:t xml:space="preserve"> the change of colour from white to purple </w:t>
      </w:r>
      <w:r>
        <w:t>(Figure 2</w:t>
      </w:r>
      <w:r w:rsidR="00E244ED">
        <w:t>) observed after irradiation confirms</w:t>
      </w:r>
      <w:r w:rsidR="00EC6C22">
        <w:t xml:space="preserve"> the presence of Ag in the composite catalyst</w:t>
      </w:r>
      <w:r w:rsidR="0099146D">
        <w:t xml:space="preserve"> </w:t>
      </w:r>
      <w:r w:rsidR="00EC6C22">
        <w:fldChar w:fldCharType="begin"/>
      </w:r>
      <w:r w:rsidR="00EC6C22">
        <w:instrText xml:space="preserve"> ADDIN EN.CITE &lt;EndNote&gt;&lt;Cite&gt;&lt;Author&gt;Hong&lt;/Author&gt;&lt;Year&gt;2017&lt;/Year&gt;&lt;RecNum&gt;4&lt;/RecNum&gt;&lt;DisplayText&gt;(Hong et al., 2017)&lt;/DisplayText&gt;&lt;record&gt;&lt;rec-number&gt;4&lt;/rec-number&gt;&lt;foreign-keys&gt;&lt;key app="EN" db-id="ws2dwss9exwdd6epdaypww55faa9sze2er5f" timestamp="1548529566"&gt;4&lt;/key&gt;&lt;/foreign-keys&gt;&lt;ref-type name="Conference Proceedings"&gt;10&lt;/ref-type&gt;&lt;contributors&gt;&lt;authors&gt;&lt;author&gt;Hong, Soklida&lt;/author&gt;&lt;author&gt;Ratpukdi, Thunyalux&lt;/author&gt;&lt;author&gt;Sivaguru, Jayaraman&lt;/author&gt;&lt;author&gt;Khan, Eakalak&lt;/author&gt;&lt;/authors&gt;&lt;/contributors&gt;&lt;titles&gt;&lt;title&gt;Glutaraldehyde Removal from produced Waters Using Visible Light Driven Photocatalysis&lt;/title&gt;&lt;secondary-title&gt;WEFTEC&lt;/secondary-title&gt;&lt;/titles&gt;&lt;dates&gt;&lt;year&gt;2017&lt;/year&gt;&lt;/dates&gt;&lt;urls&gt;&lt;/urls&gt;&lt;/record&gt;&lt;/Cite&gt;&lt;/EndNote&gt;</w:instrText>
      </w:r>
      <w:r w:rsidR="00EC6C22">
        <w:fldChar w:fldCharType="separate"/>
      </w:r>
      <w:r w:rsidR="00EC6C22">
        <w:rPr>
          <w:noProof/>
        </w:rPr>
        <w:t>(Hong et al., 2017)</w:t>
      </w:r>
      <w:r w:rsidR="00EC6C22">
        <w:fldChar w:fldCharType="end"/>
      </w:r>
      <w:r w:rsidR="005D6E24">
        <w:t xml:space="preserve"> which is as a result of the surface </w:t>
      </w:r>
      <w:r w:rsidR="00FF2E69">
        <w:t>Plasmon</w:t>
      </w:r>
      <w:r w:rsidR="005D6E24">
        <w:t xml:space="preserve"> resonance (SPR) of Ag nanoparticles</w:t>
      </w:r>
      <w:r w:rsidR="005D6E24">
        <w:fldChar w:fldCharType="begin"/>
      </w:r>
      <w:r w:rsidR="005D6E24">
        <w:instrText xml:space="preserve"> ADDIN EN.CITE &lt;EndNote&gt;&lt;Cite&gt;&lt;Author&gt;Ao&lt;/Author&gt;&lt;Year&gt;2014&lt;/Year&gt;&lt;RecNum&gt;64&lt;/RecNum&gt;&lt;DisplayText&gt;(Ao et al., 2014)&lt;/DisplayText&gt;&lt;record&gt;&lt;rec-number&gt;64&lt;/rec-number&gt;&lt;foreign-keys&gt;&lt;key app="EN" db-id="25tswpw9ir9vele2de7ved0laesvt220zd20" timestamp="1548286241"&gt;64&lt;/key&gt;&lt;key app="ENWeb" db-id=""&gt;0&lt;/key&gt;&lt;/foreign-keys&gt;&lt;ref-type name="Journal Article"&gt;17&lt;/ref-type&gt;&lt;contributors&gt;&lt;authors&gt;&lt;author&gt;Ao, Yanhui&lt;/author&gt;&lt;author&gt;Tang, Hong&lt;/author&gt;&lt;author&gt;Wang, Peifang&lt;/author&gt;&lt;author&gt;Wang, Chao&lt;/author&gt;&lt;/authors&gt;&lt;/contributors&gt;&lt;titles&gt;&lt;title&gt;Deposition of Ag@AgCl onto two dimensional square-like BiOCl nanoplates for high visible-light photocatalytic activity&lt;/title&gt;&lt;secondary-title&gt;Materials Letters&lt;/secondary-title&gt;&lt;/titles&gt;&lt;periodical&gt;&lt;full-title&gt;Materials Letters&lt;/full-title&gt;&lt;/periodical&gt;&lt;pages&gt;74-77&lt;/pages&gt;&lt;volume&gt;131&lt;/volume&gt;&lt;section&gt;74&lt;/section&gt;&lt;dates&gt;&lt;year&gt;2014&lt;/year&gt;&lt;/dates&gt;&lt;isbn&gt;0167577X&lt;/isbn&gt;&lt;urls&gt;&lt;/urls&gt;&lt;electronic-resource-num&gt;10.1016/j.matlet.2014.05.083&lt;/electronic-resource-num&gt;&lt;/record&gt;&lt;/Cite&gt;&lt;/EndNote&gt;</w:instrText>
      </w:r>
      <w:r w:rsidR="005D6E24">
        <w:fldChar w:fldCharType="separate"/>
      </w:r>
      <w:r w:rsidR="005D6E24">
        <w:rPr>
          <w:noProof/>
        </w:rPr>
        <w:t>(Ao et al., 2014)</w:t>
      </w:r>
      <w:r w:rsidR="005D6E24">
        <w:fldChar w:fldCharType="end"/>
      </w:r>
      <w:r w:rsidR="00EC6C22">
        <w:t>.</w:t>
      </w:r>
    </w:p>
    <w:p w14:paraId="2B5644F4" w14:textId="77777777" w:rsidR="00C1768A" w:rsidRDefault="00C1768A" w:rsidP="0099146D"/>
    <w:p w14:paraId="1C4CFEAD" w14:textId="440AA17F" w:rsidR="0099146D" w:rsidRPr="00CC40CB" w:rsidRDefault="00C17EFC" w:rsidP="00723F2D">
      <w:pPr>
        <w:jc w:val="left"/>
      </w:pPr>
      <w:r>
        <w:rPr>
          <w:noProof/>
          <w:szCs w:val="28"/>
          <w:lang w:val="en-ZA" w:eastAsia="en-ZA"/>
        </w:rPr>
        <w:drawing>
          <wp:inline distT="0" distB="0" distL="0" distR="0" wp14:anchorId="66E265CB" wp14:editId="18466AA4">
            <wp:extent cx="2288540" cy="154744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5795" cy="1565875"/>
                    </a:xfrm>
                    <a:prstGeom prst="rect">
                      <a:avLst/>
                    </a:prstGeom>
                    <a:noFill/>
                  </pic:spPr>
                </pic:pic>
              </a:graphicData>
            </a:graphic>
          </wp:inline>
        </w:drawing>
      </w:r>
    </w:p>
    <w:p w14:paraId="1F3D04E0" w14:textId="5E84CE6E" w:rsidR="009E7BAE" w:rsidRDefault="004F4C02" w:rsidP="00F95864">
      <w:pPr>
        <w:pStyle w:val="CETTabletitle"/>
      </w:pPr>
      <w:r>
        <w:t xml:space="preserve">Figure </w:t>
      </w:r>
      <w:r>
        <w:fldChar w:fldCharType="begin"/>
      </w:r>
      <w:r>
        <w:instrText xml:space="preserve"> SEQ Figure \* ARABIC </w:instrText>
      </w:r>
      <w:r>
        <w:fldChar w:fldCharType="separate"/>
      </w:r>
      <w:r w:rsidR="00D17C63">
        <w:rPr>
          <w:noProof/>
        </w:rPr>
        <w:t>2</w:t>
      </w:r>
      <w:r>
        <w:fldChar w:fldCharType="end"/>
      </w:r>
      <w:r>
        <w:t xml:space="preserve">: Colour change before </w:t>
      </w:r>
      <w:r w:rsidR="0084485C">
        <w:t xml:space="preserve">(a) </w:t>
      </w:r>
      <w:r>
        <w:t>and after</w:t>
      </w:r>
      <w:r w:rsidR="0084485C">
        <w:t xml:space="preserve"> (b)</w:t>
      </w:r>
      <w:r>
        <w:t xml:space="preserve"> irradiation</w:t>
      </w:r>
    </w:p>
    <w:p w14:paraId="5029142D" w14:textId="77777777" w:rsidR="00911660" w:rsidRDefault="00911660" w:rsidP="00911660">
      <w:pPr>
        <w:pStyle w:val="CETBodytext"/>
      </w:pPr>
    </w:p>
    <w:p w14:paraId="305D9CBF" w14:textId="1AA2956D" w:rsidR="00216C2C" w:rsidRDefault="00B04040" w:rsidP="00CC40CB">
      <w:pPr>
        <w:pStyle w:val="CETHeadingxx"/>
        <w:spacing w:after="120"/>
      </w:pPr>
      <w:r>
        <w:t>SEM</w:t>
      </w:r>
      <w:r w:rsidR="001A6661">
        <w:t xml:space="preserve"> and TEM</w:t>
      </w:r>
    </w:p>
    <w:p w14:paraId="33C45038" w14:textId="07F89AEF" w:rsidR="00B775C1" w:rsidRDefault="00087187" w:rsidP="00B775C1">
      <w:pPr>
        <w:pStyle w:val="CETBodytext"/>
      </w:pPr>
      <w:r>
        <w:t xml:space="preserve">Aliquots </w:t>
      </w:r>
      <w:r w:rsidR="004A0E5A">
        <w:t xml:space="preserve">of samples were taken during synthesis </w:t>
      </w:r>
      <w:r w:rsidR="001E6671">
        <w:t>after</w:t>
      </w:r>
      <w:r w:rsidR="004A0E5A">
        <w:t xml:space="preserve"> the formation of BiOCl. These samples were taken before the addition of AgNO</w:t>
      </w:r>
      <w:r w:rsidR="004A0E5A" w:rsidRPr="004A0E5A">
        <w:rPr>
          <w:vertAlign w:val="subscript"/>
        </w:rPr>
        <w:t>3</w:t>
      </w:r>
      <w:r w:rsidR="004A0E5A">
        <w:t xml:space="preserve"> in </w:t>
      </w:r>
      <w:r w:rsidR="008F022C">
        <w:t xml:space="preserve">order </w:t>
      </w:r>
      <w:r w:rsidR="004A0E5A">
        <w:t>to characteri</w:t>
      </w:r>
      <w:r w:rsidR="00B65A69">
        <w:t>s</w:t>
      </w:r>
      <w:r w:rsidR="004A0E5A">
        <w:t xml:space="preserve">e the BiOCl formed. Figure </w:t>
      </w:r>
      <w:r w:rsidR="005A0969">
        <w:t>3(a) and 3</w:t>
      </w:r>
      <w:r w:rsidR="001945B6">
        <w:t>(b)</w:t>
      </w:r>
      <w:r w:rsidR="004A0E5A">
        <w:t xml:space="preserve"> show the SEM images of the prepared BiOCl. </w:t>
      </w:r>
      <w:r w:rsidR="00303590">
        <w:t xml:space="preserve">The BiOCl looks like </w:t>
      </w:r>
      <w:r w:rsidR="00A8084A">
        <w:t xml:space="preserve">flat </w:t>
      </w:r>
      <w:r w:rsidR="001945B6">
        <w:t>nano</w:t>
      </w:r>
      <w:r w:rsidR="00FF2E69">
        <w:t>sheets</w:t>
      </w:r>
      <w:r w:rsidR="00D51F54">
        <w:t xml:space="preserve"> consisting of tiny rod-</w:t>
      </w:r>
      <w:r w:rsidR="00A8084A">
        <w:t>like materials.</w:t>
      </w:r>
      <w:r w:rsidR="000D159F">
        <w:t xml:space="preserve"> </w:t>
      </w:r>
      <w:r w:rsidR="00EE07A1">
        <w:fldChar w:fldCharType="begin"/>
      </w:r>
      <w:r w:rsidR="000D159F">
        <w:instrText xml:space="preserve"> ADDIN EN.CITE &lt;EndNote&gt;&lt;Cite AuthorYear="1"&gt;&lt;Author&gt;Stephenson&lt;/Author&gt;&lt;Year&gt;2018&lt;/Year&gt;&lt;RecNum&gt;69&lt;/RecNum&gt;&lt;DisplayText&gt;Stephenson et al. (2018)&lt;/DisplayText&gt;&lt;record&gt;&lt;rec-number&gt;69&lt;/rec-number&gt;&lt;foreign-keys&gt;&lt;key app="EN" db-id="25tswpw9ir9vele2de7ved0laesvt220zd20" timestamp="1548538974"&gt;69&lt;/key&gt;&lt;key app="ENWeb" db-id=""&gt;0&lt;/key&gt;&lt;/foreign-keys&gt;&lt;ref-type name="Journal Article"&gt;17&lt;/ref-type&gt;&lt;contributors&gt;&lt;authors&gt;&lt;author&gt;Stephenson, Julie&lt;/author&gt;&lt;author&gt;Celorrio, Veronica&lt;/author&gt;&lt;author&gt;Tiwari, Devendra&lt;/author&gt;&lt;author&gt;Hall, Simon R.&lt;/author&gt;&lt;author&gt;Green, David C.&lt;/author&gt;&lt;author&gt;Fermín, David J.&lt;/author&gt;&lt;/authors&gt;&lt;/contributors&gt;&lt;titles&gt;&lt;title&gt;Photoelectrochemical properties of BiOCl microplatelets&lt;/title&gt;&lt;secondary-title&gt;Journal of Electroanalytical Chemistry&lt;/secondary-title&gt;&lt;/titles&gt;&lt;periodical&gt;&lt;full-title&gt;Journal of Electroanalytical Chemistry&lt;/full-title&gt;&lt;/periodical&gt;&lt;pages&gt;171-177&lt;/pages&gt;&lt;volume&gt;819&lt;/volume&gt;&lt;section&gt;171&lt;/section&gt;&lt;dates&gt;&lt;year&gt;2018&lt;/year&gt;&lt;/dates&gt;&lt;isbn&gt;15726657&lt;/isbn&gt;&lt;urls&gt;&lt;/urls&gt;&lt;electronic-resource-num&gt;10.1016/j.jelechem.2017.10.024&lt;/electronic-resource-num&gt;&lt;/record&gt;&lt;/Cite&gt;&lt;/EndNote&gt;</w:instrText>
      </w:r>
      <w:r w:rsidR="00EE07A1">
        <w:fldChar w:fldCharType="separate"/>
      </w:r>
      <w:r w:rsidR="000D159F">
        <w:rPr>
          <w:noProof/>
        </w:rPr>
        <w:t>Stephenson et al. (2018)</w:t>
      </w:r>
      <w:r w:rsidR="00EE07A1">
        <w:fldChar w:fldCharType="end"/>
      </w:r>
      <w:r w:rsidR="00EE07A1">
        <w:t xml:space="preserve"> describes the BiOCl particles as having a </w:t>
      </w:r>
      <w:r w:rsidR="00FF2E69">
        <w:t>flat</w:t>
      </w:r>
      <w:r w:rsidR="00EE07A1">
        <w:t xml:space="preserve">-like morphology with a few particles </w:t>
      </w:r>
      <w:r w:rsidR="000E3FDE">
        <w:t xml:space="preserve">that </w:t>
      </w:r>
      <w:r w:rsidR="00EE07A1">
        <w:t>look like spikes.</w:t>
      </w:r>
      <w:r w:rsidR="00A8084A">
        <w:t xml:space="preserve"> </w:t>
      </w:r>
      <w:r w:rsidR="00216C2C">
        <w:t xml:space="preserve">Figure 3(d) and 3(e) show SEM images of synthesized </w:t>
      </w:r>
      <w:r w:rsidR="00632100">
        <w:t>Ag/AgCl/BiOCl. The particles have a</w:t>
      </w:r>
      <w:r w:rsidR="00216C2C">
        <w:t xml:space="preserve"> flower-like </w:t>
      </w:r>
      <w:r w:rsidR="00632100">
        <w:t>morphology</w:t>
      </w:r>
      <w:r w:rsidR="00216C2C">
        <w:t xml:space="preserve">. </w:t>
      </w:r>
      <w:r w:rsidR="005A0969">
        <w:t>Figure 3</w:t>
      </w:r>
      <w:r w:rsidR="00253A8C">
        <w:t>(c)</w:t>
      </w:r>
      <w:r w:rsidR="00303590">
        <w:t xml:space="preserve"> </w:t>
      </w:r>
      <w:r w:rsidR="005A0969">
        <w:t>and 3</w:t>
      </w:r>
      <w:r w:rsidR="001E6671">
        <w:t xml:space="preserve">(f) </w:t>
      </w:r>
      <w:r w:rsidR="00303590">
        <w:t>show</w:t>
      </w:r>
      <w:r w:rsidR="00B25CBA">
        <w:t>s</w:t>
      </w:r>
      <w:r w:rsidR="00303590">
        <w:t xml:space="preserve"> the TEM image</w:t>
      </w:r>
      <w:r w:rsidR="001E6671">
        <w:t>s</w:t>
      </w:r>
      <w:r w:rsidR="00303590">
        <w:t xml:space="preserve"> of the prepared BiOCl </w:t>
      </w:r>
      <w:r w:rsidR="001E6671">
        <w:t>and Ag/AgCl/BiOCl</w:t>
      </w:r>
      <w:r w:rsidR="00B25CBA">
        <w:t>,</w:t>
      </w:r>
      <w:r w:rsidR="001E6671">
        <w:t xml:space="preserve"> respectively</w:t>
      </w:r>
      <w:r w:rsidR="00216C2C">
        <w:t>.</w:t>
      </w:r>
      <w:r w:rsidR="001E6671">
        <w:t xml:space="preserve"> </w:t>
      </w:r>
      <w:r w:rsidR="00216C2C">
        <w:t>They resemble square-</w:t>
      </w:r>
      <w:r w:rsidR="00FF2E69" w:rsidRPr="001E6671">
        <w:t>like</w:t>
      </w:r>
      <w:r w:rsidR="00303590" w:rsidRPr="001E6671">
        <w:t xml:space="preserve"> </w:t>
      </w:r>
      <w:r w:rsidR="00253A8C" w:rsidRPr="001E6671">
        <w:t>nano</w:t>
      </w:r>
      <w:r w:rsidR="00FF2E69" w:rsidRPr="001E6671">
        <w:t>sheet</w:t>
      </w:r>
      <w:r w:rsidR="00DC612F">
        <w:t>s</w:t>
      </w:r>
      <w:r w:rsidR="00216C2C">
        <w:t>.</w:t>
      </w:r>
    </w:p>
    <w:p w14:paraId="225CCCE3" w14:textId="77777777" w:rsidR="00D17C63" w:rsidRDefault="00D17C63" w:rsidP="00B775C1">
      <w:pPr>
        <w:pStyle w:val="CETBodytext"/>
      </w:pPr>
    </w:p>
    <w:p w14:paraId="5EF8575D" w14:textId="77777777" w:rsidR="00D17C63" w:rsidRDefault="00D17C63" w:rsidP="00D17C63">
      <w:pPr>
        <w:pStyle w:val="CETBodytext"/>
        <w:keepNext/>
      </w:pPr>
      <w:r>
        <w:rPr>
          <w:noProof/>
          <w:lang w:val="en-ZA" w:eastAsia="en-ZA"/>
        </w:rPr>
        <w:drawing>
          <wp:inline distT="0" distB="0" distL="0" distR="0" wp14:anchorId="77949554" wp14:editId="15CBCA42">
            <wp:extent cx="5577840" cy="31851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840" cy="3185160"/>
                    </a:xfrm>
                    <a:prstGeom prst="rect">
                      <a:avLst/>
                    </a:prstGeom>
                    <a:noFill/>
                    <a:ln>
                      <a:noFill/>
                    </a:ln>
                  </pic:spPr>
                </pic:pic>
              </a:graphicData>
            </a:graphic>
          </wp:inline>
        </w:drawing>
      </w:r>
    </w:p>
    <w:p w14:paraId="1F0F9C19" w14:textId="77777777" w:rsidR="00D17C63" w:rsidRDefault="00D17C63" w:rsidP="00D17C63">
      <w:pPr>
        <w:pStyle w:val="Caption"/>
        <w:rPr>
          <w:b w:val="0"/>
          <w:i/>
          <w:color w:val="auto"/>
        </w:rPr>
      </w:pPr>
    </w:p>
    <w:p w14:paraId="3F1E98A0" w14:textId="34C31A09" w:rsidR="001C7239" w:rsidRDefault="00D17C63" w:rsidP="00D17C63">
      <w:pPr>
        <w:pStyle w:val="Caption"/>
        <w:rPr>
          <w:b w:val="0"/>
          <w:i/>
          <w:color w:val="auto"/>
        </w:rPr>
      </w:pPr>
      <w:r w:rsidRPr="00D17C63">
        <w:rPr>
          <w:b w:val="0"/>
          <w:i/>
          <w:color w:val="auto"/>
        </w:rPr>
        <w:t xml:space="preserve">Figure </w:t>
      </w:r>
      <w:r w:rsidRPr="00D17C63">
        <w:rPr>
          <w:b w:val="0"/>
          <w:i/>
          <w:color w:val="auto"/>
        </w:rPr>
        <w:fldChar w:fldCharType="begin"/>
      </w:r>
      <w:r w:rsidRPr="00D17C63">
        <w:rPr>
          <w:b w:val="0"/>
          <w:i/>
          <w:color w:val="auto"/>
        </w:rPr>
        <w:instrText xml:space="preserve"> SEQ Figure \* ARABIC </w:instrText>
      </w:r>
      <w:r w:rsidRPr="00D17C63">
        <w:rPr>
          <w:b w:val="0"/>
          <w:i/>
          <w:color w:val="auto"/>
        </w:rPr>
        <w:fldChar w:fldCharType="separate"/>
      </w:r>
      <w:r w:rsidRPr="00D17C63">
        <w:rPr>
          <w:b w:val="0"/>
          <w:i/>
          <w:noProof/>
          <w:color w:val="auto"/>
        </w:rPr>
        <w:t>3</w:t>
      </w:r>
      <w:r w:rsidRPr="00D17C63">
        <w:rPr>
          <w:b w:val="0"/>
          <w:i/>
          <w:color w:val="auto"/>
        </w:rPr>
        <w:fldChar w:fldCharType="end"/>
      </w:r>
      <w:r w:rsidRPr="00D17C63">
        <w:rPr>
          <w:b w:val="0"/>
          <w:i/>
          <w:color w:val="auto"/>
        </w:rPr>
        <w:t>: (a) Area SEM image of BiOCl. (b) Zoomed in SEM image of BiOCl. (c) TEM image of BiOCl. (d) Area SEM image of Ag/AgCl/BiOCl. (e) Zoomed in SEM image of Ag/AgCl/BiOCl. (f) TEM image of Ag/AgCl/BiOCl.</w:t>
      </w:r>
    </w:p>
    <w:p w14:paraId="3BCA9885" w14:textId="77777777" w:rsidR="00FD781D" w:rsidRPr="00FD781D" w:rsidRDefault="00FD781D" w:rsidP="00FD781D"/>
    <w:p w14:paraId="6FECBB78" w14:textId="3DED4633" w:rsidR="00E11E28" w:rsidRDefault="00B04040" w:rsidP="00CC40CB">
      <w:pPr>
        <w:pStyle w:val="CETHeadingxx"/>
        <w:spacing w:after="120"/>
      </w:pPr>
      <w:r>
        <w:t>BET Surface Area</w:t>
      </w:r>
    </w:p>
    <w:p w14:paraId="478C0871" w14:textId="35812499" w:rsidR="00DD0D6B" w:rsidRDefault="00AF1AFC" w:rsidP="00DD0D6B">
      <w:pPr>
        <w:pStyle w:val="CETBodytext"/>
      </w:pPr>
      <w:r>
        <w:t xml:space="preserve">The BET surface area </w:t>
      </w:r>
      <w:r w:rsidR="000B0D5E">
        <w:t>was measured as 6.64 m</w:t>
      </w:r>
      <w:r w:rsidR="000B0D5E" w:rsidRPr="000B0D5E">
        <w:rPr>
          <w:vertAlign w:val="superscript"/>
        </w:rPr>
        <w:t>2</w:t>
      </w:r>
      <w:r w:rsidR="000B0D5E">
        <w:t>g</w:t>
      </w:r>
      <w:r w:rsidR="006D78C4" w:rsidRPr="006D78C4">
        <w:rPr>
          <w:vertAlign w:val="superscript"/>
        </w:rPr>
        <w:t>-1</w:t>
      </w:r>
      <w:r w:rsidR="000B0D5E">
        <w:t xml:space="preserve"> which is</w:t>
      </w:r>
      <w:r>
        <w:t xml:space="preserve"> relatively lower in comparison to the surface area of commonly used Degussa. Theoretically, it is known that photocatalysis especially that of phenol happens on the surface of a catalyst and therefore a high su</w:t>
      </w:r>
      <w:r w:rsidR="00C128E0">
        <w:t>rface area is usually required.</w:t>
      </w:r>
    </w:p>
    <w:p w14:paraId="1304D8FC" w14:textId="77777777" w:rsidR="00EE7D1D" w:rsidRDefault="00EE7D1D" w:rsidP="00DD0D6B">
      <w:pPr>
        <w:pStyle w:val="CETBodytext"/>
      </w:pPr>
    </w:p>
    <w:p w14:paraId="5FC0C057" w14:textId="42F2D4D4" w:rsidR="005740B0" w:rsidRDefault="00AA2A00" w:rsidP="00AA2A00">
      <w:pPr>
        <w:pStyle w:val="CETheadingx"/>
        <w:ind w:left="0"/>
      </w:pPr>
      <w:r>
        <w:t xml:space="preserve">3.3. </w:t>
      </w:r>
      <w:r w:rsidR="00AC5B9D">
        <w:t>Degradation studie</w:t>
      </w:r>
      <w:r w:rsidR="00E808FE">
        <w:t>s</w:t>
      </w:r>
    </w:p>
    <w:p w14:paraId="3B201F00" w14:textId="14EC73C2" w:rsidR="009B2195" w:rsidRDefault="3FC25E40" w:rsidP="00D93CB9">
      <w:pPr>
        <w:pStyle w:val="CETBodytext"/>
      </w:pPr>
      <w:r>
        <w:t>The UV and visible light activity of prepared Ag/AgCl/BiOCl photocatalyst were evaluated for the degradation of 10 mgL</w:t>
      </w:r>
      <w:r w:rsidR="00277C11" w:rsidRPr="00277C11">
        <w:rPr>
          <w:vertAlign w:val="superscript"/>
        </w:rPr>
        <w:t>-1</w:t>
      </w:r>
      <w:r>
        <w:t xml:space="preserve"> phenol solution using </w:t>
      </w:r>
      <w:r w:rsidR="0098782F">
        <w:t xml:space="preserve">0.83 </w:t>
      </w:r>
      <w:r w:rsidR="00FF62D8">
        <w:t>g</w:t>
      </w:r>
      <w:r w:rsidRPr="00ED63F6">
        <w:t>L</w:t>
      </w:r>
      <w:r w:rsidR="00FF62D8" w:rsidRPr="00FF62D8">
        <w:rPr>
          <w:vertAlign w:val="superscript"/>
        </w:rPr>
        <w:t>-1</w:t>
      </w:r>
      <w:r>
        <w:t xml:space="preserve"> catalyst loading. A control experiment testing for the effect of visible light and adsorption on the phenol was carried out. The photolysis experiment where the phenol is degraded without catalyst to illustrate the effect of only visible light shows that degradation is not detectable in visible light without the presence of a catalyst. Likewise, a catalysis experiment without any light irradiation source showed a degrada</w:t>
      </w:r>
      <w:r w:rsidR="009B3CFC">
        <w:t>tion extent of 20 % in 4.5 h</w:t>
      </w:r>
      <w:r>
        <w:t xml:space="preserve"> which could be as a result of adsorption-desorption e</w:t>
      </w:r>
      <w:r w:rsidR="004B2E1E">
        <w:t>quilibrium in the dark. Figure 4</w:t>
      </w:r>
      <w:r>
        <w:t xml:space="preserve"> shows a </w:t>
      </w:r>
      <w:r w:rsidR="009B3CFC">
        <w:t>degradation of 52 % in 4.5 h</w:t>
      </w:r>
      <w:r>
        <w:t xml:space="preserve"> under visible light.</w:t>
      </w:r>
    </w:p>
    <w:p w14:paraId="1BACBD3A" w14:textId="77777777" w:rsidR="009B2195" w:rsidRDefault="009B2195" w:rsidP="009B2195">
      <w:pPr>
        <w:pStyle w:val="CETBodytext"/>
        <w:keepNext/>
        <w:jc w:val="left"/>
      </w:pPr>
      <w:r>
        <w:rPr>
          <w:noProof/>
          <w:lang w:val="en-ZA" w:eastAsia="en-ZA"/>
        </w:rPr>
        <w:drawing>
          <wp:inline distT="0" distB="0" distL="0" distR="0" wp14:anchorId="2BE2A0E4" wp14:editId="6EFFC011">
            <wp:extent cx="4188460" cy="2534652"/>
            <wp:effectExtent l="0" t="0" r="254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A80E23" w14:textId="04DA132C" w:rsidR="00FB257C" w:rsidRPr="009B2195" w:rsidRDefault="009B2195" w:rsidP="009B2195">
      <w:pPr>
        <w:pStyle w:val="Caption"/>
        <w:jc w:val="left"/>
        <w:rPr>
          <w:b w:val="0"/>
          <w:i/>
          <w:color w:val="000000" w:themeColor="text1"/>
        </w:rPr>
      </w:pPr>
      <w:r w:rsidRPr="009B2195">
        <w:rPr>
          <w:b w:val="0"/>
          <w:i/>
          <w:color w:val="000000" w:themeColor="text1"/>
        </w:rPr>
        <w:t xml:space="preserve">Figure </w:t>
      </w:r>
      <w:r w:rsidRPr="009B2195">
        <w:rPr>
          <w:b w:val="0"/>
          <w:i/>
          <w:color w:val="000000" w:themeColor="text1"/>
        </w:rPr>
        <w:fldChar w:fldCharType="begin"/>
      </w:r>
      <w:r w:rsidRPr="009B2195">
        <w:rPr>
          <w:b w:val="0"/>
          <w:i/>
          <w:color w:val="000000" w:themeColor="text1"/>
        </w:rPr>
        <w:instrText xml:space="preserve"> SEQ Figure \* ARABIC </w:instrText>
      </w:r>
      <w:r w:rsidRPr="009B2195">
        <w:rPr>
          <w:b w:val="0"/>
          <w:i/>
          <w:color w:val="000000" w:themeColor="text1"/>
        </w:rPr>
        <w:fldChar w:fldCharType="separate"/>
      </w:r>
      <w:r w:rsidR="007A040A">
        <w:rPr>
          <w:b w:val="0"/>
          <w:i/>
          <w:noProof/>
          <w:color w:val="000000" w:themeColor="text1"/>
        </w:rPr>
        <w:t>4</w:t>
      </w:r>
      <w:r w:rsidRPr="009B2195">
        <w:rPr>
          <w:b w:val="0"/>
          <w:i/>
          <w:color w:val="000000" w:themeColor="text1"/>
        </w:rPr>
        <w:fldChar w:fldCharType="end"/>
      </w:r>
      <w:r w:rsidRPr="009B2195">
        <w:rPr>
          <w:b w:val="0"/>
          <w:i/>
          <w:color w:val="000000" w:themeColor="text1"/>
        </w:rPr>
        <w:t>: Visible light irradiation</w:t>
      </w:r>
    </w:p>
    <w:p w14:paraId="3D1E5995" w14:textId="77777777" w:rsidR="009B2195" w:rsidRPr="009B2195" w:rsidRDefault="009B2195" w:rsidP="009B2195"/>
    <w:p w14:paraId="2AE25301" w14:textId="120D501C" w:rsidR="000C3559" w:rsidRPr="000C3559" w:rsidRDefault="00415FD3" w:rsidP="000C3559">
      <w:r>
        <w:t>Figure 5</w:t>
      </w:r>
      <w:r w:rsidR="0087780B">
        <w:t xml:space="preserve"> illustrates the degradation activity of Ag/AgCl/BiOCl in both UV and visible light. In UV irra</w:t>
      </w:r>
      <w:r w:rsidR="003E0A54">
        <w:t>diation</w:t>
      </w:r>
      <w:r w:rsidR="0087780B">
        <w:t>,</w:t>
      </w:r>
      <w:r w:rsidR="003E0A54">
        <w:t xml:space="preserve"> </w:t>
      </w:r>
      <w:r w:rsidR="0087780B">
        <w:t>phen</w:t>
      </w:r>
      <w:r w:rsidR="00104570">
        <w:t>ol degraded by 60 % in 4.5 h</w:t>
      </w:r>
      <w:r w:rsidR="0087780B">
        <w:t xml:space="preserve"> as compared to 52 % degradation in the visible light. This shows a higher catalyst activity in UV light than visible light. </w:t>
      </w:r>
    </w:p>
    <w:p w14:paraId="078C8E1F" w14:textId="77777777" w:rsidR="00D93CB9" w:rsidRDefault="002E31EA" w:rsidP="00D0745A">
      <w:pPr>
        <w:pStyle w:val="CETBodytext"/>
      </w:pPr>
      <w:r w:rsidRPr="002005E0">
        <w:rPr>
          <w:noProof/>
          <w:lang w:val="en-ZA" w:eastAsia="en-ZA"/>
        </w:rPr>
        <w:drawing>
          <wp:inline distT="0" distB="0" distL="0" distR="0" wp14:anchorId="7432DAD3" wp14:editId="04618B17">
            <wp:extent cx="3916680" cy="2476500"/>
            <wp:effectExtent l="0" t="0" r="762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34E7EB" w14:textId="2CC78E48" w:rsidR="00D93CB9" w:rsidRDefault="00D93CB9" w:rsidP="00F95864">
      <w:pPr>
        <w:pStyle w:val="CETTabletitle"/>
      </w:pPr>
      <w:r>
        <w:t xml:space="preserve">Figure </w:t>
      </w:r>
      <w:r>
        <w:fldChar w:fldCharType="begin"/>
      </w:r>
      <w:r>
        <w:instrText xml:space="preserve"> SEQ Figure \* ARABIC </w:instrText>
      </w:r>
      <w:r>
        <w:fldChar w:fldCharType="separate"/>
      </w:r>
      <w:r w:rsidR="00FA02A7">
        <w:rPr>
          <w:noProof/>
        </w:rPr>
        <w:t>5</w:t>
      </w:r>
      <w:r>
        <w:fldChar w:fldCharType="end"/>
      </w:r>
      <w:r w:rsidR="004473CA">
        <w:t>: Phenol degradation under UV and Visible light irradiation using Ag/AgCl/BiOCl</w:t>
      </w:r>
    </w:p>
    <w:p w14:paraId="0342B254" w14:textId="77777777" w:rsidR="009579CA" w:rsidRDefault="009579CA" w:rsidP="009579CA"/>
    <w:p w14:paraId="4C405433" w14:textId="4A34AFB5" w:rsidR="00514C5C" w:rsidRPr="009579CA" w:rsidRDefault="009579CA" w:rsidP="009579CA">
      <w:r>
        <w:t>A further experiment was carried out in the visible light irradiation which showed a total disapp</w:t>
      </w:r>
      <w:r w:rsidR="00104570">
        <w:t>earance of phenol after 24 h</w:t>
      </w:r>
      <w:r>
        <w:t xml:space="preserve">. </w:t>
      </w:r>
      <w:r w:rsidR="00C303ED">
        <w:t xml:space="preserve">This shows the catalyst is capable of complete degradation of </w:t>
      </w:r>
      <w:r w:rsidR="004E1F5E">
        <w:t>phenol</w:t>
      </w:r>
      <w:r w:rsidR="00C303ED">
        <w:t xml:space="preserve"> at an extended period of time under visible light irradiation.</w:t>
      </w:r>
    </w:p>
    <w:p w14:paraId="3CB7D8A9" w14:textId="611ADD78" w:rsidR="00600535" w:rsidRPr="00B57B36" w:rsidRDefault="00AA2A00" w:rsidP="00AA2A00">
      <w:pPr>
        <w:pStyle w:val="CETHeading1"/>
        <w:numPr>
          <w:ilvl w:val="0"/>
          <w:numId w:val="0"/>
        </w:numPr>
        <w:rPr>
          <w:lang w:val="en-GB"/>
        </w:rPr>
      </w:pPr>
      <w:r>
        <w:rPr>
          <w:lang w:val="en-GB"/>
        </w:rPr>
        <w:lastRenderedPageBreak/>
        <w:t xml:space="preserve">4. </w:t>
      </w:r>
      <w:r w:rsidR="008C517F">
        <w:rPr>
          <w:lang w:val="en-GB"/>
        </w:rPr>
        <w:t>Conclusions</w:t>
      </w:r>
    </w:p>
    <w:p w14:paraId="58BC6CF9" w14:textId="57E935F9" w:rsidR="00600535" w:rsidRDefault="00C704D3" w:rsidP="00600535">
      <w:pPr>
        <w:pStyle w:val="CETBodytext"/>
        <w:rPr>
          <w:lang w:val="en-GB"/>
        </w:rPr>
      </w:pPr>
      <w:r>
        <w:rPr>
          <w:lang w:val="en-GB"/>
        </w:rPr>
        <w:t>T</w:t>
      </w:r>
      <w:r w:rsidR="00D33893">
        <w:rPr>
          <w:lang w:val="en-GB"/>
        </w:rPr>
        <w:t>he Ag/AgCl/BiO</w:t>
      </w:r>
      <w:r>
        <w:rPr>
          <w:lang w:val="en-GB"/>
        </w:rPr>
        <w:t>Cl photocatalyst was prepared and showed reasonable</w:t>
      </w:r>
      <w:r w:rsidR="00D33893">
        <w:rPr>
          <w:lang w:val="en-GB"/>
        </w:rPr>
        <w:t xml:space="preserve"> photocatalytic activities under UV and visible light irradiation. The XRD confirms the presence of AgCl and BiOCl in the prepared catalyst and the SEM illustrated a flower-like morphology. </w:t>
      </w:r>
      <w:r w:rsidR="00A62DF1">
        <w:rPr>
          <w:lang w:val="en-GB"/>
        </w:rPr>
        <w:t>The photodegradation test</w:t>
      </w:r>
      <w:r>
        <w:rPr>
          <w:lang w:val="en-GB"/>
        </w:rPr>
        <w:t>s showed that the interaction between the catalyst and light is required for degradation to occur</w:t>
      </w:r>
      <w:r w:rsidR="002752B3">
        <w:rPr>
          <w:lang w:val="en-GB"/>
        </w:rPr>
        <w:t>. The Ag/AgCl/BiOCl is activated by both UV and visible light irradiation.</w:t>
      </w:r>
      <w:r w:rsidR="00563A87">
        <w:rPr>
          <w:lang w:val="en-GB"/>
        </w:rPr>
        <w:t xml:space="preserve"> This study indicates the potential of using visible light for remediation of phenol in the environment.  </w:t>
      </w:r>
    </w:p>
    <w:p w14:paraId="2BA6926E" w14:textId="77777777" w:rsidR="002962EE" w:rsidRPr="009B2722" w:rsidRDefault="002962EE">
      <w:pPr>
        <w:pStyle w:val="CETAcknowledgementstitle"/>
      </w:pPr>
      <w:r w:rsidRPr="009B2722">
        <w:t>Acknowledgments</w:t>
      </w:r>
    </w:p>
    <w:p w14:paraId="304C3E3C" w14:textId="3346EE0B" w:rsidR="002962EE" w:rsidRPr="009B2722" w:rsidRDefault="002962EE" w:rsidP="002962EE">
      <w:pPr>
        <w:shd w:val="clear" w:color="auto" w:fill="FFFFFF"/>
        <w:tabs>
          <w:tab w:val="clear" w:pos="7100"/>
        </w:tabs>
        <w:spacing w:line="240" w:lineRule="auto"/>
        <w:rPr>
          <w:rFonts w:cs="Arial"/>
          <w:szCs w:val="18"/>
          <w:lang w:val="en-ZA" w:eastAsia="en-ZA"/>
        </w:rPr>
      </w:pPr>
      <w:r w:rsidRPr="009B2722">
        <w:rPr>
          <w:rFonts w:cs="Arial"/>
        </w:rPr>
        <w:t>This work was supported financially by</w:t>
      </w:r>
      <w:r w:rsidRPr="009B2722">
        <w:rPr>
          <w:rFonts w:cs="Arial"/>
          <w:lang w:eastAsia="en-ZA"/>
        </w:rPr>
        <w:t xml:space="preserve"> the National Research Foundation (NRF), South Africa </w:t>
      </w:r>
      <w:r w:rsidRPr="009B2722">
        <w:rPr>
          <w:rFonts w:eastAsia="Calibri" w:cs="Arial"/>
        </w:rPr>
        <w:t>Competitive Programme for Rated Researchers Grant No. CSUR18021531353</w:t>
      </w:r>
      <w:r w:rsidR="00760131">
        <w:rPr>
          <w:rFonts w:eastAsia="Calibri" w:cs="Arial"/>
        </w:rPr>
        <w:t>4 awarded to Prof Evans Chirwa</w:t>
      </w:r>
      <w:r w:rsidR="00401315">
        <w:rPr>
          <w:rFonts w:eastAsia="Calibri" w:cs="Arial"/>
        </w:rPr>
        <w:t xml:space="preserve"> and </w:t>
      </w:r>
      <w:r>
        <w:rPr>
          <w:rFonts w:eastAsia="Calibri" w:cs="Arial"/>
        </w:rPr>
        <w:t>National Research Foundation (NRF) Masters Innovation scholarship</w:t>
      </w:r>
      <w:r w:rsidR="00401315">
        <w:rPr>
          <w:rFonts w:eastAsia="Calibri" w:cs="Arial"/>
        </w:rPr>
        <w:t xml:space="preserve"> awarded to the co-author, Dorcas Adenuga.</w:t>
      </w:r>
    </w:p>
    <w:p w14:paraId="4230FFB6" w14:textId="474CAA44" w:rsidR="00FA16E5" w:rsidRDefault="00600535">
      <w:pPr>
        <w:pStyle w:val="CETReference"/>
      </w:pPr>
      <w:r w:rsidRPr="00D86B4B">
        <w:t>References</w:t>
      </w:r>
    </w:p>
    <w:p w14:paraId="114EA3FA" w14:textId="7E8CBDC4" w:rsidR="008723B7" w:rsidRDefault="008723B7" w:rsidP="00463DC8">
      <w:pPr>
        <w:pStyle w:val="CETReferencetext"/>
      </w:pPr>
      <w:r>
        <w:t>Ao Y., Tang H., Wang P., Wang C.</w:t>
      </w:r>
      <w:r w:rsidR="004743E1">
        <w:t>,</w:t>
      </w:r>
      <w:r>
        <w:t xml:space="preserve"> 2014, Deposition of Ag@AgCl onto two dimensional square-like BiOCl nanoplates for high visible-light photocatalytic activity, Materials Letters, 131, 74-77.</w:t>
      </w:r>
    </w:p>
    <w:p w14:paraId="10F5614D" w14:textId="77777777" w:rsidR="008723B7" w:rsidRDefault="008723B7" w:rsidP="00463DC8">
      <w:pPr>
        <w:pStyle w:val="CETReferencetext"/>
      </w:pPr>
      <w:r>
        <w:t>Chen Y., Zhu G., Liu Y., Gao J., Wang C., Zhu R., Liu P, 2016, Preparation of hollow Ag/AgCl/BiOCl microspheres with enhanced photocatalytic activity for methyl orange under LED light irradiation, Journal of Materials Science: Materials in Electronics, 28, 2859-2866.</w:t>
      </w:r>
    </w:p>
    <w:p w14:paraId="30A27248" w14:textId="77777777" w:rsidR="008723B7" w:rsidRDefault="008723B7" w:rsidP="00463DC8">
      <w:pPr>
        <w:pStyle w:val="CETReferencetext"/>
      </w:pPr>
      <w:r>
        <w:t>Cheng H., Huang B., Dai Y, 2014, Engineering BiOX (X = Cl, Br, I) nanostructures for highly efficient photocatalytic applications, Nanoscale, 6, 2009-2026.</w:t>
      </w:r>
    </w:p>
    <w:p w14:paraId="63070D8B" w14:textId="77777777" w:rsidR="008723B7" w:rsidRDefault="008723B7" w:rsidP="00463DC8">
      <w:pPr>
        <w:pStyle w:val="CETReferencetext"/>
      </w:pPr>
      <w:r>
        <w:t>Hoffmann M.R., Martin S.T., Choi W. &amp; Bahnemann, D.W, 1995, Environmental Applications of Semiconductor Photocatalysis, Chemical Reviews, 95, 28.</w:t>
      </w:r>
    </w:p>
    <w:p w14:paraId="209F8216" w14:textId="6790808B" w:rsidR="008723B7" w:rsidRDefault="008723B7" w:rsidP="00463DC8">
      <w:pPr>
        <w:pStyle w:val="CETReferencetext"/>
      </w:pPr>
      <w:r>
        <w:t>Hong S., Ratpukdi T., Sivaguru J., Khan E., 2017, Glutaraldehyde Removal from produced Waters Using Visible Light Driven Photocatalysis, W</w:t>
      </w:r>
      <w:r w:rsidR="009A094A">
        <w:t>ater Environment Federation</w:t>
      </w:r>
      <w:r w:rsidR="004743E1">
        <w:t>, 5312-5331</w:t>
      </w:r>
      <w:r>
        <w:t>.</w:t>
      </w:r>
    </w:p>
    <w:p w14:paraId="224E51BF" w14:textId="77777777" w:rsidR="008723B7" w:rsidRDefault="008723B7" w:rsidP="00463DC8">
      <w:pPr>
        <w:pStyle w:val="CETReferencetext"/>
      </w:pPr>
      <w:r>
        <w:t>Jay L., Chirwa, E.M.N, 2018, Pathway Analysis of Phenol Degradation by UV/TiO</w:t>
      </w:r>
      <w:r w:rsidRPr="00463DC8">
        <w:rPr>
          <w:vertAlign w:val="subscript"/>
        </w:rPr>
        <w:t>2</w:t>
      </w:r>
      <w:r>
        <w:t xml:space="preserve"> photocatalysis utilising the C-13 Isotopic Labelling Technique, Chemical Engineering Transactions 70, 181-186.</w:t>
      </w:r>
    </w:p>
    <w:p w14:paraId="31A2D85D" w14:textId="77777777" w:rsidR="008723B7" w:rsidRDefault="008723B7" w:rsidP="00463DC8">
      <w:pPr>
        <w:pStyle w:val="CETReferencetext"/>
      </w:pPr>
      <w:r>
        <w:t>Kumar A., Thakur P.R., Sharma G., Naushad M., Rana A., Mola G.T., Stadler F.J., 2018, Carbon nitride, metal nitrides, phosphides, chalcogenides, perovskites and carbides nanophotocatalysts for environmental applications, Environmental Chemistry Letters.</w:t>
      </w:r>
    </w:p>
    <w:p w14:paraId="4F5348AB" w14:textId="77777777" w:rsidR="008723B7" w:rsidRDefault="008723B7" w:rsidP="00463DC8">
      <w:pPr>
        <w:pStyle w:val="CETReferencetext"/>
      </w:pPr>
      <w:r>
        <w:t>Li X., Zhu C., Song Y., Du D., Lin Y., 2017, Solvent co-mediated synthesis of ultrathin BiOCl nanosheets with highly efficient visible-light photocatalytic activity, RSC Advances, 7, 10235-10241.</w:t>
      </w:r>
    </w:p>
    <w:p w14:paraId="49179CA4" w14:textId="77777777" w:rsidR="008723B7" w:rsidRDefault="008723B7" w:rsidP="00463DC8">
      <w:pPr>
        <w:pStyle w:val="CETReferencetext"/>
      </w:pPr>
      <w:r>
        <w:t>Manassero A., Satuf M.L., Alfano O.M., 2013, Evaluation of UV and visible light activity of TiO</w:t>
      </w:r>
      <w:r w:rsidRPr="00463DC8">
        <w:rPr>
          <w:vertAlign w:val="subscript"/>
        </w:rPr>
        <w:t>2</w:t>
      </w:r>
      <w:r>
        <w:t xml:space="preserve"> catalysts for water remediation, Chemical Engineering Journal, 225, 378-386.</w:t>
      </w:r>
    </w:p>
    <w:p w14:paraId="29E11539" w14:textId="77777777" w:rsidR="008723B7" w:rsidRDefault="008723B7" w:rsidP="00463DC8">
      <w:pPr>
        <w:pStyle w:val="CETReferencetext"/>
      </w:pPr>
      <w:r>
        <w:t>Stephenson J., Celorrio V., Tiwari D., Hall S.R., Green D.C., Fermín D.J, 2018, Photoelectrochemical properties of BiOCl microplatelets, Journal of Electroanalytical Chemistry, 819, 171-177.</w:t>
      </w:r>
    </w:p>
    <w:p w14:paraId="3AF7F6C9" w14:textId="77777777" w:rsidR="008723B7" w:rsidRDefault="008723B7" w:rsidP="00463DC8">
      <w:pPr>
        <w:pStyle w:val="CETReferencetext"/>
      </w:pPr>
      <w:r>
        <w:t>Tshuto T.T., Kitoto E.O., Ranamane L.K., Chirwa E.M.N., 2017, Simultaneous Degradation of Phenol and Reduction of Chromium (VI) Using UV/TiO2 Photocatalysis, Chemical Engineering Transactions, 57, 895 -900.</w:t>
      </w:r>
    </w:p>
    <w:p w14:paraId="55C35702" w14:textId="77777777" w:rsidR="008723B7" w:rsidRDefault="008723B7" w:rsidP="00463DC8">
      <w:pPr>
        <w:pStyle w:val="CETReferencetext"/>
      </w:pPr>
      <w:r>
        <w:t>Wang Q., Hui J., Huang Y., Ding Y., Cai Y., Yin S., Li Z., Su B., 2014, The preparation of BiOCl photocatalyst and its performance of photodegradation on dyes, Materials Science in Semiconductor Processing, 17, 87-93.</w:t>
      </w:r>
    </w:p>
    <w:p w14:paraId="41EDC756" w14:textId="77777777" w:rsidR="008723B7" w:rsidRDefault="008723B7" w:rsidP="00463DC8">
      <w:pPr>
        <w:pStyle w:val="CETReferencetext"/>
      </w:pPr>
      <w:r>
        <w:t>Xiao S., Wan D., Zhang K., Qu H., Peng J., 2016, Enhanced photoelectrocatalytic degradation of ammonia by in situ photoelectrogenerated active chlorine on TiO</w:t>
      </w:r>
      <w:r w:rsidRPr="00AA2D12">
        <w:rPr>
          <w:vertAlign w:val="subscript"/>
        </w:rPr>
        <w:t>2</w:t>
      </w:r>
      <w:r>
        <w:t xml:space="preserve"> nanotube electrodes, Journal of Environmental Science (China), 50, 103-108.</w:t>
      </w:r>
    </w:p>
    <w:p w14:paraId="5A04FF63" w14:textId="77777777" w:rsidR="008723B7" w:rsidRDefault="008723B7" w:rsidP="00463DC8">
      <w:pPr>
        <w:pStyle w:val="CETReferencetext"/>
      </w:pPr>
      <w:r>
        <w:t>Zhang L.S., Long T.F., Yan C.Q., H X.C., Cheng M.L., Zhong S., 2013, Synthesis of AgCl/BiOCl Composite Photocatalyst and its Photocatalytic Activity under Visible-Light Irradiation, Advanced Materials Research, 662, 372-378.</w:t>
      </w:r>
    </w:p>
    <w:p w14:paraId="4B99056E" w14:textId="09C6D9A6" w:rsidR="004628D2" w:rsidRDefault="008723B7" w:rsidP="008723B7">
      <w:pPr>
        <w:pStyle w:val="CETReferencetext"/>
      </w:pPr>
      <w:r>
        <w:t>Zhou P., Yu J., Jaroniec M., 2014, All-solid-state Z-scheme photocatalytic systems, Advanced Materials, 26, 4920-4935</w:t>
      </w:r>
    </w:p>
    <w:sectPr w:rsidR="004628D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7FDFD" w14:textId="77777777" w:rsidR="00946EC2" w:rsidRDefault="00946EC2" w:rsidP="004F5E36">
      <w:r>
        <w:separator/>
      </w:r>
    </w:p>
  </w:endnote>
  <w:endnote w:type="continuationSeparator" w:id="0">
    <w:p w14:paraId="438BE292" w14:textId="77777777" w:rsidR="00946EC2" w:rsidRDefault="00946EC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0B2F3" w14:textId="77777777" w:rsidR="00946EC2" w:rsidRDefault="00946EC2" w:rsidP="004F5E36">
      <w:r>
        <w:separator/>
      </w:r>
    </w:p>
  </w:footnote>
  <w:footnote w:type="continuationSeparator" w:id="0">
    <w:p w14:paraId="59A1AAA2" w14:textId="77777777" w:rsidR="00946EC2" w:rsidRDefault="00946EC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FE4983"/>
    <w:multiLevelType w:val="multilevel"/>
    <w:tmpl w:val="BC442B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438217E"/>
    <w:multiLevelType w:val="multilevel"/>
    <w:tmpl w:val="20EE9FB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FFFFFFFF">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08295C"/>
    <w:multiLevelType w:val="multilevel"/>
    <w:tmpl w:val="BE009CB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tswpw9ir9vele2de7ved0laesvt220zd20&quot;&gt;My EndNote Library&lt;record-ids&gt;&lt;item&gt;11&lt;/item&gt;&lt;item&gt;15&lt;/item&gt;&lt;item&gt;32&lt;/item&gt;&lt;item&gt;61&lt;/item&gt;&lt;item&gt;64&lt;/item&gt;&lt;item&gt;67&lt;/item&gt;&lt;item&gt;68&lt;/item&gt;&lt;item&gt;69&lt;/item&gt;&lt;item&gt;71&lt;/item&gt;&lt;item&gt;72&lt;/item&gt;&lt;item&gt;74&lt;/item&gt;&lt;item&gt;75&lt;/item&gt;&lt;item&gt;79&lt;/item&gt;&lt;/record-ids&gt;&lt;/item&gt;&lt;/Libraries&gt;"/>
  </w:docVars>
  <w:rsids>
    <w:rsidRoot w:val="000E414A"/>
    <w:rsid w:val="000001E3"/>
    <w:rsid w:val="000027C0"/>
    <w:rsid w:val="00003756"/>
    <w:rsid w:val="00003D50"/>
    <w:rsid w:val="000052FB"/>
    <w:rsid w:val="00010F40"/>
    <w:rsid w:val="000117CB"/>
    <w:rsid w:val="000135BC"/>
    <w:rsid w:val="00014134"/>
    <w:rsid w:val="00023AA2"/>
    <w:rsid w:val="0002745E"/>
    <w:rsid w:val="0003148D"/>
    <w:rsid w:val="0003255B"/>
    <w:rsid w:val="00032D5E"/>
    <w:rsid w:val="00047D7F"/>
    <w:rsid w:val="00051264"/>
    <w:rsid w:val="00051566"/>
    <w:rsid w:val="00052BF9"/>
    <w:rsid w:val="00062A9A"/>
    <w:rsid w:val="00065058"/>
    <w:rsid w:val="000652C8"/>
    <w:rsid w:val="000726CF"/>
    <w:rsid w:val="000774DC"/>
    <w:rsid w:val="00077BFB"/>
    <w:rsid w:val="000812C5"/>
    <w:rsid w:val="00086C39"/>
    <w:rsid w:val="00087187"/>
    <w:rsid w:val="00087BD4"/>
    <w:rsid w:val="0009064B"/>
    <w:rsid w:val="00097BED"/>
    <w:rsid w:val="000A01BC"/>
    <w:rsid w:val="000A03B2"/>
    <w:rsid w:val="000A3B79"/>
    <w:rsid w:val="000B0D5E"/>
    <w:rsid w:val="000B3E12"/>
    <w:rsid w:val="000B474F"/>
    <w:rsid w:val="000C3559"/>
    <w:rsid w:val="000D159F"/>
    <w:rsid w:val="000D34BE"/>
    <w:rsid w:val="000E0B42"/>
    <w:rsid w:val="000E102F"/>
    <w:rsid w:val="000E36F1"/>
    <w:rsid w:val="000E3A73"/>
    <w:rsid w:val="000E3D1B"/>
    <w:rsid w:val="000E3FDE"/>
    <w:rsid w:val="000E414A"/>
    <w:rsid w:val="000E713D"/>
    <w:rsid w:val="000F093C"/>
    <w:rsid w:val="000F1663"/>
    <w:rsid w:val="000F16BD"/>
    <w:rsid w:val="000F5A28"/>
    <w:rsid w:val="000F787B"/>
    <w:rsid w:val="001005F2"/>
    <w:rsid w:val="00100E37"/>
    <w:rsid w:val="00103EA5"/>
    <w:rsid w:val="00104570"/>
    <w:rsid w:val="00112658"/>
    <w:rsid w:val="00113020"/>
    <w:rsid w:val="0011546A"/>
    <w:rsid w:val="0012091F"/>
    <w:rsid w:val="00120D00"/>
    <w:rsid w:val="00120F0A"/>
    <w:rsid w:val="0012387B"/>
    <w:rsid w:val="00125E6B"/>
    <w:rsid w:val="0012670F"/>
    <w:rsid w:val="00126BC2"/>
    <w:rsid w:val="00127F3C"/>
    <w:rsid w:val="001303FA"/>
    <w:rsid w:val="001308B6"/>
    <w:rsid w:val="00130AF5"/>
    <w:rsid w:val="0013102E"/>
    <w:rsid w:val="0013121F"/>
    <w:rsid w:val="00131FAB"/>
    <w:rsid w:val="00131FE6"/>
    <w:rsid w:val="0013263F"/>
    <w:rsid w:val="00134DE4"/>
    <w:rsid w:val="0013509C"/>
    <w:rsid w:val="00135A21"/>
    <w:rsid w:val="00135A37"/>
    <w:rsid w:val="0014034D"/>
    <w:rsid w:val="00150E59"/>
    <w:rsid w:val="00152DE3"/>
    <w:rsid w:val="001538D5"/>
    <w:rsid w:val="001546D0"/>
    <w:rsid w:val="00164CF9"/>
    <w:rsid w:val="00166CF6"/>
    <w:rsid w:val="001776DF"/>
    <w:rsid w:val="001807F6"/>
    <w:rsid w:val="001832A7"/>
    <w:rsid w:val="00184AD6"/>
    <w:rsid w:val="001853F9"/>
    <w:rsid w:val="00185954"/>
    <w:rsid w:val="00187079"/>
    <w:rsid w:val="001945B6"/>
    <w:rsid w:val="001A6661"/>
    <w:rsid w:val="001B0349"/>
    <w:rsid w:val="001B3976"/>
    <w:rsid w:val="001B65C1"/>
    <w:rsid w:val="001B65D2"/>
    <w:rsid w:val="001C017C"/>
    <w:rsid w:val="001C0AE0"/>
    <w:rsid w:val="001C684B"/>
    <w:rsid w:val="001C7239"/>
    <w:rsid w:val="001D1AC7"/>
    <w:rsid w:val="001D53FC"/>
    <w:rsid w:val="001D5CD6"/>
    <w:rsid w:val="001E4D89"/>
    <w:rsid w:val="001E6671"/>
    <w:rsid w:val="001F22C1"/>
    <w:rsid w:val="001F2589"/>
    <w:rsid w:val="001F42A5"/>
    <w:rsid w:val="001F7B9D"/>
    <w:rsid w:val="002005E0"/>
    <w:rsid w:val="00206DA9"/>
    <w:rsid w:val="0020749A"/>
    <w:rsid w:val="0020771E"/>
    <w:rsid w:val="00211451"/>
    <w:rsid w:val="00216C2C"/>
    <w:rsid w:val="002224B4"/>
    <w:rsid w:val="0022269D"/>
    <w:rsid w:val="00232AF7"/>
    <w:rsid w:val="0023324C"/>
    <w:rsid w:val="00243C9A"/>
    <w:rsid w:val="002447EF"/>
    <w:rsid w:val="00247100"/>
    <w:rsid w:val="00251550"/>
    <w:rsid w:val="00252A37"/>
    <w:rsid w:val="00252C1A"/>
    <w:rsid w:val="00253A8C"/>
    <w:rsid w:val="002559A0"/>
    <w:rsid w:val="00263B05"/>
    <w:rsid w:val="00264BB5"/>
    <w:rsid w:val="00265D5D"/>
    <w:rsid w:val="0027221A"/>
    <w:rsid w:val="00274539"/>
    <w:rsid w:val="002752B3"/>
    <w:rsid w:val="00275B61"/>
    <w:rsid w:val="002764E5"/>
    <w:rsid w:val="002775F3"/>
    <w:rsid w:val="00277C11"/>
    <w:rsid w:val="002804DD"/>
    <w:rsid w:val="00282656"/>
    <w:rsid w:val="00286E2E"/>
    <w:rsid w:val="00287CEE"/>
    <w:rsid w:val="00291E4B"/>
    <w:rsid w:val="002934EA"/>
    <w:rsid w:val="002952F5"/>
    <w:rsid w:val="002962EE"/>
    <w:rsid w:val="00296B83"/>
    <w:rsid w:val="002A111A"/>
    <w:rsid w:val="002A3060"/>
    <w:rsid w:val="002A338A"/>
    <w:rsid w:val="002B56A3"/>
    <w:rsid w:val="002B78CE"/>
    <w:rsid w:val="002C2FB6"/>
    <w:rsid w:val="002C7B4B"/>
    <w:rsid w:val="002D5BCD"/>
    <w:rsid w:val="002D6012"/>
    <w:rsid w:val="002E31EA"/>
    <w:rsid w:val="002E5B3E"/>
    <w:rsid w:val="002E76C2"/>
    <w:rsid w:val="002F0919"/>
    <w:rsid w:val="003009B7"/>
    <w:rsid w:val="00300E56"/>
    <w:rsid w:val="00303590"/>
    <w:rsid w:val="0030469C"/>
    <w:rsid w:val="00306B53"/>
    <w:rsid w:val="003152C0"/>
    <w:rsid w:val="00321CA6"/>
    <w:rsid w:val="00324D9F"/>
    <w:rsid w:val="00334C09"/>
    <w:rsid w:val="003365E3"/>
    <w:rsid w:val="00353210"/>
    <w:rsid w:val="00353AF4"/>
    <w:rsid w:val="003723D4"/>
    <w:rsid w:val="0037446C"/>
    <w:rsid w:val="00384CC8"/>
    <w:rsid w:val="003871FD"/>
    <w:rsid w:val="0039277B"/>
    <w:rsid w:val="00396393"/>
    <w:rsid w:val="0039693D"/>
    <w:rsid w:val="003A1E30"/>
    <w:rsid w:val="003A23F7"/>
    <w:rsid w:val="003A7CE0"/>
    <w:rsid w:val="003A7D1C"/>
    <w:rsid w:val="003B302B"/>
    <w:rsid w:val="003B304B"/>
    <w:rsid w:val="003B3146"/>
    <w:rsid w:val="003B31F6"/>
    <w:rsid w:val="003B47B0"/>
    <w:rsid w:val="003B60F3"/>
    <w:rsid w:val="003D0B58"/>
    <w:rsid w:val="003D1623"/>
    <w:rsid w:val="003D7AC2"/>
    <w:rsid w:val="003E0A54"/>
    <w:rsid w:val="003E1F03"/>
    <w:rsid w:val="003E4386"/>
    <w:rsid w:val="003E54F9"/>
    <w:rsid w:val="003F015E"/>
    <w:rsid w:val="003F281A"/>
    <w:rsid w:val="003F2FDC"/>
    <w:rsid w:val="003F39C2"/>
    <w:rsid w:val="00400414"/>
    <w:rsid w:val="00401315"/>
    <w:rsid w:val="00410C65"/>
    <w:rsid w:val="00412A53"/>
    <w:rsid w:val="0041446B"/>
    <w:rsid w:val="00415FD3"/>
    <w:rsid w:val="00423DF7"/>
    <w:rsid w:val="00427C18"/>
    <w:rsid w:val="0043119A"/>
    <w:rsid w:val="0043436F"/>
    <w:rsid w:val="00437A72"/>
    <w:rsid w:val="0044329C"/>
    <w:rsid w:val="004464D5"/>
    <w:rsid w:val="004473CA"/>
    <w:rsid w:val="0045085D"/>
    <w:rsid w:val="00455EB7"/>
    <w:rsid w:val="004577FE"/>
    <w:rsid w:val="00457B9C"/>
    <w:rsid w:val="0046164A"/>
    <w:rsid w:val="00462557"/>
    <w:rsid w:val="004628D2"/>
    <w:rsid w:val="00462DCD"/>
    <w:rsid w:val="00463DC8"/>
    <w:rsid w:val="004648AD"/>
    <w:rsid w:val="004703A9"/>
    <w:rsid w:val="00473DBD"/>
    <w:rsid w:val="004743E1"/>
    <w:rsid w:val="00474509"/>
    <w:rsid w:val="004760DE"/>
    <w:rsid w:val="00480EB7"/>
    <w:rsid w:val="00486BD2"/>
    <w:rsid w:val="004A004E"/>
    <w:rsid w:val="004A0E5A"/>
    <w:rsid w:val="004A1019"/>
    <w:rsid w:val="004A24CF"/>
    <w:rsid w:val="004B06CE"/>
    <w:rsid w:val="004B2A98"/>
    <w:rsid w:val="004B2E1E"/>
    <w:rsid w:val="004B6721"/>
    <w:rsid w:val="004C28FB"/>
    <w:rsid w:val="004C366D"/>
    <w:rsid w:val="004C375D"/>
    <w:rsid w:val="004C3D1D"/>
    <w:rsid w:val="004C68BC"/>
    <w:rsid w:val="004C7913"/>
    <w:rsid w:val="004D1767"/>
    <w:rsid w:val="004E1F5E"/>
    <w:rsid w:val="004E4DD6"/>
    <w:rsid w:val="004F338D"/>
    <w:rsid w:val="004F49AF"/>
    <w:rsid w:val="004F4C02"/>
    <w:rsid w:val="004F5E36"/>
    <w:rsid w:val="004F7043"/>
    <w:rsid w:val="005053E2"/>
    <w:rsid w:val="00507B47"/>
    <w:rsid w:val="00507CC9"/>
    <w:rsid w:val="005119A5"/>
    <w:rsid w:val="00514C5C"/>
    <w:rsid w:val="00516E62"/>
    <w:rsid w:val="0052168B"/>
    <w:rsid w:val="005278B7"/>
    <w:rsid w:val="00532016"/>
    <w:rsid w:val="005346C8"/>
    <w:rsid w:val="00540BC3"/>
    <w:rsid w:val="00543038"/>
    <w:rsid w:val="00543C3E"/>
    <w:rsid w:val="00543E7D"/>
    <w:rsid w:val="00546B05"/>
    <w:rsid w:val="00547A68"/>
    <w:rsid w:val="005531C9"/>
    <w:rsid w:val="0055458A"/>
    <w:rsid w:val="00563A87"/>
    <w:rsid w:val="00572A15"/>
    <w:rsid w:val="005740B0"/>
    <w:rsid w:val="00575312"/>
    <w:rsid w:val="00577299"/>
    <w:rsid w:val="00586631"/>
    <w:rsid w:val="005A0969"/>
    <w:rsid w:val="005A4B42"/>
    <w:rsid w:val="005A528F"/>
    <w:rsid w:val="005B2110"/>
    <w:rsid w:val="005B61E6"/>
    <w:rsid w:val="005C325B"/>
    <w:rsid w:val="005C7085"/>
    <w:rsid w:val="005C77E1"/>
    <w:rsid w:val="005D1822"/>
    <w:rsid w:val="005D6A2F"/>
    <w:rsid w:val="005D6E24"/>
    <w:rsid w:val="005E1A82"/>
    <w:rsid w:val="005E376F"/>
    <w:rsid w:val="005E6FDD"/>
    <w:rsid w:val="005E78B0"/>
    <w:rsid w:val="005E794C"/>
    <w:rsid w:val="005F0A28"/>
    <w:rsid w:val="005F0E5E"/>
    <w:rsid w:val="00600535"/>
    <w:rsid w:val="00602591"/>
    <w:rsid w:val="0060556D"/>
    <w:rsid w:val="006101A0"/>
    <w:rsid w:val="00610CD6"/>
    <w:rsid w:val="00610E97"/>
    <w:rsid w:val="00612D79"/>
    <w:rsid w:val="0061561B"/>
    <w:rsid w:val="00620DEE"/>
    <w:rsid w:val="00621F92"/>
    <w:rsid w:val="00625639"/>
    <w:rsid w:val="00626183"/>
    <w:rsid w:val="00631B33"/>
    <w:rsid w:val="00632100"/>
    <w:rsid w:val="006350ED"/>
    <w:rsid w:val="006365E5"/>
    <w:rsid w:val="0064184D"/>
    <w:rsid w:val="006422CC"/>
    <w:rsid w:val="006423CC"/>
    <w:rsid w:val="0065082E"/>
    <w:rsid w:val="006606FE"/>
    <w:rsid w:val="00660E3E"/>
    <w:rsid w:val="0066298C"/>
    <w:rsid w:val="00662E74"/>
    <w:rsid w:val="00664978"/>
    <w:rsid w:val="00670A66"/>
    <w:rsid w:val="00672280"/>
    <w:rsid w:val="00680C23"/>
    <w:rsid w:val="00693766"/>
    <w:rsid w:val="006A3281"/>
    <w:rsid w:val="006B0FF4"/>
    <w:rsid w:val="006B261A"/>
    <w:rsid w:val="006B4888"/>
    <w:rsid w:val="006B4F4E"/>
    <w:rsid w:val="006C2DF3"/>
    <w:rsid w:val="006C2E45"/>
    <w:rsid w:val="006C359C"/>
    <w:rsid w:val="006C5579"/>
    <w:rsid w:val="006C5D17"/>
    <w:rsid w:val="006C693C"/>
    <w:rsid w:val="006D4257"/>
    <w:rsid w:val="006D78C4"/>
    <w:rsid w:val="006D7D1B"/>
    <w:rsid w:val="006E08BF"/>
    <w:rsid w:val="006E66B7"/>
    <w:rsid w:val="006E737D"/>
    <w:rsid w:val="006F0AB7"/>
    <w:rsid w:val="006F0C67"/>
    <w:rsid w:val="0070195D"/>
    <w:rsid w:val="00710F1F"/>
    <w:rsid w:val="00720A24"/>
    <w:rsid w:val="00723F2D"/>
    <w:rsid w:val="0073142D"/>
    <w:rsid w:val="00732386"/>
    <w:rsid w:val="00734834"/>
    <w:rsid w:val="0073605E"/>
    <w:rsid w:val="00743092"/>
    <w:rsid w:val="00744367"/>
    <w:rsid w:val="007447F3"/>
    <w:rsid w:val="0074568B"/>
    <w:rsid w:val="00747FCD"/>
    <w:rsid w:val="007530E8"/>
    <w:rsid w:val="0075499F"/>
    <w:rsid w:val="007564E7"/>
    <w:rsid w:val="00760131"/>
    <w:rsid w:val="0076449D"/>
    <w:rsid w:val="007661C8"/>
    <w:rsid w:val="0077098D"/>
    <w:rsid w:val="0077134C"/>
    <w:rsid w:val="00776062"/>
    <w:rsid w:val="0078214E"/>
    <w:rsid w:val="00785270"/>
    <w:rsid w:val="00786DB4"/>
    <w:rsid w:val="007877A6"/>
    <w:rsid w:val="007931FA"/>
    <w:rsid w:val="007A040A"/>
    <w:rsid w:val="007A07D0"/>
    <w:rsid w:val="007A12D9"/>
    <w:rsid w:val="007A3D76"/>
    <w:rsid w:val="007A49C1"/>
    <w:rsid w:val="007A7BBA"/>
    <w:rsid w:val="007B0C50"/>
    <w:rsid w:val="007C072F"/>
    <w:rsid w:val="007C1A43"/>
    <w:rsid w:val="007C1E22"/>
    <w:rsid w:val="007D10C8"/>
    <w:rsid w:val="007E0271"/>
    <w:rsid w:val="007E1DC6"/>
    <w:rsid w:val="007E2A27"/>
    <w:rsid w:val="007E666D"/>
    <w:rsid w:val="007E7119"/>
    <w:rsid w:val="007F2051"/>
    <w:rsid w:val="007F51D0"/>
    <w:rsid w:val="0081086A"/>
    <w:rsid w:val="00813288"/>
    <w:rsid w:val="00815880"/>
    <w:rsid w:val="008168FC"/>
    <w:rsid w:val="0082098B"/>
    <w:rsid w:val="00822479"/>
    <w:rsid w:val="008253CB"/>
    <w:rsid w:val="00830996"/>
    <w:rsid w:val="00833680"/>
    <w:rsid w:val="008345F1"/>
    <w:rsid w:val="00836447"/>
    <w:rsid w:val="0084348F"/>
    <w:rsid w:val="0084485C"/>
    <w:rsid w:val="008505F6"/>
    <w:rsid w:val="00854090"/>
    <w:rsid w:val="0085467C"/>
    <w:rsid w:val="008575C1"/>
    <w:rsid w:val="00861A1C"/>
    <w:rsid w:val="00865B07"/>
    <w:rsid w:val="008667EA"/>
    <w:rsid w:val="008723B7"/>
    <w:rsid w:val="00873D56"/>
    <w:rsid w:val="0087637F"/>
    <w:rsid w:val="008773CF"/>
    <w:rsid w:val="0087780B"/>
    <w:rsid w:val="00884D54"/>
    <w:rsid w:val="00886AED"/>
    <w:rsid w:val="008904B9"/>
    <w:rsid w:val="00891E96"/>
    <w:rsid w:val="00892AD5"/>
    <w:rsid w:val="00892C19"/>
    <w:rsid w:val="008A1512"/>
    <w:rsid w:val="008B4FC0"/>
    <w:rsid w:val="008B61B8"/>
    <w:rsid w:val="008C4F44"/>
    <w:rsid w:val="008C517F"/>
    <w:rsid w:val="008C78C1"/>
    <w:rsid w:val="008D32B9"/>
    <w:rsid w:val="008D433B"/>
    <w:rsid w:val="008D4BBC"/>
    <w:rsid w:val="008D4CE2"/>
    <w:rsid w:val="008E07CE"/>
    <w:rsid w:val="008E566E"/>
    <w:rsid w:val="008E6E91"/>
    <w:rsid w:val="008F022C"/>
    <w:rsid w:val="008F4A62"/>
    <w:rsid w:val="008F6063"/>
    <w:rsid w:val="0090161A"/>
    <w:rsid w:val="00901EB6"/>
    <w:rsid w:val="00904C62"/>
    <w:rsid w:val="00904D11"/>
    <w:rsid w:val="009065DD"/>
    <w:rsid w:val="00911660"/>
    <w:rsid w:val="0092163F"/>
    <w:rsid w:val="00922B00"/>
    <w:rsid w:val="00922D8A"/>
    <w:rsid w:val="00924DAC"/>
    <w:rsid w:val="00927058"/>
    <w:rsid w:val="00930D82"/>
    <w:rsid w:val="009370F3"/>
    <w:rsid w:val="0094416C"/>
    <w:rsid w:val="009450CE"/>
    <w:rsid w:val="00946242"/>
    <w:rsid w:val="00946EC2"/>
    <w:rsid w:val="00947179"/>
    <w:rsid w:val="0095164B"/>
    <w:rsid w:val="00954090"/>
    <w:rsid w:val="0095464C"/>
    <w:rsid w:val="00954EC6"/>
    <w:rsid w:val="009573E7"/>
    <w:rsid w:val="009579CA"/>
    <w:rsid w:val="009635B9"/>
    <w:rsid w:val="00963E05"/>
    <w:rsid w:val="00967D54"/>
    <w:rsid w:val="00972F77"/>
    <w:rsid w:val="009821BE"/>
    <w:rsid w:val="0098782F"/>
    <w:rsid w:val="0099146D"/>
    <w:rsid w:val="00992611"/>
    <w:rsid w:val="00993DBC"/>
    <w:rsid w:val="00996483"/>
    <w:rsid w:val="00996F5A"/>
    <w:rsid w:val="009973BE"/>
    <w:rsid w:val="009A094A"/>
    <w:rsid w:val="009A0A3E"/>
    <w:rsid w:val="009A2D83"/>
    <w:rsid w:val="009A4619"/>
    <w:rsid w:val="009B041A"/>
    <w:rsid w:val="009B185B"/>
    <w:rsid w:val="009B2195"/>
    <w:rsid w:val="009B3CFC"/>
    <w:rsid w:val="009B6604"/>
    <w:rsid w:val="009C7C86"/>
    <w:rsid w:val="009D2FF7"/>
    <w:rsid w:val="009E406C"/>
    <w:rsid w:val="009E7884"/>
    <w:rsid w:val="009E788A"/>
    <w:rsid w:val="009E7BAE"/>
    <w:rsid w:val="009F05EF"/>
    <w:rsid w:val="009F0E08"/>
    <w:rsid w:val="009F47AF"/>
    <w:rsid w:val="00A00858"/>
    <w:rsid w:val="00A03A67"/>
    <w:rsid w:val="00A06E18"/>
    <w:rsid w:val="00A154B3"/>
    <w:rsid w:val="00A1763D"/>
    <w:rsid w:val="00A17CEC"/>
    <w:rsid w:val="00A20209"/>
    <w:rsid w:val="00A22ADD"/>
    <w:rsid w:val="00A2436A"/>
    <w:rsid w:val="00A251AF"/>
    <w:rsid w:val="00A27EF0"/>
    <w:rsid w:val="00A303D1"/>
    <w:rsid w:val="00A370E5"/>
    <w:rsid w:val="00A37F6F"/>
    <w:rsid w:val="00A4162F"/>
    <w:rsid w:val="00A440C8"/>
    <w:rsid w:val="00A4595B"/>
    <w:rsid w:val="00A50B20"/>
    <w:rsid w:val="00A51390"/>
    <w:rsid w:val="00A54886"/>
    <w:rsid w:val="00A54AAA"/>
    <w:rsid w:val="00A54AD3"/>
    <w:rsid w:val="00A570C3"/>
    <w:rsid w:val="00A60D13"/>
    <w:rsid w:val="00A62DF1"/>
    <w:rsid w:val="00A6415E"/>
    <w:rsid w:val="00A70084"/>
    <w:rsid w:val="00A71BC2"/>
    <w:rsid w:val="00A7267A"/>
    <w:rsid w:val="00A72745"/>
    <w:rsid w:val="00A73C2D"/>
    <w:rsid w:val="00A76EFC"/>
    <w:rsid w:val="00A8084A"/>
    <w:rsid w:val="00A8104F"/>
    <w:rsid w:val="00A8261C"/>
    <w:rsid w:val="00A91010"/>
    <w:rsid w:val="00A93F15"/>
    <w:rsid w:val="00A95537"/>
    <w:rsid w:val="00A97D47"/>
    <w:rsid w:val="00A97F29"/>
    <w:rsid w:val="00AA211F"/>
    <w:rsid w:val="00AA2A00"/>
    <w:rsid w:val="00AA2D12"/>
    <w:rsid w:val="00AA46D2"/>
    <w:rsid w:val="00AA702E"/>
    <w:rsid w:val="00AB0964"/>
    <w:rsid w:val="00AB481C"/>
    <w:rsid w:val="00AB5011"/>
    <w:rsid w:val="00AB5D3C"/>
    <w:rsid w:val="00AB6DD1"/>
    <w:rsid w:val="00AC5B9D"/>
    <w:rsid w:val="00AC7368"/>
    <w:rsid w:val="00AD16B9"/>
    <w:rsid w:val="00AE377D"/>
    <w:rsid w:val="00AF1AFC"/>
    <w:rsid w:val="00AF4CBF"/>
    <w:rsid w:val="00B025D8"/>
    <w:rsid w:val="00B04040"/>
    <w:rsid w:val="00B12B5F"/>
    <w:rsid w:val="00B13309"/>
    <w:rsid w:val="00B17DD3"/>
    <w:rsid w:val="00B17FBD"/>
    <w:rsid w:val="00B20598"/>
    <w:rsid w:val="00B244CD"/>
    <w:rsid w:val="00B25CBA"/>
    <w:rsid w:val="00B315A6"/>
    <w:rsid w:val="00B31813"/>
    <w:rsid w:val="00B31D2C"/>
    <w:rsid w:val="00B32F25"/>
    <w:rsid w:val="00B33365"/>
    <w:rsid w:val="00B35495"/>
    <w:rsid w:val="00B35508"/>
    <w:rsid w:val="00B447E7"/>
    <w:rsid w:val="00B545A2"/>
    <w:rsid w:val="00B56093"/>
    <w:rsid w:val="00B56A7C"/>
    <w:rsid w:val="00B57B36"/>
    <w:rsid w:val="00B62034"/>
    <w:rsid w:val="00B65A69"/>
    <w:rsid w:val="00B66AB3"/>
    <w:rsid w:val="00B7135B"/>
    <w:rsid w:val="00B715E9"/>
    <w:rsid w:val="00B7622F"/>
    <w:rsid w:val="00B775C1"/>
    <w:rsid w:val="00B810A3"/>
    <w:rsid w:val="00B8686D"/>
    <w:rsid w:val="00B91A36"/>
    <w:rsid w:val="00B91B9B"/>
    <w:rsid w:val="00B939DA"/>
    <w:rsid w:val="00B93F5C"/>
    <w:rsid w:val="00B9533B"/>
    <w:rsid w:val="00BA6CC7"/>
    <w:rsid w:val="00BB57C2"/>
    <w:rsid w:val="00BB7057"/>
    <w:rsid w:val="00BC30C9"/>
    <w:rsid w:val="00BD3FEF"/>
    <w:rsid w:val="00BE3E58"/>
    <w:rsid w:val="00BE5B73"/>
    <w:rsid w:val="00BE62F7"/>
    <w:rsid w:val="00BF090F"/>
    <w:rsid w:val="00BF7EFB"/>
    <w:rsid w:val="00C00993"/>
    <w:rsid w:val="00C01616"/>
    <w:rsid w:val="00C0162B"/>
    <w:rsid w:val="00C128E0"/>
    <w:rsid w:val="00C12A65"/>
    <w:rsid w:val="00C13258"/>
    <w:rsid w:val="00C1768A"/>
    <w:rsid w:val="00C17EFC"/>
    <w:rsid w:val="00C250C5"/>
    <w:rsid w:val="00C25F06"/>
    <w:rsid w:val="00C303ED"/>
    <w:rsid w:val="00C345B1"/>
    <w:rsid w:val="00C35CE8"/>
    <w:rsid w:val="00C40142"/>
    <w:rsid w:val="00C453E9"/>
    <w:rsid w:val="00C47332"/>
    <w:rsid w:val="00C57182"/>
    <w:rsid w:val="00C57863"/>
    <w:rsid w:val="00C639E3"/>
    <w:rsid w:val="00C655FD"/>
    <w:rsid w:val="00C704D3"/>
    <w:rsid w:val="00C75E87"/>
    <w:rsid w:val="00C84E73"/>
    <w:rsid w:val="00C870A8"/>
    <w:rsid w:val="00C9112A"/>
    <w:rsid w:val="00C91492"/>
    <w:rsid w:val="00C94434"/>
    <w:rsid w:val="00C955A8"/>
    <w:rsid w:val="00C95FFD"/>
    <w:rsid w:val="00CA0D75"/>
    <w:rsid w:val="00CA0E43"/>
    <w:rsid w:val="00CA1B85"/>
    <w:rsid w:val="00CA1C95"/>
    <w:rsid w:val="00CA374C"/>
    <w:rsid w:val="00CA4B9B"/>
    <w:rsid w:val="00CA4CA0"/>
    <w:rsid w:val="00CA5A9C"/>
    <w:rsid w:val="00CB2ECB"/>
    <w:rsid w:val="00CB5613"/>
    <w:rsid w:val="00CB76DC"/>
    <w:rsid w:val="00CC21D8"/>
    <w:rsid w:val="00CC343B"/>
    <w:rsid w:val="00CC40CB"/>
    <w:rsid w:val="00CD3517"/>
    <w:rsid w:val="00CD4D97"/>
    <w:rsid w:val="00CD5A00"/>
    <w:rsid w:val="00CD5FE2"/>
    <w:rsid w:val="00CD7E6A"/>
    <w:rsid w:val="00CE7C68"/>
    <w:rsid w:val="00CF1F3F"/>
    <w:rsid w:val="00CF5194"/>
    <w:rsid w:val="00CF784F"/>
    <w:rsid w:val="00D00190"/>
    <w:rsid w:val="00D02B4C"/>
    <w:rsid w:val="00D040C4"/>
    <w:rsid w:val="00D0745A"/>
    <w:rsid w:val="00D17C63"/>
    <w:rsid w:val="00D25A90"/>
    <w:rsid w:val="00D25CFA"/>
    <w:rsid w:val="00D261DE"/>
    <w:rsid w:val="00D33893"/>
    <w:rsid w:val="00D46AC6"/>
    <w:rsid w:val="00D47B32"/>
    <w:rsid w:val="00D51F54"/>
    <w:rsid w:val="00D57C84"/>
    <w:rsid w:val="00D6057D"/>
    <w:rsid w:val="00D65FED"/>
    <w:rsid w:val="00D76388"/>
    <w:rsid w:val="00D7734B"/>
    <w:rsid w:val="00D77613"/>
    <w:rsid w:val="00D8087C"/>
    <w:rsid w:val="00D84576"/>
    <w:rsid w:val="00D86B4B"/>
    <w:rsid w:val="00D93CB9"/>
    <w:rsid w:val="00D978C0"/>
    <w:rsid w:val="00DA1399"/>
    <w:rsid w:val="00DA24C6"/>
    <w:rsid w:val="00DA4D7B"/>
    <w:rsid w:val="00DC612F"/>
    <w:rsid w:val="00DC66A3"/>
    <w:rsid w:val="00DD0D6B"/>
    <w:rsid w:val="00DD2BED"/>
    <w:rsid w:val="00DD4004"/>
    <w:rsid w:val="00DE1EE7"/>
    <w:rsid w:val="00DE264A"/>
    <w:rsid w:val="00DE3DBA"/>
    <w:rsid w:val="00DE3FC3"/>
    <w:rsid w:val="00DF20D2"/>
    <w:rsid w:val="00DF5984"/>
    <w:rsid w:val="00E02D18"/>
    <w:rsid w:val="00E041E7"/>
    <w:rsid w:val="00E06337"/>
    <w:rsid w:val="00E0651C"/>
    <w:rsid w:val="00E11739"/>
    <w:rsid w:val="00E11E28"/>
    <w:rsid w:val="00E14641"/>
    <w:rsid w:val="00E1543A"/>
    <w:rsid w:val="00E23CA1"/>
    <w:rsid w:val="00E244ED"/>
    <w:rsid w:val="00E409A8"/>
    <w:rsid w:val="00E455F6"/>
    <w:rsid w:val="00E50C12"/>
    <w:rsid w:val="00E62199"/>
    <w:rsid w:val="00E62922"/>
    <w:rsid w:val="00E635F6"/>
    <w:rsid w:val="00E65B91"/>
    <w:rsid w:val="00E70704"/>
    <w:rsid w:val="00E7209D"/>
    <w:rsid w:val="00E77223"/>
    <w:rsid w:val="00E805C5"/>
    <w:rsid w:val="00E808FE"/>
    <w:rsid w:val="00E82B8B"/>
    <w:rsid w:val="00E8528B"/>
    <w:rsid w:val="00E85825"/>
    <w:rsid w:val="00E85B94"/>
    <w:rsid w:val="00E86696"/>
    <w:rsid w:val="00E93260"/>
    <w:rsid w:val="00E978D0"/>
    <w:rsid w:val="00EA0010"/>
    <w:rsid w:val="00EA4613"/>
    <w:rsid w:val="00EA693B"/>
    <w:rsid w:val="00EA7365"/>
    <w:rsid w:val="00EA7F91"/>
    <w:rsid w:val="00EB1523"/>
    <w:rsid w:val="00EC0E49"/>
    <w:rsid w:val="00EC0F32"/>
    <w:rsid w:val="00EC337B"/>
    <w:rsid w:val="00EC6C22"/>
    <w:rsid w:val="00EC6EEB"/>
    <w:rsid w:val="00EC7C8D"/>
    <w:rsid w:val="00ED2CE2"/>
    <w:rsid w:val="00ED63F6"/>
    <w:rsid w:val="00EE0131"/>
    <w:rsid w:val="00EE07A1"/>
    <w:rsid w:val="00EE7D1D"/>
    <w:rsid w:val="00F005E2"/>
    <w:rsid w:val="00F007F1"/>
    <w:rsid w:val="00F0154E"/>
    <w:rsid w:val="00F06F76"/>
    <w:rsid w:val="00F074AA"/>
    <w:rsid w:val="00F1203F"/>
    <w:rsid w:val="00F155B2"/>
    <w:rsid w:val="00F30C64"/>
    <w:rsid w:val="00F31CAF"/>
    <w:rsid w:val="00F32CDB"/>
    <w:rsid w:val="00F33976"/>
    <w:rsid w:val="00F41D42"/>
    <w:rsid w:val="00F43005"/>
    <w:rsid w:val="00F47FBD"/>
    <w:rsid w:val="00F51228"/>
    <w:rsid w:val="00F54661"/>
    <w:rsid w:val="00F56239"/>
    <w:rsid w:val="00F57819"/>
    <w:rsid w:val="00F63A70"/>
    <w:rsid w:val="00F724C2"/>
    <w:rsid w:val="00F74812"/>
    <w:rsid w:val="00F7717A"/>
    <w:rsid w:val="00F9356B"/>
    <w:rsid w:val="00F95864"/>
    <w:rsid w:val="00F97A12"/>
    <w:rsid w:val="00FA02A7"/>
    <w:rsid w:val="00FA0500"/>
    <w:rsid w:val="00FA16E5"/>
    <w:rsid w:val="00FA21D0"/>
    <w:rsid w:val="00FA3876"/>
    <w:rsid w:val="00FA5F5F"/>
    <w:rsid w:val="00FB07DA"/>
    <w:rsid w:val="00FB1DC0"/>
    <w:rsid w:val="00FB257C"/>
    <w:rsid w:val="00FB3EA3"/>
    <w:rsid w:val="00FB730C"/>
    <w:rsid w:val="00FC2695"/>
    <w:rsid w:val="00FC3E03"/>
    <w:rsid w:val="00FC3FC1"/>
    <w:rsid w:val="00FC4C5C"/>
    <w:rsid w:val="00FD2A27"/>
    <w:rsid w:val="00FD3F82"/>
    <w:rsid w:val="00FD781D"/>
    <w:rsid w:val="00FE3467"/>
    <w:rsid w:val="00FF0BB2"/>
    <w:rsid w:val="00FF2E69"/>
    <w:rsid w:val="00FF47C0"/>
    <w:rsid w:val="00FF62D8"/>
    <w:rsid w:val="0AD933D6"/>
    <w:rsid w:val="3FC25E40"/>
    <w:rsid w:val="5B549B6A"/>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EAED6"/>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A2A00"/>
    <w:pPr>
      <w:keepNext/>
      <w:suppressAutoHyphens/>
      <w:spacing w:before="120" w:after="120" w:line="240" w:lineRule="auto"/>
      <w:ind w:left="357"/>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A2A00"/>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spacing w:after="0"/>
      <w:ind w:left="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PlaceholderText">
    <w:name w:val="Placeholder Text"/>
    <w:basedOn w:val="DefaultParagraphFont"/>
    <w:uiPriority w:val="99"/>
    <w:semiHidden/>
    <w:rsid w:val="0020771E"/>
    <w:rPr>
      <w:color w:val="808080"/>
    </w:rPr>
  </w:style>
  <w:style w:type="paragraph" w:customStyle="1" w:styleId="EndNoteBibliographyTitle">
    <w:name w:val="EndNote Bibliography Title"/>
    <w:basedOn w:val="Normal"/>
    <w:link w:val="EndNoteBibliographyTitleChar"/>
    <w:rsid w:val="00DF5984"/>
    <w:pPr>
      <w:jc w:val="center"/>
    </w:pPr>
    <w:rPr>
      <w:rFonts w:cs="Arial"/>
      <w:noProof/>
      <w:sz w:val="20"/>
      <w:lang w:val="en-US"/>
    </w:rPr>
  </w:style>
  <w:style w:type="character" w:customStyle="1" w:styleId="EndNoteBibliographyTitleChar">
    <w:name w:val="EndNote Bibliography Title Char"/>
    <w:basedOn w:val="CETBodytextCarattere"/>
    <w:link w:val="EndNoteBibliographyTitle"/>
    <w:rsid w:val="00DF5984"/>
    <w:rPr>
      <w:rFonts w:ascii="Arial" w:eastAsia="Times New Roman" w:hAnsi="Arial" w:cs="Arial"/>
      <w:noProof/>
      <w:sz w:val="20"/>
      <w:szCs w:val="20"/>
      <w:lang w:val="en-US"/>
    </w:rPr>
  </w:style>
  <w:style w:type="paragraph" w:customStyle="1" w:styleId="EndNoteBibliography">
    <w:name w:val="EndNote Bibliography"/>
    <w:basedOn w:val="Normal"/>
    <w:link w:val="EndNoteBibliographyChar"/>
    <w:rsid w:val="00DF5984"/>
    <w:pPr>
      <w:spacing w:line="240" w:lineRule="auto"/>
      <w:jc w:val="left"/>
    </w:pPr>
    <w:rPr>
      <w:rFonts w:cs="Arial"/>
      <w:noProof/>
      <w:sz w:val="20"/>
      <w:lang w:val="en-US"/>
    </w:rPr>
  </w:style>
  <w:style w:type="character" w:customStyle="1" w:styleId="EndNoteBibliographyChar">
    <w:name w:val="EndNote Bibliography Char"/>
    <w:basedOn w:val="CETBodytextCarattere"/>
    <w:link w:val="EndNoteBibliography"/>
    <w:rsid w:val="00DF5984"/>
    <w:rPr>
      <w:rFonts w:ascii="Arial" w:eastAsia="Times New Roman" w:hAnsi="Arial" w:cs="Arial"/>
      <w:noProof/>
      <w:sz w:val="20"/>
      <w:szCs w:val="20"/>
      <w:lang w:val="en-US"/>
    </w:rPr>
  </w:style>
  <w:style w:type="character" w:styleId="Emphasis">
    <w:name w:val="Emphasis"/>
    <w:basedOn w:val="DefaultParagraphFont"/>
    <w:uiPriority w:val="20"/>
    <w:qFormat/>
    <w:rsid w:val="00F31C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21306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59390">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12014207\Dropbox\MEng\Data%20analysis%20experimental%20run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464113301786324E-2"/>
          <c:y val="7.6624484439445056E-2"/>
          <c:w val="0.7866896186187764"/>
          <c:h val="0.74489451659935646"/>
        </c:manualLayout>
      </c:layout>
      <c:scatterChart>
        <c:scatterStyle val="lineMarker"/>
        <c:varyColors val="0"/>
        <c:ser>
          <c:idx val="1"/>
          <c:order val="0"/>
          <c:tx>
            <c:v>Ag/AgCl/BiOCl</c:v>
          </c:tx>
          <c:spPr>
            <a:ln w="25400" cap="rnd">
              <a:noFill/>
              <a:round/>
            </a:ln>
            <a:effectLst/>
          </c:spPr>
          <c:marker>
            <c:symbol val="circle"/>
            <c:size val="5"/>
            <c:spPr>
              <a:noFill/>
              <a:ln w="9525">
                <a:solidFill>
                  <a:schemeClr val="tx1"/>
                </a:solidFill>
              </a:ln>
              <a:effectLst/>
            </c:spPr>
          </c:marker>
          <c:xVal>
            <c:numRef>
              <c:f>'[Chart in Microsoft Word]solar'!$H$5:$H$14</c:f>
              <c:numCache>
                <c:formatCode>General</c:formatCode>
                <c:ptCount val="10"/>
                <c:pt idx="0">
                  <c:v>0</c:v>
                </c:pt>
                <c:pt idx="1">
                  <c:v>30</c:v>
                </c:pt>
                <c:pt idx="2">
                  <c:v>60</c:v>
                </c:pt>
                <c:pt idx="3">
                  <c:v>90</c:v>
                </c:pt>
                <c:pt idx="4">
                  <c:v>120</c:v>
                </c:pt>
                <c:pt idx="5">
                  <c:v>150</c:v>
                </c:pt>
                <c:pt idx="6">
                  <c:v>180</c:v>
                </c:pt>
                <c:pt idx="7">
                  <c:v>210</c:v>
                </c:pt>
                <c:pt idx="8">
                  <c:v>240</c:v>
                </c:pt>
                <c:pt idx="9">
                  <c:v>270</c:v>
                </c:pt>
              </c:numCache>
            </c:numRef>
          </c:xVal>
          <c:yVal>
            <c:numRef>
              <c:f>'[Chart in Microsoft Word]solar'!$B$5:$B$14</c:f>
              <c:numCache>
                <c:formatCode>General</c:formatCode>
                <c:ptCount val="10"/>
                <c:pt idx="0">
                  <c:v>1</c:v>
                </c:pt>
                <c:pt idx="1">
                  <c:v>0.88826991399999999</c:v>
                </c:pt>
                <c:pt idx="2">
                  <c:v>0.77431927899999997</c:v>
                </c:pt>
                <c:pt idx="3">
                  <c:v>0.72681800299999999</c:v>
                </c:pt>
                <c:pt idx="4">
                  <c:v>0.66716045899999998</c:v>
                </c:pt>
                <c:pt idx="5">
                  <c:v>0.596630679</c:v>
                </c:pt>
                <c:pt idx="6">
                  <c:v>0.58094658799999999</c:v>
                </c:pt>
                <c:pt idx="7">
                  <c:v>0.52354589600000001</c:v>
                </c:pt>
                <c:pt idx="8">
                  <c:v>0.51920690999999997</c:v>
                </c:pt>
                <c:pt idx="9">
                  <c:v>0.47751448800000001</c:v>
                </c:pt>
              </c:numCache>
            </c:numRef>
          </c:yVal>
          <c:smooth val="0"/>
          <c:extLst>
            <c:ext xmlns:c16="http://schemas.microsoft.com/office/drawing/2014/chart" uri="{C3380CC4-5D6E-409C-BE32-E72D297353CC}">
              <c16:uniqueId val="{00000000-6387-4D57-8BFC-57757A3E1F2B}"/>
            </c:ext>
          </c:extLst>
        </c:ser>
        <c:ser>
          <c:idx val="0"/>
          <c:order val="1"/>
          <c:tx>
            <c:v>Photolysis</c:v>
          </c:tx>
          <c:spPr>
            <a:ln w="25400" cap="rnd">
              <a:noFill/>
              <a:round/>
            </a:ln>
            <a:effectLst/>
          </c:spPr>
          <c:marker>
            <c:symbol val="triangle"/>
            <c:size val="5"/>
            <c:spPr>
              <a:noFill/>
              <a:ln w="9525">
                <a:solidFill>
                  <a:schemeClr val="tx1"/>
                </a:solidFill>
              </a:ln>
              <a:effectLst/>
            </c:spPr>
          </c:marker>
          <c:xVal>
            <c:numRef>
              <c:f>'[Chart in Microsoft Word]solar'!$H$5:$H$14</c:f>
              <c:numCache>
                <c:formatCode>General</c:formatCode>
                <c:ptCount val="10"/>
                <c:pt idx="0">
                  <c:v>0</c:v>
                </c:pt>
                <c:pt idx="1">
                  <c:v>30</c:v>
                </c:pt>
                <c:pt idx="2">
                  <c:v>60</c:v>
                </c:pt>
                <c:pt idx="3">
                  <c:v>90</c:v>
                </c:pt>
                <c:pt idx="4">
                  <c:v>120</c:v>
                </c:pt>
                <c:pt idx="5">
                  <c:v>150</c:v>
                </c:pt>
                <c:pt idx="6">
                  <c:v>180</c:v>
                </c:pt>
                <c:pt idx="7">
                  <c:v>210</c:v>
                </c:pt>
                <c:pt idx="8">
                  <c:v>240</c:v>
                </c:pt>
                <c:pt idx="9">
                  <c:v>270</c:v>
                </c:pt>
              </c:numCache>
            </c:numRef>
          </c:xVal>
          <c:yVal>
            <c:numRef>
              <c:f>'[Chart in Microsoft Word]solar'!$D$5:$D$14</c:f>
              <c:numCache>
                <c:formatCode>General</c:formatCode>
                <c:ptCount val="10"/>
                <c:pt idx="0">
                  <c:v>1</c:v>
                </c:pt>
                <c:pt idx="1">
                  <c:v>1.005443093</c:v>
                </c:pt>
                <c:pt idx="2">
                  <c:v>0.99028509099999995</c:v>
                </c:pt>
                <c:pt idx="3">
                  <c:v>1.013176254</c:v>
                </c:pt>
                <c:pt idx="4">
                  <c:v>1.00466846</c:v>
                </c:pt>
                <c:pt idx="5">
                  <c:v>1.0038589469999999</c:v>
                </c:pt>
                <c:pt idx="6">
                  <c:v>0.98655953699999999</c:v>
                </c:pt>
                <c:pt idx="7">
                  <c:v>1.0053975079999999</c:v>
                </c:pt>
                <c:pt idx="8">
                  <c:v>0.96734597899999997</c:v>
                </c:pt>
                <c:pt idx="9">
                  <c:v>0.98187377499999995</c:v>
                </c:pt>
              </c:numCache>
            </c:numRef>
          </c:yVal>
          <c:smooth val="0"/>
          <c:extLst>
            <c:ext xmlns:c16="http://schemas.microsoft.com/office/drawing/2014/chart" uri="{C3380CC4-5D6E-409C-BE32-E72D297353CC}">
              <c16:uniqueId val="{00000001-6387-4D57-8BFC-57757A3E1F2B}"/>
            </c:ext>
          </c:extLst>
        </c:ser>
        <c:ser>
          <c:idx val="2"/>
          <c:order val="2"/>
          <c:tx>
            <c:v>Absorption</c:v>
          </c:tx>
          <c:spPr>
            <a:ln w="25400" cap="rnd">
              <a:noFill/>
              <a:round/>
            </a:ln>
            <a:effectLst/>
          </c:spPr>
          <c:marker>
            <c:symbol val="diamond"/>
            <c:size val="5"/>
            <c:spPr>
              <a:noFill/>
              <a:ln w="9525">
                <a:solidFill>
                  <a:schemeClr val="tx1"/>
                </a:solidFill>
              </a:ln>
              <a:effectLst/>
            </c:spPr>
          </c:marker>
          <c:xVal>
            <c:numRef>
              <c:f>'[Chart in Microsoft Word]solar'!$H$5:$H$14</c:f>
              <c:numCache>
                <c:formatCode>General</c:formatCode>
                <c:ptCount val="10"/>
                <c:pt idx="0">
                  <c:v>0</c:v>
                </c:pt>
                <c:pt idx="1">
                  <c:v>30</c:v>
                </c:pt>
                <c:pt idx="2">
                  <c:v>60</c:v>
                </c:pt>
                <c:pt idx="3">
                  <c:v>90</c:v>
                </c:pt>
                <c:pt idx="4">
                  <c:v>120</c:v>
                </c:pt>
                <c:pt idx="5">
                  <c:v>150</c:v>
                </c:pt>
                <c:pt idx="6">
                  <c:v>180</c:v>
                </c:pt>
                <c:pt idx="7">
                  <c:v>210</c:v>
                </c:pt>
                <c:pt idx="8">
                  <c:v>240</c:v>
                </c:pt>
                <c:pt idx="9">
                  <c:v>270</c:v>
                </c:pt>
              </c:numCache>
            </c:numRef>
          </c:xVal>
          <c:yVal>
            <c:numRef>
              <c:f>'[Chart in Microsoft Word]solar'!$F$5:$F$14</c:f>
              <c:numCache>
                <c:formatCode>General</c:formatCode>
                <c:ptCount val="10"/>
                <c:pt idx="0">
                  <c:v>1</c:v>
                </c:pt>
                <c:pt idx="1">
                  <c:v>0.81710044999999998</c:v>
                </c:pt>
                <c:pt idx="2">
                  <c:v>0.85887237000000005</c:v>
                </c:pt>
                <c:pt idx="3">
                  <c:v>0.82744379000000001</c:v>
                </c:pt>
                <c:pt idx="4">
                  <c:v>0.79211951000000003</c:v>
                </c:pt>
                <c:pt idx="5">
                  <c:v>0.81428075</c:v>
                </c:pt>
                <c:pt idx="6">
                  <c:v>0.83381205999999997</c:v>
                </c:pt>
                <c:pt idx="7">
                  <c:v>0.81734256999999999</c:v>
                </c:pt>
                <c:pt idx="8">
                  <c:v>0.81753281</c:v>
                </c:pt>
                <c:pt idx="9">
                  <c:v>0.80881628000000005</c:v>
                </c:pt>
              </c:numCache>
            </c:numRef>
          </c:yVal>
          <c:smooth val="0"/>
          <c:extLst>
            <c:ext xmlns:c16="http://schemas.microsoft.com/office/drawing/2014/chart" uri="{C3380CC4-5D6E-409C-BE32-E72D297353CC}">
              <c16:uniqueId val="{00000002-6387-4D57-8BFC-57757A3E1F2B}"/>
            </c:ext>
          </c:extLst>
        </c:ser>
        <c:dLbls>
          <c:showLegendKey val="0"/>
          <c:showVal val="0"/>
          <c:showCatName val="0"/>
          <c:showSerName val="0"/>
          <c:showPercent val="0"/>
          <c:showBubbleSize val="0"/>
        </c:dLbls>
        <c:axId val="518085672"/>
        <c:axId val="518090920"/>
      </c:scatterChart>
      <c:valAx>
        <c:axId val="518085672"/>
        <c:scaling>
          <c:orientation val="minMax"/>
          <c:max val="270"/>
          <c:min val="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sz="900">
                    <a:solidFill>
                      <a:sysClr val="windowText" lastClr="000000"/>
                    </a:solidFill>
                    <a:latin typeface="Arial" panose="020B0604020202020204" pitchFamily="34" charset="0"/>
                    <a:cs typeface="Arial" panose="020B0604020202020204" pitchFamily="34" charset="0"/>
                  </a:rPr>
                  <a:t>Time, Minutes </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8090920"/>
        <c:crosses val="autoZero"/>
        <c:crossBetween val="midCat"/>
        <c:majorUnit val="30"/>
      </c:valAx>
      <c:valAx>
        <c:axId val="518090920"/>
        <c:scaling>
          <c:orientation val="minMax"/>
          <c:max val="1.1000000000000001"/>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sz="900">
                    <a:solidFill>
                      <a:sysClr val="windowText" lastClr="000000"/>
                    </a:solidFill>
                    <a:latin typeface="Arial" panose="020B0604020202020204" pitchFamily="34" charset="0"/>
                    <a:cs typeface="Arial" panose="020B0604020202020204" pitchFamily="34" charset="0"/>
                  </a:rPr>
                  <a:t>Concentration, Co/C</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8085672"/>
        <c:crosses val="autoZero"/>
        <c:crossBetween val="midCat"/>
      </c:valAx>
      <c:spPr>
        <a:noFill/>
        <a:ln w="9525">
          <a:solidFill>
            <a:schemeClr val="tx1"/>
          </a:solidFill>
        </a:ln>
        <a:effectLst/>
      </c:spPr>
    </c:plotArea>
    <c:legend>
      <c:legendPos val="r"/>
      <c:layout>
        <c:manualLayout>
          <c:xMode val="edge"/>
          <c:yMode val="edge"/>
          <c:x val="0.12737020289079995"/>
          <c:y val="0.51226756264587447"/>
          <c:w val="0.25521480448661321"/>
          <c:h val="0.270017341582302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39303389453734"/>
          <c:y val="6.9518973185516267E-2"/>
          <c:w val="0.80991008646207485"/>
          <c:h val="0.72906858347844272"/>
        </c:manualLayout>
      </c:layout>
      <c:scatterChart>
        <c:scatterStyle val="lineMarker"/>
        <c:varyColors val="0"/>
        <c:ser>
          <c:idx val="0"/>
          <c:order val="0"/>
          <c:tx>
            <c:v>UV light</c:v>
          </c:tx>
          <c:spPr>
            <a:ln w="25400" cap="rnd">
              <a:noFill/>
              <a:round/>
            </a:ln>
            <a:effectLst/>
          </c:spPr>
          <c:marker>
            <c:symbol val="circle"/>
            <c:size val="5"/>
            <c:spPr>
              <a:noFill/>
              <a:ln w="9525">
                <a:solidFill>
                  <a:schemeClr val="tx1"/>
                </a:solidFill>
              </a:ln>
              <a:effectLst/>
            </c:spPr>
          </c:marker>
          <c:xVal>
            <c:numRef>
              <c:f>solar!$H$5:$H$14</c:f>
              <c:numCache>
                <c:formatCode>General</c:formatCode>
                <c:ptCount val="10"/>
                <c:pt idx="0">
                  <c:v>0</c:v>
                </c:pt>
                <c:pt idx="1">
                  <c:v>30</c:v>
                </c:pt>
                <c:pt idx="2">
                  <c:v>60</c:v>
                </c:pt>
                <c:pt idx="3">
                  <c:v>90</c:v>
                </c:pt>
                <c:pt idx="4">
                  <c:v>120</c:v>
                </c:pt>
                <c:pt idx="5">
                  <c:v>150</c:v>
                </c:pt>
                <c:pt idx="6">
                  <c:v>180</c:v>
                </c:pt>
                <c:pt idx="7">
                  <c:v>210</c:v>
                </c:pt>
                <c:pt idx="8">
                  <c:v>240</c:v>
                </c:pt>
                <c:pt idx="9">
                  <c:v>270</c:v>
                </c:pt>
              </c:numCache>
            </c:numRef>
          </c:xVal>
          <c:yVal>
            <c:numRef>
              <c:f>'UV experiment'!$D$5:$D$14</c:f>
              <c:numCache>
                <c:formatCode>General</c:formatCode>
                <c:ptCount val="10"/>
                <c:pt idx="0">
                  <c:v>1</c:v>
                </c:pt>
                <c:pt idx="1">
                  <c:v>0.81111097108128183</c:v>
                </c:pt>
                <c:pt idx="2">
                  <c:v>0.72160692112705682</c:v>
                </c:pt>
                <c:pt idx="3">
                  <c:v>0.62918473080035131</c:v>
                </c:pt>
                <c:pt idx="4">
                  <c:v>0.60148420740748609</c:v>
                </c:pt>
                <c:pt idx="5">
                  <c:v>0.5451252842600316</c:v>
                </c:pt>
                <c:pt idx="6">
                  <c:v>0.50667210200964441</c:v>
                </c:pt>
                <c:pt idx="7">
                  <c:v>0.46684601215852978</c:v>
                </c:pt>
                <c:pt idx="8">
                  <c:v>0.42279451877520308</c:v>
                </c:pt>
                <c:pt idx="9">
                  <c:v>0.39826651144101904</c:v>
                </c:pt>
              </c:numCache>
            </c:numRef>
          </c:yVal>
          <c:smooth val="0"/>
          <c:extLst>
            <c:ext xmlns:c16="http://schemas.microsoft.com/office/drawing/2014/chart" uri="{C3380CC4-5D6E-409C-BE32-E72D297353CC}">
              <c16:uniqueId val="{00000000-9497-4B06-AFAD-5F4636CDBF9A}"/>
            </c:ext>
          </c:extLst>
        </c:ser>
        <c:ser>
          <c:idx val="1"/>
          <c:order val="1"/>
          <c:tx>
            <c:v>Visible light </c:v>
          </c:tx>
          <c:spPr>
            <a:ln w="25400" cap="rnd">
              <a:noFill/>
              <a:round/>
            </a:ln>
            <a:effectLst/>
          </c:spPr>
          <c:marker>
            <c:symbol val="square"/>
            <c:size val="5"/>
            <c:spPr>
              <a:solidFill>
                <a:schemeClr val="bg1"/>
              </a:solidFill>
              <a:ln w="9525">
                <a:solidFill>
                  <a:schemeClr val="tx1"/>
                </a:solidFill>
              </a:ln>
              <a:effectLst/>
            </c:spPr>
          </c:marker>
          <c:errBars>
            <c:errDir val="x"/>
            <c:errBarType val="both"/>
            <c:errValType val="fixedVal"/>
            <c:noEndCap val="0"/>
            <c:val val="1"/>
            <c:spPr>
              <a:noFill/>
              <a:ln w="9525" cap="flat" cmpd="sng" algn="ctr">
                <a:solidFill>
                  <a:schemeClr val="tx1">
                    <a:lumMod val="65000"/>
                    <a:lumOff val="35000"/>
                  </a:schemeClr>
                </a:solidFill>
                <a:round/>
              </a:ln>
              <a:effectLst/>
            </c:spPr>
          </c:errBars>
          <c:xVal>
            <c:numRef>
              <c:f>solar!$H$5:$H$14</c:f>
              <c:numCache>
                <c:formatCode>General</c:formatCode>
                <c:ptCount val="10"/>
                <c:pt idx="0">
                  <c:v>0</c:v>
                </c:pt>
                <c:pt idx="1">
                  <c:v>30</c:v>
                </c:pt>
                <c:pt idx="2">
                  <c:v>60</c:v>
                </c:pt>
                <c:pt idx="3">
                  <c:v>90</c:v>
                </c:pt>
                <c:pt idx="4">
                  <c:v>120</c:v>
                </c:pt>
                <c:pt idx="5">
                  <c:v>150</c:v>
                </c:pt>
                <c:pt idx="6">
                  <c:v>180</c:v>
                </c:pt>
                <c:pt idx="7">
                  <c:v>210</c:v>
                </c:pt>
                <c:pt idx="8">
                  <c:v>240</c:v>
                </c:pt>
                <c:pt idx="9">
                  <c:v>270</c:v>
                </c:pt>
              </c:numCache>
            </c:numRef>
          </c:xVal>
          <c:yVal>
            <c:numRef>
              <c:f>solar!$B$5:$B$14</c:f>
              <c:numCache>
                <c:formatCode>General</c:formatCode>
                <c:ptCount val="10"/>
                <c:pt idx="0">
                  <c:v>1</c:v>
                </c:pt>
                <c:pt idx="1">
                  <c:v>0.88826991399999999</c:v>
                </c:pt>
                <c:pt idx="2">
                  <c:v>0.77431927899999997</c:v>
                </c:pt>
                <c:pt idx="3">
                  <c:v>0.72681800299999999</c:v>
                </c:pt>
                <c:pt idx="4">
                  <c:v>0.66716045899999998</c:v>
                </c:pt>
                <c:pt idx="5">
                  <c:v>0.596630679</c:v>
                </c:pt>
                <c:pt idx="6">
                  <c:v>0.58094658799999999</c:v>
                </c:pt>
                <c:pt idx="7">
                  <c:v>0.52354589600000001</c:v>
                </c:pt>
                <c:pt idx="8">
                  <c:v>0.51920690999999997</c:v>
                </c:pt>
                <c:pt idx="9">
                  <c:v>0.47751448800000001</c:v>
                </c:pt>
              </c:numCache>
            </c:numRef>
          </c:yVal>
          <c:smooth val="0"/>
          <c:extLst>
            <c:ext xmlns:c16="http://schemas.microsoft.com/office/drawing/2014/chart" uri="{C3380CC4-5D6E-409C-BE32-E72D297353CC}">
              <c16:uniqueId val="{00000001-9497-4B06-AFAD-5F4636CDBF9A}"/>
            </c:ext>
          </c:extLst>
        </c:ser>
        <c:dLbls>
          <c:showLegendKey val="0"/>
          <c:showVal val="0"/>
          <c:showCatName val="0"/>
          <c:showSerName val="0"/>
          <c:showPercent val="0"/>
          <c:showBubbleSize val="0"/>
        </c:dLbls>
        <c:axId val="518072224"/>
        <c:axId val="518068944"/>
      </c:scatterChart>
      <c:valAx>
        <c:axId val="518072224"/>
        <c:scaling>
          <c:orientation val="minMax"/>
          <c:max val="270"/>
          <c:min val="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sz="900">
                    <a:solidFill>
                      <a:sysClr val="windowText" lastClr="000000"/>
                    </a:solidFill>
                    <a:latin typeface="Arial" panose="020B0604020202020204" pitchFamily="34" charset="0"/>
                    <a:cs typeface="Arial" panose="020B0604020202020204" pitchFamily="34" charset="0"/>
                  </a:rPr>
                  <a:t>Time,</a:t>
                </a:r>
                <a:r>
                  <a:rPr lang="en-ZA" sz="900" baseline="0">
                    <a:solidFill>
                      <a:sysClr val="windowText" lastClr="000000"/>
                    </a:solidFill>
                    <a:latin typeface="Arial" panose="020B0604020202020204" pitchFamily="34" charset="0"/>
                    <a:cs typeface="Arial" panose="020B0604020202020204" pitchFamily="34" charset="0"/>
                  </a:rPr>
                  <a:t> M</a:t>
                </a:r>
                <a:r>
                  <a:rPr lang="en-ZA" sz="900">
                    <a:solidFill>
                      <a:sysClr val="windowText" lastClr="000000"/>
                    </a:solidFill>
                    <a:latin typeface="Arial" panose="020B0604020202020204" pitchFamily="34" charset="0"/>
                    <a:cs typeface="Arial" panose="020B0604020202020204" pitchFamily="34" charset="0"/>
                  </a:rPr>
                  <a:t>inutes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8068944"/>
        <c:crosses val="autoZero"/>
        <c:crossBetween val="midCat"/>
        <c:majorUnit val="30"/>
      </c:valAx>
      <c:valAx>
        <c:axId val="518068944"/>
        <c:scaling>
          <c:orientation val="minMax"/>
          <c:max val="1"/>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sz="900">
                    <a:solidFill>
                      <a:sysClr val="windowText" lastClr="000000"/>
                    </a:solidFill>
                    <a:latin typeface="Arial" panose="020B0604020202020204" pitchFamily="34" charset="0"/>
                    <a:cs typeface="Arial" panose="020B0604020202020204" pitchFamily="34" charset="0"/>
                  </a:rPr>
                  <a:t>Concentration, Co/C</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8072224"/>
        <c:crosses val="autoZero"/>
        <c:crossBetween val="midCat"/>
        <c:majorUnit val="0.2"/>
      </c:valAx>
      <c:spPr>
        <a:noFill/>
        <a:ln>
          <a:solidFill>
            <a:schemeClr val="tx1"/>
          </a:solidFill>
        </a:ln>
        <a:effectLst/>
      </c:spPr>
    </c:plotArea>
    <c:legend>
      <c:legendPos val="r"/>
      <c:layout>
        <c:manualLayout>
          <c:xMode val="edge"/>
          <c:yMode val="edge"/>
          <c:x val="0.14798908401680105"/>
          <c:y val="0.53167919397702534"/>
          <c:w val="0.28580658936949377"/>
          <c:h val="0.209249034331125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EF270-57E4-45DE-852F-38FBBD57C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6</Pages>
  <Words>6719</Words>
  <Characters>38304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Dipartimento CMIC - Politecnico di Milano</Company>
  <LinksUpToDate>false</LinksUpToDate>
  <CharactersWithSpaces>44934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Miss. DO Adenuga</cp:lastModifiedBy>
  <cp:revision>68</cp:revision>
  <cp:lastPrinted>2019-01-29T10:22:00Z</cp:lastPrinted>
  <dcterms:created xsi:type="dcterms:W3CDTF">2019-04-10T14:07:00Z</dcterms:created>
  <dcterms:modified xsi:type="dcterms:W3CDTF">2019-04-25T08:49:00Z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