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39AB" w14:textId="77777777" w:rsidR="00E46E2C" w:rsidRDefault="00E46E2C"/>
    <w:tbl>
      <w:tblPr>
        <w:tblW w:w="0" w:type="auto"/>
        <w:jc w:val="center"/>
        <w:tblBorders>
          <w:bottom w:val="single" w:sz="4" w:space="0" w:color="auto"/>
        </w:tblBorders>
        <w:tblLook w:val="01E0" w:firstRow="1" w:lastRow="1" w:firstColumn="1" w:lastColumn="1" w:noHBand="0" w:noVBand="0"/>
      </w:tblPr>
      <w:tblGrid>
        <w:gridCol w:w="6940"/>
        <w:gridCol w:w="1842"/>
      </w:tblGrid>
      <w:tr w:rsidR="00797768" w:rsidRPr="00B57B36" w14:paraId="56CF9CDF" w14:textId="77777777" w:rsidTr="00E46E2C">
        <w:trPr>
          <w:trHeight w:val="852"/>
          <w:jc w:val="center"/>
        </w:trPr>
        <w:tc>
          <w:tcPr>
            <w:tcW w:w="6940" w:type="dxa"/>
            <w:vMerge w:val="restart"/>
            <w:tcBorders>
              <w:right w:val="single" w:sz="4" w:space="0" w:color="auto"/>
            </w:tcBorders>
          </w:tcPr>
          <w:p w14:paraId="5118D3B4" w14:textId="77777777" w:rsidR="00797768" w:rsidRPr="00B57B36" w:rsidRDefault="00797768" w:rsidP="004D68FD">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FE221D7" wp14:editId="7138F39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07E8851" w14:textId="77777777" w:rsidR="00797768" w:rsidRPr="00B57B36" w:rsidRDefault="00797768" w:rsidP="004D68F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2" w:type="dxa"/>
            <w:tcBorders>
              <w:left w:val="single" w:sz="4" w:space="0" w:color="auto"/>
              <w:bottom w:val="nil"/>
              <w:right w:val="single" w:sz="4" w:space="0" w:color="auto"/>
            </w:tcBorders>
          </w:tcPr>
          <w:p w14:paraId="514062CB" w14:textId="77777777" w:rsidR="00797768" w:rsidRPr="00B57B36" w:rsidRDefault="00797768" w:rsidP="004D68FD">
            <w:pPr>
              <w:spacing w:line="140" w:lineRule="atLeast"/>
              <w:jc w:val="right"/>
              <w:rPr>
                <w:rFonts w:cs="Arial"/>
                <w:sz w:val="14"/>
                <w:szCs w:val="14"/>
              </w:rPr>
            </w:pPr>
            <w:r w:rsidRPr="00B57B36">
              <w:rPr>
                <w:rFonts w:cs="Arial"/>
                <w:sz w:val="14"/>
                <w:szCs w:val="14"/>
              </w:rPr>
              <w:t>A publication of</w:t>
            </w:r>
          </w:p>
          <w:p w14:paraId="2E1AD7A5" w14:textId="77777777" w:rsidR="00797768" w:rsidRPr="00B57B36" w:rsidRDefault="00797768" w:rsidP="004D68FD">
            <w:pPr>
              <w:jc w:val="right"/>
            </w:pPr>
            <w:r w:rsidRPr="00B57B36">
              <w:rPr>
                <w:noProof/>
                <w:lang w:val="it-IT" w:eastAsia="it-IT"/>
              </w:rPr>
              <w:drawing>
                <wp:inline distT="0" distB="0" distL="0" distR="0" wp14:anchorId="30E5FACB" wp14:editId="01D2F8D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97768" w:rsidRPr="00B57B36" w14:paraId="1900014E" w14:textId="77777777" w:rsidTr="00E46E2C">
        <w:trPr>
          <w:trHeight w:val="567"/>
          <w:jc w:val="center"/>
        </w:trPr>
        <w:tc>
          <w:tcPr>
            <w:tcW w:w="6940" w:type="dxa"/>
            <w:vMerge/>
            <w:tcBorders>
              <w:right w:val="single" w:sz="4" w:space="0" w:color="auto"/>
            </w:tcBorders>
          </w:tcPr>
          <w:p w14:paraId="75C1FF3C" w14:textId="77777777" w:rsidR="00797768" w:rsidRPr="00B57B36" w:rsidRDefault="00797768" w:rsidP="004D68FD">
            <w:pPr>
              <w:tabs>
                <w:tab w:val="left" w:pos="-108"/>
              </w:tabs>
            </w:pPr>
          </w:p>
        </w:tc>
        <w:tc>
          <w:tcPr>
            <w:tcW w:w="1842" w:type="dxa"/>
            <w:tcBorders>
              <w:left w:val="single" w:sz="4" w:space="0" w:color="auto"/>
              <w:bottom w:val="nil"/>
              <w:right w:val="single" w:sz="4" w:space="0" w:color="auto"/>
            </w:tcBorders>
          </w:tcPr>
          <w:p w14:paraId="2E69940A" w14:textId="77777777" w:rsidR="00797768" w:rsidRPr="00B57B36" w:rsidRDefault="00797768" w:rsidP="004D68FD">
            <w:pPr>
              <w:spacing w:line="140" w:lineRule="atLeast"/>
              <w:jc w:val="right"/>
              <w:rPr>
                <w:rFonts w:cs="Arial"/>
                <w:sz w:val="14"/>
                <w:szCs w:val="14"/>
              </w:rPr>
            </w:pPr>
            <w:r w:rsidRPr="00B57B36">
              <w:rPr>
                <w:rFonts w:cs="Arial"/>
                <w:sz w:val="14"/>
                <w:szCs w:val="14"/>
              </w:rPr>
              <w:t>The Italian Association</w:t>
            </w:r>
          </w:p>
          <w:p w14:paraId="23610532" w14:textId="77777777" w:rsidR="00797768" w:rsidRPr="00B57B36" w:rsidRDefault="00797768" w:rsidP="004D68FD">
            <w:pPr>
              <w:spacing w:line="140" w:lineRule="atLeast"/>
              <w:jc w:val="right"/>
              <w:rPr>
                <w:rFonts w:cs="Arial"/>
                <w:sz w:val="14"/>
                <w:szCs w:val="14"/>
              </w:rPr>
            </w:pPr>
            <w:r w:rsidRPr="00B57B36">
              <w:rPr>
                <w:rFonts w:cs="Arial"/>
                <w:sz w:val="14"/>
                <w:szCs w:val="14"/>
              </w:rPr>
              <w:t>of Chemical Engineering</w:t>
            </w:r>
          </w:p>
          <w:p w14:paraId="5C112687" w14:textId="77777777" w:rsidR="00797768" w:rsidRPr="00B57B36" w:rsidRDefault="00797768" w:rsidP="004D68FD">
            <w:pPr>
              <w:spacing w:line="140" w:lineRule="atLeast"/>
              <w:jc w:val="right"/>
              <w:rPr>
                <w:rFonts w:cs="Arial"/>
                <w:sz w:val="14"/>
                <w:szCs w:val="14"/>
              </w:rPr>
            </w:pPr>
            <w:r w:rsidRPr="00B57B36">
              <w:rPr>
                <w:rFonts w:cs="Arial"/>
                <w:sz w:val="14"/>
                <w:szCs w:val="14"/>
              </w:rPr>
              <w:t xml:space="preserve">Online at </w:t>
            </w:r>
            <w:r>
              <w:rPr>
                <w:rFonts w:cs="Arial"/>
                <w:sz w:val="14"/>
                <w:szCs w:val="14"/>
              </w:rPr>
              <w:t>www.cetjournal.it</w:t>
            </w:r>
          </w:p>
        </w:tc>
      </w:tr>
      <w:tr w:rsidR="00797768" w:rsidRPr="00B57B36" w14:paraId="0FBA6C57" w14:textId="77777777" w:rsidTr="00E46E2C">
        <w:trPr>
          <w:trHeight w:val="68"/>
          <w:jc w:val="center"/>
        </w:trPr>
        <w:tc>
          <w:tcPr>
            <w:tcW w:w="8782" w:type="dxa"/>
            <w:gridSpan w:val="2"/>
          </w:tcPr>
          <w:p w14:paraId="303ED545" w14:textId="77777777" w:rsidR="00797768" w:rsidRPr="00252C1A" w:rsidRDefault="00797768" w:rsidP="004D68FD">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14:paraId="758879ED" w14:textId="77777777" w:rsidR="00797768" w:rsidRPr="00B57B36" w:rsidRDefault="00797768" w:rsidP="004D68FD">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DDB072A" w14:textId="77777777" w:rsidR="00797768" w:rsidRPr="00B57B36" w:rsidRDefault="00797768" w:rsidP="00797768">
      <w:pPr>
        <w:pStyle w:val="CETAuthors"/>
        <w:sectPr w:rsidR="00797768" w:rsidRPr="00B57B36" w:rsidSect="00797768">
          <w:pgSz w:w="11906" w:h="16838" w:code="9"/>
          <w:pgMar w:top="1701" w:right="1418" w:bottom="1701" w:left="1701" w:header="1701" w:footer="0" w:gutter="0"/>
          <w:cols w:space="708"/>
          <w:titlePg/>
          <w:docGrid w:linePitch="360"/>
        </w:sectPr>
      </w:pPr>
    </w:p>
    <w:p w14:paraId="56AED3FD" w14:textId="77777777" w:rsidR="00797768" w:rsidRPr="00B57B36" w:rsidRDefault="00797768" w:rsidP="00797768">
      <w:pPr>
        <w:pStyle w:val="CETTitle"/>
      </w:pPr>
      <w:r>
        <w:t>Effective strategy for numerical discretization in DRPSA detailed modeling</w:t>
      </w:r>
    </w:p>
    <w:p w14:paraId="0C0762F6" w14:textId="77777777" w:rsidR="00797768" w:rsidRPr="009D47DC" w:rsidRDefault="00797768" w:rsidP="00797768">
      <w:pPr>
        <w:pStyle w:val="CETAuthors"/>
        <w:rPr>
          <w:lang w:val="it-IT"/>
        </w:rPr>
      </w:pPr>
      <w:r w:rsidRPr="009D47DC">
        <w:rPr>
          <w:lang w:val="it-IT"/>
        </w:rPr>
        <w:t>Ester Rossi</w:t>
      </w:r>
      <w:r w:rsidRPr="009D47DC">
        <w:rPr>
          <w:vertAlign w:val="superscript"/>
          <w:lang w:val="it-IT"/>
        </w:rPr>
        <w:t>a</w:t>
      </w:r>
      <w:r w:rsidRPr="009D47DC">
        <w:rPr>
          <w:lang w:val="it-IT"/>
        </w:rPr>
        <w:t>, Giuseppe Storti</w:t>
      </w:r>
      <w:r w:rsidRPr="009D47DC">
        <w:rPr>
          <w:vertAlign w:val="superscript"/>
          <w:lang w:val="it-IT"/>
        </w:rPr>
        <w:t>b</w:t>
      </w:r>
      <w:r w:rsidRPr="009D47DC">
        <w:rPr>
          <w:lang w:val="it-IT"/>
        </w:rPr>
        <w:t>, Renato Rota</w:t>
      </w:r>
      <w:r w:rsidRPr="009D47DC">
        <w:rPr>
          <w:vertAlign w:val="superscript"/>
          <w:lang w:val="it-IT"/>
        </w:rPr>
        <w:t>a,*</w:t>
      </w:r>
    </w:p>
    <w:p w14:paraId="126C26E0" w14:textId="77777777" w:rsidR="00797768" w:rsidRPr="00E46E2C" w:rsidRDefault="00797768" w:rsidP="00797768">
      <w:pPr>
        <w:pStyle w:val="CETAddress"/>
      </w:pPr>
      <w:r w:rsidRPr="00E46E2C">
        <w:rPr>
          <w:vertAlign w:val="superscript"/>
        </w:rPr>
        <w:t xml:space="preserve">a </w:t>
      </w:r>
      <w:r w:rsidRPr="00E46E2C">
        <w:t>Chemistry, Materials and Chemical Engineering Department “Giulio Natta”, Politecnico di Milano, Via Mancinelli 7, 20131 Milan, Italy</w:t>
      </w:r>
    </w:p>
    <w:p w14:paraId="5A1C18FE" w14:textId="77777777" w:rsidR="00797768" w:rsidRDefault="00797768" w:rsidP="00797768">
      <w:pPr>
        <w:pStyle w:val="CETAddress"/>
      </w:pPr>
      <w:r w:rsidRPr="00B57B36">
        <w:rPr>
          <w:vertAlign w:val="superscript"/>
        </w:rPr>
        <w:t>b</w:t>
      </w:r>
      <w:r w:rsidRPr="009D47DC">
        <w:t>ETH Zürich, Department of Chemistry and Applied Biosciences, Vladimir-Prelog-Weg 1-5/10, HCI F 125, 8093 Zürich, Switzerland</w:t>
      </w:r>
    </w:p>
    <w:p w14:paraId="02F7BC44" w14:textId="77777777" w:rsidR="00797768" w:rsidRDefault="00880589" w:rsidP="00797768">
      <w:pPr>
        <w:pStyle w:val="CETAddress"/>
      </w:pPr>
      <w:hyperlink r:id="rId8" w:history="1">
        <w:r w:rsidR="00797768" w:rsidRPr="000455A9">
          <w:rPr>
            <w:rStyle w:val="Collegamentoipertestuale"/>
          </w:rPr>
          <w:t>renato.rota</w:t>
        </w:r>
        <w:r w:rsidR="00797768" w:rsidRPr="000455A9">
          <w:rPr>
            <w:rStyle w:val="Collegamentoipertestuale"/>
            <w:rFonts w:cs="Arial"/>
          </w:rPr>
          <w:t>@</w:t>
        </w:r>
        <w:r w:rsidR="00797768" w:rsidRPr="000455A9">
          <w:rPr>
            <w:rStyle w:val="Collegamentoipertestuale"/>
          </w:rPr>
          <w:t>polimi.it</w:t>
        </w:r>
      </w:hyperlink>
    </w:p>
    <w:p w14:paraId="74FE3712" w14:textId="77777777" w:rsidR="00797768" w:rsidRPr="00B57B36" w:rsidRDefault="00797768" w:rsidP="00797768">
      <w:pPr>
        <w:pStyle w:val="CETAddress"/>
      </w:pPr>
    </w:p>
    <w:p w14:paraId="57939A7C" w14:textId="69127F04" w:rsidR="00797768" w:rsidRPr="007A38F2" w:rsidRDefault="00716DB4" w:rsidP="00797768">
      <w:pPr>
        <w:pStyle w:val="CETBodytext"/>
      </w:pPr>
      <w:r>
        <w:t>Since</w:t>
      </w:r>
      <w:r w:rsidR="00797768" w:rsidRPr="007A38F2">
        <w:t xml:space="preserve"> high performance separations can be achieved, </w:t>
      </w:r>
      <w:r>
        <w:t xml:space="preserve">design and modeling of </w:t>
      </w:r>
      <w:r w:rsidR="00797768" w:rsidRPr="007A38F2">
        <w:t>the Dual Reflux Pressure Swing Adsorption (DRPSA) process</w:t>
      </w:r>
      <w:r w:rsidRPr="007A38F2">
        <w:t xml:space="preserve"> </w:t>
      </w:r>
      <w:r>
        <w:t xml:space="preserve">are </w:t>
      </w:r>
      <w:r w:rsidRPr="007A38F2">
        <w:t>topic</w:t>
      </w:r>
      <w:r>
        <w:t>s</w:t>
      </w:r>
      <w:r w:rsidRPr="007A38F2">
        <w:t xml:space="preserve"> of great interest</w:t>
      </w:r>
      <w:r w:rsidR="00797768" w:rsidRPr="007A38F2">
        <w:t xml:space="preserve">. DRPSA is a cyclic process whose dynamic behavior requires an accurate description of the steep gradients of concentrations, which develop and propagate along the bed during the process. Moreover, this process is intrinsically non-stationary. Therefore, Cyclic Steady State (CSS) can be </w:t>
      </w:r>
      <w:r>
        <w:t>established</w:t>
      </w:r>
      <w:r w:rsidR="00797768" w:rsidRPr="007A38F2">
        <w:t>, which requires simulating the process dynamics for a large (even undefined) number of cycles. The complexity in representing DRPSA dynamic</w:t>
      </w:r>
      <w:r w:rsidR="00220833">
        <w:t>s</w:t>
      </w:r>
      <w:r w:rsidR="00797768" w:rsidRPr="007A38F2">
        <w:t xml:space="preserve"> is the reason why research efforts have been </w:t>
      </w:r>
      <w:r>
        <w:t xml:space="preserve">recently </w:t>
      </w:r>
      <w:r w:rsidR="00797768" w:rsidRPr="007A38F2">
        <w:t xml:space="preserve">spent to </w:t>
      </w:r>
      <w:r>
        <w:t>develop</w:t>
      </w:r>
      <w:r w:rsidR="00797768" w:rsidRPr="007A38F2">
        <w:t xml:space="preserve"> numerical models </w:t>
      </w:r>
      <w:r w:rsidR="00220833">
        <w:t>detailed enough</w:t>
      </w:r>
      <w:r w:rsidR="00797768" w:rsidRPr="007A38F2">
        <w:t xml:space="preserve"> to reliably describe the separation evolution. </w:t>
      </w:r>
      <w:r w:rsidR="00220833">
        <w:t>A</w:t>
      </w:r>
      <w:r w:rsidR="00797768" w:rsidRPr="007A38F2">
        <w:t xml:space="preserve"> suitable spatial discretization of the system equations is needed </w:t>
      </w:r>
      <w:proofErr w:type="gramStart"/>
      <w:r w:rsidR="00797768" w:rsidRPr="007A38F2">
        <w:t>in order to</w:t>
      </w:r>
      <w:proofErr w:type="gramEnd"/>
      <w:r w:rsidR="00797768" w:rsidRPr="007A38F2">
        <w:t xml:space="preserve"> be sure that the results do not depend on the selected grid size. At the same time, as the number of grid points increases, the time required for the simulation increases too. Therefore, in this work, we propose a general and effective strategy to automatically select a spatial discretization, which guarantees that the simulation results are grid-independent and, at the same time, that the true CSS is reached with </w:t>
      </w:r>
      <w:r w:rsidR="00523C1A">
        <w:t>a</w:t>
      </w:r>
      <w:r w:rsidR="00797768" w:rsidRPr="007A38F2">
        <w:t xml:space="preserve"> minimal computational effort. To do this, we resort to </w:t>
      </w:r>
      <w:r w:rsidR="003D67EE">
        <w:t>approaches</w:t>
      </w:r>
      <w:r w:rsidR="003D67EE" w:rsidRPr="007A38F2">
        <w:t xml:space="preserve"> </w:t>
      </w:r>
      <w:r w:rsidR="00797768" w:rsidRPr="007A38F2">
        <w:t>available i</w:t>
      </w:r>
      <w:r w:rsidR="00687468">
        <w:t xml:space="preserve">n literature </w:t>
      </w:r>
      <w:r w:rsidR="00797768" w:rsidRPr="007A38F2">
        <w:t xml:space="preserve">for Pressure Swing Adsorption processes and formulate a new strategy tailored for DRPSA. This </w:t>
      </w:r>
      <w:r w:rsidR="003D67EE">
        <w:t>approach</w:t>
      </w:r>
      <w:r w:rsidR="003D67EE" w:rsidRPr="007A38F2">
        <w:t xml:space="preserve"> </w:t>
      </w:r>
      <w:r w:rsidR="00797768" w:rsidRPr="007A38F2">
        <w:t xml:space="preserve">has been applied together with the Finite Volume Method as numerical discretization approach, but it </w:t>
      </w:r>
      <w:r w:rsidR="004D68FD">
        <w:t>can be adapted</w:t>
      </w:r>
      <w:r w:rsidR="00797768" w:rsidRPr="007A38F2">
        <w:t xml:space="preserve"> to any numerical strategy. </w:t>
      </w:r>
    </w:p>
    <w:p w14:paraId="549A7C02" w14:textId="77777777" w:rsidR="00797768" w:rsidRDefault="00797768" w:rsidP="00797768">
      <w:pPr>
        <w:pStyle w:val="CETHeading1"/>
        <w:rPr>
          <w:lang w:val="en-GB"/>
        </w:rPr>
      </w:pPr>
      <w:r w:rsidRPr="00B57B36">
        <w:rPr>
          <w:lang w:val="en-GB"/>
        </w:rPr>
        <w:t>Introduction</w:t>
      </w:r>
    </w:p>
    <w:p w14:paraId="4B277D1E" w14:textId="6FC43F2B" w:rsidR="008667F7" w:rsidRPr="00523C1A" w:rsidRDefault="00797768" w:rsidP="00797768">
      <w:pPr>
        <w:pStyle w:val="CETBodytext"/>
        <w:rPr>
          <w:lang w:val="en-GB"/>
        </w:rPr>
      </w:pPr>
      <w:r w:rsidRPr="00523C1A">
        <w:rPr>
          <w:lang w:val="en-GB"/>
        </w:rPr>
        <w:t xml:space="preserve">Nowadays, the growing industrial development, related to a significant usage of fossil fuel, makes the Carbon Capture and Storage (CCS) a key </w:t>
      </w:r>
      <w:r w:rsidR="00007E5F" w:rsidRPr="00523C1A">
        <w:rPr>
          <w:lang w:val="en-GB"/>
        </w:rPr>
        <w:t>topic</w:t>
      </w:r>
      <w:r w:rsidRPr="00523C1A">
        <w:rPr>
          <w:lang w:val="en-GB"/>
        </w:rPr>
        <w:t xml:space="preserve"> (</w:t>
      </w:r>
      <w:proofErr w:type="spellStart"/>
      <w:r w:rsidRPr="00523C1A">
        <w:rPr>
          <w:lang w:val="en-GB"/>
        </w:rPr>
        <w:t>Geng</w:t>
      </w:r>
      <w:proofErr w:type="spellEnd"/>
      <w:r w:rsidRPr="00523C1A">
        <w:rPr>
          <w:lang w:val="en-GB"/>
        </w:rPr>
        <w:t xml:space="preserve"> and Meng, 2018). In the CCS domain, the Pressure Swing Adsorption (PSA) process </w:t>
      </w:r>
      <w:r w:rsidR="00007E5F" w:rsidRPr="00523C1A">
        <w:rPr>
          <w:lang w:val="en-GB"/>
        </w:rPr>
        <w:t>plays</w:t>
      </w:r>
      <w:r w:rsidRPr="00523C1A">
        <w:rPr>
          <w:lang w:val="en-GB"/>
        </w:rPr>
        <w:t xml:space="preserve"> an important role in the separatio</w:t>
      </w:r>
      <w:r w:rsidR="004D68FD" w:rsidRPr="00523C1A">
        <w:rPr>
          <w:lang w:val="en-GB"/>
        </w:rPr>
        <w:t>n of gas mixtures containing CO</w:t>
      </w:r>
      <w:r w:rsidR="004D68FD" w:rsidRPr="00523C1A">
        <w:rPr>
          <w:vertAlign w:val="subscript"/>
          <w:lang w:val="en-GB"/>
        </w:rPr>
        <w:t>2</w:t>
      </w:r>
      <w:r w:rsidRPr="00523C1A">
        <w:rPr>
          <w:lang w:val="en-GB"/>
        </w:rPr>
        <w:t>. As a matter of fact, PSA is a widely used technology in the gas separation framework (</w:t>
      </w:r>
      <w:proofErr w:type="spellStart"/>
      <w:r w:rsidRPr="00523C1A">
        <w:rPr>
          <w:lang w:val="en-GB"/>
        </w:rPr>
        <w:t>Stinguel</w:t>
      </w:r>
      <w:proofErr w:type="spellEnd"/>
      <w:r w:rsidRPr="00523C1A">
        <w:rPr>
          <w:lang w:val="en-GB"/>
        </w:rPr>
        <w:t xml:space="preserve"> and </w:t>
      </w:r>
      <w:proofErr w:type="spellStart"/>
      <w:r w:rsidRPr="00523C1A">
        <w:rPr>
          <w:lang w:val="en-GB"/>
        </w:rPr>
        <w:t>Guirardello</w:t>
      </w:r>
      <w:proofErr w:type="spellEnd"/>
      <w:r w:rsidRPr="00523C1A">
        <w:rPr>
          <w:lang w:val="en-GB"/>
        </w:rPr>
        <w:t>, 2017)</w:t>
      </w:r>
      <w:r w:rsidR="00880589">
        <w:rPr>
          <w:lang w:val="en-GB"/>
        </w:rPr>
        <w:t>. This process</w:t>
      </w:r>
      <w:r w:rsidRPr="00523C1A">
        <w:rPr>
          <w:lang w:val="en-GB"/>
        </w:rPr>
        <w:t xml:space="preserve"> name is </w:t>
      </w:r>
      <w:proofErr w:type="gramStart"/>
      <w:r w:rsidRPr="00523C1A">
        <w:rPr>
          <w:lang w:val="en-GB"/>
        </w:rPr>
        <w:t>due to the fact that</w:t>
      </w:r>
      <w:proofErr w:type="gramEnd"/>
      <w:r w:rsidRPr="00523C1A">
        <w:rPr>
          <w:lang w:val="en-GB"/>
        </w:rPr>
        <w:t xml:space="preserve"> the separation is obtained through a </w:t>
      </w:r>
      <w:r w:rsidR="00007E5F" w:rsidRPr="00523C1A">
        <w:rPr>
          <w:lang w:val="en-GB"/>
        </w:rPr>
        <w:t xml:space="preserve">continuous </w:t>
      </w:r>
      <w:r w:rsidRPr="00523C1A">
        <w:rPr>
          <w:lang w:val="en-GB"/>
        </w:rPr>
        <w:t xml:space="preserve">switching of the total pressure </w:t>
      </w:r>
      <w:r w:rsidR="00D979CA" w:rsidRPr="00523C1A">
        <w:rPr>
          <w:lang w:val="en-GB"/>
        </w:rPr>
        <w:t>between two different values</w:t>
      </w:r>
      <w:r w:rsidRPr="00523C1A">
        <w:rPr>
          <w:lang w:val="en-GB"/>
        </w:rPr>
        <w:t xml:space="preserve">. It is a cyclic process which usually involves at least two adsorption beds working simultaneously. When considering the separation of binary gas mixtures, the traditional configurations are affected by an inherent thermodynamic limitation which allows (for a given pressure ratio) the complete separation of only one of the two components (Yoshida et al., 2003). </w:t>
      </w:r>
      <w:r w:rsidR="00D979CA" w:rsidRPr="00523C1A">
        <w:rPr>
          <w:lang w:val="en-GB"/>
        </w:rPr>
        <w:t>To overcome this limit, a</w:t>
      </w:r>
      <w:r w:rsidRPr="00523C1A">
        <w:rPr>
          <w:lang w:val="en-GB"/>
        </w:rPr>
        <w:t xml:space="preserve"> new PSA configuration was proposed in 1992 by Leavitt (Leavitt, 1992)</w:t>
      </w:r>
      <w:r w:rsidR="00D979CA" w:rsidRPr="00523C1A">
        <w:rPr>
          <w:lang w:val="en-GB"/>
        </w:rPr>
        <w:t>, the so-called DRPSA</w:t>
      </w:r>
      <w:r w:rsidRPr="00523C1A">
        <w:rPr>
          <w:lang w:val="en-GB"/>
        </w:rPr>
        <w:t xml:space="preserve">. </w:t>
      </w:r>
      <w:r w:rsidR="00D979CA" w:rsidRPr="00523C1A">
        <w:rPr>
          <w:lang w:val="en-GB"/>
        </w:rPr>
        <w:t xml:space="preserve">It </w:t>
      </w:r>
      <w:r w:rsidRPr="00523C1A">
        <w:rPr>
          <w:lang w:val="en-GB"/>
        </w:rPr>
        <w:t>is based on the same idea behind PSA, but involves two refluxes</w:t>
      </w:r>
      <w:r w:rsidR="00D979CA" w:rsidRPr="00523C1A">
        <w:rPr>
          <w:lang w:val="en-GB"/>
        </w:rPr>
        <w:t xml:space="preserve"> which</w:t>
      </w:r>
      <w:r w:rsidRPr="00523C1A">
        <w:rPr>
          <w:lang w:val="en-GB"/>
        </w:rPr>
        <w:t xml:space="preserve">, together with a lateral feed injection, </w:t>
      </w:r>
      <w:r w:rsidR="00D979CA" w:rsidRPr="00523C1A">
        <w:rPr>
          <w:lang w:val="en-GB"/>
        </w:rPr>
        <w:t xml:space="preserve">enable the </w:t>
      </w:r>
      <w:r w:rsidRPr="00523C1A">
        <w:rPr>
          <w:lang w:val="en-GB"/>
        </w:rPr>
        <w:t xml:space="preserve">process </w:t>
      </w:r>
      <w:r w:rsidR="00D979CA" w:rsidRPr="00523C1A">
        <w:rPr>
          <w:lang w:val="en-GB"/>
        </w:rPr>
        <w:t>to achieve</w:t>
      </w:r>
      <w:r w:rsidRPr="00523C1A">
        <w:rPr>
          <w:lang w:val="en-GB"/>
        </w:rPr>
        <w:t xml:space="preserve"> complete separation of a binary mixture (Kearns and Webley, 2006). This </w:t>
      </w:r>
      <w:r w:rsidR="00D979CA" w:rsidRPr="00523C1A">
        <w:rPr>
          <w:lang w:val="en-GB"/>
        </w:rPr>
        <w:t xml:space="preserve">capability </w:t>
      </w:r>
      <w:r w:rsidRPr="00523C1A">
        <w:rPr>
          <w:lang w:val="en-GB"/>
        </w:rPr>
        <w:t xml:space="preserve">is the reason of a significant research interest </w:t>
      </w:r>
      <w:r w:rsidR="003D67EE" w:rsidRPr="00523C1A">
        <w:rPr>
          <w:lang w:val="en-GB"/>
        </w:rPr>
        <w:t>in this area, especially on the modelling side</w:t>
      </w:r>
      <w:r w:rsidRPr="00523C1A">
        <w:rPr>
          <w:lang w:val="en-GB"/>
        </w:rPr>
        <w:t xml:space="preserve"> (Bhatt et al., 2015; </w:t>
      </w:r>
      <w:r w:rsidRPr="00523C1A">
        <w:t>May et al., 2017</w:t>
      </w:r>
      <w:r w:rsidRPr="00523C1A">
        <w:rPr>
          <w:lang w:val="en-GB"/>
        </w:rPr>
        <w:t xml:space="preserve">). </w:t>
      </w:r>
      <w:r w:rsidR="003D67EE" w:rsidRPr="00523C1A">
        <w:rPr>
          <w:lang w:val="en-GB"/>
        </w:rPr>
        <w:t>When modelling this process</w:t>
      </w:r>
      <w:r w:rsidRPr="00523C1A">
        <w:rPr>
          <w:lang w:val="en-GB"/>
        </w:rPr>
        <w:t>, the internal loops lead to strongly coupled behaviour of the adsorption beds</w:t>
      </w:r>
      <w:r w:rsidR="003D67EE" w:rsidRPr="00523C1A">
        <w:rPr>
          <w:lang w:val="en-GB"/>
        </w:rPr>
        <w:t>. Moreover,</w:t>
      </w:r>
      <w:r w:rsidRPr="00523C1A">
        <w:rPr>
          <w:lang w:val="en-GB"/>
        </w:rPr>
        <w:t xml:space="preserve"> DRPSA is a non-stationary process, which means that CSS </w:t>
      </w:r>
      <w:r w:rsidR="003D67EE" w:rsidRPr="00523C1A">
        <w:rPr>
          <w:lang w:val="en-GB"/>
        </w:rPr>
        <w:t>conditions are established</w:t>
      </w:r>
      <w:r w:rsidRPr="00523C1A">
        <w:rPr>
          <w:lang w:val="en-GB"/>
        </w:rPr>
        <w:t xml:space="preserve"> and the </w:t>
      </w:r>
      <w:r w:rsidR="007C0B86" w:rsidRPr="00523C1A">
        <w:rPr>
          <w:lang w:val="en-GB"/>
        </w:rPr>
        <w:t xml:space="preserve">accurate </w:t>
      </w:r>
      <w:r w:rsidRPr="00523C1A">
        <w:rPr>
          <w:lang w:val="en-GB"/>
        </w:rPr>
        <w:t xml:space="preserve">representation of the </w:t>
      </w:r>
      <w:r w:rsidR="003D67EE" w:rsidRPr="00523C1A">
        <w:rPr>
          <w:lang w:val="en-GB"/>
        </w:rPr>
        <w:t xml:space="preserve">periodical </w:t>
      </w:r>
      <w:r w:rsidRPr="00523C1A">
        <w:rPr>
          <w:lang w:val="en-GB"/>
        </w:rPr>
        <w:t xml:space="preserve">dynamic behaviour is a challenge. </w:t>
      </w:r>
      <w:r w:rsidR="007C0B86" w:rsidRPr="00523C1A">
        <w:rPr>
          <w:lang w:val="en-GB"/>
        </w:rPr>
        <w:t xml:space="preserve">Two major approaches are </w:t>
      </w:r>
      <w:r w:rsidR="007C0B86" w:rsidRPr="00523C1A">
        <w:rPr>
          <w:lang w:val="en-GB"/>
        </w:rPr>
        <w:lastRenderedPageBreak/>
        <w:t>discussed in the</w:t>
      </w:r>
      <w:r w:rsidRPr="00523C1A">
        <w:rPr>
          <w:lang w:val="en-GB"/>
        </w:rPr>
        <w:t xml:space="preserve"> </w:t>
      </w:r>
      <w:r w:rsidR="007C0B86" w:rsidRPr="00523C1A">
        <w:rPr>
          <w:lang w:val="en-GB"/>
        </w:rPr>
        <w:t xml:space="preserve">available modelling </w:t>
      </w:r>
      <w:r w:rsidRPr="00523C1A">
        <w:rPr>
          <w:lang w:val="en-GB"/>
        </w:rPr>
        <w:t>literature</w:t>
      </w:r>
      <w:r w:rsidR="00E83987" w:rsidRPr="00523C1A">
        <w:rPr>
          <w:lang w:val="en-GB"/>
        </w:rPr>
        <w:t xml:space="preserve">. In the first case, </w:t>
      </w:r>
      <w:r w:rsidRPr="00523C1A">
        <w:rPr>
          <w:lang w:val="en-GB"/>
        </w:rPr>
        <w:t xml:space="preserve">simplified but </w:t>
      </w:r>
      <w:r w:rsidR="00E83987" w:rsidRPr="00523C1A">
        <w:rPr>
          <w:lang w:val="en-GB"/>
        </w:rPr>
        <w:t xml:space="preserve">analytically solvable </w:t>
      </w:r>
      <w:r w:rsidRPr="00523C1A">
        <w:rPr>
          <w:lang w:val="en-GB"/>
        </w:rPr>
        <w:t xml:space="preserve">models based on the so-called </w:t>
      </w:r>
      <w:r w:rsidRPr="00523C1A">
        <w:rPr>
          <w:i/>
          <w:lang w:val="en-GB"/>
        </w:rPr>
        <w:t>Equilibrium Theory</w:t>
      </w:r>
      <w:r w:rsidRPr="00523C1A">
        <w:rPr>
          <w:lang w:val="en-GB"/>
        </w:rPr>
        <w:t xml:space="preserve"> (Ebner and Ritter, 2004)</w:t>
      </w:r>
      <w:r w:rsidR="00E83987" w:rsidRPr="00523C1A">
        <w:rPr>
          <w:lang w:val="en-GB"/>
        </w:rPr>
        <w:t xml:space="preserve"> are used. D</w:t>
      </w:r>
      <w:r w:rsidR="007C0B86" w:rsidRPr="00523C1A">
        <w:rPr>
          <w:lang w:val="en-GB"/>
        </w:rPr>
        <w:t>ue to the many underlying assumptions</w:t>
      </w:r>
      <w:r w:rsidRPr="00523C1A">
        <w:rPr>
          <w:lang w:val="en-GB"/>
        </w:rPr>
        <w:t xml:space="preserve">, </w:t>
      </w:r>
      <w:r w:rsidR="00E83987" w:rsidRPr="00523C1A">
        <w:rPr>
          <w:lang w:val="en-GB"/>
        </w:rPr>
        <w:t xml:space="preserve">these models are effective as conceptual design tools but </w:t>
      </w:r>
      <w:r w:rsidRPr="00523C1A">
        <w:rPr>
          <w:lang w:val="en-GB"/>
        </w:rPr>
        <w:t>may be not adequate for a realistic description of the process</w:t>
      </w:r>
      <w:r w:rsidR="007C0B86" w:rsidRPr="00523C1A">
        <w:rPr>
          <w:lang w:val="en-GB"/>
        </w:rPr>
        <w:t xml:space="preserve"> in the general case</w:t>
      </w:r>
      <w:r w:rsidRPr="00523C1A">
        <w:rPr>
          <w:lang w:val="en-GB"/>
        </w:rPr>
        <w:t>. On the other hand, detailed models involv</w:t>
      </w:r>
      <w:r w:rsidR="007C0B86" w:rsidRPr="00523C1A">
        <w:rPr>
          <w:lang w:val="en-GB"/>
        </w:rPr>
        <w:t>ing</w:t>
      </w:r>
      <w:r w:rsidRPr="00523C1A">
        <w:rPr>
          <w:lang w:val="en-GB"/>
        </w:rPr>
        <w:t xml:space="preserve"> systems of Partial Differential Equations (PDEs) </w:t>
      </w:r>
      <w:r w:rsidR="00E83987" w:rsidRPr="00523C1A">
        <w:rPr>
          <w:lang w:val="en-GB"/>
        </w:rPr>
        <w:t xml:space="preserve">are considered in the second case, where </w:t>
      </w:r>
      <w:r w:rsidRPr="00523C1A">
        <w:rPr>
          <w:lang w:val="en-GB"/>
        </w:rPr>
        <w:t xml:space="preserve">ad-hoc numerical schemes </w:t>
      </w:r>
      <w:r w:rsidR="00E83987" w:rsidRPr="00523C1A">
        <w:rPr>
          <w:lang w:val="en-GB"/>
        </w:rPr>
        <w:t xml:space="preserve">are required </w:t>
      </w:r>
      <w:r w:rsidRPr="00523C1A">
        <w:rPr>
          <w:lang w:val="en-GB"/>
        </w:rPr>
        <w:t xml:space="preserve">for accurate numerical solutions in </w:t>
      </w:r>
      <w:r w:rsidR="00523C1A" w:rsidRPr="00523C1A">
        <w:rPr>
          <w:lang w:val="en-GB"/>
        </w:rPr>
        <w:t>acceptable</w:t>
      </w:r>
      <w:r w:rsidRPr="00523C1A">
        <w:rPr>
          <w:lang w:val="en-GB"/>
        </w:rPr>
        <w:t xml:space="preserve"> computational times. Therefore, the </w:t>
      </w:r>
      <w:r w:rsidR="00E83987" w:rsidRPr="00523C1A">
        <w:rPr>
          <w:lang w:val="en-GB"/>
        </w:rPr>
        <w:t xml:space="preserve">anticipated </w:t>
      </w:r>
      <w:r w:rsidRPr="00523C1A">
        <w:rPr>
          <w:lang w:val="en-GB"/>
        </w:rPr>
        <w:t>complexity of the DRPSA dynamic mode</w:t>
      </w:r>
      <w:r w:rsidR="00E83987" w:rsidRPr="00523C1A">
        <w:rPr>
          <w:lang w:val="en-GB"/>
        </w:rPr>
        <w:t>l</w:t>
      </w:r>
      <w:r w:rsidRPr="00523C1A">
        <w:rPr>
          <w:lang w:val="en-GB"/>
        </w:rPr>
        <w:t xml:space="preserve">ling makes the </w:t>
      </w:r>
      <w:r w:rsidR="00E83987" w:rsidRPr="00523C1A">
        <w:rPr>
          <w:lang w:val="en-GB"/>
        </w:rPr>
        <w:t xml:space="preserve">judicious selection of an effective </w:t>
      </w:r>
      <w:r w:rsidRPr="00523C1A">
        <w:rPr>
          <w:lang w:val="en-GB"/>
        </w:rPr>
        <w:t xml:space="preserve">numerical strategy a key aspect. </w:t>
      </w:r>
    </w:p>
    <w:p w14:paraId="45944752" w14:textId="023F2582" w:rsidR="00797768" w:rsidRPr="00523C1A" w:rsidRDefault="008667F7" w:rsidP="00797768">
      <w:pPr>
        <w:pStyle w:val="CETBodytext"/>
        <w:rPr>
          <w:lang w:val="en-GB"/>
        </w:rPr>
      </w:pPr>
      <w:r w:rsidRPr="00523C1A">
        <w:rPr>
          <w:lang w:val="en-GB"/>
        </w:rPr>
        <w:t>T</w:t>
      </w:r>
      <w:r w:rsidR="00797768" w:rsidRPr="00523C1A">
        <w:rPr>
          <w:lang w:val="en-GB"/>
        </w:rPr>
        <w:t xml:space="preserve">he aim of this work is to provide an efficient strategy to limit the computational efforts simultaneously </w:t>
      </w:r>
      <w:r w:rsidRPr="00523C1A">
        <w:rPr>
          <w:lang w:val="en-GB"/>
        </w:rPr>
        <w:t xml:space="preserve">ensuring </w:t>
      </w:r>
      <w:r w:rsidR="00797768" w:rsidRPr="00523C1A">
        <w:rPr>
          <w:lang w:val="en-GB"/>
        </w:rPr>
        <w:t xml:space="preserve">the reliability of the results. </w:t>
      </w:r>
      <w:r w:rsidRPr="00523C1A">
        <w:rPr>
          <w:lang w:val="en-GB"/>
        </w:rPr>
        <w:t>In particular</w:t>
      </w:r>
      <w:r w:rsidR="00797768" w:rsidRPr="00523C1A">
        <w:rPr>
          <w:lang w:val="en-GB"/>
        </w:rPr>
        <w:t xml:space="preserve">, when simulating a DRPSA process through a detailed model, the </w:t>
      </w:r>
      <w:r w:rsidR="00797768" w:rsidRPr="00523C1A">
        <w:rPr>
          <w:i/>
          <w:lang w:val="en-GB"/>
        </w:rPr>
        <w:t>a priori</w:t>
      </w:r>
      <w:r w:rsidR="00797768" w:rsidRPr="00523C1A">
        <w:rPr>
          <w:lang w:val="en-GB"/>
        </w:rPr>
        <w:t xml:space="preserve"> definition of </w:t>
      </w:r>
      <w:r w:rsidRPr="00523C1A">
        <w:rPr>
          <w:lang w:val="en-GB"/>
        </w:rPr>
        <w:t>the</w:t>
      </w:r>
      <w:r w:rsidR="00797768" w:rsidRPr="00523C1A">
        <w:rPr>
          <w:lang w:val="en-GB"/>
        </w:rPr>
        <w:t xml:space="preserve"> adequate grid size for the spatial discretization is </w:t>
      </w:r>
      <w:r w:rsidRPr="00523C1A">
        <w:rPr>
          <w:lang w:val="en-GB"/>
        </w:rPr>
        <w:t>difficult</w:t>
      </w:r>
      <w:r w:rsidR="00797768" w:rsidRPr="00523C1A">
        <w:rPr>
          <w:lang w:val="en-GB"/>
        </w:rPr>
        <w:t xml:space="preserve">. </w:t>
      </w:r>
      <w:r w:rsidRPr="00523C1A">
        <w:rPr>
          <w:lang w:val="en-GB"/>
        </w:rPr>
        <w:t>T</w:t>
      </w:r>
      <w:r w:rsidR="00797768" w:rsidRPr="00523C1A">
        <w:rPr>
          <w:lang w:val="en-GB"/>
        </w:rPr>
        <w:t>ypically, a first trial grid size is selected and, after reaching CSS, refined to investigate if the results are grid independent</w:t>
      </w:r>
      <w:r w:rsidRPr="00523C1A">
        <w:rPr>
          <w:lang w:val="en-GB"/>
        </w:rPr>
        <w:t xml:space="preserve">. </w:t>
      </w:r>
      <w:r w:rsidR="00880589">
        <w:rPr>
          <w:lang w:val="en-GB"/>
        </w:rPr>
        <w:t>It is evident that</w:t>
      </w:r>
      <w:r w:rsidRPr="00523C1A">
        <w:rPr>
          <w:lang w:val="en-GB"/>
        </w:rPr>
        <w:t xml:space="preserve"> a</w:t>
      </w:r>
      <w:r w:rsidR="00797768" w:rsidRPr="00523C1A">
        <w:rPr>
          <w:lang w:val="en-GB"/>
        </w:rPr>
        <w:t xml:space="preserve"> lot of simulations </w:t>
      </w:r>
      <w:r w:rsidRPr="00523C1A">
        <w:rPr>
          <w:lang w:val="en-GB"/>
        </w:rPr>
        <w:t>are</w:t>
      </w:r>
      <w:r w:rsidR="00797768" w:rsidRPr="00523C1A">
        <w:rPr>
          <w:lang w:val="en-GB"/>
        </w:rPr>
        <w:t xml:space="preserve"> required </w:t>
      </w:r>
      <w:r w:rsidRPr="00523C1A">
        <w:rPr>
          <w:lang w:val="en-GB"/>
        </w:rPr>
        <w:t>in this case</w:t>
      </w:r>
      <w:r w:rsidR="00797768" w:rsidRPr="00523C1A">
        <w:rPr>
          <w:lang w:val="en-GB"/>
        </w:rPr>
        <w:t>. The methodology proposed in this work</w:t>
      </w:r>
      <w:r w:rsidRPr="00523C1A">
        <w:rPr>
          <w:lang w:val="en-GB"/>
        </w:rPr>
        <w:t xml:space="preserve"> permits the selection of the optimal grid size (ensuring grid-independent results along with CSS establishment) with minimum computational effort. The approach is validated using a literature DRPSA model, numerically solved by the </w:t>
      </w:r>
      <w:r w:rsidR="00797768" w:rsidRPr="00523C1A">
        <w:rPr>
          <w:lang w:val="en-GB"/>
        </w:rPr>
        <w:t>Finite Volume Method (FVM) for the spatial discretization (Rossi et al., 2019)</w:t>
      </w:r>
      <w:r w:rsidR="008216D7" w:rsidRPr="00523C1A">
        <w:rPr>
          <w:lang w:val="en-GB"/>
        </w:rPr>
        <w:t>.</w:t>
      </w:r>
    </w:p>
    <w:p w14:paraId="6480F286" w14:textId="77777777" w:rsidR="00797768" w:rsidRDefault="00797768" w:rsidP="00797768">
      <w:pPr>
        <w:pStyle w:val="CETHeading1"/>
        <w:tabs>
          <w:tab w:val="clear" w:pos="360"/>
          <w:tab w:val="right" w:pos="7100"/>
        </w:tabs>
        <w:jc w:val="both"/>
        <w:rPr>
          <w:lang w:val="en-GB"/>
        </w:rPr>
      </w:pPr>
      <w:r>
        <w:rPr>
          <w:lang w:val="en-GB"/>
        </w:rPr>
        <w:t>Process description and modeling</w:t>
      </w:r>
    </w:p>
    <w:p w14:paraId="443B20F4" w14:textId="77777777" w:rsidR="00D009DA" w:rsidRDefault="00D009DA" w:rsidP="00D009DA">
      <w:pPr>
        <w:pStyle w:val="CETBodytext"/>
        <w:rPr>
          <w:lang w:val="en-GB"/>
        </w:rPr>
      </w:pPr>
      <w:r w:rsidRPr="00E12DDC">
        <w:rPr>
          <w:lang w:val="en-GB"/>
        </w:rPr>
        <w:t>The basic cycle of the DRPSA process involves four steps: the feed step (FE) in which the adsorption on the solid occurs; the purge step (PU) during which a bed is regenerated; the pressurization step (PR) through which a bed is brought to the highest operating pressure; a blowdown step (BD) in which the operating pressure is reduced to the lowest value. Based on the operating pressure at which the FE step is performed, high or low pressure, and on which stream is exploited to perform the switching of pressures, light or heavy product, four different process configurations are usually identified (Kearns and Webley, 2006). In this work, we consider a so-called DRPHA process, characterized by FE operated at high pressure and pressurization performed with the heavy product stream (see Figure 1 for the schematic of one half of the complete cycle).</w:t>
      </w:r>
    </w:p>
    <w:p w14:paraId="01084CA0" w14:textId="77777777" w:rsidR="00D009DA" w:rsidRDefault="00D009DA" w:rsidP="00D009DA">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409"/>
      </w:tblGrid>
      <w:tr w:rsidR="00D009DA" w14:paraId="2ABE1433" w14:textId="77777777" w:rsidTr="005B3510">
        <w:tc>
          <w:tcPr>
            <w:tcW w:w="4463" w:type="dxa"/>
          </w:tcPr>
          <w:p w14:paraId="36705A16" w14:textId="018E9D25" w:rsidR="00D009DA" w:rsidRDefault="00D009DA" w:rsidP="005B3510">
            <w:pPr>
              <w:pStyle w:val="CETBodytext"/>
              <w:jc w:val="center"/>
              <w:rPr>
                <w:lang w:val="en-GB"/>
              </w:rPr>
            </w:pPr>
            <w:r>
              <w:rPr>
                <w:lang w:val="en-GB"/>
              </w:rPr>
              <w:t>a)</w:t>
            </w:r>
            <w:r>
              <w:rPr>
                <w:noProof/>
                <w:lang w:val="it-IT" w:eastAsia="it-IT"/>
              </w:rPr>
              <w:drawing>
                <wp:inline distT="0" distB="0" distL="0" distR="0" wp14:anchorId="165BE43D" wp14:editId="4E5DDA5A">
                  <wp:extent cx="1645920" cy="1463040"/>
                  <wp:effectExtent l="0" t="0" r="0" b="3810"/>
                  <wp:docPr id="2" name="Immagine 2" descr="C:\Users\Ester\Desktop\Conferenze\ICHEAP 2019\revisione paper icheap 14\Fig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er\Desktop\Conferenze\ICHEAP 2019\revisione paper icheap 14\Fig1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463040"/>
                          </a:xfrm>
                          <a:prstGeom prst="rect">
                            <a:avLst/>
                          </a:prstGeom>
                          <a:noFill/>
                          <a:ln>
                            <a:noFill/>
                          </a:ln>
                        </pic:spPr>
                      </pic:pic>
                    </a:graphicData>
                  </a:graphic>
                </wp:inline>
              </w:drawing>
            </w:r>
          </w:p>
        </w:tc>
        <w:tc>
          <w:tcPr>
            <w:tcW w:w="4464" w:type="dxa"/>
          </w:tcPr>
          <w:p w14:paraId="0F3CCE2C" w14:textId="1A054B25" w:rsidR="00D009DA" w:rsidRDefault="00D009DA" w:rsidP="005B3510">
            <w:pPr>
              <w:pStyle w:val="CETBodytext"/>
              <w:jc w:val="center"/>
              <w:rPr>
                <w:lang w:val="en-GB"/>
              </w:rPr>
            </w:pPr>
            <w:r>
              <w:rPr>
                <w:lang w:val="en-GB"/>
              </w:rPr>
              <w:t>b)</w:t>
            </w:r>
            <w:r>
              <w:rPr>
                <w:noProof/>
                <w:lang w:val="it-IT" w:eastAsia="it-IT"/>
              </w:rPr>
              <w:drawing>
                <wp:inline distT="0" distB="0" distL="0" distR="0" wp14:anchorId="5E4FBCF1" wp14:editId="31EE321D">
                  <wp:extent cx="2011680" cy="1463040"/>
                  <wp:effectExtent l="0" t="0" r="0" b="3810"/>
                  <wp:docPr id="1" name="Immagine 1" descr="C:\Users\Ester\Desktop\Conferenze\ICHEAP 2019\revisione paper icheap 14\Fig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er\Desktop\Conferenze\ICHEAP 2019\revisione paper icheap 14\Fig1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463040"/>
                          </a:xfrm>
                          <a:prstGeom prst="rect">
                            <a:avLst/>
                          </a:prstGeom>
                          <a:noFill/>
                          <a:ln>
                            <a:noFill/>
                          </a:ln>
                        </pic:spPr>
                      </pic:pic>
                    </a:graphicData>
                  </a:graphic>
                </wp:inline>
              </w:drawing>
            </w:r>
          </w:p>
        </w:tc>
      </w:tr>
    </w:tbl>
    <w:p w14:paraId="5919B46E" w14:textId="572F3DE0" w:rsidR="00D009DA" w:rsidRPr="00AC6B21" w:rsidRDefault="00D009DA" w:rsidP="00D009DA">
      <w:pPr>
        <w:pStyle w:val="CETCaption"/>
        <w:jc w:val="center"/>
      </w:pPr>
      <w:r>
        <w:t>Figure 1</w:t>
      </w:r>
      <w:r w:rsidRPr="009E1BB6">
        <w:t>:</w:t>
      </w:r>
      <w:r>
        <w:t xml:space="preserve"> (a)</w:t>
      </w:r>
      <w:r w:rsidRPr="009E1BB6">
        <w:t xml:space="preserve"> </w:t>
      </w:r>
      <w:r>
        <w:t>Process scheme and (b) schematization of the lateral feed injection</w:t>
      </w:r>
      <w:r w:rsidRPr="009E1BB6">
        <w:t>.</w:t>
      </w:r>
    </w:p>
    <w:p w14:paraId="5417210D" w14:textId="77777777" w:rsidR="00D009DA" w:rsidRDefault="00D009DA" w:rsidP="00797768">
      <w:pPr>
        <w:pStyle w:val="CETBodytext"/>
        <w:rPr>
          <w:lang w:val="en-GB"/>
        </w:rPr>
      </w:pPr>
    </w:p>
    <w:p w14:paraId="2822E888" w14:textId="77777777" w:rsidR="00D009DA" w:rsidRDefault="00D009DA" w:rsidP="00D009DA">
      <w:pPr>
        <w:pStyle w:val="CETBodytext"/>
        <w:rPr>
          <w:lang w:val="en-GB"/>
        </w:rPr>
      </w:pPr>
      <w:r>
        <w:rPr>
          <w:lang w:val="en-GB"/>
        </w:rPr>
        <w:t>The developed model of the DRPHA process is based on the following main assumptions:</w:t>
      </w:r>
    </w:p>
    <w:p w14:paraId="5E3F65CC" w14:textId="77777777" w:rsidR="00D009DA" w:rsidRPr="00074A86" w:rsidRDefault="00D009DA" w:rsidP="00D009DA">
      <w:pPr>
        <w:pStyle w:val="CETnumberingbullets"/>
      </w:pPr>
      <w:r w:rsidRPr="00074A86">
        <w:t>ideal gas law;</w:t>
      </w:r>
    </w:p>
    <w:p w14:paraId="41312C62" w14:textId="77777777" w:rsidR="00D009DA" w:rsidRPr="00074A86" w:rsidRDefault="00D009DA" w:rsidP="00D009DA">
      <w:pPr>
        <w:pStyle w:val="CETnumberingbullets"/>
      </w:pPr>
      <w:r w:rsidRPr="00074A86">
        <w:t>isothermal</w:t>
      </w:r>
      <w:r>
        <w:t xml:space="preserve"> process</w:t>
      </w:r>
      <w:r w:rsidRPr="00074A86">
        <w:t>;</w:t>
      </w:r>
    </w:p>
    <w:p w14:paraId="16808D50" w14:textId="77777777" w:rsidR="00D009DA" w:rsidRPr="00074A86" w:rsidRDefault="00D009DA" w:rsidP="00D009DA">
      <w:pPr>
        <w:pStyle w:val="CETnumberingbullets"/>
      </w:pPr>
      <w:r w:rsidRPr="00074A86">
        <w:t>L</w:t>
      </w:r>
      <w:r>
        <w:t>inear Driving Force (LDF) approximation for mass transfer;</w:t>
      </w:r>
    </w:p>
    <w:p w14:paraId="5CB9E424" w14:textId="77777777" w:rsidR="00D009DA" w:rsidRDefault="00D009DA" w:rsidP="00D009DA">
      <w:pPr>
        <w:pStyle w:val="CETnumberingbullets"/>
      </w:pPr>
      <w:r>
        <w:t>Blake-</w:t>
      </w:r>
      <w:proofErr w:type="spellStart"/>
      <w:r>
        <w:t>Kozeny</w:t>
      </w:r>
      <w:proofErr w:type="spellEnd"/>
      <w:r>
        <w:t xml:space="preserve"> equation for pressure drops;</w:t>
      </w:r>
    </w:p>
    <w:p w14:paraId="62722E1D" w14:textId="77777777" w:rsidR="00D009DA" w:rsidRDefault="00D009DA" w:rsidP="00D009DA">
      <w:pPr>
        <w:pStyle w:val="CETnumberingbullets"/>
      </w:pPr>
      <w:r>
        <w:t>negligible a</w:t>
      </w:r>
      <w:r w:rsidRPr="00074A86">
        <w:t>xial dispersion</w:t>
      </w:r>
      <w:r>
        <w:t>.</w:t>
      </w:r>
    </w:p>
    <w:p w14:paraId="51600419" w14:textId="77777777" w:rsidR="00D009DA" w:rsidRDefault="00D009DA" w:rsidP="00D009DA">
      <w:pPr>
        <w:pStyle w:val="CETnumberingbullets"/>
        <w:numPr>
          <w:ilvl w:val="0"/>
          <w:numId w:val="0"/>
        </w:numPr>
        <w:ind w:left="340"/>
      </w:pPr>
    </w:p>
    <w:p w14:paraId="6B8A0CB2" w14:textId="77777777" w:rsidR="00D009DA" w:rsidRPr="00640382" w:rsidRDefault="00D009DA" w:rsidP="00D009DA">
      <w:pPr>
        <w:pStyle w:val="CETnumberingbullets"/>
        <w:numPr>
          <w:ilvl w:val="0"/>
          <w:numId w:val="0"/>
        </w:numPr>
        <w:ind w:left="113"/>
      </w:pPr>
      <w:r>
        <w:t>T</w:t>
      </w:r>
      <w:r w:rsidRPr="00640382">
        <w:t xml:space="preserve">he </w:t>
      </w:r>
      <w:r>
        <w:t xml:space="preserve">resulting </w:t>
      </w:r>
      <w:r w:rsidRPr="00640382">
        <w:t xml:space="preserve">system of PDEs </w:t>
      </w:r>
      <w:r>
        <w:t>is made of</w:t>
      </w:r>
      <w:r w:rsidRPr="00640382">
        <w:t xml:space="preserve"> </w:t>
      </w:r>
      <w:proofErr w:type="spellStart"/>
      <w:proofErr w:type="gramStart"/>
      <w:r>
        <w:t>Eqs</w:t>
      </w:r>
      <w:proofErr w:type="spellEnd"/>
      <w:r w:rsidRPr="00640382">
        <w:t>(</w:t>
      </w:r>
      <w:proofErr w:type="gramEnd"/>
      <w:r w:rsidRPr="00640382">
        <w:t>1)-(</w:t>
      </w:r>
      <w:r>
        <w:t>5</w:t>
      </w:r>
      <w:r w:rsidRPr="00640382">
        <w:t>)</w:t>
      </w:r>
      <w:r>
        <w:t>:</w:t>
      </w:r>
      <w:r w:rsidRPr="00640382">
        <w:t xml:space="preserve"> </w:t>
      </w:r>
    </w:p>
    <w:p w14:paraId="7D745518" w14:textId="5AD49347" w:rsidR="00797768" w:rsidRPr="00640382" w:rsidRDefault="00797768" w:rsidP="00797768">
      <w:pPr>
        <w:pStyle w:val="CETnumberingbullets"/>
        <w:numPr>
          <w:ilvl w:val="0"/>
          <w:numId w:val="0"/>
        </w:numPr>
        <w:ind w:left="113"/>
      </w:pPr>
      <w:r w:rsidRPr="00640382">
        <w:t xml:space="preserve"> </w:t>
      </w:r>
    </w:p>
    <w:tbl>
      <w:tblPr>
        <w:tblW w:w="0" w:type="auto"/>
        <w:jc w:val="center"/>
        <w:tblLook w:val="04A0" w:firstRow="1" w:lastRow="0" w:firstColumn="1" w:lastColumn="0" w:noHBand="0" w:noVBand="1"/>
      </w:tblPr>
      <w:tblGrid>
        <w:gridCol w:w="6094"/>
        <w:gridCol w:w="2693"/>
      </w:tblGrid>
      <w:tr w:rsidR="00797768" w:rsidRPr="00074A86" w14:paraId="757A4985" w14:textId="77777777" w:rsidTr="004D68FD">
        <w:trPr>
          <w:jc w:val="center"/>
        </w:trPr>
        <w:tc>
          <w:tcPr>
            <w:tcW w:w="6094" w:type="dxa"/>
            <w:vAlign w:val="center"/>
          </w:tcPr>
          <w:p w14:paraId="72F17845" w14:textId="77777777" w:rsidR="00797768" w:rsidRPr="00074A86" w:rsidRDefault="00880589" w:rsidP="004D68FD">
            <w:pPr>
              <w:pStyle w:val="CETEquation"/>
            </w:pPr>
            <m:oMath>
              <m:sSub>
                <m:sSubPr>
                  <m:ctrlPr>
                    <w:rPr>
                      <w:rFonts w:ascii="Cambria Math" w:hAnsi="Cambria Math"/>
                    </w:rPr>
                  </m:ctrlPr>
                </m:sSubPr>
                <m:e>
                  <m:r>
                    <w:rPr>
                      <w:rFonts w:ascii="Cambria Math" w:hAnsi="Cambria Math"/>
                      <w:lang w:val="it-IT"/>
                    </w:rPr>
                    <m:t>ε</m:t>
                  </m:r>
                </m:e>
                <m:sub>
                  <m:r>
                    <w:rPr>
                      <w:rFonts w:ascii="Cambria Math" w:hAnsi="Cambria Math"/>
                      <w:lang w:val="it-IT"/>
                    </w:rPr>
                    <m:t>T</m:t>
                  </m:r>
                </m:sub>
              </m:sSub>
              <m:f>
                <m:fPr>
                  <m:ctrlPr>
                    <w:rPr>
                      <w:rFonts w:ascii="Cambria Math" w:hAnsi="Cambria Math"/>
                    </w:rPr>
                  </m:ctrlPr>
                </m:fPr>
                <m:num>
                  <m:r>
                    <w:rPr>
                      <w:rFonts w:ascii="Cambria Math" w:hAnsi="Cambria Math"/>
                      <w:lang w:val="it-IT"/>
                    </w:rPr>
                    <m:t>∂P</m:t>
                  </m:r>
                </m:num>
                <m:den>
                  <m:r>
                    <w:rPr>
                      <w:rFonts w:ascii="Cambria Math" w:hAnsi="Cambria Math"/>
                      <w:lang w:val="it-IT"/>
                    </w:rPr>
                    <m:t>∂t</m:t>
                  </m:r>
                </m:den>
              </m:f>
              <m:r>
                <m:rPr>
                  <m:sty m:val="p"/>
                </m:rPr>
                <w:rPr>
                  <w:rFonts w:ascii="Cambria Math" w:hAnsi="Cambria Math"/>
                </w:rPr>
                <m:t>+</m:t>
              </m:r>
              <m:f>
                <m:fPr>
                  <m:ctrlPr>
                    <w:rPr>
                      <w:rFonts w:ascii="Cambria Math" w:hAnsi="Cambria Math"/>
                    </w:rPr>
                  </m:ctrlPr>
                </m:fPr>
                <m:num>
                  <m:r>
                    <w:rPr>
                      <w:rFonts w:ascii="Cambria Math" w:hAnsi="Cambria Math"/>
                      <w:lang w:val="it-IT"/>
                    </w:rPr>
                    <m:t>∂</m:t>
                  </m:r>
                  <m:r>
                    <m:rPr>
                      <m:sty m:val="p"/>
                    </m:rPr>
                    <w:rPr>
                      <w:rFonts w:ascii="Cambria Math" w:hAnsi="Cambria Math"/>
                    </w:rPr>
                    <m:t>(</m:t>
                  </m:r>
                  <m:r>
                    <w:rPr>
                      <w:rFonts w:ascii="Cambria Math" w:hAnsi="Cambria Math"/>
                      <w:lang w:val="it-IT"/>
                    </w:rPr>
                    <m:t>uP</m:t>
                  </m:r>
                  <m:r>
                    <m:rPr>
                      <m:sty m:val="p"/>
                    </m:rPr>
                    <w:rPr>
                      <w:rFonts w:ascii="Cambria Math" w:hAnsi="Cambria Math"/>
                    </w:rPr>
                    <m:t>)</m:t>
                  </m:r>
                </m:num>
                <m:den>
                  <m:r>
                    <w:rPr>
                      <w:rFonts w:ascii="Cambria Math" w:hAnsi="Cambria Math"/>
                      <w:lang w:val="it-IT"/>
                    </w:rPr>
                    <m:t>∂z</m:t>
                  </m:r>
                </m:den>
              </m:f>
              <m:r>
                <m:rPr>
                  <m:sty m:val="p"/>
                </m:rPr>
                <w:rPr>
                  <w:rFonts w:ascii="Cambria Math" w:hAnsi="Cambria Math"/>
                </w:rPr>
                <m:t>+</m:t>
              </m:r>
              <m:sSub>
                <m:sSubPr>
                  <m:ctrlPr>
                    <w:rPr>
                      <w:rFonts w:ascii="Cambria Math" w:hAnsi="Cambria Math"/>
                    </w:rPr>
                  </m:ctrlPr>
                </m:sSubPr>
                <m:e>
                  <m:r>
                    <w:rPr>
                      <w:rFonts w:ascii="Cambria Math" w:hAnsi="Cambria Math"/>
                      <w:lang w:val="it-IT"/>
                    </w:rPr>
                    <m:t>ρ</m:t>
                  </m:r>
                </m:e>
                <m:sub>
                  <m:r>
                    <w:rPr>
                      <w:rFonts w:ascii="Cambria Math" w:hAnsi="Cambria Math"/>
                      <w:lang w:val="it-IT"/>
                    </w:rPr>
                    <m:t>B</m:t>
                  </m:r>
                </m:sub>
              </m:sSub>
              <m:r>
                <w:rPr>
                  <w:rFonts w:ascii="Cambria Math" w:hAnsi="Cambria Math"/>
                  <w:lang w:val="it-IT"/>
                </w:rPr>
                <m:t>RT</m:t>
              </m:r>
              <m:nary>
                <m:naryPr>
                  <m:chr m:val="∑"/>
                  <m:limLoc m:val="undOvr"/>
                  <m:ctrlPr>
                    <w:rPr>
                      <w:rFonts w:ascii="Cambria Math" w:hAnsi="Cambria Math"/>
                    </w:rPr>
                  </m:ctrlPr>
                </m:naryPr>
                <m:sub>
                  <m:r>
                    <w:rPr>
                      <w:rFonts w:ascii="Cambria Math" w:hAnsi="Cambria Math"/>
                      <w:lang w:val="it-IT"/>
                    </w:rPr>
                    <m:t>i</m:t>
                  </m:r>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w:rPr>
                          <w:rFonts w:ascii="Cambria Math" w:hAnsi="Cambria Math"/>
                          <w:lang w:val="it-IT"/>
                        </w:rPr>
                        <m:t>∂</m:t>
                      </m:r>
                      <m:sSub>
                        <m:sSubPr>
                          <m:ctrlPr>
                            <w:rPr>
                              <w:rFonts w:ascii="Cambria Math" w:hAnsi="Cambria Math"/>
                            </w:rPr>
                          </m:ctrlPr>
                        </m:sSubPr>
                        <m:e>
                          <m:r>
                            <w:rPr>
                              <w:rFonts w:ascii="Cambria Math" w:hAnsi="Cambria Math"/>
                              <w:lang w:val="it-IT"/>
                            </w:rPr>
                            <m:t>q</m:t>
                          </m:r>
                        </m:e>
                        <m:sub>
                          <m:r>
                            <w:rPr>
                              <w:rFonts w:ascii="Cambria Math" w:hAnsi="Cambria Math"/>
                              <w:lang w:val="it-IT"/>
                            </w:rPr>
                            <m:t>i</m:t>
                          </m:r>
                        </m:sub>
                      </m:sSub>
                    </m:num>
                    <m:den>
                      <m:r>
                        <w:rPr>
                          <w:rFonts w:ascii="Cambria Math" w:hAnsi="Cambria Math"/>
                          <w:lang w:val="it-IT"/>
                        </w:rPr>
                        <m:t>∂t</m:t>
                      </m:r>
                    </m:den>
                  </m:f>
                  <m:r>
                    <m:rPr>
                      <m:sty m:val="p"/>
                    </m:rPr>
                    <w:rPr>
                      <w:rFonts w:ascii="Cambria Math" w:hAnsi="Cambria Math"/>
                    </w:rPr>
                    <m:t>=0</m:t>
                  </m:r>
                </m:e>
              </m:nary>
            </m:oMath>
            <w:r w:rsidR="00797768" w:rsidRPr="00074A86">
              <w:rPr>
                <w:rFonts w:eastAsiaTheme="minorEastAsia"/>
              </w:rPr>
              <w:t xml:space="preserve"> </w:t>
            </w:r>
          </w:p>
        </w:tc>
        <w:tc>
          <w:tcPr>
            <w:tcW w:w="2693" w:type="dxa"/>
            <w:vAlign w:val="center"/>
          </w:tcPr>
          <w:p w14:paraId="349FE754" w14:textId="77777777" w:rsidR="00797768" w:rsidRPr="0078055C" w:rsidRDefault="00797768" w:rsidP="004D68FD">
            <w:pPr>
              <w:pStyle w:val="CETEquation"/>
              <w:jc w:val="right"/>
            </w:pPr>
            <w:r w:rsidRPr="0078055C">
              <w:t>(1)</w:t>
            </w:r>
          </w:p>
        </w:tc>
      </w:tr>
      <w:tr w:rsidR="00797768" w:rsidRPr="00074A86" w14:paraId="37FE8C32" w14:textId="77777777" w:rsidTr="004D68FD">
        <w:trPr>
          <w:jc w:val="center"/>
        </w:trPr>
        <w:tc>
          <w:tcPr>
            <w:tcW w:w="6094" w:type="dxa"/>
            <w:vAlign w:val="center"/>
          </w:tcPr>
          <w:p w14:paraId="6F636282" w14:textId="77777777" w:rsidR="00797768" w:rsidRPr="00074A86" w:rsidRDefault="00880589" w:rsidP="004D68FD">
            <w:pPr>
              <w:pStyle w:val="CETEquation"/>
            </w:pPr>
            <m:oMath>
              <m:sSub>
                <m:sSubPr>
                  <m:ctrlPr>
                    <w:rPr>
                      <w:rFonts w:ascii="Cambria Math" w:hAnsi="Cambria Math"/>
                    </w:rPr>
                  </m:ctrlPr>
                </m:sSubPr>
                <m:e>
                  <m:r>
                    <w:rPr>
                      <w:rFonts w:ascii="Cambria Math" w:hAnsi="Cambria Math"/>
                      <w:lang w:val="it-IT"/>
                    </w:rPr>
                    <m:t>ε</m:t>
                  </m:r>
                </m:e>
                <m:sub>
                  <m:r>
                    <w:rPr>
                      <w:rFonts w:ascii="Cambria Math" w:hAnsi="Cambria Math"/>
                      <w:lang w:val="it-IT"/>
                    </w:rPr>
                    <m:t>T</m:t>
                  </m:r>
                </m:sub>
              </m:sSub>
              <m:f>
                <m:fPr>
                  <m:ctrlPr>
                    <w:rPr>
                      <w:rFonts w:ascii="Cambria Math" w:hAnsi="Cambria Math"/>
                    </w:rPr>
                  </m:ctrlPr>
                </m:fPr>
                <m:num>
                  <m:r>
                    <w:rPr>
                      <w:rFonts w:ascii="Cambria Math" w:hAnsi="Cambria Math"/>
                      <w:lang w:val="it-IT"/>
                    </w:rPr>
                    <m:t>∂</m:t>
                  </m:r>
                  <m:d>
                    <m:dPr>
                      <m:ctrlPr>
                        <w:rPr>
                          <w:rFonts w:ascii="Cambria Math" w:hAnsi="Cambria Math"/>
                        </w:rPr>
                      </m:ctrlPr>
                    </m:dPr>
                    <m:e>
                      <m:r>
                        <w:rPr>
                          <w:rFonts w:ascii="Cambria Math" w:hAnsi="Cambria Math"/>
                          <w:lang w:val="it-IT"/>
                        </w:rPr>
                        <m:t>P</m:t>
                      </m:r>
                      <m:sSub>
                        <m:sSubPr>
                          <m:ctrlPr>
                            <w:rPr>
                              <w:rFonts w:ascii="Cambria Math" w:hAnsi="Cambria Math"/>
                            </w:rPr>
                          </m:ctrlPr>
                        </m:sSubPr>
                        <m:e>
                          <m:r>
                            <w:rPr>
                              <w:rFonts w:ascii="Cambria Math" w:hAnsi="Cambria Math"/>
                              <w:lang w:val="it-IT"/>
                            </w:rPr>
                            <m:t>y</m:t>
                          </m:r>
                        </m:e>
                        <m:sub>
                          <m:r>
                            <w:rPr>
                              <w:rFonts w:ascii="Cambria Math" w:hAnsi="Cambria Math"/>
                              <w:lang w:val="it-IT"/>
                            </w:rPr>
                            <m:t>i</m:t>
                          </m:r>
                        </m:sub>
                      </m:sSub>
                    </m:e>
                  </m:d>
                </m:num>
                <m:den>
                  <m:r>
                    <w:rPr>
                      <w:rFonts w:ascii="Cambria Math" w:hAnsi="Cambria Math"/>
                      <w:lang w:val="it-IT"/>
                    </w:rPr>
                    <m:t>∂t</m:t>
                  </m:r>
                </m:den>
              </m:f>
              <m:r>
                <m:rPr>
                  <m:sty m:val="p"/>
                </m:rPr>
                <w:rPr>
                  <w:rFonts w:ascii="Cambria Math" w:hAnsi="Cambria Math"/>
                </w:rPr>
                <m:t>+</m:t>
              </m:r>
              <m:f>
                <m:fPr>
                  <m:ctrlPr>
                    <w:rPr>
                      <w:rFonts w:ascii="Cambria Math" w:hAnsi="Cambria Math"/>
                    </w:rPr>
                  </m:ctrlPr>
                </m:fPr>
                <m:num>
                  <m:r>
                    <w:rPr>
                      <w:rFonts w:ascii="Cambria Math" w:hAnsi="Cambria Math"/>
                      <w:lang w:val="it-IT"/>
                    </w:rPr>
                    <m:t>∂</m:t>
                  </m:r>
                  <m:d>
                    <m:dPr>
                      <m:ctrlPr>
                        <w:rPr>
                          <w:rFonts w:ascii="Cambria Math" w:hAnsi="Cambria Math"/>
                        </w:rPr>
                      </m:ctrlPr>
                    </m:dPr>
                    <m:e>
                      <m:r>
                        <w:rPr>
                          <w:rFonts w:ascii="Cambria Math" w:hAnsi="Cambria Math"/>
                          <w:lang w:val="it-IT"/>
                        </w:rPr>
                        <m:t>uP</m:t>
                      </m:r>
                      <m:sSub>
                        <m:sSubPr>
                          <m:ctrlPr>
                            <w:rPr>
                              <w:rFonts w:ascii="Cambria Math" w:hAnsi="Cambria Math"/>
                            </w:rPr>
                          </m:ctrlPr>
                        </m:sSubPr>
                        <m:e>
                          <m:r>
                            <w:rPr>
                              <w:rFonts w:ascii="Cambria Math" w:hAnsi="Cambria Math"/>
                              <w:lang w:val="it-IT"/>
                            </w:rPr>
                            <m:t>y</m:t>
                          </m:r>
                        </m:e>
                        <m:sub>
                          <m:r>
                            <w:rPr>
                              <w:rFonts w:ascii="Cambria Math" w:hAnsi="Cambria Math"/>
                              <w:lang w:val="it-IT"/>
                            </w:rPr>
                            <m:t>i</m:t>
                          </m:r>
                        </m:sub>
                      </m:sSub>
                    </m:e>
                  </m:d>
                </m:num>
                <m:den>
                  <m:r>
                    <w:rPr>
                      <w:rFonts w:ascii="Cambria Math" w:hAnsi="Cambria Math"/>
                      <w:lang w:val="it-IT"/>
                    </w:rPr>
                    <m:t>∂z</m:t>
                  </m:r>
                </m:den>
              </m:f>
              <m:r>
                <m:rPr>
                  <m:sty m:val="p"/>
                </m:rPr>
                <w:rPr>
                  <w:rFonts w:ascii="Cambria Math" w:hAnsi="Cambria Math"/>
                </w:rPr>
                <m:t>+</m:t>
              </m:r>
              <m:r>
                <w:rPr>
                  <w:rFonts w:ascii="Cambria Math" w:hAnsi="Cambria Math"/>
                  <w:lang w:val="it-IT"/>
                </w:rPr>
                <m:t>RT</m:t>
              </m:r>
              <m:sSub>
                <m:sSubPr>
                  <m:ctrlPr>
                    <w:rPr>
                      <w:rFonts w:ascii="Cambria Math" w:hAnsi="Cambria Math"/>
                    </w:rPr>
                  </m:ctrlPr>
                </m:sSubPr>
                <m:e>
                  <m:r>
                    <w:rPr>
                      <w:rFonts w:ascii="Cambria Math" w:hAnsi="Cambria Math"/>
                      <w:lang w:val="it-IT"/>
                    </w:rPr>
                    <m:t>ρ</m:t>
                  </m:r>
                </m:e>
                <m:sub>
                  <m:r>
                    <w:rPr>
                      <w:rFonts w:ascii="Cambria Math" w:hAnsi="Cambria Math"/>
                      <w:lang w:val="it-IT"/>
                    </w:rPr>
                    <m:t>B</m:t>
                  </m:r>
                </m:sub>
              </m:sSub>
              <m:f>
                <m:fPr>
                  <m:ctrlPr>
                    <w:rPr>
                      <w:rFonts w:ascii="Cambria Math" w:hAnsi="Cambria Math"/>
                    </w:rPr>
                  </m:ctrlPr>
                </m:fPr>
                <m:num>
                  <m:r>
                    <w:rPr>
                      <w:rFonts w:ascii="Cambria Math" w:hAnsi="Cambria Math"/>
                      <w:lang w:val="it-IT"/>
                    </w:rPr>
                    <m:t>∂</m:t>
                  </m:r>
                  <m:sSub>
                    <m:sSubPr>
                      <m:ctrlPr>
                        <w:rPr>
                          <w:rFonts w:ascii="Cambria Math" w:hAnsi="Cambria Math"/>
                        </w:rPr>
                      </m:ctrlPr>
                    </m:sSubPr>
                    <m:e>
                      <m:r>
                        <w:rPr>
                          <w:rFonts w:ascii="Cambria Math" w:hAnsi="Cambria Math"/>
                          <w:lang w:val="it-IT"/>
                        </w:rPr>
                        <m:t>q</m:t>
                      </m:r>
                    </m:e>
                    <m:sub>
                      <m:r>
                        <w:rPr>
                          <w:rFonts w:ascii="Cambria Math" w:hAnsi="Cambria Math"/>
                          <w:lang w:val="it-IT"/>
                        </w:rPr>
                        <m:t>i</m:t>
                      </m:r>
                    </m:sub>
                  </m:sSub>
                </m:num>
                <m:den>
                  <m:r>
                    <w:rPr>
                      <w:rFonts w:ascii="Cambria Math" w:hAnsi="Cambria Math"/>
                      <w:lang w:val="it-IT"/>
                    </w:rPr>
                    <m:t>∂t</m:t>
                  </m:r>
                </m:den>
              </m:f>
              <m:r>
                <m:rPr>
                  <m:sty m:val="p"/>
                </m:rPr>
                <w:rPr>
                  <w:rFonts w:ascii="Cambria Math" w:hAnsi="Cambria Math"/>
                </w:rPr>
                <m:t>=0</m:t>
              </m:r>
            </m:oMath>
            <w:r w:rsidR="00797768" w:rsidRPr="00074A86">
              <w:rPr>
                <w:rFonts w:eastAsiaTheme="minorEastAsia"/>
              </w:rPr>
              <w:t xml:space="preserve"> </w:t>
            </w:r>
          </w:p>
        </w:tc>
        <w:tc>
          <w:tcPr>
            <w:tcW w:w="2693" w:type="dxa"/>
            <w:vAlign w:val="center"/>
          </w:tcPr>
          <w:p w14:paraId="52C70458" w14:textId="77777777" w:rsidR="00797768" w:rsidRPr="00074A86" w:rsidRDefault="00797768" w:rsidP="004D68FD">
            <w:pPr>
              <w:pStyle w:val="CETEquation"/>
              <w:jc w:val="right"/>
              <w:rPr>
                <w:lang w:val="it-IT"/>
              </w:rPr>
            </w:pPr>
            <w:r w:rsidRPr="00074A86">
              <w:rPr>
                <w:lang w:val="it-IT"/>
              </w:rPr>
              <w:t>(2)</w:t>
            </w:r>
          </w:p>
        </w:tc>
      </w:tr>
      <w:tr w:rsidR="00797768" w:rsidRPr="00074A86" w14:paraId="1F488F94" w14:textId="77777777" w:rsidTr="004D68FD">
        <w:trPr>
          <w:jc w:val="center"/>
        </w:trPr>
        <w:tc>
          <w:tcPr>
            <w:tcW w:w="6094" w:type="dxa"/>
            <w:vAlign w:val="center"/>
          </w:tcPr>
          <w:p w14:paraId="3B55270B" w14:textId="77777777" w:rsidR="00797768" w:rsidRPr="00074A86" w:rsidRDefault="00880589" w:rsidP="004D68FD">
            <w:pPr>
              <w:pStyle w:val="CETEquation"/>
            </w:pPr>
            <m:oMath>
              <m:f>
                <m:fPr>
                  <m:ctrlPr>
                    <w:rPr>
                      <w:rFonts w:ascii="Cambria Math" w:hAnsi="Cambria Math"/>
                    </w:rPr>
                  </m:ctrlPr>
                </m:fPr>
                <m:num>
                  <m:r>
                    <w:rPr>
                      <w:rFonts w:ascii="Cambria Math" w:hAnsi="Cambria Math"/>
                      <w:lang w:val="it-IT"/>
                    </w:rPr>
                    <m:t>∂</m:t>
                  </m:r>
                  <m:sSub>
                    <m:sSubPr>
                      <m:ctrlPr>
                        <w:rPr>
                          <w:rFonts w:ascii="Cambria Math" w:hAnsi="Cambria Math"/>
                        </w:rPr>
                      </m:ctrlPr>
                    </m:sSubPr>
                    <m:e>
                      <m:r>
                        <w:rPr>
                          <w:rFonts w:ascii="Cambria Math" w:hAnsi="Cambria Math"/>
                          <w:lang w:val="it-IT"/>
                        </w:rPr>
                        <m:t>q</m:t>
                      </m:r>
                    </m:e>
                    <m:sub>
                      <m:r>
                        <w:rPr>
                          <w:rFonts w:ascii="Cambria Math" w:hAnsi="Cambria Math"/>
                          <w:lang w:val="it-IT"/>
                        </w:rPr>
                        <m:t>i</m:t>
                      </m:r>
                    </m:sub>
                  </m:sSub>
                </m:num>
                <m:den>
                  <m:r>
                    <w:rPr>
                      <w:rFonts w:ascii="Cambria Math" w:hAnsi="Cambria Math"/>
                      <w:lang w:val="it-IT"/>
                    </w:rPr>
                    <m:t>∂t</m:t>
                  </m:r>
                </m:den>
              </m:f>
              <m:r>
                <m:rPr>
                  <m:sty m:val="p"/>
                </m:rPr>
                <w:rPr>
                  <w:rFonts w:ascii="Cambria Math" w:hAnsi="Cambria Math"/>
                </w:rPr>
                <m:t>=</m:t>
              </m:r>
              <m:sSub>
                <m:sSubPr>
                  <m:ctrlPr>
                    <w:rPr>
                      <w:rFonts w:ascii="Cambria Math" w:hAnsi="Cambria Math"/>
                    </w:rPr>
                  </m:ctrlPr>
                </m:sSubPr>
                <m:e>
                  <m:r>
                    <w:rPr>
                      <w:rFonts w:ascii="Cambria Math" w:hAnsi="Cambria Math"/>
                      <w:lang w:val="it-IT"/>
                    </w:rPr>
                    <m:t>k</m:t>
                  </m:r>
                </m:e>
                <m:sub>
                  <m:r>
                    <w:rPr>
                      <w:rFonts w:ascii="Cambria Math" w:hAnsi="Cambria Math"/>
                      <w:lang w:val="it-IT"/>
                    </w:rPr>
                    <m:t>LDF</m:t>
                  </m:r>
                  <m:r>
                    <m:rPr>
                      <m:sty m:val="p"/>
                    </m:rPr>
                    <w:rPr>
                      <w:rFonts w:ascii="Cambria Math" w:hAnsi="Cambria Math"/>
                    </w:rPr>
                    <m:t>,</m:t>
                  </m:r>
                  <m:r>
                    <w:rPr>
                      <w:rFonts w:ascii="Cambria Math" w:hAnsi="Cambria Math"/>
                      <w:lang w:val="it-IT"/>
                    </w:rPr>
                    <m:t>i</m:t>
                  </m:r>
                </m:sub>
              </m:sSub>
              <m:r>
                <m:rPr>
                  <m:sty m:val="p"/>
                </m:rPr>
                <w:rPr>
                  <w:rFonts w:ascii="Cambria Math" w:hAnsi="Cambria Math"/>
                </w:rPr>
                <m:t>(</m:t>
              </m:r>
              <m:sSubSup>
                <m:sSubSupPr>
                  <m:ctrlPr>
                    <w:rPr>
                      <w:rFonts w:ascii="Cambria Math" w:hAnsi="Cambria Math"/>
                    </w:rPr>
                  </m:ctrlPr>
                </m:sSubSupPr>
                <m:e>
                  <m:r>
                    <w:rPr>
                      <w:rFonts w:ascii="Cambria Math" w:hAnsi="Cambria Math"/>
                      <w:lang w:val="it-IT"/>
                    </w:rPr>
                    <m:t>q</m:t>
                  </m:r>
                </m:e>
                <m:sub>
                  <m:r>
                    <w:rPr>
                      <w:rFonts w:ascii="Cambria Math" w:hAnsi="Cambria Math"/>
                      <w:lang w:val="it-IT"/>
                    </w:rPr>
                    <m:t>i</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lang w:val="it-IT"/>
                    </w:rPr>
                    <m:t>q</m:t>
                  </m:r>
                </m:e>
                <m:sub>
                  <m:r>
                    <w:rPr>
                      <w:rFonts w:ascii="Cambria Math" w:hAnsi="Cambria Math"/>
                      <w:lang w:val="it-IT"/>
                    </w:rPr>
                    <m:t>i</m:t>
                  </m:r>
                </m:sub>
              </m:sSub>
              <m:r>
                <m:rPr>
                  <m:sty m:val="p"/>
                </m:rPr>
                <w:rPr>
                  <w:rFonts w:ascii="Cambria Math" w:hAnsi="Cambria Math"/>
                </w:rPr>
                <m:t>)</m:t>
              </m:r>
            </m:oMath>
            <w:r w:rsidR="00797768" w:rsidRPr="00074A86">
              <w:rPr>
                <w:rFonts w:eastAsiaTheme="minorEastAsia"/>
              </w:rPr>
              <w:t xml:space="preserve"> </w:t>
            </w:r>
          </w:p>
        </w:tc>
        <w:tc>
          <w:tcPr>
            <w:tcW w:w="2693" w:type="dxa"/>
            <w:vAlign w:val="center"/>
          </w:tcPr>
          <w:p w14:paraId="4CC79268" w14:textId="77777777" w:rsidR="00797768" w:rsidRPr="00074A86" w:rsidRDefault="00797768" w:rsidP="004D68FD">
            <w:pPr>
              <w:pStyle w:val="CETEquation"/>
              <w:jc w:val="right"/>
              <w:rPr>
                <w:lang w:val="it-IT"/>
              </w:rPr>
            </w:pPr>
            <w:r w:rsidRPr="00074A86">
              <w:rPr>
                <w:lang w:val="it-IT"/>
              </w:rPr>
              <w:t>(3)</w:t>
            </w:r>
          </w:p>
        </w:tc>
      </w:tr>
      <w:tr w:rsidR="00797768" w:rsidRPr="00074A86" w14:paraId="0A009F1F" w14:textId="77777777" w:rsidTr="004D68FD">
        <w:trPr>
          <w:jc w:val="center"/>
        </w:trPr>
        <w:tc>
          <w:tcPr>
            <w:tcW w:w="6094" w:type="dxa"/>
            <w:vAlign w:val="center"/>
          </w:tcPr>
          <w:p w14:paraId="3DB8D48B" w14:textId="3DE399AD" w:rsidR="00797768" w:rsidRPr="00074A86" w:rsidRDefault="00880589" w:rsidP="004D68FD">
            <w:pPr>
              <w:pStyle w:val="CETEquation"/>
            </w:pPr>
            <m:oMath>
              <m:f>
                <m:fPr>
                  <m:ctrlPr>
                    <w:rPr>
                      <w:rFonts w:ascii="Cambria Math" w:eastAsiaTheme="minorEastAsia" w:hAnsi="Cambria Math"/>
                    </w:rPr>
                  </m:ctrlPr>
                </m:fPr>
                <m:num>
                  <m:r>
                    <w:rPr>
                      <w:rFonts w:ascii="Cambria Math" w:eastAsiaTheme="minorEastAsia" w:hAnsi="Cambria Math"/>
                      <w:lang w:val="it-IT"/>
                    </w:rPr>
                    <m:t>∂P</m:t>
                  </m:r>
                </m:num>
                <m:den>
                  <m:r>
                    <w:rPr>
                      <w:rFonts w:ascii="Cambria Math" w:eastAsiaTheme="minorEastAsia" w:hAnsi="Cambria Math"/>
                      <w:lang w:val="it-IT"/>
                    </w:rPr>
                    <m:t>∂z</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lang w:val="it-IT"/>
                    </w:rPr>
                    <m:t>u</m:t>
                  </m:r>
                </m:num>
                <m:den>
                  <m:f>
                    <m:fPr>
                      <m:ctrlPr>
                        <w:rPr>
                          <w:rFonts w:ascii="Cambria Math" w:hAnsi="Cambria Math"/>
                          <w:iCs/>
                          <w:lang w:val="it-IT"/>
                        </w:rPr>
                      </m:ctrlPr>
                    </m:fPr>
                    <m:num>
                      <m:r>
                        <m:rPr>
                          <m:sty m:val="p"/>
                        </m:rPr>
                        <w:rPr>
                          <w:rFonts w:ascii="Cambria Math" w:hAnsi="Cambria Math"/>
                        </w:rPr>
                        <m:t>150</m:t>
                      </m:r>
                    </m:num>
                    <m:den>
                      <m:r>
                        <m:rPr>
                          <m:sty m:val="p"/>
                        </m:rPr>
                        <w:rPr>
                          <w:rFonts w:ascii="Cambria Math" w:hAnsi="Cambria Math"/>
                        </w:rPr>
                        <m:t>4</m:t>
                      </m:r>
                    </m:den>
                  </m:f>
                  <m:f>
                    <m:fPr>
                      <m:ctrlPr>
                        <w:rPr>
                          <w:rFonts w:ascii="Cambria Math" w:hAnsi="Cambria Math"/>
                          <w:iCs/>
                          <w:lang w:val="it-IT"/>
                        </w:rPr>
                      </m:ctrlPr>
                    </m:fPr>
                    <m:num>
                      <m:r>
                        <m:rPr>
                          <m:sty m:val="p"/>
                        </m:rPr>
                        <w:rPr>
                          <w:rFonts w:ascii="Cambria Math" w:hAnsi="Cambria Math"/>
                        </w:rPr>
                        <m:t>1</m:t>
                      </m:r>
                    </m:num>
                    <m:den>
                      <m:sSubSup>
                        <m:sSubSupPr>
                          <m:ctrlPr>
                            <w:rPr>
                              <w:rFonts w:ascii="Cambria Math" w:hAnsi="Cambria Math"/>
                              <w:iCs/>
                              <w:lang w:val="it-IT"/>
                            </w:rPr>
                          </m:ctrlPr>
                        </m:sSubSupPr>
                        <m:e>
                          <m:r>
                            <w:rPr>
                              <w:rFonts w:ascii="Cambria Math" w:hAnsi="Cambria Math"/>
                              <w:lang w:val="it-IT"/>
                            </w:rPr>
                            <m:t>r</m:t>
                          </m:r>
                        </m:e>
                        <m:sub>
                          <m:r>
                            <w:rPr>
                              <w:rFonts w:ascii="Cambria Math" w:hAnsi="Cambria Math"/>
                              <w:lang w:val="it-IT"/>
                            </w:rPr>
                            <m:t>p</m:t>
                          </m:r>
                        </m:sub>
                        <m:sup>
                          <m:r>
                            <m:rPr>
                              <m:sty m:val="p"/>
                            </m:rPr>
                            <w:rPr>
                              <w:rFonts w:ascii="Cambria Math" w:hAnsi="Cambria Math"/>
                            </w:rPr>
                            <m:t>2</m:t>
                          </m:r>
                        </m:sup>
                      </m:sSubSup>
                    </m:den>
                  </m:f>
                  <m:sSup>
                    <m:sSupPr>
                      <m:ctrlPr>
                        <w:rPr>
                          <w:rFonts w:ascii="Cambria Math" w:hAnsi="Cambria Math"/>
                          <w:iCs/>
                          <w:lang w:val="it-IT"/>
                        </w:rPr>
                      </m:ctrlPr>
                    </m:sSupPr>
                    <m:e>
                      <m:d>
                        <m:dPr>
                          <m:ctrlPr>
                            <w:rPr>
                              <w:rFonts w:ascii="Cambria Math" w:hAnsi="Cambria Math"/>
                              <w:iCs/>
                              <w:lang w:val="it-IT"/>
                            </w:rPr>
                          </m:ctrlPr>
                        </m:dPr>
                        <m:e>
                          <m:f>
                            <m:fPr>
                              <m:ctrlPr>
                                <w:rPr>
                                  <w:rFonts w:ascii="Cambria Math" w:hAnsi="Cambria Math"/>
                                  <w:iCs/>
                                  <w:lang w:val="it-IT"/>
                                </w:rPr>
                              </m:ctrlPr>
                            </m:fPr>
                            <m:num>
                              <m:r>
                                <m:rPr>
                                  <m:sty m:val="p"/>
                                </m:rPr>
                                <w:rPr>
                                  <w:rFonts w:ascii="Cambria Math" w:hAnsi="Cambria Math"/>
                                </w:rPr>
                                <m:t>1-</m:t>
                              </m:r>
                              <m:sSub>
                                <m:sSubPr>
                                  <m:ctrlPr>
                                    <w:rPr>
                                      <w:rFonts w:ascii="Cambria Math" w:hAnsi="Cambria Math"/>
                                      <w:iCs/>
                                      <w:lang w:val="it-IT"/>
                                    </w:rPr>
                                  </m:ctrlPr>
                                </m:sSubPr>
                                <m:e>
                                  <m:r>
                                    <w:rPr>
                                      <w:rFonts w:ascii="Cambria Math" w:hAnsi="Cambria Math"/>
                                      <w:lang w:val="it-IT"/>
                                    </w:rPr>
                                    <m:t>ε</m:t>
                                  </m:r>
                                </m:e>
                                <m:sub>
                                  <m:r>
                                    <w:rPr>
                                      <w:rFonts w:ascii="Cambria Math" w:hAnsi="Cambria Math"/>
                                      <w:lang w:val="it-IT"/>
                                    </w:rPr>
                                    <m:t>B</m:t>
                                  </m:r>
                                </m:sub>
                              </m:sSub>
                            </m:num>
                            <m:den>
                              <m:sSub>
                                <m:sSubPr>
                                  <m:ctrlPr>
                                    <w:rPr>
                                      <w:rFonts w:ascii="Cambria Math" w:hAnsi="Cambria Math"/>
                                      <w:iCs/>
                                      <w:lang w:val="it-IT"/>
                                    </w:rPr>
                                  </m:ctrlPr>
                                </m:sSubPr>
                                <m:e>
                                  <m:r>
                                    <w:rPr>
                                      <w:rFonts w:ascii="Cambria Math" w:hAnsi="Cambria Math"/>
                                    </w:rPr>
                                    <m:t>ε</m:t>
                                  </m:r>
                                </m:e>
                                <m:sub>
                                  <m:r>
                                    <w:rPr>
                                      <w:rFonts w:ascii="Cambria Math" w:hAnsi="Cambria Math"/>
                                      <w:lang w:val="it-IT"/>
                                    </w:rPr>
                                    <m:t>B</m:t>
                                  </m:r>
                                </m:sub>
                              </m:sSub>
                            </m:den>
                          </m:f>
                        </m:e>
                      </m:d>
                    </m:e>
                    <m:sup>
                      <m:r>
                        <m:rPr>
                          <m:sty m:val="p"/>
                        </m:rPr>
                        <w:rPr>
                          <w:rFonts w:ascii="Cambria Math" w:hAnsi="Cambria Math"/>
                        </w:rPr>
                        <m:t>2</m:t>
                      </m:r>
                    </m:sup>
                  </m:sSup>
                  <m:r>
                    <w:rPr>
                      <w:rFonts w:ascii="Cambria Math" w:hAnsi="Cambria Math"/>
                      <w:lang w:val="it-IT"/>
                    </w:rPr>
                    <m:t>μ</m:t>
                  </m:r>
                </m:den>
              </m:f>
            </m:oMath>
            <w:r w:rsidR="00797768" w:rsidRPr="00074A86">
              <w:rPr>
                <w:rFonts w:eastAsiaTheme="minorEastAsia"/>
              </w:rPr>
              <w:t xml:space="preserve"> </w:t>
            </w:r>
          </w:p>
        </w:tc>
        <w:tc>
          <w:tcPr>
            <w:tcW w:w="2693" w:type="dxa"/>
            <w:vAlign w:val="center"/>
          </w:tcPr>
          <w:p w14:paraId="76BE9FAD" w14:textId="77777777" w:rsidR="00797768" w:rsidRPr="00074A86" w:rsidRDefault="00797768" w:rsidP="004D68FD">
            <w:pPr>
              <w:pStyle w:val="CETEquation"/>
              <w:jc w:val="right"/>
            </w:pPr>
            <w:r w:rsidRPr="00074A86">
              <w:t>(4)</w:t>
            </w:r>
          </w:p>
        </w:tc>
      </w:tr>
      <w:tr w:rsidR="00797768" w:rsidRPr="00074A86" w14:paraId="4D596FEB" w14:textId="77777777" w:rsidTr="004D68FD">
        <w:trPr>
          <w:jc w:val="center"/>
        </w:trPr>
        <w:tc>
          <w:tcPr>
            <w:tcW w:w="6094" w:type="dxa"/>
            <w:vAlign w:val="center"/>
          </w:tcPr>
          <w:p w14:paraId="54E511B2" w14:textId="5F8B4CC6" w:rsidR="00797768" w:rsidRPr="00640382" w:rsidRDefault="00880589" w:rsidP="004D68FD">
            <w:pPr>
              <w:pStyle w:val="CETEquation"/>
            </w:pPr>
            <m:oMath>
              <m:sSubSup>
                <m:sSubSupPr>
                  <m:ctrlPr>
                    <w:rPr>
                      <w:rFonts w:ascii="Cambria Math" w:hAnsi="Cambria Math"/>
                    </w:rPr>
                  </m:ctrlPr>
                </m:sSubSupPr>
                <m:e>
                  <m:r>
                    <w:rPr>
                      <w:rFonts w:ascii="Cambria Math" w:eastAsiaTheme="minorEastAsia" w:hAnsi="Cambria Math"/>
                    </w:rPr>
                    <m:t>q</m:t>
                  </m:r>
                </m:e>
                <m:sub>
                  <m:r>
                    <w:rPr>
                      <w:rFonts w:ascii="Cambria Math" w:eastAsiaTheme="minorEastAsia" w:hAnsi="Cambria Math"/>
                    </w:rPr>
                    <m:t>i</m:t>
                  </m:r>
                </m:sub>
                <m:sup>
                  <m:r>
                    <m:rPr>
                      <m:sty m:val="p"/>
                    </m:rPr>
                    <w:rPr>
                      <w:rFonts w:ascii="Cambria Math" w:eastAsiaTheme="minorEastAsia" w:hAnsi="Cambria Math"/>
                    </w:rPr>
                    <m:t>*</m:t>
                  </m:r>
                </m:sup>
              </m:sSubSup>
              <m:r>
                <m:rPr>
                  <m:sty m:val="p"/>
                </m:rPr>
                <w:rPr>
                  <w:rFonts w:ascii="Cambria Math" w:eastAsiaTheme="minorEastAsia" w:hAnsi="Cambria Math"/>
                </w:rPr>
                <m:t>=</m:t>
              </m:r>
              <m:r>
                <w:rPr>
                  <w:rFonts w:ascii="Cambria Math" w:hAnsi="Cambria Math"/>
                </w:rPr>
                <m:t>f(P,</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00523C1A">
              <w:t>.</w:t>
            </w:r>
            <w:r w:rsidR="00797768">
              <w:t xml:space="preserve"> </w:t>
            </w:r>
          </w:p>
        </w:tc>
        <w:tc>
          <w:tcPr>
            <w:tcW w:w="2693" w:type="dxa"/>
            <w:vAlign w:val="center"/>
          </w:tcPr>
          <w:p w14:paraId="72E4C4A9" w14:textId="77777777" w:rsidR="00797768" w:rsidRPr="00074A86" w:rsidRDefault="00797768" w:rsidP="004D68FD">
            <w:pPr>
              <w:pStyle w:val="CETEquation"/>
              <w:jc w:val="right"/>
            </w:pPr>
            <w:r>
              <w:t>(5</w:t>
            </w:r>
            <w:r w:rsidRPr="00074A86">
              <w:t>)</w:t>
            </w:r>
          </w:p>
        </w:tc>
      </w:tr>
    </w:tbl>
    <w:p w14:paraId="591D7D7E" w14:textId="24122256" w:rsidR="00D009DA" w:rsidRPr="00AC6B21" w:rsidRDefault="00D009DA" w:rsidP="00D009DA">
      <w:pPr>
        <w:pStyle w:val="CETBodytext"/>
        <w:rPr>
          <w:lang w:val="en-GB"/>
        </w:rPr>
      </w:pPr>
      <w:r w:rsidRPr="00AC6B21">
        <w:rPr>
          <w:lang w:val="en-GB"/>
        </w:rPr>
        <w:t xml:space="preserve">where </w:t>
      </w:r>
      <m:oMath>
        <m:r>
          <w:rPr>
            <w:rFonts w:ascii="Cambria Math" w:hAnsi="Cambria Math"/>
          </w:rPr>
          <m:t>P</m:t>
        </m:r>
      </m:oMath>
      <w:r w:rsidRPr="00AC6B21">
        <w:rPr>
          <w:lang w:val="en-GB"/>
        </w:rPr>
        <w:t xml:space="preserve"> is the total pressure,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AC6B21">
        <w:rPr>
          <w:lang w:val="en-GB"/>
        </w:rPr>
        <w:t xml:space="preserve"> the molar fraction of </w:t>
      </w:r>
      <m:oMath>
        <m:r>
          <w:rPr>
            <w:rFonts w:ascii="Cambria Math" w:hAnsi="Cambria Math"/>
          </w:rPr>
          <m:t>A</m:t>
        </m:r>
      </m:oMath>
      <w:r w:rsidRPr="00AC6B21">
        <w:rPr>
          <w:lang w:val="en-GB"/>
        </w:rPr>
        <w:t xml:space="preserve"> or </w:t>
      </w:r>
      <m:oMath>
        <m:r>
          <w:rPr>
            <w:rFonts w:ascii="Cambria Math" w:hAnsi="Cambria Math"/>
          </w:rPr>
          <m:t>B</m:t>
        </m:r>
      </m:oMath>
      <w:r w:rsidRPr="00AC6B21">
        <w:rPr>
          <w:lang w:val="en-GB"/>
        </w:rPr>
        <w:t xml:space="preserve">, </w:t>
      </w:r>
      <m:oMath>
        <m:r>
          <w:rPr>
            <w:rFonts w:ascii="Cambria Math" w:hAnsi="Cambria Math"/>
          </w:rPr>
          <m:t>u</m:t>
        </m:r>
      </m:oMath>
      <w:r w:rsidRPr="00AC6B21">
        <w:rPr>
          <w:lang w:val="en-GB"/>
        </w:rPr>
        <w:t xml:space="preserve"> the superficial velocity, </w:t>
      </w:r>
      <m:oMath>
        <m:sSub>
          <m:sSubPr>
            <m:ctrlPr>
              <w:rPr>
                <w:rFonts w:ascii="Cambria Math" w:hAnsi="Cambria Math"/>
              </w:rPr>
            </m:ctrlPr>
          </m:sSubPr>
          <m:e>
            <m:r>
              <w:rPr>
                <w:rFonts w:ascii="Cambria Math" w:hAnsi="Cambria Math"/>
                <w:lang w:val="it-IT"/>
              </w:rPr>
              <m:t>k</m:t>
            </m:r>
          </m:e>
          <m:sub>
            <m:r>
              <w:rPr>
                <w:rFonts w:ascii="Cambria Math" w:hAnsi="Cambria Math"/>
                <w:lang w:val="it-IT"/>
              </w:rPr>
              <m:t>LDF</m:t>
            </m:r>
            <m:r>
              <m:rPr>
                <m:sty m:val="p"/>
              </m:rPr>
              <w:rPr>
                <w:rFonts w:ascii="Cambria Math" w:hAnsi="Cambria Math"/>
              </w:rPr>
              <m:t>,</m:t>
            </m:r>
            <m:r>
              <w:rPr>
                <w:rFonts w:ascii="Cambria Math" w:hAnsi="Cambria Math"/>
                <w:lang w:val="it-IT"/>
              </w:rPr>
              <m:t>i</m:t>
            </m:r>
          </m:sub>
        </m:sSub>
      </m:oMath>
      <w:r w:rsidRPr="00AC6B21">
        <w:t xml:space="preserve"> the LDF coefficient of </w:t>
      </w:r>
      <m:oMath>
        <m:r>
          <w:rPr>
            <w:rFonts w:ascii="Cambria Math" w:hAnsi="Cambria Math"/>
          </w:rPr>
          <m:t>i</m:t>
        </m:r>
      </m:oMath>
      <w:r w:rsidRPr="00AC6B21">
        <w:t xml:space="preserve">, </w:t>
      </w:r>
      <m:oMath>
        <m:sSub>
          <m:sSubPr>
            <m:ctrlPr>
              <w:rPr>
                <w:rFonts w:ascii="Cambria Math" w:hAnsi="Cambria Math"/>
              </w:rPr>
            </m:ctrlPr>
          </m:sSubPr>
          <m:e>
            <m:r>
              <w:rPr>
                <w:rFonts w:ascii="Cambria Math" w:hAnsi="Cambria Math"/>
                <w:lang w:val="it-IT"/>
              </w:rPr>
              <m:t>q</m:t>
            </m:r>
          </m:e>
          <m:sub>
            <m:r>
              <w:rPr>
                <w:rFonts w:ascii="Cambria Math" w:hAnsi="Cambria Math"/>
                <w:lang w:val="it-IT"/>
              </w:rPr>
              <m:t>i</m:t>
            </m:r>
          </m:sub>
        </m:sSub>
      </m:oMath>
      <w:r w:rsidRPr="00AC6B21">
        <w:t xml:space="preserve"> the adsorbed amount of </w:t>
      </w:r>
      <m:oMath>
        <m:r>
          <w:rPr>
            <w:rFonts w:ascii="Cambria Math" w:hAnsi="Cambria Math"/>
          </w:rPr>
          <m:t>i</m:t>
        </m:r>
      </m:oMath>
      <w:r w:rsidRPr="00AC6B21">
        <w:t xml:space="preserve">, </w:t>
      </w:r>
      <m:oMath>
        <m:sSubSup>
          <m:sSubSupPr>
            <m:ctrlPr>
              <w:rPr>
                <w:rFonts w:ascii="Cambria Math" w:hAnsi="Cambria Math"/>
              </w:rPr>
            </m:ctrlPr>
          </m:sSubSupPr>
          <m:e>
            <m:r>
              <w:rPr>
                <w:rFonts w:ascii="Cambria Math" w:hAnsi="Cambria Math"/>
              </w:rPr>
              <m:t>q</m:t>
            </m:r>
          </m:e>
          <m:sub>
            <m:r>
              <w:rPr>
                <w:rFonts w:ascii="Cambria Math" w:hAnsi="Cambria Math"/>
              </w:rPr>
              <m:t>i</m:t>
            </m:r>
          </m:sub>
          <m:sup>
            <m:r>
              <m:rPr>
                <m:sty m:val="p"/>
              </m:rPr>
              <w:rPr>
                <w:rFonts w:ascii="Cambria Math" w:hAnsi="Cambria Math"/>
              </w:rPr>
              <m:t>*</m:t>
            </m:r>
          </m:sup>
        </m:sSubSup>
      </m:oMath>
      <w:r w:rsidRPr="00AC6B21">
        <w:t xml:space="preserve"> the adsorbed amount of </w:t>
      </w:r>
      <m:oMath>
        <m:r>
          <w:rPr>
            <w:rFonts w:ascii="Cambria Math" w:hAnsi="Cambria Math"/>
          </w:rPr>
          <m:t>i</m:t>
        </m:r>
      </m:oMath>
      <w:r w:rsidRPr="00AC6B21">
        <w:t xml:space="preserve"> in equilibrium conditions, </w:t>
      </w:r>
      <m:oMath>
        <m:r>
          <w:rPr>
            <w:rFonts w:ascii="Cambria Math" w:hAnsi="Cambria Math"/>
          </w:rPr>
          <m:t>R</m:t>
        </m:r>
      </m:oMath>
      <w:r w:rsidRPr="00AC6B21">
        <w:t xml:space="preserve"> the gas constant,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Pr="00AC6B21">
        <w:t xml:space="preserve"> the radius of an adsorbent particle. A complete list of all model variables is provided in Table 1. The independent variables of this system of PDEs,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AC6B21">
        <w:t xml:space="preserve">, are lumped together into the state variable vector </w:t>
      </w:r>
      <m:oMath>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,P,u]</m:t>
        </m:r>
      </m:oMath>
      <w:r w:rsidRPr="00AC6B21">
        <w:t xml:space="preserve">. </w:t>
      </w:r>
      <w:r w:rsidRPr="00AC6B21">
        <w:rPr>
          <w:lang w:val="en-GB"/>
        </w:rPr>
        <w:t xml:space="preserve">The efficient numerical solution of the resulting system of PDEs is crucial to the effective use of the model in the design and optimization of DRPSA processes. In this work, we applied a numerical strategy based on the FVM joint with a combination of Van Leer’s Flux Limiters, first order upwind interpolations and Lagrange extrapolations for the spatial domain (Rossi et al. 2019). </w:t>
      </w:r>
    </w:p>
    <w:p w14:paraId="337B236D" w14:textId="77777777" w:rsidR="00797768" w:rsidRDefault="00797768" w:rsidP="00797768">
      <w:pPr>
        <w:pStyle w:val="CETHeading1"/>
        <w:tabs>
          <w:tab w:val="clear" w:pos="360"/>
          <w:tab w:val="right" w:pos="7100"/>
        </w:tabs>
        <w:jc w:val="both"/>
        <w:rPr>
          <w:lang w:val="en-GB"/>
        </w:rPr>
      </w:pPr>
      <w:r>
        <w:rPr>
          <w:lang w:val="en-GB"/>
        </w:rPr>
        <w:t>Strategy for the numerical discretization</w:t>
      </w:r>
    </w:p>
    <w:p w14:paraId="3644BC9C" w14:textId="17AF5DD2" w:rsidR="00D009DA" w:rsidRPr="0078055C" w:rsidRDefault="00D009DA" w:rsidP="00D009DA">
      <w:pPr>
        <w:pStyle w:val="CETBodytext"/>
        <w:rPr>
          <w:lang w:val="en-GB"/>
        </w:rPr>
      </w:pPr>
      <w:r w:rsidRPr="00E12DDC">
        <w:rPr>
          <w:lang w:val="en-GB"/>
        </w:rPr>
        <w:t xml:space="preserve">As previously mentioned, a DRPSA process is inherently non-stationary and Cyclic Steady State (CSS) conditions are of primary interest to process design. </w:t>
      </w:r>
      <w:proofErr w:type="gramStart"/>
      <w:r w:rsidRPr="00E12DDC">
        <w:rPr>
          <w:lang w:val="en-GB"/>
        </w:rPr>
        <w:t>In order to</w:t>
      </w:r>
      <w:proofErr w:type="gramEnd"/>
      <w:r w:rsidRPr="00E12DDC">
        <w:rPr>
          <w:lang w:val="en-GB"/>
        </w:rPr>
        <w:t xml:space="preserve"> evaluate the true CSS performances of the unit, the DRPSA cycle has to be simulated for a number of cycles large enough to reach this CSS. At the same time, a non-realistic solution is found if the number of computational nodes is not </w:t>
      </w:r>
      <w:proofErr w:type="gramStart"/>
      <w:r w:rsidRPr="00E12DDC">
        <w:rPr>
          <w:lang w:val="en-GB"/>
        </w:rPr>
        <w:t>sufficient</w:t>
      </w:r>
      <w:proofErr w:type="gramEnd"/>
      <w:r w:rsidRPr="00E12DDC">
        <w:rPr>
          <w:lang w:val="en-GB"/>
        </w:rPr>
        <w:t xml:space="preserve"> to guarantee grid-independent results. About the computational grid selection, univocally adopted guidelines towards the best choice are not available. Moreover, the establishment of CSS conditions can be differently defined, for example based on the repetition of the cycle-average composition of each product stream (Zhang et al., 2016), but also on the extent of closure of the material balances (Bhatt et al., 2015). To simultaneously deal with these two aspects, in this work we develop a systematic strategy for defining a grid size with an adequate number of computational nodes, i.e. leading to a reliable CSS solution. For the prediction of the CSS, we resort to a criterion developed by Effendy and co-workers in 2017 (Effendy et al., 2017) for the PSA process, </w:t>
      </w:r>
      <w:r w:rsidR="00111EE7">
        <w:rPr>
          <w:lang w:val="en-GB"/>
        </w:rPr>
        <w:t xml:space="preserve">here </w:t>
      </w:r>
      <w:r w:rsidRPr="00E12DDC">
        <w:rPr>
          <w:lang w:val="en-GB"/>
        </w:rPr>
        <w:t xml:space="preserve">adapted to the peculiar DRPSA configuration. Then, we define a node refinement strategy, inspired to the one developed for PSA by Todd and co-workers in 2001 (Todd et al., 2001), introducing a criterion to </w:t>
      </w:r>
      <w:r w:rsidRPr="00E12DDC">
        <w:rPr>
          <w:i/>
          <w:lang w:val="en-GB"/>
        </w:rPr>
        <w:t>a priori</w:t>
      </w:r>
      <w:r w:rsidRPr="00E12DDC">
        <w:rPr>
          <w:lang w:val="en-GB"/>
        </w:rPr>
        <w:t xml:space="preserve"> define the minimum number of grid points for the simulation together with an efficient criterion to stop the grid size refinement.</w:t>
      </w:r>
    </w:p>
    <w:p w14:paraId="53567148" w14:textId="77777777" w:rsidR="00D009DA" w:rsidRPr="00D009DA" w:rsidRDefault="00D009DA" w:rsidP="00D009DA">
      <w:pPr>
        <w:pStyle w:val="CETBodytext"/>
        <w:rPr>
          <w:lang w:val="en-GB"/>
        </w:rPr>
      </w:pPr>
    </w:p>
    <w:p w14:paraId="40C3EE5D" w14:textId="77777777" w:rsidR="00797768" w:rsidRDefault="00797768" w:rsidP="00797768">
      <w:pPr>
        <w:pStyle w:val="CETheadingx"/>
      </w:pPr>
      <w:r>
        <w:t>Strategy description</w:t>
      </w:r>
    </w:p>
    <w:p w14:paraId="379C48B1" w14:textId="77777777" w:rsidR="00797768" w:rsidRPr="00523C1A" w:rsidRDefault="00797768" w:rsidP="00797768">
      <w:pPr>
        <w:pStyle w:val="CETBodytext"/>
      </w:pPr>
      <w:r w:rsidRPr="00523C1A">
        <w:t>The steps of the proposed methodology are the following:</w:t>
      </w:r>
    </w:p>
    <w:p w14:paraId="019D7F27" w14:textId="77777777" w:rsidR="00797768" w:rsidRPr="00523C1A" w:rsidRDefault="00797768" w:rsidP="00797768">
      <w:pPr>
        <w:pStyle w:val="CETBodytext"/>
        <w:numPr>
          <w:ilvl w:val="0"/>
          <w:numId w:val="23"/>
        </w:numPr>
      </w:pPr>
      <w:r w:rsidRPr="00523C1A">
        <w:t>select the minimum number of grid points used to discretize the column length;</w:t>
      </w:r>
    </w:p>
    <w:p w14:paraId="1223AE46" w14:textId="670E8A3F" w:rsidR="00797768" w:rsidRPr="00523C1A" w:rsidRDefault="00797768" w:rsidP="00797768">
      <w:pPr>
        <w:pStyle w:val="CETBodytext"/>
        <w:numPr>
          <w:ilvl w:val="0"/>
          <w:numId w:val="23"/>
        </w:numPr>
      </w:pPr>
      <w:r w:rsidRPr="00523C1A">
        <w:t xml:space="preserve">solve numerically the PDEs until a </w:t>
      </w:r>
      <w:r w:rsidR="00F47DB1">
        <w:t>preliminary fulfillment of</w:t>
      </w:r>
      <w:r w:rsidRPr="00523C1A">
        <w:t xml:space="preserve"> CSS </w:t>
      </w:r>
      <w:r w:rsidR="00F47DB1">
        <w:t xml:space="preserve">conditions </w:t>
      </w:r>
      <w:r w:rsidR="00D009DA">
        <w:t xml:space="preserve">(based on a suitable </w:t>
      </w:r>
      <w:r w:rsidRPr="00523C1A">
        <w:t>indicator</w:t>
      </w:r>
      <w:r w:rsidR="00D009DA">
        <w:t>)</w:t>
      </w:r>
      <w:r w:rsidRPr="00523C1A">
        <w:t>;</w:t>
      </w:r>
    </w:p>
    <w:p w14:paraId="7DE16242" w14:textId="1BF80B15" w:rsidR="00797768" w:rsidRPr="00523C1A" w:rsidRDefault="00D009DA" w:rsidP="00797768">
      <w:pPr>
        <w:pStyle w:val="CETBodytext"/>
        <w:numPr>
          <w:ilvl w:val="0"/>
          <w:numId w:val="23"/>
        </w:numPr>
      </w:pPr>
      <w:r>
        <w:t>increase (for example, double)</w:t>
      </w:r>
      <w:r w:rsidR="00797768" w:rsidRPr="00523C1A">
        <w:t xml:space="preserve"> the number of grid points;</w:t>
      </w:r>
    </w:p>
    <w:p w14:paraId="4A837779" w14:textId="6764EC67" w:rsidR="00797768" w:rsidRPr="00523C1A" w:rsidRDefault="00797768" w:rsidP="00797768">
      <w:pPr>
        <w:pStyle w:val="CETBodytext"/>
        <w:numPr>
          <w:ilvl w:val="0"/>
          <w:numId w:val="23"/>
        </w:numPr>
      </w:pPr>
      <w:r w:rsidRPr="00523C1A">
        <w:t xml:space="preserve">solve numerically the PDEs </w:t>
      </w:r>
      <w:r w:rsidR="00D009DA">
        <w:t xml:space="preserve">again </w:t>
      </w:r>
      <w:r w:rsidRPr="00523C1A">
        <w:t xml:space="preserve">until </w:t>
      </w:r>
      <w:r w:rsidR="00D009DA">
        <w:t>the preliminary fulfillment of</w:t>
      </w:r>
      <w:r w:rsidRPr="00523C1A">
        <w:t xml:space="preserve"> CSS </w:t>
      </w:r>
      <w:r w:rsidR="00D009DA">
        <w:t>conditions</w:t>
      </w:r>
      <w:r w:rsidRPr="00523C1A">
        <w:t>;</w:t>
      </w:r>
    </w:p>
    <w:p w14:paraId="308B37FF" w14:textId="585C8D26" w:rsidR="00797768" w:rsidRPr="00523C1A" w:rsidRDefault="00797768" w:rsidP="00797768">
      <w:pPr>
        <w:pStyle w:val="CETBodytext"/>
        <w:numPr>
          <w:ilvl w:val="0"/>
          <w:numId w:val="23"/>
        </w:numPr>
      </w:pPr>
      <w:r w:rsidRPr="00523C1A">
        <w:t xml:space="preserve">compare the final results of the two last simulations through </w:t>
      </w:r>
      <w:r w:rsidR="00D009DA">
        <w:t>another indicator of grid-</w:t>
      </w:r>
      <w:r w:rsidRPr="00523C1A">
        <w:t xml:space="preserve">independence </w:t>
      </w:r>
      <w:r w:rsidR="00D009DA">
        <w:t>results</w:t>
      </w:r>
      <w:r w:rsidRPr="00523C1A">
        <w:t>: if the results are not grid independent, return to step 3;</w:t>
      </w:r>
    </w:p>
    <w:p w14:paraId="67EFFFB6" w14:textId="6F90756A" w:rsidR="00797768" w:rsidRPr="00523C1A" w:rsidRDefault="00797768" w:rsidP="00797768">
      <w:pPr>
        <w:pStyle w:val="CETBodytext"/>
        <w:numPr>
          <w:ilvl w:val="0"/>
          <w:numId w:val="23"/>
        </w:numPr>
      </w:pPr>
      <w:r w:rsidRPr="00523C1A">
        <w:t xml:space="preserve">solve numerically the PDEs until </w:t>
      </w:r>
      <w:r w:rsidR="00D009DA">
        <w:t>the complete fulfillment of CSS conditions based on the corresponding indicator</w:t>
      </w:r>
      <w:r w:rsidR="00AD24B4" w:rsidRPr="00523C1A">
        <w:t>.</w:t>
      </w:r>
    </w:p>
    <w:p w14:paraId="4E5F68A5" w14:textId="31956C6C" w:rsidR="00D009DA" w:rsidRPr="00AC6B21" w:rsidRDefault="00D009DA" w:rsidP="00D009DA">
      <w:pPr>
        <w:pStyle w:val="CETBodytext"/>
      </w:pPr>
      <w:r w:rsidRPr="00AC6B21">
        <w:t>To implement such a procedure</w:t>
      </w:r>
      <w:r w:rsidR="002E6425">
        <w:t>,</w:t>
      </w:r>
      <w:r w:rsidRPr="00AC6B21">
        <w:t xml:space="preserve"> the minimum number of grid points as well as the CSS and grid-independence indicators </w:t>
      </w:r>
      <w:proofErr w:type="gramStart"/>
      <w:r w:rsidRPr="00AC6B21">
        <w:t>have to</w:t>
      </w:r>
      <w:proofErr w:type="gramEnd"/>
      <w:r w:rsidRPr="00AC6B21">
        <w:t xml:space="preserve"> be defined, as discussed in the following.</w:t>
      </w:r>
    </w:p>
    <w:p w14:paraId="3D3E569C" w14:textId="31F2F30A" w:rsidR="00D009DA" w:rsidRPr="00AC6B21" w:rsidRDefault="00D009DA" w:rsidP="00D009DA">
      <w:pPr>
        <w:pStyle w:val="CETBodytext"/>
      </w:pPr>
      <w:r w:rsidRPr="00AC6B21">
        <w:t xml:space="preserve">Since the selected numerical method has a maximum order of interpolation equal to 3 (Rossi et al., 2019), in order to use at least one time the higher interpolation order of the numerical scheme for each semi-column, a minimum of 6 nodes is required. Moreover, a further constraint to the minimum number of grid points arises from the discrete locations allowed for the feed injection position. In fact, the lateral feed injection represents a discontinuity in the adsorption bed, which can be represented as two semi-columns in series (see Figure 1b). Let us consider the limit case in which only two computational nodes are used to model the whole adsorption bed, as in the computational domain represented in Figure 2. When the lateral feed injection is in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feed</m:t>
            </m:r>
          </m:sub>
        </m:sSub>
        <m:r>
          <w:rPr>
            <w:rFonts w:ascii="Cambria Math" w:hAnsi="Cambria Math"/>
          </w:rPr>
          <m:t>=0.3</m:t>
        </m:r>
      </m:oMath>
      <w:r w:rsidRPr="00AC6B21">
        <w:t xml:space="preserve"> (which corresponds to 30% of the column length, being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feed</m:t>
            </m:r>
          </m:sub>
        </m:sSub>
        <m:r>
          <w:rPr>
            <w:rFonts w:ascii="Cambria Math" w:hAnsi="Cambria Math"/>
          </w:rPr>
          <m:t>=z/L</m:t>
        </m:r>
      </m:oMath>
      <w:r w:rsidRPr="00AC6B21">
        <w:t xml:space="preserve">), since it should be located at the nearest interface of a finite volume element, its discretized location will be at </w:t>
      </w:r>
      <m:oMath>
        <m:r>
          <w:rPr>
            <w:rFonts w:ascii="Cambria Math" w:hAnsi="Cambria Math"/>
          </w:rPr>
          <m:t>I2</m:t>
        </m:r>
      </m:oMath>
      <w:r w:rsidRPr="00AC6B21">
        <w:t xml:space="preserve">. However,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feed</m:t>
            </m:r>
          </m:sub>
        </m:sSub>
        <m:r>
          <w:rPr>
            <w:rFonts w:ascii="Cambria Math" w:hAnsi="Cambria Math"/>
          </w:rPr>
          <m:t>=0.2</m:t>
        </m:r>
      </m:oMath>
      <w:r w:rsidRPr="00AC6B21">
        <w:t xml:space="preserve"> (which corresponds to 20% of the column length), the feed inlet should be located at </w:t>
      </w:r>
      <m:oMath>
        <m:r>
          <w:rPr>
            <w:rFonts w:ascii="Cambria Math" w:hAnsi="Cambria Math"/>
          </w:rPr>
          <m:t>I1</m:t>
        </m:r>
      </m:oMath>
      <w:r w:rsidRPr="00AC6B21">
        <w:t xml:space="preserve">. This means that the feed inlet moves to the column end, a poor approximation of its actual intermediate position. In other words, the first 25% of the column length (and analogously the last 25%) cannot be represented as lateral feed position when using two grid points (red areas in Figure 2). Of course, this limitation vanishes by increasing the number of grid points </w:t>
      </w:r>
      <w:r w:rsidRPr="00AC6B21">
        <w:lastRenderedPageBreak/>
        <w:t>and the red areas reduce to 5% of the length from top and bottom of the column when using 10 finite volumes. Since the length of such excluded portions of the columns is negligible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feed</m:t>
            </m:r>
          </m:sub>
        </m:sSub>
      </m:oMath>
      <w:r w:rsidRPr="00AC6B21">
        <w:t xml:space="preserve"> values smaller than 0.05 or larger than 0.95 are impractical, cf. Bhatt et al., 2013), 11 computational nodes (</w:t>
      </w:r>
      <m:oMath>
        <m:r>
          <w:rPr>
            <w:rFonts w:ascii="Cambria Math" w:hAnsi="Cambria Math"/>
          </w:rPr>
          <m:t>N</m:t>
        </m:r>
      </m:oMath>
      <w:r w:rsidRPr="00AC6B21">
        <w:t xml:space="preserve">) can be assumed as the minimum number of grid points. </w:t>
      </w:r>
    </w:p>
    <w:p w14:paraId="4B759E1A" w14:textId="77777777" w:rsidR="00D009DA" w:rsidRPr="00523C1A" w:rsidRDefault="00D009DA" w:rsidP="00797768">
      <w:pPr>
        <w:pStyle w:val="CETBodytext"/>
      </w:pPr>
    </w:p>
    <w:p w14:paraId="0E959527" w14:textId="77777777" w:rsidR="00797768" w:rsidRDefault="00797768" w:rsidP="00D009DA">
      <w:pPr>
        <w:pStyle w:val="CETBodytext"/>
        <w:jc w:val="center"/>
      </w:pPr>
      <w:r>
        <w:rPr>
          <w:noProof/>
          <w:lang w:val="it-IT" w:eastAsia="it-IT"/>
        </w:rPr>
        <w:drawing>
          <wp:inline distT="0" distB="0" distL="0" distR="0" wp14:anchorId="7A238565" wp14:editId="3FC1752B">
            <wp:extent cx="1562807" cy="10800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807" cy="1080000"/>
                    </a:xfrm>
                    <a:prstGeom prst="rect">
                      <a:avLst/>
                    </a:prstGeom>
                  </pic:spPr>
                </pic:pic>
              </a:graphicData>
            </a:graphic>
          </wp:inline>
        </w:drawing>
      </w:r>
    </w:p>
    <w:p w14:paraId="1B87AE72" w14:textId="77777777" w:rsidR="00797768" w:rsidRPr="002B149C" w:rsidRDefault="00797768" w:rsidP="00D009DA">
      <w:pPr>
        <w:pStyle w:val="CETCaption"/>
        <w:jc w:val="center"/>
      </w:pPr>
      <w:r w:rsidRPr="009E1BB6">
        <w:t xml:space="preserve">Figure 2: Example of computational grid with </w:t>
      </w:r>
      <m:oMath>
        <m:r>
          <w:rPr>
            <w:rFonts w:ascii="Cambria Math" w:hAnsi="Cambria Math"/>
          </w:rPr>
          <m:t xml:space="preserve">N=2 </m:t>
        </m:r>
      </m:oMath>
      <w:r w:rsidRPr="009E1BB6">
        <w:t>.</w:t>
      </w:r>
    </w:p>
    <w:p w14:paraId="7FC286EE" w14:textId="78061333" w:rsidR="00D009DA" w:rsidRPr="00E12DDC" w:rsidRDefault="00D009DA" w:rsidP="00D009DA">
      <w:pPr>
        <w:pStyle w:val="CETBodytext"/>
      </w:pPr>
      <w:r w:rsidRPr="00E12DDC">
        <w:t xml:space="preserve">As an indicator for CSS establishment, the norm error between the current state of the system, represented by the values of the state variables computed at the current cycle, and that at CSS has been used (Effendy et al., 2017). CSS conditions are therefore established when </w:t>
      </w: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&lt;</m:t>
        </m:r>
        <m:r>
          <w:rPr>
            <w:rFonts w:ascii="Cambria Math" w:hAnsi="Cambria Math"/>
          </w:rPr>
          <m:t>α</m:t>
        </m:r>
      </m:oMath>
      <w:r w:rsidRPr="00E12DDC">
        <w:t xml:space="preserve">, where  </w:t>
      </w:r>
      <m:oMath>
        <m:r>
          <w:rPr>
            <w:rFonts w:ascii="Cambria Math" w:hAnsi="Cambria Math"/>
          </w:rPr>
          <m:t>α</m:t>
        </m:r>
      </m:oMath>
      <w:r w:rsidRPr="00E12DDC">
        <w:t xml:space="preserve"> is a defined tolerance and </w:t>
      </w: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sub>
        </m:sSub>
      </m:oMath>
      <w:r w:rsidRPr="00E12DDC">
        <w:t xml:space="preserve"> represents the variation of the bed conditions from cycle </w:t>
      </w:r>
      <m:oMath>
        <m:r>
          <w:rPr>
            <w:rFonts w:ascii="Cambria Math" w:hAnsi="Cambria Math"/>
          </w:rPr>
          <m:t>n</m:t>
        </m:r>
      </m:oMath>
      <w:r w:rsidRPr="00E12DDC">
        <w:t xml:space="preserve"> to cycle </w:t>
      </w:r>
      <m:oMath>
        <m:r>
          <w:rPr>
            <w:rFonts w:ascii="Cambria Math" w:hAnsi="Cambria Math"/>
          </w:rPr>
          <m:t>n</m:t>
        </m:r>
        <m:r>
          <m:rPr>
            <m:sty m:val="p"/>
          </m:rPr>
          <w:rPr>
            <w:rFonts w:ascii="Cambria Math" w:hAnsi="Cambria Math"/>
          </w:rPr>
          <m:t>+1</m:t>
        </m:r>
      </m:oMath>
      <w:r w:rsidRPr="00E12DDC">
        <w:t xml:space="preserve">, defined as: </w:t>
      </w:r>
    </w:p>
    <w:tbl>
      <w:tblPr>
        <w:tblW w:w="0" w:type="auto"/>
        <w:tblLook w:val="04A0" w:firstRow="1" w:lastRow="0" w:firstColumn="1" w:lastColumn="0" w:noHBand="0" w:noVBand="1"/>
      </w:tblPr>
      <w:tblGrid>
        <w:gridCol w:w="4814"/>
        <w:gridCol w:w="3408"/>
      </w:tblGrid>
      <w:tr w:rsidR="00797768" w:rsidRPr="00523C1A" w14:paraId="2EC2D543" w14:textId="77777777" w:rsidTr="004D68FD">
        <w:tc>
          <w:tcPr>
            <w:tcW w:w="4814" w:type="dxa"/>
          </w:tcPr>
          <w:p w14:paraId="7C85D8CC" w14:textId="77777777" w:rsidR="00797768" w:rsidRPr="00523C1A" w:rsidRDefault="00797768" w:rsidP="004D68FD">
            <w:pPr>
              <w:pStyle w:val="CETEquation"/>
            </w:pPr>
            <m:oMath>
              <m:r>
                <m:rPr>
                  <m:sty m:val="p"/>
                </m:rPr>
                <w:rPr>
                  <w:rFonts w:ascii="Cambria Math" w:hAnsi="Cambria Math"/>
                </w:rPr>
                <m:t>∆</m:t>
              </m:r>
              <m:sSub>
                <m:sSubPr>
                  <m:ctrlPr>
                    <w:rPr>
                      <w:rFonts w:ascii="Cambria Math" w:hAnsi="Cambria Math"/>
                      <w:lang w:val="it-IT"/>
                    </w:rPr>
                  </m:ctrlPr>
                </m:sSubPr>
                <m:e>
                  <m:r>
                    <w:rPr>
                      <w:rFonts w:ascii="Cambria Math" w:hAnsi="Cambria Math"/>
                      <w:lang w:val="it-IT"/>
                    </w:rPr>
                    <m:t>e</m:t>
                  </m:r>
                </m:e>
                <m:sub>
                  <m:r>
                    <w:rPr>
                      <w:rFonts w:ascii="Cambria Math" w:hAnsi="Cambria Math"/>
                      <w:lang w:val="it-IT"/>
                    </w:rPr>
                    <m:t>n</m:t>
                  </m:r>
                </m:sub>
              </m:sSub>
              <m:r>
                <m:rPr>
                  <m:sty m:val="p"/>
                </m:rPr>
                <w:rPr>
                  <w:rFonts w:ascii="Cambria Math" w:hAnsi="Cambria Math"/>
                </w:rPr>
                <m:t>=</m:t>
              </m:r>
              <m:sSub>
                <m:sSubPr>
                  <m:ctrlPr>
                    <w:rPr>
                      <w:rFonts w:ascii="Cambria Math" w:hAnsi="Cambria Math"/>
                      <w:lang w:val="it-IT"/>
                    </w:rPr>
                  </m:ctrlPr>
                </m:sSubPr>
                <m:e>
                  <m:r>
                    <w:rPr>
                      <w:rFonts w:ascii="Cambria Math" w:hAnsi="Cambria Math"/>
                      <w:lang w:val="it-IT"/>
                    </w:rPr>
                    <m:t>e</m:t>
                  </m:r>
                </m:e>
                <m:sub>
                  <m:r>
                    <w:rPr>
                      <w:rFonts w:ascii="Cambria Math" w:hAnsi="Cambria Math"/>
                      <w:lang w:val="it-IT"/>
                    </w:rPr>
                    <m:t>n</m:t>
                  </m:r>
                  <m:r>
                    <m:rPr>
                      <m:sty m:val="p"/>
                    </m:rPr>
                    <w:rPr>
                      <w:rFonts w:ascii="Cambria Math" w:hAnsi="Cambria Math"/>
                    </w:rPr>
                    <m:t>+1</m:t>
                  </m:r>
                </m:sub>
              </m:sSub>
              <m:r>
                <m:rPr>
                  <m:sty m:val="p"/>
                </m:rPr>
                <w:rPr>
                  <w:rFonts w:ascii="Cambria Math" w:hAnsi="Cambria Math"/>
                </w:rPr>
                <m:t>-</m:t>
              </m:r>
              <m:sSub>
                <m:sSubPr>
                  <m:ctrlPr>
                    <w:rPr>
                      <w:rFonts w:ascii="Cambria Math" w:hAnsi="Cambria Math"/>
                      <w:lang w:val="it-IT"/>
                    </w:rPr>
                  </m:ctrlPr>
                </m:sSubPr>
                <m:e>
                  <m:r>
                    <w:rPr>
                      <w:rFonts w:ascii="Cambria Math" w:hAnsi="Cambria Math"/>
                      <w:lang w:val="it-IT"/>
                    </w:rPr>
                    <m:t>e</m:t>
                  </m:r>
                </m:e>
                <m:sub>
                  <m:r>
                    <w:rPr>
                      <w:rFonts w:ascii="Cambria Math" w:hAnsi="Cambria Math"/>
                      <w:lang w:val="it-IT"/>
                    </w:rPr>
                    <m:t>n</m:t>
                  </m:r>
                </m:sub>
              </m:sSub>
              <m:r>
                <m:rPr>
                  <m:sty m:val="p"/>
                </m:rPr>
                <w:rPr>
                  <w:rFonts w:ascii="Cambria Math" w:hAnsi="Cambria Math"/>
                </w:rPr>
                <m:t>=</m:t>
              </m:r>
              <m:f>
                <m:fPr>
                  <m:ctrlPr>
                    <w:rPr>
                      <w:rFonts w:ascii="Cambria Math" w:hAnsi="Cambria Math"/>
                      <w:lang w:val="it-IT"/>
                    </w:rPr>
                  </m:ctrlPr>
                </m:fPr>
                <m:num>
                  <m:r>
                    <m:rPr>
                      <m:sty m:val="p"/>
                    </m:rPr>
                    <w:rPr>
                      <w:rFonts w:ascii="Cambria Math" w:hAnsi="Cambria Math"/>
                    </w:rPr>
                    <m:t>1</m:t>
                  </m:r>
                </m:num>
                <m:den>
                  <m:r>
                    <w:rPr>
                      <w:rFonts w:ascii="Cambria Math" w:hAnsi="Cambria Math"/>
                      <w:lang w:val="it-IT"/>
                    </w:rPr>
                    <m:t>leng</m:t>
                  </m:r>
                  <m:r>
                    <w:rPr>
                      <w:rFonts w:ascii="Cambria Math" w:hAnsi="Cambria Math"/>
                    </w:rPr>
                    <m:t>h</m:t>
                  </m:r>
                  <m:r>
                    <w:rPr>
                      <w:rFonts w:ascii="Cambria Math" w:hAnsi="Cambria Math"/>
                      <w:lang w:val="it-IT"/>
                    </w:rPr>
                    <m:t>t</m:t>
                  </m:r>
                  <m:d>
                    <m:dPr>
                      <m:ctrlPr>
                        <w:rPr>
                          <w:rFonts w:ascii="Cambria Math" w:hAnsi="Cambria Math"/>
                          <w:lang w:val="it-IT"/>
                        </w:rPr>
                      </m:ctrlPr>
                    </m:dPr>
                    <m:e>
                      <m:r>
                        <w:rPr>
                          <w:rFonts w:ascii="Cambria Math" w:hAnsi="Cambria Math"/>
                          <w:lang w:val="it-IT"/>
                        </w:rPr>
                        <m:t>V</m:t>
                      </m:r>
                    </m:e>
                  </m:d>
                </m:den>
              </m:f>
              <m:nary>
                <m:naryPr>
                  <m:chr m:val="∑"/>
                  <m:limLoc m:val="undOvr"/>
                  <m:supHide m:val="1"/>
                  <m:ctrlPr>
                    <w:rPr>
                      <w:rFonts w:ascii="Cambria Math" w:hAnsi="Cambria Math"/>
                      <w:lang w:val="it-IT"/>
                    </w:rPr>
                  </m:ctrlPr>
                </m:naryPr>
                <m:sub>
                  <m:r>
                    <w:rPr>
                      <w:rFonts w:ascii="Cambria Math" w:hAnsi="Cambria Math"/>
                      <w:lang w:val="it-IT"/>
                    </w:rPr>
                    <m:t>v</m:t>
                  </m:r>
                  <m:r>
                    <m:rPr>
                      <m:sty m:val="p"/>
                    </m:rPr>
                    <w:rPr>
                      <w:rFonts w:ascii="Cambria Math" w:hAnsi="Cambria Math"/>
                    </w:rPr>
                    <m:t>∈</m:t>
                  </m:r>
                  <m:r>
                    <w:rPr>
                      <w:rFonts w:ascii="Cambria Math" w:hAnsi="Cambria Math"/>
                      <w:lang w:val="it-IT"/>
                    </w:rPr>
                    <m:t>V</m:t>
                  </m:r>
                </m:sub>
                <m:sup/>
                <m:e>
                  <m:nary>
                    <m:naryPr>
                      <m:limLoc m:val="subSup"/>
                      <m:ctrlPr>
                        <w:rPr>
                          <w:rFonts w:ascii="Cambria Math" w:hAnsi="Cambria Math"/>
                          <w:lang w:val="it-IT"/>
                        </w:rPr>
                      </m:ctrlPr>
                    </m:naryPr>
                    <m:sub>
                      <m:r>
                        <m:rPr>
                          <m:sty m:val="p"/>
                        </m:rPr>
                        <w:rPr>
                          <w:rFonts w:ascii="Cambria Math" w:hAnsi="Cambria Math"/>
                        </w:rPr>
                        <m:t>0</m:t>
                      </m:r>
                    </m:sub>
                    <m:sup>
                      <m:r>
                        <m:rPr>
                          <m:sty m:val="p"/>
                        </m:rPr>
                        <w:rPr>
                          <w:rFonts w:ascii="Cambria Math" w:hAnsi="Cambria Math"/>
                        </w:rPr>
                        <m:t>1</m:t>
                      </m:r>
                    </m:sup>
                    <m:e>
                      <m:d>
                        <m:dPr>
                          <m:begChr m:val="|"/>
                          <m:endChr m:val="|"/>
                          <m:ctrlPr>
                            <w:rPr>
                              <w:rFonts w:ascii="Cambria Math" w:hAnsi="Cambria Math"/>
                              <w:lang w:val="it-IT"/>
                            </w:rPr>
                          </m:ctrlPr>
                        </m:dPr>
                        <m:e>
                          <m:sSub>
                            <m:sSubPr>
                              <m:ctrlPr>
                                <w:rPr>
                                  <w:rFonts w:ascii="Cambria Math" w:hAnsi="Cambria Math"/>
                                  <w:lang w:val="it-IT"/>
                                </w:rPr>
                              </m:ctrlPr>
                            </m:sSubPr>
                            <m:e>
                              <m:r>
                                <w:rPr>
                                  <w:rFonts w:ascii="Cambria Math" w:hAnsi="Cambria Math"/>
                                  <w:lang w:val="it-IT"/>
                                </w:rPr>
                                <m:t>v</m:t>
                              </m:r>
                            </m:e>
                            <m:sub>
                              <m:r>
                                <w:rPr>
                                  <w:rFonts w:ascii="Cambria Math" w:hAnsi="Cambria Math"/>
                                  <w:lang w:val="it-IT"/>
                                </w:rPr>
                                <m:t>n</m:t>
                              </m:r>
                              <m:r>
                                <m:rPr>
                                  <m:sty m:val="p"/>
                                </m:rPr>
                                <w:rPr>
                                  <w:rFonts w:ascii="Cambria Math" w:hAnsi="Cambria Math"/>
                                </w:rPr>
                                <m:t>+1</m:t>
                              </m:r>
                            </m:sub>
                          </m:sSub>
                          <m:r>
                            <m:rPr>
                              <m:sty m:val="p"/>
                            </m:rPr>
                            <w:rPr>
                              <w:rFonts w:ascii="Cambria Math" w:hAnsi="Cambria Math"/>
                            </w:rPr>
                            <m:t>-</m:t>
                          </m:r>
                          <m:sSub>
                            <m:sSubPr>
                              <m:ctrlPr>
                                <w:rPr>
                                  <w:rFonts w:ascii="Cambria Math" w:hAnsi="Cambria Math"/>
                                  <w:lang w:val="it-IT"/>
                                </w:rPr>
                              </m:ctrlPr>
                            </m:sSubPr>
                            <m:e>
                              <m:r>
                                <w:rPr>
                                  <w:rFonts w:ascii="Cambria Math" w:hAnsi="Cambria Math"/>
                                  <w:lang w:val="it-IT"/>
                                </w:rPr>
                                <m:t>v</m:t>
                              </m:r>
                            </m:e>
                            <m:sub>
                              <m:r>
                                <w:rPr>
                                  <w:rFonts w:ascii="Cambria Math" w:hAnsi="Cambria Math"/>
                                  <w:lang w:val="it-IT"/>
                                </w:rPr>
                                <m:t>n</m:t>
                              </m:r>
                            </m:sub>
                          </m:sSub>
                        </m:e>
                      </m:d>
                      <m:r>
                        <w:rPr>
                          <w:rFonts w:ascii="Cambria Math" w:hAnsi="Cambria Math"/>
                          <w:lang w:val="it-IT"/>
                        </w:rPr>
                        <m:t>dz</m:t>
                      </m:r>
                    </m:e>
                  </m:nary>
                </m:e>
              </m:nary>
            </m:oMath>
            <w:r w:rsidRPr="00523C1A">
              <w:t xml:space="preserve"> </w:t>
            </w:r>
          </w:p>
        </w:tc>
        <w:tc>
          <w:tcPr>
            <w:tcW w:w="3408" w:type="dxa"/>
            <w:vAlign w:val="center"/>
          </w:tcPr>
          <w:p w14:paraId="35DB07B1" w14:textId="77777777" w:rsidR="00797768" w:rsidRPr="00523C1A" w:rsidRDefault="00797768" w:rsidP="004D68FD">
            <w:pPr>
              <w:pStyle w:val="CETEquation"/>
              <w:jc w:val="right"/>
              <w:rPr>
                <w:lang w:val="it-IT"/>
              </w:rPr>
            </w:pPr>
            <w:r w:rsidRPr="00523C1A">
              <w:rPr>
                <w:lang w:val="it-IT"/>
              </w:rPr>
              <w:t>(6)</w:t>
            </w:r>
          </w:p>
        </w:tc>
      </w:tr>
    </w:tbl>
    <w:p w14:paraId="37D78B68" w14:textId="4D278A91" w:rsidR="00D009DA" w:rsidRDefault="00D009DA" w:rsidP="005B3510">
      <w:pPr>
        <w:pStyle w:val="CETBodytext"/>
        <w:rPr>
          <w:iCs/>
        </w:rPr>
      </w:pPr>
      <w:r>
        <w:rPr>
          <w:lang w:val="en-GB"/>
        </w:rPr>
        <w:t>being</w:t>
      </w:r>
      <w:r w:rsidRPr="002B149C">
        <w:rPr>
          <w:lang w:val="en-GB"/>
        </w:rPr>
        <w:t xml:space="preserve">  </w:t>
      </w:r>
      <m:oMath>
        <m:r>
          <w:rPr>
            <w:rFonts w:ascii="Cambria Math" w:hAnsi="Cambria Math"/>
          </w:rPr>
          <m:t>∆</m:t>
        </m:r>
        <m:sSub>
          <m:sSubPr>
            <m:ctrlPr>
              <w:rPr>
                <w:rFonts w:ascii="Cambria Math" w:hAnsi="Cambria Math"/>
                <w:i/>
                <w:lang w:val="it-IT"/>
              </w:rPr>
            </m:ctrlPr>
          </m:sSubPr>
          <m:e>
            <m:r>
              <w:rPr>
                <w:rFonts w:ascii="Cambria Math" w:hAnsi="Cambria Math"/>
                <w:lang w:val="it-IT"/>
              </w:rPr>
              <m:t>e</m:t>
            </m:r>
          </m:e>
          <m:sub>
            <m:r>
              <w:rPr>
                <w:rFonts w:ascii="Cambria Math" w:hAnsi="Cambria Math"/>
              </w:rPr>
              <m:t>0</m:t>
            </m:r>
          </m:sub>
        </m:sSub>
      </m:oMath>
      <w:r w:rsidRPr="002B149C">
        <w:rPr>
          <w:lang w:val="en-GB"/>
        </w:rPr>
        <w:t xml:space="preserve"> the variation of the bed conditions from the initial conditions to the </w:t>
      </w:r>
      <w:r>
        <w:rPr>
          <w:lang w:val="en-GB"/>
        </w:rPr>
        <w:t xml:space="preserve">end of the </w:t>
      </w:r>
      <w:r w:rsidRPr="002B149C">
        <w:rPr>
          <w:lang w:val="en-GB"/>
        </w:rPr>
        <w:t>first cycle.</w:t>
      </w:r>
      <w:r>
        <w:rPr>
          <w:lang w:val="en-GB"/>
        </w:rPr>
        <w:t xml:space="preserve"> A value of </w:t>
      </w:r>
      <m:oMath>
        <m:r>
          <w:rPr>
            <w:rFonts w:ascii="Cambria Math" w:hAnsi="Cambria Math"/>
          </w:rPr>
          <m:t>α</m:t>
        </m:r>
      </m:oMath>
      <w:r>
        <w:t xml:space="preserve"> equal to</w:t>
      </w:r>
      <w:r>
        <w:rPr>
          <w:iCs/>
        </w:rPr>
        <w:t xml:space="preserve"> </w:t>
      </w:r>
      <m:oMath>
        <m:r>
          <w:rPr>
            <w:rFonts w:ascii="Cambria Math" w:hAnsi="Cambria Math"/>
          </w:rPr>
          <m:t>5∙</m:t>
        </m:r>
        <m:sSup>
          <m:sSupPr>
            <m:ctrlPr>
              <w:rPr>
                <w:rFonts w:ascii="Cambria Math" w:hAnsi="Cambria Math"/>
                <w:i/>
                <w:iCs/>
              </w:rPr>
            </m:ctrlPr>
          </m:sSupPr>
          <m:e>
            <m:r>
              <w:rPr>
                <w:rFonts w:ascii="Cambria Math" w:hAnsi="Cambria Math"/>
              </w:rPr>
              <m:t>10</m:t>
            </m:r>
          </m:e>
          <m:sup>
            <m:r>
              <w:rPr>
                <w:rFonts w:ascii="Cambria Math" w:hAnsi="Cambria Math"/>
              </w:rPr>
              <m:t>-2</m:t>
            </m:r>
          </m:sup>
        </m:sSup>
      </m:oMath>
      <w:r>
        <w:rPr>
          <w:iCs/>
        </w:rPr>
        <w:t xml:space="preserve"> has been set as</w:t>
      </w:r>
      <w:r>
        <w:rPr>
          <w:lang w:val="en-GB"/>
        </w:rPr>
        <w:t xml:space="preserve"> “rough” indication of CSS reaching</w:t>
      </w:r>
      <w:r>
        <w:rPr>
          <w:iCs/>
        </w:rPr>
        <w:t>.</w:t>
      </w:r>
    </w:p>
    <w:p w14:paraId="630BE6D3" w14:textId="3135DA17" w:rsidR="00D009DA" w:rsidRPr="00AA199E" w:rsidRDefault="00D009DA" w:rsidP="00D009DA">
      <w:pPr>
        <w:pStyle w:val="CETBodytext"/>
        <w:rPr>
          <w:iCs/>
        </w:rPr>
      </w:pPr>
      <w:r>
        <w:rPr>
          <w:iCs/>
        </w:rPr>
        <w:t xml:space="preserve">According to the procedure outlined above, once the CSS is reached with the minimum number of nodes, a finer grid with </w:t>
      </w:r>
      <m:oMath>
        <m:sSub>
          <m:sSubPr>
            <m:ctrlPr>
              <w:rPr>
                <w:rFonts w:ascii="Cambria Math" w:hAnsi="Cambria Math"/>
                <w:i/>
                <w:iCs/>
              </w:rPr>
            </m:ctrlPr>
          </m:sSubPr>
          <m:e>
            <m:r>
              <w:rPr>
                <w:rFonts w:ascii="Cambria Math" w:hAnsi="Cambria Math"/>
              </w:rPr>
              <m:t>N</m:t>
            </m:r>
          </m:e>
          <m:sub>
            <m:r>
              <w:rPr>
                <w:rFonts w:ascii="Cambria Math" w:hAnsi="Cambria Math"/>
              </w:rPr>
              <m:t>1</m:t>
            </m:r>
          </m:sub>
        </m:sSub>
        <m:r>
          <w:rPr>
            <w:rFonts w:ascii="Cambria Math" w:hAnsi="Cambria Math"/>
          </w:rPr>
          <m:t>=2∙</m:t>
        </m:r>
        <m:sSub>
          <m:sSubPr>
            <m:ctrlPr>
              <w:rPr>
                <w:rFonts w:ascii="Cambria Math" w:hAnsi="Cambria Math"/>
                <w:i/>
                <w:iCs/>
              </w:rPr>
            </m:ctrlPr>
          </m:sSubPr>
          <m:e>
            <m:r>
              <w:rPr>
                <w:rFonts w:ascii="Cambria Math" w:hAnsi="Cambria Math"/>
              </w:rPr>
              <m:t>N</m:t>
            </m:r>
          </m:e>
          <m:sub>
            <m:r>
              <w:rPr>
                <w:rFonts w:ascii="Cambria Math" w:hAnsi="Cambria Math"/>
              </w:rPr>
              <m:t>0</m:t>
            </m:r>
          </m:sub>
        </m:sSub>
      </m:oMath>
      <w:r>
        <w:rPr>
          <w:iCs/>
        </w:rPr>
        <w:t xml:space="preserve"> is set and a new simulation is carried out using the CSS solution obtained with </w:t>
      </w:r>
      <m:oMath>
        <m:sSub>
          <m:sSubPr>
            <m:ctrlPr>
              <w:rPr>
                <w:rFonts w:ascii="Cambria Math" w:hAnsi="Cambria Math"/>
                <w:i/>
                <w:iCs/>
              </w:rPr>
            </m:ctrlPr>
          </m:sSubPr>
          <m:e>
            <m:r>
              <w:rPr>
                <w:rFonts w:ascii="Cambria Math" w:hAnsi="Cambria Math"/>
              </w:rPr>
              <m:t>N</m:t>
            </m:r>
          </m:e>
          <m:sub>
            <m:r>
              <w:rPr>
                <w:rFonts w:ascii="Cambria Math" w:hAnsi="Cambria Math"/>
              </w:rPr>
              <m:t>0</m:t>
            </m:r>
          </m:sub>
        </m:sSub>
      </m:oMath>
      <w:r>
        <w:rPr>
          <w:iCs/>
        </w:rPr>
        <w:t xml:space="preserve"> nodes</w:t>
      </w:r>
      <w:r w:rsidRPr="00010EBE">
        <w:rPr>
          <w:iCs/>
        </w:rPr>
        <w:t xml:space="preserve"> </w:t>
      </w:r>
      <w:r>
        <w:rPr>
          <w:iCs/>
        </w:rPr>
        <w:t xml:space="preserve">as initial condition. The new simulation is run until the CSS indicator is smaller than the prescribed value </w:t>
      </w:r>
      <m:oMath>
        <m:r>
          <w:rPr>
            <w:rFonts w:ascii="Cambria Math" w:hAnsi="Cambria Math"/>
          </w:rPr>
          <m:t>α=5∙</m:t>
        </m:r>
        <m:sSup>
          <m:sSupPr>
            <m:ctrlPr>
              <w:rPr>
                <w:rFonts w:ascii="Cambria Math" w:hAnsi="Cambria Math"/>
                <w:i/>
                <w:iCs/>
              </w:rPr>
            </m:ctrlPr>
          </m:sSupPr>
          <m:e>
            <m:r>
              <w:rPr>
                <w:rFonts w:ascii="Cambria Math" w:hAnsi="Cambria Math"/>
              </w:rPr>
              <m:t>10</m:t>
            </m:r>
          </m:e>
          <m:sup>
            <m:r>
              <w:rPr>
                <w:rFonts w:ascii="Cambria Math" w:hAnsi="Cambria Math"/>
              </w:rPr>
              <m:t>-2</m:t>
            </m:r>
          </m:sup>
        </m:sSup>
      </m:oMath>
      <w:r>
        <w:rPr>
          <w:iCs/>
        </w:rPr>
        <w:t xml:space="preserve"> and the procedure is iterated. The sequence is interrupted when two successive simulations give very similar</w:t>
      </w:r>
      <w:r w:rsidRPr="007A3BC4">
        <w:rPr>
          <w:iCs/>
        </w:rPr>
        <w:t xml:space="preserve"> </w:t>
      </w:r>
      <w:r>
        <w:rPr>
          <w:iCs/>
        </w:rPr>
        <w:t xml:space="preserve">solutions, as quantified by the grid-independence indicator. In this work, such indicator was the percentage error </w:t>
      </w:r>
      <m:oMath>
        <m:sSub>
          <m:sSubPr>
            <m:ctrlPr>
              <w:rPr>
                <w:rFonts w:ascii="Cambria Math" w:hAnsi="Cambria Math"/>
                <w:i/>
                <w:iCs/>
              </w:rPr>
            </m:ctrlPr>
          </m:sSubPr>
          <m:e>
            <m:r>
              <w:rPr>
                <w:rFonts w:ascii="Cambria Math" w:hAnsi="Cambria Math"/>
              </w:rPr>
              <m:t>ξ</m:t>
            </m:r>
          </m:e>
          <m:sub>
            <m:r>
              <w:rPr>
                <w:rFonts w:ascii="Cambria Math" w:hAnsi="Cambria Math"/>
              </w:rPr>
              <m:t>N</m:t>
            </m:r>
          </m:sub>
        </m:sSub>
      </m:oMath>
      <w:r>
        <w:rPr>
          <w:iCs/>
        </w:rPr>
        <w:t>, defined as:</w:t>
      </w:r>
    </w:p>
    <w:tbl>
      <w:tblPr>
        <w:tblW w:w="0" w:type="auto"/>
        <w:tblLook w:val="04A0" w:firstRow="1" w:lastRow="0" w:firstColumn="1" w:lastColumn="0" w:noHBand="0" w:noVBand="1"/>
      </w:tblPr>
      <w:tblGrid>
        <w:gridCol w:w="4814"/>
        <w:gridCol w:w="3408"/>
      </w:tblGrid>
      <w:tr w:rsidR="00797768" w:rsidRPr="00523C1A" w14:paraId="2E51C4A7" w14:textId="77777777" w:rsidTr="004D68FD">
        <w:tc>
          <w:tcPr>
            <w:tcW w:w="4814" w:type="dxa"/>
          </w:tcPr>
          <w:p w14:paraId="43507818" w14:textId="77777777" w:rsidR="00797768" w:rsidRPr="00523C1A" w:rsidRDefault="00880589" w:rsidP="004D68FD">
            <w:pPr>
              <w:pStyle w:val="CETEquation"/>
            </w:pPr>
            <m:oMath>
              <m:sSub>
                <m:sSubPr>
                  <m:ctrlPr>
                    <w:rPr>
                      <w:rFonts w:ascii="Cambria Math" w:hAnsi="Cambria Math"/>
                      <w:i/>
                    </w:rPr>
                  </m:ctrlPr>
                </m:sSubPr>
                <m:e>
                  <m:r>
                    <w:rPr>
                      <w:rFonts w:ascii="Cambria Math" w:hAnsi="Cambria Math"/>
                    </w:rPr>
                    <m:t>ξ</m:t>
                  </m:r>
                </m:e>
                <m:sub>
                  <m:sSub>
                    <m:sSubPr>
                      <m:ctrlPr>
                        <w:rPr>
                          <w:rFonts w:ascii="Cambria Math" w:hAnsi="Cambria Math"/>
                          <w:i/>
                        </w:rPr>
                      </m:ctrlPr>
                    </m:sSubPr>
                    <m:e>
                      <m:r>
                        <w:rPr>
                          <w:rFonts w:ascii="Cambria Math" w:hAnsi="Cambria Math"/>
                        </w:rPr>
                        <m:t>N</m:t>
                      </m:r>
                    </m:e>
                    <m:sub>
                      <m:r>
                        <w:rPr>
                          <w:rFonts w:ascii="Cambria Math" w:hAnsi="Cambria Math"/>
                        </w:rPr>
                        <m:t>x</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0</m:t>
                          </m:r>
                        </m:sub>
                      </m:sSub>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j,</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x</m:t>
                                          </m:r>
                                        </m:sub>
                                      </m:sSub>
                                    </m:num>
                                    <m:den>
                                      <m:r>
                                        <w:rPr>
                                          <w:rFonts w:ascii="Cambria Math" w:hAnsi="Cambria Math"/>
                                        </w:rPr>
                                        <m:t>2</m:t>
                                      </m:r>
                                    </m:den>
                                  </m:f>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j,</m:t>
                                  </m:r>
                                  <m:sSub>
                                    <m:sSubPr>
                                      <m:ctrlPr>
                                        <w:rPr>
                                          <w:rFonts w:ascii="Cambria Math" w:hAnsi="Cambria Math"/>
                                          <w:i/>
                                        </w:rPr>
                                      </m:ctrlPr>
                                    </m:sSubPr>
                                    <m:e>
                                      <m:r>
                                        <w:rPr>
                                          <w:rFonts w:ascii="Cambria Math" w:hAnsi="Cambria Math"/>
                                        </w:rPr>
                                        <m:t>N</m:t>
                                      </m:r>
                                    </m:e>
                                    <m:sub>
                                      <m:r>
                                        <w:rPr>
                                          <w:rFonts w:ascii="Cambria Math" w:hAnsi="Cambria Math"/>
                                        </w:rPr>
                                        <m:t>x</m:t>
                                      </m:r>
                                    </m:sub>
                                  </m:sSub>
                                </m:sub>
                              </m:sSub>
                            </m:e>
                          </m:d>
                        </m:num>
                        <m:den>
                          <m:sSub>
                            <m:sSubPr>
                              <m:ctrlPr>
                                <w:rPr>
                                  <w:rFonts w:ascii="Cambria Math" w:hAnsi="Cambria Math"/>
                                  <w:i/>
                                </w:rPr>
                              </m:ctrlPr>
                            </m:sSubPr>
                            <m:e>
                              <m:r>
                                <w:rPr>
                                  <w:rFonts w:ascii="Cambria Math" w:hAnsi="Cambria Math"/>
                                </w:rPr>
                                <m:t>y</m:t>
                              </m:r>
                            </m:e>
                            <m:sub>
                              <m:r>
                                <w:rPr>
                                  <w:rFonts w:ascii="Cambria Math" w:hAnsi="Cambria Math"/>
                                </w:rPr>
                                <m:t>j,</m:t>
                              </m:r>
                              <m:sSub>
                                <m:sSubPr>
                                  <m:ctrlPr>
                                    <w:rPr>
                                      <w:rFonts w:ascii="Cambria Math" w:hAnsi="Cambria Math"/>
                                      <w:i/>
                                    </w:rPr>
                                  </m:ctrlPr>
                                </m:sSubPr>
                                <m:e>
                                  <m:r>
                                    <w:rPr>
                                      <w:rFonts w:ascii="Cambria Math" w:hAnsi="Cambria Math"/>
                                    </w:rPr>
                                    <m:t>N</m:t>
                                  </m:r>
                                </m:e>
                                <m:sub>
                                  <m:r>
                                    <w:rPr>
                                      <w:rFonts w:ascii="Cambria Math" w:hAnsi="Cambria Math"/>
                                    </w:rPr>
                                    <m:t>0</m:t>
                                  </m:r>
                                </m:sub>
                              </m:sSub>
                            </m:sub>
                          </m:sSub>
                        </m:den>
                      </m:f>
                    </m:e>
                  </m:nary>
                </m:e>
              </m:d>
              <m:r>
                <w:rPr>
                  <w:rFonts w:ascii="Cambria Math" w:eastAsiaTheme="minorEastAsia" w:hAnsi="Cambria Math"/>
                </w:rPr>
                <m:t>∙100</m:t>
              </m:r>
            </m:oMath>
            <w:r w:rsidR="00797768" w:rsidRPr="00523C1A">
              <w:t xml:space="preserve"> </w:t>
            </w:r>
          </w:p>
        </w:tc>
        <w:tc>
          <w:tcPr>
            <w:tcW w:w="3408" w:type="dxa"/>
            <w:vAlign w:val="center"/>
          </w:tcPr>
          <w:p w14:paraId="011C1B59" w14:textId="77777777" w:rsidR="00797768" w:rsidRPr="00523C1A" w:rsidRDefault="00797768" w:rsidP="004D68FD">
            <w:pPr>
              <w:pStyle w:val="CETEquation"/>
              <w:jc w:val="right"/>
            </w:pPr>
            <w:r w:rsidRPr="00523C1A">
              <w:t>(7)</w:t>
            </w:r>
          </w:p>
        </w:tc>
      </w:tr>
    </w:tbl>
    <w:p w14:paraId="2EB21071" w14:textId="3BC84D2C" w:rsidR="00D009DA" w:rsidRDefault="00D009DA" w:rsidP="00D009DA">
      <w:pPr>
        <w:pStyle w:val="CETBodytext"/>
        <w:rPr>
          <w:iCs/>
        </w:rPr>
      </w:pPr>
      <w:r>
        <w:t xml:space="preserve">where </w:t>
      </w:r>
      <w:r>
        <w:rPr>
          <w:iCs/>
        </w:rPr>
        <w:t xml:space="preserve">the profiles of the molar fraction of species </w:t>
      </w:r>
      <w:r w:rsidRPr="00B20FCE">
        <w:rPr>
          <w:i/>
          <w:iCs/>
        </w:rPr>
        <w:t>A</w:t>
      </w:r>
      <w:r>
        <w:rPr>
          <w:iCs/>
        </w:rPr>
        <w:t xml:space="preserve"> (the most </w:t>
      </w:r>
      <w:proofErr w:type="spellStart"/>
      <w:r>
        <w:rPr>
          <w:iCs/>
        </w:rPr>
        <w:t>adsorbable</w:t>
      </w:r>
      <w:proofErr w:type="spellEnd"/>
      <w:r>
        <w:rPr>
          <w:iCs/>
        </w:rPr>
        <w:t xml:space="preserve"> component) at the end of the FE step at CSS have been used. </w:t>
      </w:r>
      <w:r w:rsidRPr="00150BDA">
        <w:t xml:space="preserve">In order to compare the molar fraction profiles </w:t>
      </w:r>
      <w:r>
        <w:t>evaluated at</w:t>
      </w:r>
      <w:r w:rsidRPr="00150BDA">
        <w:t xml:space="preserve"> different</w:t>
      </w:r>
      <w:r>
        <w:t xml:space="preserve"> number of grid points,</w:t>
      </w:r>
      <w:r w:rsidRPr="00150BDA">
        <w:t xml:space="preserve"> </w:t>
      </w:r>
      <m:oMath>
        <m:sSub>
          <m:sSubPr>
            <m:ctrlPr>
              <w:rPr>
                <w:rFonts w:ascii="Cambria Math" w:hAnsi="Cambria Math"/>
                <w:i/>
              </w:rPr>
            </m:ctrlPr>
          </m:sSubPr>
          <m:e>
            <m:r>
              <w:rPr>
                <w:rFonts w:ascii="Cambria Math" w:hAnsi="Cambria Math"/>
              </w:rPr>
              <m:t>N</m:t>
            </m:r>
          </m:e>
          <m:sub>
            <m:r>
              <w:rPr>
                <w:rFonts w:ascii="Cambria Math" w:hAnsi="Cambria Math"/>
              </w:rPr>
              <m:t>x</m:t>
            </m:r>
          </m:sub>
        </m:sSub>
      </m:oMath>
      <w:r w:rsidRPr="00150BDA">
        <w:t xml:space="preserve">, the profile </w:t>
      </w:r>
      <m:oMath>
        <m:sSub>
          <m:sSubPr>
            <m:ctrlPr>
              <w:rPr>
                <w:rFonts w:ascii="Cambria Math" w:hAnsi="Cambria Math"/>
              </w:rPr>
            </m:ctrlPr>
          </m:sSubPr>
          <m:e>
            <m:acc>
              <m:accPr>
                <m:ctrlPr>
                  <w:rPr>
                    <w:rFonts w:ascii="Cambria Math" w:hAnsi="Cambria Math"/>
                  </w:rPr>
                </m:ctrlPr>
              </m:accPr>
              <m:e>
                <m:r>
                  <w:rPr>
                    <w:rFonts w:ascii="Cambria Math" w:hAnsi="Cambria Math"/>
                  </w:rPr>
                  <m:t>y</m:t>
                </m:r>
              </m:e>
            </m:acc>
          </m:e>
          <m:sub>
            <m:sSub>
              <m:sSubPr>
                <m:ctrlPr>
                  <w:rPr>
                    <w:rFonts w:ascii="Cambria Math" w:hAnsi="Cambria Math"/>
                  </w:rPr>
                </m:ctrlPr>
              </m:sSubPr>
              <m:e>
                <m:r>
                  <w:rPr>
                    <w:rFonts w:ascii="Cambria Math" w:hAnsi="Cambria Math"/>
                  </w:rPr>
                  <m:t>N</m:t>
                </m:r>
              </m:e>
              <m:sub>
                <m:r>
                  <w:rPr>
                    <w:rFonts w:ascii="Cambria Math" w:hAnsi="Cambria Math"/>
                  </w:rPr>
                  <m:t>x</m:t>
                </m:r>
              </m:sub>
            </m:sSub>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y</m:t>
                    </m:r>
                  </m:e>
                </m:acc>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x</m:t>
                    </m:r>
                  </m:sub>
                </m:sSub>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y</m:t>
                    </m:r>
                  </m:e>
                </m:acc>
              </m:e>
              <m:sub>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x</m:t>
                    </m:r>
                  </m:sub>
                </m:sSub>
              </m:sub>
            </m:sSub>
          </m:e>
        </m:d>
      </m:oMath>
      <w:r w:rsidRPr="00150BDA">
        <w:t xml:space="preserve"> is </w:t>
      </w:r>
      <w:r>
        <w:t>built just</w:t>
      </w:r>
      <w:r w:rsidRPr="00150BDA">
        <w:t xml:space="preserve"> interpolating that obtained with </w:t>
      </w:r>
      <m:oMath>
        <m:sSub>
          <m:sSubPr>
            <m:ctrlPr>
              <w:rPr>
                <w:rFonts w:ascii="Cambria Math" w:hAnsi="Cambria Math"/>
              </w:rPr>
            </m:ctrlPr>
          </m:sSubPr>
          <m:e>
            <m:r>
              <w:rPr>
                <w:rFonts w:ascii="Cambria Math" w:hAnsi="Cambria Math"/>
              </w:rPr>
              <m:t>N</m:t>
            </m:r>
          </m:e>
          <m:sub>
            <m:r>
              <w:rPr>
                <w:rFonts w:ascii="Cambria Math" w:hAnsi="Cambria Math"/>
              </w:rPr>
              <m:t>x</m:t>
            </m:r>
          </m:sub>
        </m:sSub>
      </m:oMath>
      <w:r w:rsidRPr="00150BDA">
        <w:t xml:space="preserve"> computational nodes in the smaller domain defined by the minimum number of nodes </w:t>
      </w:r>
      <m:oMath>
        <m:sSub>
          <m:sSubPr>
            <m:ctrlPr>
              <w:rPr>
                <w:rFonts w:ascii="Cambria Math" w:hAnsi="Cambria Math"/>
              </w:rPr>
            </m:ctrlPr>
          </m:sSubPr>
          <m:e>
            <m:r>
              <w:rPr>
                <w:rFonts w:ascii="Cambria Math" w:hAnsi="Cambria Math"/>
              </w:rPr>
              <m:t>N</m:t>
            </m:r>
          </m:e>
          <m:sub>
            <m:r>
              <m:rPr>
                <m:sty m:val="p"/>
              </m:rPr>
              <w:rPr>
                <w:rFonts w:ascii="Cambria Math" w:hAnsi="Cambria Math"/>
              </w:rPr>
              <m:t>0</m:t>
            </m:r>
          </m:sub>
        </m:sSub>
      </m:oMath>
      <w:r w:rsidRPr="00150BDA">
        <w:t xml:space="preserve">. When </w:t>
      </w:r>
      <m:oMath>
        <m:sSub>
          <m:sSubPr>
            <m:ctrlPr>
              <w:rPr>
                <w:rFonts w:ascii="Cambria Math" w:hAnsi="Cambria Math"/>
              </w:rPr>
            </m:ctrlPr>
          </m:sSubPr>
          <m:e>
            <m:r>
              <w:rPr>
                <w:rFonts w:ascii="Cambria Math" w:hAnsi="Cambria Math"/>
              </w:rPr>
              <m:t>ξ</m:t>
            </m:r>
          </m:e>
          <m:sub>
            <m:sSub>
              <m:sSubPr>
                <m:ctrlPr>
                  <w:rPr>
                    <w:rFonts w:ascii="Cambria Math" w:hAnsi="Cambria Math"/>
                  </w:rPr>
                </m:ctrlPr>
              </m:sSubPr>
              <m:e>
                <m:r>
                  <w:rPr>
                    <w:rFonts w:ascii="Cambria Math" w:hAnsi="Cambria Math"/>
                  </w:rPr>
                  <m:t>N</m:t>
                </m:r>
              </m:e>
              <m:sub>
                <m:r>
                  <w:rPr>
                    <w:rFonts w:ascii="Cambria Math" w:hAnsi="Cambria Math"/>
                  </w:rPr>
                  <m:t>x</m:t>
                </m:r>
              </m:sub>
            </m:sSub>
          </m:sub>
        </m:sSub>
      </m:oMath>
      <w:r w:rsidRPr="00150BDA">
        <w:t xml:space="preserve"> is </w:t>
      </w:r>
      <w:r>
        <w:t>smaller</w:t>
      </w:r>
      <w:r w:rsidRPr="00150BDA">
        <w:t xml:space="preserve"> than a </w:t>
      </w:r>
      <w:r>
        <w:t>threshold</w:t>
      </w:r>
      <w:r w:rsidRPr="00150BDA">
        <w:t xml:space="preserve"> value, </w:t>
      </w:r>
      <w:r>
        <w:t xml:space="preserve">say </w:t>
      </w:r>
      <w:r w:rsidRPr="00150BDA">
        <w:t xml:space="preserve">20%, the </w:t>
      </w:r>
      <w:r>
        <w:t xml:space="preserve">results are considered </w:t>
      </w:r>
      <w:r w:rsidRPr="00150BDA">
        <w:t>grid</w:t>
      </w:r>
      <w:r>
        <w:t>-</w:t>
      </w:r>
      <w:r w:rsidRPr="00150BDA">
        <w:t>independen</w:t>
      </w:r>
      <w:r>
        <w:t>t</w:t>
      </w:r>
      <w:r w:rsidRPr="00150BDA">
        <w:t>.</w:t>
      </w:r>
      <w:r>
        <w:t xml:space="preserve"> Finally</w:t>
      </w:r>
      <w:r w:rsidRPr="00150BDA">
        <w:t xml:space="preserve">, </w:t>
      </w:r>
      <w:r>
        <w:t>the last simulation is repeated using the much more demanding value of the CSS indicator</w:t>
      </w:r>
      <w:r>
        <w:rPr>
          <w:iCs/>
        </w:rPr>
        <w:t xml:space="preserve"> </w:t>
      </w:r>
      <m:oMath>
        <m:r>
          <w:rPr>
            <w:rFonts w:ascii="Cambria Math" w:hAnsi="Cambria Math"/>
          </w:rPr>
          <m:t>α=5∙</m:t>
        </m:r>
        <m:sSup>
          <m:sSupPr>
            <m:ctrlPr>
              <w:rPr>
                <w:rFonts w:ascii="Cambria Math" w:hAnsi="Cambria Math"/>
                <w:i/>
                <w:iCs/>
              </w:rPr>
            </m:ctrlPr>
          </m:sSupPr>
          <m:e>
            <m:r>
              <w:rPr>
                <w:rFonts w:ascii="Cambria Math" w:hAnsi="Cambria Math"/>
              </w:rPr>
              <m:t>10</m:t>
            </m:r>
          </m:e>
          <m:sup>
            <m:r>
              <w:rPr>
                <w:rFonts w:ascii="Cambria Math" w:hAnsi="Cambria Math"/>
              </w:rPr>
              <m:t>-4</m:t>
            </m:r>
          </m:sup>
        </m:sSup>
      </m:oMath>
      <w:r>
        <w:rPr>
          <w:iCs/>
        </w:rPr>
        <w:t xml:space="preserve">. </w:t>
      </w:r>
    </w:p>
    <w:p w14:paraId="204E2540" w14:textId="77777777" w:rsidR="00797768" w:rsidRPr="00523C1A" w:rsidRDefault="00797768" w:rsidP="00797768">
      <w:pPr>
        <w:pStyle w:val="CETheadingx"/>
      </w:pPr>
      <w:r w:rsidRPr="00523C1A">
        <w:t>Case study</w:t>
      </w:r>
    </w:p>
    <w:p w14:paraId="70F7C8A6" w14:textId="77777777" w:rsidR="00797768" w:rsidRDefault="00797768" w:rsidP="00797768">
      <w:pPr>
        <w:pStyle w:val="CETBodytext"/>
      </w:pPr>
      <w:r w:rsidRPr="00523C1A">
        <w:t>The efficiency of the strategy developed in this work has been assessed through a case study, whose main input data are summarized in Table 1.</w:t>
      </w:r>
      <w:r>
        <w:t xml:space="preserve"> </w:t>
      </w:r>
    </w:p>
    <w:p w14:paraId="6CD979EE" w14:textId="77777777" w:rsidR="00797768" w:rsidRPr="00B57B36" w:rsidRDefault="00797768" w:rsidP="00797768">
      <w:pPr>
        <w:pStyle w:val="CETTabletitle"/>
      </w:pPr>
      <w:r w:rsidRPr="00B57B36">
        <w:t xml:space="preserve">Table 1: </w:t>
      </w:r>
      <w:r>
        <w:t>Case-study process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843"/>
        <w:gridCol w:w="1134"/>
        <w:gridCol w:w="708"/>
        <w:gridCol w:w="2552"/>
        <w:gridCol w:w="1699"/>
      </w:tblGrid>
      <w:tr w:rsidR="00797768" w:rsidRPr="00B57B36" w14:paraId="243B204F" w14:textId="77777777" w:rsidTr="004D68FD">
        <w:tc>
          <w:tcPr>
            <w:tcW w:w="851" w:type="dxa"/>
            <w:tcBorders>
              <w:top w:val="single" w:sz="12" w:space="0" w:color="008000"/>
              <w:bottom w:val="single" w:sz="6" w:space="0" w:color="008000"/>
            </w:tcBorders>
            <w:shd w:val="clear" w:color="auto" w:fill="FFFFFF"/>
          </w:tcPr>
          <w:p w14:paraId="6E279E2A" w14:textId="77777777" w:rsidR="00797768" w:rsidRPr="00B57B36" w:rsidRDefault="00797768" w:rsidP="004D68FD">
            <w:pPr>
              <w:pStyle w:val="CETBodytext"/>
              <w:jc w:val="center"/>
              <w:rPr>
                <w:lang w:val="en-GB"/>
              </w:rPr>
            </w:pPr>
            <w:r>
              <w:rPr>
                <w:lang w:val="en-GB"/>
              </w:rPr>
              <w:t>Symbol</w:t>
            </w:r>
          </w:p>
        </w:tc>
        <w:tc>
          <w:tcPr>
            <w:tcW w:w="1843" w:type="dxa"/>
            <w:tcBorders>
              <w:top w:val="single" w:sz="12" w:space="0" w:color="008000"/>
              <w:bottom w:val="single" w:sz="6" w:space="0" w:color="008000"/>
            </w:tcBorders>
            <w:shd w:val="clear" w:color="auto" w:fill="FFFFFF"/>
          </w:tcPr>
          <w:p w14:paraId="00EB9118" w14:textId="77777777" w:rsidR="00797768" w:rsidRPr="00B57B36" w:rsidRDefault="00797768" w:rsidP="004D68FD">
            <w:pPr>
              <w:pStyle w:val="CETBodytext"/>
              <w:jc w:val="left"/>
              <w:rPr>
                <w:lang w:val="en-GB"/>
              </w:rPr>
            </w:pPr>
            <w:r>
              <w:rPr>
                <w:lang w:val="en-GB"/>
              </w:rPr>
              <w:t>Description</w:t>
            </w:r>
          </w:p>
        </w:tc>
        <w:tc>
          <w:tcPr>
            <w:tcW w:w="1134" w:type="dxa"/>
            <w:tcBorders>
              <w:top w:val="single" w:sz="12" w:space="0" w:color="008000"/>
              <w:bottom w:val="single" w:sz="6" w:space="0" w:color="008000"/>
            </w:tcBorders>
            <w:shd w:val="clear" w:color="auto" w:fill="FFFFFF"/>
          </w:tcPr>
          <w:p w14:paraId="682A057B" w14:textId="77777777" w:rsidR="00797768" w:rsidRPr="00B57B36" w:rsidRDefault="00797768" w:rsidP="004D68FD">
            <w:pPr>
              <w:pStyle w:val="CETBodytext"/>
              <w:jc w:val="center"/>
              <w:rPr>
                <w:lang w:val="en-GB"/>
              </w:rPr>
            </w:pPr>
            <w:r>
              <w:rPr>
                <w:lang w:val="en-GB"/>
              </w:rPr>
              <w:t>Value</w:t>
            </w:r>
          </w:p>
        </w:tc>
        <w:tc>
          <w:tcPr>
            <w:tcW w:w="708" w:type="dxa"/>
            <w:tcBorders>
              <w:top w:val="single" w:sz="12" w:space="0" w:color="008000"/>
              <w:bottom w:val="single" w:sz="6" w:space="0" w:color="008000"/>
            </w:tcBorders>
            <w:shd w:val="clear" w:color="auto" w:fill="FFFFFF"/>
          </w:tcPr>
          <w:p w14:paraId="2F212FA1" w14:textId="77777777" w:rsidR="00797768" w:rsidRPr="00B57B36" w:rsidRDefault="00797768" w:rsidP="004D68FD">
            <w:pPr>
              <w:pStyle w:val="CETBodytext"/>
              <w:ind w:right="-1"/>
              <w:jc w:val="left"/>
              <w:rPr>
                <w:rFonts w:cs="Arial"/>
                <w:szCs w:val="18"/>
                <w:lang w:val="en-GB"/>
              </w:rPr>
            </w:pPr>
            <w:r>
              <w:rPr>
                <w:rFonts w:cs="Arial"/>
                <w:szCs w:val="18"/>
                <w:lang w:val="en-GB"/>
              </w:rPr>
              <w:t>Symbol</w:t>
            </w:r>
          </w:p>
        </w:tc>
        <w:tc>
          <w:tcPr>
            <w:tcW w:w="2552" w:type="dxa"/>
            <w:tcBorders>
              <w:top w:val="single" w:sz="12" w:space="0" w:color="008000"/>
              <w:bottom w:val="single" w:sz="6" w:space="0" w:color="008000"/>
            </w:tcBorders>
            <w:shd w:val="clear" w:color="auto" w:fill="FFFFFF"/>
          </w:tcPr>
          <w:p w14:paraId="272D00AB" w14:textId="77777777" w:rsidR="00797768" w:rsidRPr="00B57B36" w:rsidRDefault="00797768" w:rsidP="004D68FD">
            <w:pPr>
              <w:pStyle w:val="CETBodytext"/>
              <w:ind w:right="-1"/>
              <w:rPr>
                <w:rFonts w:cs="Arial"/>
                <w:szCs w:val="18"/>
                <w:lang w:val="en-GB"/>
              </w:rPr>
            </w:pPr>
            <w:r>
              <w:rPr>
                <w:rFonts w:cs="Arial"/>
                <w:szCs w:val="18"/>
                <w:lang w:val="en-GB"/>
              </w:rPr>
              <w:t>Description</w:t>
            </w:r>
          </w:p>
        </w:tc>
        <w:tc>
          <w:tcPr>
            <w:tcW w:w="1699" w:type="dxa"/>
            <w:tcBorders>
              <w:top w:val="single" w:sz="12" w:space="0" w:color="008000"/>
              <w:bottom w:val="single" w:sz="6" w:space="0" w:color="008000"/>
            </w:tcBorders>
            <w:shd w:val="clear" w:color="auto" w:fill="FFFFFF"/>
          </w:tcPr>
          <w:p w14:paraId="047F570C" w14:textId="77777777" w:rsidR="00797768" w:rsidRDefault="00797768" w:rsidP="004D68FD">
            <w:pPr>
              <w:pStyle w:val="CETBodytext"/>
              <w:ind w:right="-1"/>
              <w:jc w:val="center"/>
              <w:rPr>
                <w:rFonts w:cs="Arial"/>
                <w:szCs w:val="18"/>
                <w:lang w:val="en-GB"/>
              </w:rPr>
            </w:pPr>
            <w:r>
              <w:rPr>
                <w:rFonts w:cs="Arial"/>
                <w:szCs w:val="18"/>
                <w:lang w:val="en-GB"/>
              </w:rPr>
              <w:t>Value</w:t>
            </w:r>
          </w:p>
        </w:tc>
      </w:tr>
      <w:tr w:rsidR="00797768" w:rsidRPr="00B57B36" w14:paraId="2889BA59" w14:textId="77777777" w:rsidTr="004D68FD">
        <w:tc>
          <w:tcPr>
            <w:tcW w:w="851" w:type="dxa"/>
            <w:shd w:val="clear" w:color="auto" w:fill="FFFFFF"/>
          </w:tcPr>
          <w:p w14:paraId="0B532BFA" w14:textId="77777777" w:rsidR="00797768" w:rsidRPr="00B57B36" w:rsidRDefault="00880589" w:rsidP="004D68FD">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B</m:t>
                    </m:r>
                  </m:sub>
                </m:sSub>
              </m:oMath>
            </m:oMathPara>
          </w:p>
        </w:tc>
        <w:tc>
          <w:tcPr>
            <w:tcW w:w="1843" w:type="dxa"/>
            <w:shd w:val="clear" w:color="auto" w:fill="FFFFFF"/>
          </w:tcPr>
          <w:p w14:paraId="10CACEEB" w14:textId="77777777" w:rsidR="00797768" w:rsidRPr="00B57B36" w:rsidRDefault="00797768" w:rsidP="004D68FD">
            <w:pPr>
              <w:pStyle w:val="CETBodytext"/>
              <w:rPr>
                <w:lang w:val="en-GB"/>
              </w:rPr>
            </w:pPr>
            <w:r>
              <w:rPr>
                <w:lang w:val="en-GB"/>
              </w:rPr>
              <w:t>Bed void fraction</w:t>
            </w:r>
          </w:p>
        </w:tc>
        <w:tc>
          <w:tcPr>
            <w:tcW w:w="1134" w:type="dxa"/>
            <w:shd w:val="clear" w:color="auto" w:fill="FFFFFF"/>
          </w:tcPr>
          <w:p w14:paraId="4F70D095" w14:textId="77777777" w:rsidR="00797768" w:rsidRPr="00B57B36" w:rsidRDefault="00797768" w:rsidP="004D68FD">
            <w:pPr>
              <w:pStyle w:val="CETBodytext"/>
              <w:jc w:val="center"/>
              <w:rPr>
                <w:lang w:val="en-GB"/>
              </w:rPr>
            </w:pPr>
            <m:oMathPara>
              <m:oMath>
                <m:r>
                  <w:rPr>
                    <w:rFonts w:ascii="Cambria Math" w:hAnsi="Cambria Math"/>
                    <w:lang w:val="en-GB"/>
                  </w:rPr>
                  <m:t>0.31</m:t>
                </m:r>
              </m:oMath>
            </m:oMathPara>
          </w:p>
        </w:tc>
        <w:tc>
          <w:tcPr>
            <w:tcW w:w="708" w:type="dxa"/>
            <w:shd w:val="clear" w:color="auto" w:fill="FFFFFF"/>
          </w:tcPr>
          <w:p w14:paraId="35FEBB59" w14:textId="77777777" w:rsidR="00797768" w:rsidRDefault="00797768" w:rsidP="004D68FD">
            <w:pPr>
              <w:pStyle w:val="CETBodytext"/>
              <w:ind w:right="-1"/>
              <w:jc w:val="center"/>
              <w:rPr>
                <w:szCs w:val="18"/>
                <w:lang w:val="en-GB"/>
              </w:rPr>
            </w:pPr>
            <m:oMathPara>
              <m:oMath>
                <m:r>
                  <w:rPr>
                    <w:rFonts w:ascii="Cambria Math" w:hAnsi="Cambria Math"/>
                    <w:szCs w:val="18"/>
                    <w:lang w:val="en-GB"/>
                  </w:rPr>
                  <m:t>μ</m:t>
                </m:r>
              </m:oMath>
            </m:oMathPara>
          </w:p>
        </w:tc>
        <w:tc>
          <w:tcPr>
            <w:tcW w:w="2552" w:type="dxa"/>
            <w:shd w:val="clear" w:color="auto" w:fill="FFFFFF"/>
          </w:tcPr>
          <w:p w14:paraId="0866094C" w14:textId="77777777" w:rsidR="00797768" w:rsidRDefault="00797768" w:rsidP="004D68FD">
            <w:pPr>
              <w:pStyle w:val="CETBodytext"/>
              <w:ind w:right="-1"/>
              <w:rPr>
                <w:lang w:val="en-GB"/>
              </w:rPr>
            </w:pPr>
            <w:r>
              <w:rPr>
                <w:lang w:val="en-GB"/>
              </w:rPr>
              <w:t>Viscosity</w:t>
            </w:r>
          </w:p>
        </w:tc>
        <w:tc>
          <w:tcPr>
            <w:tcW w:w="1699" w:type="dxa"/>
            <w:shd w:val="clear" w:color="auto" w:fill="FFFFFF"/>
          </w:tcPr>
          <w:p w14:paraId="4D7F526B" w14:textId="2821286B" w:rsidR="00797768" w:rsidRPr="00443350" w:rsidRDefault="00541E32" w:rsidP="004D68FD">
            <w:pPr>
              <w:pStyle w:val="CETBodytext"/>
              <w:ind w:right="-1"/>
              <w:jc w:val="center"/>
              <w:rPr>
                <w:szCs w:val="18"/>
                <w:lang w:val="en-GB"/>
              </w:rPr>
            </w:pPr>
            <m:oMathPara>
              <m:oMath>
                <m:r>
                  <w:rPr>
                    <w:rFonts w:ascii="Cambria Math" w:hAnsi="Cambria Math"/>
                    <w:szCs w:val="18"/>
                    <w:lang w:val="en-GB"/>
                  </w:rPr>
                  <m:t>1.8∙</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-5</m:t>
                    </m:r>
                  </m:sup>
                </m:sSup>
                <m:r>
                  <w:rPr>
                    <w:rFonts w:ascii="Cambria Math" w:hAnsi="Cambria Math"/>
                    <w:szCs w:val="18"/>
                    <w:lang w:val="en-GB"/>
                  </w:rPr>
                  <m:t xml:space="preserve"> Pa∙s</m:t>
                </m:r>
              </m:oMath>
            </m:oMathPara>
          </w:p>
        </w:tc>
      </w:tr>
      <w:tr w:rsidR="00797768" w:rsidRPr="00B57B36" w14:paraId="07AC7258" w14:textId="77777777" w:rsidTr="004D68FD">
        <w:tc>
          <w:tcPr>
            <w:tcW w:w="851" w:type="dxa"/>
            <w:shd w:val="clear" w:color="auto" w:fill="FFFFFF"/>
          </w:tcPr>
          <w:p w14:paraId="46BEBC40" w14:textId="77777777" w:rsidR="00797768" w:rsidRPr="00B57B36" w:rsidRDefault="00880589" w:rsidP="004D68FD">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T</m:t>
                    </m:r>
                  </m:sub>
                </m:sSub>
              </m:oMath>
            </m:oMathPara>
          </w:p>
        </w:tc>
        <w:tc>
          <w:tcPr>
            <w:tcW w:w="1843" w:type="dxa"/>
            <w:shd w:val="clear" w:color="auto" w:fill="FFFFFF"/>
          </w:tcPr>
          <w:p w14:paraId="1E48CDE0" w14:textId="77777777" w:rsidR="00797768" w:rsidRPr="00B57B36" w:rsidRDefault="00797768" w:rsidP="004D68FD">
            <w:pPr>
              <w:pStyle w:val="CETBodytext"/>
              <w:ind w:right="-1"/>
              <w:rPr>
                <w:rFonts w:cs="Arial"/>
                <w:szCs w:val="18"/>
                <w:lang w:val="en-GB"/>
              </w:rPr>
            </w:pPr>
            <w:r>
              <w:rPr>
                <w:lang w:val="en-GB"/>
              </w:rPr>
              <w:t>Total void fraction</w:t>
            </w:r>
          </w:p>
        </w:tc>
        <w:tc>
          <w:tcPr>
            <w:tcW w:w="1134" w:type="dxa"/>
            <w:shd w:val="clear" w:color="auto" w:fill="FFFFFF"/>
          </w:tcPr>
          <w:p w14:paraId="6A0ED00E" w14:textId="77777777" w:rsidR="00797768" w:rsidRPr="00B57B36" w:rsidRDefault="00797768" w:rsidP="004D68FD">
            <w:pPr>
              <w:pStyle w:val="CETBodytext"/>
              <w:ind w:right="-1"/>
              <w:jc w:val="center"/>
              <w:rPr>
                <w:rFonts w:cs="Arial"/>
                <w:szCs w:val="18"/>
                <w:lang w:val="en-GB"/>
              </w:rPr>
            </w:pPr>
            <m:oMathPara>
              <m:oMath>
                <m:r>
                  <w:rPr>
                    <w:rFonts w:ascii="Cambria Math" w:hAnsi="Cambria Math" w:cs="Arial"/>
                    <w:szCs w:val="18"/>
                    <w:lang w:val="en-GB"/>
                  </w:rPr>
                  <m:t>0.76</m:t>
                </m:r>
              </m:oMath>
            </m:oMathPara>
          </w:p>
        </w:tc>
        <w:tc>
          <w:tcPr>
            <w:tcW w:w="708" w:type="dxa"/>
            <w:shd w:val="clear" w:color="auto" w:fill="FFFFFF"/>
          </w:tcPr>
          <w:p w14:paraId="5550A671"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t</m:t>
                    </m:r>
                  </m:e>
                  <m:sub>
                    <m:r>
                      <w:rPr>
                        <w:rFonts w:ascii="Cambria Math" w:hAnsi="Cambria Math"/>
                        <w:szCs w:val="18"/>
                        <w:lang w:val="en-GB"/>
                      </w:rPr>
                      <m:t>feed</m:t>
                    </m:r>
                  </m:sub>
                </m:sSub>
              </m:oMath>
            </m:oMathPara>
          </w:p>
        </w:tc>
        <w:tc>
          <w:tcPr>
            <w:tcW w:w="2552" w:type="dxa"/>
            <w:shd w:val="clear" w:color="auto" w:fill="FFFFFF"/>
          </w:tcPr>
          <w:p w14:paraId="120E1279" w14:textId="77777777" w:rsidR="00797768" w:rsidRDefault="00797768" w:rsidP="004D68FD">
            <w:pPr>
              <w:pStyle w:val="CETBodytext"/>
              <w:ind w:right="-1"/>
              <w:jc w:val="left"/>
              <w:rPr>
                <w:lang w:val="en-GB"/>
              </w:rPr>
            </w:pPr>
            <w:r>
              <w:rPr>
                <w:lang w:val="en-GB"/>
              </w:rPr>
              <w:t>Duration of the FE</w:t>
            </w:r>
          </w:p>
        </w:tc>
        <w:tc>
          <w:tcPr>
            <w:tcW w:w="1699" w:type="dxa"/>
            <w:shd w:val="clear" w:color="auto" w:fill="FFFFFF"/>
          </w:tcPr>
          <w:p w14:paraId="40E76221" w14:textId="77777777" w:rsidR="00797768" w:rsidRDefault="00797768" w:rsidP="004D68FD">
            <w:pPr>
              <w:pStyle w:val="CETBodytext"/>
              <w:ind w:right="-1"/>
              <w:jc w:val="center"/>
              <w:rPr>
                <w:szCs w:val="18"/>
                <w:lang w:val="en-GB"/>
              </w:rPr>
            </w:pPr>
            <m:oMathPara>
              <m:oMath>
                <m:r>
                  <w:rPr>
                    <w:rFonts w:ascii="Cambria Math" w:hAnsi="Cambria Math"/>
                    <w:szCs w:val="18"/>
                    <w:lang w:val="en-GB"/>
                  </w:rPr>
                  <m:t>180 s</m:t>
                </m:r>
              </m:oMath>
            </m:oMathPara>
          </w:p>
        </w:tc>
      </w:tr>
      <w:tr w:rsidR="00797768" w:rsidRPr="00B57B36" w14:paraId="03BAC1F5" w14:textId="77777777" w:rsidTr="004D68FD">
        <w:tc>
          <w:tcPr>
            <w:tcW w:w="851" w:type="dxa"/>
            <w:shd w:val="clear" w:color="auto" w:fill="FFFFFF"/>
          </w:tcPr>
          <w:p w14:paraId="7DAB5216" w14:textId="77777777" w:rsidR="00797768" w:rsidRPr="00B57B36" w:rsidRDefault="00880589" w:rsidP="004D68FD">
            <w:pPr>
              <w:pStyle w:val="CETBodytext"/>
              <w:ind w:right="-1"/>
              <w:jc w:val="center"/>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P</m:t>
                    </m:r>
                  </m:e>
                  <m:sub>
                    <m:r>
                      <w:rPr>
                        <w:rFonts w:ascii="Cambria Math" w:hAnsi="Cambria Math" w:cs="Arial"/>
                        <w:szCs w:val="18"/>
                        <w:lang w:val="en-GB"/>
                      </w:rPr>
                      <m:t>L</m:t>
                    </m:r>
                  </m:sub>
                </m:sSub>
              </m:oMath>
            </m:oMathPara>
          </w:p>
        </w:tc>
        <w:tc>
          <w:tcPr>
            <w:tcW w:w="1843" w:type="dxa"/>
            <w:shd w:val="clear" w:color="auto" w:fill="FFFFFF"/>
          </w:tcPr>
          <w:p w14:paraId="30791812" w14:textId="77777777" w:rsidR="00797768" w:rsidRDefault="00797768" w:rsidP="004D68FD">
            <w:pPr>
              <w:pStyle w:val="CETBodytext"/>
              <w:ind w:right="-1"/>
              <w:rPr>
                <w:lang w:val="en-GB"/>
              </w:rPr>
            </w:pPr>
            <w:r>
              <w:rPr>
                <w:lang w:val="en-GB"/>
              </w:rPr>
              <w:t xml:space="preserve">Low pressure </w:t>
            </w:r>
          </w:p>
        </w:tc>
        <w:tc>
          <w:tcPr>
            <w:tcW w:w="1134" w:type="dxa"/>
            <w:shd w:val="clear" w:color="auto" w:fill="FFFFFF"/>
          </w:tcPr>
          <w:p w14:paraId="309D2A9B" w14:textId="77777777" w:rsidR="00797768" w:rsidRDefault="00797768" w:rsidP="004D68FD">
            <w:pPr>
              <w:pStyle w:val="CETBodytext"/>
              <w:ind w:right="-1"/>
              <w:jc w:val="center"/>
              <w:rPr>
                <w:rFonts w:cs="Arial"/>
                <w:szCs w:val="18"/>
                <w:lang w:val="en-GB"/>
              </w:rPr>
            </w:pPr>
            <m:oMathPara>
              <m:oMath>
                <m:r>
                  <w:rPr>
                    <w:rFonts w:ascii="Cambria Math" w:hAnsi="Cambria Math" w:cs="Arial"/>
                    <w:szCs w:val="18"/>
                    <w:lang w:val="en-GB"/>
                  </w:rPr>
                  <m:t>1 Pa</m:t>
                </m:r>
              </m:oMath>
            </m:oMathPara>
          </w:p>
        </w:tc>
        <w:tc>
          <w:tcPr>
            <w:tcW w:w="708" w:type="dxa"/>
            <w:shd w:val="clear" w:color="auto" w:fill="FFFFFF"/>
          </w:tcPr>
          <w:p w14:paraId="18783B67"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t</m:t>
                    </m:r>
                  </m:e>
                  <m:sub>
                    <m:r>
                      <w:rPr>
                        <w:rFonts w:ascii="Cambria Math" w:hAnsi="Cambria Math"/>
                        <w:szCs w:val="18"/>
                        <w:lang w:val="en-GB"/>
                      </w:rPr>
                      <m:t>press</m:t>
                    </m:r>
                  </m:sub>
                </m:sSub>
              </m:oMath>
            </m:oMathPara>
          </w:p>
        </w:tc>
        <w:tc>
          <w:tcPr>
            <w:tcW w:w="2552" w:type="dxa"/>
            <w:shd w:val="clear" w:color="auto" w:fill="FFFFFF"/>
          </w:tcPr>
          <w:p w14:paraId="578B8FA5" w14:textId="77777777" w:rsidR="00797768" w:rsidRDefault="00797768" w:rsidP="004D68FD">
            <w:pPr>
              <w:pStyle w:val="CETBodytext"/>
              <w:ind w:right="-1"/>
              <w:rPr>
                <w:lang w:val="en-GB"/>
              </w:rPr>
            </w:pPr>
            <w:r>
              <w:rPr>
                <w:lang w:val="en-GB"/>
              </w:rPr>
              <w:t>Duration of the PR</w:t>
            </w:r>
          </w:p>
        </w:tc>
        <w:tc>
          <w:tcPr>
            <w:tcW w:w="1699" w:type="dxa"/>
            <w:shd w:val="clear" w:color="auto" w:fill="FFFFFF"/>
          </w:tcPr>
          <w:p w14:paraId="201293BF" w14:textId="77777777" w:rsidR="00797768" w:rsidRPr="00443350" w:rsidRDefault="00797768" w:rsidP="004D68FD">
            <w:pPr>
              <w:pStyle w:val="CETBodytext"/>
              <w:ind w:right="-1"/>
              <w:jc w:val="center"/>
              <w:rPr>
                <w:szCs w:val="18"/>
                <w:lang w:val="en-GB"/>
              </w:rPr>
            </w:pPr>
            <m:oMathPara>
              <m:oMath>
                <m:r>
                  <w:rPr>
                    <w:rFonts w:ascii="Cambria Math" w:hAnsi="Cambria Math"/>
                    <w:szCs w:val="18"/>
                    <w:lang w:val="en-GB"/>
                  </w:rPr>
                  <m:t>400 s</m:t>
                </m:r>
              </m:oMath>
            </m:oMathPara>
          </w:p>
        </w:tc>
      </w:tr>
      <w:tr w:rsidR="00797768" w:rsidRPr="00B57B36" w14:paraId="45BF530C" w14:textId="77777777" w:rsidTr="004D68FD">
        <w:tc>
          <w:tcPr>
            <w:tcW w:w="851" w:type="dxa"/>
            <w:shd w:val="clear" w:color="auto" w:fill="FFFFFF"/>
          </w:tcPr>
          <w:p w14:paraId="2EAF96FE"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P</m:t>
                    </m:r>
                  </m:e>
                  <m:sub>
                    <m:r>
                      <w:rPr>
                        <w:rFonts w:ascii="Cambria Math" w:hAnsi="Cambria Math"/>
                        <w:szCs w:val="18"/>
                        <w:lang w:val="en-GB"/>
                      </w:rPr>
                      <m:t>H</m:t>
                    </m:r>
                  </m:sub>
                </m:sSub>
              </m:oMath>
            </m:oMathPara>
          </w:p>
        </w:tc>
        <w:tc>
          <w:tcPr>
            <w:tcW w:w="1843" w:type="dxa"/>
            <w:shd w:val="clear" w:color="auto" w:fill="FFFFFF"/>
          </w:tcPr>
          <w:p w14:paraId="21405096" w14:textId="77777777" w:rsidR="00797768" w:rsidRDefault="00797768" w:rsidP="004D68FD">
            <w:pPr>
              <w:pStyle w:val="CETBodytext"/>
              <w:ind w:right="-1"/>
              <w:rPr>
                <w:lang w:val="en-GB"/>
              </w:rPr>
            </w:pPr>
            <w:r>
              <w:rPr>
                <w:lang w:val="en-GB"/>
              </w:rPr>
              <w:t xml:space="preserve">High pressure </w:t>
            </w:r>
          </w:p>
        </w:tc>
        <w:tc>
          <w:tcPr>
            <w:tcW w:w="1134" w:type="dxa"/>
            <w:shd w:val="clear" w:color="auto" w:fill="FFFFFF"/>
          </w:tcPr>
          <w:p w14:paraId="3B605AD1" w14:textId="77777777" w:rsidR="00797768" w:rsidRDefault="00797768" w:rsidP="004D68FD">
            <w:pPr>
              <w:pStyle w:val="CETBodytext"/>
              <w:ind w:right="-1"/>
              <w:jc w:val="center"/>
              <w:rPr>
                <w:szCs w:val="18"/>
                <w:lang w:val="en-GB"/>
              </w:rPr>
            </w:pPr>
            <m:oMathPara>
              <m:oMath>
                <m:r>
                  <w:rPr>
                    <w:rFonts w:ascii="Cambria Math" w:hAnsi="Cambria Math" w:cs="Arial"/>
                    <w:szCs w:val="18"/>
                    <w:lang w:val="en-GB"/>
                  </w:rPr>
                  <m:t>2 Pa</m:t>
                </m:r>
              </m:oMath>
            </m:oMathPara>
          </w:p>
        </w:tc>
        <w:tc>
          <w:tcPr>
            <w:tcW w:w="708" w:type="dxa"/>
            <w:shd w:val="clear" w:color="auto" w:fill="FFFFFF"/>
          </w:tcPr>
          <w:p w14:paraId="7A88D2F9" w14:textId="77777777" w:rsidR="00797768" w:rsidRDefault="00880589" w:rsidP="004D68FD">
            <w:pPr>
              <w:pStyle w:val="CETBodytext"/>
              <w:ind w:right="-1"/>
              <w:jc w:val="center"/>
              <w:rPr>
                <w:szCs w:val="18"/>
                <w:lang w:val="en-GB"/>
              </w:rPr>
            </w:pPr>
            <m:oMathPara>
              <m:oMath>
                <m:acc>
                  <m:accPr>
                    <m:chr m:val="̇"/>
                    <m:ctrlPr>
                      <w:rPr>
                        <w:rFonts w:ascii="Cambria Math" w:hAnsi="Cambria Math"/>
                        <w:i/>
                        <w:szCs w:val="18"/>
                        <w:lang w:val="en-GB"/>
                      </w:rPr>
                    </m:ctrlPr>
                  </m:accPr>
                  <m:e>
                    <m:sSub>
                      <m:sSubPr>
                        <m:ctrlPr>
                          <w:rPr>
                            <w:rFonts w:ascii="Cambria Math" w:hAnsi="Cambria Math"/>
                            <w:i/>
                            <w:szCs w:val="18"/>
                            <w:lang w:val="en-GB"/>
                          </w:rPr>
                        </m:ctrlPr>
                      </m:sSubPr>
                      <m:e>
                        <m:r>
                          <w:rPr>
                            <w:rFonts w:ascii="Cambria Math" w:hAnsi="Cambria Math"/>
                            <w:szCs w:val="18"/>
                            <w:lang w:val="en-GB"/>
                          </w:rPr>
                          <m:t>n</m:t>
                        </m:r>
                      </m:e>
                      <m:sub>
                        <m:r>
                          <w:rPr>
                            <w:rFonts w:ascii="Cambria Math" w:hAnsi="Cambria Math"/>
                            <w:szCs w:val="18"/>
                            <w:lang w:val="en-GB"/>
                          </w:rPr>
                          <m:t>L</m:t>
                        </m:r>
                      </m:sub>
                    </m:sSub>
                  </m:e>
                </m:acc>
              </m:oMath>
            </m:oMathPara>
          </w:p>
        </w:tc>
        <w:tc>
          <w:tcPr>
            <w:tcW w:w="2552" w:type="dxa"/>
            <w:shd w:val="clear" w:color="auto" w:fill="FFFFFF"/>
          </w:tcPr>
          <w:p w14:paraId="6E128C7F" w14:textId="77777777" w:rsidR="00797768" w:rsidRDefault="00797768" w:rsidP="004D68FD">
            <w:pPr>
              <w:pStyle w:val="CETBodytext"/>
              <w:ind w:right="-1"/>
              <w:rPr>
                <w:lang w:val="en-GB"/>
              </w:rPr>
            </w:pPr>
            <w:r>
              <w:rPr>
                <w:lang w:val="en-GB"/>
              </w:rPr>
              <w:t>Reflux flowrate</w:t>
            </w:r>
          </w:p>
        </w:tc>
        <w:tc>
          <w:tcPr>
            <w:tcW w:w="1699" w:type="dxa"/>
            <w:shd w:val="clear" w:color="auto" w:fill="FFFFFF"/>
          </w:tcPr>
          <w:p w14:paraId="58A4CFA8" w14:textId="77777777" w:rsidR="00797768" w:rsidRPr="00443350" w:rsidRDefault="00797768" w:rsidP="004D68FD">
            <w:pPr>
              <w:pStyle w:val="CETBodytext"/>
              <w:ind w:right="-1"/>
              <w:jc w:val="center"/>
              <w:rPr>
                <w:szCs w:val="18"/>
                <w:lang w:val="en-GB"/>
              </w:rPr>
            </w:pPr>
            <m:oMathPara>
              <m:oMath>
                <m:r>
                  <w:rPr>
                    <w:rFonts w:ascii="Cambria Math" w:hAnsi="Cambria Math"/>
                    <w:szCs w:val="18"/>
                    <w:lang w:val="en-GB"/>
                  </w:rPr>
                  <m:t>2.25∙</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-5</m:t>
                    </m:r>
                  </m:sup>
                </m:sSup>
                <m:r>
                  <w:rPr>
                    <w:rFonts w:ascii="Cambria Math" w:hAnsi="Cambria Math"/>
                    <w:szCs w:val="18"/>
                    <w:lang w:val="en-GB"/>
                  </w:rPr>
                  <m:t>mol/s</m:t>
                </m:r>
              </m:oMath>
            </m:oMathPara>
          </w:p>
        </w:tc>
      </w:tr>
      <w:tr w:rsidR="00797768" w:rsidRPr="00B57B36" w14:paraId="408EB3DD" w14:textId="77777777" w:rsidTr="004D68FD">
        <w:tc>
          <w:tcPr>
            <w:tcW w:w="851" w:type="dxa"/>
            <w:shd w:val="clear" w:color="auto" w:fill="FFFFFF"/>
          </w:tcPr>
          <w:p w14:paraId="57E1C63B"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y</m:t>
                    </m:r>
                  </m:e>
                  <m:sub>
                    <m:r>
                      <w:rPr>
                        <w:rFonts w:ascii="Cambria Math" w:hAnsi="Cambria Math"/>
                        <w:szCs w:val="18"/>
                        <w:lang w:val="en-GB"/>
                      </w:rPr>
                      <m:t>A,feed</m:t>
                    </m:r>
                  </m:sub>
                </m:sSub>
              </m:oMath>
            </m:oMathPara>
          </w:p>
        </w:tc>
        <w:tc>
          <w:tcPr>
            <w:tcW w:w="1843" w:type="dxa"/>
            <w:shd w:val="clear" w:color="auto" w:fill="FFFFFF"/>
          </w:tcPr>
          <w:p w14:paraId="0B7E9B3B" w14:textId="77777777" w:rsidR="00797768" w:rsidRDefault="00797768" w:rsidP="004D68FD">
            <w:pPr>
              <w:pStyle w:val="CETBodytext"/>
              <w:ind w:right="-1"/>
              <w:rPr>
                <w:lang w:val="en-GB"/>
              </w:rPr>
            </w:pPr>
            <w:r>
              <w:rPr>
                <w:lang w:val="en-GB"/>
              </w:rPr>
              <w:t xml:space="preserve">Molar fraction of </w:t>
            </w:r>
            <m:oMath>
              <m:r>
                <w:rPr>
                  <w:rFonts w:ascii="Cambria Math" w:hAnsi="Cambria Math"/>
                  <w:lang w:val="en-GB"/>
                </w:rPr>
                <m:t>A</m:t>
              </m:r>
            </m:oMath>
            <w:r>
              <w:rPr>
                <w:lang w:val="en-GB"/>
              </w:rPr>
              <w:t xml:space="preserve"> fed</w:t>
            </w:r>
          </w:p>
        </w:tc>
        <w:tc>
          <w:tcPr>
            <w:tcW w:w="1134" w:type="dxa"/>
            <w:shd w:val="clear" w:color="auto" w:fill="FFFFFF"/>
          </w:tcPr>
          <w:p w14:paraId="1315D917" w14:textId="77777777" w:rsidR="00797768" w:rsidRDefault="00797768" w:rsidP="004D68FD">
            <w:pPr>
              <w:pStyle w:val="CETBodytext"/>
              <w:ind w:right="-1"/>
              <w:jc w:val="center"/>
              <w:rPr>
                <w:szCs w:val="18"/>
                <w:lang w:val="en-GB"/>
              </w:rPr>
            </w:pPr>
            <m:oMathPara>
              <m:oMath>
                <m:r>
                  <w:rPr>
                    <w:rFonts w:ascii="Cambria Math" w:hAnsi="Cambria Math"/>
                    <w:szCs w:val="18"/>
                    <w:lang w:val="en-GB"/>
                  </w:rPr>
                  <m:t>0.79</m:t>
                </m:r>
              </m:oMath>
            </m:oMathPara>
          </w:p>
        </w:tc>
        <w:tc>
          <w:tcPr>
            <w:tcW w:w="708" w:type="dxa"/>
            <w:shd w:val="clear" w:color="auto" w:fill="FFFFFF"/>
          </w:tcPr>
          <w:p w14:paraId="4835F2BD"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acc>
                      <m:accPr>
                        <m:chr m:val="̇"/>
                        <m:ctrlPr>
                          <w:rPr>
                            <w:rFonts w:ascii="Cambria Math" w:hAnsi="Cambria Math"/>
                            <w:i/>
                            <w:szCs w:val="18"/>
                            <w:lang w:val="en-GB"/>
                          </w:rPr>
                        </m:ctrlPr>
                      </m:accPr>
                      <m:e>
                        <m:r>
                          <w:rPr>
                            <w:rFonts w:ascii="Cambria Math" w:hAnsi="Cambria Math"/>
                            <w:szCs w:val="18"/>
                            <w:lang w:val="en-GB"/>
                          </w:rPr>
                          <m:t>n</m:t>
                        </m:r>
                      </m:e>
                    </m:acc>
                  </m:e>
                  <m:sub>
                    <m:r>
                      <w:rPr>
                        <w:rFonts w:ascii="Cambria Math" w:hAnsi="Cambria Math"/>
                        <w:szCs w:val="18"/>
                        <w:lang w:val="en-GB"/>
                      </w:rPr>
                      <m:t>feed</m:t>
                    </m:r>
                  </m:sub>
                </m:sSub>
              </m:oMath>
            </m:oMathPara>
          </w:p>
        </w:tc>
        <w:tc>
          <w:tcPr>
            <w:tcW w:w="2552" w:type="dxa"/>
            <w:shd w:val="clear" w:color="auto" w:fill="FFFFFF"/>
          </w:tcPr>
          <w:p w14:paraId="58AE1D04" w14:textId="77777777" w:rsidR="00797768" w:rsidRDefault="00797768" w:rsidP="004D68FD">
            <w:pPr>
              <w:pStyle w:val="CETBodytext"/>
              <w:ind w:right="-1"/>
              <w:rPr>
                <w:lang w:val="en-GB"/>
              </w:rPr>
            </w:pPr>
            <w:r>
              <w:rPr>
                <w:szCs w:val="18"/>
                <w:lang w:val="en-GB"/>
              </w:rPr>
              <w:t>Feed flowrate</w:t>
            </w:r>
          </w:p>
        </w:tc>
        <w:tc>
          <w:tcPr>
            <w:tcW w:w="1699" w:type="dxa"/>
            <w:shd w:val="clear" w:color="auto" w:fill="FFFFFF"/>
          </w:tcPr>
          <w:p w14:paraId="2A9C12EC" w14:textId="77777777" w:rsidR="00797768" w:rsidRDefault="00797768" w:rsidP="004D68FD">
            <w:pPr>
              <w:pStyle w:val="CETBodytext"/>
              <w:ind w:right="-1"/>
              <w:jc w:val="center"/>
              <w:rPr>
                <w:szCs w:val="18"/>
                <w:lang w:val="en-GB"/>
              </w:rPr>
            </w:pPr>
            <m:oMathPara>
              <m:oMath>
                <m:r>
                  <w:rPr>
                    <w:rFonts w:ascii="Cambria Math" w:hAnsi="Cambria Math"/>
                    <w:szCs w:val="18"/>
                    <w:lang w:val="en-GB"/>
                  </w:rPr>
                  <m:t>1.83∙</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-5</m:t>
                    </m:r>
                  </m:sup>
                </m:sSup>
                <m:r>
                  <w:rPr>
                    <w:rFonts w:ascii="Cambria Math" w:hAnsi="Cambria Math"/>
                    <w:szCs w:val="18"/>
                    <w:lang w:val="en-GB"/>
                  </w:rPr>
                  <m:t>mol/s</m:t>
                </m:r>
              </m:oMath>
            </m:oMathPara>
          </w:p>
        </w:tc>
      </w:tr>
      <w:tr w:rsidR="00797768" w:rsidRPr="00B57B36" w14:paraId="5FADCE89" w14:textId="77777777" w:rsidTr="004D68FD">
        <w:tc>
          <w:tcPr>
            <w:tcW w:w="851" w:type="dxa"/>
            <w:shd w:val="clear" w:color="auto" w:fill="FFFFFF"/>
          </w:tcPr>
          <w:p w14:paraId="3D96EDBE" w14:textId="77777777" w:rsidR="00797768" w:rsidRDefault="00797768" w:rsidP="004D68FD">
            <w:pPr>
              <w:pStyle w:val="CETBodytext"/>
              <w:ind w:right="-1"/>
              <w:jc w:val="center"/>
              <w:rPr>
                <w:szCs w:val="18"/>
                <w:lang w:val="en-GB"/>
              </w:rPr>
            </w:pPr>
            <m:oMathPara>
              <m:oMath>
                <m:r>
                  <w:rPr>
                    <w:rFonts w:ascii="Cambria Math" w:hAnsi="Cambria Math"/>
                    <w:szCs w:val="18"/>
                    <w:lang w:val="en-GB"/>
                  </w:rPr>
                  <m:t>T</m:t>
                </m:r>
              </m:oMath>
            </m:oMathPara>
          </w:p>
        </w:tc>
        <w:tc>
          <w:tcPr>
            <w:tcW w:w="1843" w:type="dxa"/>
            <w:shd w:val="clear" w:color="auto" w:fill="FFFFFF"/>
          </w:tcPr>
          <w:p w14:paraId="622B5E4C" w14:textId="77777777" w:rsidR="00797768" w:rsidRDefault="00797768" w:rsidP="004D68FD">
            <w:pPr>
              <w:pStyle w:val="CETBodytext"/>
              <w:ind w:right="-1"/>
              <w:rPr>
                <w:lang w:val="en-GB"/>
              </w:rPr>
            </w:pPr>
            <w:r>
              <w:rPr>
                <w:lang w:val="en-GB"/>
              </w:rPr>
              <w:t>Temperature</w:t>
            </w:r>
          </w:p>
        </w:tc>
        <w:tc>
          <w:tcPr>
            <w:tcW w:w="1134" w:type="dxa"/>
            <w:shd w:val="clear" w:color="auto" w:fill="FFFFFF"/>
          </w:tcPr>
          <w:p w14:paraId="34CD865E" w14:textId="77777777" w:rsidR="00797768" w:rsidRDefault="00797768" w:rsidP="004D68FD">
            <w:pPr>
              <w:pStyle w:val="CETBodytext"/>
              <w:ind w:right="-1"/>
              <w:jc w:val="center"/>
              <w:rPr>
                <w:szCs w:val="18"/>
                <w:lang w:val="en-GB"/>
              </w:rPr>
            </w:pPr>
            <m:oMathPara>
              <m:oMath>
                <m:r>
                  <w:rPr>
                    <w:rFonts w:ascii="Cambria Math" w:hAnsi="Cambria Math"/>
                    <w:szCs w:val="18"/>
                    <w:lang w:val="en-GB"/>
                  </w:rPr>
                  <m:t>303 K</m:t>
                </m:r>
              </m:oMath>
            </m:oMathPara>
          </w:p>
        </w:tc>
        <w:tc>
          <w:tcPr>
            <w:tcW w:w="708" w:type="dxa"/>
            <w:shd w:val="clear" w:color="auto" w:fill="FFFFFF"/>
          </w:tcPr>
          <w:p w14:paraId="4BA8882F"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acc>
                      <m:accPr>
                        <m:chr m:val="̇"/>
                        <m:ctrlPr>
                          <w:rPr>
                            <w:rFonts w:ascii="Cambria Math" w:hAnsi="Cambria Math"/>
                            <w:i/>
                            <w:szCs w:val="18"/>
                            <w:lang w:val="en-GB"/>
                          </w:rPr>
                        </m:ctrlPr>
                      </m:accPr>
                      <m:e>
                        <m:r>
                          <w:rPr>
                            <w:rFonts w:ascii="Cambria Math" w:hAnsi="Cambria Math"/>
                            <w:szCs w:val="18"/>
                            <w:lang w:val="en-GB"/>
                          </w:rPr>
                          <m:t>n</m:t>
                        </m:r>
                      </m:e>
                    </m:acc>
                  </m:e>
                  <m:sub>
                    <m:r>
                      <w:rPr>
                        <w:rFonts w:ascii="Cambria Math" w:hAnsi="Cambria Math"/>
                        <w:szCs w:val="18"/>
                        <w:lang w:val="en-GB"/>
                      </w:rPr>
                      <m:t>H</m:t>
                    </m:r>
                  </m:sub>
                </m:sSub>
              </m:oMath>
            </m:oMathPara>
          </w:p>
        </w:tc>
        <w:tc>
          <w:tcPr>
            <w:tcW w:w="2552" w:type="dxa"/>
            <w:shd w:val="clear" w:color="auto" w:fill="FFFFFF"/>
          </w:tcPr>
          <w:p w14:paraId="1B7D4A38" w14:textId="77777777" w:rsidR="00797768" w:rsidRDefault="00797768" w:rsidP="004D68FD">
            <w:pPr>
              <w:pStyle w:val="CETBodytext"/>
              <w:ind w:right="-1"/>
              <w:rPr>
                <w:szCs w:val="18"/>
                <w:lang w:val="en-GB"/>
              </w:rPr>
            </w:pPr>
            <w:r>
              <w:rPr>
                <w:szCs w:val="18"/>
                <w:lang w:val="en-GB"/>
              </w:rPr>
              <w:t>Heavy product flowrate</w:t>
            </w:r>
          </w:p>
        </w:tc>
        <w:tc>
          <w:tcPr>
            <w:tcW w:w="1699" w:type="dxa"/>
            <w:shd w:val="clear" w:color="auto" w:fill="FFFFFF"/>
          </w:tcPr>
          <w:p w14:paraId="30950356" w14:textId="77777777" w:rsidR="00797768" w:rsidRDefault="00797768" w:rsidP="004D68FD">
            <w:pPr>
              <w:pStyle w:val="CETBodytext"/>
              <w:ind w:right="-1"/>
              <w:jc w:val="center"/>
              <w:rPr>
                <w:szCs w:val="18"/>
                <w:lang w:val="en-GB"/>
              </w:rPr>
            </w:pPr>
            <m:oMathPara>
              <m:oMath>
                <m:r>
                  <w:rPr>
                    <w:rFonts w:ascii="Cambria Math" w:hAnsi="Cambria Math"/>
                    <w:szCs w:val="18"/>
                    <w:lang w:val="en-GB"/>
                  </w:rPr>
                  <m:t>1.44∙</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-5</m:t>
                    </m:r>
                  </m:sup>
                </m:sSup>
                <m:r>
                  <w:rPr>
                    <w:rFonts w:ascii="Cambria Math" w:hAnsi="Cambria Math"/>
                    <w:szCs w:val="18"/>
                    <w:lang w:val="en-GB"/>
                  </w:rPr>
                  <m:t>mol/s</m:t>
                </m:r>
              </m:oMath>
            </m:oMathPara>
          </w:p>
        </w:tc>
      </w:tr>
      <w:tr w:rsidR="00797768" w:rsidRPr="00B57B36" w14:paraId="0C9D11D3" w14:textId="77777777" w:rsidTr="004D68FD">
        <w:tc>
          <w:tcPr>
            <w:tcW w:w="851" w:type="dxa"/>
            <w:shd w:val="clear" w:color="auto" w:fill="FFFFFF"/>
          </w:tcPr>
          <w:p w14:paraId="29D944DF"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ρ</m:t>
                    </m:r>
                  </m:e>
                  <m:sub>
                    <m:r>
                      <w:rPr>
                        <w:rFonts w:ascii="Cambria Math" w:hAnsi="Cambria Math"/>
                        <w:szCs w:val="18"/>
                        <w:lang w:val="en-GB"/>
                      </w:rPr>
                      <m:t>s</m:t>
                    </m:r>
                  </m:sub>
                </m:sSub>
              </m:oMath>
            </m:oMathPara>
          </w:p>
        </w:tc>
        <w:tc>
          <w:tcPr>
            <w:tcW w:w="1843" w:type="dxa"/>
            <w:shd w:val="clear" w:color="auto" w:fill="FFFFFF"/>
          </w:tcPr>
          <w:p w14:paraId="0F33F675" w14:textId="77777777" w:rsidR="00797768" w:rsidRDefault="00797768" w:rsidP="004D68FD">
            <w:pPr>
              <w:pStyle w:val="CETBodytext"/>
              <w:ind w:right="-1"/>
              <w:rPr>
                <w:lang w:val="en-GB"/>
              </w:rPr>
            </w:pPr>
            <w:r>
              <w:rPr>
                <w:lang w:val="en-GB"/>
              </w:rPr>
              <w:t xml:space="preserve">Density of the solid </w:t>
            </w:r>
          </w:p>
        </w:tc>
        <w:tc>
          <w:tcPr>
            <w:tcW w:w="1134" w:type="dxa"/>
            <w:shd w:val="clear" w:color="auto" w:fill="FFFFFF"/>
          </w:tcPr>
          <w:p w14:paraId="57829901" w14:textId="26432524" w:rsidR="00797768" w:rsidRDefault="00797768" w:rsidP="004D68FD">
            <w:pPr>
              <w:pStyle w:val="CETBodytext"/>
              <w:ind w:right="-1"/>
              <w:jc w:val="center"/>
              <w:rPr>
                <w:szCs w:val="18"/>
                <w:lang w:val="en-GB"/>
              </w:rPr>
            </w:pPr>
            <m:oMathPara>
              <m:oMath>
                <m:r>
                  <w:rPr>
                    <w:rFonts w:ascii="Cambria Math" w:hAnsi="Cambria Math"/>
                    <w:szCs w:val="18"/>
                    <w:lang w:val="en-GB"/>
                  </w:rPr>
                  <m:t>3,310kg/</m:t>
                </m:r>
                <m:sSup>
                  <m:sSupPr>
                    <m:ctrlPr>
                      <w:rPr>
                        <w:rFonts w:ascii="Cambria Math" w:hAnsi="Cambria Math"/>
                        <w:i/>
                        <w:szCs w:val="18"/>
                        <w:lang w:val="en-GB"/>
                      </w:rPr>
                    </m:ctrlPr>
                  </m:sSupPr>
                  <m:e>
                    <m:r>
                      <w:rPr>
                        <w:rFonts w:ascii="Cambria Math" w:hAnsi="Cambria Math"/>
                        <w:szCs w:val="18"/>
                        <w:lang w:val="en-GB"/>
                      </w:rPr>
                      <m:t>m</m:t>
                    </m:r>
                  </m:e>
                  <m:sup>
                    <m:r>
                      <w:rPr>
                        <w:rFonts w:ascii="Cambria Math" w:hAnsi="Cambria Math"/>
                        <w:szCs w:val="18"/>
                        <w:lang w:val="en-GB"/>
                      </w:rPr>
                      <m:t>3</m:t>
                    </m:r>
                  </m:sup>
                </m:sSup>
              </m:oMath>
            </m:oMathPara>
          </w:p>
        </w:tc>
        <w:tc>
          <w:tcPr>
            <w:tcW w:w="708" w:type="dxa"/>
            <w:shd w:val="clear" w:color="auto" w:fill="FFFFFF"/>
          </w:tcPr>
          <w:p w14:paraId="4834A589"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acc>
                      <m:accPr>
                        <m:chr m:val="̅"/>
                        <m:ctrlPr>
                          <w:rPr>
                            <w:rFonts w:ascii="Cambria Math" w:hAnsi="Cambria Math"/>
                            <w:i/>
                            <w:szCs w:val="18"/>
                            <w:lang w:val="en-GB"/>
                          </w:rPr>
                        </m:ctrlPr>
                      </m:accPr>
                      <m:e>
                        <m:r>
                          <w:rPr>
                            <w:rFonts w:ascii="Cambria Math" w:hAnsi="Cambria Math"/>
                            <w:szCs w:val="18"/>
                            <w:lang w:val="en-GB"/>
                          </w:rPr>
                          <m:t>z</m:t>
                        </m:r>
                      </m:e>
                    </m:acc>
                  </m:e>
                  <m:sub>
                    <m:r>
                      <w:rPr>
                        <w:rFonts w:ascii="Cambria Math" w:hAnsi="Cambria Math"/>
                        <w:szCs w:val="18"/>
                        <w:lang w:val="en-GB"/>
                      </w:rPr>
                      <m:t>feed</m:t>
                    </m:r>
                  </m:sub>
                </m:sSub>
              </m:oMath>
            </m:oMathPara>
          </w:p>
        </w:tc>
        <w:tc>
          <w:tcPr>
            <w:tcW w:w="2552" w:type="dxa"/>
            <w:shd w:val="clear" w:color="auto" w:fill="FFFFFF"/>
          </w:tcPr>
          <w:p w14:paraId="26BF615F" w14:textId="77777777" w:rsidR="00797768" w:rsidRDefault="00797768" w:rsidP="004D68FD">
            <w:pPr>
              <w:pStyle w:val="CETBodytext"/>
              <w:ind w:right="-1"/>
              <w:jc w:val="left"/>
              <w:rPr>
                <w:szCs w:val="18"/>
                <w:lang w:val="en-GB"/>
              </w:rPr>
            </w:pPr>
            <w:r>
              <w:rPr>
                <w:szCs w:val="18"/>
                <w:lang w:val="en-GB"/>
              </w:rPr>
              <w:t xml:space="preserve">Lateral feed injection position (dimensionless, being </w:t>
            </w:r>
            <m:oMath>
              <m:acc>
                <m:accPr>
                  <m:chr m:val="̅"/>
                  <m:ctrlPr>
                    <w:rPr>
                      <w:rFonts w:ascii="Cambria Math" w:hAnsi="Cambria Math"/>
                      <w:i/>
                      <w:szCs w:val="18"/>
                      <w:lang w:val="en-GB"/>
                    </w:rPr>
                  </m:ctrlPr>
                </m:accPr>
                <m:e>
                  <m:r>
                    <w:rPr>
                      <w:rFonts w:ascii="Cambria Math" w:hAnsi="Cambria Math"/>
                      <w:szCs w:val="18"/>
                      <w:lang w:val="en-GB"/>
                    </w:rPr>
                    <m:t>z</m:t>
                  </m:r>
                </m:e>
              </m:acc>
              <m:r>
                <w:rPr>
                  <w:rFonts w:ascii="Cambria Math" w:hAnsi="Cambria Math"/>
                  <w:szCs w:val="18"/>
                  <w:lang w:val="en-GB"/>
                </w:rPr>
                <m:t>=z/L</m:t>
              </m:r>
            </m:oMath>
            <w:r>
              <w:rPr>
                <w:szCs w:val="18"/>
                <w:lang w:val="en-GB"/>
              </w:rPr>
              <w:t>)</w:t>
            </w:r>
          </w:p>
        </w:tc>
        <w:tc>
          <w:tcPr>
            <w:tcW w:w="1699" w:type="dxa"/>
            <w:shd w:val="clear" w:color="auto" w:fill="FFFFFF"/>
          </w:tcPr>
          <w:p w14:paraId="170742DF" w14:textId="77777777" w:rsidR="00797768" w:rsidRDefault="00797768" w:rsidP="004D68FD">
            <w:pPr>
              <w:pStyle w:val="CETBodytext"/>
              <w:ind w:right="-1"/>
              <w:jc w:val="center"/>
              <w:rPr>
                <w:szCs w:val="18"/>
                <w:lang w:val="en-GB"/>
              </w:rPr>
            </w:pPr>
            <m:oMathPara>
              <m:oMath>
                <m:r>
                  <w:rPr>
                    <w:rFonts w:ascii="Cambria Math" w:hAnsi="Cambria Math"/>
                    <w:szCs w:val="18"/>
                    <w:lang w:val="en-GB"/>
                  </w:rPr>
                  <m:t>0.86</m:t>
                </m:r>
              </m:oMath>
            </m:oMathPara>
          </w:p>
        </w:tc>
      </w:tr>
      <w:tr w:rsidR="00797768" w:rsidRPr="00B57B36" w14:paraId="0B8D86B0" w14:textId="77777777" w:rsidTr="004D68FD">
        <w:tc>
          <w:tcPr>
            <w:tcW w:w="851" w:type="dxa"/>
            <w:shd w:val="clear" w:color="auto" w:fill="FFFFFF"/>
          </w:tcPr>
          <w:p w14:paraId="00C17099"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ρ</m:t>
                    </m:r>
                  </m:e>
                  <m:sub>
                    <m:r>
                      <w:rPr>
                        <w:rFonts w:ascii="Cambria Math" w:hAnsi="Cambria Math"/>
                        <w:szCs w:val="18"/>
                        <w:lang w:val="en-GB"/>
                      </w:rPr>
                      <m:t>B</m:t>
                    </m:r>
                  </m:sub>
                </m:sSub>
              </m:oMath>
            </m:oMathPara>
          </w:p>
        </w:tc>
        <w:tc>
          <w:tcPr>
            <w:tcW w:w="1843" w:type="dxa"/>
            <w:shd w:val="clear" w:color="auto" w:fill="FFFFFF"/>
          </w:tcPr>
          <w:p w14:paraId="18093FC1" w14:textId="77777777" w:rsidR="00797768" w:rsidRDefault="00797768" w:rsidP="004D68FD">
            <w:pPr>
              <w:pStyle w:val="CETBodytext"/>
              <w:ind w:right="-1"/>
              <w:rPr>
                <w:lang w:val="en-GB"/>
              </w:rPr>
            </w:pPr>
            <w:r>
              <w:rPr>
                <w:lang w:val="en-GB"/>
              </w:rPr>
              <w:t xml:space="preserve">Density of the bed </w:t>
            </w:r>
          </w:p>
        </w:tc>
        <w:tc>
          <w:tcPr>
            <w:tcW w:w="1134" w:type="dxa"/>
            <w:shd w:val="clear" w:color="auto" w:fill="FFFFFF"/>
          </w:tcPr>
          <w:p w14:paraId="35DF7BFF" w14:textId="77777777" w:rsidR="00797768" w:rsidRDefault="00797768" w:rsidP="004D68FD">
            <w:pPr>
              <w:pStyle w:val="CETBodytext"/>
              <w:ind w:right="-1"/>
              <w:jc w:val="center"/>
              <w:rPr>
                <w:szCs w:val="18"/>
                <w:lang w:val="en-GB"/>
              </w:rPr>
            </w:pPr>
            <m:oMathPara>
              <m:oMath>
                <m:r>
                  <w:rPr>
                    <w:rFonts w:ascii="Cambria Math" w:hAnsi="Cambria Math"/>
                    <w:szCs w:val="18"/>
                    <w:lang w:val="en-GB"/>
                  </w:rPr>
                  <m:t>795 kg/</m:t>
                </m:r>
                <m:sSup>
                  <m:sSupPr>
                    <m:ctrlPr>
                      <w:rPr>
                        <w:rFonts w:ascii="Cambria Math" w:hAnsi="Cambria Math"/>
                        <w:i/>
                        <w:szCs w:val="18"/>
                        <w:lang w:val="en-GB"/>
                      </w:rPr>
                    </m:ctrlPr>
                  </m:sSupPr>
                  <m:e>
                    <m:r>
                      <w:rPr>
                        <w:rFonts w:ascii="Cambria Math" w:hAnsi="Cambria Math"/>
                        <w:szCs w:val="18"/>
                        <w:lang w:val="en-GB"/>
                      </w:rPr>
                      <m:t>m</m:t>
                    </m:r>
                  </m:e>
                  <m:sup>
                    <m:r>
                      <w:rPr>
                        <w:rFonts w:ascii="Cambria Math" w:hAnsi="Cambria Math"/>
                        <w:szCs w:val="18"/>
                        <w:lang w:val="en-GB"/>
                      </w:rPr>
                      <m:t>3</m:t>
                    </m:r>
                  </m:sup>
                </m:sSup>
              </m:oMath>
            </m:oMathPara>
          </w:p>
        </w:tc>
        <w:tc>
          <w:tcPr>
            <w:tcW w:w="708" w:type="dxa"/>
            <w:shd w:val="clear" w:color="auto" w:fill="FFFFFF"/>
          </w:tcPr>
          <w:p w14:paraId="59A4C369"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H</m:t>
                    </m:r>
                  </m:e>
                  <m:sub>
                    <m:r>
                      <w:rPr>
                        <w:rFonts w:ascii="Cambria Math" w:hAnsi="Cambria Math"/>
                        <w:szCs w:val="18"/>
                        <w:lang w:val="en-GB"/>
                      </w:rPr>
                      <m:t>A</m:t>
                    </m:r>
                  </m:sub>
                </m:sSub>
              </m:oMath>
            </m:oMathPara>
          </w:p>
        </w:tc>
        <w:tc>
          <w:tcPr>
            <w:tcW w:w="2552" w:type="dxa"/>
            <w:shd w:val="clear" w:color="auto" w:fill="FFFFFF"/>
          </w:tcPr>
          <w:p w14:paraId="20E9662B" w14:textId="77777777" w:rsidR="00797768" w:rsidRDefault="00797768" w:rsidP="004D68FD">
            <w:pPr>
              <w:pStyle w:val="CETBodytext"/>
              <w:ind w:right="-1"/>
              <w:jc w:val="left"/>
              <w:rPr>
                <w:szCs w:val="18"/>
                <w:lang w:val="en-GB"/>
              </w:rPr>
            </w:pPr>
            <w:r>
              <w:rPr>
                <w:szCs w:val="18"/>
                <w:lang w:val="en-GB"/>
              </w:rPr>
              <w:t xml:space="preserve">Linear adsorption isotherm coefficient, component </w:t>
            </w:r>
            <m:oMath>
              <m:r>
                <w:rPr>
                  <w:rFonts w:ascii="Cambria Math" w:hAnsi="Cambria Math"/>
                  <w:szCs w:val="18"/>
                  <w:lang w:val="en-GB"/>
                </w:rPr>
                <m:t>A</m:t>
              </m:r>
            </m:oMath>
          </w:p>
        </w:tc>
        <w:tc>
          <w:tcPr>
            <w:tcW w:w="1699" w:type="dxa"/>
            <w:shd w:val="clear" w:color="auto" w:fill="FFFFFF"/>
          </w:tcPr>
          <w:p w14:paraId="35013CFD" w14:textId="77777777" w:rsidR="00797768" w:rsidRPr="00443350" w:rsidRDefault="00797768" w:rsidP="004D68FD">
            <w:pPr>
              <w:pStyle w:val="CETBodytext"/>
              <w:ind w:right="-1"/>
              <w:jc w:val="center"/>
              <w:rPr>
                <w:szCs w:val="18"/>
                <w:lang w:val="en-GB"/>
              </w:rPr>
            </w:pPr>
            <m:oMathPara>
              <m:oMath>
                <m:r>
                  <w:rPr>
                    <w:rFonts w:ascii="Cambria Math" w:hAnsi="Cambria Math"/>
                    <w:szCs w:val="18"/>
                    <w:lang w:val="en-GB"/>
                  </w:rPr>
                  <m:t>2.3∙</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-6</m:t>
                    </m:r>
                  </m:sup>
                </m:sSup>
                <m:r>
                  <w:rPr>
                    <w:rFonts w:ascii="Cambria Math" w:hAnsi="Cambria Math"/>
                    <w:szCs w:val="18"/>
                    <w:lang w:val="en-GB"/>
                  </w:rPr>
                  <m:t>mol/kgPa</m:t>
                </m:r>
              </m:oMath>
            </m:oMathPara>
          </w:p>
        </w:tc>
      </w:tr>
      <w:tr w:rsidR="00797768" w:rsidRPr="00B57B36" w14:paraId="21807C76" w14:textId="77777777" w:rsidTr="004D68FD">
        <w:tc>
          <w:tcPr>
            <w:tcW w:w="851" w:type="dxa"/>
            <w:shd w:val="clear" w:color="auto" w:fill="FFFFFF"/>
          </w:tcPr>
          <w:p w14:paraId="4F74BA12" w14:textId="77777777" w:rsidR="00797768" w:rsidRDefault="00797768" w:rsidP="004D68FD">
            <w:pPr>
              <w:pStyle w:val="CETBodytext"/>
              <w:ind w:right="-1"/>
              <w:jc w:val="center"/>
              <w:rPr>
                <w:szCs w:val="18"/>
                <w:lang w:val="en-GB"/>
              </w:rPr>
            </w:pPr>
            <m:oMathPara>
              <m:oMath>
                <m:r>
                  <w:rPr>
                    <w:rFonts w:ascii="Cambria Math" w:hAnsi="Cambria Math"/>
                    <w:szCs w:val="18"/>
                    <w:lang w:val="en-GB"/>
                  </w:rPr>
                  <m:t>L</m:t>
                </m:r>
              </m:oMath>
            </m:oMathPara>
          </w:p>
        </w:tc>
        <w:tc>
          <w:tcPr>
            <w:tcW w:w="1843" w:type="dxa"/>
            <w:shd w:val="clear" w:color="auto" w:fill="FFFFFF"/>
          </w:tcPr>
          <w:p w14:paraId="4C131DDA" w14:textId="77777777" w:rsidR="00797768" w:rsidRDefault="00797768" w:rsidP="004D68FD">
            <w:pPr>
              <w:pStyle w:val="CETBodytext"/>
              <w:ind w:right="-1"/>
              <w:rPr>
                <w:lang w:val="en-GB"/>
              </w:rPr>
            </w:pPr>
            <w:r>
              <w:rPr>
                <w:lang w:val="en-GB"/>
              </w:rPr>
              <w:t>Length of the bed</w:t>
            </w:r>
          </w:p>
        </w:tc>
        <w:tc>
          <w:tcPr>
            <w:tcW w:w="1134" w:type="dxa"/>
            <w:shd w:val="clear" w:color="auto" w:fill="FFFFFF"/>
          </w:tcPr>
          <w:p w14:paraId="146D21D2" w14:textId="77777777" w:rsidR="00797768" w:rsidRDefault="00797768" w:rsidP="004D68FD">
            <w:pPr>
              <w:pStyle w:val="CETBodytext"/>
              <w:ind w:right="-1"/>
              <w:jc w:val="center"/>
              <w:rPr>
                <w:szCs w:val="18"/>
                <w:lang w:val="en-GB"/>
              </w:rPr>
            </w:pPr>
            <m:oMathPara>
              <m:oMath>
                <m:r>
                  <w:rPr>
                    <w:rFonts w:ascii="Cambria Math" w:hAnsi="Cambria Math"/>
                    <w:szCs w:val="18"/>
                    <w:lang w:val="en-GB"/>
                  </w:rPr>
                  <m:t>1 m</m:t>
                </m:r>
              </m:oMath>
            </m:oMathPara>
          </w:p>
        </w:tc>
        <w:tc>
          <w:tcPr>
            <w:tcW w:w="708" w:type="dxa"/>
            <w:shd w:val="clear" w:color="auto" w:fill="FFFFFF"/>
          </w:tcPr>
          <w:p w14:paraId="39B71ECD" w14:textId="77777777" w:rsidR="00797768" w:rsidRDefault="00880589" w:rsidP="004D68FD">
            <w:pPr>
              <w:pStyle w:val="CETBodytext"/>
              <w:ind w:right="-1"/>
              <w:jc w:val="center"/>
              <w:rPr>
                <w:szCs w:val="18"/>
                <w:lang w:val="en-GB"/>
              </w:rPr>
            </w:pPr>
            <m:oMathPara>
              <m:oMath>
                <m:sSub>
                  <m:sSubPr>
                    <m:ctrlPr>
                      <w:rPr>
                        <w:rFonts w:ascii="Cambria Math" w:hAnsi="Cambria Math"/>
                        <w:i/>
                        <w:szCs w:val="18"/>
                        <w:lang w:val="en-GB"/>
                      </w:rPr>
                    </m:ctrlPr>
                  </m:sSubPr>
                  <m:e>
                    <m:r>
                      <w:rPr>
                        <w:rFonts w:ascii="Cambria Math" w:hAnsi="Cambria Math"/>
                        <w:szCs w:val="18"/>
                        <w:lang w:val="en-GB"/>
                      </w:rPr>
                      <m:t>H</m:t>
                    </m:r>
                  </m:e>
                  <m:sub>
                    <m:r>
                      <w:rPr>
                        <w:rFonts w:ascii="Cambria Math" w:hAnsi="Cambria Math"/>
                        <w:szCs w:val="18"/>
                        <w:lang w:val="en-GB"/>
                      </w:rPr>
                      <m:t>B</m:t>
                    </m:r>
                  </m:sub>
                </m:sSub>
              </m:oMath>
            </m:oMathPara>
          </w:p>
        </w:tc>
        <w:tc>
          <w:tcPr>
            <w:tcW w:w="2552" w:type="dxa"/>
            <w:shd w:val="clear" w:color="auto" w:fill="FFFFFF"/>
          </w:tcPr>
          <w:p w14:paraId="41256A13" w14:textId="77777777" w:rsidR="00797768" w:rsidRDefault="00797768" w:rsidP="004D68FD">
            <w:pPr>
              <w:pStyle w:val="CETBodytext"/>
              <w:ind w:right="-1"/>
              <w:jc w:val="left"/>
              <w:rPr>
                <w:szCs w:val="18"/>
                <w:lang w:val="en-GB"/>
              </w:rPr>
            </w:pPr>
            <w:r>
              <w:rPr>
                <w:szCs w:val="18"/>
                <w:lang w:val="en-GB"/>
              </w:rPr>
              <w:t xml:space="preserve">Linear adsorption isotherm coefficient, component </w:t>
            </w:r>
            <m:oMath>
              <m:r>
                <w:rPr>
                  <w:rFonts w:ascii="Cambria Math" w:hAnsi="Cambria Math"/>
                  <w:szCs w:val="18"/>
                  <w:lang w:val="en-GB"/>
                </w:rPr>
                <m:t>B</m:t>
              </m:r>
            </m:oMath>
          </w:p>
        </w:tc>
        <w:tc>
          <w:tcPr>
            <w:tcW w:w="1699" w:type="dxa"/>
            <w:shd w:val="clear" w:color="auto" w:fill="FFFFFF"/>
          </w:tcPr>
          <w:p w14:paraId="53633F4E" w14:textId="77777777" w:rsidR="00797768" w:rsidRPr="00443350" w:rsidRDefault="00797768" w:rsidP="004D68FD">
            <w:pPr>
              <w:pStyle w:val="CETBodytext"/>
              <w:ind w:right="-1"/>
              <w:jc w:val="center"/>
              <w:rPr>
                <w:szCs w:val="18"/>
                <w:lang w:val="en-GB"/>
              </w:rPr>
            </w:pPr>
            <m:oMathPara>
              <m:oMath>
                <m:r>
                  <w:rPr>
                    <w:rFonts w:ascii="Cambria Math" w:hAnsi="Cambria Math"/>
                    <w:szCs w:val="18"/>
                    <w:lang w:val="en-GB"/>
                  </w:rPr>
                  <m:t>1∙</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-6</m:t>
                    </m:r>
                  </m:sup>
                </m:sSup>
                <m:r>
                  <w:rPr>
                    <w:rFonts w:ascii="Cambria Math" w:hAnsi="Cambria Math"/>
                    <w:szCs w:val="18"/>
                    <w:lang w:val="en-GB"/>
                  </w:rPr>
                  <m:t>mol/kgPa</m:t>
                </m:r>
              </m:oMath>
            </m:oMathPara>
          </w:p>
        </w:tc>
      </w:tr>
      <w:tr w:rsidR="00797768" w:rsidRPr="00B57B36" w14:paraId="5727D169" w14:textId="77777777" w:rsidTr="004D68FD">
        <w:tc>
          <w:tcPr>
            <w:tcW w:w="851" w:type="dxa"/>
            <w:shd w:val="clear" w:color="auto" w:fill="FFFFFF"/>
          </w:tcPr>
          <w:p w14:paraId="59338EA3" w14:textId="77777777" w:rsidR="00797768" w:rsidRDefault="00797768" w:rsidP="004D68FD">
            <w:pPr>
              <w:pStyle w:val="CETBodytext"/>
              <w:ind w:right="-1"/>
              <w:jc w:val="center"/>
              <w:rPr>
                <w:szCs w:val="18"/>
                <w:lang w:val="en-GB"/>
              </w:rPr>
            </w:pPr>
            <m:oMathPara>
              <m:oMath>
                <m:r>
                  <w:rPr>
                    <w:rFonts w:ascii="Cambria Math" w:hAnsi="Cambria Math"/>
                    <w:szCs w:val="18"/>
                    <w:lang w:val="en-GB"/>
                  </w:rPr>
                  <m:t>D</m:t>
                </m:r>
              </m:oMath>
            </m:oMathPara>
          </w:p>
        </w:tc>
        <w:tc>
          <w:tcPr>
            <w:tcW w:w="1843" w:type="dxa"/>
            <w:shd w:val="clear" w:color="auto" w:fill="FFFFFF"/>
          </w:tcPr>
          <w:p w14:paraId="29F3DFE7" w14:textId="77777777" w:rsidR="00797768" w:rsidRDefault="00797768" w:rsidP="004D68FD">
            <w:pPr>
              <w:pStyle w:val="CETBodytext"/>
              <w:ind w:right="-1"/>
              <w:jc w:val="left"/>
              <w:rPr>
                <w:lang w:val="en-GB"/>
              </w:rPr>
            </w:pPr>
            <w:r>
              <w:rPr>
                <w:lang w:val="en-GB"/>
              </w:rPr>
              <w:t>Diameter of the bed</w:t>
            </w:r>
          </w:p>
        </w:tc>
        <w:tc>
          <w:tcPr>
            <w:tcW w:w="1134" w:type="dxa"/>
            <w:shd w:val="clear" w:color="auto" w:fill="FFFFFF"/>
          </w:tcPr>
          <w:p w14:paraId="0BE16ED9" w14:textId="77777777" w:rsidR="00797768" w:rsidRDefault="00797768" w:rsidP="004D68FD">
            <w:pPr>
              <w:pStyle w:val="CETBodytext"/>
              <w:ind w:right="-1"/>
              <w:jc w:val="center"/>
              <w:rPr>
                <w:szCs w:val="18"/>
                <w:lang w:val="en-GB"/>
              </w:rPr>
            </w:pPr>
            <m:oMathPara>
              <m:oMath>
                <m:r>
                  <w:rPr>
                    <w:rFonts w:ascii="Cambria Math" w:hAnsi="Cambria Math"/>
                    <w:szCs w:val="18"/>
                    <w:lang w:val="en-GB"/>
                  </w:rPr>
                  <m:t>0.03 m</m:t>
                </m:r>
              </m:oMath>
            </m:oMathPara>
          </w:p>
        </w:tc>
        <w:tc>
          <w:tcPr>
            <w:tcW w:w="708" w:type="dxa"/>
            <w:shd w:val="clear" w:color="auto" w:fill="FFFFFF"/>
          </w:tcPr>
          <w:p w14:paraId="62662AB6" w14:textId="77777777" w:rsidR="00797768" w:rsidRPr="00B57B36" w:rsidRDefault="00797768" w:rsidP="004D68FD">
            <w:pPr>
              <w:pStyle w:val="CETBodytext"/>
              <w:ind w:right="-1"/>
              <w:rPr>
                <w:rFonts w:cs="Arial"/>
                <w:szCs w:val="18"/>
                <w:lang w:val="en-GB"/>
              </w:rPr>
            </w:pPr>
          </w:p>
        </w:tc>
        <w:tc>
          <w:tcPr>
            <w:tcW w:w="2552" w:type="dxa"/>
            <w:shd w:val="clear" w:color="auto" w:fill="FFFFFF"/>
          </w:tcPr>
          <w:p w14:paraId="04816495" w14:textId="77777777" w:rsidR="00797768" w:rsidRPr="00B57B36" w:rsidRDefault="00797768" w:rsidP="004D68FD">
            <w:pPr>
              <w:pStyle w:val="CETBodytext"/>
              <w:ind w:right="-1"/>
              <w:rPr>
                <w:rFonts w:cs="Arial"/>
                <w:szCs w:val="18"/>
                <w:lang w:val="en-GB"/>
              </w:rPr>
            </w:pPr>
          </w:p>
        </w:tc>
        <w:tc>
          <w:tcPr>
            <w:tcW w:w="1699" w:type="dxa"/>
            <w:shd w:val="clear" w:color="auto" w:fill="FFFFFF"/>
          </w:tcPr>
          <w:p w14:paraId="72FC6126" w14:textId="77777777" w:rsidR="00797768" w:rsidRPr="00B57B36" w:rsidRDefault="00797768" w:rsidP="004D68FD">
            <w:pPr>
              <w:pStyle w:val="CETBodytext"/>
              <w:ind w:right="-1"/>
              <w:jc w:val="center"/>
              <w:rPr>
                <w:rFonts w:cs="Arial"/>
                <w:szCs w:val="18"/>
                <w:lang w:val="en-GB"/>
              </w:rPr>
            </w:pPr>
          </w:p>
        </w:tc>
      </w:tr>
    </w:tbl>
    <w:p w14:paraId="2D99847C" w14:textId="77777777" w:rsidR="00797768" w:rsidRDefault="00797768" w:rsidP="00797768">
      <w:pPr>
        <w:pStyle w:val="CETBodytext"/>
      </w:pPr>
    </w:p>
    <w:p w14:paraId="5555A222" w14:textId="16FCAE6E" w:rsidR="00D009DA" w:rsidRDefault="00D009DA" w:rsidP="00D009DA">
      <w:pPr>
        <w:pStyle w:val="CETBodytext"/>
      </w:pPr>
      <w:r w:rsidRPr="00E12DDC">
        <w:t xml:space="preserve">The selected operating conditions correspond to the complete separation of the components </w:t>
      </w:r>
      <m:oMath>
        <m:r>
          <w:rPr>
            <w:rFonts w:ascii="Cambria Math" w:hAnsi="Cambria Math"/>
          </w:rPr>
          <m:t>A</m:t>
        </m:r>
      </m:oMath>
      <w:r w:rsidRPr="00E12DDC">
        <w:t xml:space="preserve"> and </w:t>
      </w:r>
      <m:oMath>
        <m:r>
          <w:rPr>
            <w:rFonts w:ascii="Cambria Math" w:hAnsi="Cambria Math"/>
          </w:rPr>
          <m:t>B</m:t>
        </m:r>
      </m:oMath>
      <w:r w:rsidRPr="00E12DDC">
        <w:t xml:space="preserve"> of a binary mixture when the so-called </w:t>
      </w:r>
      <w:r w:rsidRPr="00E12DDC">
        <w:rPr>
          <w:i/>
        </w:rPr>
        <w:t>Equilibrium Theory</w:t>
      </w:r>
      <w:r w:rsidRPr="00E12DDC">
        <w:t xml:space="preserve"> applies (Bhatt et al., 2013). In order to fulfill the assumptions behind the equilibrium theory, linear equilibrium isotherms </w:t>
      </w:r>
      <m:oMath>
        <m:sSubSup>
          <m:sSubSupPr>
            <m:ctrlPr>
              <w:rPr>
                <w:rFonts w:ascii="Cambria Math" w:hAnsi="Cambria Math"/>
              </w:rPr>
            </m:ctrlPr>
          </m:sSubSupPr>
          <m:e>
            <m:r>
              <w:rPr>
                <w:rFonts w:ascii="Cambria Math" w:hAnsi="Cambria Math"/>
              </w:rPr>
              <m:t>q</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i</m:t>
            </m:r>
          </m:sub>
        </m:sSub>
      </m:oMath>
      <w:r w:rsidRPr="00E12DDC">
        <w:t xml:space="preserve"> have been selected (Eq. (5)). Moreover, the values of mass transport coefficients in </w:t>
      </w:r>
      <w:proofErr w:type="gramStart"/>
      <w:r w:rsidRPr="00E12DDC">
        <w:t>Eq.(</w:t>
      </w:r>
      <w:proofErr w:type="gramEnd"/>
      <w:r w:rsidRPr="00E12DDC">
        <w:t xml:space="preserve">4) and particle radius are set large enough to make negligible the mass transfer resistances and the pressure drops. Notice that, a complete separation case is selected since its numerical simulation is particularly demanding because of the steep profiles typically established and, consequently, to challenge the efficacy of the proposed strategy. </w:t>
      </w:r>
    </w:p>
    <w:p w14:paraId="1A3ECBB3" w14:textId="5CC6577A" w:rsidR="005B3510" w:rsidRDefault="005B3510" w:rsidP="005B3510">
      <w:pPr>
        <w:pStyle w:val="CETHeading1"/>
      </w:pPr>
      <w:r>
        <w:t>Results and discussion</w:t>
      </w:r>
    </w:p>
    <w:p w14:paraId="5139D3AF" w14:textId="79F40B55" w:rsidR="00D009DA" w:rsidRDefault="00D009DA" w:rsidP="00D009DA">
      <w:pPr>
        <w:pStyle w:val="CETBodytext"/>
        <w:rPr>
          <w:iCs/>
        </w:rPr>
      </w:pPr>
      <w:r w:rsidRPr="00E12DDC">
        <w:t xml:space="preserve">Starting from an initial value of the grid points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=11</m:t>
        </m:r>
      </m:oMath>
      <w:r w:rsidRPr="00E12DDC">
        <w:t xml:space="preserve">, a final value of </w:t>
      </w:r>
      <m:oMath>
        <m:r>
          <w:rPr>
            <w:rFonts w:ascii="Cambria Math" w:hAnsi="Cambria Math"/>
          </w:rPr>
          <m:t>N=176</m:t>
        </m:r>
      </m:oMath>
      <w:r w:rsidRPr="00E12DDC">
        <w:rPr>
          <w:iCs/>
        </w:rPr>
        <w:t xml:space="preserve"> has been determined and applied for the final simulation using the minimum value of the CSS indicator </w:t>
      </w:r>
      <m:oMath>
        <m:r>
          <w:rPr>
            <w:rFonts w:ascii="Cambria Math" w:hAnsi="Cambria Math"/>
          </w:rPr>
          <m:t>α=5∙</m:t>
        </m:r>
        <m:sSup>
          <m:sSupPr>
            <m:ctrlPr>
              <w:rPr>
                <w:rFonts w:ascii="Cambria Math" w:hAnsi="Cambria Math"/>
                <w:i/>
                <w:iCs/>
              </w:rPr>
            </m:ctrlPr>
          </m:sSupPr>
          <m:e>
            <m:r>
              <w:rPr>
                <w:rFonts w:ascii="Cambria Math" w:hAnsi="Cambria Math"/>
              </w:rPr>
              <m:t>10</m:t>
            </m:r>
          </m:e>
          <m:sup>
            <m:r>
              <w:rPr>
                <w:rFonts w:ascii="Cambria Math" w:hAnsi="Cambria Math"/>
              </w:rPr>
              <m:t>-4</m:t>
            </m:r>
          </m:sup>
        </m:sSup>
      </m:oMath>
      <w:r w:rsidRPr="00E12DDC">
        <w:rPr>
          <w:iCs/>
        </w:rPr>
        <w:t xml:space="preserve">. The main results of the </w:t>
      </w:r>
      <w:proofErr w:type="gramStart"/>
      <w:r w:rsidRPr="00E12DDC">
        <w:rPr>
          <w:iCs/>
        </w:rPr>
        <w:t>aforementioned case</w:t>
      </w:r>
      <w:proofErr w:type="gramEnd"/>
      <w:r w:rsidRPr="00E12DDC">
        <w:rPr>
          <w:iCs/>
        </w:rPr>
        <w:t xml:space="preserve"> study are summarized in Figures 3 to 5.</w:t>
      </w:r>
    </w:p>
    <w:p w14:paraId="302BEEA7" w14:textId="658F69A6" w:rsidR="00797768" w:rsidRDefault="00797768" w:rsidP="00797768">
      <w:pPr>
        <w:pStyle w:val="CETBodytext"/>
        <w:rPr>
          <w:iCs/>
        </w:rPr>
      </w:pPr>
      <w:r>
        <w:rPr>
          <w:iC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97768" w14:paraId="5814E625" w14:textId="77777777" w:rsidTr="00AD43D0">
        <w:trPr>
          <w:trHeight w:val="1934"/>
        </w:trPr>
        <w:tc>
          <w:tcPr>
            <w:tcW w:w="4388" w:type="dxa"/>
          </w:tcPr>
          <w:p w14:paraId="206F55AF" w14:textId="77777777" w:rsidR="00797768" w:rsidRDefault="00797768" w:rsidP="00D009DA">
            <w:pPr>
              <w:pStyle w:val="CETBodytext"/>
              <w:jc w:val="center"/>
              <w:rPr>
                <w:iCs/>
              </w:rPr>
            </w:pPr>
            <w:r>
              <w:rPr>
                <w:iCs/>
                <w:noProof/>
                <w:lang w:val="it-IT" w:eastAsia="it-IT"/>
              </w:rPr>
              <w:drawing>
                <wp:inline distT="0" distB="0" distL="0" distR="0" wp14:anchorId="7BB8C7A9" wp14:editId="2A91F312">
                  <wp:extent cx="1778823" cy="126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8823" cy="1260000"/>
                          </a:xfrm>
                          <a:prstGeom prst="rect">
                            <a:avLst/>
                          </a:prstGeom>
                        </pic:spPr>
                      </pic:pic>
                    </a:graphicData>
                  </a:graphic>
                </wp:inline>
              </w:drawing>
            </w:r>
          </w:p>
        </w:tc>
        <w:tc>
          <w:tcPr>
            <w:tcW w:w="4389" w:type="dxa"/>
          </w:tcPr>
          <w:p w14:paraId="6A36EC52" w14:textId="77777777" w:rsidR="00797768" w:rsidRDefault="00797768" w:rsidP="00D009DA">
            <w:pPr>
              <w:pStyle w:val="CETBodytext"/>
              <w:jc w:val="center"/>
              <w:rPr>
                <w:iCs/>
              </w:rPr>
            </w:pPr>
            <w:r>
              <w:rPr>
                <w:iCs/>
                <w:noProof/>
                <w:lang w:val="it-IT" w:eastAsia="it-IT"/>
              </w:rPr>
              <w:drawing>
                <wp:inline distT="0" distB="0" distL="0" distR="0" wp14:anchorId="314FBAAC" wp14:editId="3D6EFBD7">
                  <wp:extent cx="1734782" cy="126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1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4782" cy="1260000"/>
                          </a:xfrm>
                          <a:prstGeom prst="rect">
                            <a:avLst/>
                          </a:prstGeom>
                        </pic:spPr>
                      </pic:pic>
                    </a:graphicData>
                  </a:graphic>
                </wp:inline>
              </w:drawing>
            </w:r>
          </w:p>
        </w:tc>
      </w:tr>
    </w:tbl>
    <w:p w14:paraId="34CE09E9" w14:textId="1255DE36" w:rsidR="00797768" w:rsidRDefault="00797768" w:rsidP="00506933">
      <w:pPr>
        <w:pStyle w:val="CETCaption"/>
        <w:jc w:val="center"/>
      </w:pPr>
      <w:r w:rsidRPr="001C4F26">
        <w:t xml:space="preserve">Figure 3: Purities of both </w:t>
      </w:r>
      <m:oMath>
        <m:r>
          <w:rPr>
            <w:rFonts w:ascii="Cambria Math" w:hAnsi="Cambria Math"/>
            <w:lang w:val="it-IT"/>
          </w:rPr>
          <m:t>A</m:t>
        </m:r>
      </m:oMath>
      <w:r w:rsidRPr="001C4F26">
        <w:t xml:space="preserve"> and </w:t>
      </w:r>
      <m:oMath>
        <m:r>
          <w:rPr>
            <w:rFonts w:ascii="Cambria Math" w:hAnsi="Cambria Math"/>
            <w:lang w:val="it-IT"/>
          </w:rPr>
          <m:t>B</m:t>
        </m:r>
      </m:oMath>
      <w:r w:rsidRPr="001C4F26">
        <w:t xml:space="preserve"> obtained with </w:t>
      </w:r>
      <m:oMath>
        <m:r>
          <w:rPr>
            <w:rFonts w:ascii="Cambria Math" w:hAnsi="Cambria Math"/>
            <w:lang w:val="it-IT"/>
          </w:rPr>
          <m:t>α</m:t>
        </m:r>
        <m:r>
          <w:rPr>
            <w:rFonts w:ascii="Cambria Math" w:hAnsi="Cambria Math"/>
          </w:rPr>
          <m:t>=5∙</m:t>
        </m:r>
        <m:sSup>
          <m:sSupPr>
            <m:ctrlPr>
              <w:rPr>
                <w:rFonts w:ascii="Cambria Math" w:hAnsi="Cambria Math"/>
                <w:lang w:val="it-IT"/>
              </w:rPr>
            </m:ctrlPr>
          </m:sSupPr>
          <m:e>
            <m:r>
              <w:rPr>
                <w:rFonts w:ascii="Cambria Math" w:hAnsi="Cambria Math"/>
              </w:rPr>
              <m:t>10</m:t>
            </m:r>
          </m:e>
          <m:sup>
            <m:r>
              <w:rPr>
                <w:rFonts w:ascii="Cambria Math" w:hAnsi="Cambria Math"/>
              </w:rPr>
              <m:t>-4</m:t>
            </m:r>
          </m:sup>
        </m:sSup>
      </m:oMath>
      <w:r w:rsidRPr="001C4F26">
        <w:t xml:space="preserve"> as a function of </w:t>
      </w:r>
      <m:oMath>
        <m:r>
          <w:rPr>
            <w:rFonts w:ascii="Cambria Math" w:hAnsi="Cambria Math"/>
          </w:rPr>
          <m:t>Nx</m:t>
        </m:r>
      </m:oMath>
      <w:r>
        <w:t>.</w:t>
      </w:r>
    </w:p>
    <w:p w14:paraId="033A6DE0" w14:textId="4FCF2C61" w:rsidR="00506933" w:rsidRDefault="00506933" w:rsidP="00506933">
      <w:pPr>
        <w:pStyle w:val="CETCaption"/>
        <w:jc w:val="center"/>
      </w:pPr>
      <w:r>
        <w:t xml:space="preserve">                    </w:t>
      </w:r>
      <w:r>
        <w:rPr>
          <w:noProof/>
          <w:lang w:val="it-IT" w:eastAsia="it-IT"/>
        </w:rPr>
        <w:drawing>
          <wp:inline distT="0" distB="0" distL="0" distR="0" wp14:anchorId="3F5E7192" wp14:editId="30718EBC">
            <wp:extent cx="2263209" cy="126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3209" cy="1260000"/>
                    </a:xfrm>
                    <a:prstGeom prst="rect">
                      <a:avLst/>
                    </a:prstGeom>
                  </pic:spPr>
                </pic:pic>
              </a:graphicData>
            </a:graphic>
          </wp:inline>
        </w:drawing>
      </w:r>
    </w:p>
    <w:p w14:paraId="0CA1D93F" w14:textId="77777777" w:rsidR="00797768" w:rsidRDefault="00797768" w:rsidP="00506933">
      <w:pPr>
        <w:pStyle w:val="CETCaption"/>
        <w:jc w:val="center"/>
      </w:pPr>
      <w:r>
        <w:t>Figure 4</w:t>
      </w:r>
      <w:r w:rsidRPr="001C4F26">
        <w:t xml:space="preserve">: </w:t>
      </w:r>
      <w:r>
        <w:t xml:space="preserve">Overall computational time </w:t>
      </w:r>
      <m:oMath>
        <m:r>
          <w:rPr>
            <w:rFonts w:ascii="Cambria Math" w:hAnsi="Cambria Math"/>
          </w:rPr>
          <m:t>t</m:t>
        </m:r>
      </m:oMath>
      <w:r>
        <w:t xml:space="preserve"> for the strategy proposed as a function of </w:t>
      </w:r>
      <m:oMath>
        <m:r>
          <w:rPr>
            <w:rFonts w:ascii="Cambria Math" w:hAnsi="Cambria Math"/>
          </w:rPr>
          <m:t>Nx</m:t>
        </m:r>
      </m:oMath>
      <w:r>
        <w:t>.</w:t>
      </w:r>
    </w:p>
    <w:p w14:paraId="6CB69985" w14:textId="77777777" w:rsidR="006E3DAD" w:rsidRDefault="006E3DAD" w:rsidP="00506933">
      <w:pPr>
        <w:pStyle w:val="CETCaption"/>
        <w:jc w:val="center"/>
      </w:pPr>
      <w:r>
        <w:rPr>
          <w:iCs/>
          <w:noProof/>
          <w:lang w:val="it-IT" w:eastAsia="it-IT"/>
        </w:rPr>
        <w:drawing>
          <wp:inline distT="0" distB="0" distL="0" distR="0" wp14:anchorId="316D7B01" wp14:editId="5014A05E">
            <wp:extent cx="1824666" cy="1260000"/>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666" cy="1260000"/>
                    </a:xfrm>
                    <a:prstGeom prst="rect">
                      <a:avLst/>
                    </a:prstGeom>
                  </pic:spPr>
                </pic:pic>
              </a:graphicData>
            </a:graphic>
          </wp:inline>
        </w:drawing>
      </w:r>
    </w:p>
    <w:p w14:paraId="207CF8ED" w14:textId="342C7A61" w:rsidR="00797768" w:rsidRDefault="00797768" w:rsidP="00506933">
      <w:pPr>
        <w:pStyle w:val="CETCaption"/>
        <w:jc w:val="center"/>
      </w:pPr>
      <w:r>
        <w:t>Figure 5</w:t>
      </w:r>
      <w:r w:rsidRPr="001C4F26">
        <w:t xml:space="preserve">: </w:t>
      </w:r>
      <m:oMath>
        <m:sSub>
          <m:sSubPr>
            <m:ctrlPr>
              <w:rPr>
                <w:rFonts w:ascii="Cambria Math" w:hAnsi="Cambria Math"/>
              </w:rPr>
            </m:ctrlPr>
          </m:sSubPr>
          <m:e>
            <m:r>
              <w:rPr>
                <w:rFonts w:ascii="Cambria Math" w:hAnsi="Cambria Math"/>
              </w:rPr>
              <m:t>ξ</m:t>
            </m:r>
          </m:e>
          <m:sub>
            <m:sSub>
              <m:sSubPr>
                <m:ctrlPr>
                  <w:rPr>
                    <w:rFonts w:ascii="Cambria Math" w:hAnsi="Cambria Math"/>
                    <w:i w:val="0"/>
                  </w:rPr>
                </m:ctrlPr>
              </m:sSubPr>
              <m:e>
                <m:r>
                  <w:rPr>
                    <w:rFonts w:ascii="Cambria Math" w:hAnsi="Cambria Math"/>
                  </w:rPr>
                  <m:t>N</m:t>
                </m:r>
              </m:e>
              <m:sub>
                <m:r>
                  <w:rPr>
                    <w:rFonts w:ascii="Cambria Math" w:hAnsi="Cambria Math"/>
                  </w:rPr>
                  <m:t>x</m:t>
                </m:r>
              </m:sub>
            </m:sSub>
          </m:sub>
        </m:sSub>
      </m:oMath>
      <w:r>
        <w:t xml:space="preserve"> as a function of </w:t>
      </w:r>
      <m:oMath>
        <m:r>
          <w:rPr>
            <w:rFonts w:ascii="Cambria Math" w:hAnsi="Cambria Math"/>
          </w:rPr>
          <m:t>Nx</m:t>
        </m:r>
      </m:oMath>
      <w:r>
        <w:t>.</w:t>
      </w:r>
    </w:p>
    <w:p w14:paraId="31FE33F3" w14:textId="77777777" w:rsidR="004C340B" w:rsidRDefault="00703F40" w:rsidP="00703F40">
      <w:pPr>
        <w:pStyle w:val="CETCaption"/>
        <w:rPr>
          <w:i w:val="0"/>
        </w:rPr>
      </w:pPr>
      <w:r>
        <w:rPr>
          <w:i w:val="0"/>
        </w:rPr>
        <w:t xml:space="preserve">The predicted purities of both species </w:t>
      </w:r>
      <m:oMath>
        <m:r>
          <w:rPr>
            <w:rFonts w:ascii="Cambria Math" w:hAnsi="Cambria Math"/>
          </w:rPr>
          <m:t>A</m:t>
        </m:r>
      </m:oMath>
      <w:r>
        <w:rPr>
          <w:i w:val="0"/>
        </w:rPr>
        <w:t xml:space="preserve"> and </w:t>
      </w:r>
      <m:oMath>
        <m:r>
          <w:rPr>
            <w:rFonts w:ascii="Cambria Math" w:hAnsi="Cambria Math"/>
          </w:rPr>
          <m:t>B</m:t>
        </m:r>
      </m:oMath>
      <w:r>
        <w:rPr>
          <w:i w:val="0"/>
        </w:rPr>
        <w:t xml:space="preserve"> computed using the proposed methodology at </w:t>
      </w:r>
      <w:r w:rsidRPr="001E799A">
        <w:rPr>
          <w:i w:val="0"/>
        </w:rPr>
        <w:t xml:space="preserve">CSS </w:t>
      </w:r>
      <w:r>
        <w:rPr>
          <w:i w:val="0"/>
        </w:rPr>
        <w:t xml:space="preserve">with the smallest value </w:t>
      </w:r>
      <m:oMath>
        <m:r>
          <w:rPr>
            <w:rFonts w:ascii="Cambria Math" w:hAnsi="Cambria Math"/>
          </w:rPr>
          <m:t>α=5∙</m:t>
        </m:r>
        <m:sSup>
          <m:sSupPr>
            <m:ctrlPr>
              <w:rPr>
                <w:rFonts w:ascii="Cambria Math" w:hAnsi="Cambria Math"/>
                <w:iCs/>
              </w:rPr>
            </m:ctrlPr>
          </m:sSupPr>
          <m:e>
            <m:r>
              <w:rPr>
                <w:rFonts w:ascii="Cambria Math" w:hAnsi="Cambria Math"/>
              </w:rPr>
              <m:t>10</m:t>
            </m:r>
          </m:e>
          <m:sup>
            <m:r>
              <w:rPr>
                <w:rFonts w:ascii="Cambria Math" w:hAnsi="Cambria Math"/>
              </w:rPr>
              <m:t>-4</m:t>
            </m:r>
          </m:sup>
        </m:sSup>
      </m:oMath>
      <w:r>
        <w:rPr>
          <w:i w:val="0"/>
          <w:iCs/>
        </w:rPr>
        <w:t xml:space="preserve"> are shown in Figure 3. </w:t>
      </w:r>
      <w:r w:rsidR="004C340B">
        <w:rPr>
          <w:i w:val="0"/>
        </w:rPr>
        <w:t>T</w:t>
      </w:r>
      <w:r w:rsidR="004C340B" w:rsidRPr="004C340B">
        <w:rPr>
          <w:i w:val="0"/>
        </w:rPr>
        <w:t xml:space="preserve">he simulated results are not accurate enough when the grid-independence of the results is not properly verified, as evident from </w:t>
      </w:r>
      <w:r w:rsidR="004C340B">
        <w:rPr>
          <w:i w:val="0"/>
        </w:rPr>
        <w:t>the latter figure</w:t>
      </w:r>
      <w:r w:rsidR="004C340B" w:rsidRPr="004C340B">
        <w:rPr>
          <w:i w:val="0"/>
        </w:rPr>
        <w:t xml:space="preserve">. It shows as for </w:t>
      </w:r>
      <m:oMath>
        <m:r>
          <w:rPr>
            <w:rFonts w:ascii="Cambria Math" w:hAnsi="Cambria Math"/>
          </w:rPr>
          <m:t>Nx</m:t>
        </m:r>
      </m:oMath>
      <w:r w:rsidR="004C340B" w:rsidRPr="004C340B">
        <w:rPr>
          <w:i w:val="0"/>
        </w:rPr>
        <w:t xml:space="preserve"> values </w:t>
      </w:r>
      <w:r w:rsidR="004C340B" w:rsidRPr="004C340B">
        <w:rPr>
          <w:i w:val="0"/>
        </w:rPr>
        <w:lastRenderedPageBreak/>
        <w:t>lower than 88 both the purities of light and heavy product are strongly underestimated, even if CSS conditions are satisfied.</w:t>
      </w:r>
    </w:p>
    <w:p w14:paraId="320BDA69" w14:textId="7C1149C6" w:rsidR="005B3510" w:rsidRDefault="004C340B" w:rsidP="00797768">
      <w:pPr>
        <w:pStyle w:val="CETCaption"/>
        <w:rPr>
          <w:i w:val="0"/>
        </w:rPr>
      </w:pPr>
      <w:r>
        <w:rPr>
          <w:i w:val="0"/>
        </w:rPr>
        <w:t>Differently, t</w:t>
      </w:r>
      <w:r w:rsidR="00703F40">
        <w:rPr>
          <w:i w:val="0"/>
        </w:rPr>
        <w:t xml:space="preserve">he results obtained with more than 88 grid points are not only consistent (thus corresponding to complete separation), but also grid-independent. Quite interestingly, the overall computational time required to simulate CSS conditions with accuracy (that is, carrying out the simulation with a given number of grid points until a value of the </w:t>
      </w:r>
      <w:r w:rsidR="00703F40" w:rsidRPr="00B20FCE">
        <w:rPr>
          <w:i w:val="0"/>
          <w:iCs/>
        </w:rPr>
        <w:t>CSS indicator</w:t>
      </w:r>
      <w:r w:rsidR="00703F40">
        <w:rPr>
          <w:i w:val="0"/>
          <w:iCs/>
        </w:rPr>
        <w:t xml:space="preserve"> </w:t>
      </w:r>
      <w:r w:rsidR="00703F40" w:rsidRPr="00B20FCE">
        <w:rPr>
          <w:i w:val="0"/>
          <w:iCs/>
        </w:rPr>
        <w:t>lower than</w:t>
      </w:r>
      <w:r w:rsidR="00703F40">
        <w:rPr>
          <w:i w:val="0"/>
        </w:rPr>
        <w:t xml:space="preserve"> </w:t>
      </w:r>
      <m:oMath>
        <m:r>
          <w:rPr>
            <w:rFonts w:ascii="Cambria Math" w:hAnsi="Cambria Math"/>
          </w:rPr>
          <m:t>α=5∙</m:t>
        </m:r>
        <m:sSup>
          <m:sSupPr>
            <m:ctrlPr>
              <w:rPr>
                <w:rFonts w:ascii="Cambria Math" w:hAnsi="Cambria Math"/>
                <w:iCs/>
              </w:rPr>
            </m:ctrlPr>
          </m:sSupPr>
          <m:e>
            <m:r>
              <w:rPr>
                <w:rFonts w:ascii="Cambria Math" w:hAnsi="Cambria Math"/>
              </w:rPr>
              <m:t>10</m:t>
            </m:r>
          </m:e>
          <m:sup>
            <m:r>
              <w:rPr>
                <w:rFonts w:ascii="Cambria Math" w:hAnsi="Cambria Math"/>
              </w:rPr>
              <m:t>-4</m:t>
            </m:r>
          </m:sup>
        </m:sSup>
      </m:oMath>
      <w:r w:rsidR="00703F40">
        <w:rPr>
          <w:i w:val="0"/>
        </w:rPr>
        <w:t xml:space="preserve">) as a function of </w:t>
      </w:r>
      <m:oMath>
        <m:sSub>
          <m:sSubPr>
            <m:ctrlPr>
              <w:rPr>
                <w:rFonts w:ascii="Cambria Math" w:hAnsi="Cambria Math"/>
              </w:rPr>
            </m:ctrlPr>
          </m:sSubPr>
          <m:e>
            <m:r>
              <w:rPr>
                <w:rFonts w:ascii="Cambria Math" w:hAnsi="Cambria Math"/>
              </w:rPr>
              <m:t>N</m:t>
            </m:r>
          </m:e>
          <m:sub>
            <m:r>
              <w:rPr>
                <w:rFonts w:ascii="Cambria Math" w:hAnsi="Cambria Math"/>
              </w:rPr>
              <m:t>x</m:t>
            </m:r>
          </m:sub>
        </m:sSub>
      </m:oMath>
      <w:r w:rsidR="00703F40">
        <w:rPr>
          <w:i w:val="0"/>
        </w:rPr>
        <w:t xml:space="preserve"> becomes almost unaffected by the number of grid points once grid-independent conditions are established</w:t>
      </w:r>
      <w:r w:rsidR="005B3510">
        <w:rPr>
          <w:i w:val="0"/>
        </w:rPr>
        <w:t xml:space="preserve"> (see Figure 4)</w:t>
      </w:r>
      <w:r w:rsidR="00703F40">
        <w:rPr>
          <w:i w:val="0"/>
        </w:rPr>
        <w:t>.</w:t>
      </w:r>
      <w:r w:rsidR="00A0344F">
        <w:rPr>
          <w:i w:val="0"/>
        </w:rPr>
        <w:t xml:space="preserve"> </w:t>
      </w:r>
      <w:r w:rsidR="00703F40">
        <w:rPr>
          <w:i w:val="0"/>
        </w:rPr>
        <w:t xml:space="preserve">This means that </w:t>
      </w:r>
      <w:r w:rsidR="005B3510">
        <w:rPr>
          <w:i w:val="0"/>
        </w:rPr>
        <w:t>an</w:t>
      </w:r>
      <w:r w:rsidR="00703F40">
        <w:rPr>
          <w:i w:val="0"/>
        </w:rPr>
        <w:t xml:space="preserve"> overestimation of the minimum value of </w:t>
      </w:r>
      <m:oMath>
        <m:sSub>
          <m:sSubPr>
            <m:ctrlPr>
              <w:rPr>
                <w:rFonts w:ascii="Cambria Math" w:hAnsi="Cambria Math"/>
              </w:rPr>
            </m:ctrlPr>
          </m:sSubPr>
          <m:e>
            <m:r>
              <w:rPr>
                <w:rFonts w:ascii="Cambria Math" w:hAnsi="Cambria Math"/>
              </w:rPr>
              <m:t>N</m:t>
            </m:r>
          </m:e>
          <m:sub>
            <m:r>
              <w:rPr>
                <w:rFonts w:ascii="Cambria Math" w:hAnsi="Cambria Math"/>
              </w:rPr>
              <m:t>x</m:t>
            </m:r>
          </m:sub>
        </m:sSub>
      </m:oMath>
      <w:r w:rsidR="00703F40">
        <w:rPr>
          <w:i w:val="0"/>
        </w:rPr>
        <w:t xml:space="preserve"> probably carried out by doubling this value at each iteration step is not affecting the computation effort at significant extent. </w:t>
      </w:r>
    </w:p>
    <w:p w14:paraId="7E84167A" w14:textId="2E05EABD" w:rsidR="00797768" w:rsidRDefault="005B3510" w:rsidP="00797768">
      <w:pPr>
        <w:pStyle w:val="CETCaption"/>
        <w:rPr>
          <w:i w:val="0"/>
        </w:rPr>
      </w:pPr>
      <w:r>
        <w:rPr>
          <w:i w:val="0"/>
        </w:rPr>
        <w:t>Moreover</w:t>
      </w:r>
      <w:r w:rsidR="00A4576B">
        <w:rPr>
          <w:i w:val="0"/>
        </w:rPr>
        <w:t xml:space="preserve">, </w:t>
      </w:r>
      <w:r>
        <w:rPr>
          <w:i w:val="0"/>
        </w:rPr>
        <w:t>focusing on</w:t>
      </w:r>
      <w:r w:rsidR="00A4576B">
        <w:rPr>
          <w:i w:val="0"/>
        </w:rPr>
        <w:t xml:space="preserve"> Figure 5, </w:t>
      </w:r>
      <w:r w:rsidR="00797768">
        <w:rPr>
          <w:i w:val="0"/>
        </w:rPr>
        <w:t xml:space="preserve">the trend of the </w:t>
      </w:r>
      <w:r w:rsidR="00797768" w:rsidRPr="00D93E28">
        <w:rPr>
          <w:i w:val="0"/>
        </w:rPr>
        <w:t xml:space="preserve">grid independence indicator </w:t>
      </w:r>
      <m:oMath>
        <m:sSub>
          <m:sSubPr>
            <m:ctrlPr>
              <w:rPr>
                <w:rFonts w:ascii="Cambria Math" w:hAnsi="Cambria Math"/>
              </w:rPr>
            </m:ctrlPr>
          </m:sSubPr>
          <m:e>
            <m:r>
              <w:rPr>
                <w:rFonts w:ascii="Cambria Math" w:hAnsi="Cambria Math"/>
              </w:rPr>
              <m:t>ξ</m:t>
            </m:r>
          </m:e>
          <m:sub>
            <m:sSub>
              <m:sSubPr>
                <m:ctrlPr>
                  <w:rPr>
                    <w:rFonts w:ascii="Cambria Math" w:hAnsi="Cambria Math"/>
                    <w:i w:val="0"/>
                  </w:rPr>
                </m:ctrlPr>
              </m:sSubPr>
              <m:e>
                <m:r>
                  <w:rPr>
                    <w:rFonts w:ascii="Cambria Math" w:hAnsi="Cambria Math"/>
                  </w:rPr>
                  <m:t>N</m:t>
                </m:r>
              </m:e>
              <m:sub>
                <m:r>
                  <w:rPr>
                    <w:rFonts w:ascii="Cambria Math" w:hAnsi="Cambria Math"/>
                  </w:rPr>
                  <m:t>x</m:t>
                </m:r>
              </m:sub>
            </m:sSub>
          </m:sub>
        </m:sSub>
      </m:oMath>
      <w:r w:rsidR="00797768">
        <w:rPr>
          <w:i w:val="0"/>
        </w:rPr>
        <w:t xml:space="preserve"> over </w:t>
      </w:r>
      <m:oMath>
        <m:r>
          <w:rPr>
            <w:rFonts w:ascii="Cambria Math" w:hAnsi="Cambria Math"/>
          </w:rPr>
          <m:t>Nx</m:t>
        </m:r>
      </m:oMath>
      <w:r w:rsidR="00797768">
        <w:rPr>
          <w:i w:val="0"/>
        </w:rPr>
        <w:t xml:space="preserve"> is shown. We can</w:t>
      </w:r>
      <w:r>
        <w:rPr>
          <w:i w:val="0"/>
        </w:rPr>
        <w:t xml:space="preserve"> consider as indicative the </w:t>
      </w:r>
      <m:oMath>
        <m:sSub>
          <m:sSubPr>
            <m:ctrlPr>
              <w:rPr>
                <w:rFonts w:ascii="Cambria Math" w:hAnsi="Cambria Math"/>
              </w:rPr>
            </m:ctrlPr>
          </m:sSubPr>
          <m:e>
            <m:r>
              <w:rPr>
                <w:rFonts w:ascii="Cambria Math" w:hAnsi="Cambria Math"/>
              </w:rPr>
              <m:t>ξ</m:t>
            </m:r>
          </m:e>
          <m:sub>
            <m:sSub>
              <m:sSubPr>
                <m:ctrlPr>
                  <w:rPr>
                    <w:rFonts w:ascii="Cambria Math" w:hAnsi="Cambria Math"/>
                    <w:i w:val="0"/>
                  </w:rPr>
                </m:ctrlPr>
              </m:sSubPr>
              <m:e>
                <m:r>
                  <w:rPr>
                    <w:rFonts w:ascii="Cambria Math" w:hAnsi="Cambria Math"/>
                  </w:rPr>
                  <m:t>N</m:t>
                </m:r>
              </m:e>
              <m:sub>
                <m:r>
                  <w:rPr>
                    <w:rFonts w:ascii="Cambria Math" w:hAnsi="Cambria Math"/>
                  </w:rPr>
                  <m:t>x</m:t>
                </m:r>
              </m:sub>
            </m:sSub>
          </m:sub>
        </m:sSub>
      </m:oMath>
      <w:r>
        <w:rPr>
          <w:i w:val="0"/>
        </w:rPr>
        <w:t xml:space="preserve"> monitoring, since</w:t>
      </w:r>
      <w:r w:rsidR="00797768">
        <w:rPr>
          <w:i w:val="0"/>
        </w:rPr>
        <w:t xml:space="preserve"> when the grid independence is reached (i.e., for </w:t>
      </w:r>
      <m:oMath>
        <m:r>
          <w:rPr>
            <w:rFonts w:ascii="Cambria Math" w:hAnsi="Cambria Math"/>
          </w:rPr>
          <m:t>N&gt;88</m:t>
        </m:r>
      </m:oMath>
      <w:r w:rsidR="00797768">
        <w:rPr>
          <w:i w:val="0"/>
        </w:rPr>
        <w:t xml:space="preserve">) </w:t>
      </w:r>
      <w:r>
        <w:rPr>
          <w:i w:val="0"/>
        </w:rPr>
        <w:t>its</w:t>
      </w:r>
      <w:r w:rsidR="00797768">
        <w:rPr>
          <w:i w:val="0"/>
        </w:rPr>
        <w:t xml:space="preserve"> value becomes almost constant and lower than about 20%. </w:t>
      </w:r>
    </w:p>
    <w:p w14:paraId="1B796F45" w14:textId="22D3D060" w:rsidR="005B3510" w:rsidRDefault="005B3510" w:rsidP="005B3510">
      <w:pPr>
        <w:pStyle w:val="CETBodytext"/>
      </w:pPr>
      <w:r w:rsidRPr="005B3510">
        <w:t>In conclusion, th</w:t>
      </w:r>
      <w:r>
        <w:t>e</w:t>
      </w:r>
      <w:r w:rsidRPr="005B3510">
        <w:t xml:space="preserve"> strategy</w:t>
      </w:r>
      <w:r>
        <w:t xml:space="preserve"> presented in this work</w:t>
      </w:r>
      <w:r w:rsidRPr="005B3510">
        <w:t xml:space="preserve"> </w:t>
      </w:r>
      <w:r w:rsidR="00857A6B">
        <w:t xml:space="preserve">suggests a way to define </w:t>
      </w:r>
      <w:r w:rsidR="00111EE7">
        <w:t>a suitable</w:t>
      </w:r>
      <w:r w:rsidR="00857A6B">
        <w:t xml:space="preserve"> </w:t>
      </w:r>
      <w:r w:rsidR="00111EE7">
        <w:t>spatial discretization</w:t>
      </w:r>
      <w:r w:rsidRPr="005B3510">
        <w:t xml:space="preserve"> for any DRPSA process simulation and does not require any knowledge on the dynamic behavior of the process investigated</w:t>
      </w:r>
      <w:r>
        <w:t xml:space="preserve">. </w:t>
      </w:r>
    </w:p>
    <w:p w14:paraId="74BE5F2C" w14:textId="77777777" w:rsidR="00797768" w:rsidRDefault="00797768" w:rsidP="00797768">
      <w:pPr>
        <w:pStyle w:val="CETReference"/>
      </w:pPr>
      <w:r w:rsidRPr="00B57B36">
        <w:t>References</w:t>
      </w:r>
    </w:p>
    <w:p w14:paraId="7B992B7F" w14:textId="77777777" w:rsidR="00797768" w:rsidRPr="0015726B" w:rsidRDefault="00797768" w:rsidP="0015726B">
      <w:pPr>
        <w:pStyle w:val="CETReferencetext"/>
      </w:pPr>
      <w:r w:rsidRPr="00716DB4">
        <w:rPr>
          <w:lang w:val="en-US"/>
        </w:rPr>
        <w:t xml:space="preserve">Bhatt, T. S., Storti, G., Rota, R., 2013. </w:t>
      </w:r>
      <w:r w:rsidRPr="0015726B">
        <w:t>Optimal design of dual-reflux pressure swing adsorption units via equilibrium theory, Chemical Engineering Science 102, 42-55.</w:t>
      </w:r>
    </w:p>
    <w:p w14:paraId="3E26A3AB" w14:textId="77777777" w:rsidR="00797768" w:rsidRDefault="00797768" w:rsidP="0015726B">
      <w:pPr>
        <w:pStyle w:val="CETReferencetext"/>
      </w:pPr>
      <w:r w:rsidRPr="00716DB4">
        <w:rPr>
          <w:lang w:val="it-IT"/>
        </w:rPr>
        <w:t xml:space="preserve">Bhatt, T. S., Storti, G., Rota, R., 2015. </w:t>
      </w:r>
      <w:r w:rsidRPr="0015726B">
        <w:t>Detailed simulation of dual-reflux pressure swing adsorption process, Chemical Engineering Science 122, 34-52.</w:t>
      </w:r>
    </w:p>
    <w:p w14:paraId="747FF99A" w14:textId="286CCFB4" w:rsidR="0015726B" w:rsidRDefault="0015726B" w:rsidP="0015726B">
      <w:pPr>
        <w:pStyle w:val="CETReferencetext"/>
      </w:pPr>
      <w:r w:rsidRPr="00716DB4">
        <w:rPr>
          <w:lang w:val="de-CH"/>
        </w:rPr>
        <w:t xml:space="preserve">Ebner, A. D., Ritter, J. A., 2002. </w:t>
      </w:r>
      <w:r w:rsidRPr="0015726B">
        <w:t xml:space="preserve">Equilibrium theory analysis of rectifying PSA for heavy component production, </w:t>
      </w:r>
      <w:proofErr w:type="spellStart"/>
      <w:r w:rsidRPr="0015726B">
        <w:t>AIChE</w:t>
      </w:r>
      <w:proofErr w:type="spellEnd"/>
      <w:r w:rsidRPr="0015726B">
        <w:t xml:space="preserve"> Journal 48(8), 1679-1691.</w:t>
      </w:r>
    </w:p>
    <w:p w14:paraId="57BDBB29" w14:textId="3F2332F6" w:rsidR="00007719" w:rsidRDefault="00007719" w:rsidP="00007719">
      <w:pPr>
        <w:pStyle w:val="CETReferencetext"/>
      </w:pPr>
      <w:r w:rsidRPr="0015726B">
        <w:t>Effendy, S., Farooq, S., Ruthven, D. M., 2017. A rigorous criterion for approach to cyclic steady-state in PSA simulations, Chemical Engineering Science 160, 313-320.</w:t>
      </w:r>
    </w:p>
    <w:p w14:paraId="37E3768F" w14:textId="65A53626" w:rsidR="00007719" w:rsidRDefault="00007719" w:rsidP="00007719">
      <w:pPr>
        <w:pStyle w:val="CETReferencetext"/>
      </w:pPr>
      <w:proofErr w:type="spellStart"/>
      <w:r w:rsidRPr="0015726B">
        <w:rPr>
          <w:rFonts w:eastAsiaTheme="minorHAnsi"/>
        </w:rPr>
        <w:t>Geng</w:t>
      </w:r>
      <w:proofErr w:type="spellEnd"/>
      <w:r w:rsidRPr="0015726B">
        <w:rPr>
          <w:rFonts w:eastAsiaTheme="minorHAnsi"/>
        </w:rPr>
        <w:t xml:space="preserve"> S., Meng W., 2018, Chemical absorption and mass transfer of greenhouse gas carbon dioxide, Chemical</w:t>
      </w:r>
      <w:r w:rsidRPr="0015726B">
        <w:t xml:space="preserve"> </w:t>
      </w:r>
      <w:r w:rsidRPr="0015726B">
        <w:rPr>
          <w:rFonts w:eastAsiaTheme="minorHAnsi"/>
        </w:rPr>
        <w:t>Engineering Transactions, 71, 1-6</w:t>
      </w:r>
      <w:r w:rsidRPr="0015726B">
        <w:t>.</w:t>
      </w:r>
    </w:p>
    <w:p w14:paraId="7DA8CC35" w14:textId="77777777" w:rsidR="00007719" w:rsidRPr="0015726B" w:rsidRDefault="00007719" w:rsidP="00007719">
      <w:pPr>
        <w:pStyle w:val="CETReferencetext"/>
      </w:pPr>
      <w:r w:rsidRPr="0015726B">
        <w:t xml:space="preserve">Kearns, D. T., Webley, P. A., 2006. Modelling and evaluation of dual-reflux pressure swing adsorption cycles: Part I. Mathematical models, Chemical Engineering Science 61(22), 7223-7233. </w:t>
      </w:r>
    </w:p>
    <w:p w14:paraId="0A33BB65" w14:textId="08D7FC5D" w:rsidR="00007719" w:rsidRPr="0015726B" w:rsidRDefault="00007719" w:rsidP="00007719">
      <w:pPr>
        <w:pStyle w:val="CETReferencetext"/>
      </w:pPr>
      <w:r w:rsidRPr="0015726B">
        <w:t>Leavitt, F. W. 1992. Duplex Adsorption process, US Patent 5,085,674.</w:t>
      </w:r>
    </w:p>
    <w:p w14:paraId="7D3A8A02" w14:textId="3D90F041" w:rsidR="00797768" w:rsidRPr="0015726B" w:rsidRDefault="008216D7" w:rsidP="0015726B">
      <w:pPr>
        <w:pStyle w:val="CETReferencetext"/>
      </w:pPr>
      <w:r w:rsidRPr="008216D7">
        <w:t xml:space="preserve">May, E. F., Zhang, Y., Saleman, T. L., Xiao, G., Li, G. K., Young, B. R., 2017. Demonstration and optimisation of the four Dual-Reflux Pressure Swing Adsorption configurations. </w:t>
      </w:r>
      <w:r w:rsidRPr="008216D7">
        <w:rPr>
          <w:iCs/>
        </w:rPr>
        <w:t>Separation and Purification Technology</w:t>
      </w:r>
      <w:r w:rsidRPr="008216D7">
        <w:t xml:space="preserve">, </w:t>
      </w:r>
      <w:r w:rsidRPr="008216D7">
        <w:rPr>
          <w:iCs/>
        </w:rPr>
        <w:t>177</w:t>
      </w:r>
      <w:r w:rsidRPr="008216D7">
        <w:t>, 161-175</w:t>
      </w:r>
      <w:r w:rsidR="0015726B" w:rsidRPr="008216D7">
        <w:t>.</w:t>
      </w:r>
    </w:p>
    <w:p w14:paraId="08A0F46A" w14:textId="3AC21C72" w:rsidR="00007719" w:rsidRDefault="00007719" w:rsidP="00007719">
      <w:pPr>
        <w:pStyle w:val="CETReferencetext"/>
      </w:pPr>
      <w:r w:rsidRPr="00E46E2C">
        <w:t xml:space="preserve">Rossi, E., </w:t>
      </w:r>
      <w:proofErr w:type="spellStart"/>
      <w:r w:rsidRPr="00E46E2C">
        <w:t>Paloni</w:t>
      </w:r>
      <w:proofErr w:type="spellEnd"/>
      <w:r w:rsidRPr="00E46E2C">
        <w:t xml:space="preserve">, M., </w:t>
      </w:r>
      <w:proofErr w:type="spellStart"/>
      <w:r w:rsidRPr="00E46E2C">
        <w:t>Storti</w:t>
      </w:r>
      <w:proofErr w:type="spellEnd"/>
      <w:r w:rsidRPr="00E46E2C">
        <w:t xml:space="preserve">, G., Rota, R., 2019. </w:t>
      </w:r>
      <w:r w:rsidRPr="0015726B">
        <w:t>Modeling Dual Reflux-Pressure Swing Adsorption processes: numerical solution based on the Finite Volume Method</w:t>
      </w:r>
      <w:r w:rsidR="00BC4590">
        <w:t>, Chemical Engineering Science 203, 173-185.</w:t>
      </w:r>
      <w:bookmarkStart w:id="0" w:name="_GoBack"/>
      <w:bookmarkEnd w:id="0"/>
      <w:r w:rsidRPr="0015726B">
        <w:t xml:space="preserve"> </w:t>
      </w:r>
    </w:p>
    <w:p w14:paraId="272CA305" w14:textId="77777777" w:rsidR="00007719" w:rsidRPr="0015726B" w:rsidRDefault="00007719" w:rsidP="00007719">
      <w:pPr>
        <w:pStyle w:val="CETReferencetext"/>
      </w:pPr>
      <w:proofErr w:type="spellStart"/>
      <w:r w:rsidRPr="0015726B">
        <w:t>Stinguel</w:t>
      </w:r>
      <w:proofErr w:type="spellEnd"/>
      <w:r w:rsidRPr="0015726B">
        <w:t xml:space="preserve">, L., </w:t>
      </w:r>
      <w:proofErr w:type="spellStart"/>
      <w:r w:rsidRPr="0015726B">
        <w:t>Guirardello</w:t>
      </w:r>
      <w:proofErr w:type="spellEnd"/>
      <w:r w:rsidRPr="0015726B">
        <w:t xml:space="preserve">, R., 2017. </w:t>
      </w:r>
      <w:r w:rsidRPr="0015726B">
        <w:rPr>
          <w:rFonts w:eastAsiaTheme="minorHAnsi"/>
        </w:rPr>
        <w:t>Evaluation of a Simplified Model of Adsorption used to</w:t>
      </w:r>
      <w:r w:rsidRPr="0015726B">
        <w:t xml:space="preserve"> Separate E</w:t>
      </w:r>
      <w:r w:rsidRPr="0015726B">
        <w:rPr>
          <w:rFonts w:eastAsiaTheme="minorHAnsi"/>
        </w:rPr>
        <w:t>thanol-Water</w:t>
      </w:r>
      <w:r w:rsidRPr="0015726B">
        <w:t>, Chemical Engineering Transactions, 57, 1057-1062.</w:t>
      </w:r>
    </w:p>
    <w:p w14:paraId="45E21DB4" w14:textId="77777777" w:rsidR="00007719" w:rsidRPr="0015726B" w:rsidRDefault="00007719" w:rsidP="00007719">
      <w:pPr>
        <w:pStyle w:val="CETReferencetext"/>
      </w:pPr>
      <w:r w:rsidRPr="0015726B">
        <w:t xml:space="preserve">Todd, R. S., He, J., Webley, P. A., </w:t>
      </w:r>
      <w:proofErr w:type="spellStart"/>
      <w:r w:rsidRPr="0015726B">
        <w:t>Beh</w:t>
      </w:r>
      <w:proofErr w:type="spellEnd"/>
      <w:r w:rsidRPr="0015726B">
        <w:t>, C., Wilson, S., Lloyd, M. A., 2001. Fast finite-volume method for PSA/VSA cycle simulation - Experimental validation, Industrial and Engineering Chemistry Research 40(14), 3217-3224.</w:t>
      </w:r>
    </w:p>
    <w:p w14:paraId="29F37CD5" w14:textId="77777777" w:rsidR="00007719" w:rsidRPr="0015726B" w:rsidRDefault="00007719" w:rsidP="00007719">
      <w:pPr>
        <w:pStyle w:val="CETReferencetext"/>
      </w:pPr>
      <w:r w:rsidRPr="00E46E2C">
        <w:t xml:space="preserve">Yoshida, M.; Ritter, J. A.; Kodama, A.; </w:t>
      </w:r>
      <w:proofErr w:type="spellStart"/>
      <w:r w:rsidRPr="00E46E2C">
        <w:t>Goto</w:t>
      </w:r>
      <w:proofErr w:type="spellEnd"/>
      <w:r w:rsidRPr="00E46E2C">
        <w:t xml:space="preserve">, M.; Hirose, T., 2003. </w:t>
      </w:r>
      <w:r w:rsidRPr="0015726B">
        <w:t>Enriching reflux and parallel equalization PSA process for concentrating trace components in air, Industrial and Engineering Chemistry Research, 8, 1795-1803.</w:t>
      </w:r>
    </w:p>
    <w:p w14:paraId="49CD5827" w14:textId="56188579" w:rsidR="00797768" w:rsidRPr="00007719" w:rsidRDefault="00007719" w:rsidP="00007719">
      <w:pPr>
        <w:pStyle w:val="CETReferencetext"/>
      </w:pPr>
      <w:r w:rsidRPr="0015726B">
        <w:t>Zhang, Y., Saleman, T. L. H., Li, G. K., Xiao, G., Young, B. R., May, E. F., 2016. Non-isothermal numerical simulations of dual reflux pressure swing adsorption cycles for separating N2 + CH4, Chemical Engineering Journal 292, 366-381.</w:t>
      </w:r>
    </w:p>
    <w:p w14:paraId="68FE0700" w14:textId="77777777" w:rsidR="0015726B" w:rsidRPr="0015726B" w:rsidRDefault="0015726B" w:rsidP="0015726B">
      <w:pPr>
        <w:pStyle w:val="CETReferencetext"/>
        <w:rPr>
          <w:shd w:val="clear" w:color="auto" w:fill="FFFFFF"/>
          <w:lang w:val="en-US"/>
        </w:rPr>
      </w:pPr>
    </w:p>
    <w:p w14:paraId="68FD7CD9" w14:textId="77777777" w:rsidR="00797768" w:rsidRPr="00797768" w:rsidRDefault="00797768" w:rsidP="00797768">
      <w:pPr>
        <w:rPr>
          <w:lang w:val="en-US"/>
        </w:rPr>
      </w:pPr>
    </w:p>
    <w:sectPr w:rsidR="00797768" w:rsidRPr="00797768" w:rsidSect="004D68F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EC7FCA"/>
    <w:multiLevelType w:val="hybridMultilevel"/>
    <w:tmpl w:val="6E0A0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4961"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5C2693"/>
    <w:multiLevelType w:val="hybridMultilevel"/>
    <w:tmpl w:val="05420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68"/>
    <w:rsid w:val="00007719"/>
    <w:rsid w:val="00007E5F"/>
    <w:rsid w:val="000121F1"/>
    <w:rsid w:val="000854CE"/>
    <w:rsid w:val="000D5D9A"/>
    <w:rsid w:val="00111EE7"/>
    <w:rsid w:val="0015726B"/>
    <w:rsid w:val="001F3BA8"/>
    <w:rsid w:val="00220833"/>
    <w:rsid w:val="00254578"/>
    <w:rsid w:val="002E6425"/>
    <w:rsid w:val="003C5FF0"/>
    <w:rsid w:val="003D11F9"/>
    <w:rsid w:val="003D67EE"/>
    <w:rsid w:val="004677FC"/>
    <w:rsid w:val="004C340B"/>
    <w:rsid w:val="004D68FD"/>
    <w:rsid w:val="004F4709"/>
    <w:rsid w:val="00506933"/>
    <w:rsid w:val="00523C1A"/>
    <w:rsid w:val="00534872"/>
    <w:rsid w:val="005350AD"/>
    <w:rsid w:val="00541E32"/>
    <w:rsid w:val="005B3510"/>
    <w:rsid w:val="006149A3"/>
    <w:rsid w:val="00687468"/>
    <w:rsid w:val="006D2BFE"/>
    <w:rsid w:val="006E3DAD"/>
    <w:rsid w:val="00703F40"/>
    <w:rsid w:val="00716DB4"/>
    <w:rsid w:val="00797768"/>
    <w:rsid w:val="007C0B86"/>
    <w:rsid w:val="008216D7"/>
    <w:rsid w:val="00857A6B"/>
    <w:rsid w:val="008667F7"/>
    <w:rsid w:val="00880589"/>
    <w:rsid w:val="00961CB1"/>
    <w:rsid w:val="00A0344F"/>
    <w:rsid w:val="00A05F64"/>
    <w:rsid w:val="00A4576B"/>
    <w:rsid w:val="00AD24B4"/>
    <w:rsid w:val="00AD43D0"/>
    <w:rsid w:val="00BC4590"/>
    <w:rsid w:val="00D009DA"/>
    <w:rsid w:val="00D979CA"/>
    <w:rsid w:val="00DD0CBC"/>
    <w:rsid w:val="00E46E2C"/>
    <w:rsid w:val="00E83987"/>
    <w:rsid w:val="00EE1F52"/>
    <w:rsid w:val="00EF69E5"/>
    <w:rsid w:val="00F47DB1"/>
    <w:rsid w:val="00FB7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A34C"/>
  <w15:chartTrackingRefBased/>
  <w15:docId w15:val="{3C4E2FC9-C267-407B-8B46-52D0E18B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79776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797768"/>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79776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797768"/>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797768"/>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797768"/>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797768"/>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797768"/>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97768"/>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79776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7768"/>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797768"/>
    <w:rPr>
      <w:rFonts w:asciiTheme="majorHAnsi" w:eastAsiaTheme="majorEastAsia" w:hAnsiTheme="majorHAnsi" w:cstheme="majorBidi"/>
      <w:b/>
      <w:bCs/>
      <w:color w:val="4472C4" w:themeColor="accent1"/>
      <w:sz w:val="26"/>
      <w:szCs w:val="26"/>
      <w:lang w:val="en-GB"/>
    </w:rPr>
  </w:style>
  <w:style w:type="character" w:customStyle="1" w:styleId="Titolo3Carattere">
    <w:name w:val="Titolo 3 Carattere"/>
    <w:basedOn w:val="Carpredefinitoparagrafo"/>
    <w:link w:val="Titolo3"/>
    <w:uiPriority w:val="9"/>
    <w:semiHidden/>
    <w:rsid w:val="00797768"/>
    <w:rPr>
      <w:rFonts w:asciiTheme="majorHAnsi" w:eastAsiaTheme="majorEastAsia" w:hAnsiTheme="majorHAnsi" w:cstheme="majorBidi"/>
      <w:b/>
      <w:bCs/>
      <w:color w:val="4472C4" w:themeColor="accent1"/>
      <w:sz w:val="18"/>
      <w:szCs w:val="20"/>
      <w:lang w:val="en-GB"/>
    </w:rPr>
  </w:style>
  <w:style w:type="character" w:customStyle="1" w:styleId="Titolo4Carattere">
    <w:name w:val="Titolo 4 Carattere"/>
    <w:basedOn w:val="Carpredefinitoparagrafo"/>
    <w:link w:val="Titolo4"/>
    <w:uiPriority w:val="9"/>
    <w:semiHidden/>
    <w:rsid w:val="00797768"/>
    <w:rPr>
      <w:rFonts w:asciiTheme="majorHAnsi" w:eastAsiaTheme="majorEastAsia" w:hAnsiTheme="majorHAnsi" w:cstheme="majorBidi"/>
      <w:b/>
      <w:bCs/>
      <w:i/>
      <w:iCs/>
      <w:color w:val="4472C4" w:themeColor="accent1"/>
      <w:sz w:val="18"/>
      <w:szCs w:val="20"/>
      <w:lang w:val="en-GB"/>
    </w:rPr>
  </w:style>
  <w:style w:type="character" w:customStyle="1" w:styleId="Titolo5Carattere">
    <w:name w:val="Titolo 5 Carattere"/>
    <w:basedOn w:val="Carpredefinitoparagrafo"/>
    <w:link w:val="Titolo5"/>
    <w:uiPriority w:val="9"/>
    <w:semiHidden/>
    <w:rsid w:val="00797768"/>
    <w:rPr>
      <w:rFonts w:asciiTheme="majorHAnsi" w:eastAsiaTheme="majorEastAsia" w:hAnsiTheme="majorHAnsi" w:cstheme="majorBidi"/>
      <w:color w:val="1F3763" w:themeColor="accent1" w:themeShade="7F"/>
      <w:sz w:val="18"/>
      <w:szCs w:val="20"/>
      <w:lang w:val="en-GB"/>
    </w:rPr>
  </w:style>
  <w:style w:type="character" w:customStyle="1" w:styleId="Titolo6Carattere">
    <w:name w:val="Titolo 6 Carattere"/>
    <w:basedOn w:val="Carpredefinitoparagrafo"/>
    <w:link w:val="Titolo6"/>
    <w:uiPriority w:val="9"/>
    <w:semiHidden/>
    <w:rsid w:val="00797768"/>
    <w:rPr>
      <w:rFonts w:asciiTheme="majorHAnsi" w:eastAsiaTheme="majorEastAsia" w:hAnsiTheme="majorHAnsi" w:cstheme="majorBidi"/>
      <w:i/>
      <w:iCs/>
      <w:color w:val="1F3763" w:themeColor="accent1" w:themeShade="7F"/>
      <w:sz w:val="18"/>
      <w:szCs w:val="20"/>
      <w:lang w:val="en-GB"/>
    </w:rPr>
  </w:style>
  <w:style w:type="character" w:customStyle="1" w:styleId="Titolo7Carattere">
    <w:name w:val="Titolo 7 Carattere"/>
    <w:basedOn w:val="Carpredefinitoparagrafo"/>
    <w:link w:val="Titolo7"/>
    <w:uiPriority w:val="9"/>
    <w:semiHidden/>
    <w:rsid w:val="00797768"/>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797768"/>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797768"/>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797768"/>
    <w:pPr>
      <w:keepNext/>
      <w:suppressAutoHyphens/>
      <w:spacing w:after="120"/>
    </w:pPr>
    <w:rPr>
      <w:noProof/>
      <w:sz w:val="24"/>
      <w:lang w:val="en-GB"/>
    </w:rPr>
  </w:style>
  <w:style w:type="paragraph" w:customStyle="1" w:styleId="CETTitle">
    <w:name w:val="CET Title"/>
    <w:next w:val="CETAuthors"/>
    <w:link w:val="CETTitleCarattere"/>
    <w:rsid w:val="00797768"/>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797768"/>
    <w:rPr>
      <w:rFonts w:ascii="Arial" w:eastAsia="Times New Roman" w:hAnsi="Arial" w:cs="Times New Roman"/>
      <w:noProof/>
      <w:sz w:val="24"/>
      <w:szCs w:val="20"/>
      <w:lang w:val="en-GB"/>
    </w:rPr>
  </w:style>
  <w:style w:type="character" w:customStyle="1" w:styleId="CETTitleCarattere">
    <w:name w:val="CET Title Carattere"/>
    <w:link w:val="CETTitle"/>
    <w:rsid w:val="00797768"/>
    <w:rPr>
      <w:rFonts w:ascii="Arial" w:eastAsia="Times New Roman" w:hAnsi="Arial" w:cs="Times New Roman"/>
      <w:sz w:val="32"/>
      <w:szCs w:val="20"/>
      <w:lang w:val="en-GB"/>
    </w:rPr>
  </w:style>
  <w:style w:type="paragraph" w:customStyle="1" w:styleId="CETHeading1">
    <w:name w:val="CET Heading1"/>
    <w:next w:val="CETBodytext"/>
    <w:qFormat/>
    <w:rsid w:val="00797768"/>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797768"/>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9776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797768"/>
    <w:pPr>
      <w:keepNext/>
      <w:suppressAutoHyphens/>
      <w:spacing w:after="0" w:line="276" w:lineRule="auto"/>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797768"/>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797768"/>
    <w:rPr>
      <w:rFonts w:ascii="Arial" w:eastAsia="Times New Roman" w:hAnsi="Arial" w:cs="Times New Roman"/>
      <w:sz w:val="18"/>
      <w:szCs w:val="20"/>
      <w:lang w:val="en-US"/>
    </w:rPr>
  </w:style>
  <w:style w:type="paragraph" w:customStyle="1" w:styleId="CETReference">
    <w:name w:val="CET Reference"/>
    <w:qFormat/>
    <w:rsid w:val="00797768"/>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797768"/>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97768"/>
    <w:rPr>
      <w:rFonts w:ascii="Arial" w:eastAsia="Times New Roman" w:hAnsi="Arial" w:cs="Times New Roman"/>
      <w:b/>
      <w:sz w:val="18"/>
      <w:szCs w:val="20"/>
      <w:lang w:val="en-US"/>
    </w:rPr>
  </w:style>
  <w:style w:type="character" w:customStyle="1" w:styleId="CETCaptionCarattere">
    <w:name w:val="CET Caption Carattere"/>
    <w:link w:val="CETCaption"/>
    <w:rsid w:val="00797768"/>
    <w:rPr>
      <w:rFonts w:ascii="Arial" w:eastAsia="Times New Roman" w:hAnsi="Arial" w:cs="Times New Roman"/>
      <w:i/>
      <w:sz w:val="18"/>
      <w:szCs w:val="20"/>
      <w:lang w:val="en-GB"/>
    </w:rPr>
  </w:style>
  <w:style w:type="paragraph" w:customStyle="1" w:styleId="CETBodytextItalic">
    <w:name w:val="CET Body text (Italic)"/>
    <w:basedOn w:val="CETBodytext"/>
    <w:qFormat/>
    <w:rsid w:val="00797768"/>
    <w:rPr>
      <w:i/>
      <w:lang w:val="en-GB"/>
    </w:rPr>
  </w:style>
  <w:style w:type="character" w:styleId="Rimandocommento">
    <w:name w:val="annotation reference"/>
    <w:basedOn w:val="Carpredefinitoparagrafo"/>
    <w:uiPriority w:val="99"/>
    <w:semiHidden/>
    <w:unhideWhenUsed/>
    <w:rsid w:val="00797768"/>
    <w:rPr>
      <w:sz w:val="16"/>
      <w:szCs w:val="16"/>
    </w:rPr>
  </w:style>
  <w:style w:type="paragraph" w:styleId="Testofumetto">
    <w:name w:val="Balloon Text"/>
    <w:basedOn w:val="Normale"/>
    <w:link w:val="TestofumettoCarattere"/>
    <w:uiPriority w:val="99"/>
    <w:semiHidden/>
    <w:unhideWhenUsed/>
    <w:rsid w:val="007977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7768"/>
    <w:rPr>
      <w:rFonts w:ascii="Tahoma" w:eastAsia="Times New Roman" w:hAnsi="Tahoma" w:cs="Tahoma"/>
      <w:sz w:val="16"/>
      <w:szCs w:val="16"/>
      <w:lang w:val="en-GB"/>
    </w:rPr>
  </w:style>
  <w:style w:type="paragraph" w:styleId="Bibliografia">
    <w:name w:val="Bibliography"/>
    <w:basedOn w:val="CETReferencetext"/>
    <w:uiPriority w:val="37"/>
    <w:unhideWhenUsed/>
    <w:rsid w:val="00797768"/>
    <w:pPr>
      <w:spacing w:line="240" w:lineRule="auto"/>
      <w:ind w:left="720" w:hanging="720"/>
    </w:pPr>
  </w:style>
  <w:style w:type="paragraph" w:styleId="Corpodeltesto2">
    <w:name w:val="Body Text 2"/>
    <w:basedOn w:val="Normale"/>
    <w:link w:val="Corpodeltesto2Carattere"/>
    <w:uiPriority w:val="99"/>
    <w:semiHidden/>
    <w:unhideWhenUsed/>
    <w:rsid w:val="00797768"/>
    <w:pPr>
      <w:spacing w:after="120" w:line="480" w:lineRule="auto"/>
    </w:pPr>
  </w:style>
  <w:style w:type="character" w:customStyle="1" w:styleId="Corpodeltesto2Carattere">
    <w:name w:val="Corpo del testo 2 Carattere"/>
    <w:basedOn w:val="Carpredefinitoparagrafo"/>
    <w:link w:val="Corpodeltesto2"/>
    <w:uiPriority w:val="99"/>
    <w:semiHidden/>
    <w:rsid w:val="00797768"/>
    <w:rPr>
      <w:rFonts w:ascii="Arial" w:eastAsia="Times New Roman" w:hAnsi="Arial" w:cs="Times New Roman"/>
      <w:sz w:val="18"/>
      <w:szCs w:val="20"/>
      <w:lang w:val="en-GB"/>
    </w:rPr>
  </w:style>
  <w:style w:type="paragraph" w:styleId="Corpodeltesto3">
    <w:name w:val="Body Text 3"/>
    <w:basedOn w:val="Normale"/>
    <w:link w:val="Corpodeltesto3Carattere"/>
    <w:uiPriority w:val="99"/>
    <w:semiHidden/>
    <w:unhideWhenUsed/>
    <w:rsid w:val="0079776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97768"/>
    <w:rPr>
      <w:rFonts w:ascii="Arial" w:eastAsia="Times New Roman" w:hAnsi="Arial" w:cs="Times New Roman"/>
      <w:sz w:val="16"/>
      <w:szCs w:val="16"/>
      <w:lang w:val="en-GB"/>
    </w:rPr>
  </w:style>
  <w:style w:type="paragraph" w:styleId="Corpotesto">
    <w:name w:val="Body Text"/>
    <w:basedOn w:val="Normale"/>
    <w:link w:val="CorpotestoCarattere"/>
    <w:uiPriority w:val="99"/>
    <w:semiHidden/>
    <w:unhideWhenUsed/>
    <w:rsid w:val="00797768"/>
    <w:pPr>
      <w:spacing w:after="120"/>
    </w:pPr>
  </w:style>
  <w:style w:type="character" w:customStyle="1" w:styleId="CorpotestoCarattere">
    <w:name w:val="Corpo testo Carattere"/>
    <w:basedOn w:val="Carpredefinitoparagrafo"/>
    <w:link w:val="Corpotesto"/>
    <w:uiPriority w:val="99"/>
    <w:semiHidden/>
    <w:rsid w:val="00797768"/>
    <w:rPr>
      <w:rFonts w:ascii="Arial" w:eastAsia="Times New Roman" w:hAnsi="Arial" w:cs="Times New Roman"/>
      <w:sz w:val="18"/>
      <w:szCs w:val="20"/>
      <w:lang w:val="en-GB"/>
    </w:rPr>
  </w:style>
  <w:style w:type="paragraph" w:styleId="Data">
    <w:name w:val="Date"/>
    <w:basedOn w:val="Normale"/>
    <w:next w:val="Normale"/>
    <w:link w:val="DataCarattere"/>
    <w:uiPriority w:val="99"/>
    <w:semiHidden/>
    <w:unhideWhenUsed/>
    <w:rsid w:val="00797768"/>
  </w:style>
  <w:style w:type="character" w:customStyle="1" w:styleId="DataCarattere">
    <w:name w:val="Data Carattere"/>
    <w:basedOn w:val="Carpredefinitoparagrafo"/>
    <w:link w:val="Data"/>
    <w:uiPriority w:val="99"/>
    <w:semiHidden/>
    <w:rsid w:val="00797768"/>
    <w:rPr>
      <w:rFonts w:ascii="Arial" w:eastAsia="Times New Roman" w:hAnsi="Arial" w:cs="Times New Roman"/>
      <w:sz w:val="18"/>
      <w:szCs w:val="20"/>
      <w:lang w:val="en-GB"/>
    </w:rPr>
  </w:style>
  <w:style w:type="paragraph" w:styleId="Didascalia">
    <w:name w:val="caption"/>
    <w:basedOn w:val="Normale"/>
    <w:next w:val="Normale"/>
    <w:uiPriority w:val="35"/>
    <w:semiHidden/>
    <w:unhideWhenUsed/>
    <w:qFormat/>
    <w:rsid w:val="00797768"/>
    <w:pPr>
      <w:spacing w:line="240" w:lineRule="auto"/>
    </w:pPr>
    <w:rPr>
      <w:b/>
      <w:bCs/>
      <w:color w:val="4472C4" w:themeColor="accent1"/>
      <w:szCs w:val="18"/>
    </w:rPr>
  </w:style>
  <w:style w:type="paragraph" w:styleId="Elenco">
    <w:name w:val="List"/>
    <w:basedOn w:val="Normale"/>
    <w:uiPriority w:val="99"/>
    <w:semiHidden/>
    <w:unhideWhenUsed/>
    <w:rsid w:val="00797768"/>
    <w:pPr>
      <w:ind w:left="283" w:hanging="283"/>
      <w:contextualSpacing/>
    </w:pPr>
  </w:style>
  <w:style w:type="paragraph" w:styleId="Elenco2">
    <w:name w:val="List 2"/>
    <w:basedOn w:val="Normale"/>
    <w:uiPriority w:val="99"/>
    <w:semiHidden/>
    <w:unhideWhenUsed/>
    <w:rsid w:val="00797768"/>
    <w:pPr>
      <w:ind w:left="566" w:hanging="283"/>
      <w:contextualSpacing/>
    </w:pPr>
  </w:style>
  <w:style w:type="paragraph" w:styleId="Elenco3">
    <w:name w:val="List 3"/>
    <w:basedOn w:val="Normale"/>
    <w:uiPriority w:val="99"/>
    <w:semiHidden/>
    <w:unhideWhenUsed/>
    <w:rsid w:val="00797768"/>
    <w:pPr>
      <w:ind w:left="849" w:hanging="283"/>
      <w:contextualSpacing/>
    </w:pPr>
  </w:style>
  <w:style w:type="paragraph" w:styleId="Elenco4">
    <w:name w:val="List 4"/>
    <w:basedOn w:val="Normale"/>
    <w:uiPriority w:val="99"/>
    <w:semiHidden/>
    <w:unhideWhenUsed/>
    <w:rsid w:val="00797768"/>
    <w:pPr>
      <w:ind w:left="1132" w:hanging="283"/>
      <w:contextualSpacing/>
    </w:pPr>
  </w:style>
  <w:style w:type="paragraph" w:styleId="Elenco5">
    <w:name w:val="List 5"/>
    <w:basedOn w:val="Normale"/>
    <w:uiPriority w:val="99"/>
    <w:semiHidden/>
    <w:unhideWhenUsed/>
    <w:rsid w:val="00797768"/>
    <w:pPr>
      <w:ind w:left="1415" w:hanging="283"/>
      <w:contextualSpacing/>
    </w:pPr>
  </w:style>
  <w:style w:type="paragraph" w:styleId="Elencocontinua">
    <w:name w:val="List Continue"/>
    <w:basedOn w:val="Normale"/>
    <w:uiPriority w:val="99"/>
    <w:semiHidden/>
    <w:unhideWhenUsed/>
    <w:rsid w:val="00797768"/>
    <w:pPr>
      <w:spacing w:after="120"/>
      <w:ind w:left="283"/>
      <w:contextualSpacing/>
    </w:pPr>
  </w:style>
  <w:style w:type="paragraph" w:styleId="Elencocontinua2">
    <w:name w:val="List Continue 2"/>
    <w:basedOn w:val="Normale"/>
    <w:uiPriority w:val="99"/>
    <w:semiHidden/>
    <w:unhideWhenUsed/>
    <w:rsid w:val="00797768"/>
    <w:pPr>
      <w:spacing w:after="120"/>
      <w:ind w:left="566"/>
      <w:contextualSpacing/>
    </w:pPr>
  </w:style>
  <w:style w:type="paragraph" w:styleId="Elencocontinua3">
    <w:name w:val="List Continue 3"/>
    <w:basedOn w:val="Normale"/>
    <w:uiPriority w:val="99"/>
    <w:semiHidden/>
    <w:unhideWhenUsed/>
    <w:rsid w:val="00797768"/>
    <w:pPr>
      <w:spacing w:after="120"/>
      <w:ind w:left="849"/>
      <w:contextualSpacing/>
    </w:pPr>
  </w:style>
  <w:style w:type="paragraph" w:styleId="Elencocontinua4">
    <w:name w:val="List Continue 4"/>
    <w:basedOn w:val="Normale"/>
    <w:uiPriority w:val="99"/>
    <w:semiHidden/>
    <w:unhideWhenUsed/>
    <w:rsid w:val="00797768"/>
    <w:pPr>
      <w:spacing w:after="120"/>
      <w:ind w:left="1132"/>
      <w:contextualSpacing/>
    </w:pPr>
  </w:style>
  <w:style w:type="paragraph" w:styleId="Elencocontinua5">
    <w:name w:val="List Continue 5"/>
    <w:basedOn w:val="Normale"/>
    <w:uiPriority w:val="99"/>
    <w:semiHidden/>
    <w:unhideWhenUsed/>
    <w:rsid w:val="00797768"/>
    <w:pPr>
      <w:spacing w:after="120"/>
      <w:ind w:left="1415"/>
      <w:contextualSpacing/>
    </w:pPr>
  </w:style>
  <w:style w:type="paragraph" w:styleId="Firma">
    <w:name w:val="Signature"/>
    <w:basedOn w:val="Normale"/>
    <w:link w:val="FirmaCarattere"/>
    <w:uiPriority w:val="99"/>
    <w:semiHidden/>
    <w:unhideWhenUsed/>
    <w:rsid w:val="00797768"/>
    <w:pPr>
      <w:spacing w:line="240" w:lineRule="auto"/>
      <w:ind w:left="4252"/>
    </w:pPr>
  </w:style>
  <w:style w:type="character" w:customStyle="1" w:styleId="FirmaCarattere">
    <w:name w:val="Firma Carattere"/>
    <w:basedOn w:val="Carpredefinitoparagrafo"/>
    <w:link w:val="Firma"/>
    <w:uiPriority w:val="99"/>
    <w:semiHidden/>
    <w:rsid w:val="00797768"/>
    <w:rPr>
      <w:rFonts w:ascii="Arial" w:eastAsia="Times New Roman" w:hAnsi="Arial" w:cs="Times New Roman"/>
      <w:sz w:val="18"/>
      <w:szCs w:val="20"/>
      <w:lang w:val="en-GB"/>
    </w:rPr>
  </w:style>
  <w:style w:type="paragraph" w:styleId="Firmadipostaelettronica">
    <w:name w:val="E-mail Signature"/>
    <w:basedOn w:val="Normale"/>
    <w:link w:val="FirmadipostaelettronicaCarattere"/>
    <w:uiPriority w:val="99"/>
    <w:semiHidden/>
    <w:unhideWhenUsed/>
    <w:rsid w:val="00797768"/>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797768"/>
    <w:rPr>
      <w:rFonts w:ascii="Arial" w:eastAsia="Times New Roman" w:hAnsi="Arial" w:cs="Times New Roman"/>
      <w:sz w:val="18"/>
      <w:szCs w:val="20"/>
      <w:lang w:val="en-GB"/>
    </w:rPr>
  </w:style>
  <w:style w:type="paragraph" w:styleId="Formuladiapertura">
    <w:name w:val="Salutation"/>
    <w:basedOn w:val="Normale"/>
    <w:next w:val="Normale"/>
    <w:link w:val="FormuladiaperturaCarattere"/>
    <w:uiPriority w:val="99"/>
    <w:semiHidden/>
    <w:unhideWhenUsed/>
    <w:rsid w:val="00797768"/>
  </w:style>
  <w:style w:type="character" w:customStyle="1" w:styleId="FormuladiaperturaCarattere">
    <w:name w:val="Formula di apertura Carattere"/>
    <w:basedOn w:val="Carpredefinitoparagrafo"/>
    <w:link w:val="Formuladiapertura"/>
    <w:uiPriority w:val="99"/>
    <w:semiHidden/>
    <w:rsid w:val="00797768"/>
    <w:rPr>
      <w:rFonts w:ascii="Arial" w:eastAsia="Times New Roman" w:hAnsi="Arial" w:cs="Times New Roman"/>
      <w:sz w:val="18"/>
      <w:szCs w:val="20"/>
      <w:lang w:val="en-GB"/>
    </w:rPr>
  </w:style>
  <w:style w:type="paragraph" w:styleId="Formuladichiusura">
    <w:name w:val="Closing"/>
    <w:basedOn w:val="Normale"/>
    <w:link w:val="FormuladichiusuraCarattere"/>
    <w:uiPriority w:val="99"/>
    <w:semiHidden/>
    <w:unhideWhenUsed/>
    <w:rsid w:val="00797768"/>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797768"/>
    <w:rPr>
      <w:rFonts w:ascii="Arial" w:eastAsia="Times New Roman" w:hAnsi="Arial" w:cs="Times New Roman"/>
      <w:sz w:val="18"/>
      <w:szCs w:val="20"/>
      <w:lang w:val="en-GB"/>
    </w:rPr>
  </w:style>
  <w:style w:type="paragraph" w:styleId="Indice1">
    <w:name w:val="index 1"/>
    <w:basedOn w:val="Normale"/>
    <w:next w:val="Normale"/>
    <w:autoRedefine/>
    <w:uiPriority w:val="99"/>
    <w:semiHidden/>
    <w:unhideWhenUsed/>
    <w:rsid w:val="00797768"/>
    <w:pPr>
      <w:spacing w:line="240" w:lineRule="auto"/>
      <w:ind w:left="220" w:hanging="220"/>
    </w:pPr>
  </w:style>
  <w:style w:type="paragraph" w:styleId="Indice2">
    <w:name w:val="index 2"/>
    <w:basedOn w:val="Normale"/>
    <w:next w:val="Normale"/>
    <w:autoRedefine/>
    <w:uiPriority w:val="99"/>
    <w:semiHidden/>
    <w:unhideWhenUsed/>
    <w:rsid w:val="00797768"/>
    <w:pPr>
      <w:spacing w:line="240" w:lineRule="auto"/>
      <w:ind w:left="440" w:hanging="220"/>
    </w:pPr>
  </w:style>
  <w:style w:type="paragraph" w:styleId="Indice3">
    <w:name w:val="index 3"/>
    <w:basedOn w:val="Normale"/>
    <w:next w:val="Normale"/>
    <w:autoRedefine/>
    <w:uiPriority w:val="99"/>
    <w:semiHidden/>
    <w:unhideWhenUsed/>
    <w:rsid w:val="00797768"/>
    <w:pPr>
      <w:spacing w:line="240" w:lineRule="auto"/>
      <w:ind w:left="660" w:hanging="220"/>
    </w:pPr>
  </w:style>
  <w:style w:type="paragraph" w:styleId="Indice4">
    <w:name w:val="index 4"/>
    <w:basedOn w:val="Normale"/>
    <w:next w:val="Normale"/>
    <w:autoRedefine/>
    <w:uiPriority w:val="99"/>
    <w:semiHidden/>
    <w:unhideWhenUsed/>
    <w:rsid w:val="00797768"/>
    <w:pPr>
      <w:spacing w:line="240" w:lineRule="auto"/>
      <w:ind w:left="880" w:hanging="220"/>
    </w:pPr>
  </w:style>
  <w:style w:type="paragraph" w:styleId="Indice5">
    <w:name w:val="index 5"/>
    <w:basedOn w:val="Normale"/>
    <w:next w:val="Normale"/>
    <w:autoRedefine/>
    <w:uiPriority w:val="99"/>
    <w:semiHidden/>
    <w:unhideWhenUsed/>
    <w:rsid w:val="00797768"/>
    <w:pPr>
      <w:spacing w:line="240" w:lineRule="auto"/>
      <w:ind w:left="1100" w:hanging="220"/>
    </w:pPr>
  </w:style>
  <w:style w:type="paragraph" w:styleId="Indice6">
    <w:name w:val="index 6"/>
    <w:basedOn w:val="Normale"/>
    <w:next w:val="Normale"/>
    <w:autoRedefine/>
    <w:uiPriority w:val="99"/>
    <w:semiHidden/>
    <w:unhideWhenUsed/>
    <w:rsid w:val="00797768"/>
    <w:pPr>
      <w:spacing w:line="240" w:lineRule="auto"/>
      <w:ind w:left="1320" w:hanging="220"/>
    </w:pPr>
  </w:style>
  <w:style w:type="paragraph" w:styleId="Indice7">
    <w:name w:val="index 7"/>
    <w:basedOn w:val="Normale"/>
    <w:next w:val="Normale"/>
    <w:autoRedefine/>
    <w:uiPriority w:val="99"/>
    <w:semiHidden/>
    <w:unhideWhenUsed/>
    <w:rsid w:val="00797768"/>
    <w:pPr>
      <w:spacing w:line="240" w:lineRule="auto"/>
      <w:ind w:left="1540" w:hanging="220"/>
    </w:pPr>
  </w:style>
  <w:style w:type="paragraph" w:styleId="Indice8">
    <w:name w:val="index 8"/>
    <w:basedOn w:val="Normale"/>
    <w:next w:val="Normale"/>
    <w:autoRedefine/>
    <w:uiPriority w:val="99"/>
    <w:semiHidden/>
    <w:unhideWhenUsed/>
    <w:rsid w:val="00797768"/>
    <w:pPr>
      <w:spacing w:line="240" w:lineRule="auto"/>
      <w:ind w:left="1760" w:hanging="220"/>
    </w:pPr>
  </w:style>
  <w:style w:type="paragraph" w:styleId="Indice9">
    <w:name w:val="index 9"/>
    <w:basedOn w:val="Normale"/>
    <w:next w:val="Normale"/>
    <w:autoRedefine/>
    <w:uiPriority w:val="99"/>
    <w:semiHidden/>
    <w:unhideWhenUsed/>
    <w:rsid w:val="00797768"/>
    <w:pPr>
      <w:spacing w:line="240" w:lineRule="auto"/>
      <w:ind w:left="1980" w:hanging="220"/>
    </w:pPr>
  </w:style>
  <w:style w:type="paragraph" w:styleId="Indicedellefigure">
    <w:name w:val="table of figures"/>
    <w:basedOn w:val="Normale"/>
    <w:next w:val="Normale"/>
    <w:uiPriority w:val="99"/>
    <w:semiHidden/>
    <w:unhideWhenUsed/>
    <w:rsid w:val="00797768"/>
  </w:style>
  <w:style w:type="paragraph" w:styleId="Indicefonti">
    <w:name w:val="table of authorities"/>
    <w:basedOn w:val="Normale"/>
    <w:next w:val="Normale"/>
    <w:uiPriority w:val="99"/>
    <w:semiHidden/>
    <w:unhideWhenUsed/>
    <w:rsid w:val="00797768"/>
    <w:pPr>
      <w:ind w:left="220" w:hanging="220"/>
    </w:pPr>
  </w:style>
  <w:style w:type="paragraph" w:styleId="Indirizzodestinatario">
    <w:name w:val="envelope address"/>
    <w:basedOn w:val="Normale"/>
    <w:uiPriority w:val="99"/>
    <w:semiHidden/>
    <w:unhideWhenUsed/>
    <w:rsid w:val="007977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97768"/>
    <w:pPr>
      <w:spacing w:line="240" w:lineRule="auto"/>
    </w:pPr>
    <w:rPr>
      <w:i/>
      <w:iCs/>
    </w:rPr>
  </w:style>
  <w:style w:type="character" w:customStyle="1" w:styleId="IndirizzoHTMLCarattere">
    <w:name w:val="Indirizzo HTML Carattere"/>
    <w:basedOn w:val="Carpredefinitoparagrafo"/>
    <w:link w:val="IndirizzoHTML"/>
    <w:uiPriority w:val="99"/>
    <w:semiHidden/>
    <w:rsid w:val="00797768"/>
    <w:rPr>
      <w:rFonts w:ascii="Arial" w:eastAsia="Times New Roman" w:hAnsi="Arial" w:cs="Times New Roman"/>
      <w:i/>
      <w:iCs/>
      <w:sz w:val="18"/>
      <w:szCs w:val="20"/>
      <w:lang w:val="en-GB"/>
    </w:rPr>
  </w:style>
  <w:style w:type="paragraph" w:styleId="Indirizzomittente">
    <w:name w:val="envelope return"/>
    <w:basedOn w:val="Normale"/>
    <w:uiPriority w:val="99"/>
    <w:semiHidden/>
    <w:unhideWhenUsed/>
    <w:rsid w:val="00797768"/>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7977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797768"/>
    <w:rPr>
      <w:rFonts w:asciiTheme="majorHAnsi" w:eastAsiaTheme="majorEastAsia" w:hAnsiTheme="majorHAnsi" w:cstheme="majorBidi"/>
      <w:sz w:val="24"/>
      <w:szCs w:val="24"/>
      <w:shd w:val="pct20" w:color="auto" w:fill="auto"/>
      <w:lang w:val="en-GB"/>
    </w:rPr>
  </w:style>
  <w:style w:type="paragraph" w:styleId="Intestazionenota">
    <w:name w:val="Note Heading"/>
    <w:basedOn w:val="Normale"/>
    <w:next w:val="Normale"/>
    <w:link w:val="IntestazionenotaCarattere"/>
    <w:uiPriority w:val="99"/>
    <w:semiHidden/>
    <w:unhideWhenUsed/>
    <w:rsid w:val="00797768"/>
    <w:pPr>
      <w:spacing w:line="240" w:lineRule="auto"/>
    </w:pPr>
  </w:style>
  <w:style w:type="character" w:customStyle="1" w:styleId="IntestazionenotaCarattere">
    <w:name w:val="Intestazione nota Carattere"/>
    <w:basedOn w:val="Carpredefinitoparagrafo"/>
    <w:link w:val="Intestazionenota"/>
    <w:uiPriority w:val="99"/>
    <w:semiHidden/>
    <w:rsid w:val="00797768"/>
    <w:rPr>
      <w:rFonts w:ascii="Arial" w:eastAsia="Times New Roman" w:hAnsi="Arial" w:cs="Times New Roman"/>
      <w:sz w:val="18"/>
      <w:szCs w:val="20"/>
      <w:lang w:val="en-GB"/>
    </w:rPr>
  </w:style>
  <w:style w:type="paragraph" w:styleId="Mappadocumento">
    <w:name w:val="Document Map"/>
    <w:basedOn w:val="Normale"/>
    <w:link w:val="MappadocumentoCarattere"/>
    <w:uiPriority w:val="99"/>
    <w:semiHidden/>
    <w:unhideWhenUsed/>
    <w:rsid w:val="00797768"/>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97768"/>
    <w:rPr>
      <w:rFonts w:ascii="Tahoma" w:eastAsia="Times New Roman" w:hAnsi="Tahoma" w:cs="Tahoma"/>
      <w:sz w:val="16"/>
      <w:szCs w:val="16"/>
      <w:lang w:val="en-GB"/>
    </w:rPr>
  </w:style>
  <w:style w:type="paragraph" w:styleId="NormaleWeb">
    <w:name w:val="Normal (Web)"/>
    <w:basedOn w:val="Normale"/>
    <w:uiPriority w:val="99"/>
    <w:semiHidden/>
    <w:unhideWhenUsed/>
    <w:rsid w:val="00797768"/>
    <w:rPr>
      <w:sz w:val="24"/>
      <w:szCs w:val="24"/>
    </w:rPr>
  </w:style>
  <w:style w:type="paragraph" w:styleId="Numeroelenco">
    <w:name w:val="List Number"/>
    <w:basedOn w:val="Normale"/>
    <w:uiPriority w:val="99"/>
    <w:semiHidden/>
    <w:unhideWhenUsed/>
    <w:rsid w:val="00797768"/>
    <w:pPr>
      <w:numPr>
        <w:numId w:val="2"/>
      </w:numPr>
      <w:contextualSpacing/>
    </w:pPr>
  </w:style>
  <w:style w:type="paragraph" w:styleId="Numeroelenco2">
    <w:name w:val="List Number 2"/>
    <w:basedOn w:val="Normale"/>
    <w:uiPriority w:val="99"/>
    <w:semiHidden/>
    <w:unhideWhenUsed/>
    <w:rsid w:val="00797768"/>
    <w:pPr>
      <w:numPr>
        <w:numId w:val="3"/>
      </w:numPr>
      <w:contextualSpacing/>
    </w:pPr>
  </w:style>
  <w:style w:type="paragraph" w:styleId="Numeroelenco3">
    <w:name w:val="List Number 3"/>
    <w:basedOn w:val="Normale"/>
    <w:uiPriority w:val="99"/>
    <w:semiHidden/>
    <w:unhideWhenUsed/>
    <w:rsid w:val="00797768"/>
    <w:pPr>
      <w:numPr>
        <w:numId w:val="4"/>
      </w:numPr>
      <w:contextualSpacing/>
    </w:pPr>
  </w:style>
  <w:style w:type="paragraph" w:styleId="Numeroelenco4">
    <w:name w:val="List Number 4"/>
    <w:basedOn w:val="Normale"/>
    <w:uiPriority w:val="99"/>
    <w:semiHidden/>
    <w:unhideWhenUsed/>
    <w:rsid w:val="00797768"/>
    <w:pPr>
      <w:numPr>
        <w:numId w:val="5"/>
      </w:numPr>
      <w:contextualSpacing/>
    </w:pPr>
  </w:style>
  <w:style w:type="paragraph" w:styleId="Numeroelenco5">
    <w:name w:val="List Number 5"/>
    <w:basedOn w:val="Normale"/>
    <w:uiPriority w:val="99"/>
    <w:semiHidden/>
    <w:unhideWhenUsed/>
    <w:rsid w:val="00797768"/>
    <w:pPr>
      <w:numPr>
        <w:numId w:val="6"/>
      </w:numPr>
      <w:contextualSpacing/>
    </w:pPr>
  </w:style>
  <w:style w:type="paragraph" w:styleId="PreformattatoHTML">
    <w:name w:val="HTML Preformatted"/>
    <w:basedOn w:val="Normale"/>
    <w:link w:val="PreformattatoHTMLCarattere"/>
    <w:uiPriority w:val="99"/>
    <w:semiHidden/>
    <w:unhideWhenUsed/>
    <w:rsid w:val="00797768"/>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797768"/>
    <w:rPr>
      <w:rFonts w:ascii="Consolas" w:eastAsia="Times New Roman" w:hAnsi="Consolas" w:cs="Consolas"/>
      <w:sz w:val="18"/>
      <w:szCs w:val="20"/>
      <w:lang w:val="en-GB"/>
    </w:rPr>
  </w:style>
  <w:style w:type="paragraph" w:styleId="Primorientrocorpodeltesto">
    <w:name w:val="Body Text First Indent"/>
    <w:basedOn w:val="Corpotesto"/>
    <w:link w:val="PrimorientrocorpodeltestoCarattere"/>
    <w:uiPriority w:val="99"/>
    <w:semiHidden/>
    <w:unhideWhenUsed/>
    <w:rsid w:val="00797768"/>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797768"/>
    <w:rPr>
      <w:rFonts w:ascii="Arial" w:eastAsia="Times New Roman" w:hAnsi="Arial" w:cs="Times New Roman"/>
      <w:sz w:val="18"/>
      <w:szCs w:val="20"/>
      <w:lang w:val="en-GB"/>
    </w:rPr>
  </w:style>
  <w:style w:type="paragraph" w:styleId="Rientrocorpodeltesto">
    <w:name w:val="Body Text Indent"/>
    <w:basedOn w:val="Normale"/>
    <w:link w:val="RientrocorpodeltestoCarattere"/>
    <w:uiPriority w:val="99"/>
    <w:semiHidden/>
    <w:unhideWhenUsed/>
    <w:rsid w:val="0079776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97768"/>
    <w:rPr>
      <w:rFonts w:ascii="Arial" w:eastAsia="Times New Roman" w:hAnsi="Arial" w:cs="Times New Roman"/>
      <w:sz w:val="18"/>
      <w:szCs w:val="20"/>
      <w:lang w:val="en-GB"/>
    </w:rPr>
  </w:style>
  <w:style w:type="paragraph" w:styleId="Primorientrocorpodeltesto2">
    <w:name w:val="Body Text First Indent 2"/>
    <w:basedOn w:val="Rientrocorpodeltesto"/>
    <w:link w:val="Primorientrocorpodeltesto2Carattere"/>
    <w:uiPriority w:val="99"/>
    <w:semiHidden/>
    <w:unhideWhenUsed/>
    <w:rsid w:val="00797768"/>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97768"/>
    <w:rPr>
      <w:rFonts w:ascii="Arial" w:eastAsia="Times New Roman" w:hAnsi="Arial" w:cs="Times New Roman"/>
      <w:sz w:val="18"/>
      <w:szCs w:val="20"/>
      <w:lang w:val="en-GB"/>
    </w:rPr>
  </w:style>
  <w:style w:type="paragraph" w:styleId="Puntoelenco">
    <w:name w:val="List Bullet"/>
    <w:basedOn w:val="Normale"/>
    <w:uiPriority w:val="99"/>
    <w:semiHidden/>
    <w:unhideWhenUsed/>
    <w:rsid w:val="00797768"/>
    <w:pPr>
      <w:numPr>
        <w:numId w:val="7"/>
      </w:numPr>
      <w:contextualSpacing/>
    </w:pPr>
  </w:style>
  <w:style w:type="paragraph" w:styleId="Puntoelenco2">
    <w:name w:val="List Bullet 2"/>
    <w:basedOn w:val="Normale"/>
    <w:uiPriority w:val="99"/>
    <w:semiHidden/>
    <w:unhideWhenUsed/>
    <w:rsid w:val="00797768"/>
    <w:pPr>
      <w:numPr>
        <w:numId w:val="8"/>
      </w:numPr>
      <w:contextualSpacing/>
    </w:pPr>
  </w:style>
  <w:style w:type="paragraph" w:styleId="Puntoelenco3">
    <w:name w:val="List Bullet 3"/>
    <w:basedOn w:val="Normale"/>
    <w:uiPriority w:val="99"/>
    <w:semiHidden/>
    <w:unhideWhenUsed/>
    <w:rsid w:val="00797768"/>
    <w:pPr>
      <w:numPr>
        <w:numId w:val="9"/>
      </w:numPr>
      <w:contextualSpacing/>
    </w:pPr>
  </w:style>
  <w:style w:type="paragraph" w:styleId="Puntoelenco4">
    <w:name w:val="List Bullet 4"/>
    <w:basedOn w:val="Normale"/>
    <w:uiPriority w:val="99"/>
    <w:semiHidden/>
    <w:unhideWhenUsed/>
    <w:rsid w:val="00797768"/>
    <w:pPr>
      <w:numPr>
        <w:numId w:val="10"/>
      </w:numPr>
      <w:contextualSpacing/>
    </w:pPr>
  </w:style>
  <w:style w:type="paragraph" w:styleId="Puntoelenco5">
    <w:name w:val="List Bullet 5"/>
    <w:basedOn w:val="Normale"/>
    <w:uiPriority w:val="99"/>
    <w:semiHidden/>
    <w:unhideWhenUsed/>
    <w:rsid w:val="00797768"/>
    <w:pPr>
      <w:numPr>
        <w:numId w:val="11"/>
      </w:numPr>
      <w:contextualSpacing/>
    </w:pPr>
  </w:style>
  <w:style w:type="paragraph" w:styleId="Rientrocorpodeltesto2">
    <w:name w:val="Body Text Indent 2"/>
    <w:basedOn w:val="Normale"/>
    <w:link w:val="Rientrocorpodeltesto2Carattere"/>
    <w:uiPriority w:val="99"/>
    <w:semiHidden/>
    <w:unhideWhenUsed/>
    <w:rsid w:val="0079776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97768"/>
    <w:rPr>
      <w:rFonts w:ascii="Arial" w:eastAsia="Times New Roman" w:hAnsi="Arial" w:cs="Times New Roman"/>
      <w:sz w:val="18"/>
      <w:szCs w:val="20"/>
      <w:lang w:val="en-GB"/>
    </w:rPr>
  </w:style>
  <w:style w:type="paragraph" w:styleId="Rientrocorpodeltesto3">
    <w:name w:val="Body Text Indent 3"/>
    <w:basedOn w:val="Normale"/>
    <w:link w:val="Rientrocorpodeltesto3Carattere"/>
    <w:uiPriority w:val="99"/>
    <w:semiHidden/>
    <w:unhideWhenUsed/>
    <w:rsid w:val="0079776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97768"/>
    <w:rPr>
      <w:rFonts w:ascii="Arial" w:eastAsia="Times New Roman" w:hAnsi="Arial" w:cs="Times New Roman"/>
      <w:sz w:val="16"/>
      <w:szCs w:val="16"/>
      <w:lang w:val="en-GB"/>
    </w:rPr>
  </w:style>
  <w:style w:type="paragraph" w:styleId="Rientronormale">
    <w:name w:val="Normal Indent"/>
    <w:basedOn w:val="Normale"/>
    <w:uiPriority w:val="99"/>
    <w:semiHidden/>
    <w:unhideWhenUsed/>
    <w:rsid w:val="00797768"/>
    <w:pPr>
      <w:ind w:left="720"/>
    </w:pPr>
  </w:style>
  <w:style w:type="paragraph" w:styleId="Testocommento">
    <w:name w:val="annotation text"/>
    <w:basedOn w:val="Normale"/>
    <w:link w:val="TestocommentoCarattere"/>
    <w:uiPriority w:val="99"/>
    <w:unhideWhenUsed/>
    <w:rsid w:val="00797768"/>
    <w:pPr>
      <w:spacing w:line="240" w:lineRule="auto"/>
    </w:pPr>
  </w:style>
  <w:style w:type="character" w:customStyle="1" w:styleId="TestocommentoCarattere">
    <w:name w:val="Testo commento Carattere"/>
    <w:basedOn w:val="Carpredefinitoparagrafo"/>
    <w:link w:val="Testocommento"/>
    <w:uiPriority w:val="99"/>
    <w:rsid w:val="00797768"/>
    <w:rPr>
      <w:rFonts w:ascii="Arial" w:eastAsia="Times New Roman" w:hAnsi="Arial" w:cs="Times New Roman"/>
      <w:sz w:val="18"/>
      <w:szCs w:val="20"/>
      <w:lang w:val="en-GB"/>
    </w:rPr>
  </w:style>
  <w:style w:type="paragraph" w:styleId="Soggettocommento">
    <w:name w:val="annotation subject"/>
    <w:basedOn w:val="Testocommento"/>
    <w:next w:val="Testocommento"/>
    <w:link w:val="SoggettocommentoCarattere"/>
    <w:uiPriority w:val="99"/>
    <w:semiHidden/>
    <w:unhideWhenUsed/>
    <w:rsid w:val="00797768"/>
    <w:rPr>
      <w:b/>
      <w:bCs/>
    </w:rPr>
  </w:style>
  <w:style w:type="character" w:customStyle="1" w:styleId="SoggettocommentoCarattere">
    <w:name w:val="Soggetto commento Carattere"/>
    <w:basedOn w:val="TestocommentoCarattere"/>
    <w:link w:val="Soggettocommento"/>
    <w:uiPriority w:val="99"/>
    <w:semiHidden/>
    <w:rsid w:val="00797768"/>
    <w:rPr>
      <w:rFonts w:ascii="Arial" w:eastAsia="Times New Roman" w:hAnsi="Arial" w:cs="Times New Roman"/>
      <w:b/>
      <w:bCs/>
      <w:sz w:val="18"/>
      <w:szCs w:val="20"/>
      <w:lang w:val="en-GB"/>
    </w:rPr>
  </w:style>
  <w:style w:type="paragraph" w:styleId="Sommario1">
    <w:name w:val="toc 1"/>
    <w:basedOn w:val="Normale"/>
    <w:next w:val="Normale"/>
    <w:autoRedefine/>
    <w:uiPriority w:val="39"/>
    <w:semiHidden/>
    <w:unhideWhenUsed/>
    <w:rsid w:val="00797768"/>
    <w:pPr>
      <w:spacing w:after="100"/>
    </w:pPr>
  </w:style>
  <w:style w:type="paragraph" w:styleId="Sommario2">
    <w:name w:val="toc 2"/>
    <w:basedOn w:val="Normale"/>
    <w:next w:val="Normale"/>
    <w:autoRedefine/>
    <w:uiPriority w:val="39"/>
    <w:semiHidden/>
    <w:unhideWhenUsed/>
    <w:rsid w:val="00797768"/>
    <w:pPr>
      <w:spacing w:after="100"/>
      <w:ind w:left="220"/>
    </w:pPr>
  </w:style>
  <w:style w:type="paragraph" w:styleId="Sommario3">
    <w:name w:val="toc 3"/>
    <w:basedOn w:val="Normale"/>
    <w:next w:val="Normale"/>
    <w:autoRedefine/>
    <w:uiPriority w:val="39"/>
    <w:semiHidden/>
    <w:unhideWhenUsed/>
    <w:rsid w:val="00797768"/>
    <w:pPr>
      <w:spacing w:after="100"/>
      <w:ind w:left="440"/>
    </w:pPr>
  </w:style>
  <w:style w:type="paragraph" w:styleId="Sommario4">
    <w:name w:val="toc 4"/>
    <w:basedOn w:val="Normale"/>
    <w:next w:val="Normale"/>
    <w:autoRedefine/>
    <w:uiPriority w:val="39"/>
    <w:semiHidden/>
    <w:unhideWhenUsed/>
    <w:rsid w:val="00797768"/>
    <w:pPr>
      <w:spacing w:after="100"/>
      <w:ind w:left="660"/>
    </w:pPr>
  </w:style>
  <w:style w:type="paragraph" w:styleId="Sommario5">
    <w:name w:val="toc 5"/>
    <w:basedOn w:val="Normale"/>
    <w:next w:val="Normale"/>
    <w:autoRedefine/>
    <w:uiPriority w:val="39"/>
    <w:semiHidden/>
    <w:unhideWhenUsed/>
    <w:rsid w:val="00797768"/>
    <w:pPr>
      <w:spacing w:after="100"/>
      <w:ind w:left="880"/>
    </w:pPr>
  </w:style>
  <w:style w:type="paragraph" w:styleId="Sommario6">
    <w:name w:val="toc 6"/>
    <w:basedOn w:val="Normale"/>
    <w:next w:val="Normale"/>
    <w:autoRedefine/>
    <w:uiPriority w:val="39"/>
    <w:semiHidden/>
    <w:unhideWhenUsed/>
    <w:rsid w:val="00797768"/>
    <w:pPr>
      <w:spacing w:after="100"/>
      <w:ind w:left="1100"/>
    </w:pPr>
  </w:style>
  <w:style w:type="paragraph" w:styleId="Sommario7">
    <w:name w:val="toc 7"/>
    <w:basedOn w:val="Normale"/>
    <w:next w:val="Normale"/>
    <w:autoRedefine/>
    <w:uiPriority w:val="39"/>
    <w:semiHidden/>
    <w:unhideWhenUsed/>
    <w:rsid w:val="00797768"/>
    <w:pPr>
      <w:spacing w:after="100"/>
      <w:ind w:left="1320"/>
    </w:pPr>
  </w:style>
  <w:style w:type="paragraph" w:styleId="Sommario8">
    <w:name w:val="toc 8"/>
    <w:basedOn w:val="Normale"/>
    <w:next w:val="Normale"/>
    <w:autoRedefine/>
    <w:uiPriority w:val="39"/>
    <w:semiHidden/>
    <w:unhideWhenUsed/>
    <w:rsid w:val="00797768"/>
    <w:pPr>
      <w:spacing w:after="100"/>
      <w:ind w:left="1540"/>
    </w:pPr>
  </w:style>
  <w:style w:type="paragraph" w:styleId="Sommario9">
    <w:name w:val="toc 9"/>
    <w:basedOn w:val="Normale"/>
    <w:next w:val="Normale"/>
    <w:autoRedefine/>
    <w:uiPriority w:val="39"/>
    <w:semiHidden/>
    <w:unhideWhenUsed/>
    <w:rsid w:val="00797768"/>
    <w:pPr>
      <w:spacing w:after="100"/>
      <w:ind w:left="1760"/>
    </w:pPr>
  </w:style>
  <w:style w:type="paragraph" w:styleId="Testodelblocco">
    <w:name w:val="Block Text"/>
    <w:basedOn w:val="Normale"/>
    <w:uiPriority w:val="99"/>
    <w:semiHidden/>
    <w:unhideWhenUsed/>
    <w:rsid w:val="007977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stomacro">
    <w:name w:val="macro"/>
    <w:link w:val="TestomacroCarattere"/>
    <w:uiPriority w:val="99"/>
    <w:semiHidden/>
    <w:unhideWhenUsed/>
    <w:rsid w:val="0079776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797768"/>
    <w:rPr>
      <w:rFonts w:ascii="Consolas" w:hAnsi="Consolas" w:cs="Consolas"/>
      <w:sz w:val="20"/>
      <w:szCs w:val="20"/>
    </w:rPr>
  </w:style>
  <w:style w:type="paragraph" w:styleId="Testonormale">
    <w:name w:val="Plain Text"/>
    <w:basedOn w:val="Normale"/>
    <w:link w:val="TestonormaleCarattere"/>
    <w:uiPriority w:val="99"/>
    <w:semiHidden/>
    <w:unhideWhenUsed/>
    <w:rsid w:val="00797768"/>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797768"/>
    <w:rPr>
      <w:rFonts w:ascii="Consolas" w:eastAsia="Times New Roman" w:hAnsi="Consolas" w:cs="Consolas"/>
      <w:sz w:val="21"/>
      <w:szCs w:val="21"/>
      <w:lang w:val="en-GB"/>
    </w:rPr>
  </w:style>
  <w:style w:type="paragraph" w:styleId="Testonotaapidipagina">
    <w:name w:val="footnote text"/>
    <w:basedOn w:val="Normale"/>
    <w:link w:val="TestonotaapidipaginaCarattere"/>
    <w:uiPriority w:val="99"/>
    <w:semiHidden/>
    <w:unhideWhenUsed/>
    <w:rsid w:val="00797768"/>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797768"/>
    <w:rPr>
      <w:rFonts w:ascii="Arial" w:eastAsia="Times New Roman" w:hAnsi="Arial" w:cs="Times New Roman"/>
      <w:sz w:val="18"/>
      <w:szCs w:val="20"/>
      <w:lang w:val="en-GB"/>
    </w:rPr>
  </w:style>
  <w:style w:type="paragraph" w:styleId="Testonotadichiusura">
    <w:name w:val="endnote text"/>
    <w:basedOn w:val="Normale"/>
    <w:link w:val="TestonotadichiusuraCarattere"/>
    <w:uiPriority w:val="99"/>
    <w:semiHidden/>
    <w:unhideWhenUsed/>
    <w:rsid w:val="00797768"/>
    <w:pPr>
      <w:spacing w:line="240" w:lineRule="auto"/>
    </w:pPr>
  </w:style>
  <w:style w:type="character" w:customStyle="1" w:styleId="TestonotadichiusuraCarattere">
    <w:name w:val="Testo nota di chiusura Carattere"/>
    <w:basedOn w:val="Carpredefinitoparagrafo"/>
    <w:link w:val="Testonotadichiusura"/>
    <w:uiPriority w:val="99"/>
    <w:semiHidden/>
    <w:rsid w:val="00797768"/>
    <w:rPr>
      <w:rFonts w:ascii="Arial" w:eastAsia="Times New Roman" w:hAnsi="Arial" w:cs="Times New Roman"/>
      <w:sz w:val="18"/>
      <w:szCs w:val="20"/>
      <w:lang w:val="en-GB"/>
    </w:rPr>
  </w:style>
  <w:style w:type="paragraph" w:styleId="Titoloindice">
    <w:name w:val="index heading"/>
    <w:basedOn w:val="Normale"/>
    <w:next w:val="Indice1"/>
    <w:uiPriority w:val="99"/>
    <w:semiHidden/>
    <w:unhideWhenUsed/>
    <w:rsid w:val="00797768"/>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97768"/>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797768"/>
    <w:pPr>
      <w:outlineLvl w:val="9"/>
    </w:pPr>
  </w:style>
  <w:style w:type="paragraph" w:customStyle="1" w:styleId="CETemail">
    <w:name w:val="CET email"/>
    <w:next w:val="CETBodytext"/>
    <w:rsid w:val="00797768"/>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797768"/>
    <w:rPr>
      <w:rFonts w:ascii="Arial" w:eastAsia="Times New Roman" w:hAnsi="Arial" w:cs="Times New Roman"/>
      <w:noProof/>
      <w:sz w:val="16"/>
      <w:szCs w:val="20"/>
      <w:lang w:val="en-GB"/>
    </w:rPr>
  </w:style>
  <w:style w:type="paragraph" w:customStyle="1" w:styleId="CETBodytextBold">
    <w:name w:val="CET Body text (Bold)"/>
    <w:basedOn w:val="CETBodytext"/>
    <w:rsid w:val="00797768"/>
    <w:rPr>
      <w:b/>
    </w:rPr>
  </w:style>
  <w:style w:type="paragraph" w:customStyle="1" w:styleId="CETnumberingbullets">
    <w:name w:val="CET numbering (bullets)"/>
    <w:rsid w:val="00797768"/>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797768"/>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797768"/>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797768"/>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97768"/>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797768"/>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97768"/>
    <w:rPr>
      <w:rFonts w:ascii="Arial" w:eastAsia="Times New Roman" w:hAnsi="Arial" w:cs="Times New Roman"/>
      <w:sz w:val="18"/>
      <w:szCs w:val="20"/>
      <w:lang w:val="en-GB"/>
    </w:rPr>
  </w:style>
  <w:style w:type="table" w:styleId="Grigliatabella">
    <w:name w:val="Table Grid"/>
    <w:basedOn w:val="Tabellanormale"/>
    <w:uiPriority w:val="59"/>
    <w:rsid w:val="0079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97768"/>
    <w:rPr>
      <w:color w:val="0563C1" w:themeColor="hyperlink"/>
      <w:u w:val="single"/>
    </w:rPr>
  </w:style>
  <w:style w:type="character" w:customStyle="1" w:styleId="eudoraheader">
    <w:name w:val="eudoraheader"/>
    <w:basedOn w:val="Carpredefinitoparagrafo"/>
    <w:rsid w:val="00797768"/>
  </w:style>
  <w:style w:type="paragraph" w:customStyle="1" w:styleId="CETListbullets">
    <w:name w:val="CET List bullets"/>
    <w:qFormat/>
    <w:rsid w:val="00797768"/>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797768"/>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797768"/>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797768"/>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797768"/>
    <w:pPr>
      <w:spacing w:before="120" w:after="120"/>
      <w:jc w:val="left"/>
    </w:pPr>
    <w:rPr>
      <w:lang w:val="en-GB"/>
    </w:rPr>
  </w:style>
  <w:style w:type="paragraph" w:customStyle="1" w:styleId="CETHeadingxx">
    <w:name w:val="CET Headingxx"/>
    <w:basedOn w:val="CETheadingx"/>
    <w:link w:val="CETHeadingxxChar"/>
    <w:qFormat/>
    <w:rsid w:val="00797768"/>
    <w:pPr>
      <w:numPr>
        <w:ilvl w:val="0"/>
        <w:numId w:val="0"/>
      </w:numPr>
      <w:spacing w:after="0"/>
    </w:pPr>
  </w:style>
  <w:style w:type="character" w:customStyle="1" w:styleId="CETHeadingxxChar">
    <w:name w:val="CET Headingxx Char"/>
    <w:basedOn w:val="CETheadingxCarattere"/>
    <w:link w:val="CETHeadingxx"/>
    <w:rsid w:val="00797768"/>
    <w:rPr>
      <w:rFonts w:ascii="Arial" w:eastAsia="Times New Roman" w:hAnsi="Arial" w:cs="Times New Roman"/>
      <w:b/>
      <w:sz w:val="18"/>
      <w:szCs w:val="20"/>
      <w:lang w:val="en-US"/>
    </w:rPr>
  </w:style>
  <w:style w:type="paragraph" w:styleId="Paragrafoelenco">
    <w:name w:val="List Paragraph"/>
    <w:basedOn w:val="Normale"/>
    <w:uiPriority w:val="34"/>
    <w:qFormat/>
    <w:rsid w:val="00797768"/>
    <w:pPr>
      <w:tabs>
        <w:tab w:val="clear" w:pos="7100"/>
      </w:tabs>
      <w:spacing w:after="160" w:line="259" w:lineRule="auto"/>
      <w:ind w:left="720"/>
      <w:contextualSpacing/>
      <w:jc w:val="left"/>
    </w:pPr>
    <w:rPr>
      <w:rFonts w:asciiTheme="minorHAnsi" w:eastAsiaTheme="minorHAnsi" w:hAnsiTheme="minorHAnsi" w:cstheme="minorBidi"/>
      <w:sz w:val="24"/>
      <w:szCs w:val="22"/>
    </w:rPr>
  </w:style>
  <w:style w:type="character" w:styleId="Testosegnaposto">
    <w:name w:val="Placeholder Text"/>
    <w:basedOn w:val="Carpredefinitoparagrafo"/>
    <w:uiPriority w:val="99"/>
    <w:semiHidden/>
    <w:rsid w:val="00797768"/>
    <w:rPr>
      <w:color w:val="808080"/>
    </w:rPr>
  </w:style>
  <w:style w:type="paragraph" w:styleId="Revisione">
    <w:name w:val="Revision"/>
    <w:hidden/>
    <w:uiPriority w:val="99"/>
    <w:semiHidden/>
    <w:rsid w:val="0079776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o.rota@polimi.it"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FD44-4923-4EC2-A6C5-4C11AD70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3154</Words>
  <Characters>17979</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cristian colombini</cp:lastModifiedBy>
  <cp:revision>11</cp:revision>
  <cp:lastPrinted>2019-01-30T13:37:00Z</cp:lastPrinted>
  <dcterms:created xsi:type="dcterms:W3CDTF">2019-01-30T11:20:00Z</dcterms:created>
  <dcterms:modified xsi:type="dcterms:W3CDTF">2019-04-14T20:26:00Z</dcterms:modified>
</cp:coreProperties>
</file>