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95966" w14:paraId="40B9B928" w14:textId="77777777">
        <w:trPr>
          <w:trHeight w:val="852"/>
          <w:jc w:val="center"/>
        </w:trPr>
        <w:tc>
          <w:tcPr>
            <w:tcW w:w="6946" w:type="dxa"/>
            <w:vMerge w:val="restart"/>
            <w:tcBorders>
              <w:right w:val="single" w:sz="4" w:space="0" w:color="auto"/>
            </w:tcBorders>
          </w:tcPr>
          <w:p w14:paraId="0F49BAC6" w14:textId="77777777" w:rsidR="000A03B2" w:rsidRPr="00A95966" w:rsidRDefault="000A03B2" w:rsidP="00DE264A">
            <w:pPr>
              <w:tabs>
                <w:tab w:val="left" w:pos="-108"/>
              </w:tabs>
              <w:ind w:left="-108"/>
              <w:rPr>
                <w:rFonts w:cs="Arial"/>
                <w:b/>
                <w:bCs/>
                <w:i/>
                <w:iCs/>
                <w:color w:val="000066"/>
                <w:sz w:val="12"/>
                <w:szCs w:val="12"/>
                <w:lang w:val="en-US" w:eastAsia="it-IT"/>
              </w:rPr>
            </w:pPr>
            <w:r w:rsidRPr="00A95966">
              <w:rPr>
                <w:rFonts w:ascii="AdvP6960" w:hAnsi="AdvP6960" w:cs="AdvP6960"/>
                <w:noProof/>
                <w:color w:val="241F20"/>
                <w:szCs w:val="18"/>
                <w:lang w:val="en-US" w:eastAsia="en-US"/>
              </w:rPr>
              <w:drawing>
                <wp:inline distT="0" distB="0" distL="0" distR="0" wp14:anchorId="5AB7A339" wp14:editId="51FDA356">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95966">
              <w:rPr>
                <w:rFonts w:ascii="AdvP6960" w:hAnsi="AdvP6960" w:cs="AdvP6960"/>
                <w:color w:val="241F20"/>
                <w:szCs w:val="18"/>
                <w:lang w:val="en-US" w:eastAsia="it-IT"/>
              </w:rPr>
              <w:t xml:space="preserve"> </w:t>
            </w:r>
            <w:r w:rsidRPr="00A95966">
              <w:rPr>
                <w:rFonts w:cs="Arial"/>
                <w:b/>
                <w:bCs/>
                <w:i/>
                <w:iCs/>
                <w:color w:val="000066"/>
                <w:lang w:val="en-US" w:eastAsia="it-IT"/>
              </w:rPr>
              <w:t>CHEMICAL ENGINEERING</w:t>
            </w:r>
            <w:r w:rsidRPr="00A95966">
              <w:rPr>
                <w:rFonts w:cs="Arial"/>
                <w:b/>
                <w:bCs/>
                <w:i/>
                <w:iCs/>
                <w:color w:val="0033FF"/>
                <w:lang w:val="en-US" w:eastAsia="it-IT"/>
              </w:rPr>
              <w:t xml:space="preserve"> </w:t>
            </w:r>
            <w:r w:rsidRPr="00A95966">
              <w:rPr>
                <w:rFonts w:cs="Arial"/>
                <w:b/>
                <w:bCs/>
                <w:i/>
                <w:iCs/>
                <w:color w:val="666666"/>
                <w:lang w:val="en-US" w:eastAsia="it-IT"/>
              </w:rPr>
              <w:t>TRANSACTIONS</w:t>
            </w:r>
            <w:r w:rsidRPr="00A95966">
              <w:rPr>
                <w:color w:val="333333"/>
                <w:lang w:val="en-US" w:eastAsia="it-IT"/>
              </w:rPr>
              <w:t xml:space="preserve"> </w:t>
            </w:r>
            <w:r w:rsidRPr="00A95966">
              <w:rPr>
                <w:rFonts w:cs="Arial"/>
                <w:b/>
                <w:bCs/>
                <w:i/>
                <w:iCs/>
                <w:color w:val="000066"/>
                <w:sz w:val="27"/>
                <w:szCs w:val="27"/>
                <w:lang w:val="en-US" w:eastAsia="it-IT"/>
              </w:rPr>
              <w:br/>
            </w:r>
          </w:p>
          <w:p w14:paraId="1A8EE7F8" w14:textId="77777777" w:rsidR="000A03B2" w:rsidRPr="00A95966" w:rsidRDefault="00A76EFC" w:rsidP="009635B9">
            <w:pPr>
              <w:tabs>
                <w:tab w:val="left" w:pos="-108"/>
              </w:tabs>
              <w:ind w:left="-108"/>
              <w:rPr>
                <w:rFonts w:cs="Arial"/>
                <w:b/>
                <w:bCs/>
                <w:i/>
                <w:iCs/>
                <w:color w:val="000066"/>
                <w:sz w:val="22"/>
                <w:szCs w:val="22"/>
                <w:lang w:val="en-US" w:eastAsia="it-IT"/>
              </w:rPr>
            </w:pPr>
            <w:r w:rsidRPr="00A95966">
              <w:rPr>
                <w:rFonts w:cs="Arial"/>
                <w:b/>
                <w:bCs/>
                <w:i/>
                <w:iCs/>
                <w:color w:val="000066"/>
                <w:sz w:val="22"/>
                <w:szCs w:val="22"/>
                <w:lang w:val="en-US" w:eastAsia="it-IT"/>
              </w:rPr>
              <w:t xml:space="preserve">VOL. </w:t>
            </w:r>
            <w:r w:rsidR="007931FA" w:rsidRPr="00A95966">
              <w:rPr>
                <w:rFonts w:cs="Arial"/>
                <w:b/>
                <w:bCs/>
                <w:i/>
                <w:iCs/>
                <w:color w:val="000066"/>
                <w:sz w:val="22"/>
                <w:szCs w:val="22"/>
                <w:lang w:val="en-US" w:eastAsia="it-IT"/>
              </w:rPr>
              <w:t>7</w:t>
            </w:r>
            <w:r w:rsidR="009635B9" w:rsidRPr="00A95966">
              <w:rPr>
                <w:rFonts w:cs="Arial"/>
                <w:b/>
                <w:bCs/>
                <w:i/>
                <w:iCs/>
                <w:color w:val="000066"/>
                <w:sz w:val="22"/>
                <w:szCs w:val="22"/>
                <w:lang w:val="en-US" w:eastAsia="it-IT"/>
              </w:rPr>
              <w:t>6</w:t>
            </w:r>
            <w:r w:rsidR="00FA5F5F" w:rsidRPr="00A95966">
              <w:rPr>
                <w:rFonts w:cs="Arial"/>
                <w:b/>
                <w:bCs/>
                <w:i/>
                <w:iCs/>
                <w:color w:val="000066"/>
                <w:sz w:val="22"/>
                <w:szCs w:val="22"/>
                <w:lang w:val="en-US" w:eastAsia="it-IT"/>
              </w:rPr>
              <w:t>, 201</w:t>
            </w:r>
            <w:r w:rsidR="007931FA" w:rsidRPr="00A95966">
              <w:rPr>
                <w:rFonts w:cs="Arial"/>
                <w:b/>
                <w:bCs/>
                <w:i/>
                <w:iCs/>
                <w:color w:val="000066"/>
                <w:sz w:val="22"/>
                <w:szCs w:val="22"/>
                <w:lang w:val="en-US" w:eastAsia="it-IT"/>
              </w:rPr>
              <w:t>9</w:t>
            </w:r>
          </w:p>
        </w:tc>
        <w:tc>
          <w:tcPr>
            <w:tcW w:w="1843" w:type="dxa"/>
            <w:tcBorders>
              <w:left w:val="single" w:sz="4" w:space="0" w:color="auto"/>
              <w:bottom w:val="nil"/>
              <w:right w:val="single" w:sz="4" w:space="0" w:color="auto"/>
            </w:tcBorders>
          </w:tcPr>
          <w:p w14:paraId="7765C4BF" w14:textId="77777777" w:rsidR="000A03B2" w:rsidRPr="00A95966" w:rsidRDefault="000A03B2" w:rsidP="00CD5FE2">
            <w:pPr>
              <w:spacing w:line="140" w:lineRule="atLeast"/>
              <w:jc w:val="right"/>
              <w:rPr>
                <w:rFonts w:cs="Arial"/>
                <w:sz w:val="14"/>
                <w:szCs w:val="14"/>
                <w:lang w:val="en-US"/>
              </w:rPr>
            </w:pPr>
            <w:r w:rsidRPr="00A95966">
              <w:rPr>
                <w:rFonts w:cs="Arial"/>
                <w:sz w:val="14"/>
                <w:szCs w:val="14"/>
                <w:lang w:val="en-US"/>
              </w:rPr>
              <w:t>A publication of</w:t>
            </w:r>
          </w:p>
          <w:p w14:paraId="1639C14F" w14:textId="77777777" w:rsidR="000A03B2" w:rsidRPr="00A95966" w:rsidRDefault="000A03B2" w:rsidP="00CD5FE2">
            <w:pPr>
              <w:jc w:val="right"/>
              <w:rPr>
                <w:lang w:val="en-US"/>
              </w:rPr>
            </w:pPr>
            <w:r w:rsidRPr="00A95966">
              <w:rPr>
                <w:noProof/>
                <w:lang w:val="en-US" w:eastAsia="en-US"/>
              </w:rPr>
              <w:drawing>
                <wp:inline distT="0" distB="0" distL="0" distR="0" wp14:anchorId="0A700E16" wp14:editId="07D90E6E">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95966" w14:paraId="0D757F37" w14:textId="77777777">
        <w:trPr>
          <w:trHeight w:val="567"/>
          <w:jc w:val="center"/>
        </w:trPr>
        <w:tc>
          <w:tcPr>
            <w:tcW w:w="6946" w:type="dxa"/>
            <w:vMerge/>
            <w:tcBorders>
              <w:right w:val="single" w:sz="4" w:space="0" w:color="auto"/>
            </w:tcBorders>
          </w:tcPr>
          <w:p w14:paraId="30011BFC" w14:textId="77777777" w:rsidR="000A03B2" w:rsidRPr="00A95966"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359B4DF7" w14:textId="77777777" w:rsidR="000A03B2" w:rsidRPr="00A95966" w:rsidRDefault="000A03B2" w:rsidP="00CD5FE2">
            <w:pPr>
              <w:spacing w:line="140" w:lineRule="atLeast"/>
              <w:jc w:val="right"/>
              <w:rPr>
                <w:rFonts w:cs="Arial"/>
                <w:sz w:val="14"/>
                <w:szCs w:val="14"/>
                <w:lang w:val="en-US"/>
              </w:rPr>
            </w:pPr>
            <w:r w:rsidRPr="00A95966">
              <w:rPr>
                <w:rFonts w:cs="Arial"/>
                <w:sz w:val="14"/>
                <w:szCs w:val="14"/>
                <w:lang w:val="en-US"/>
              </w:rPr>
              <w:t>The Italian Association</w:t>
            </w:r>
          </w:p>
          <w:p w14:paraId="220AD825" w14:textId="77777777" w:rsidR="000A03B2" w:rsidRPr="00A95966" w:rsidRDefault="000A03B2" w:rsidP="00CD5FE2">
            <w:pPr>
              <w:spacing w:line="140" w:lineRule="atLeast"/>
              <w:jc w:val="right"/>
              <w:rPr>
                <w:rFonts w:cs="Arial"/>
                <w:sz w:val="14"/>
                <w:szCs w:val="14"/>
                <w:lang w:val="en-US"/>
              </w:rPr>
            </w:pPr>
            <w:r w:rsidRPr="00A95966">
              <w:rPr>
                <w:rFonts w:cs="Arial"/>
                <w:sz w:val="14"/>
                <w:szCs w:val="14"/>
                <w:lang w:val="en-US"/>
              </w:rPr>
              <w:t>of Chemical Engineering</w:t>
            </w:r>
          </w:p>
          <w:p w14:paraId="1512CDFF" w14:textId="77777777" w:rsidR="000A03B2" w:rsidRPr="00A95966" w:rsidRDefault="000A03B2" w:rsidP="00162642">
            <w:pPr>
              <w:spacing w:line="140" w:lineRule="atLeast"/>
              <w:jc w:val="right"/>
              <w:rPr>
                <w:rFonts w:cs="Arial"/>
                <w:sz w:val="14"/>
                <w:szCs w:val="14"/>
                <w:lang w:val="en-US"/>
              </w:rPr>
            </w:pPr>
            <w:r w:rsidRPr="00A95966">
              <w:rPr>
                <w:rFonts w:cs="Arial"/>
                <w:sz w:val="14"/>
                <w:szCs w:val="14"/>
                <w:lang w:val="en-US"/>
              </w:rPr>
              <w:t xml:space="preserve">Online at </w:t>
            </w:r>
            <w:r w:rsidR="00162642" w:rsidRPr="00A95966">
              <w:rPr>
                <w:rFonts w:cs="Arial"/>
                <w:sz w:val="14"/>
                <w:szCs w:val="14"/>
                <w:lang w:val="en-US"/>
              </w:rPr>
              <w:t>www.cetjournal.it</w:t>
            </w:r>
          </w:p>
        </w:tc>
      </w:tr>
      <w:tr w:rsidR="000A03B2" w:rsidRPr="00A95966" w14:paraId="30974F35" w14:textId="77777777">
        <w:trPr>
          <w:trHeight w:val="68"/>
          <w:jc w:val="center"/>
        </w:trPr>
        <w:tc>
          <w:tcPr>
            <w:tcW w:w="8789" w:type="dxa"/>
            <w:gridSpan w:val="2"/>
          </w:tcPr>
          <w:p w14:paraId="6F9E10B5" w14:textId="77777777" w:rsidR="00300E56" w:rsidRPr="00BA2F1F" w:rsidRDefault="00300E56" w:rsidP="003365E3">
            <w:pPr>
              <w:ind w:left="-107"/>
              <w:rPr>
                <w:lang w:val="it-IT"/>
              </w:rPr>
            </w:pPr>
            <w:r w:rsidRPr="00BA2F1F">
              <w:rPr>
                <w:rFonts w:ascii="Tahoma" w:hAnsi="Tahoma" w:cs="Tahoma"/>
                <w:iCs/>
                <w:color w:val="333333"/>
                <w:sz w:val="14"/>
                <w:szCs w:val="14"/>
                <w:lang w:val="it-IT" w:eastAsia="it-IT"/>
              </w:rPr>
              <w:t>Guest Editors:</w:t>
            </w:r>
            <w:r w:rsidR="00904C62" w:rsidRPr="00BA2F1F">
              <w:rPr>
                <w:rFonts w:ascii="Tahoma" w:hAnsi="Tahoma" w:cs="Tahoma"/>
                <w:iCs/>
                <w:color w:val="333333"/>
                <w:sz w:val="14"/>
                <w:szCs w:val="14"/>
                <w:lang w:val="it-IT" w:eastAsia="it-IT"/>
              </w:rPr>
              <w:t xml:space="preserve"> </w:t>
            </w:r>
            <w:r w:rsidR="009635B9" w:rsidRPr="00BA2F1F">
              <w:rPr>
                <w:rFonts w:ascii="Tahoma" w:hAnsi="Tahoma" w:cs="Tahoma"/>
                <w:sz w:val="14"/>
                <w:szCs w:val="14"/>
                <w:lang w:val="it-IT"/>
              </w:rPr>
              <w:t>Sauro Pierucci,</w:t>
            </w:r>
            <w:r w:rsidR="003B60F3" w:rsidRPr="00BA2F1F">
              <w:rPr>
                <w:rFonts w:ascii="Tahoma" w:hAnsi="Tahoma" w:cs="Tahoma"/>
                <w:sz w:val="14"/>
                <w:szCs w:val="14"/>
                <w:lang w:val="it-IT"/>
              </w:rPr>
              <w:t xml:space="preserve"> </w:t>
            </w:r>
            <w:r w:rsidR="00047D7F" w:rsidRPr="00BA2F1F">
              <w:rPr>
                <w:rFonts w:ascii="Tahoma" w:hAnsi="Tahoma" w:cs="Tahoma"/>
                <w:sz w:val="14"/>
                <w:szCs w:val="14"/>
                <w:shd w:val="clear" w:color="auto" w:fill="FFFFFF"/>
                <w:lang w:val="it-IT"/>
              </w:rPr>
              <w:t>Jiří Jaromír Klemeš</w:t>
            </w:r>
            <w:r w:rsidR="00252C1A" w:rsidRPr="00BA2F1F">
              <w:rPr>
                <w:rFonts w:ascii="Tahoma" w:hAnsi="Tahoma" w:cs="Tahoma"/>
                <w:sz w:val="14"/>
                <w:szCs w:val="14"/>
                <w:shd w:val="clear" w:color="auto" w:fill="FFFFFF"/>
                <w:lang w:val="it-IT"/>
              </w:rPr>
              <w:t>, Laura Piazza</w:t>
            </w:r>
          </w:p>
          <w:p w14:paraId="1DF3E4A5" w14:textId="77777777" w:rsidR="000A03B2" w:rsidRPr="00A95966" w:rsidRDefault="00FA5F5F" w:rsidP="00131FAB">
            <w:pPr>
              <w:tabs>
                <w:tab w:val="left" w:pos="-108"/>
              </w:tabs>
              <w:spacing w:line="140" w:lineRule="atLeast"/>
              <w:ind w:left="-107"/>
              <w:rPr>
                <w:lang w:val="en-US"/>
              </w:rPr>
            </w:pPr>
            <w:r w:rsidRPr="00A95966">
              <w:rPr>
                <w:rFonts w:ascii="Tahoma" w:hAnsi="Tahoma" w:cs="Tahoma"/>
                <w:iCs/>
                <w:color w:val="333333"/>
                <w:sz w:val="14"/>
                <w:szCs w:val="14"/>
                <w:lang w:val="en-US" w:eastAsia="it-IT"/>
              </w:rPr>
              <w:t>Copyright © 201</w:t>
            </w:r>
            <w:r w:rsidR="007931FA" w:rsidRPr="00A95966">
              <w:rPr>
                <w:rFonts w:ascii="Tahoma" w:hAnsi="Tahoma" w:cs="Tahoma"/>
                <w:iCs/>
                <w:color w:val="333333"/>
                <w:sz w:val="14"/>
                <w:szCs w:val="14"/>
                <w:lang w:val="en-US" w:eastAsia="it-IT"/>
              </w:rPr>
              <w:t>9</w:t>
            </w:r>
            <w:r w:rsidR="00904C62" w:rsidRPr="00A95966">
              <w:rPr>
                <w:rFonts w:ascii="Tahoma" w:hAnsi="Tahoma" w:cs="Tahoma"/>
                <w:iCs/>
                <w:color w:val="333333"/>
                <w:sz w:val="14"/>
                <w:szCs w:val="14"/>
                <w:lang w:val="en-US" w:eastAsia="it-IT"/>
              </w:rPr>
              <w:t>, AIDIC Servizi S.r.l.</w:t>
            </w:r>
            <w:r w:rsidR="00300E56" w:rsidRPr="00A95966">
              <w:rPr>
                <w:rFonts w:ascii="Tahoma" w:hAnsi="Tahoma" w:cs="Tahoma"/>
                <w:iCs/>
                <w:color w:val="333333"/>
                <w:sz w:val="14"/>
                <w:szCs w:val="14"/>
                <w:lang w:val="en-US" w:eastAsia="it-IT"/>
              </w:rPr>
              <w:br/>
            </w:r>
            <w:r w:rsidR="00300E56" w:rsidRPr="00A95966">
              <w:rPr>
                <w:rFonts w:ascii="Tahoma" w:hAnsi="Tahoma" w:cs="Tahoma"/>
                <w:b/>
                <w:iCs/>
                <w:color w:val="000000"/>
                <w:sz w:val="14"/>
                <w:szCs w:val="14"/>
                <w:lang w:val="en-US" w:eastAsia="it-IT"/>
              </w:rPr>
              <w:t>ISBN</w:t>
            </w:r>
            <w:r w:rsidR="00300E56" w:rsidRPr="00A95966">
              <w:rPr>
                <w:rFonts w:ascii="Tahoma" w:hAnsi="Tahoma" w:cs="Tahoma"/>
                <w:iCs/>
                <w:color w:val="000000"/>
                <w:sz w:val="14"/>
                <w:szCs w:val="14"/>
                <w:lang w:val="en-US" w:eastAsia="it-IT"/>
              </w:rPr>
              <w:t xml:space="preserve"> </w:t>
            </w:r>
            <w:r w:rsidR="008D32B9" w:rsidRPr="00A95966">
              <w:rPr>
                <w:rFonts w:ascii="Tahoma" w:hAnsi="Tahoma" w:cs="Tahoma"/>
                <w:sz w:val="14"/>
                <w:szCs w:val="14"/>
                <w:lang w:val="en-US"/>
              </w:rPr>
              <w:t>978-88-95608-</w:t>
            </w:r>
            <w:r w:rsidR="009635B9" w:rsidRPr="00A95966">
              <w:rPr>
                <w:rFonts w:ascii="Tahoma" w:hAnsi="Tahoma" w:cs="Tahoma"/>
                <w:sz w:val="14"/>
                <w:szCs w:val="14"/>
                <w:lang w:val="en-US"/>
              </w:rPr>
              <w:t>73</w:t>
            </w:r>
            <w:r w:rsidR="008D32B9" w:rsidRPr="00A95966">
              <w:rPr>
                <w:rFonts w:ascii="Tahoma" w:hAnsi="Tahoma" w:cs="Tahoma"/>
                <w:sz w:val="14"/>
                <w:szCs w:val="14"/>
                <w:lang w:val="en-US"/>
              </w:rPr>
              <w:t>-</w:t>
            </w:r>
            <w:r w:rsidR="009635B9" w:rsidRPr="00A95966">
              <w:rPr>
                <w:rFonts w:ascii="Tahoma" w:hAnsi="Tahoma" w:cs="Tahoma"/>
                <w:sz w:val="14"/>
                <w:szCs w:val="14"/>
                <w:lang w:val="en-US"/>
              </w:rPr>
              <w:t>0</w:t>
            </w:r>
            <w:r w:rsidR="00300E56" w:rsidRPr="00A95966">
              <w:rPr>
                <w:rFonts w:ascii="Tahoma" w:hAnsi="Tahoma" w:cs="Tahoma"/>
                <w:iCs/>
                <w:color w:val="333333"/>
                <w:sz w:val="14"/>
                <w:szCs w:val="14"/>
                <w:lang w:val="en-US" w:eastAsia="it-IT"/>
              </w:rPr>
              <w:t xml:space="preserve">; </w:t>
            </w:r>
            <w:r w:rsidR="00300E56" w:rsidRPr="00A95966">
              <w:rPr>
                <w:rFonts w:ascii="Tahoma" w:hAnsi="Tahoma" w:cs="Tahoma"/>
                <w:b/>
                <w:iCs/>
                <w:color w:val="333333"/>
                <w:sz w:val="14"/>
                <w:szCs w:val="14"/>
                <w:lang w:val="en-US" w:eastAsia="it-IT"/>
              </w:rPr>
              <w:t>ISSN</w:t>
            </w:r>
            <w:r w:rsidR="00300E56" w:rsidRPr="00A95966">
              <w:rPr>
                <w:rFonts w:ascii="Tahoma" w:hAnsi="Tahoma" w:cs="Tahoma"/>
                <w:iCs/>
                <w:color w:val="333333"/>
                <w:sz w:val="14"/>
                <w:szCs w:val="14"/>
                <w:lang w:val="en-US" w:eastAsia="it-IT"/>
              </w:rPr>
              <w:t xml:space="preserve"> 2283-9216</w:t>
            </w:r>
          </w:p>
        </w:tc>
      </w:tr>
    </w:tbl>
    <w:p w14:paraId="37C65FBF" w14:textId="77777777" w:rsidR="000A03B2" w:rsidRPr="00A95966" w:rsidRDefault="000A03B2" w:rsidP="000A03B2">
      <w:pPr>
        <w:pStyle w:val="CETAuthors"/>
        <w:rPr>
          <w:lang w:val="en-US"/>
        </w:rPr>
        <w:sectPr w:rsidR="000A03B2" w:rsidRPr="00A95966">
          <w:type w:val="continuous"/>
          <w:pgSz w:w="11906" w:h="16838" w:code="9"/>
          <w:pgMar w:top="1701" w:right="1418" w:bottom="1701" w:left="1701" w:header="1701" w:footer="0" w:gutter="0"/>
          <w:cols w:space="708"/>
          <w:titlePg/>
          <w:docGrid w:linePitch="360"/>
        </w:sectPr>
      </w:pPr>
    </w:p>
    <w:p w14:paraId="505404C4" w14:textId="57D90DDA" w:rsidR="00E978D0" w:rsidRPr="00A95966" w:rsidRDefault="00DB3C6F" w:rsidP="00DB3C6F">
      <w:pPr>
        <w:pStyle w:val="CETTitle"/>
        <w:jc w:val="both"/>
        <w:rPr>
          <w:lang w:val="en-US"/>
        </w:rPr>
      </w:pPr>
      <w:r w:rsidRPr="00A95966">
        <w:rPr>
          <w:lang w:val="en-US"/>
        </w:rPr>
        <w:t>Reduced and Detailed Kinetic Models Compariso</w:t>
      </w:r>
      <w:r w:rsidR="00153ED7" w:rsidRPr="00A95966">
        <w:rPr>
          <w:lang w:val="en-US"/>
        </w:rPr>
        <w:t>n for Thermal Furnace of Sulfur</w:t>
      </w:r>
      <w:r w:rsidR="00864D90" w:rsidRPr="00A95966">
        <w:rPr>
          <w:lang w:val="en-US"/>
        </w:rPr>
        <w:t xml:space="preserve"> Recovery Units</w:t>
      </w:r>
    </w:p>
    <w:p w14:paraId="4247C000" w14:textId="77777777" w:rsidR="00E978D0" w:rsidRPr="00A95966" w:rsidRDefault="00153ED7" w:rsidP="00AB5011">
      <w:pPr>
        <w:pStyle w:val="CETAuthors"/>
        <w:rPr>
          <w:lang w:val="en-US"/>
        </w:rPr>
      </w:pPr>
      <w:r w:rsidRPr="00A95966">
        <w:rPr>
          <w:lang w:val="en-US"/>
        </w:rPr>
        <w:t>Ecem M. Andoglu</w:t>
      </w:r>
      <w:r w:rsidR="00600535" w:rsidRPr="00A95966">
        <w:rPr>
          <w:vertAlign w:val="superscript"/>
          <w:lang w:val="en-US"/>
        </w:rPr>
        <w:t>a</w:t>
      </w:r>
      <w:r w:rsidR="00600535" w:rsidRPr="00A95966">
        <w:rPr>
          <w:lang w:val="en-US"/>
        </w:rPr>
        <w:t xml:space="preserve">, </w:t>
      </w:r>
      <w:r w:rsidRPr="00A95966">
        <w:rPr>
          <w:lang w:val="en-US"/>
        </w:rPr>
        <w:t>Anna Dell’Angelo</w:t>
      </w:r>
      <w:r w:rsidR="00600535" w:rsidRPr="00A95966">
        <w:rPr>
          <w:vertAlign w:val="superscript"/>
          <w:lang w:val="en-US"/>
        </w:rPr>
        <w:t>b</w:t>
      </w:r>
      <w:r w:rsidR="00600535" w:rsidRPr="00A95966">
        <w:rPr>
          <w:lang w:val="en-US"/>
        </w:rPr>
        <w:t xml:space="preserve">, </w:t>
      </w:r>
      <w:r w:rsidRPr="00A95966">
        <w:rPr>
          <w:lang w:val="en-US"/>
        </w:rPr>
        <w:t>Eliseo Ranzi</w:t>
      </w:r>
      <w:r w:rsidRPr="00A95966">
        <w:rPr>
          <w:vertAlign w:val="superscript"/>
          <w:lang w:val="en-US"/>
        </w:rPr>
        <w:t>b</w:t>
      </w:r>
      <w:r w:rsidRPr="00A95966">
        <w:rPr>
          <w:lang w:val="en-US"/>
        </w:rPr>
        <w:t>, Suleyman Kaytakoglu</w:t>
      </w:r>
      <w:r w:rsidRPr="00A95966">
        <w:rPr>
          <w:vertAlign w:val="superscript"/>
          <w:lang w:val="en-US"/>
        </w:rPr>
        <w:t>c</w:t>
      </w:r>
      <w:r w:rsidRPr="00A95966">
        <w:rPr>
          <w:lang w:val="en-US"/>
        </w:rPr>
        <w:t>, Flavio Manenti</w:t>
      </w:r>
      <w:r w:rsidRPr="00A95966">
        <w:rPr>
          <w:vertAlign w:val="superscript"/>
          <w:lang w:val="en-US"/>
        </w:rPr>
        <w:t>b,*</w:t>
      </w:r>
    </w:p>
    <w:p w14:paraId="559D8FF3" w14:textId="77777777" w:rsidR="00E978D0" w:rsidRPr="00A95966" w:rsidRDefault="00E978D0" w:rsidP="00E978D0">
      <w:pPr>
        <w:pStyle w:val="CETAddress"/>
        <w:rPr>
          <w:lang w:val="en-US"/>
        </w:rPr>
      </w:pPr>
      <w:r w:rsidRPr="00A95966">
        <w:rPr>
          <w:vertAlign w:val="superscript"/>
          <w:lang w:val="en-US"/>
        </w:rPr>
        <w:t>a</w:t>
      </w:r>
      <w:r w:rsidR="00153ED7" w:rsidRPr="00A95966">
        <w:rPr>
          <w:lang w:val="en-US"/>
        </w:rPr>
        <w:t>Bilecik Seyh Edebali University, Department of Chemical Engineering, Gulumbe Campus, 11210, Bilecik, Turkey</w:t>
      </w:r>
    </w:p>
    <w:p w14:paraId="18A82FDA" w14:textId="77777777" w:rsidR="00153ED7" w:rsidRPr="00BA2F1F" w:rsidRDefault="00E978D0" w:rsidP="00153ED7">
      <w:pPr>
        <w:pStyle w:val="CETAddress"/>
        <w:rPr>
          <w:lang w:val="it-IT"/>
        </w:rPr>
      </w:pPr>
      <w:r w:rsidRPr="00BA2F1F">
        <w:rPr>
          <w:vertAlign w:val="superscript"/>
          <w:lang w:val="it-IT"/>
        </w:rPr>
        <w:t>b</w:t>
      </w:r>
      <w:r w:rsidR="00153ED7" w:rsidRPr="00BA2F1F">
        <w:rPr>
          <w:lang w:val="it-IT"/>
        </w:rPr>
        <w:t>Politecnico di Milano, Dipartimento di Chimica, Materiali e Ingegneria Chimica “G. Natta”, Piazza Leonardo da Vinci 32 20133 Milano, Italy</w:t>
      </w:r>
    </w:p>
    <w:p w14:paraId="0740781E" w14:textId="21A0829B" w:rsidR="009C0A22" w:rsidRPr="00A95966" w:rsidRDefault="00153ED7" w:rsidP="009C0A22">
      <w:pPr>
        <w:pStyle w:val="CETAddress"/>
        <w:rPr>
          <w:lang w:val="en-US"/>
        </w:rPr>
      </w:pPr>
      <w:r w:rsidRPr="00A95966">
        <w:rPr>
          <w:vertAlign w:val="superscript"/>
          <w:lang w:val="en-US"/>
        </w:rPr>
        <w:t>c</w:t>
      </w:r>
      <w:r w:rsidR="004A2CC2" w:rsidRPr="00A95966">
        <w:rPr>
          <w:lang w:val="en-US"/>
        </w:rPr>
        <w:t>Eskişehir Technical</w:t>
      </w:r>
      <w:r w:rsidRPr="00A95966">
        <w:rPr>
          <w:lang w:val="en-US"/>
        </w:rPr>
        <w:t xml:space="preserve"> University, </w:t>
      </w:r>
      <w:r w:rsidR="009C0A22" w:rsidRPr="00A95966">
        <w:rPr>
          <w:lang w:val="en-US"/>
        </w:rPr>
        <w:t>Department of Chemical Engineering, Iki Eylul Campus, 26555, Eskisehir, Turkey</w:t>
      </w:r>
    </w:p>
    <w:p w14:paraId="4F4CDA09" w14:textId="0B6E1CE2" w:rsidR="00E978D0" w:rsidRPr="00A95966" w:rsidRDefault="007C57C6" w:rsidP="00E978D0">
      <w:pPr>
        <w:pStyle w:val="CETemail"/>
        <w:rPr>
          <w:lang w:val="en-US"/>
        </w:rPr>
      </w:pPr>
      <w:r w:rsidRPr="00A95966">
        <w:rPr>
          <w:lang w:val="en-US"/>
        </w:rPr>
        <w:t xml:space="preserve"> </w:t>
      </w:r>
      <w:r w:rsidR="009C0A22" w:rsidRPr="00A95966">
        <w:rPr>
          <w:lang w:val="en-US"/>
        </w:rPr>
        <w:t>flavio.manenti@polimi.it</w:t>
      </w:r>
    </w:p>
    <w:p w14:paraId="1EEA7181" w14:textId="7349133E" w:rsidR="0028001F" w:rsidRPr="00A95966" w:rsidRDefault="0028001F" w:rsidP="0028001F">
      <w:pPr>
        <w:pStyle w:val="CETBodytext"/>
        <w:rPr>
          <w:bCs/>
          <w:color w:val="000000" w:themeColor="text1"/>
        </w:rPr>
      </w:pPr>
      <w:r w:rsidRPr="00A95966">
        <w:rPr>
          <w:bCs/>
          <w:color w:val="000000" w:themeColor="text1"/>
        </w:rPr>
        <w:t xml:space="preserve">Acid gas obtained from oil refineries contains large amounts of hydrogen </w:t>
      </w:r>
      <w:r w:rsidR="002C0BDD" w:rsidRPr="00A95966">
        <w:rPr>
          <w:bCs/>
          <w:color w:val="000000" w:themeColor="text1"/>
        </w:rPr>
        <w:t>sulfide, which</w:t>
      </w:r>
      <w:r w:rsidRPr="00A95966">
        <w:rPr>
          <w:bCs/>
          <w:color w:val="000000" w:themeColor="text1"/>
        </w:rPr>
        <w:t xml:space="preserve"> are not allowed as the off-gas or burned to the atmosphere. The waste gas collected during the processes in the refineries contains a high amount of sulfur-bearing compounds, hence it should be sent to the sulfur recovery unit (SRU). Modified Claus process is the most common sulfur recovery process that is used around the world in the hydrocarbon processing industry. The thermal furnace is the most important part because the majority of the reactions occur in this unit. The aim of the current study is to investigate the possibility of using a reduced kinetic scheme in DSMOKE simulation environment. The hydrogen sulfide conversions are 75%, 80% and 86% obtained from plant data, detailed kinetic model and reduced kinetic model, respectively. Reduced kinetic model results agree with both detailed kinetic model results and plant data by 5% and 6% error.</w:t>
      </w:r>
    </w:p>
    <w:p w14:paraId="52555B84" w14:textId="0D168A0C" w:rsidR="00600535" w:rsidRPr="00A95966" w:rsidRDefault="00600535" w:rsidP="00864D90">
      <w:pPr>
        <w:pStyle w:val="CETBodytext"/>
        <w:rPr>
          <w:color w:val="000000" w:themeColor="text1"/>
        </w:rPr>
      </w:pPr>
    </w:p>
    <w:p w14:paraId="26E326BD" w14:textId="77777777" w:rsidR="00600535" w:rsidRPr="00A95966" w:rsidRDefault="00600535" w:rsidP="00600535">
      <w:pPr>
        <w:pStyle w:val="CETHeading1"/>
      </w:pPr>
      <w:r w:rsidRPr="00A95966">
        <w:t>Introduction</w:t>
      </w:r>
    </w:p>
    <w:p w14:paraId="334D2042" w14:textId="6A0FB394" w:rsidR="0028001F" w:rsidRPr="00A95966" w:rsidRDefault="0028001F" w:rsidP="0028001F">
      <w:pPr>
        <w:pStyle w:val="CETBodytext"/>
      </w:pPr>
      <w:r w:rsidRPr="00A95966">
        <w:t>Natural gas may consist of hydrogen sulfide, which is an extremely toxic compound, up to 30% (Nabikandi and Fatemi, 2015). Global natural gas resources increase due to the occurrence of shale gas includes formations, methane, and natural gas liquids along with high amounts of acid gases (mainly CO2 and H2S) (Li et al., 2018). Though, sulfur emissions to the atmosphere are substantially limited according to recent environmental regulations. The large variations in concentrations and flows require different methods for H2S removal and sulfur recovery. In oil refineries, modified Claus is the most common sulfur recovery process, which converts toxic hydrogen sulfide to elemental sulfur from acid gas (Zarei et al., 2016).</w:t>
      </w:r>
    </w:p>
    <w:p w14:paraId="452697F0" w14:textId="5FA24D15" w:rsidR="00ED2017" w:rsidRPr="00A95966" w:rsidRDefault="00ED2017" w:rsidP="00EE754B">
      <w:pPr>
        <w:pStyle w:val="CETBodytext"/>
      </w:pPr>
    </w:p>
    <w:p w14:paraId="18556B91" w14:textId="15E40138" w:rsidR="0028001F" w:rsidRPr="00A95966" w:rsidRDefault="0028001F" w:rsidP="0028001F">
      <w:pPr>
        <w:pStyle w:val="CETBodytext"/>
      </w:pPr>
      <w:r w:rsidRPr="00A95966">
        <w:t>Claus process consists of a burner, a thermal reaction furnace, a waste heat boiler, catalytic reactors and sulfur condensers (Manenti et al. 2014). While reaction furnace is the first and most important part while the majority of the reactions carried out in it, any improvement on the furnace modeling will help to optimize the efficiency of the process and operation costs. An appropriate kinetic model is required for optimization studies on the furnace. Unfortunately, the kinetics of thermal reaction furnace of SRUs is rather complex and not yet completely understood, hence kinetic modeling of SRU process is rarely found in literature, along with new studies has been done recent days.</w:t>
      </w:r>
    </w:p>
    <w:p w14:paraId="2C2FB275" w14:textId="77692CDF" w:rsidR="00D5707A" w:rsidRPr="00A95966" w:rsidRDefault="00D5707A" w:rsidP="00D5707A">
      <w:pPr>
        <w:pStyle w:val="CETBodytext"/>
      </w:pPr>
    </w:p>
    <w:p w14:paraId="25DB6EF1" w14:textId="0A7C791C" w:rsidR="0028001F" w:rsidRPr="00A95966" w:rsidRDefault="0028001F" w:rsidP="0028001F">
      <w:pPr>
        <w:pStyle w:val="CETBodytext"/>
        <w:rPr>
          <w:bCs/>
          <w:color w:val="000000" w:themeColor="text1"/>
        </w:rPr>
      </w:pPr>
      <w:r w:rsidRPr="00A95966">
        <w:rPr>
          <w:bCs/>
          <w:color w:val="000000" w:themeColor="text1"/>
        </w:rPr>
        <w:t xml:space="preserve">Some researchers were interested in using a reduced kinetic model to estimate the gas concentration of reaction furnace outlet, while some of them studied with the detailed kinetic scheme. Pahlavan and Fanaei (2015) used a kinetic scheme contains fourteen reactions and developed simulation for the furnace by PROMAX V2.0. Nabikandi and Fatemi (2015) studied with both reduced kinetic and equilibrium models, then they compared the results with industrial data. The kinetic model results are more precise than the equilibrium model. Zarei et al. </w:t>
      </w:r>
      <w:r w:rsidRPr="00A95966">
        <w:rPr>
          <w:bCs/>
          <w:color w:val="000000" w:themeColor="text1"/>
        </w:rPr>
        <w:lastRenderedPageBreak/>
        <w:t>(2016) modeled the furnace with reduced kinetic model and the results show a good agreement with the</w:t>
      </w:r>
      <w:bookmarkStart w:id="0" w:name="_GoBack"/>
      <w:bookmarkEnd w:id="0"/>
      <w:r w:rsidRPr="00A95966">
        <w:rPr>
          <w:bCs/>
          <w:color w:val="000000" w:themeColor="text1"/>
        </w:rPr>
        <w:t xml:space="preserve"> plant data. Kazempour et al. (2017) developed another reduced kinetic model with twelve reactions and the results approached the industrial data obtained from the reaction furnace outlet. Ahmadi and Rad (2017) simulated a Claus plant, by considering only four reactions in the furnace. Ghahraloud et al. (2017) focused on modeling and optimization of the whole Claus plant, by using reduced kinetics for furnace modeling. Zarei (2018) modified their previous work by decreasing the reaction number. On the other side, researches with detailed kinetics are available in the literature. Pierucci et al. (2004) modeled the reaction furnace as a PFR by considering more than 1500 elementary reactions with 130 species. Manenti et al. (2013a) used a detailed kinetic scheme with 146 species and 2412 reactions and they considered the reaction furnace as a combination of a PFR and a CSTR, and they studied on the industrial case (Manenti et al., 2013b). A detailed model of H2S oxidation with CO2 presence was utilized by Li et al. (2017) for modeling of the furnace as a PFR.</w:t>
      </w:r>
    </w:p>
    <w:p w14:paraId="0F0E7DFE" w14:textId="77777777" w:rsidR="0028001F" w:rsidRPr="00A95966" w:rsidRDefault="0028001F" w:rsidP="0028001F">
      <w:pPr>
        <w:pStyle w:val="CETBodytext"/>
        <w:rPr>
          <w:bCs/>
          <w:color w:val="000000" w:themeColor="text1"/>
        </w:rPr>
      </w:pPr>
    </w:p>
    <w:p w14:paraId="58F415A7" w14:textId="51CBB5E9" w:rsidR="0028001F" w:rsidRPr="00A95966" w:rsidRDefault="0028001F" w:rsidP="0028001F">
      <w:pPr>
        <w:pStyle w:val="CETBodytext"/>
        <w:rPr>
          <w:bCs/>
          <w:color w:val="000000" w:themeColor="text1"/>
        </w:rPr>
      </w:pPr>
      <w:r w:rsidRPr="00A95966">
        <w:rPr>
          <w:bCs/>
          <w:color w:val="000000" w:themeColor="text1"/>
        </w:rPr>
        <w:t>Although there are previous studies on reduced kinetic scheme development, it hasn’t been reported any reduced kinetic work by using DSMOKE simulator in the literature. The aim of the current study is to compare two different kinetic models and investigate the possibility of using DSMOKE program with the reduced kinetic scheme. For this purpose, reaction furnace was modeled by using detailed and reduced kinetic schemes in this study and the results were compared with industrial data.</w:t>
      </w:r>
    </w:p>
    <w:p w14:paraId="04A7917D" w14:textId="64A78478" w:rsidR="008D2283" w:rsidRPr="00A95966" w:rsidRDefault="008D2283" w:rsidP="00600535">
      <w:pPr>
        <w:pStyle w:val="CETBodytext"/>
        <w:rPr>
          <w:bCs/>
          <w:color w:val="000000" w:themeColor="text1"/>
        </w:rPr>
      </w:pPr>
    </w:p>
    <w:p w14:paraId="7351F34E" w14:textId="0E4DA7D8" w:rsidR="00600535" w:rsidRPr="00A95966" w:rsidRDefault="00776B7A" w:rsidP="00776B7A">
      <w:pPr>
        <w:pStyle w:val="CETHeading1"/>
      </w:pPr>
      <w:r w:rsidRPr="00A95966">
        <w:t>Process description</w:t>
      </w:r>
    </w:p>
    <w:p w14:paraId="637F6996" w14:textId="16289446" w:rsidR="009E4AC3" w:rsidRPr="00A95966" w:rsidRDefault="00C42090" w:rsidP="0087453A">
      <w:pPr>
        <w:pStyle w:val="CETBodytext"/>
      </w:pPr>
      <w:r w:rsidRPr="00A95966">
        <w:t>The modified Claus process is a sulfur recovery process which is applicable for feeds with H2S concentration greater than 30% and in large scale plants which produce sulfur greater than 2 tons/day. In the Claus process, H2S is converted to elemental sulfur by the following simple overall reaction:</w:t>
      </w:r>
    </w:p>
    <w:p w14:paraId="551E7D6F" w14:textId="77777777" w:rsidR="00D9049F" w:rsidRPr="00A95966" w:rsidRDefault="00D9049F" w:rsidP="009E4AC3">
      <w:pPr>
        <w:pStyle w:val="CETBodytext"/>
      </w:pPr>
    </w:p>
    <w:p w14:paraId="6E8A1804" w14:textId="6870A487" w:rsidR="00D9049F" w:rsidRPr="00A95966" w:rsidRDefault="00D9049F" w:rsidP="009E4AC3">
      <w:pPr>
        <w:pStyle w:val="CETBodytext"/>
      </w:pPr>
      <w:r w:rsidRPr="00A95966">
        <w:t>H</w:t>
      </w:r>
      <w:r w:rsidRPr="00A95966">
        <w:rPr>
          <w:vertAlign w:val="subscript"/>
        </w:rPr>
        <w:t>2</w:t>
      </w:r>
      <w:r w:rsidRPr="00A95966">
        <w:t>S + 0.5O</w:t>
      </w:r>
      <w:r w:rsidRPr="00A95966">
        <w:rPr>
          <w:vertAlign w:val="subscript"/>
        </w:rPr>
        <w:t>2</w:t>
      </w:r>
      <w:r w:rsidRPr="00A95966">
        <w:t xml:space="preserve"> </w:t>
      </w:r>
      <w:r w:rsidR="007039A9" w:rsidRPr="00A95966">
        <w:t>→</w:t>
      </w:r>
      <w:r w:rsidR="007A14B9" w:rsidRPr="00A95966">
        <w:t xml:space="preserve"> 0.5S</w:t>
      </w:r>
      <w:r w:rsidR="007A14B9" w:rsidRPr="00A95966">
        <w:rPr>
          <w:vertAlign w:val="subscript"/>
        </w:rPr>
        <w:t>2</w:t>
      </w:r>
      <w:r w:rsidR="007A14B9" w:rsidRPr="00A95966">
        <w:t xml:space="preserve"> + H</w:t>
      </w:r>
      <w:r w:rsidR="007A14B9" w:rsidRPr="00A95966">
        <w:rPr>
          <w:vertAlign w:val="subscript"/>
        </w:rPr>
        <w:t>2</w:t>
      </w:r>
      <w:r w:rsidR="007A14B9" w:rsidRPr="00A95966">
        <w:t>O</w:t>
      </w:r>
      <w:r w:rsidR="0087453A" w:rsidRPr="00A95966">
        <w:t xml:space="preserve"> </w:t>
      </w:r>
      <w:r w:rsidR="0087453A" w:rsidRPr="00A95966">
        <w:tab/>
      </w:r>
      <w:r w:rsidR="0087453A" w:rsidRPr="00A95966">
        <w:tab/>
      </w:r>
      <w:r w:rsidR="0087453A" w:rsidRPr="00A95966">
        <w:tab/>
        <w:t xml:space="preserve"> (1)</w:t>
      </w:r>
    </w:p>
    <w:p w14:paraId="289ABE75" w14:textId="77777777" w:rsidR="00072802" w:rsidRPr="00A95966" w:rsidRDefault="00072802" w:rsidP="009E4AC3">
      <w:pPr>
        <w:pStyle w:val="CETBodytext"/>
      </w:pPr>
    </w:p>
    <w:p w14:paraId="5389443A" w14:textId="57307F78" w:rsidR="00072802" w:rsidRPr="00A95966" w:rsidRDefault="00C42090" w:rsidP="009E4AC3">
      <w:pPr>
        <w:pStyle w:val="CETBodytext"/>
      </w:pPr>
      <w:r w:rsidRPr="00A95966">
        <w:t>The modified Claus process consists of two steps: thermal and catalytic sections. The reaction furnace, which is the first equipment of the thermal section, is a huge cylindrical reactor performs at high temperatures, between 975-1400°C. One-third of hydrogen sulfide is oxidized to sulfur dioxide using air in the furnace. The oxidation of hydrogen sulfide (2) is an exothermic reaction with no thermodynamic restriction.</w:t>
      </w:r>
    </w:p>
    <w:p w14:paraId="0F783592" w14:textId="77777777" w:rsidR="00072802" w:rsidRPr="00A95966" w:rsidRDefault="00072802" w:rsidP="009E4AC3">
      <w:pPr>
        <w:pStyle w:val="CETBodytext"/>
      </w:pPr>
    </w:p>
    <w:p w14:paraId="0BE54FB1" w14:textId="65BDEB9D" w:rsidR="00072802" w:rsidRPr="00A95966" w:rsidRDefault="00072802" w:rsidP="009E4AC3">
      <w:pPr>
        <w:pStyle w:val="CETBodytext"/>
      </w:pPr>
      <w:r w:rsidRPr="00A95966">
        <w:t>H</w:t>
      </w:r>
      <w:r w:rsidRPr="00A95966">
        <w:rPr>
          <w:vertAlign w:val="subscript"/>
        </w:rPr>
        <w:t>2</w:t>
      </w:r>
      <w:r w:rsidRPr="00A95966">
        <w:t>S + 1.5O</w:t>
      </w:r>
      <w:r w:rsidRPr="00A95966">
        <w:rPr>
          <w:vertAlign w:val="subscript"/>
        </w:rPr>
        <w:t>2</w:t>
      </w:r>
      <w:r w:rsidRPr="00A95966">
        <w:t xml:space="preserve"> </w:t>
      </w:r>
      <w:r w:rsidR="007039A9" w:rsidRPr="00A95966">
        <w:t>→</w:t>
      </w:r>
      <w:r w:rsidRPr="00A95966">
        <w:t xml:space="preserve"> SO</w:t>
      </w:r>
      <w:r w:rsidRPr="00A95966">
        <w:rPr>
          <w:vertAlign w:val="subscript"/>
        </w:rPr>
        <w:t>2</w:t>
      </w:r>
      <w:r w:rsidRPr="00A95966">
        <w:t xml:space="preserve"> + H</w:t>
      </w:r>
      <w:r w:rsidRPr="00A95966">
        <w:rPr>
          <w:vertAlign w:val="subscript"/>
        </w:rPr>
        <w:t>2</w:t>
      </w:r>
      <w:r w:rsidRPr="00A95966">
        <w:t>O</w:t>
      </w:r>
      <w:r w:rsidR="005432A7" w:rsidRPr="00A95966">
        <w:t xml:space="preserve"> </w:t>
      </w:r>
      <w:r w:rsidR="005432A7" w:rsidRPr="00A95966">
        <w:tab/>
      </w:r>
      <w:r w:rsidR="005432A7" w:rsidRPr="00A95966">
        <w:tab/>
      </w:r>
      <w:r w:rsidR="005432A7" w:rsidRPr="00A95966">
        <w:tab/>
        <w:t xml:space="preserve"> (2)</w:t>
      </w:r>
    </w:p>
    <w:p w14:paraId="7131011B" w14:textId="77777777" w:rsidR="005432A7" w:rsidRPr="00A95966" w:rsidRDefault="005432A7" w:rsidP="009E4AC3">
      <w:pPr>
        <w:pStyle w:val="CETBodytext"/>
      </w:pPr>
    </w:p>
    <w:p w14:paraId="35B446E6" w14:textId="7B5230F7" w:rsidR="00C42090" w:rsidRPr="00A95966" w:rsidRDefault="00C42090" w:rsidP="00C42090">
      <w:pPr>
        <w:pStyle w:val="CETBodytext"/>
      </w:pPr>
      <w:r w:rsidRPr="00A95966">
        <w:t>The remaining two-thirds of hydrogen sulfide and produced sulfur dioxide react and produce elemental sulfur at lower temperatures via Claus reaction (3).</w:t>
      </w:r>
    </w:p>
    <w:p w14:paraId="53B87EE0" w14:textId="77777777" w:rsidR="00906153" w:rsidRPr="00A95966" w:rsidRDefault="00906153" w:rsidP="009E4AC3">
      <w:pPr>
        <w:pStyle w:val="CETBodytext"/>
      </w:pPr>
    </w:p>
    <w:p w14:paraId="5438BFAF" w14:textId="42A9F40F" w:rsidR="00906153" w:rsidRPr="00A95966" w:rsidRDefault="00906153" w:rsidP="009E4AC3">
      <w:pPr>
        <w:pStyle w:val="CETBodytext"/>
      </w:pPr>
      <w:r w:rsidRPr="00A95966">
        <w:t>2H</w:t>
      </w:r>
      <w:r w:rsidRPr="00A95966">
        <w:rPr>
          <w:vertAlign w:val="subscript"/>
        </w:rPr>
        <w:t>2</w:t>
      </w:r>
      <w:r w:rsidRPr="00A95966">
        <w:t>S + SO</w:t>
      </w:r>
      <w:r w:rsidRPr="00A95966">
        <w:rPr>
          <w:vertAlign w:val="subscript"/>
        </w:rPr>
        <w:t>2</w:t>
      </w:r>
      <w:r w:rsidRPr="00A95966">
        <w:t xml:space="preserve"> </w:t>
      </w:r>
      <w:r w:rsidR="007039A9" w:rsidRPr="00A95966">
        <w:t>↔</w:t>
      </w:r>
      <w:r w:rsidR="00742924" w:rsidRPr="00A95966">
        <w:t xml:space="preserve"> 1.5S</w:t>
      </w:r>
      <w:r w:rsidR="00742924" w:rsidRPr="00A95966">
        <w:rPr>
          <w:vertAlign w:val="subscript"/>
        </w:rPr>
        <w:t>2</w:t>
      </w:r>
      <w:r w:rsidR="00742924" w:rsidRPr="00A95966">
        <w:t xml:space="preserve"> + 2H</w:t>
      </w:r>
      <w:r w:rsidR="00742924" w:rsidRPr="00A95966">
        <w:rPr>
          <w:vertAlign w:val="subscript"/>
        </w:rPr>
        <w:t>2</w:t>
      </w:r>
      <w:r w:rsidR="00742924" w:rsidRPr="00A95966">
        <w:t xml:space="preserve">O </w:t>
      </w:r>
      <w:r w:rsidR="00742924" w:rsidRPr="00A95966">
        <w:tab/>
      </w:r>
      <w:r w:rsidR="00742924" w:rsidRPr="00A95966">
        <w:tab/>
      </w:r>
      <w:r w:rsidR="00742924" w:rsidRPr="00A95966">
        <w:tab/>
        <w:t>(3)</w:t>
      </w:r>
    </w:p>
    <w:p w14:paraId="698926C6" w14:textId="77777777" w:rsidR="00742924" w:rsidRPr="00A95966" w:rsidRDefault="00742924" w:rsidP="009E4AC3">
      <w:pPr>
        <w:pStyle w:val="CETBodytext"/>
      </w:pPr>
    </w:p>
    <w:p w14:paraId="41905595" w14:textId="5D275A0C" w:rsidR="0087453A" w:rsidRPr="00A95966" w:rsidRDefault="00C42090" w:rsidP="009E4AC3">
      <w:pPr>
        <w:pStyle w:val="CETBodytext"/>
      </w:pPr>
      <w:r w:rsidRPr="00A95966">
        <w:t>Reaction (3) takes place endothermically at high temperatures in the reaction furnace or exothermically at low temperatures in the catalytic reactors. The second unit of the thermal section is the waste heat boiler (WHB). WHB is a shell and tube exchanger which cools the furnace outlet gas before catalytic step and due to the low temperatures, recombination reactions carry out inside of it. The off-gas leaving the WHB enters to the first condenser to separate the elemental sulfur. Then, the remaining gas is sent to the first catalytic converter, where Claus reaction takes place mainly. A typical modified Claus generally has two or three catalytic converters depends on the feed composition (Nabikandi and Fatemi, 2015; Manenti et al., 2014; Zarei et al., 2016; Zarei, 2018).</w:t>
      </w:r>
    </w:p>
    <w:p w14:paraId="40906863" w14:textId="2A81A2A1" w:rsidR="008D2283" w:rsidRPr="00A95966" w:rsidRDefault="00570333" w:rsidP="008D2283">
      <w:pPr>
        <w:pStyle w:val="CETHeading1"/>
      </w:pPr>
      <w:r w:rsidRPr="00A95966">
        <w:t>Reaction furnace modeling</w:t>
      </w:r>
    </w:p>
    <w:p w14:paraId="074D2AC7" w14:textId="154567F0" w:rsidR="00570333" w:rsidRPr="00A95966" w:rsidRDefault="00570333" w:rsidP="00570333">
      <w:pPr>
        <w:pStyle w:val="CETheadingx"/>
      </w:pPr>
      <w:r w:rsidRPr="00A95966">
        <w:t>Process specifications</w:t>
      </w:r>
    </w:p>
    <w:p w14:paraId="1C849D13" w14:textId="5610F90F" w:rsidR="00512F71" w:rsidRDefault="005D764F" w:rsidP="00512F71">
      <w:pPr>
        <w:pStyle w:val="CETBodytext"/>
      </w:pPr>
      <w:r w:rsidRPr="00A95966">
        <w:t>In this study, the reaction furnace was modeled as a PFR, by considering the previous studies. Furnace geometry and inlet feed information</w:t>
      </w:r>
      <w:r w:rsidR="00EB5F19" w:rsidRPr="00A95966">
        <w:t xml:space="preserve"> were taken from Nabikandi and Fatemi (2015</w:t>
      </w:r>
      <w:r w:rsidR="005A3576" w:rsidRPr="00A95966">
        <w:t>) and</w:t>
      </w:r>
      <w:r w:rsidRPr="00A95966">
        <w:t xml:space="preserve"> presented in Table 1. It’s assumed that acid gas and air are mixed in the inlet of </w:t>
      </w:r>
      <w:r w:rsidR="00C42090" w:rsidRPr="00A95966">
        <w:t xml:space="preserve">the </w:t>
      </w:r>
      <w:r w:rsidRPr="00A95966">
        <w:t>burner.</w:t>
      </w:r>
      <w:r w:rsidR="00185CB4" w:rsidRPr="00A95966">
        <w:t xml:space="preserve"> The simulations were run </w:t>
      </w:r>
      <w:r w:rsidR="00512F71" w:rsidRPr="00A95966">
        <w:t>at the temperatures between</w:t>
      </w:r>
      <w:r w:rsidR="00185CB4" w:rsidRPr="00A95966">
        <w:t xml:space="preserve"> </w:t>
      </w:r>
      <w:r w:rsidR="00512F71" w:rsidRPr="00A95966">
        <w:t>950 and 12</w:t>
      </w:r>
      <w:r w:rsidR="00185CB4" w:rsidRPr="00A95966">
        <w:t>00</w:t>
      </w:r>
      <w:r w:rsidR="00512F71" w:rsidRPr="00A95966">
        <w:rPr>
          <w:rFonts w:cs="Arial"/>
        </w:rPr>
        <w:t>°</w:t>
      </w:r>
      <w:r w:rsidR="00512F71" w:rsidRPr="00A95966">
        <w:t xml:space="preserve">C isothermally. </w:t>
      </w:r>
    </w:p>
    <w:p w14:paraId="2C3A35DA" w14:textId="77777777" w:rsidR="00A95966" w:rsidRPr="00A95966" w:rsidRDefault="00A95966" w:rsidP="00512F71">
      <w:pPr>
        <w:pStyle w:val="CETBodytext"/>
      </w:pPr>
    </w:p>
    <w:p w14:paraId="776B03C7" w14:textId="38291E85" w:rsidR="006536DB" w:rsidRPr="00A95966" w:rsidRDefault="00732E78" w:rsidP="00512F71">
      <w:pPr>
        <w:pStyle w:val="CETTabletitle"/>
        <w:rPr>
          <w:b/>
          <w:lang w:val="en-US"/>
        </w:rPr>
      </w:pPr>
      <w:r w:rsidRPr="00A95966">
        <w:rPr>
          <w:lang w:val="en-US"/>
        </w:rPr>
        <w:lastRenderedPageBreak/>
        <w:t xml:space="preserve">Table 1: </w:t>
      </w:r>
      <w:r w:rsidR="00586045" w:rsidRPr="00A95966">
        <w:rPr>
          <w:lang w:val="en-US"/>
        </w:rPr>
        <w:t>Geometry and inlet feed information of the reaction furnace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134"/>
        <w:gridCol w:w="1134"/>
        <w:gridCol w:w="992"/>
      </w:tblGrid>
      <w:tr w:rsidR="0054740B" w:rsidRPr="00A95966" w14:paraId="0FE05E4F" w14:textId="77777777" w:rsidTr="0060530A">
        <w:tc>
          <w:tcPr>
            <w:tcW w:w="1843" w:type="dxa"/>
            <w:tcBorders>
              <w:top w:val="single" w:sz="12" w:space="0" w:color="008000"/>
              <w:bottom w:val="single" w:sz="6" w:space="0" w:color="008000"/>
            </w:tcBorders>
            <w:shd w:val="clear" w:color="auto" w:fill="FFFFFF"/>
          </w:tcPr>
          <w:p w14:paraId="69DD4F90" w14:textId="0168361E" w:rsidR="0054740B" w:rsidRPr="00A95966" w:rsidRDefault="0054740B" w:rsidP="00EA13E7">
            <w:pPr>
              <w:pStyle w:val="CETBodytext"/>
            </w:pPr>
            <w:r w:rsidRPr="00A95966">
              <w:t xml:space="preserve"> </w:t>
            </w:r>
          </w:p>
        </w:tc>
        <w:tc>
          <w:tcPr>
            <w:tcW w:w="1134" w:type="dxa"/>
            <w:tcBorders>
              <w:top w:val="single" w:sz="12" w:space="0" w:color="008000"/>
              <w:bottom w:val="single" w:sz="6" w:space="0" w:color="008000"/>
            </w:tcBorders>
            <w:shd w:val="clear" w:color="auto" w:fill="FFFFFF"/>
          </w:tcPr>
          <w:p w14:paraId="6A422BDD" w14:textId="528AE3A4" w:rsidR="0054740B" w:rsidRPr="00A95966" w:rsidRDefault="0054740B" w:rsidP="00EA13E7">
            <w:pPr>
              <w:pStyle w:val="CETBodytext"/>
            </w:pPr>
            <w:r w:rsidRPr="00A95966">
              <w:t>Acid gas</w:t>
            </w:r>
          </w:p>
        </w:tc>
        <w:tc>
          <w:tcPr>
            <w:tcW w:w="1134" w:type="dxa"/>
            <w:tcBorders>
              <w:top w:val="single" w:sz="12" w:space="0" w:color="008000"/>
              <w:bottom w:val="single" w:sz="6" w:space="0" w:color="008000"/>
            </w:tcBorders>
            <w:shd w:val="clear" w:color="auto" w:fill="FFFFFF"/>
          </w:tcPr>
          <w:p w14:paraId="0799B45A" w14:textId="3E9BBB02" w:rsidR="0054740B" w:rsidRPr="00A95966" w:rsidRDefault="0054740B" w:rsidP="00EA13E7">
            <w:pPr>
              <w:pStyle w:val="CETBodytext"/>
            </w:pPr>
            <w:r w:rsidRPr="00A95966">
              <w:t>Air</w:t>
            </w:r>
          </w:p>
        </w:tc>
        <w:tc>
          <w:tcPr>
            <w:tcW w:w="992" w:type="dxa"/>
            <w:tcBorders>
              <w:top w:val="single" w:sz="12" w:space="0" w:color="008000"/>
              <w:bottom w:val="single" w:sz="6" w:space="0" w:color="008000"/>
            </w:tcBorders>
            <w:shd w:val="clear" w:color="auto" w:fill="FFFFFF"/>
          </w:tcPr>
          <w:p w14:paraId="2EA885DC" w14:textId="7761FEEF" w:rsidR="0054740B" w:rsidRPr="00A95966" w:rsidRDefault="0054740B" w:rsidP="00EA13E7">
            <w:pPr>
              <w:pStyle w:val="CETBodytext"/>
              <w:ind w:right="-1"/>
              <w:rPr>
                <w:rFonts w:cs="Arial"/>
                <w:szCs w:val="18"/>
              </w:rPr>
            </w:pPr>
            <w:r w:rsidRPr="00A95966">
              <w:rPr>
                <w:rFonts w:cs="Arial"/>
                <w:szCs w:val="18"/>
              </w:rPr>
              <w:t>Fuel gas</w:t>
            </w:r>
          </w:p>
        </w:tc>
      </w:tr>
      <w:tr w:rsidR="0054740B" w:rsidRPr="00A95966" w14:paraId="2D11A0B6" w14:textId="77777777" w:rsidTr="0060530A">
        <w:tc>
          <w:tcPr>
            <w:tcW w:w="1843" w:type="dxa"/>
            <w:shd w:val="clear" w:color="auto" w:fill="FFFFFF"/>
          </w:tcPr>
          <w:p w14:paraId="2D8EA9BC" w14:textId="13CA24A2" w:rsidR="0054740B" w:rsidRPr="00A95966" w:rsidRDefault="0054740B" w:rsidP="00EA13E7">
            <w:pPr>
              <w:pStyle w:val="CETBodytext"/>
            </w:pPr>
            <w:r w:rsidRPr="00A95966">
              <w:t>Components</w:t>
            </w:r>
          </w:p>
        </w:tc>
        <w:tc>
          <w:tcPr>
            <w:tcW w:w="1134" w:type="dxa"/>
            <w:shd w:val="clear" w:color="auto" w:fill="FFFFFF"/>
          </w:tcPr>
          <w:p w14:paraId="55124B24" w14:textId="1CBD1DBD" w:rsidR="0054740B" w:rsidRPr="00A95966" w:rsidRDefault="0054740B" w:rsidP="00EA13E7">
            <w:pPr>
              <w:pStyle w:val="CETBodytext"/>
            </w:pPr>
            <w:r w:rsidRPr="00A95966">
              <w:t>mol%</w:t>
            </w:r>
          </w:p>
        </w:tc>
        <w:tc>
          <w:tcPr>
            <w:tcW w:w="1134" w:type="dxa"/>
            <w:shd w:val="clear" w:color="auto" w:fill="FFFFFF"/>
          </w:tcPr>
          <w:p w14:paraId="39D9869C" w14:textId="1E2A92CF" w:rsidR="0054740B" w:rsidRPr="00A95966" w:rsidRDefault="0054740B" w:rsidP="00EA13E7">
            <w:pPr>
              <w:pStyle w:val="CETBodytext"/>
            </w:pPr>
            <w:r w:rsidRPr="00A95966">
              <w:t>mol%</w:t>
            </w:r>
          </w:p>
        </w:tc>
        <w:tc>
          <w:tcPr>
            <w:tcW w:w="992" w:type="dxa"/>
            <w:shd w:val="clear" w:color="auto" w:fill="FFFFFF"/>
          </w:tcPr>
          <w:p w14:paraId="690DE30A" w14:textId="79874D87" w:rsidR="0054740B" w:rsidRPr="00A95966" w:rsidRDefault="0054740B" w:rsidP="00EA13E7">
            <w:pPr>
              <w:pStyle w:val="CETBodytext"/>
              <w:ind w:right="-1"/>
              <w:rPr>
                <w:rFonts w:cs="Arial"/>
                <w:szCs w:val="18"/>
              </w:rPr>
            </w:pPr>
            <w:r w:rsidRPr="00A95966">
              <w:rPr>
                <w:rFonts w:cs="Arial"/>
                <w:szCs w:val="18"/>
              </w:rPr>
              <w:t>mol%</w:t>
            </w:r>
          </w:p>
        </w:tc>
      </w:tr>
      <w:tr w:rsidR="0054740B" w:rsidRPr="00A95966" w14:paraId="7C05FF91" w14:textId="77777777" w:rsidTr="0060530A">
        <w:tc>
          <w:tcPr>
            <w:tcW w:w="1843" w:type="dxa"/>
            <w:shd w:val="clear" w:color="auto" w:fill="FFFFFF"/>
          </w:tcPr>
          <w:p w14:paraId="184F3F5C" w14:textId="52CC5435" w:rsidR="0054740B" w:rsidRPr="00A95966" w:rsidRDefault="0054740B" w:rsidP="00EA13E7">
            <w:pPr>
              <w:pStyle w:val="CETBodytext"/>
              <w:ind w:right="-1"/>
              <w:rPr>
                <w:rFonts w:cs="Arial"/>
                <w:szCs w:val="18"/>
              </w:rPr>
            </w:pPr>
            <w:r w:rsidRPr="00A95966">
              <w:rPr>
                <w:rFonts w:cs="Arial"/>
                <w:szCs w:val="18"/>
              </w:rPr>
              <w:t>CO</w:t>
            </w:r>
            <w:r w:rsidRPr="00A95966">
              <w:rPr>
                <w:rFonts w:cs="Arial"/>
                <w:szCs w:val="18"/>
                <w:vertAlign w:val="subscript"/>
              </w:rPr>
              <w:t>2</w:t>
            </w:r>
          </w:p>
        </w:tc>
        <w:tc>
          <w:tcPr>
            <w:tcW w:w="1134" w:type="dxa"/>
            <w:shd w:val="clear" w:color="auto" w:fill="FFFFFF"/>
          </w:tcPr>
          <w:p w14:paraId="333E6CB6" w14:textId="15D86410" w:rsidR="0054740B" w:rsidRPr="00A95966" w:rsidRDefault="0054740B" w:rsidP="00EA13E7">
            <w:pPr>
              <w:pStyle w:val="CETBodytext"/>
              <w:ind w:right="-1"/>
              <w:rPr>
                <w:rFonts w:cs="Arial"/>
                <w:szCs w:val="18"/>
              </w:rPr>
            </w:pPr>
            <w:r w:rsidRPr="00A95966">
              <w:rPr>
                <w:rFonts w:cs="Arial"/>
                <w:szCs w:val="18"/>
              </w:rPr>
              <w:t>53.16</w:t>
            </w:r>
          </w:p>
        </w:tc>
        <w:tc>
          <w:tcPr>
            <w:tcW w:w="1134" w:type="dxa"/>
            <w:shd w:val="clear" w:color="auto" w:fill="FFFFFF"/>
          </w:tcPr>
          <w:p w14:paraId="7CDD561C" w14:textId="2B70DDAF" w:rsidR="0054740B" w:rsidRPr="00A95966" w:rsidRDefault="0054740B" w:rsidP="00EA13E7">
            <w:pPr>
              <w:pStyle w:val="CETBodytext"/>
              <w:ind w:right="-1"/>
              <w:rPr>
                <w:rFonts w:cs="Arial"/>
                <w:szCs w:val="18"/>
              </w:rPr>
            </w:pPr>
            <w:r w:rsidRPr="00A95966">
              <w:rPr>
                <w:rFonts w:cs="Arial"/>
                <w:szCs w:val="18"/>
              </w:rPr>
              <w:t>0.00</w:t>
            </w:r>
          </w:p>
        </w:tc>
        <w:tc>
          <w:tcPr>
            <w:tcW w:w="992" w:type="dxa"/>
            <w:shd w:val="clear" w:color="auto" w:fill="FFFFFF"/>
          </w:tcPr>
          <w:p w14:paraId="523D61C3" w14:textId="3F51B4DE" w:rsidR="0054740B" w:rsidRPr="00A95966" w:rsidRDefault="008E1A34" w:rsidP="00EA13E7">
            <w:pPr>
              <w:pStyle w:val="CETBodytext"/>
              <w:ind w:right="-1"/>
              <w:rPr>
                <w:rFonts w:cs="Arial"/>
                <w:szCs w:val="18"/>
              </w:rPr>
            </w:pPr>
            <w:r w:rsidRPr="00A95966">
              <w:rPr>
                <w:rFonts w:cs="Arial"/>
                <w:szCs w:val="18"/>
              </w:rPr>
              <w:t>1.1</w:t>
            </w:r>
            <w:r w:rsidR="0060530A" w:rsidRPr="00A95966">
              <w:rPr>
                <w:rFonts w:cs="Arial"/>
                <w:szCs w:val="18"/>
              </w:rPr>
              <w:t>0</w:t>
            </w:r>
          </w:p>
        </w:tc>
      </w:tr>
      <w:tr w:rsidR="0054740B" w:rsidRPr="00A95966" w14:paraId="12BF4CB3" w14:textId="77777777" w:rsidTr="0060530A">
        <w:tc>
          <w:tcPr>
            <w:tcW w:w="1843" w:type="dxa"/>
            <w:shd w:val="clear" w:color="auto" w:fill="FFFFFF"/>
          </w:tcPr>
          <w:p w14:paraId="2AC27BF3" w14:textId="03C7455B" w:rsidR="0054740B" w:rsidRPr="00A95966" w:rsidRDefault="0054740B" w:rsidP="00EA13E7">
            <w:pPr>
              <w:pStyle w:val="CETBodytext"/>
              <w:ind w:right="-1"/>
              <w:rPr>
                <w:rFonts w:cs="Arial"/>
                <w:szCs w:val="18"/>
              </w:rPr>
            </w:pPr>
            <w:r w:rsidRPr="00A95966">
              <w:rPr>
                <w:rFonts w:cs="Arial"/>
                <w:szCs w:val="18"/>
              </w:rPr>
              <w:t>N</w:t>
            </w:r>
            <w:r w:rsidRPr="00A95966">
              <w:rPr>
                <w:rFonts w:cs="Arial"/>
                <w:szCs w:val="18"/>
                <w:vertAlign w:val="subscript"/>
              </w:rPr>
              <w:t>2</w:t>
            </w:r>
          </w:p>
        </w:tc>
        <w:tc>
          <w:tcPr>
            <w:tcW w:w="1134" w:type="dxa"/>
            <w:shd w:val="clear" w:color="auto" w:fill="FFFFFF"/>
          </w:tcPr>
          <w:p w14:paraId="0219EB2E" w14:textId="298365F2" w:rsidR="0054740B" w:rsidRPr="00A95966" w:rsidRDefault="0054740B" w:rsidP="00EA13E7">
            <w:pPr>
              <w:pStyle w:val="CETBodytext"/>
              <w:ind w:right="-1"/>
              <w:rPr>
                <w:rFonts w:cs="Arial"/>
                <w:szCs w:val="18"/>
              </w:rPr>
            </w:pPr>
            <w:r w:rsidRPr="00A95966">
              <w:rPr>
                <w:rFonts w:cs="Arial"/>
                <w:szCs w:val="18"/>
              </w:rPr>
              <w:t>0.00</w:t>
            </w:r>
          </w:p>
        </w:tc>
        <w:tc>
          <w:tcPr>
            <w:tcW w:w="1134" w:type="dxa"/>
            <w:shd w:val="clear" w:color="auto" w:fill="FFFFFF"/>
          </w:tcPr>
          <w:p w14:paraId="375FE548" w14:textId="23F54556" w:rsidR="0054740B" w:rsidRPr="00A95966" w:rsidRDefault="0054740B" w:rsidP="00EA13E7">
            <w:pPr>
              <w:pStyle w:val="CETBodytext"/>
              <w:ind w:right="-1"/>
              <w:rPr>
                <w:rFonts w:cs="Arial"/>
                <w:szCs w:val="18"/>
              </w:rPr>
            </w:pPr>
            <w:r w:rsidRPr="00A95966">
              <w:rPr>
                <w:rFonts w:cs="Arial"/>
                <w:szCs w:val="18"/>
              </w:rPr>
              <w:t>73.00</w:t>
            </w:r>
          </w:p>
        </w:tc>
        <w:tc>
          <w:tcPr>
            <w:tcW w:w="992" w:type="dxa"/>
            <w:shd w:val="clear" w:color="auto" w:fill="FFFFFF"/>
          </w:tcPr>
          <w:p w14:paraId="74EBBD05" w14:textId="3C947CA5" w:rsidR="0054740B" w:rsidRPr="00A95966" w:rsidRDefault="0060530A" w:rsidP="00EA13E7">
            <w:pPr>
              <w:pStyle w:val="CETBodytext"/>
              <w:ind w:right="-1"/>
              <w:rPr>
                <w:rFonts w:cs="Arial"/>
                <w:szCs w:val="18"/>
              </w:rPr>
            </w:pPr>
            <w:r w:rsidRPr="00A95966">
              <w:rPr>
                <w:rFonts w:cs="Arial"/>
                <w:szCs w:val="18"/>
              </w:rPr>
              <w:t>3.90</w:t>
            </w:r>
          </w:p>
        </w:tc>
      </w:tr>
      <w:tr w:rsidR="0054740B" w:rsidRPr="00A95966" w14:paraId="4E1DD131" w14:textId="77777777" w:rsidTr="0060530A">
        <w:tc>
          <w:tcPr>
            <w:tcW w:w="1843" w:type="dxa"/>
            <w:shd w:val="clear" w:color="auto" w:fill="FFFFFF"/>
          </w:tcPr>
          <w:p w14:paraId="0FBAC73E" w14:textId="0EBC6E35" w:rsidR="0054740B" w:rsidRPr="00A95966" w:rsidRDefault="0054740B" w:rsidP="00EA13E7">
            <w:pPr>
              <w:pStyle w:val="CETBodytext"/>
              <w:ind w:right="-1"/>
              <w:rPr>
                <w:rFonts w:cs="Arial"/>
                <w:szCs w:val="18"/>
              </w:rPr>
            </w:pPr>
            <w:r w:rsidRPr="00A95966">
              <w:rPr>
                <w:rFonts w:cs="Arial"/>
                <w:szCs w:val="18"/>
              </w:rPr>
              <w:t>CH</w:t>
            </w:r>
            <w:r w:rsidRPr="00A95966">
              <w:rPr>
                <w:rFonts w:cs="Arial"/>
                <w:szCs w:val="18"/>
                <w:vertAlign w:val="subscript"/>
              </w:rPr>
              <w:t>4</w:t>
            </w:r>
          </w:p>
        </w:tc>
        <w:tc>
          <w:tcPr>
            <w:tcW w:w="1134" w:type="dxa"/>
            <w:shd w:val="clear" w:color="auto" w:fill="FFFFFF"/>
          </w:tcPr>
          <w:p w14:paraId="0B7A4C26" w14:textId="30EACE3B" w:rsidR="0054740B" w:rsidRPr="00A95966" w:rsidRDefault="0054740B" w:rsidP="00EA13E7">
            <w:pPr>
              <w:pStyle w:val="CETBodytext"/>
              <w:ind w:right="-1"/>
              <w:rPr>
                <w:rFonts w:cs="Arial"/>
                <w:szCs w:val="18"/>
              </w:rPr>
            </w:pPr>
            <w:r w:rsidRPr="00A95966">
              <w:rPr>
                <w:rFonts w:cs="Arial"/>
                <w:szCs w:val="18"/>
              </w:rPr>
              <w:t>0.90</w:t>
            </w:r>
          </w:p>
        </w:tc>
        <w:tc>
          <w:tcPr>
            <w:tcW w:w="1134" w:type="dxa"/>
            <w:shd w:val="clear" w:color="auto" w:fill="FFFFFF"/>
          </w:tcPr>
          <w:p w14:paraId="6DC8113D" w14:textId="1371C804" w:rsidR="0054740B" w:rsidRPr="00A95966" w:rsidRDefault="0054740B" w:rsidP="00EA13E7">
            <w:pPr>
              <w:pStyle w:val="CETBodytext"/>
              <w:ind w:right="-1"/>
              <w:rPr>
                <w:rFonts w:cs="Arial"/>
                <w:szCs w:val="18"/>
              </w:rPr>
            </w:pPr>
            <w:r w:rsidRPr="00A95966">
              <w:rPr>
                <w:rFonts w:cs="Arial"/>
                <w:szCs w:val="18"/>
              </w:rPr>
              <w:t>0.00</w:t>
            </w:r>
          </w:p>
        </w:tc>
        <w:tc>
          <w:tcPr>
            <w:tcW w:w="992" w:type="dxa"/>
            <w:shd w:val="clear" w:color="auto" w:fill="FFFFFF"/>
          </w:tcPr>
          <w:p w14:paraId="2F4A3D48" w14:textId="277E912C" w:rsidR="0054740B" w:rsidRPr="00A95966" w:rsidRDefault="0060530A" w:rsidP="00EA13E7">
            <w:pPr>
              <w:pStyle w:val="CETBodytext"/>
              <w:ind w:right="-1"/>
              <w:rPr>
                <w:rFonts w:cs="Arial"/>
                <w:szCs w:val="18"/>
              </w:rPr>
            </w:pPr>
            <w:r w:rsidRPr="00A95966">
              <w:rPr>
                <w:rFonts w:cs="Arial"/>
                <w:szCs w:val="18"/>
              </w:rPr>
              <w:t>95.00</w:t>
            </w:r>
          </w:p>
        </w:tc>
      </w:tr>
      <w:tr w:rsidR="0054740B" w:rsidRPr="00A95966" w14:paraId="1FF2F9B4" w14:textId="77777777" w:rsidTr="0060530A">
        <w:tc>
          <w:tcPr>
            <w:tcW w:w="1843" w:type="dxa"/>
            <w:shd w:val="clear" w:color="auto" w:fill="FFFFFF"/>
          </w:tcPr>
          <w:p w14:paraId="7C2EA3D6" w14:textId="6DDC98EE" w:rsidR="0054740B" w:rsidRPr="00A95966" w:rsidRDefault="0054740B" w:rsidP="00EA13E7">
            <w:pPr>
              <w:pStyle w:val="CETBodytext"/>
              <w:ind w:right="-1"/>
              <w:rPr>
                <w:rFonts w:cs="Arial"/>
                <w:szCs w:val="18"/>
              </w:rPr>
            </w:pPr>
            <w:r w:rsidRPr="00A95966">
              <w:rPr>
                <w:rFonts w:cs="Arial"/>
                <w:szCs w:val="18"/>
              </w:rPr>
              <w:t>H</w:t>
            </w:r>
            <w:r w:rsidRPr="00A95966">
              <w:rPr>
                <w:rFonts w:cs="Arial"/>
                <w:szCs w:val="18"/>
                <w:vertAlign w:val="subscript"/>
              </w:rPr>
              <w:t>2</w:t>
            </w:r>
            <w:r w:rsidRPr="00A95966">
              <w:rPr>
                <w:rFonts w:cs="Arial"/>
                <w:szCs w:val="18"/>
              </w:rPr>
              <w:t>S</w:t>
            </w:r>
          </w:p>
        </w:tc>
        <w:tc>
          <w:tcPr>
            <w:tcW w:w="1134" w:type="dxa"/>
            <w:shd w:val="clear" w:color="auto" w:fill="FFFFFF"/>
          </w:tcPr>
          <w:p w14:paraId="245045CD" w14:textId="3AF674B1" w:rsidR="0054740B" w:rsidRPr="00A95966" w:rsidRDefault="0054740B" w:rsidP="00EA13E7">
            <w:pPr>
              <w:pStyle w:val="CETBodytext"/>
              <w:ind w:right="-1"/>
              <w:rPr>
                <w:rFonts w:cs="Arial"/>
                <w:szCs w:val="18"/>
              </w:rPr>
            </w:pPr>
            <w:r w:rsidRPr="00A95966">
              <w:rPr>
                <w:rFonts w:cs="Arial"/>
                <w:szCs w:val="18"/>
              </w:rPr>
              <w:t>36.04</w:t>
            </w:r>
          </w:p>
        </w:tc>
        <w:tc>
          <w:tcPr>
            <w:tcW w:w="1134" w:type="dxa"/>
            <w:shd w:val="clear" w:color="auto" w:fill="FFFFFF"/>
          </w:tcPr>
          <w:p w14:paraId="36928318" w14:textId="0F12F7C8" w:rsidR="0054740B" w:rsidRPr="00A95966" w:rsidRDefault="0054740B" w:rsidP="00EA13E7">
            <w:pPr>
              <w:pStyle w:val="CETBodytext"/>
              <w:ind w:right="-1"/>
              <w:rPr>
                <w:rFonts w:cs="Arial"/>
                <w:szCs w:val="18"/>
              </w:rPr>
            </w:pPr>
            <w:r w:rsidRPr="00A95966">
              <w:rPr>
                <w:rFonts w:cs="Arial"/>
                <w:szCs w:val="18"/>
              </w:rPr>
              <w:t>0.00</w:t>
            </w:r>
          </w:p>
        </w:tc>
        <w:tc>
          <w:tcPr>
            <w:tcW w:w="992" w:type="dxa"/>
            <w:shd w:val="clear" w:color="auto" w:fill="FFFFFF"/>
          </w:tcPr>
          <w:p w14:paraId="2DBBFD59" w14:textId="3D94068C" w:rsidR="0054740B" w:rsidRPr="00A95966" w:rsidRDefault="0060530A" w:rsidP="00EA13E7">
            <w:pPr>
              <w:pStyle w:val="CETBodytext"/>
              <w:ind w:right="-1"/>
              <w:rPr>
                <w:rFonts w:cs="Arial"/>
                <w:szCs w:val="18"/>
              </w:rPr>
            </w:pPr>
            <w:r w:rsidRPr="00A95966">
              <w:rPr>
                <w:rFonts w:cs="Arial"/>
                <w:szCs w:val="18"/>
              </w:rPr>
              <w:t>0.00</w:t>
            </w:r>
          </w:p>
        </w:tc>
      </w:tr>
      <w:tr w:rsidR="0054740B" w:rsidRPr="00A95966" w14:paraId="50AE64B1" w14:textId="77777777" w:rsidTr="0060530A">
        <w:tc>
          <w:tcPr>
            <w:tcW w:w="1843" w:type="dxa"/>
            <w:shd w:val="clear" w:color="auto" w:fill="FFFFFF"/>
          </w:tcPr>
          <w:p w14:paraId="7808CE08" w14:textId="42E3CCB6" w:rsidR="0054740B" w:rsidRPr="00A95966" w:rsidRDefault="0054740B" w:rsidP="00EA13E7">
            <w:pPr>
              <w:pStyle w:val="CETBodytext"/>
              <w:ind w:right="-1"/>
              <w:rPr>
                <w:rFonts w:cs="Arial"/>
                <w:szCs w:val="18"/>
              </w:rPr>
            </w:pPr>
            <w:r w:rsidRPr="00A95966">
              <w:rPr>
                <w:rFonts w:cs="Arial"/>
                <w:szCs w:val="18"/>
              </w:rPr>
              <w:t>O</w:t>
            </w:r>
            <w:r w:rsidRPr="00A95966">
              <w:rPr>
                <w:rFonts w:cs="Arial"/>
                <w:szCs w:val="18"/>
                <w:vertAlign w:val="subscript"/>
              </w:rPr>
              <w:t>2</w:t>
            </w:r>
          </w:p>
        </w:tc>
        <w:tc>
          <w:tcPr>
            <w:tcW w:w="1134" w:type="dxa"/>
            <w:shd w:val="clear" w:color="auto" w:fill="FFFFFF"/>
          </w:tcPr>
          <w:p w14:paraId="04D4FCAD" w14:textId="1BE77A2D" w:rsidR="0054740B" w:rsidRPr="00A95966" w:rsidRDefault="0054740B" w:rsidP="00EA13E7">
            <w:pPr>
              <w:pStyle w:val="CETBodytext"/>
              <w:ind w:right="-1"/>
              <w:rPr>
                <w:rFonts w:cs="Arial"/>
                <w:szCs w:val="18"/>
              </w:rPr>
            </w:pPr>
            <w:r w:rsidRPr="00A95966">
              <w:rPr>
                <w:rFonts w:cs="Arial"/>
                <w:szCs w:val="18"/>
              </w:rPr>
              <w:t>0.00</w:t>
            </w:r>
          </w:p>
        </w:tc>
        <w:tc>
          <w:tcPr>
            <w:tcW w:w="1134" w:type="dxa"/>
            <w:shd w:val="clear" w:color="auto" w:fill="FFFFFF"/>
          </w:tcPr>
          <w:p w14:paraId="79EE29EC" w14:textId="65B85B37" w:rsidR="0054740B" w:rsidRPr="00A95966" w:rsidRDefault="0054740B" w:rsidP="00EA13E7">
            <w:pPr>
              <w:pStyle w:val="CETBodytext"/>
              <w:ind w:right="-1"/>
              <w:rPr>
                <w:rFonts w:cs="Arial"/>
                <w:szCs w:val="18"/>
              </w:rPr>
            </w:pPr>
            <w:r w:rsidRPr="00A95966">
              <w:rPr>
                <w:rFonts w:cs="Arial"/>
                <w:szCs w:val="18"/>
              </w:rPr>
              <w:t>19.50</w:t>
            </w:r>
          </w:p>
        </w:tc>
        <w:tc>
          <w:tcPr>
            <w:tcW w:w="992" w:type="dxa"/>
            <w:shd w:val="clear" w:color="auto" w:fill="FFFFFF"/>
          </w:tcPr>
          <w:p w14:paraId="40CB41F7" w14:textId="72CC0039" w:rsidR="0054740B" w:rsidRPr="00A95966" w:rsidRDefault="0060530A" w:rsidP="00EA13E7">
            <w:pPr>
              <w:pStyle w:val="CETBodytext"/>
              <w:ind w:right="-1"/>
              <w:rPr>
                <w:rFonts w:cs="Arial"/>
                <w:szCs w:val="18"/>
              </w:rPr>
            </w:pPr>
            <w:r w:rsidRPr="00A95966">
              <w:rPr>
                <w:rFonts w:cs="Arial"/>
                <w:szCs w:val="18"/>
              </w:rPr>
              <w:t>0.00</w:t>
            </w:r>
          </w:p>
        </w:tc>
      </w:tr>
      <w:tr w:rsidR="0054740B" w:rsidRPr="00A95966" w14:paraId="6E098D4F" w14:textId="77777777" w:rsidTr="0060530A">
        <w:tc>
          <w:tcPr>
            <w:tcW w:w="1843" w:type="dxa"/>
            <w:shd w:val="clear" w:color="auto" w:fill="FFFFFF"/>
          </w:tcPr>
          <w:p w14:paraId="7D7E557C" w14:textId="38312B79" w:rsidR="0054740B" w:rsidRPr="00A95966" w:rsidRDefault="0054740B" w:rsidP="00EA13E7">
            <w:pPr>
              <w:pStyle w:val="CETBodytext"/>
              <w:ind w:right="-1"/>
              <w:rPr>
                <w:rFonts w:cs="Arial"/>
                <w:szCs w:val="18"/>
              </w:rPr>
            </w:pPr>
            <w:r w:rsidRPr="00A95966">
              <w:rPr>
                <w:rFonts w:cs="Arial"/>
                <w:szCs w:val="18"/>
              </w:rPr>
              <w:t>H</w:t>
            </w:r>
            <w:r w:rsidRPr="00A95966">
              <w:rPr>
                <w:rFonts w:cs="Arial"/>
                <w:szCs w:val="18"/>
                <w:vertAlign w:val="subscript"/>
              </w:rPr>
              <w:t>2</w:t>
            </w:r>
            <w:r w:rsidRPr="00A95966">
              <w:rPr>
                <w:rFonts w:cs="Arial"/>
                <w:szCs w:val="18"/>
              </w:rPr>
              <w:t>O</w:t>
            </w:r>
          </w:p>
        </w:tc>
        <w:tc>
          <w:tcPr>
            <w:tcW w:w="1134" w:type="dxa"/>
            <w:shd w:val="clear" w:color="auto" w:fill="FFFFFF"/>
          </w:tcPr>
          <w:p w14:paraId="72A2738D" w14:textId="1A46DBF4" w:rsidR="0054740B" w:rsidRPr="00A95966" w:rsidRDefault="0054740B" w:rsidP="00EA13E7">
            <w:pPr>
              <w:pStyle w:val="CETBodytext"/>
              <w:ind w:right="-1"/>
              <w:rPr>
                <w:rFonts w:cs="Arial"/>
                <w:szCs w:val="18"/>
              </w:rPr>
            </w:pPr>
            <w:r w:rsidRPr="00A95966">
              <w:rPr>
                <w:rFonts w:cs="Arial"/>
                <w:szCs w:val="18"/>
              </w:rPr>
              <w:t>9.90</w:t>
            </w:r>
          </w:p>
        </w:tc>
        <w:tc>
          <w:tcPr>
            <w:tcW w:w="1134" w:type="dxa"/>
            <w:shd w:val="clear" w:color="auto" w:fill="FFFFFF"/>
          </w:tcPr>
          <w:p w14:paraId="5D37CBA7" w14:textId="6C904995" w:rsidR="0054740B" w:rsidRPr="00A95966" w:rsidRDefault="0054740B" w:rsidP="00EA13E7">
            <w:pPr>
              <w:pStyle w:val="CETBodytext"/>
              <w:ind w:right="-1"/>
              <w:rPr>
                <w:rFonts w:cs="Arial"/>
                <w:szCs w:val="18"/>
              </w:rPr>
            </w:pPr>
            <w:r w:rsidRPr="00A95966">
              <w:rPr>
                <w:rFonts w:cs="Arial"/>
                <w:szCs w:val="18"/>
              </w:rPr>
              <w:t>7.50</w:t>
            </w:r>
          </w:p>
        </w:tc>
        <w:tc>
          <w:tcPr>
            <w:tcW w:w="992" w:type="dxa"/>
            <w:shd w:val="clear" w:color="auto" w:fill="FFFFFF"/>
          </w:tcPr>
          <w:p w14:paraId="408CA101" w14:textId="173182F8" w:rsidR="0054740B" w:rsidRPr="00A95966" w:rsidRDefault="0060530A" w:rsidP="00EA13E7">
            <w:pPr>
              <w:pStyle w:val="CETBodytext"/>
              <w:ind w:right="-1"/>
              <w:rPr>
                <w:rFonts w:cs="Arial"/>
                <w:szCs w:val="18"/>
              </w:rPr>
            </w:pPr>
            <w:r w:rsidRPr="00A95966">
              <w:rPr>
                <w:rFonts w:cs="Arial"/>
                <w:szCs w:val="18"/>
              </w:rPr>
              <w:t>0.00</w:t>
            </w:r>
          </w:p>
        </w:tc>
      </w:tr>
      <w:tr w:rsidR="0054740B" w:rsidRPr="00A95966" w14:paraId="797C36E0" w14:textId="77777777" w:rsidTr="0060530A">
        <w:tc>
          <w:tcPr>
            <w:tcW w:w="1843" w:type="dxa"/>
            <w:shd w:val="clear" w:color="auto" w:fill="FFFFFF"/>
          </w:tcPr>
          <w:p w14:paraId="45CFB110" w14:textId="2D523B1E" w:rsidR="0054740B" w:rsidRPr="00A95966" w:rsidRDefault="0054740B" w:rsidP="00EA13E7">
            <w:pPr>
              <w:pStyle w:val="CETBodytext"/>
              <w:ind w:right="-1"/>
              <w:rPr>
                <w:rFonts w:cs="Arial"/>
                <w:szCs w:val="18"/>
              </w:rPr>
            </w:pPr>
            <w:r w:rsidRPr="00A95966">
              <w:rPr>
                <w:rFonts w:cs="Arial"/>
                <w:szCs w:val="18"/>
              </w:rPr>
              <w:t>Molar flow (mol/s)</w:t>
            </w:r>
          </w:p>
        </w:tc>
        <w:tc>
          <w:tcPr>
            <w:tcW w:w="1134" w:type="dxa"/>
            <w:shd w:val="clear" w:color="auto" w:fill="FFFFFF"/>
          </w:tcPr>
          <w:p w14:paraId="4BC88250" w14:textId="26FAAA47" w:rsidR="0054740B" w:rsidRPr="00A95966" w:rsidRDefault="0060530A" w:rsidP="00EA13E7">
            <w:pPr>
              <w:pStyle w:val="CETBodytext"/>
              <w:ind w:right="-1"/>
              <w:rPr>
                <w:rFonts w:cs="Arial"/>
                <w:szCs w:val="18"/>
              </w:rPr>
            </w:pPr>
            <w:r w:rsidRPr="00A95966">
              <w:rPr>
                <w:rFonts w:cs="Arial"/>
                <w:szCs w:val="18"/>
              </w:rPr>
              <w:t>171.11</w:t>
            </w:r>
          </w:p>
        </w:tc>
        <w:tc>
          <w:tcPr>
            <w:tcW w:w="1134" w:type="dxa"/>
            <w:shd w:val="clear" w:color="auto" w:fill="FFFFFF"/>
          </w:tcPr>
          <w:p w14:paraId="663C062F" w14:textId="79632E8C" w:rsidR="0054740B" w:rsidRPr="00A95966" w:rsidRDefault="0060530A" w:rsidP="00EA13E7">
            <w:pPr>
              <w:pStyle w:val="CETBodytext"/>
              <w:ind w:right="-1"/>
              <w:rPr>
                <w:rFonts w:cs="Arial"/>
                <w:szCs w:val="18"/>
              </w:rPr>
            </w:pPr>
            <w:r w:rsidRPr="00A95966">
              <w:rPr>
                <w:rFonts w:cs="Arial"/>
                <w:szCs w:val="18"/>
              </w:rPr>
              <w:t>181.50</w:t>
            </w:r>
          </w:p>
        </w:tc>
        <w:tc>
          <w:tcPr>
            <w:tcW w:w="992" w:type="dxa"/>
            <w:shd w:val="clear" w:color="auto" w:fill="FFFFFF"/>
          </w:tcPr>
          <w:p w14:paraId="27C63216" w14:textId="6CFD9902" w:rsidR="0054740B" w:rsidRPr="00A95966" w:rsidRDefault="0060530A" w:rsidP="00EA13E7">
            <w:pPr>
              <w:pStyle w:val="CETBodytext"/>
              <w:ind w:right="-1"/>
              <w:rPr>
                <w:rFonts w:cs="Arial"/>
                <w:szCs w:val="18"/>
              </w:rPr>
            </w:pPr>
            <w:r w:rsidRPr="00A95966">
              <w:rPr>
                <w:rFonts w:cs="Arial"/>
                <w:szCs w:val="18"/>
              </w:rPr>
              <w:t>3.05</w:t>
            </w:r>
          </w:p>
        </w:tc>
      </w:tr>
      <w:tr w:rsidR="0054740B" w:rsidRPr="00A95966" w14:paraId="01B305B2" w14:textId="77777777" w:rsidTr="0060530A">
        <w:tc>
          <w:tcPr>
            <w:tcW w:w="1843" w:type="dxa"/>
            <w:shd w:val="clear" w:color="auto" w:fill="FFFFFF"/>
          </w:tcPr>
          <w:p w14:paraId="2C1FC822" w14:textId="4BEE27C6" w:rsidR="0054740B" w:rsidRPr="00A95966" w:rsidRDefault="0054740B" w:rsidP="00EA13E7">
            <w:pPr>
              <w:pStyle w:val="CETBodytext"/>
              <w:ind w:right="-1"/>
              <w:rPr>
                <w:rFonts w:cs="Arial"/>
                <w:szCs w:val="18"/>
              </w:rPr>
            </w:pPr>
            <w:r w:rsidRPr="00A95966">
              <w:rPr>
                <w:rFonts w:cs="Arial"/>
                <w:szCs w:val="18"/>
              </w:rPr>
              <w:t>Furnace geometry</w:t>
            </w:r>
          </w:p>
        </w:tc>
        <w:tc>
          <w:tcPr>
            <w:tcW w:w="1134" w:type="dxa"/>
            <w:shd w:val="clear" w:color="auto" w:fill="FFFFFF"/>
          </w:tcPr>
          <w:p w14:paraId="5A4D8822" w14:textId="77777777" w:rsidR="0054740B" w:rsidRPr="00A95966" w:rsidRDefault="0054740B" w:rsidP="00EA13E7">
            <w:pPr>
              <w:pStyle w:val="CETBodytext"/>
              <w:ind w:right="-1"/>
              <w:rPr>
                <w:rFonts w:cs="Arial"/>
                <w:szCs w:val="18"/>
              </w:rPr>
            </w:pPr>
          </w:p>
        </w:tc>
        <w:tc>
          <w:tcPr>
            <w:tcW w:w="1134" w:type="dxa"/>
            <w:shd w:val="clear" w:color="auto" w:fill="FFFFFF"/>
          </w:tcPr>
          <w:p w14:paraId="6B6C5AA3" w14:textId="77777777" w:rsidR="0054740B" w:rsidRPr="00A95966" w:rsidRDefault="0054740B" w:rsidP="00EA13E7">
            <w:pPr>
              <w:pStyle w:val="CETBodytext"/>
              <w:ind w:right="-1"/>
              <w:rPr>
                <w:rFonts w:cs="Arial"/>
                <w:szCs w:val="18"/>
              </w:rPr>
            </w:pPr>
          </w:p>
        </w:tc>
        <w:tc>
          <w:tcPr>
            <w:tcW w:w="992" w:type="dxa"/>
            <w:shd w:val="clear" w:color="auto" w:fill="FFFFFF"/>
          </w:tcPr>
          <w:p w14:paraId="36DE1AB3" w14:textId="77777777" w:rsidR="0054740B" w:rsidRPr="00A95966" w:rsidRDefault="0054740B" w:rsidP="00EA13E7">
            <w:pPr>
              <w:pStyle w:val="CETBodytext"/>
              <w:ind w:right="-1"/>
              <w:rPr>
                <w:rFonts w:cs="Arial"/>
                <w:szCs w:val="18"/>
              </w:rPr>
            </w:pPr>
          </w:p>
        </w:tc>
      </w:tr>
      <w:tr w:rsidR="0054740B" w:rsidRPr="00A95966" w14:paraId="0921B9B5" w14:textId="77777777" w:rsidTr="0060530A">
        <w:tc>
          <w:tcPr>
            <w:tcW w:w="1843" w:type="dxa"/>
            <w:shd w:val="clear" w:color="auto" w:fill="FFFFFF"/>
          </w:tcPr>
          <w:p w14:paraId="3A036647" w14:textId="6DDDFBB7" w:rsidR="0054740B" w:rsidRPr="00A95966" w:rsidRDefault="0054740B" w:rsidP="00EA13E7">
            <w:pPr>
              <w:pStyle w:val="CETBodytext"/>
              <w:ind w:right="-1"/>
              <w:rPr>
                <w:rFonts w:cs="Arial"/>
                <w:szCs w:val="18"/>
              </w:rPr>
            </w:pPr>
            <w:r w:rsidRPr="00A95966">
              <w:rPr>
                <w:rFonts w:cs="Arial"/>
                <w:szCs w:val="18"/>
              </w:rPr>
              <w:t>Length (m)</w:t>
            </w:r>
          </w:p>
        </w:tc>
        <w:tc>
          <w:tcPr>
            <w:tcW w:w="1134" w:type="dxa"/>
            <w:shd w:val="clear" w:color="auto" w:fill="FFFFFF"/>
          </w:tcPr>
          <w:p w14:paraId="2F779565" w14:textId="77777777" w:rsidR="0054740B" w:rsidRPr="00A95966" w:rsidRDefault="0054740B" w:rsidP="00EA13E7">
            <w:pPr>
              <w:pStyle w:val="CETBodytext"/>
              <w:ind w:right="-1"/>
              <w:rPr>
                <w:rFonts w:cs="Arial"/>
                <w:szCs w:val="18"/>
              </w:rPr>
            </w:pPr>
          </w:p>
        </w:tc>
        <w:tc>
          <w:tcPr>
            <w:tcW w:w="1134" w:type="dxa"/>
            <w:shd w:val="clear" w:color="auto" w:fill="FFFFFF"/>
          </w:tcPr>
          <w:p w14:paraId="19AAFEAA" w14:textId="7CFC2340" w:rsidR="0054740B" w:rsidRPr="00A95966" w:rsidRDefault="0054740B" w:rsidP="00EA13E7">
            <w:pPr>
              <w:pStyle w:val="CETBodytext"/>
              <w:ind w:right="-1"/>
              <w:rPr>
                <w:rFonts w:cs="Arial"/>
                <w:szCs w:val="18"/>
              </w:rPr>
            </w:pPr>
            <w:r w:rsidRPr="00A95966">
              <w:rPr>
                <w:rFonts w:cs="Arial"/>
                <w:szCs w:val="18"/>
              </w:rPr>
              <w:t>6.5</w:t>
            </w:r>
          </w:p>
        </w:tc>
        <w:tc>
          <w:tcPr>
            <w:tcW w:w="992" w:type="dxa"/>
            <w:shd w:val="clear" w:color="auto" w:fill="FFFFFF"/>
          </w:tcPr>
          <w:p w14:paraId="4FF8715C" w14:textId="77777777" w:rsidR="0054740B" w:rsidRPr="00A95966" w:rsidRDefault="0054740B" w:rsidP="00EA13E7">
            <w:pPr>
              <w:pStyle w:val="CETBodytext"/>
              <w:ind w:right="-1"/>
              <w:rPr>
                <w:rFonts w:cs="Arial"/>
                <w:szCs w:val="18"/>
              </w:rPr>
            </w:pPr>
          </w:p>
        </w:tc>
      </w:tr>
      <w:tr w:rsidR="0054740B" w:rsidRPr="00A95966" w14:paraId="25892544" w14:textId="77777777" w:rsidTr="0060530A">
        <w:tc>
          <w:tcPr>
            <w:tcW w:w="1843" w:type="dxa"/>
            <w:shd w:val="clear" w:color="auto" w:fill="FFFFFF"/>
          </w:tcPr>
          <w:p w14:paraId="6BEBFC57" w14:textId="1967564E" w:rsidR="0054740B" w:rsidRPr="00A95966" w:rsidRDefault="0054740B" w:rsidP="00EA13E7">
            <w:pPr>
              <w:pStyle w:val="CETBodytext"/>
              <w:ind w:right="-1"/>
              <w:rPr>
                <w:rFonts w:cs="Arial"/>
                <w:szCs w:val="18"/>
              </w:rPr>
            </w:pPr>
            <w:r w:rsidRPr="00A95966">
              <w:rPr>
                <w:rFonts w:cs="Arial"/>
                <w:szCs w:val="18"/>
              </w:rPr>
              <w:t>Inside diameter (m)</w:t>
            </w:r>
          </w:p>
        </w:tc>
        <w:tc>
          <w:tcPr>
            <w:tcW w:w="1134" w:type="dxa"/>
            <w:shd w:val="clear" w:color="auto" w:fill="FFFFFF"/>
          </w:tcPr>
          <w:p w14:paraId="573C93DC" w14:textId="77777777" w:rsidR="0054740B" w:rsidRPr="00A95966" w:rsidRDefault="0054740B" w:rsidP="00EA13E7">
            <w:pPr>
              <w:pStyle w:val="CETBodytext"/>
              <w:ind w:right="-1"/>
              <w:rPr>
                <w:rFonts w:cs="Arial"/>
                <w:szCs w:val="18"/>
              </w:rPr>
            </w:pPr>
          </w:p>
        </w:tc>
        <w:tc>
          <w:tcPr>
            <w:tcW w:w="1134" w:type="dxa"/>
            <w:shd w:val="clear" w:color="auto" w:fill="FFFFFF"/>
          </w:tcPr>
          <w:p w14:paraId="4A013B4F" w14:textId="6FE14456" w:rsidR="0054740B" w:rsidRPr="00A95966" w:rsidRDefault="0054740B" w:rsidP="00EA13E7">
            <w:pPr>
              <w:pStyle w:val="CETBodytext"/>
              <w:ind w:right="-1"/>
              <w:rPr>
                <w:rFonts w:cs="Arial"/>
                <w:szCs w:val="18"/>
              </w:rPr>
            </w:pPr>
            <w:r w:rsidRPr="00A95966">
              <w:rPr>
                <w:rFonts w:cs="Arial"/>
                <w:szCs w:val="18"/>
              </w:rPr>
              <w:t>3.4</w:t>
            </w:r>
          </w:p>
        </w:tc>
        <w:tc>
          <w:tcPr>
            <w:tcW w:w="992" w:type="dxa"/>
            <w:shd w:val="clear" w:color="auto" w:fill="FFFFFF"/>
          </w:tcPr>
          <w:p w14:paraId="2C4D1E1E" w14:textId="77777777" w:rsidR="0054740B" w:rsidRPr="00A95966" w:rsidRDefault="0054740B" w:rsidP="00EA13E7">
            <w:pPr>
              <w:pStyle w:val="CETBodytext"/>
              <w:ind w:right="-1"/>
              <w:rPr>
                <w:rFonts w:cs="Arial"/>
                <w:szCs w:val="18"/>
              </w:rPr>
            </w:pPr>
          </w:p>
        </w:tc>
      </w:tr>
    </w:tbl>
    <w:p w14:paraId="61AE9B7E" w14:textId="77777777" w:rsidR="00A95966" w:rsidRDefault="00A95966" w:rsidP="00A95966">
      <w:pPr>
        <w:pStyle w:val="CETheadingx"/>
        <w:numPr>
          <w:ilvl w:val="0"/>
          <w:numId w:val="0"/>
        </w:numPr>
      </w:pPr>
    </w:p>
    <w:p w14:paraId="7607AD04" w14:textId="70A9F6AD" w:rsidR="00570333" w:rsidRPr="00A95966" w:rsidRDefault="008D2283" w:rsidP="00570333">
      <w:pPr>
        <w:pStyle w:val="CETheadingx"/>
      </w:pPr>
      <w:r w:rsidRPr="00A95966">
        <w:t>Reduced kinetic m</w:t>
      </w:r>
      <w:r w:rsidR="00570333" w:rsidRPr="00A95966">
        <w:t>odel</w:t>
      </w:r>
    </w:p>
    <w:p w14:paraId="03F711E3" w14:textId="6AC31CE7" w:rsidR="00586045" w:rsidRPr="00A95966" w:rsidRDefault="00C42090" w:rsidP="009E4AC3">
      <w:pPr>
        <w:pStyle w:val="CETBodytext"/>
      </w:pPr>
      <w:r w:rsidRPr="00A95966">
        <w:t>These reactions were selected among many other reactions so that they could present the best possible prediction of the behavior of furnace. The reactions were chosen by considering the key components, and the previous studies in the literature. The selected reactions and their kinetics are presented in Tab</w:t>
      </w:r>
      <w:r w:rsidR="00A95966">
        <w:t>le 2 and Table 3, respectively.</w:t>
      </w:r>
    </w:p>
    <w:p w14:paraId="2401F493" w14:textId="35F980C0" w:rsidR="00586045" w:rsidRPr="00A95966" w:rsidRDefault="00586045" w:rsidP="00586045">
      <w:pPr>
        <w:pStyle w:val="CETTabletitle"/>
        <w:rPr>
          <w:lang w:val="en-US"/>
        </w:rPr>
      </w:pPr>
      <w:r w:rsidRPr="00A95966">
        <w:rPr>
          <w:lang w:val="en-US"/>
        </w:rPr>
        <w:t>Table 2: Selected reactions</w:t>
      </w:r>
      <w:r w:rsidR="0041133D" w:rsidRPr="00A95966">
        <w:rPr>
          <w:lang w:val="en-US"/>
        </w:rPr>
        <w:t xml:space="preserve"> and kinetics</w:t>
      </w:r>
      <w:r w:rsidRPr="00A95966">
        <w:rPr>
          <w:lang w:val="en-US"/>
        </w:rPr>
        <w:t xml:space="preserve"> for reduced kinetic scheme</w:t>
      </w:r>
    </w:p>
    <w:tbl>
      <w:tblPr>
        <w:tblW w:w="9019"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567"/>
        <w:gridCol w:w="2268"/>
        <w:gridCol w:w="3632"/>
        <w:gridCol w:w="2552"/>
      </w:tblGrid>
      <w:tr w:rsidR="00FA0E01" w:rsidRPr="00A95966" w14:paraId="3B538AA6" w14:textId="77777777" w:rsidTr="00311737">
        <w:tc>
          <w:tcPr>
            <w:tcW w:w="567" w:type="dxa"/>
            <w:tcBorders>
              <w:top w:val="single" w:sz="12" w:space="0" w:color="008000"/>
              <w:bottom w:val="single" w:sz="6" w:space="0" w:color="008000"/>
            </w:tcBorders>
            <w:shd w:val="clear" w:color="auto" w:fill="FFFFFF"/>
            <w:vAlign w:val="center"/>
          </w:tcPr>
          <w:p w14:paraId="3EA49EEA" w14:textId="4829353C" w:rsidR="00FA0E01" w:rsidRPr="00A95966" w:rsidRDefault="00FA0E01" w:rsidP="00FA0E01">
            <w:pPr>
              <w:pStyle w:val="CETBodytext"/>
              <w:jc w:val="center"/>
            </w:pPr>
            <w:r w:rsidRPr="00A95966">
              <w:rPr>
                <w:szCs w:val="18"/>
              </w:rPr>
              <w:t>No.</w:t>
            </w:r>
          </w:p>
        </w:tc>
        <w:tc>
          <w:tcPr>
            <w:tcW w:w="2268" w:type="dxa"/>
            <w:tcBorders>
              <w:top w:val="single" w:sz="12" w:space="0" w:color="008000"/>
              <w:bottom w:val="single" w:sz="6" w:space="0" w:color="008000"/>
            </w:tcBorders>
            <w:shd w:val="clear" w:color="auto" w:fill="FFFFFF"/>
            <w:vAlign w:val="center"/>
          </w:tcPr>
          <w:p w14:paraId="11F307D4" w14:textId="0EA72E37" w:rsidR="00FA0E01" w:rsidRPr="00A95966" w:rsidRDefault="00FA0E01" w:rsidP="00FA0E01">
            <w:pPr>
              <w:pStyle w:val="CETBodytext"/>
              <w:jc w:val="left"/>
              <w:rPr>
                <w:szCs w:val="18"/>
              </w:rPr>
            </w:pPr>
            <w:r w:rsidRPr="00A95966">
              <w:t>Reaction</w:t>
            </w:r>
          </w:p>
        </w:tc>
        <w:tc>
          <w:tcPr>
            <w:tcW w:w="3632" w:type="dxa"/>
            <w:tcBorders>
              <w:top w:val="single" w:sz="12" w:space="0" w:color="008000"/>
              <w:bottom w:val="single" w:sz="6" w:space="0" w:color="008000"/>
            </w:tcBorders>
            <w:shd w:val="clear" w:color="auto" w:fill="FFFFFF"/>
            <w:vAlign w:val="center"/>
          </w:tcPr>
          <w:p w14:paraId="537CCEA4" w14:textId="77777777" w:rsidR="00FA0E01" w:rsidRPr="00A95966" w:rsidRDefault="00FA0E01" w:rsidP="00311737">
            <w:pPr>
              <w:pStyle w:val="CETBodytext"/>
              <w:jc w:val="left"/>
              <w:rPr>
                <w:szCs w:val="18"/>
              </w:rPr>
            </w:pPr>
            <w:r w:rsidRPr="00A95966">
              <w:rPr>
                <w:szCs w:val="18"/>
              </w:rPr>
              <w:t>Reaction kinetics</w:t>
            </w:r>
          </w:p>
        </w:tc>
        <w:tc>
          <w:tcPr>
            <w:tcW w:w="2552" w:type="dxa"/>
            <w:tcBorders>
              <w:top w:val="single" w:sz="12" w:space="0" w:color="008000"/>
              <w:bottom w:val="single" w:sz="6" w:space="0" w:color="008000"/>
            </w:tcBorders>
            <w:shd w:val="clear" w:color="auto" w:fill="FFFFFF"/>
            <w:vAlign w:val="center"/>
          </w:tcPr>
          <w:p w14:paraId="38F8C969" w14:textId="77777777" w:rsidR="00FA0E01" w:rsidRPr="00A95966" w:rsidRDefault="00FA0E01" w:rsidP="00311737">
            <w:pPr>
              <w:pStyle w:val="CETBodytext"/>
              <w:jc w:val="left"/>
              <w:rPr>
                <w:szCs w:val="18"/>
              </w:rPr>
            </w:pPr>
            <w:r w:rsidRPr="00A95966">
              <w:rPr>
                <w:szCs w:val="18"/>
              </w:rPr>
              <w:t>Reference</w:t>
            </w:r>
          </w:p>
        </w:tc>
      </w:tr>
      <w:tr w:rsidR="00FA0E01" w:rsidRPr="00A95966" w14:paraId="6EE42CFB" w14:textId="77777777" w:rsidTr="00311737">
        <w:trPr>
          <w:trHeight w:val="618"/>
        </w:trPr>
        <w:tc>
          <w:tcPr>
            <w:tcW w:w="567" w:type="dxa"/>
            <w:shd w:val="clear" w:color="auto" w:fill="FFFFFF"/>
            <w:vAlign w:val="center"/>
          </w:tcPr>
          <w:p w14:paraId="32AD4134" w14:textId="6FEC0E98" w:rsidR="00FA0E01" w:rsidRPr="00A95966" w:rsidRDefault="00FA0E01" w:rsidP="00FA0E01">
            <w:pPr>
              <w:pStyle w:val="CETBodytext"/>
              <w:jc w:val="center"/>
            </w:pPr>
            <w:r w:rsidRPr="00A95966">
              <w:rPr>
                <w:szCs w:val="18"/>
              </w:rPr>
              <w:t>R1</w:t>
            </w:r>
          </w:p>
        </w:tc>
        <w:tc>
          <w:tcPr>
            <w:tcW w:w="2268" w:type="dxa"/>
            <w:shd w:val="clear" w:color="auto" w:fill="FFFFFF"/>
            <w:vAlign w:val="center"/>
          </w:tcPr>
          <w:p w14:paraId="0EFAE36A" w14:textId="4C7153EB" w:rsidR="00FA0E01" w:rsidRPr="00A95966" w:rsidRDefault="00FA0E01" w:rsidP="00FA0E01">
            <w:pPr>
              <w:pStyle w:val="CETBodytext"/>
              <w:jc w:val="left"/>
              <w:rPr>
                <w:szCs w:val="18"/>
              </w:rPr>
            </w:pPr>
            <w:r w:rsidRPr="00A95966">
              <w:t>H</w:t>
            </w:r>
            <w:r w:rsidRPr="00A95966">
              <w:rPr>
                <w:vertAlign w:val="subscript"/>
              </w:rPr>
              <w:t>2</w:t>
            </w:r>
            <w:r w:rsidRPr="00A95966">
              <w:t>S↔0.5S</w:t>
            </w:r>
            <w:r w:rsidRPr="00A95966">
              <w:rPr>
                <w:vertAlign w:val="subscript"/>
              </w:rPr>
              <w:t>2</w:t>
            </w:r>
            <w:r w:rsidRPr="00A95966">
              <w:t>+H</w:t>
            </w:r>
            <w:r w:rsidRPr="00A95966">
              <w:rPr>
                <w:vertAlign w:val="subscript"/>
              </w:rPr>
              <w:t>2</w:t>
            </w:r>
          </w:p>
        </w:tc>
        <w:tc>
          <w:tcPr>
            <w:tcW w:w="3632" w:type="dxa"/>
            <w:shd w:val="clear" w:color="auto" w:fill="FFFFFF"/>
            <w:vAlign w:val="center"/>
          </w:tcPr>
          <w:p w14:paraId="0E9BD653" w14:textId="77777777" w:rsidR="00FA0E01" w:rsidRPr="00A95966" w:rsidRDefault="005C1355" w:rsidP="00311737">
            <w:pPr>
              <w:pStyle w:val="CETBodytext"/>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r</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r>
                      <m:rPr>
                        <m:sty m:val="p"/>
                      </m:rPr>
                      <w:rPr>
                        <w:rFonts w:ascii="Cambria Math" w:hAnsi="Cambria Math" w:cs="Arial"/>
                        <w:szCs w:val="18"/>
                      </w:rPr>
                      <m:t>S</m:t>
                    </m:r>
                  </m:sub>
                </m:sSub>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f</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f</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Arial"/>
                        <w:szCs w:val="18"/>
                      </w:rPr>
                      <m:t>P</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r>
                      <m:rPr>
                        <m:sty m:val="p"/>
                      </m:rPr>
                      <w:rPr>
                        <w:rFonts w:ascii="Cambria Math" w:hAnsi="Cambria Math" w:cs="Arial"/>
                        <w:szCs w:val="18"/>
                      </w:rPr>
                      <m:t>S</m:t>
                    </m:r>
                  </m:sub>
                </m:sSub>
                <m:sSubSup>
                  <m:sSubSupPr>
                    <m:ctrlPr>
                      <w:rPr>
                        <w:rFonts w:ascii="Cambria Math" w:hAnsi="Cambria Math" w:cs="Arial"/>
                        <w:szCs w:val="18"/>
                      </w:rPr>
                    </m:ctrlPr>
                  </m:sSubSupPr>
                  <m:e>
                    <m:r>
                      <m:rPr>
                        <m:sty m:val="p"/>
                      </m:rPr>
                      <w:rPr>
                        <w:rFonts w:ascii="Cambria Math" w:hAnsi="Cambria Math" w:cs="Arial"/>
                        <w:szCs w:val="18"/>
                      </w:rPr>
                      <m:t>P</m:t>
                    </m:r>
                  </m:e>
                  <m:sub>
                    <m:sSub>
                      <m:sSubPr>
                        <m:ctrlPr>
                          <w:rPr>
                            <w:rFonts w:ascii="Cambria Math" w:hAnsi="Cambria Math" w:cs="Arial"/>
                            <w:szCs w:val="18"/>
                          </w:rPr>
                        </m:ctrlPr>
                      </m:sSubPr>
                      <m:e>
                        <m:r>
                          <m:rPr>
                            <m:sty m:val="p"/>
                          </m:rPr>
                          <w:rPr>
                            <w:rFonts w:ascii="Cambria Math" w:hAnsi="Cambria Math" w:cs="Arial"/>
                            <w:szCs w:val="18"/>
                          </w:rPr>
                          <m:t>S</m:t>
                        </m:r>
                      </m:e>
                      <m:sub>
                        <m:r>
                          <m:rPr>
                            <m:sty m:val="p"/>
                          </m:rPr>
                          <w:rPr>
                            <w:rFonts w:ascii="Cambria Math" w:hAnsi="Cambria Math" w:cs="Arial"/>
                            <w:szCs w:val="18"/>
                          </w:rPr>
                          <m:t>2</m:t>
                        </m:r>
                      </m:sub>
                    </m:sSub>
                  </m:sub>
                  <m:sup>
                    <m:r>
                      <m:rPr>
                        <m:sty m:val="p"/>
                      </m:rPr>
                      <w:rPr>
                        <w:rFonts w:ascii="Cambria Math" w:hAnsi="Cambria Math" w:cs="Arial"/>
                        <w:szCs w:val="18"/>
                      </w:rPr>
                      <m:t>0.5</m:t>
                    </m:r>
                  </m:sup>
                </m:sSubSup>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r</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r</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Arial"/>
                        <w:szCs w:val="18"/>
                      </w:rPr>
                      <m:t>P</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sub>
                </m:sSub>
                <m:sSub>
                  <m:sSubPr>
                    <m:ctrlPr>
                      <w:rPr>
                        <w:rFonts w:ascii="Cambria Math" w:hAnsi="Cambria Math" w:cs="Arial"/>
                        <w:szCs w:val="18"/>
                      </w:rPr>
                    </m:ctrlPr>
                  </m:sSubPr>
                  <m:e>
                    <m:r>
                      <m:rPr>
                        <m:sty m:val="p"/>
                      </m:rPr>
                      <w:rPr>
                        <w:rFonts w:ascii="Cambria Math" w:hAnsi="Cambria Math" w:cs="Arial"/>
                        <w:szCs w:val="18"/>
                      </w:rPr>
                      <m:t>P</m:t>
                    </m:r>
                  </m:e>
                  <m:sub>
                    <m:sSub>
                      <m:sSubPr>
                        <m:ctrlPr>
                          <w:rPr>
                            <w:rFonts w:ascii="Cambria Math" w:hAnsi="Cambria Math" w:cs="Arial"/>
                            <w:szCs w:val="18"/>
                          </w:rPr>
                        </m:ctrlPr>
                      </m:sSubPr>
                      <m:e>
                        <m:r>
                          <m:rPr>
                            <m:sty m:val="p"/>
                          </m:rPr>
                          <w:rPr>
                            <w:rFonts w:ascii="Cambria Math" w:hAnsi="Cambria Math" w:cs="Arial"/>
                            <w:szCs w:val="18"/>
                          </w:rPr>
                          <m:t>S</m:t>
                        </m:r>
                      </m:e>
                      <m:sub>
                        <m:r>
                          <m:rPr>
                            <m:sty m:val="p"/>
                          </m:rPr>
                          <w:rPr>
                            <w:rFonts w:ascii="Cambria Math" w:hAnsi="Cambria Math" w:cs="Arial"/>
                            <w:szCs w:val="18"/>
                          </w:rPr>
                          <m:t>2</m:t>
                        </m:r>
                      </m:sub>
                    </m:sSub>
                  </m:sub>
                </m:sSub>
              </m:oMath>
            </m:oMathPara>
          </w:p>
        </w:tc>
        <w:tc>
          <w:tcPr>
            <w:tcW w:w="2552" w:type="dxa"/>
            <w:shd w:val="clear" w:color="auto" w:fill="FFFFFF"/>
            <w:vAlign w:val="center"/>
          </w:tcPr>
          <w:p w14:paraId="734666D7" w14:textId="77777777" w:rsidR="00FA0E01" w:rsidRPr="00A95966" w:rsidRDefault="00FA0E01" w:rsidP="00311737">
            <w:pPr>
              <w:pStyle w:val="CETBodytext"/>
              <w:jc w:val="left"/>
              <w:rPr>
                <w:szCs w:val="18"/>
              </w:rPr>
            </w:pPr>
            <w:r w:rsidRPr="00A95966">
              <w:rPr>
                <w:szCs w:val="18"/>
              </w:rPr>
              <w:t>Hawboldt et al. (2000)</w:t>
            </w:r>
          </w:p>
        </w:tc>
      </w:tr>
      <w:tr w:rsidR="00FA0E01" w:rsidRPr="00A95966" w14:paraId="64E48963" w14:textId="77777777" w:rsidTr="00311737">
        <w:tc>
          <w:tcPr>
            <w:tcW w:w="567" w:type="dxa"/>
            <w:shd w:val="clear" w:color="auto" w:fill="FFFFFF"/>
            <w:vAlign w:val="center"/>
          </w:tcPr>
          <w:p w14:paraId="31A13027" w14:textId="4DF8C837" w:rsidR="00FA0E01" w:rsidRPr="00A95966" w:rsidRDefault="00FA0E01" w:rsidP="00FA0E01">
            <w:pPr>
              <w:pStyle w:val="CETBodytext"/>
              <w:ind w:right="-1"/>
              <w:jc w:val="center"/>
            </w:pPr>
            <w:r w:rsidRPr="00A95966">
              <w:rPr>
                <w:rFonts w:cs="Arial"/>
                <w:szCs w:val="18"/>
              </w:rPr>
              <w:t>R2</w:t>
            </w:r>
          </w:p>
        </w:tc>
        <w:tc>
          <w:tcPr>
            <w:tcW w:w="2268" w:type="dxa"/>
            <w:shd w:val="clear" w:color="auto" w:fill="FFFFFF"/>
            <w:vAlign w:val="center"/>
          </w:tcPr>
          <w:p w14:paraId="429E8229" w14:textId="3BAB31C5" w:rsidR="00FA0E01" w:rsidRPr="00A95966" w:rsidRDefault="00FA0E01" w:rsidP="00FA0E01">
            <w:pPr>
              <w:pStyle w:val="CETBodytext"/>
              <w:ind w:right="-1"/>
              <w:jc w:val="left"/>
              <w:rPr>
                <w:rFonts w:cs="Arial"/>
                <w:szCs w:val="18"/>
              </w:rPr>
            </w:pPr>
            <w:r w:rsidRPr="00A95966">
              <w:t>2H</w:t>
            </w:r>
            <w:r w:rsidRPr="00A95966">
              <w:rPr>
                <w:vertAlign w:val="subscript"/>
              </w:rPr>
              <w:t>2</w:t>
            </w:r>
            <w:r w:rsidRPr="00A95966">
              <w:t>S+SO</w:t>
            </w:r>
            <w:r w:rsidRPr="00A95966">
              <w:rPr>
                <w:vertAlign w:val="subscript"/>
              </w:rPr>
              <w:t>2</w:t>
            </w:r>
            <w:r w:rsidRPr="00A95966">
              <w:t>↔1.5S</w:t>
            </w:r>
            <w:r w:rsidRPr="00A95966">
              <w:rPr>
                <w:vertAlign w:val="subscript"/>
              </w:rPr>
              <w:t>2</w:t>
            </w:r>
            <w:r w:rsidRPr="00A95966">
              <w:t>+2H</w:t>
            </w:r>
            <w:r w:rsidRPr="00A95966">
              <w:rPr>
                <w:vertAlign w:val="subscript"/>
              </w:rPr>
              <w:t>2</w:t>
            </w:r>
            <w:r w:rsidRPr="00A95966">
              <w:t>O</w:t>
            </w:r>
          </w:p>
        </w:tc>
        <w:tc>
          <w:tcPr>
            <w:tcW w:w="3632" w:type="dxa"/>
            <w:shd w:val="clear" w:color="auto" w:fill="FFFFFF"/>
            <w:vAlign w:val="center"/>
          </w:tcPr>
          <w:p w14:paraId="1234B85F" w14:textId="77777777" w:rsidR="00FA0E01" w:rsidRPr="00A95966" w:rsidRDefault="005C1355" w:rsidP="00311737">
            <w:pPr>
              <w:pStyle w:val="CETBodytext"/>
              <w:ind w:right="-1"/>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r</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r>
                      <m:rPr>
                        <m:sty m:val="p"/>
                      </m:rPr>
                      <w:rPr>
                        <w:rFonts w:ascii="Cambria Math" w:hAnsi="Cambria Math" w:cs="Arial"/>
                        <w:szCs w:val="18"/>
                      </w:rPr>
                      <m:t>S</m:t>
                    </m:r>
                  </m:sub>
                </m:sSub>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f</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f</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Arial"/>
                        <w:szCs w:val="18"/>
                      </w:rPr>
                      <m:t>P</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r>
                      <m:rPr>
                        <m:sty m:val="p"/>
                      </m:rPr>
                      <w:rPr>
                        <w:rFonts w:ascii="Cambria Math" w:hAnsi="Cambria Math" w:cs="Arial"/>
                        <w:szCs w:val="18"/>
                      </w:rPr>
                      <m:t>S</m:t>
                    </m:r>
                  </m:sub>
                </m:sSub>
                <m:sSubSup>
                  <m:sSubSupPr>
                    <m:ctrlPr>
                      <w:rPr>
                        <w:rFonts w:ascii="Cambria Math" w:hAnsi="Cambria Math" w:cs="Arial"/>
                        <w:szCs w:val="18"/>
                      </w:rPr>
                    </m:ctrlPr>
                  </m:sSubSupPr>
                  <m:e>
                    <m:r>
                      <m:rPr>
                        <m:sty m:val="p"/>
                      </m:rPr>
                      <w:rPr>
                        <w:rFonts w:ascii="Cambria Math" w:hAnsi="Cambria Math" w:cs="Arial"/>
                        <w:szCs w:val="18"/>
                      </w:rPr>
                      <m:t>P</m:t>
                    </m:r>
                  </m:e>
                  <m:sub>
                    <m:sSub>
                      <m:sSubPr>
                        <m:ctrlPr>
                          <w:rPr>
                            <w:rFonts w:ascii="Cambria Math" w:hAnsi="Cambria Math" w:cs="Arial"/>
                            <w:szCs w:val="18"/>
                          </w:rPr>
                        </m:ctrlPr>
                      </m:sSubPr>
                      <m:e>
                        <m:r>
                          <m:rPr>
                            <m:sty m:val="p"/>
                          </m:rPr>
                          <w:rPr>
                            <w:rFonts w:ascii="Cambria Math" w:hAnsi="Cambria Math" w:cs="Arial"/>
                            <w:szCs w:val="18"/>
                          </w:rPr>
                          <m:t>SO</m:t>
                        </m:r>
                      </m:e>
                      <m:sub>
                        <m:r>
                          <m:rPr>
                            <m:sty m:val="p"/>
                          </m:rPr>
                          <w:rPr>
                            <w:rFonts w:ascii="Cambria Math" w:hAnsi="Cambria Math" w:cs="Arial"/>
                            <w:szCs w:val="18"/>
                          </w:rPr>
                          <m:t>2</m:t>
                        </m:r>
                      </m:sub>
                    </m:sSub>
                  </m:sub>
                  <m:sup>
                    <m:r>
                      <m:rPr>
                        <m:sty m:val="p"/>
                      </m:rPr>
                      <w:rPr>
                        <w:rFonts w:ascii="Cambria Math" w:hAnsi="Cambria Math" w:cs="Arial"/>
                        <w:szCs w:val="18"/>
                      </w:rPr>
                      <m:t>0.5</m:t>
                    </m:r>
                  </m:sup>
                </m:sSubSup>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r</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ar</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Arial"/>
                        <w:szCs w:val="18"/>
                      </w:rPr>
                      <m:t>P</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r>
                      <m:rPr>
                        <m:sty m:val="p"/>
                      </m:rPr>
                      <w:rPr>
                        <w:rFonts w:ascii="Cambria Math" w:hAnsi="Cambria Math" w:cs="Arial"/>
                        <w:szCs w:val="18"/>
                      </w:rPr>
                      <m:t>O</m:t>
                    </m:r>
                  </m:sub>
                </m:sSub>
                <m:sSubSup>
                  <m:sSubSupPr>
                    <m:ctrlPr>
                      <w:rPr>
                        <w:rFonts w:ascii="Cambria Math" w:hAnsi="Cambria Math" w:cs="Arial"/>
                        <w:szCs w:val="18"/>
                      </w:rPr>
                    </m:ctrlPr>
                  </m:sSubSupPr>
                  <m:e>
                    <m:r>
                      <m:rPr>
                        <m:sty m:val="p"/>
                      </m:rPr>
                      <w:rPr>
                        <w:rFonts w:ascii="Cambria Math" w:hAnsi="Cambria Math" w:cs="Arial"/>
                        <w:szCs w:val="18"/>
                      </w:rPr>
                      <m:t>P</m:t>
                    </m:r>
                  </m:e>
                  <m:sub>
                    <m:sSub>
                      <m:sSubPr>
                        <m:ctrlPr>
                          <w:rPr>
                            <w:rFonts w:ascii="Cambria Math" w:hAnsi="Cambria Math" w:cs="Arial"/>
                            <w:szCs w:val="18"/>
                          </w:rPr>
                        </m:ctrlPr>
                      </m:sSubPr>
                      <m:e>
                        <m:r>
                          <m:rPr>
                            <m:sty m:val="p"/>
                          </m:rPr>
                          <w:rPr>
                            <w:rFonts w:ascii="Cambria Math" w:hAnsi="Cambria Math" w:cs="Arial"/>
                            <w:szCs w:val="18"/>
                          </w:rPr>
                          <m:t>S</m:t>
                        </m:r>
                      </m:e>
                      <m:sub>
                        <m:r>
                          <m:rPr>
                            <m:sty m:val="p"/>
                          </m:rPr>
                          <w:rPr>
                            <w:rFonts w:ascii="Cambria Math" w:hAnsi="Cambria Math" w:cs="Arial"/>
                            <w:szCs w:val="18"/>
                          </w:rPr>
                          <m:t>2</m:t>
                        </m:r>
                      </m:sub>
                    </m:sSub>
                  </m:sub>
                  <m:sup>
                    <m:r>
                      <m:rPr>
                        <m:sty m:val="p"/>
                      </m:rPr>
                      <w:rPr>
                        <w:rFonts w:ascii="Cambria Math" w:hAnsi="Cambria Math" w:cs="Arial"/>
                        <w:szCs w:val="18"/>
                      </w:rPr>
                      <m:t>0.75</m:t>
                    </m:r>
                  </m:sup>
                </m:sSubSup>
              </m:oMath>
            </m:oMathPara>
          </w:p>
        </w:tc>
        <w:tc>
          <w:tcPr>
            <w:tcW w:w="2552" w:type="dxa"/>
            <w:shd w:val="clear" w:color="auto" w:fill="FFFFFF"/>
            <w:vAlign w:val="center"/>
          </w:tcPr>
          <w:p w14:paraId="5BA50603" w14:textId="77777777" w:rsidR="00FA0E01" w:rsidRPr="00A95966" w:rsidRDefault="00FA0E01" w:rsidP="00311737">
            <w:pPr>
              <w:pStyle w:val="CETBodytext"/>
              <w:ind w:right="-1"/>
              <w:jc w:val="left"/>
              <w:rPr>
                <w:rFonts w:cs="Arial"/>
                <w:szCs w:val="18"/>
              </w:rPr>
            </w:pPr>
            <w:r w:rsidRPr="00A95966">
              <w:rPr>
                <w:szCs w:val="18"/>
              </w:rPr>
              <w:t>Nabikandi and Fatemi (2015)</w:t>
            </w:r>
          </w:p>
        </w:tc>
      </w:tr>
      <w:tr w:rsidR="00FA0E01" w:rsidRPr="00A95966" w14:paraId="163C232A" w14:textId="77777777" w:rsidTr="00311737">
        <w:tc>
          <w:tcPr>
            <w:tcW w:w="567" w:type="dxa"/>
            <w:shd w:val="clear" w:color="auto" w:fill="FFFFFF"/>
            <w:vAlign w:val="center"/>
          </w:tcPr>
          <w:p w14:paraId="7E81E10F" w14:textId="5C25CE81" w:rsidR="00FA0E01" w:rsidRPr="00A95966" w:rsidRDefault="00FA0E01" w:rsidP="00FA0E01">
            <w:pPr>
              <w:pStyle w:val="CETBodytext"/>
              <w:ind w:right="-1"/>
              <w:jc w:val="center"/>
            </w:pPr>
            <w:r w:rsidRPr="00A95966">
              <w:rPr>
                <w:rFonts w:cs="Arial"/>
                <w:szCs w:val="18"/>
              </w:rPr>
              <w:t>R3</w:t>
            </w:r>
          </w:p>
        </w:tc>
        <w:tc>
          <w:tcPr>
            <w:tcW w:w="2268" w:type="dxa"/>
            <w:shd w:val="clear" w:color="auto" w:fill="FFFFFF"/>
            <w:vAlign w:val="center"/>
          </w:tcPr>
          <w:p w14:paraId="2E77952D" w14:textId="0FC11CFD" w:rsidR="00FA0E01" w:rsidRPr="00A95966" w:rsidRDefault="00FA0E01" w:rsidP="00FA0E01">
            <w:pPr>
              <w:pStyle w:val="CETBodytext"/>
              <w:ind w:right="-1"/>
              <w:jc w:val="left"/>
              <w:rPr>
                <w:rFonts w:cs="Arial"/>
                <w:szCs w:val="18"/>
              </w:rPr>
            </w:pPr>
            <w:r w:rsidRPr="00A95966">
              <w:t>H</w:t>
            </w:r>
            <w:r w:rsidRPr="00A95966">
              <w:rPr>
                <w:vertAlign w:val="subscript"/>
              </w:rPr>
              <w:t>2</w:t>
            </w:r>
            <w:r w:rsidRPr="00A95966">
              <w:t>S+1.5O</w:t>
            </w:r>
            <w:r w:rsidRPr="00A95966">
              <w:rPr>
                <w:vertAlign w:val="subscript"/>
              </w:rPr>
              <w:t>2</w:t>
            </w:r>
            <w:r w:rsidRPr="00A95966">
              <w:t>→SO</w:t>
            </w:r>
            <w:r w:rsidRPr="00A95966">
              <w:rPr>
                <w:vertAlign w:val="subscript"/>
              </w:rPr>
              <w:t>2</w:t>
            </w:r>
            <w:r w:rsidRPr="00A95966">
              <w:t>+H</w:t>
            </w:r>
            <w:r w:rsidRPr="00A95966">
              <w:rPr>
                <w:vertAlign w:val="subscript"/>
              </w:rPr>
              <w:t>2</w:t>
            </w:r>
            <w:r w:rsidRPr="00A95966">
              <w:t>O</w:t>
            </w:r>
          </w:p>
        </w:tc>
        <w:tc>
          <w:tcPr>
            <w:tcW w:w="3632" w:type="dxa"/>
            <w:shd w:val="clear" w:color="auto" w:fill="FFFFFF"/>
            <w:vAlign w:val="center"/>
          </w:tcPr>
          <w:p w14:paraId="45600962" w14:textId="77777777" w:rsidR="00FA0E01" w:rsidRPr="00A95966" w:rsidRDefault="005C1355" w:rsidP="00311737">
            <w:pPr>
              <w:pStyle w:val="CETBodytext"/>
              <w:ind w:right="-1"/>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r</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r>
                      <m:rPr>
                        <m:sty m:val="p"/>
                      </m:rPr>
                      <w:rPr>
                        <w:rFonts w:ascii="Cambria Math" w:hAnsi="Cambria Math" w:cs="Arial"/>
                        <w:szCs w:val="18"/>
                      </w:rPr>
                      <m:t>S</m:t>
                    </m:r>
                  </m:sub>
                </m:sSub>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f</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f</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r>
                      <m:rPr>
                        <m:sty m:val="p"/>
                      </m:rPr>
                      <w:rPr>
                        <w:rFonts w:ascii="Cambria Math" w:hAnsi="Cambria Math" w:cs="Arial"/>
                        <w:szCs w:val="18"/>
                      </w:rPr>
                      <m:t>S</m:t>
                    </m:r>
                  </m:sub>
                </m:sSub>
                <m:sSubSup>
                  <m:sSubSupPr>
                    <m:ctrlPr>
                      <w:rPr>
                        <w:rFonts w:ascii="Cambria Math" w:hAnsi="Cambria Math" w:cs="Arial"/>
                        <w:szCs w:val="18"/>
                      </w:rPr>
                    </m:ctrlPr>
                  </m:sSubSup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O</m:t>
                        </m:r>
                      </m:e>
                      <m:sub>
                        <m:r>
                          <m:rPr>
                            <m:sty m:val="p"/>
                          </m:rPr>
                          <w:rPr>
                            <w:rFonts w:ascii="Cambria Math" w:hAnsi="Cambria Math" w:cs="Arial"/>
                            <w:szCs w:val="18"/>
                          </w:rPr>
                          <m:t>2</m:t>
                        </m:r>
                      </m:sub>
                    </m:sSub>
                  </m:sub>
                  <m:sup>
                    <m:r>
                      <m:rPr>
                        <m:sty m:val="p"/>
                      </m:rPr>
                      <w:rPr>
                        <w:rFonts w:ascii="Cambria Math" w:hAnsi="Cambria Math" w:cs="Arial"/>
                        <w:szCs w:val="18"/>
                      </w:rPr>
                      <m:t>1.5</m:t>
                    </m:r>
                  </m:sup>
                </m:sSubSup>
              </m:oMath>
            </m:oMathPara>
          </w:p>
        </w:tc>
        <w:tc>
          <w:tcPr>
            <w:tcW w:w="2552" w:type="dxa"/>
            <w:shd w:val="clear" w:color="auto" w:fill="FFFFFF"/>
            <w:vAlign w:val="center"/>
          </w:tcPr>
          <w:p w14:paraId="4E6F1316" w14:textId="77777777" w:rsidR="00FA0E01" w:rsidRPr="00A95966" w:rsidRDefault="00FA0E01" w:rsidP="00311737">
            <w:pPr>
              <w:pStyle w:val="CETBodytext"/>
              <w:ind w:right="-1"/>
              <w:jc w:val="left"/>
              <w:rPr>
                <w:rFonts w:cs="Arial"/>
                <w:szCs w:val="18"/>
              </w:rPr>
            </w:pPr>
            <w:r w:rsidRPr="00A95966">
              <w:rPr>
                <w:rFonts w:cs="Arial"/>
                <w:szCs w:val="18"/>
              </w:rPr>
              <w:t>Nabikandi and Fatemi (2015)</w:t>
            </w:r>
          </w:p>
        </w:tc>
      </w:tr>
      <w:tr w:rsidR="00FA0E01" w:rsidRPr="00A95966" w14:paraId="31D30E23" w14:textId="77777777" w:rsidTr="00311737">
        <w:tc>
          <w:tcPr>
            <w:tcW w:w="567" w:type="dxa"/>
            <w:shd w:val="clear" w:color="auto" w:fill="FFFFFF"/>
            <w:vAlign w:val="center"/>
          </w:tcPr>
          <w:p w14:paraId="4A317834" w14:textId="3170139D" w:rsidR="00FA0E01" w:rsidRPr="00A95966" w:rsidRDefault="00FA0E01" w:rsidP="00FA0E01">
            <w:pPr>
              <w:pStyle w:val="CETBodytext"/>
              <w:ind w:right="-1"/>
              <w:jc w:val="center"/>
            </w:pPr>
            <w:r w:rsidRPr="00A95966">
              <w:rPr>
                <w:rFonts w:cs="Arial"/>
                <w:szCs w:val="18"/>
              </w:rPr>
              <w:t>R4</w:t>
            </w:r>
          </w:p>
        </w:tc>
        <w:tc>
          <w:tcPr>
            <w:tcW w:w="2268" w:type="dxa"/>
            <w:shd w:val="clear" w:color="auto" w:fill="FFFFFF"/>
            <w:vAlign w:val="center"/>
          </w:tcPr>
          <w:p w14:paraId="1C1DB284" w14:textId="57A403C5" w:rsidR="00FA0E01" w:rsidRPr="00A95966" w:rsidRDefault="00FA0E01" w:rsidP="00FA0E01">
            <w:pPr>
              <w:pStyle w:val="CETBodytext"/>
              <w:ind w:right="-1"/>
              <w:jc w:val="left"/>
              <w:rPr>
                <w:rFonts w:cs="Arial"/>
                <w:szCs w:val="18"/>
              </w:rPr>
            </w:pPr>
            <w:r w:rsidRPr="00A95966">
              <w:t>CH</w:t>
            </w:r>
            <w:r w:rsidRPr="00A95966">
              <w:rPr>
                <w:vertAlign w:val="subscript"/>
              </w:rPr>
              <w:t>4</w:t>
            </w:r>
            <w:r w:rsidRPr="00A95966">
              <w:t>+2S</w:t>
            </w:r>
            <w:r w:rsidRPr="00A95966">
              <w:rPr>
                <w:vertAlign w:val="subscript"/>
              </w:rPr>
              <w:t>2</w:t>
            </w:r>
            <w:r w:rsidRPr="00A95966">
              <w:t>→CS</w:t>
            </w:r>
            <w:r w:rsidRPr="00A95966">
              <w:rPr>
                <w:vertAlign w:val="subscript"/>
              </w:rPr>
              <w:t>2</w:t>
            </w:r>
            <w:r w:rsidRPr="00A95966">
              <w:t>+2H</w:t>
            </w:r>
            <w:r w:rsidRPr="00A95966">
              <w:rPr>
                <w:vertAlign w:val="subscript"/>
              </w:rPr>
              <w:t>2</w:t>
            </w:r>
            <w:r w:rsidRPr="00A95966">
              <w:t>S</w:t>
            </w:r>
          </w:p>
        </w:tc>
        <w:tc>
          <w:tcPr>
            <w:tcW w:w="3632" w:type="dxa"/>
            <w:shd w:val="clear" w:color="auto" w:fill="FFFFFF"/>
            <w:vAlign w:val="center"/>
          </w:tcPr>
          <w:p w14:paraId="15C44030" w14:textId="77777777" w:rsidR="00FA0E01" w:rsidRPr="00A95966" w:rsidRDefault="005C1355" w:rsidP="00311737">
            <w:pPr>
              <w:pStyle w:val="CETBodytext"/>
              <w:ind w:right="-1"/>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r</m:t>
                    </m:r>
                  </m:e>
                  <m:sub>
                    <m:sSub>
                      <m:sSubPr>
                        <m:ctrlPr>
                          <w:rPr>
                            <w:rFonts w:ascii="Cambria Math" w:hAnsi="Cambria Math" w:cs="Arial"/>
                            <w:szCs w:val="18"/>
                          </w:rPr>
                        </m:ctrlPr>
                      </m:sSubPr>
                      <m:e>
                        <m:r>
                          <m:rPr>
                            <m:sty m:val="p"/>
                          </m:rPr>
                          <w:rPr>
                            <w:rFonts w:ascii="Cambria Math" w:hAnsi="Cambria Math" w:cs="Arial"/>
                            <w:szCs w:val="18"/>
                          </w:rPr>
                          <m:t>CS</m:t>
                        </m:r>
                      </m:e>
                      <m:sub>
                        <m:r>
                          <m:rPr>
                            <m:sty m:val="p"/>
                          </m:rPr>
                          <w:rPr>
                            <w:rFonts w:ascii="Cambria Math" w:hAnsi="Cambria Math" w:cs="Arial"/>
                            <w:szCs w:val="18"/>
                          </w:rPr>
                          <m:t>2</m:t>
                        </m:r>
                      </m:sub>
                    </m:sSub>
                  </m:sub>
                </m:sSub>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f</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f</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Cambria Math"/>
                        <w:szCs w:val="18"/>
                      </w:rPr>
                      <m:t>C</m:t>
                    </m:r>
                  </m:e>
                  <m:sub>
                    <m:r>
                      <m:rPr>
                        <m:sty m:val="p"/>
                      </m:rPr>
                      <w:rPr>
                        <w:rFonts w:ascii="Cambria Math" w:hAnsi="Cambria Math" w:cs="Arial"/>
                        <w:szCs w:val="18"/>
                      </w:rPr>
                      <m:t>C</m:t>
                    </m:r>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4</m:t>
                        </m:r>
                      </m:sub>
                    </m:sSub>
                  </m:sub>
                </m:sSub>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S</m:t>
                        </m:r>
                      </m:e>
                      <m:sub>
                        <m:r>
                          <m:rPr>
                            <m:sty m:val="p"/>
                          </m:rPr>
                          <w:rPr>
                            <w:rFonts w:ascii="Cambria Math" w:hAnsi="Cambria Math" w:cs="Arial"/>
                            <w:szCs w:val="18"/>
                          </w:rPr>
                          <m:t>2</m:t>
                        </m:r>
                      </m:sub>
                    </m:sSub>
                  </m:sub>
                </m:sSub>
              </m:oMath>
            </m:oMathPara>
          </w:p>
        </w:tc>
        <w:tc>
          <w:tcPr>
            <w:tcW w:w="2552" w:type="dxa"/>
            <w:shd w:val="clear" w:color="auto" w:fill="FFFFFF"/>
            <w:vAlign w:val="center"/>
          </w:tcPr>
          <w:p w14:paraId="1C9240F7" w14:textId="77777777" w:rsidR="00FA0E01" w:rsidRPr="00A95966" w:rsidRDefault="00FA0E01" w:rsidP="00311737">
            <w:pPr>
              <w:pStyle w:val="CETBodytext"/>
              <w:ind w:right="-1"/>
              <w:jc w:val="left"/>
              <w:rPr>
                <w:rFonts w:cs="Arial"/>
                <w:szCs w:val="18"/>
              </w:rPr>
            </w:pPr>
            <w:r w:rsidRPr="00A95966">
              <w:rPr>
                <w:rFonts w:cs="Arial"/>
                <w:szCs w:val="18"/>
              </w:rPr>
              <w:t>Karan and Behie (2004)</w:t>
            </w:r>
          </w:p>
        </w:tc>
      </w:tr>
      <w:tr w:rsidR="00FA0E01" w:rsidRPr="00A95966" w14:paraId="4D093180" w14:textId="77777777" w:rsidTr="00311737">
        <w:tc>
          <w:tcPr>
            <w:tcW w:w="567" w:type="dxa"/>
            <w:shd w:val="clear" w:color="auto" w:fill="FFFFFF"/>
            <w:vAlign w:val="center"/>
          </w:tcPr>
          <w:p w14:paraId="514739E8" w14:textId="33AD4554" w:rsidR="00FA0E01" w:rsidRPr="00A95966" w:rsidRDefault="00FA0E01" w:rsidP="00FA0E01">
            <w:pPr>
              <w:pStyle w:val="CETBodytext"/>
              <w:ind w:right="-1"/>
              <w:jc w:val="center"/>
            </w:pPr>
            <w:r w:rsidRPr="00A95966">
              <w:rPr>
                <w:rFonts w:cs="Arial"/>
                <w:szCs w:val="18"/>
              </w:rPr>
              <w:t>R5</w:t>
            </w:r>
          </w:p>
        </w:tc>
        <w:tc>
          <w:tcPr>
            <w:tcW w:w="2268" w:type="dxa"/>
            <w:shd w:val="clear" w:color="auto" w:fill="FFFFFF"/>
            <w:vAlign w:val="center"/>
          </w:tcPr>
          <w:p w14:paraId="08D2165B" w14:textId="66DD4259" w:rsidR="00FA0E01" w:rsidRPr="00A95966" w:rsidRDefault="00FA0E01" w:rsidP="00FA0E01">
            <w:pPr>
              <w:pStyle w:val="CETBodytext"/>
              <w:ind w:right="-1"/>
              <w:jc w:val="left"/>
              <w:rPr>
                <w:rFonts w:cs="Arial"/>
                <w:szCs w:val="18"/>
              </w:rPr>
            </w:pPr>
            <w:r w:rsidRPr="00A95966">
              <w:t>CO</w:t>
            </w:r>
            <w:r w:rsidRPr="00A95966">
              <w:rPr>
                <w:vertAlign w:val="subscript"/>
              </w:rPr>
              <w:t>2</w:t>
            </w:r>
            <w:r w:rsidRPr="00A95966">
              <w:t>+H</w:t>
            </w:r>
            <w:r w:rsidRPr="00A95966">
              <w:rPr>
                <w:vertAlign w:val="subscript"/>
              </w:rPr>
              <w:t>2</w:t>
            </w:r>
            <w:r w:rsidRPr="00A95966">
              <w:t>→CO+H</w:t>
            </w:r>
            <w:r w:rsidRPr="00A95966">
              <w:rPr>
                <w:vertAlign w:val="subscript"/>
              </w:rPr>
              <w:t>2</w:t>
            </w:r>
            <w:r w:rsidRPr="00A95966">
              <w:t>O</w:t>
            </w:r>
          </w:p>
        </w:tc>
        <w:tc>
          <w:tcPr>
            <w:tcW w:w="3632" w:type="dxa"/>
            <w:shd w:val="clear" w:color="auto" w:fill="FFFFFF"/>
            <w:vAlign w:val="center"/>
          </w:tcPr>
          <w:p w14:paraId="4E5455AE" w14:textId="77777777" w:rsidR="00FA0E01" w:rsidRPr="00A95966" w:rsidRDefault="005C1355" w:rsidP="00311737">
            <w:pPr>
              <w:pStyle w:val="CETBodytext"/>
              <w:ind w:right="-1"/>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r</m:t>
                    </m:r>
                  </m:e>
                  <m:sub>
                    <m:r>
                      <m:rPr>
                        <m:sty m:val="p"/>
                      </m:rPr>
                      <w:rPr>
                        <w:rFonts w:ascii="Cambria Math" w:hAnsi="Cambria Math" w:cs="Arial"/>
                        <w:szCs w:val="18"/>
                      </w:rPr>
                      <m:t>CO</m:t>
                    </m:r>
                  </m:sub>
                </m:sSub>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f</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f</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CO</m:t>
                        </m:r>
                      </m:e>
                      <m:sub>
                        <m:r>
                          <m:rPr>
                            <m:sty m:val="p"/>
                          </m:rPr>
                          <w:rPr>
                            <w:rFonts w:ascii="Cambria Math" w:hAnsi="Cambria Math" w:cs="Arial"/>
                            <w:szCs w:val="18"/>
                          </w:rPr>
                          <m:t>2</m:t>
                        </m:r>
                      </m:sub>
                    </m:sSub>
                  </m:sub>
                </m:sSub>
                <m:sSubSup>
                  <m:sSubSupPr>
                    <m:ctrlPr>
                      <w:rPr>
                        <w:rFonts w:ascii="Cambria Math" w:hAnsi="Cambria Math" w:cs="Arial"/>
                        <w:szCs w:val="18"/>
                      </w:rPr>
                    </m:ctrlPr>
                  </m:sSubSup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sub>
                  <m:sup>
                    <m:r>
                      <m:rPr>
                        <m:sty m:val="p"/>
                      </m:rPr>
                      <w:rPr>
                        <w:rFonts w:ascii="Cambria Math" w:hAnsi="Cambria Math" w:cs="Arial"/>
                        <w:szCs w:val="18"/>
                      </w:rPr>
                      <m:t>0.5</m:t>
                    </m:r>
                  </m:sup>
                </m:sSubSup>
              </m:oMath>
            </m:oMathPara>
          </w:p>
        </w:tc>
        <w:tc>
          <w:tcPr>
            <w:tcW w:w="2552" w:type="dxa"/>
            <w:shd w:val="clear" w:color="auto" w:fill="FFFFFF"/>
            <w:vAlign w:val="center"/>
          </w:tcPr>
          <w:p w14:paraId="615D22B4" w14:textId="77777777" w:rsidR="00FA0E01" w:rsidRPr="00A95966" w:rsidRDefault="00FA0E01" w:rsidP="00311737">
            <w:pPr>
              <w:pStyle w:val="CETBodytext"/>
              <w:ind w:right="-1"/>
              <w:jc w:val="left"/>
              <w:rPr>
                <w:rFonts w:cs="Arial"/>
                <w:szCs w:val="18"/>
              </w:rPr>
            </w:pPr>
            <w:r w:rsidRPr="00A95966">
              <w:rPr>
                <w:rFonts w:cs="Arial"/>
                <w:szCs w:val="18"/>
              </w:rPr>
              <w:t>Karan et al. (1999)</w:t>
            </w:r>
          </w:p>
        </w:tc>
      </w:tr>
      <w:tr w:rsidR="00FA0E01" w:rsidRPr="00A95966" w14:paraId="34A3CA18" w14:textId="77777777" w:rsidTr="00311737">
        <w:tc>
          <w:tcPr>
            <w:tcW w:w="567" w:type="dxa"/>
            <w:shd w:val="clear" w:color="auto" w:fill="FFFFFF"/>
            <w:vAlign w:val="center"/>
          </w:tcPr>
          <w:p w14:paraId="796E0275" w14:textId="19497272" w:rsidR="00FA0E01" w:rsidRPr="00A95966" w:rsidRDefault="00FA0E01" w:rsidP="00FA0E01">
            <w:pPr>
              <w:pStyle w:val="CETBodytext"/>
              <w:ind w:right="-1"/>
              <w:jc w:val="center"/>
            </w:pPr>
            <w:r w:rsidRPr="00A95966">
              <w:rPr>
                <w:rFonts w:cs="Arial"/>
                <w:szCs w:val="18"/>
              </w:rPr>
              <w:t>R6</w:t>
            </w:r>
          </w:p>
        </w:tc>
        <w:tc>
          <w:tcPr>
            <w:tcW w:w="2268" w:type="dxa"/>
            <w:shd w:val="clear" w:color="auto" w:fill="FFFFFF"/>
            <w:vAlign w:val="center"/>
          </w:tcPr>
          <w:p w14:paraId="74BCDABB" w14:textId="34855080" w:rsidR="00FA0E01" w:rsidRPr="00A95966" w:rsidRDefault="00FA0E01" w:rsidP="00FA0E01">
            <w:pPr>
              <w:pStyle w:val="CETBodytext"/>
              <w:ind w:right="-1"/>
              <w:jc w:val="left"/>
              <w:rPr>
                <w:rFonts w:cs="Arial"/>
                <w:szCs w:val="18"/>
              </w:rPr>
            </w:pPr>
            <w:r w:rsidRPr="00A95966">
              <w:t>CO+0.5S</w:t>
            </w:r>
            <w:r w:rsidRPr="00A95966">
              <w:rPr>
                <w:vertAlign w:val="subscript"/>
              </w:rPr>
              <w:t>2</w:t>
            </w:r>
            <w:r w:rsidRPr="00A95966">
              <w:t>↔COS</w:t>
            </w:r>
          </w:p>
        </w:tc>
        <w:tc>
          <w:tcPr>
            <w:tcW w:w="3632" w:type="dxa"/>
            <w:shd w:val="clear" w:color="auto" w:fill="FFFFFF"/>
            <w:vAlign w:val="center"/>
          </w:tcPr>
          <w:p w14:paraId="4A501176" w14:textId="77777777" w:rsidR="00FA0E01" w:rsidRPr="00A95966" w:rsidRDefault="005C1355" w:rsidP="00311737">
            <w:pPr>
              <w:pStyle w:val="CETBodytext"/>
              <w:ind w:right="-1"/>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r</m:t>
                    </m:r>
                  </m:e>
                  <m:sub>
                    <m:r>
                      <m:rPr>
                        <m:sty m:val="p"/>
                      </m:rPr>
                      <w:rPr>
                        <w:rFonts w:ascii="Cambria Math" w:hAnsi="Cambria Math" w:cs="Arial"/>
                        <w:szCs w:val="18"/>
                      </w:rPr>
                      <m:t>COS</m:t>
                    </m:r>
                  </m:sub>
                </m:sSub>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f</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f</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Arial"/>
                        <w:szCs w:val="18"/>
                      </w:rPr>
                      <m:t>C</m:t>
                    </m:r>
                  </m:e>
                  <m:sub>
                    <m:r>
                      <m:rPr>
                        <m:sty m:val="p"/>
                      </m:rPr>
                      <w:rPr>
                        <w:rFonts w:ascii="Cambria Math" w:hAnsi="Cambria Math" w:cs="Arial"/>
                        <w:szCs w:val="18"/>
                      </w:rPr>
                      <m:t>CO</m:t>
                    </m:r>
                  </m:sub>
                </m:sSub>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S</m:t>
                        </m:r>
                      </m:e>
                      <m:sub>
                        <m:r>
                          <m:rPr>
                            <m:sty m:val="p"/>
                          </m:rPr>
                          <w:rPr>
                            <w:rFonts w:ascii="Cambria Math" w:hAnsi="Cambria Math" w:cs="Arial"/>
                            <w:szCs w:val="18"/>
                          </w:rPr>
                          <m:t>2</m:t>
                        </m:r>
                      </m:sub>
                    </m:sSub>
                  </m:sub>
                </m:sSub>
                <m:r>
                  <m:rPr>
                    <m:sty m:val="p"/>
                  </m:rPr>
                  <w:rPr>
                    <w:rFonts w:ascii="Cambria Math" w:hAnsi="Cambria Math" w:cs="Arial"/>
                    <w:szCs w:val="18"/>
                  </w:rPr>
                  <m:t>-2</m:t>
                </m:r>
                <m:sSub>
                  <m:sSubPr>
                    <m:ctrlPr>
                      <w:rPr>
                        <w:rFonts w:ascii="Cambria Math" w:hAnsi="Cambria Math" w:cs="Arial"/>
                        <w:szCs w:val="18"/>
                      </w:rPr>
                    </m:ctrlPr>
                  </m:sSubPr>
                  <m:e>
                    <m:r>
                      <m:rPr>
                        <m:sty m:val="p"/>
                      </m:rPr>
                      <w:rPr>
                        <w:rFonts w:ascii="Cambria Math" w:hAnsi="Cambria Math" w:cs="Arial"/>
                        <w:szCs w:val="18"/>
                      </w:rPr>
                      <m:t>k</m:t>
                    </m:r>
                  </m:e>
                  <m:sub>
                    <m:r>
                      <m:rPr>
                        <m:sty m:val="p"/>
                      </m:rPr>
                      <w:rPr>
                        <w:rFonts w:ascii="Cambria Math" w:hAnsi="Cambria Math" w:cs="Arial"/>
                        <w:szCs w:val="18"/>
                      </w:rPr>
                      <m:t>r</m:t>
                    </m:r>
                  </m:sub>
                </m:sSub>
                <m:sSub>
                  <m:sSubPr>
                    <m:ctrlPr>
                      <w:rPr>
                        <w:rFonts w:ascii="Cambria Math" w:hAnsi="Cambria Math" w:cs="Arial"/>
                        <w:szCs w:val="18"/>
                      </w:rPr>
                    </m:ctrlPr>
                  </m:sSubPr>
                  <m:e>
                    <m:r>
                      <m:rPr>
                        <m:sty m:val="p"/>
                      </m:rPr>
                      <w:rPr>
                        <w:rFonts w:ascii="Cambria Math" w:hAnsi="Cambria Math" w:cs="Arial"/>
                        <w:szCs w:val="18"/>
                      </w:rPr>
                      <m:t>C</m:t>
                    </m:r>
                  </m:e>
                  <m:sub>
                    <m:r>
                      <m:rPr>
                        <m:sty m:val="p"/>
                      </m:rPr>
                      <w:rPr>
                        <w:rFonts w:ascii="Cambria Math" w:hAnsi="Cambria Math" w:cs="Arial"/>
                        <w:szCs w:val="18"/>
                      </w:rPr>
                      <m:t>COS</m:t>
                    </m:r>
                  </m:sub>
                </m:sSub>
                <m:sSub>
                  <m:sSubPr>
                    <m:ctrlPr>
                      <w:rPr>
                        <w:rFonts w:ascii="Cambria Math" w:hAnsi="Cambria Math" w:cs="Arial"/>
                        <w:szCs w:val="18"/>
                      </w:rPr>
                    </m:ctrlPr>
                  </m:sSubPr>
                  <m:e>
                    <m:r>
                      <m:rPr>
                        <m:sty m:val="p"/>
                      </m:rPr>
                      <w:rPr>
                        <w:rFonts w:ascii="Cambria Math" w:hAnsi="Cambria Math" w:cs="Arial"/>
                        <w:szCs w:val="18"/>
                      </w:rPr>
                      <m:t>C</m:t>
                    </m:r>
                  </m:e>
                  <m:sub>
                    <m:r>
                      <m:rPr>
                        <m:sty m:val="p"/>
                      </m:rPr>
                      <w:rPr>
                        <w:rFonts w:ascii="Cambria Math" w:hAnsi="Cambria Math" w:cs="Arial"/>
                        <w:szCs w:val="18"/>
                      </w:rPr>
                      <m:t>t</m:t>
                    </m:r>
                  </m:sub>
                </m:sSub>
              </m:oMath>
            </m:oMathPara>
          </w:p>
          <w:p w14:paraId="7CBAACA3" w14:textId="77777777" w:rsidR="00FA0E01" w:rsidRPr="00A95966" w:rsidRDefault="005C1355" w:rsidP="00311737">
            <w:pPr>
              <w:pStyle w:val="CETBodytext"/>
              <w:ind w:right="-1"/>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C</m:t>
                    </m:r>
                  </m:e>
                  <m:sub>
                    <m:r>
                      <m:rPr>
                        <m:sty m:val="p"/>
                      </m:rPr>
                      <w:rPr>
                        <w:rFonts w:ascii="Cambria Math" w:hAnsi="Cambria Math" w:cs="Arial"/>
                        <w:szCs w:val="18"/>
                      </w:rPr>
                      <m:t>t</m:t>
                    </m:r>
                  </m:sub>
                </m:sSub>
                <m:r>
                  <m:rPr>
                    <m:sty m:val="p"/>
                  </m:rPr>
                  <w:rPr>
                    <w:rFonts w:ascii="Cambria Math" w:hAnsi="Cambria Math" w:cs="Arial"/>
                    <w:szCs w:val="18"/>
                  </w:rPr>
                  <m:t>=</m:t>
                </m:r>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P</m:t>
                        </m:r>
                      </m:e>
                      <m:sub>
                        <m:r>
                          <m:rPr>
                            <m:sty m:val="p"/>
                          </m:rPr>
                          <w:rPr>
                            <w:rFonts w:ascii="Cambria Math" w:hAnsi="Cambria Math" w:cs="Arial"/>
                            <w:szCs w:val="18"/>
                          </w:rPr>
                          <m:t>t</m:t>
                        </m:r>
                      </m:sub>
                    </m:sSub>
                  </m:num>
                  <m:den>
                    <m:r>
                      <m:rPr>
                        <m:sty m:val="p"/>
                      </m:rPr>
                      <w:rPr>
                        <w:rFonts w:ascii="Cambria Math" w:hAnsi="Cambria Math" w:cs="Arial"/>
                        <w:szCs w:val="18"/>
                      </w:rPr>
                      <m:t>RT</m:t>
                    </m:r>
                  </m:den>
                </m:f>
              </m:oMath>
            </m:oMathPara>
          </w:p>
        </w:tc>
        <w:tc>
          <w:tcPr>
            <w:tcW w:w="2552" w:type="dxa"/>
            <w:shd w:val="clear" w:color="auto" w:fill="FFFFFF"/>
            <w:vAlign w:val="center"/>
          </w:tcPr>
          <w:p w14:paraId="693F18B5" w14:textId="77777777" w:rsidR="00FA0E01" w:rsidRPr="00A95966" w:rsidRDefault="00FA0E01" w:rsidP="00311737">
            <w:pPr>
              <w:pStyle w:val="CETBodytext"/>
              <w:ind w:right="-1"/>
              <w:jc w:val="left"/>
              <w:rPr>
                <w:rFonts w:cs="Arial"/>
                <w:szCs w:val="18"/>
              </w:rPr>
            </w:pPr>
            <w:r w:rsidRPr="00A95966">
              <w:rPr>
                <w:rFonts w:cs="Arial"/>
                <w:szCs w:val="18"/>
              </w:rPr>
              <w:t>Karan et al. (1998)</w:t>
            </w:r>
          </w:p>
        </w:tc>
      </w:tr>
      <w:tr w:rsidR="00FA0E01" w:rsidRPr="00A95966" w14:paraId="71EFDD63" w14:textId="77777777" w:rsidTr="00311737">
        <w:tc>
          <w:tcPr>
            <w:tcW w:w="567" w:type="dxa"/>
            <w:shd w:val="clear" w:color="auto" w:fill="FFFFFF"/>
            <w:vAlign w:val="center"/>
          </w:tcPr>
          <w:p w14:paraId="08D61C43" w14:textId="31B84B78" w:rsidR="00FA0E01" w:rsidRPr="00A95966" w:rsidRDefault="00FA0E01" w:rsidP="00FA0E01">
            <w:pPr>
              <w:pStyle w:val="CETBodytext"/>
              <w:ind w:right="-1"/>
              <w:jc w:val="center"/>
            </w:pPr>
            <w:r w:rsidRPr="00A95966">
              <w:rPr>
                <w:rFonts w:cs="Arial"/>
                <w:szCs w:val="18"/>
              </w:rPr>
              <w:t>R7</w:t>
            </w:r>
          </w:p>
        </w:tc>
        <w:tc>
          <w:tcPr>
            <w:tcW w:w="2268" w:type="dxa"/>
            <w:shd w:val="clear" w:color="auto" w:fill="FFFFFF"/>
            <w:vAlign w:val="center"/>
          </w:tcPr>
          <w:p w14:paraId="0A8CDB9B" w14:textId="0C61390B" w:rsidR="00FA0E01" w:rsidRPr="00A95966" w:rsidRDefault="00FA0E01" w:rsidP="00FA0E01">
            <w:pPr>
              <w:pStyle w:val="CETBodytext"/>
              <w:ind w:right="-1"/>
              <w:jc w:val="left"/>
              <w:rPr>
                <w:rFonts w:cs="Arial"/>
                <w:szCs w:val="18"/>
              </w:rPr>
            </w:pPr>
            <w:r w:rsidRPr="00A95966">
              <w:t>CH</w:t>
            </w:r>
            <w:r w:rsidRPr="00A95966">
              <w:rPr>
                <w:vertAlign w:val="subscript"/>
              </w:rPr>
              <w:t>4</w:t>
            </w:r>
            <w:r w:rsidRPr="00A95966">
              <w:t>+2O</w:t>
            </w:r>
            <w:r w:rsidRPr="00A95966">
              <w:rPr>
                <w:vertAlign w:val="subscript"/>
              </w:rPr>
              <w:t>2</w:t>
            </w:r>
            <w:r w:rsidRPr="00A95966">
              <w:t>→CO</w:t>
            </w:r>
            <w:r w:rsidRPr="00A95966">
              <w:rPr>
                <w:vertAlign w:val="subscript"/>
              </w:rPr>
              <w:t>2</w:t>
            </w:r>
            <w:r w:rsidRPr="00A95966">
              <w:t>+2H</w:t>
            </w:r>
            <w:r w:rsidRPr="00A95966">
              <w:rPr>
                <w:vertAlign w:val="subscript"/>
              </w:rPr>
              <w:t>2</w:t>
            </w:r>
            <w:r w:rsidRPr="00A95966">
              <w:t>O</w:t>
            </w:r>
          </w:p>
        </w:tc>
        <w:tc>
          <w:tcPr>
            <w:tcW w:w="3632" w:type="dxa"/>
            <w:shd w:val="clear" w:color="auto" w:fill="FFFFFF"/>
            <w:vAlign w:val="center"/>
          </w:tcPr>
          <w:p w14:paraId="76E0E5DF" w14:textId="77777777" w:rsidR="00FA0E01" w:rsidRPr="00A95966" w:rsidRDefault="005C1355" w:rsidP="00311737">
            <w:pPr>
              <w:pStyle w:val="CETBodytext"/>
              <w:ind w:right="-1"/>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r</m:t>
                    </m:r>
                  </m:e>
                  <m:sub>
                    <m:sSub>
                      <m:sSubPr>
                        <m:ctrlPr>
                          <w:rPr>
                            <w:rFonts w:ascii="Cambria Math" w:hAnsi="Cambria Math" w:cs="Arial"/>
                            <w:szCs w:val="18"/>
                          </w:rPr>
                        </m:ctrlPr>
                      </m:sSubPr>
                      <m:e>
                        <m:r>
                          <m:rPr>
                            <m:sty m:val="p"/>
                          </m:rPr>
                          <w:rPr>
                            <w:rFonts w:ascii="Cambria Math" w:hAnsi="Cambria Math" w:cs="Arial"/>
                            <w:szCs w:val="18"/>
                          </w:rPr>
                          <m:t>CH</m:t>
                        </m:r>
                      </m:e>
                      <m:sub>
                        <m:r>
                          <m:rPr>
                            <m:sty m:val="p"/>
                          </m:rPr>
                          <w:rPr>
                            <w:rFonts w:ascii="Cambria Math" w:hAnsi="Cambria Math" w:cs="Arial"/>
                            <w:szCs w:val="18"/>
                          </w:rPr>
                          <m:t>4</m:t>
                        </m:r>
                      </m:sub>
                    </m:sSub>
                  </m:sub>
                </m:sSub>
                <m:r>
                  <m:rPr>
                    <m:sty m:val="p"/>
                  </m:rPr>
                  <w:rPr>
                    <w:rFonts w:ascii="Cambria Math" w:hAnsi="Cambria Math" w:cs="Arial"/>
                    <w:szCs w:val="18"/>
                  </w:rPr>
                  <m:t>=A</m:t>
                </m:r>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a</m:t>
                            </m:r>
                          </m:sub>
                        </m:sSub>
                      </m:num>
                      <m:den>
                        <m:r>
                          <m:rPr>
                            <m:sty m:val="p"/>
                          </m:rPr>
                          <w:rPr>
                            <w:rFonts w:ascii="Cambria Math" w:hAnsi="Cambria Math" w:cs="Arial"/>
                            <w:szCs w:val="18"/>
                          </w:rPr>
                          <m:t>RT</m:t>
                        </m:r>
                      </m:den>
                    </m:f>
                  </m:sup>
                </m:sSup>
                <m:sSup>
                  <m:sSupPr>
                    <m:ctrlPr>
                      <w:rPr>
                        <w:rFonts w:ascii="Cambria Math" w:hAnsi="Cambria Math" w:cs="Arial"/>
                        <w:szCs w:val="18"/>
                      </w:rPr>
                    </m:ctrlPr>
                  </m:sSupPr>
                  <m:e>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CH</m:t>
                            </m:r>
                          </m:e>
                          <m:sub>
                            <m:r>
                              <m:rPr>
                                <m:sty m:val="p"/>
                              </m:rPr>
                              <w:rPr>
                                <w:rFonts w:ascii="Cambria Math" w:hAnsi="Cambria Math" w:cs="Arial"/>
                                <w:szCs w:val="18"/>
                              </w:rPr>
                              <m:t>4</m:t>
                            </m:r>
                          </m:sub>
                        </m:sSub>
                      </m:sub>
                    </m:sSub>
                  </m:e>
                  <m:sup>
                    <m:r>
                      <m:rPr>
                        <m:sty m:val="p"/>
                      </m:rPr>
                      <w:rPr>
                        <w:rFonts w:ascii="Cambria Math" w:hAnsi="Cambria Math" w:cs="Arial"/>
                        <w:szCs w:val="18"/>
                      </w:rPr>
                      <m:t>-0.3</m:t>
                    </m:r>
                  </m:sup>
                </m:sSup>
                <m:sSup>
                  <m:sSupPr>
                    <m:ctrlPr>
                      <w:rPr>
                        <w:rFonts w:ascii="Cambria Math" w:hAnsi="Cambria Math" w:cs="Arial"/>
                        <w:szCs w:val="18"/>
                      </w:rPr>
                    </m:ctrlPr>
                  </m:sSupPr>
                  <m:e>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O</m:t>
                            </m:r>
                          </m:e>
                          <m:sub>
                            <m:r>
                              <m:rPr>
                                <m:sty m:val="p"/>
                              </m:rPr>
                              <w:rPr>
                                <w:rFonts w:ascii="Cambria Math" w:hAnsi="Cambria Math" w:cs="Arial"/>
                                <w:szCs w:val="18"/>
                              </w:rPr>
                              <m:t>2</m:t>
                            </m:r>
                          </m:sub>
                        </m:sSub>
                      </m:sub>
                    </m:sSub>
                  </m:e>
                  <m:sup>
                    <m:r>
                      <m:rPr>
                        <m:sty m:val="p"/>
                      </m:rPr>
                      <w:rPr>
                        <w:rFonts w:ascii="Cambria Math" w:hAnsi="Cambria Math" w:cs="Arial"/>
                        <w:szCs w:val="18"/>
                      </w:rPr>
                      <m:t>1.3</m:t>
                    </m:r>
                  </m:sup>
                </m:sSup>
              </m:oMath>
            </m:oMathPara>
          </w:p>
        </w:tc>
        <w:tc>
          <w:tcPr>
            <w:tcW w:w="2552" w:type="dxa"/>
            <w:shd w:val="clear" w:color="auto" w:fill="FFFFFF"/>
            <w:vAlign w:val="center"/>
          </w:tcPr>
          <w:p w14:paraId="10BE5C84" w14:textId="77777777" w:rsidR="00FA0E01" w:rsidRPr="00A95966" w:rsidRDefault="00FA0E01" w:rsidP="00311737">
            <w:pPr>
              <w:pStyle w:val="CETBodytext"/>
              <w:ind w:right="-1"/>
              <w:jc w:val="left"/>
              <w:rPr>
                <w:rFonts w:cs="Arial"/>
                <w:szCs w:val="18"/>
              </w:rPr>
            </w:pPr>
            <w:r w:rsidRPr="00A95966">
              <w:rPr>
                <w:rFonts w:cs="Arial"/>
                <w:szCs w:val="18"/>
              </w:rPr>
              <w:t>Westbrook and Dryer (1981)</w:t>
            </w:r>
          </w:p>
        </w:tc>
      </w:tr>
      <w:tr w:rsidR="00FA0E01" w:rsidRPr="00A95966" w14:paraId="42115EC1" w14:textId="77777777" w:rsidTr="00311737">
        <w:tc>
          <w:tcPr>
            <w:tcW w:w="567" w:type="dxa"/>
            <w:shd w:val="clear" w:color="auto" w:fill="FFFFFF"/>
            <w:vAlign w:val="center"/>
          </w:tcPr>
          <w:p w14:paraId="3A785AC3" w14:textId="0633FC16" w:rsidR="00FA0E01" w:rsidRPr="00A95966" w:rsidRDefault="00FA0E01" w:rsidP="00FA0E01">
            <w:pPr>
              <w:pStyle w:val="CETBodytext"/>
              <w:ind w:right="-1"/>
              <w:jc w:val="center"/>
            </w:pPr>
            <w:r w:rsidRPr="00A95966">
              <w:rPr>
                <w:rFonts w:cs="Arial"/>
                <w:szCs w:val="18"/>
              </w:rPr>
              <w:t>R8</w:t>
            </w:r>
          </w:p>
        </w:tc>
        <w:tc>
          <w:tcPr>
            <w:tcW w:w="2268" w:type="dxa"/>
            <w:shd w:val="clear" w:color="auto" w:fill="FFFFFF"/>
            <w:vAlign w:val="center"/>
          </w:tcPr>
          <w:p w14:paraId="1A0D09F7" w14:textId="1906F1D6" w:rsidR="00FA0E01" w:rsidRPr="00A95966" w:rsidRDefault="00FA0E01" w:rsidP="00FA0E01">
            <w:pPr>
              <w:pStyle w:val="CETBodytext"/>
              <w:ind w:right="-1"/>
              <w:jc w:val="left"/>
              <w:rPr>
                <w:rFonts w:cs="Arial"/>
                <w:szCs w:val="18"/>
              </w:rPr>
            </w:pPr>
            <w:r w:rsidRPr="00A95966">
              <w:t>H</w:t>
            </w:r>
            <w:r w:rsidRPr="00A95966">
              <w:rPr>
                <w:vertAlign w:val="subscript"/>
              </w:rPr>
              <w:t>2</w:t>
            </w:r>
            <w:r w:rsidRPr="00A95966">
              <w:t>+O</w:t>
            </w:r>
            <w:r w:rsidRPr="00A95966">
              <w:rPr>
                <w:vertAlign w:val="subscript"/>
              </w:rPr>
              <w:t>2</w:t>
            </w:r>
            <w:r w:rsidRPr="00A95966">
              <w:t>→H</w:t>
            </w:r>
            <w:r w:rsidRPr="00A95966">
              <w:rPr>
                <w:vertAlign w:val="subscript"/>
              </w:rPr>
              <w:t>2</w:t>
            </w:r>
            <w:r w:rsidRPr="00A95966">
              <w:t>O+0.5O</w:t>
            </w:r>
            <w:r w:rsidRPr="00A95966">
              <w:rPr>
                <w:vertAlign w:val="subscript"/>
              </w:rPr>
              <w:t>2</w:t>
            </w:r>
          </w:p>
        </w:tc>
        <w:tc>
          <w:tcPr>
            <w:tcW w:w="3632" w:type="dxa"/>
            <w:shd w:val="clear" w:color="auto" w:fill="FFFFFF"/>
            <w:vAlign w:val="center"/>
          </w:tcPr>
          <w:p w14:paraId="2A62B594" w14:textId="77777777" w:rsidR="00FA0E01" w:rsidRPr="00A95966" w:rsidRDefault="005C1355" w:rsidP="00311737">
            <w:pPr>
              <w:pStyle w:val="CETBodytext"/>
              <w:ind w:right="-1"/>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r</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sub>
                </m:sSub>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f</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f</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H</m:t>
                        </m:r>
                      </m:e>
                      <m:sub>
                        <m:r>
                          <m:rPr>
                            <m:sty m:val="p"/>
                          </m:rPr>
                          <w:rPr>
                            <w:rFonts w:ascii="Cambria Math" w:hAnsi="Cambria Math" w:cs="Arial"/>
                            <w:szCs w:val="18"/>
                          </w:rPr>
                          <m:t>2</m:t>
                        </m:r>
                      </m:sub>
                    </m:sSub>
                  </m:sub>
                </m:sSub>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O</m:t>
                        </m:r>
                      </m:e>
                      <m:sub>
                        <m:r>
                          <m:rPr>
                            <m:sty m:val="p"/>
                          </m:rPr>
                          <w:rPr>
                            <w:rFonts w:ascii="Cambria Math" w:hAnsi="Cambria Math" w:cs="Arial"/>
                            <w:szCs w:val="18"/>
                          </w:rPr>
                          <m:t>2</m:t>
                        </m:r>
                      </m:sub>
                    </m:sSub>
                  </m:sub>
                </m:sSub>
              </m:oMath>
            </m:oMathPara>
          </w:p>
        </w:tc>
        <w:tc>
          <w:tcPr>
            <w:tcW w:w="2552" w:type="dxa"/>
            <w:shd w:val="clear" w:color="auto" w:fill="FFFFFF"/>
            <w:vAlign w:val="center"/>
          </w:tcPr>
          <w:p w14:paraId="650D15FC" w14:textId="77777777" w:rsidR="00FA0E01" w:rsidRPr="00A95966" w:rsidRDefault="00FA0E01" w:rsidP="00311737">
            <w:pPr>
              <w:pStyle w:val="CETBodytext"/>
              <w:ind w:right="-1"/>
              <w:jc w:val="left"/>
              <w:rPr>
                <w:rFonts w:cs="Arial"/>
                <w:szCs w:val="18"/>
              </w:rPr>
            </w:pPr>
            <w:r w:rsidRPr="00A95966">
              <w:rPr>
                <w:rFonts w:cs="Arial"/>
                <w:szCs w:val="18"/>
              </w:rPr>
              <w:t>Kazempour et al. (2017)</w:t>
            </w:r>
          </w:p>
        </w:tc>
      </w:tr>
      <w:tr w:rsidR="00FA0E01" w:rsidRPr="00A95966" w14:paraId="347FE97D" w14:textId="77777777" w:rsidTr="00311737">
        <w:tc>
          <w:tcPr>
            <w:tcW w:w="567" w:type="dxa"/>
            <w:shd w:val="clear" w:color="auto" w:fill="FFFFFF"/>
            <w:vAlign w:val="center"/>
          </w:tcPr>
          <w:p w14:paraId="1E239A61" w14:textId="135A8208" w:rsidR="00FA0E01" w:rsidRPr="00A95966" w:rsidRDefault="00FA0E01" w:rsidP="00FA0E01">
            <w:pPr>
              <w:pStyle w:val="CETBodytext"/>
              <w:ind w:right="-1"/>
              <w:jc w:val="center"/>
            </w:pPr>
            <w:r w:rsidRPr="00A95966">
              <w:rPr>
                <w:rFonts w:cs="Arial"/>
                <w:szCs w:val="18"/>
              </w:rPr>
              <w:t>R9</w:t>
            </w:r>
          </w:p>
        </w:tc>
        <w:tc>
          <w:tcPr>
            <w:tcW w:w="2268" w:type="dxa"/>
            <w:shd w:val="clear" w:color="auto" w:fill="FFFFFF"/>
            <w:vAlign w:val="center"/>
          </w:tcPr>
          <w:p w14:paraId="2F6CF5C5" w14:textId="363EB146" w:rsidR="00FA0E01" w:rsidRPr="00A95966" w:rsidRDefault="00FA0E01" w:rsidP="00FA0E01">
            <w:pPr>
              <w:pStyle w:val="CETBodytext"/>
              <w:ind w:right="-1"/>
              <w:jc w:val="left"/>
              <w:rPr>
                <w:rFonts w:cs="Arial"/>
                <w:szCs w:val="18"/>
              </w:rPr>
            </w:pPr>
            <w:r w:rsidRPr="00A95966">
              <w:t>CH</w:t>
            </w:r>
            <w:r w:rsidRPr="00A95966">
              <w:rPr>
                <w:vertAlign w:val="subscript"/>
              </w:rPr>
              <w:t>4</w:t>
            </w:r>
            <w:r w:rsidRPr="00A95966">
              <w:t>+CO</w:t>
            </w:r>
            <w:r w:rsidRPr="00A95966">
              <w:rPr>
                <w:vertAlign w:val="subscript"/>
              </w:rPr>
              <w:t>2</w:t>
            </w:r>
            <w:r w:rsidRPr="00A95966">
              <w:t>→2CO+2H</w:t>
            </w:r>
            <w:r w:rsidRPr="00A95966">
              <w:rPr>
                <w:vertAlign w:val="subscript"/>
              </w:rPr>
              <w:t>2</w:t>
            </w:r>
          </w:p>
        </w:tc>
        <w:tc>
          <w:tcPr>
            <w:tcW w:w="3632" w:type="dxa"/>
            <w:shd w:val="clear" w:color="auto" w:fill="FFFFFF"/>
            <w:vAlign w:val="center"/>
          </w:tcPr>
          <w:p w14:paraId="39A12321" w14:textId="77777777" w:rsidR="00FA0E01" w:rsidRPr="00A95966" w:rsidRDefault="005C1355" w:rsidP="00311737">
            <w:pPr>
              <w:pStyle w:val="CETBodytext"/>
              <w:ind w:right="-1"/>
              <w:jc w:val="left"/>
              <w:rPr>
                <w:rFonts w:cs="Arial"/>
                <w:szCs w:val="18"/>
              </w:rPr>
            </w:pPr>
            <m:oMathPara>
              <m:oMathParaPr>
                <m:jc m:val="left"/>
              </m:oMathParaPr>
              <m:oMath>
                <m:sSub>
                  <m:sSubPr>
                    <m:ctrlPr>
                      <w:rPr>
                        <w:rFonts w:ascii="Cambria Math" w:hAnsi="Cambria Math" w:cs="Arial"/>
                        <w:szCs w:val="18"/>
                      </w:rPr>
                    </m:ctrlPr>
                  </m:sSubPr>
                  <m:e>
                    <m:r>
                      <m:rPr>
                        <m:sty m:val="p"/>
                      </m:rPr>
                      <w:rPr>
                        <w:rFonts w:ascii="Cambria Math" w:hAnsi="Cambria Math" w:cs="Arial"/>
                        <w:szCs w:val="18"/>
                      </w:rPr>
                      <m:t>r</m:t>
                    </m:r>
                  </m:e>
                  <m:sub>
                    <m:sSub>
                      <m:sSubPr>
                        <m:ctrlPr>
                          <w:rPr>
                            <w:rFonts w:ascii="Cambria Math" w:hAnsi="Cambria Math" w:cs="Arial"/>
                            <w:szCs w:val="18"/>
                          </w:rPr>
                        </m:ctrlPr>
                      </m:sSubPr>
                      <m:e>
                        <m:r>
                          <m:rPr>
                            <m:sty m:val="p"/>
                          </m:rPr>
                          <w:rPr>
                            <w:rFonts w:ascii="Cambria Math" w:hAnsi="Cambria Math" w:cs="Arial"/>
                            <w:szCs w:val="18"/>
                          </w:rPr>
                          <m:t>CH</m:t>
                        </m:r>
                      </m:e>
                      <m:sub>
                        <m:r>
                          <m:rPr>
                            <m:sty m:val="p"/>
                          </m:rPr>
                          <w:rPr>
                            <w:rFonts w:ascii="Cambria Math" w:hAnsi="Cambria Math" w:cs="Arial"/>
                            <w:szCs w:val="18"/>
                          </w:rPr>
                          <m:t>4</m:t>
                        </m:r>
                      </m:sub>
                    </m:sSub>
                  </m:sub>
                </m:sSub>
                <m:r>
                  <m:rPr>
                    <m:sty m:val="p"/>
                  </m:rPr>
                  <w:rPr>
                    <w:rFonts w:ascii="Cambria Math" w:hAnsi="Cambria Math" w:cs="Arial"/>
                    <w:szCs w:val="18"/>
                  </w:rPr>
                  <m:t>=</m:t>
                </m:r>
                <m:sSub>
                  <m:sSubPr>
                    <m:ctrlPr>
                      <w:rPr>
                        <w:rFonts w:ascii="Cambria Math" w:hAnsi="Cambria Math" w:cs="Arial"/>
                        <w:szCs w:val="18"/>
                      </w:rPr>
                    </m:ctrlPr>
                  </m:sSubPr>
                  <m:e>
                    <m:r>
                      <m:rPr>
                        <m:sty m:val="p"/>
                      </m:rPr>
                      <w:rPr>
                        <w:rFonts w:ascii="Cambria Math" w:hAnsi="Cambria Math" w:cs="Arial"/>
                        <w:szCs w:val="18"/>
                      </w:rPr>
                      <m:t>A</m:t>
                    </m:r>
                  </m:e>
                  <m:sub>
                    <m:r>
                      <m:rPr>
                        <m:sty m:val="p"/>
                      </m:rPr>
                      <w:rPr>
                        <w:rFonts w:ascii="Cambria Math" w:hAnsi="Cambria Math" w:cs="Arial"/>
                        <w:szCs w:val="18"/>
                      </w:rPr>
                      <m:t>f</m:t>
                    </m:r>
                  </m:sub>
                </m:sSub>
                <m:sSup>
                  <m:sSupPr>
                    <m:ctrlPr>
                      <w:rPr>
                        <w:rFonts w:ascii="Cambria Math" w:hAnsi="Cambria Math" w:cs="Arial"/>
                        <w:szCs w:val="18"/>
                      </w:rPr>
                    </m:ctrlPr>
                  </m:sSupPr>
                  <m:e>
                    <m:r>
                      <m:rPr>
                        <m:sty m:val="p"/>
                      </m:rPr>
                      <w:rPr>
                        <w:rFonts w:ascii="Cambria Math" w:hAnsi="Cambria Math" w:cs="Arial"/>
                        <w:szCs w:val="18"/>
                      </w:rPr>
                      <m:t>e</m:t>
                    </m:r>
                  </m:e>
                  <m:sup>
                    <m:f>
                      <m:fPr>
                        <m:ctrlPr>
                          <w:rPr>
                            <w:rFonts w:ascii="Cambria Math" w:hAnsi="Cambria Math" w:cs="Arial"/>
                            <w:szCs w:val="18"/>
                          </w:rPr>
                        </m:ctrlPr>
                      </m:fPr>
                      <m:num>
                        <m:sSub>
                          <m:sSubPr>
                            <m:ctrlPr>
                              <w:rPr>
                                <w:rFonts w:ascii="Cambria Math" w:hAnsi="Cambria Math" w:cs="Arial"/>
                                <w:szCs w:val="18"/>
                              </w:rPr>
                            </m:ctrlPr>
                          </m:sSubPr>
                          <m:e>
                            <m:r>
                              <m:rPr>
                                <m:sty m:val="p"/>
                              </m:rPr>
                              <w:rPr>
                                <w:rFonts w:ascii="Cambria Math" w:hAnsi="Cambria Math" w:cs="Arial"/>
                                <w:szCs w:val="18"/>
                              </w:rPr>
                              <m:t>-E</m:t>
                            </m:r>
                          </m:e>
                          <m:sub>
                            <m:r>
                              <m:rPr>
                                <m:sty m:val="p"/>
                              </m:rPr>
                              <w:rPr>
                                <w:rFonts w:ascii="Cambria Math" w:hAnsi="Cambria Math" w:cs="Arial"/>
                                <w:szCs w:val="18"/>
                              </w:rPr>
                              <m:t>f</m:t>
                            </m:r>
                          </m:sub>
                        </m:sSub>
                      </m:num>
                      <m:den>
                        <m:r>
                          <m:rPr>
                            <m:sty m:val="p"/>
                          </m:rPr>
                          <w:rPr>
                            <w:rFonts w:ascii="Cambria Math" w:hAnsi="Cambria Math" w:cs="Arial"/>
                            <w:szCs w:val="18"/>
                          </w:rPr>
                          <m:t>RT</m:t>
                        </m:r>
                      </m:den>
                    </m:f>
                  </m:sup>
                </m:sSup>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CH</m:t>
                        </m:r>
                      </m:e>
                      <m:sub>
                        <m:r>
                          <m:rPr>
                            <m:sty m:val="p"/>
                          </m:rPr>
                          <w:rPr>
                            <w:rFonts w:ascii="Cambria Math" w:hAnsi="Cambria Math" w:cs="Arial"/>
                            <w:szCs w:val="18"/>
                          </w:rPr>
                          <m:t>4</m:t>
                        </m:r>
                      </m:sub>
                    </m:sSub>
                  </m:sub>
                </m:sSub>
                <m:sSub>
                  <m:sSubPr>
                    <m:ctrlPr>
                      <w:rPr>
                        <w:rFonts w:ascii="Cambria Math" w:hAnsi="Cambria Math" w:cs="Arial"/>
                        <w:szCs w:val="18"/>
                      </w:rPr>
                    </m:ctrlPr>
                  </m:sSubPr>
                  <m:e>
                    <m:r>
                      <m:rPr>
                        <m:sty m:val="p"/>
                      </m:rPr>
                      <w:rPr>
                        <w:rFonts w:ascii="Cambria Math" w:hAnsi="Cambria Math" w:cs="Arial"/>
                        <w:szCs w:val="18"/>
                      </w:rPr>
                      <m:t>C</m:t>
                    </m:r>
                  </m:e>
                  <m:sub>
                    <m:sSub>
                      <m:sSubPr>
                        <m:ctrlPr>
                          <w:rPr>
                            <w:rFonts w:ascii="Cambria Math" w:hAnsi="Cambria Math" w:cs="Arial"/>
                            <w:szCs w:val="18"/>
                          </w:rPr>
                        </m:ctrlPr>
                      </m:sSubPr>
                      <m:e>
                        <m:r>
                          <m:rPr>
                            <m:sty m:val="p"/>
                          </m:rPr>
                          <w:rPr>
                            <w:rFonts w:ascii="Cambria Math" w:hAnsi="Cambria Math" w:cs="Arial"/>
                            <w:szCs w:val="18"/>
                          </w:rPr>
                          <m:t>CO</m:t>
                        </m:r>
                      </m:e>
                      <m:sub>
                        <m:r>
                          <m:rPr>
                            <m:sty m:val="p"/>
                          </m:rPr>
                          <w:rPr>
                            <w:rFonts w:ascii="Cambria Math" w:hAnsi="Cambria Math" w:cs="Arial"/>
                            <w:szCs w:val="18"/>
                          </w:rPr>
                          <m:t>2</m:t>
                        </m:r>
                      </m:sub>
                    </m:sSub>
                  </m:sub>
                </m:sSub>
              </m:oMath>
            </m:oMathPara>
          </w:p>
        </w:tc>
        <w:tc>
          <w:tcPr>
            <w:tcW w:w="2552" w:type="dxa"/>
            <w:shd w:val="clear" w:color="auto" w:fill="FFFFFF"/>
            <w:vAlign w:val="center"/>
          </w:tcPr>
          <w:p w14:paraId="0D02839E" w14:textId="28117444" w:rsidR="00FA0E01" w:rsidRPr="00A95966" w:rsidRDefault="00F834F9" w:rsidP="00311737">
            <w:pPr>
              <w:pStyle w:val="CETBodytext"/>
              <w:ind w:right="-1"/>
              <w:jc w:val="left"/>
              <w:rPr>
                <w:rFonts w:cs="Arial"/>
                <w:szCs w:val="18"/>
              </w:rPr>
            </w:pPr>
            <w:r w:rsidRPr="00A95966">
              <w:rPr>
                <w:rFonts w:cs="Arial"/>
                <w:szCs w:val="18"/>
              </w:rPr>
              <w:t>Pahlavan and Fanaei</w:t>
            </w:r>
            <w:r w:rsidR="00FA0E01" w:rsidRPr="00A95966">
              <w:rPr>
                <w:rFonts w:cs="Arial"/>
                <w:szCs w:val="18"/>
              </w:rPr>
              <w:t xml:space="preserve"> (2015)</w:t>
            </w:r>
          </w:p>
        </w:tc>
      </w:tr>
    </w:tbl>
    <w:p w14:paraId="01D98E30" w14:textId="04E7A5AE" w:rsidR="00205496" w:rsidRPr="00A95966" w:rsidRDefault="003727A5" w:rsidP="00C82493">
      <w:pPr>
        <w:pStyle w:val="CETTabletitle"/>
        <w:rPr>
          <w:lang w:val="en-US"/>
        </w:rPr>
      </w:pPr>
      <w:r w:rsidRPr="00A95966">
        <w:rPr>
          <w:lang w:val="en-US"/>
        </w:rPr>
        <w:t>Table 3</w:t>
      </w:r>
      <w:r w:rsidR="00205496" w:rsidRPr="00A95966">
        <w:rPr>
          <w:lang w:val="en-US"/>
        </w:rPr>
        <w:t xml:space="preserve">: </w:t>
      </w:r>
      <w:r w:rsidR="0041133D" w:rsidRPr="00A95966">
        <w:rPr>
          <w:lang w:val="en-US"/>
        </w:rPr>
        <w:t xml:space="preserve">Kinetic parameters </w:t>
      </w:r>
      <w:r w:rsidRPr="00A95966">
        <w:rPr>
          <w:lang w:val="en-US"/>
        </w:rPr>
        <w:t>of the s</w:t>
      </w:r>
      <w:r w:rsidR="00205496" w:rsidRPr="00A95966">
        <w:rPr>
          <w:lang w:val="en-US"/>
        </w:rPr>
        <w:t xml:space="preserve">elected reactions </w:t>
      </w:r>
    </w:p>
    <w:tbl>
      <w:tblPr>
        <w:tblW w:w="8517"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709"/>
        <w:gridCol w:w="2410"/>
        <w:gridCol w:w="1843"/>
        <w:gridCol w:w="1984"/>
        <w:gridCol w:w="1571"/>
      </w:tblGrid>
      <w:tr w:rsidR="00311737" w:rsidRPr="00A95966" w14:paraId="26BBF110" w14:textId="77777777" w:rsidTr="004E541A">
        <w:tc>
          <w:tcPr>
            <w:tcW w:w="709" w:type="dxa"/>
            <w:tcBorders>
              <w:top w:val="single" w:sz="12" w:space="0" w:color="008000"/>
              <w:bottom w:val="single" w:sz="6" w:space="0" w:color="008000"/>
            </w:tcBorders>
            <w:shd w:val="clear" w:color="auto" w:fill="FFFFFF"/>
            <w:vAlign w:val="center"/>
          </w:tcPr>
          <w:p w14:paraId="566A54C4" w14:textId="5C656255" w:rsidR="00311737" w:rsidRPr="00A95966" w:rsidRDefault="00311737" w:rsidP="00311737">
            <w:pPr>
              <w:pStyle w:val="CETBodytext"/>
              <w:jc w:val="center"/>
              <w:rPr>
                <w:szCs w:val="18"/>
              </w:rPr>
            </w:pPr>
            <w:r w:rsidRPr="00A95966">
              <w:rPr>
                <w:szCs w:val="18"/>
              </w:rPr>
              <w:t>No.</w:t>
            </w:r>
          </w:p>
        </w:tc>
        <w:tc>
          <w:tcPr>
            <w:tcW w:w="2410" w:type="dxa"/>
            <w:tcBorders>
              <w:top w:val="single" w:sz="12" w:space="0" w:color="008000"/>
              <w:bottom w:val="single" w:sz="6" w:space="0" w:color="008000"/>
            </w:tcBorders>
            <w:shd w:val="clear" w:color="auto" w:fill="FFFFFF"/>
            <w:vAlign w:val="center"/>
          </w:tcPr>
          <w:p w14:paraId="11ACC590" w14:textId="1C3BC16A" w:rsidR="00311737" w:rsidRPr="00A95966" w:rsidRDefault="00311737" w:rsidP="00311737">
            <w:pPr>
              <w:pStyle w:val="CETBodytext"/>
              <w:jc w:val="left"/>
              <w:rPr>
                <w:szCs w:val="18"/>
              </w:rPr>
            </w:pPr>
            <w:r w:rsidRPr="00A95966">
              <w:rPr>
                <w:szCs w:val="18"/>
              </w:rPr>
              <w:t>A</w:t>
            </w:r>
            <w:r w:rsidRPr="00A95966">
              <w:rPr>
                <w:szCs w:val="18"/>
                <w:vertAlign w:val="subscript"/>
              </w:rPr>
              <w:t>forward</w:t>
            </w:r>
          </w:p>
        </w:tc>
        <w:tc>
          <w:tcPr>
            <w:tcW w:w="1843" w:type="dxa"/>
            <w:tcBorders>
              <w:top w:val="single" w:sz="12" w:space="0" w:color="008000"/>
              <w:bottom w:val="single" w:sz="6" w:space="0" w:color="008000"/>
            </w:tcBorders>
            <w:shd w:val="clear" w:color="auto" w:fill="FFFFFF"/>
            <w:vAlign w:val="center"/>
          </w:tcPr>
          <w:p w14:paraId="5810C4A5" w14:textId="79245FAD" w:rsidR="00311737" w:rsidRPr="00A95966" w:rsidRDefault="00311737" w:rsidP="00311737">
            <w:pPr>
              <w:pStyle w:val="CETBodytext"/>
              <w:jc w:val="left"/>
              <w:rPr>
                <w:szCs w:val="18"/>
              </w:rPr>
            </w:pPr>
            <w:r w:rsidRPr="00A95966">
              <w:rPr>
                <w:szCs w:val="18"/>
              </w:rPr>
              <w:t>E</w:t>
            </w:r>
            <w:r w:rsidRPr="00A95966">
              <w:rPr>
                <w:szCs w:val="18"/>
                <w:vertAlign w:val="subscript"/>
              </w:rPr>
              <w:t xml:space="preserve">forward </w:t>
            </w:r>
            <w:r w:rsidRPr="00A95966">
              <w:rPr>
                <w:szCs w:val="18"/>
              </w:rPr>
              <w:t>(kcal/mol)</w:t>
            </w:r>
          </w:p>
        </w:tc>
        <w:tc>
          <w:tcPr>
            <w:tcW w:w="1984" w:type="dxa"/>
            <w:tcBorders>
              <w:top w:val="single" w:sz="12" w:space="0" w:color="008000"/>
              <w:bottom w:val="single" w:sz="6" w:space="0" w:color="008000"/>
            </w:tcBorders>
            <w:shd w:val="clear" w:color="auto" w:fill="FFFFFF"/>
            <w:vAlign w:val="center"/>
          </w:tcPr>
          <w:p w14:paraId="1150E59F" w14:textId="7C394B14" w:rsidR="00311737" w:rsidRPr="00A95966" w:rsidRDefault="00311737" w:rsidP="00311737">
            <w:pPr>
              <w:pStyle w:val="CETBodytext"/>
              <w:jc w:val="left"/>
              <w:rPr>
                <w:szCs w:val="18"/>
              </w:rPr>
            </w:pPr>
            <w:r w:rsidRPr="00A95966">
              <w:rPr>
                <w:szCs w:val="18"/>
              </w:rPr>
              <w:t>A</w:t>
            </w:r>
            <w:r w:rsidR="003742C3" w:rsidRPr="00A95966">
              <w:rPr>
                <w:szCs w:val="18"/>
                <w:vertAlign w:val="subscript"/>
              </w:rPr>
              <w:t>reverse</w:t>
            </w:r>
          </w:p>
        </w:tc>
        <w:tc>
          <w:tcPr>
            <w:tcW w:w="1571" w:type="dxa"/>
            <w:tcBorders>
              <w:top w:val="single" w:sz="12" w:space="0" w:color="008000"/>
              <w:bottom w:val="single" w:sz="6" w:space="0" w:color="008000"/>
            </w:tcBorders>
            <w:shd w:val="clear" w:color="auto" w:fill="FFFFFF"/>
            <w:vAlign w:val="center"/>
          </w:tcPr>
          <w:p w14:paraId="26E775DD" w14:textId="16D91950" w:rsidR="00311737" w:rsidRPr="00A95966" w:rsidRDefault="00311737" w:rsidP="00311737">
            <w:pPr>
              <w:pStyle w:val="CETBodytext"/>
              <w:jc w:val="left"/>
              <w:rPr>
                <w:szCs w:val="18"/>
              </w:rPr>
            </w:pPr>
            <w:r w:rsidRPr="00A95966">
              <w:rPr>
                <w:szCs w:val="18"/>
              </w:rPr>
              <w:t>E</w:t>
            </w:r>
            <w:r w:rsidR="003742C3" w:rsidRPr="00A95966">
              <w:rPr>
                <w:szCs w:val="18"/>
                <w:vertAlign w:val="subscript"/>
              </w:rPr>
              <w:t>reverse</w:t>
            </w:r>
            <w:r w:rsidRPr="00A95966">
              <w:rPr>
                <w:szCs w:val="18"/>
                <w:vertAlign w:val="subscript"/>
              </w:rPr>
              <w:t xml:space="preserve"> </w:t>
            </w:r>
            <w:r w:rsidRPr="00A95966">
              <w:rPr>
                <w:szCs w:val="18"/>
              </w:rPr>
              <w:t>(kcal/mol)</w:t>
            </w:r>
          </w:p>
        </w:tc>
      </w:tr>
      <w:tr w:rsidR="00311737" w:rsidRPr="00A95966" w14:paraId="6BA99C13" w14:textId="77777777" w:rsidTr="004E541A">
        <w:trPr>
          <w:trHeight w:val="618"/>
        </w:trPr>
        <w:tc>
          <w:tcPr>
            <w:tcW w:w="709" w:type="dxa"/>
            <w:shd w:val="clear" w:color="auto" w:fill="FFFFFF"/>
            <w:vAlign w:val="center"/>
          </w:tcPr>
          <w:p w14:paraId="42F3A553" w14:textId="387A3224" w:rsidR="00311737" w:rsidRPr="00A95966" w:rsidRDefault="00311737" w:rsidP="00311737">
            <w:pPr>
              <w:pStyle w:val="CETBodytext"/>
              <w:jc w:val="center"/>
              <w:rPr>
                <w:szCs w:val="18"/>
              </w:rPr>
            </w:pPr>
            <w:r w:rsidRPr="00A95966">
              <w:rPr>
                <w:szCs w:val="18"/>
              </w:rPr>
              <w:t>R1</w:t>
            </w:r>
          </w:p>
        </w:tc>
        <w:tc>
          <w:tcPr>
            <w:tcW w:w="2410" w:type="dxa"/>
            <w:shd w:val="clear" w:color="auto" w:fill="FFFFFF"/>
            <w:vAlign w:val="center"/>
          </w:tcPr>
          <w:p w14:paraId="77A7DEE3" w14:textId="3B77B24F" w:rsidR="00311737" w:rsidRPr="00A95966" w:rsidRDefault="00311737" w:rsidP="00311737">
            <w:pPr>
              <w:pStyle w:val="CETBodytext"/>
              <w:jc w:val="left"/>
              <w:rPr>
                <w:szCs w:val="18"/>
              </w:rPr>
            </w:pPr>
            <w:r w:rsidRPr="00A95966">
              <w:rPr>
                <w:szCs w:val="18"/>
              </w:rPr>
              <w:t xml:space="preserve">5260 </w:t>
            </w:r>
            <m:oMath>
              <m:f>
                <m:fPr>
                  <m:ctrlPr>
                    <w:rPr>
                      <w:rFonts w:ascii="Cambria Math" w:hAnsi="Cambria Math"/>
                      <w:szCs w:val="18"/>
                    </w:rPr>
                  </m:ctrlPr>
                </m:fPr>
                <m:num>
                  <m:r>
                    <w:rPr>
                      <w:rFonts w:ascii="Cambria Math" w:hAnsi="Cambria Math"/>
                      <w:szCs w:val="18"/>
                    </w:rPr>
                    <m:t>mol</m:t>
                  </m:r>
                </m:num>
                <m:den>
                  <m:sSup>
                    <m:sSupPr>
                      <m:ctrlPr>
                        <w:rPr>
                          <w:rFonts w:ascii="Cambria Math" w:hAnsi="Cambria Math"/>
                          <w:szCs w:val="18"/>
                        </w:rPr>
                      </m:ctrlPr>
                    </m:sSupPr>
                    <m:e>
                      <m:r>
                        <w:rPr>
                          <w:rFonts w:ascii="Cambria Math" w:hAnsi="Cambria Math"/>
                          <w:szCs w:val="18"/>
                        </w:rPr>
                        <m:t>cm</m:t>
                      </m:r>
                    </m:e>
                    <m:sup>
                      <m:r>
                        <m:rPr>
                          <m:sty m:val="p"/>
                        </m:rPr>
                        <w:rPr>
                          <w:rFonts w:ascii="Cambria Math" w:hAnsi="Cambria Math"/>
                          <w:szCs w:val="18"/>
                        </w:rPr>
                        <m:t>3</m:t>
                      </m:r>
                    </m:sup>
                  </m:sSup>
                  <m:r>
                    <m:rPr>
                      <m:sty m:val="p"/>
                    </m:rPr>
                    <w:rPr>
                      <w:rFonts w:ascii="Cambria Math" w:hAnsi="Cambria Math"/>
                      <w:szCs w:val="18"/>
                    </w:rPr>
                    <m:t>*</m:t>
                  </m:r>
                  <m:r>
                    <w:rPr>
                      <w:rFonts w:ascii="Cambria Math" w:hAnsi="Cambria Math"/>
                      <w:szCs w:val="18"/>
                    </w:rPr>
                    <m:t>s</m:t>
                  </m:r>
                  <m:r>
                    <m:rPr>
                      <m:sty m:val="p"/>
                    </m:rPr>
                    <w:rPr>
                      <w:rFonts w:ascii="Cambria Math" w:hAnsi="Cambria Math"/>
                      <w:szCs w:val="18"/>
                    </w:rPr>
                    <m:t>*</m:t>
                  </m:r>
                  <m:sSup>
                    <m:sSupPr>
                      <m:ctrlPr>
                        <w:rPr>
                          <w:rFonts w:ascii="Cambria Math" w:hAnsi="Cambria Math"/>
                          <w:szCs w:val="18"/>
                        </w:rPr>
                      </m:ctrlPr>
                    </m:sSupPr>
                    <m:e>
                      <m:r>
                        <w:rPr>
                          <w:rFonts w:ascii="Cambria Math" w:hAnsi="Cambria Math"/>
                          <w:szCs w:val="18"/>
                        </w:rPr>
                        <m:t>atm</m:t>
                      </m:r>
                    </m:e>
                    <m:sup>
                      <m:r>
                        <w:rPr>
                          <w:rFonts w:ascii="Cambria Math" w:hAnsi="Cambria Math"/>
                          <w:szCs w:val="18"/>
                        </w:rPr>
                        <m:t>1.5</m:t>
                      </m:r>
                    </m:sup>
                  </m:sSup>
                </m:den>
              </m:f>
            </m:oMath>
          </w:p>
        </w:tc>
        <w:tc>
          <w:tcPr>
            <w:tcW w:w="1843" w:type="dxa"/>
            <w:shd w:val="clear" w:color="auto" w:fill="FFFFFF"/>
            <w:vAlign w:val="center"/>
          </w:tcPr>
          <w:p w14:paraId="4E4D2C25" w14:textId="4F9082A7" w:rsidR="00311737" w:rsidRPr="00A95966" w:rsidRDefault="00311737" w:rsidP="00311737">
            <w:pPr>
              <w:pStyle w:val="CETBodytext"/>
              <w:jc w:val="left"/>
              <w:rPr>
                <w:szCs w:val="18"/>
              </w:rPr>
            </w:pPr>
            <w:r w:rsidRPr="00A95966">
              <w:rPr>
                <w:szCs w:val="18"/>
              </w:rPr>
              <w:t>45000</w:t>
            </w:r>
          </w:p>
        </w:tc>
        <w:tc>
          <w:tcPr>
            <w:tcW w:w="1984" w:type="dxa"/>
            <w:shd w:val="clear" w:color="auto" w:fill="FFFFFF"/>
            <w:vAlign w:val="center"/>
          </w:tcPr>
          <w:p w14:paraId="116F7D06" w14:textId="1E2BBC25" w:rsidR="00311737" w:rsidRPr="00A95966" w:rsidRDefault="00D503F9" w:rsidP="00311737">
            <w:pPr>
              <w:pStyle w:val="CETBodytext"/>
              <w:jc w:val="left"/>
              <w:rPr>
                <w:szCs w:val="18"/>
              </w:rPr>
            </w:pPr>
            <w:r w:rsidRPr="00A95966">
              <w:rPr>
                <w:szCs w:val="18"/>
              </w:rPr>
              <w:t>14</w:t>
            </w:r>
            <w:r w:rsidR="00311737" w:rsidRPr="00A95966">
              <w:rPr>
                <w:szCs w:val="18"/>
              </w:rPr>
              <w:t xml:space="preserve"> </w:t>
            </w:r>
            <m:oMath>
              <m:f>
                <m:fPr>
                  <m:ctrlPr>
                    <w:rPr>
                      <w:rFonts w:ascii="Cambria Math" w:hAnsi="Cambria Math"/>
                      <w:szCs w:val="18"/>
                    </w:rPr>
                  </m:ctrlPr>
                </m:fPr>
                <m:num>
                  <m:r>
                    <w:rPr>
                      <w:rFonts w:ascii="Cambria Math" w:hAnsi="Cambria Math"/>
                      <w:szCs w:val="18"/>
                    </w:rPr>
                    <m:t>mol</m:t>
                  </m:r>
                </m:num>
                <m:den>
                  <m:sSup>
                    <m:sSupPr>
                      <m:ctrlPr>
                        <w:rPr>
                          <w:rFonts w:ascii="Cambria Math" w:hAnsi="Cambria Math"/>
                          <w:szCs w:val="18"/>
                        </w:rPr>
                      </m:ctrlPr>
                    </m:sSupPr>
                    <m:e>
                      <m:r>
                        <w:rPr>
                          <w:rFonts w:ascii="Cambria Math" w:hAnsi="Cambria Math"/>
                          <w:szCs w:val="18"/>
                        </w:rPr>
                        <m:t>cm</m:t>
                      </m:r>
                    </m:e>
                    <m:sup>
                      <m:r>
                        <m:rPr>
                          <m:sty m:val="p"/>
                        </m:rPr>
                        <w:rPr>
                          <w:rFonts w:ascii="Cambria Math" w:hAnsi="Cambria Math"/>
                          <w:szCs w:val="18"/>
                        </w:rPr>
                        <m:t>3</m:t>
                      </m:r>
                    </m:sup>
                  </m:sSup>
                  <m:r>
                    <m:rPr>
                      <m:sty m:val="p"/>
                    </m:rPr>
                    <w:rPr>
                      <w:rFonts w:ascii="Cambria Math" w:hAnsi="Cambria Math"/>
                      <w:szCs w:val="18"/>
                    </w:rPr>
                    <m:t>*</m:t>
                  </m:r>
                  <m:r>
                    <w:rPr>
                      <w:rFonts w:ascii="Cambria Math" w:hAnsi="Cambria Math"/>
                      <w:szCs w:val="18"/>
                    </w:rPr>
                    <m:t>s</m:t>
                  </m:r>
                  <m:r>
                    <m:rPr>
                      <m:sty m:val="p"/>
                    </m:rPr>
                    <w:rPr>
                      <w:rFonts w:ascii="Cambria Math" w:hAnsi="Cambria Math"/>
                      <w:szCs w:val="18"/>
                    </w:rPr>
                    <m:t>*</m:t>
                  </m:r>
                  <m:sSup>
                    <m:sSupPr>
                      <m:ctrlPr>
                        <w:rPr>
                          <w:rFonts w:ascii="Cambria Math" w:hAnsi="Cambria Math"/>
                          <w:szCs w:val="18"/>
                        </w:rPr>
                      </m:ctrlPr>
                    </m:sSupPr>
                    <m:e>
                      <m:r>
                        <w:rPr>
                          <w:rFonts w:ascii="Cambria Math" w:hAnsi="Cambria Math"/>
                          <w:szCs w:val="18"/>
                        </w:rPr>
                        <m:t>atm</m:t>
                      </m:r>
                    </m:e>
                    <m:sup>
                      <m:r>
                        <w:rPr>
                          <w:rFonts w:ascii="Cambria Math" w:hAnsi="Cambria Math"/>
                          <w:szCs w:val="18"/>
                        </w:rPr>
                        <m:t>2</m:t>
                      </m:r>
                    </m:sup>
                  </m:sSup>
                </m:den>
              </m:f>
            </m:oMath>
          </w:p>
        </w:tc>
        <w:tc>
          <w:tcPr>
            <w:tcW w:w="1571" w:type="dxa"/>
            <w:shd w:val="clear" w:color="auto" w:fill="FFFFFF"/>
            <w:vAlign w:val="center"/>
          </w:tcPr>
          <w:p w14:paraId="05A7F2B0" w14:textId="2C685AEE" w:rsidR="00311737" w:rsidRPr="00A95966" w:rsidRDefault="0075624F" w:rsidP="00311737">
            <w:pPr>
              <w:pStyle w:val="CETBodytext"/>
              <w:jc w:val="left"/>
              <w:rPr>
                <w:szCs w:val="18"/>
              </w:rPr>
            </w:pPr>
            <w:r w:rsidRPr="00A95966">
              <w:rPr>
                <w:szCs w:val="18"/>
              </w:rPr>
              <w:t>23550</w:t>
            </w:r>
          </w:p>
        </w:tc>
      </w:tr>
      <w:tr w:rsidR="00311737" w:rsidRPr="00A95966" w14:paraId="01F0CF10" w14:textId="77777777" w:rsidTr="004E541A">
        <w:tc>
          <w:tcPr>
            <w:tcW w:w="709" w:type="dxa"/>
            <w:shd w:val="clear" w:color="auto" w:fill="FFFFFF"/>
            <w:vAlign w:val="center"/>
          </w:tcPr>
          <w:p w14:paraId="40813D84" w14:textId="42E2720F" w:rsidR="00311737" w:rsidRPr="00A95966" w:rsidRDefault="00311737" w:rsidP="00311737">
            <w:pPr>
              <w:pStyle w:val="CETBodytext"/>
              <w:ind w:right="-1"/>
              <w:jc w:val="center"/>
              <w:rPr>
                <w:szCs w:val="18"/>
              </w:rPr>
            </w:pPr>
            <w:r w:rsidRPr="00A95966">
              <w:rPr>
                <w:rFonts w:cs="Arial"/>
                <w:szCs w:val="18"/>
              </w:rPr>
              <w:t>R2</w:t>
            </w:r>
          </w:p>
        </w:tc>
        <w:tc>
          <w:tcPr>
            <w:tcW w:w="2410" w:type="dxa"/>
            <w:shd w:val="clear" w:color="auto" w:fill="FFFFFF"/>
            <w:vAlign w:val="center"/>
          </w:tcPr>
          <w:p w14:paraId="76FF710A" w14:textId="7A006061" w:rsidR="00311737" w:rsidRPr="00A95966" w:rsidRDefault="00311737" w:rsidP="00311737">
            <w:pPr>
              <w:pStyle w:val="CETBodytext"/>
              <w:ind w:right="-1"/>
              <w:jc w:val="left"/>
              <w:rPr>
                <w:szCs w:val="18"/>
              </w:rPr>
            </w:pPr>
            <w:r w:rsidRPr="00A95966">
              <w:rPr>
                <w:szCs w:val="18"/>
              </w:rPr>
              <w:t xml:space="preserve">15762 </w:t>
            </w:r>
            <m:oMath>
              <m:f>
                <m:fPr>
                  <m:ctrlPr>
                    <w:rPr>
                      <w:rFonts w:ascii="Cambria Math" w:hAnsi="Cambria Math"/>
                      <w:szCs w:val="18"/>
                    </w:rPr>
                  </m:ctrlPr>
                </m:fPr>
                <m:num>
                  <m:r>
                    <w:rPr>
                      <w:rFonts w:ascii="Cambria Math" w:hAnsi="Cambria Math"/>
                      <w:szCs w:val="18"/>
                    </w:rPr>
                    <m:t>mol</m:t>
                  </m:r>
                </m:num>
                <m:den>
                  <m:sSup>
                    <m:sSupPr>
                      <m:ctrlPr>
                        <w:rPr>
                          <w:rFonts w:ascii="Cambria Math" w:hAnsi="Cambria Math"/>
                          <w:szCs w:val="18"/>
                        </w:rPr>
                      </m:ctrlPr>
                    </m:sSupPr>
                    <m:e>
                      <m:r>
                        <w:rPr>
                          <w:rFonts w:ascii="Cambria Math" w:hAnsi="Cambria Math"/>
                          <w:szCs w:val="18"/>
                        </w:rPr>
                        <m:t>cm</m:t>
                      </m:r>
                    </m:e>
                    <m:sup>
                      <m:r>
                        <m:rPr>
                          <m:sty m:val="p"/>
                        </m:rPr>
                        <w:rPr>
                          <w:rFonts w:ascii="Cambria Math" w:hAnsi="Cambria Math"/>
                          <w:szCs w:val="18"/>
                        </w:rPr>
                        <m:t>3</m:t>
                      </m:r>
                    </m:sup>
                  </m:sSup>
                  <m:r>
                    <m:rPr>
                      <m:sty m:val="p"/>
                    </m:rPr>
                    <w:rPr>
                      <w:rFonts w:ascii="Cambria Math" w:hAnsi="Cambria Math"/>
                      <w:szCs w:val="18"/>
                    </w:rPr>
                    <m:t>*</m:t>
                  </m:r>
                  <m:r>
                    <w:rPr>
                      <w:rFonts w:ascii="Cambria Math" w:hAnsi="Cambria Math"/>
                      <w:szCs w:val="18"/>
                    </w:rPr>
                    <m:t>s</m:t>
                  </m:r>
                  <m:r>
                    <m:rPr>
                      <m:sty m:val="p"/>
                    </m:rPr>
                    <w:rPr>
                      <w:rFonts w:ascii="Cambria Math" w:hAnsi="Cambria Math"/>
                      <w:szCs w:val="18"/>
                    </w:rPr>
                    <m:t>*</m:t>
                  </m:r>
                  <m:sSup>
                    <m:sSupPr>
                      <m:ctrlPr>
                        <w:rPr>
                          <w:rFonts w:ascii="Cambria Math" w:hAnsi="Cambria Math"/>
                          <w:szCs w:val="18"/>
                        </w:rPr>
                      </m:ctrlPr>
                    </m:sSupPr>
                    <m:e>
                      <m:r>
                        <w:rPr>
                          <w:rFonts w:ascii="Cambria Math" w:hAnsi="Cambria Math"/>
                          <w:szCs w:val="18"/>
                        </w:rPr>
                        <m:t>atm</m:t>
                      </m:r>
                    </m:e>
                    <m:sup>
                      <m:r>
                        <w:rPr>
                          <w:rFonts w:ascii="Cambria Math" w:hAnsi="Cambria Math"/>
                          <w:szCs w:val="18"/>
                        </w:rPr>
                        <m:t>1.5</m:t>
                      </m:r>
                    </m:sup>
                  </m:sSup>
                </m:den>
              </m:f>
            </m:oMath>
          </w:p>
        </w:tc>
        <w:tc>
          <w:tcPr>
            <w:tcW w:w="1843" w:type="dxa"/>
            <w:shd w:val="clear" w:color="auto" w:fill="FFFFFF"/>
            <w:vAlign w:val="center"/>
          </w:tcPr>
          <w:p w14:paraId="75EBA0E6" w14:textId="3C9B8A05" w:rsidR="00311737" w:rsidRPr="00A95966" w:rsidRDefault="0075624F" w:rsidP="00311737">
            <w:pPr>
              <w:pStyle w:val="CETBodytext"/>
              <w:ind w:right="-1"/>
              <w:jc w:val="left"/>
              <w:rPr>
                <w:szCs w:val="18"/>
              </w:rPr>
            </w:pPr>
            <w:r w:rsidRPr="00A95966">
              <w:rPr>
                <w:rFonts w:cs="Arial"/>
                <w:szCs w:val="18"/>
              </w:rPr>
              <w:t>44</w:t>
            </w:r>
            <w:r w:rsidR="00311737" w:rsidRPr="00A95966">
              <w:rPr>
                <w:rFonts w:cs="Arial"/>
                <w:szCs w:val="18"/>
              </w:rPr>
              <w:t>857</w:t>
            </w:r>
          </w:p>
        </w:tc>
        <w:tc>
          <w:tcPr>
            <w:tcW w:w="1984" w:type="dxa"/>
            <w:shd w:val="clear" w:color="auto" w:fill="FFFFFF"/>
            <w:vAlign w:val="center"/>
          </w:tcPr>
          <w:p w14:paraId="36C13727" w14:textId="30B41AFF" w:rsidR="00311737" w:rsidRPr="00A95966" w:rsidRDefault="00BD28BD" w:rsidP="00311737">
            <w:pPr>
              <w:pStyle w:val="CETBodytext"/>
              <w:ind w:right="-1"/>
              <w:jc w:val="left"/>
              <w:rPr>
                <w:rFonts w:cs="Arial"/>
                <w:szCs w:val="18"/>
              </w:rPr>
            </w:pPr>
            <w:r w:rsidRPr="00A95966">
              <w:rPr>
                <w:szCs w:val="18"/>
              </w:rPr>
              <w:t>506</w:t>
            </w:r>
            <w:r w:rsidR="00311737" w:rsidRPr="00A95966">
              <w:rPr>
                <w:szCs w:val="18"/>
              </w:rPr>
              <w:t xml:space="preserve"> </w:t>
            </w:r>
            <m:oMath>
              <m:f>
                <m:fPr>
                  <m:ctrlPr>
                    <w:rPr>
                      <w:rFonts w:ascii="Cambria Math" w:hAnsi="Cambria Math"/>
                      <w:szCs w:val="18"/>
                    </w:rPr>
                  </m:ctrlPr>
                </m:fPr>
                <m:num>
                  <m:r>
                    <w:rPr>
                      <w:rFonts w:ascii="Cambria Math" w:hAnsi="Cambria Math"/>
                      <w:szCs w:val="18"/>
                    </w:rPr>
                    <m:t>mol</m:t>
                  </m:r>
                </m:num>
                <m:den>
                  <m:sSup>
                    <m:sSupPr>
                      <m:ctrlPr>
                        <w:rPr>
                          <w:rFonts w:ascii="Cambria Math" w:hAnsi="Cambria Math"/>
                          <w:szCs w:val="18"/>
                        </w:rPr>
                      </m:ctrlPr>
                    </m:sSupPr>
                    <m:e>
                      <m:r>
                        <w:rPr>
                          <w:rFonts w:ascii="Cambria Math" w:hAnsi="Cambria Math"/>
                          <w:szCs w:val="18"/>
                        </w:rPr>
                        <m:t>cm</m:t>
                      </m:r>
                    </m:e>
                    <m:sup>
                      <m:r>
                        <m:rPr>
                          <m:sty m:val="p"/>
                        </m:rPr>
                        <w:rPr>
                          <w:rFonts w:ascii="Cambria Math" w:hAnsi="Cambria Math"/>
                          <w:szCs w:val="18"/>
                        </w:rPr>
                        <m:t>3</m:t>
                      </m:r>
                    </m:sup>
                  </m:sSup>
                  <m:r>
                    <m:rPr>
                      <m:sty m:val="p"/>
                    </m:rPr>
                    <w:rPr>
                      <w:rFonts w:ascii="Cambria Math" w:hAnsi="Cambria Math"/>
                      <w:szCs w:val="18"/>
                    </w:rPr>
                    <m:t>*</m:t>
                  </m:r>
                  <m:r>
                    <w:rPr>
                      <w:rFonts w:ascii="Cambria Math" w:hAnsi="Cambria Math"/>
                      <w:szCs w:val="18"/>
                    </w:rPr>
                    <m:t>s</m:t>
                  </m:r>
                  <m:r>
                    <m:rPr>
                      <m:sty m:val="p"/>
                    </m:rPr>
                    <w:rPr>
                      <w:rFonts w:ascii="Cambria Math" w:hAnsi="Cambria Math"/>
                      <w:szCs w:val="18"/>
                    </w:rPr>
                    <m:t>*</m:t>
                  </m:r>
                  <m:sSup>
                    <m:sSupPr>
                      <m:ctrlPr>
                        <w:rPr>
                          <w:rFonts w:ascii="Cambria Math" w:hAnsi="Cambria Math"/>
                          <w:szCs w:val="18"/>
                        </w:rPr>
                      </m:ctrlPr>
                    </m:sSupPr>
                    <m:e>
                      <m:r>
                        <w:rPr>
                          <w:rFonts w:ascii="Cambria Math" w:hAnsi="Cambria Math"/>
                          <w:szCs w:val="18"/>
                        </w:rPr>
                        <m:t>atm</m:t>
                      </m:r>
                    </m:e>
                    <m:sup>
                      <m:r>
                        <w:rPr>
                          <w:rFonts w:ascii="Cambria Math" w:hAnsi="Cambria Math"/>
                          <w:szCs w:val="18"/>
                        </w:rPr>
                        <m:t>1.75</m:t>
                      </m:r>
                    </m:sup>
                  </m:sSup>
                </m:den>
              </m:f>
            </m:oMath>
          </w:p>
        </w:tc>
        <w:tc>
          <w:tcPr>
            <w:tcW w:w="1571" w:type="dxa"/>
            <w:shd w:val="clear" w:color="auto" w:fill="FFFFFF"/>
            <w:vAlign w:val="center"/>
          </w:tcPr>
          <w:p w14:paraId="4370A89E" w14:textId="3A6C7F47" w:rsidR="00311737" w:rsidRPr="00A95966" w:rsidRDefault="0075624F" w:rsidP="00311737">
            <w:pPr>
              <w:pStyle w:val="CETBodytext"/>
              <w:ind w:right="-1"/>
              <w:jc w:val="left"/>
              <w:rPr>
                <w:rFonts w:cs="Arial"/>
                <w:szCs w:val="18"/>
              </w:rPr>
            </w:pPr>
            <w:r w:rsidRPr="00A95966">
              <w:rPr>
                <w:rFonts w:cs="Arial"/>
                <w:szCs w:val="18"/>
              </w:rPr>
              <w:t>44827</w:t>
            </w:r>
          </w:p>
        </w:tc>
      </w:tr>
      <w:tr w:rsidR="00311737" w:rsidRPr="00A95966" w14:paraId="355D4FF6" w14:textId="77777777" w:rsidTr="004E541A">
        <w:tc>
          <w:tcPr>
            <w:tcW w:w="709" w:type="dxa"/>
            <w:shd w:val="clear" w:color="auto" w:fill="FFFFFF"/>
            <w:vAlign w:val="center"/>
          </w:tcPr>
          <w:p w14:paraId="6011A38E" w14:textId="043E8145" w:rsidR="00311737" w:rsidRPr="00A95966" w:rsidRDefault="00311737" w:rsidP="00311737">
            <w:pPr>
              <w:pStyle w:val="CETBodytext"/>
              <w:ind w:right="-1"/>
              <w:jc w:val="center"/>
              <w:rPr>
                <w:rFonts w:cs="Arial"/>
                <w:szCs w:val="18"/>
              </w:rPr>
            </w:pPr>
            <w:r w:rsidRPr="00A95966">
              <w:rPr>
                <w:rFonts w:cs="Arial"/>
                <w:szCs w:val="18"/>
              </w:rPr>
              <w:t>R3</w:t>
            </w:r>
          </w:p>
        </w:tc>
        <w:tc>
          <w:tcPr>
            <w:tcW w:w="2410" w:type="dxa"/>
            <w:shd w:val="clear" w:color="auto" w:fill="FFFFFF"/>
            <w:vAlign w:val="center"/>
          </w:tcPr>
          <w:p w14:paraId="678A5F0B" w14:textId="7B7E67B7" w:rsidR="00311737" w:rsidRPr="00A95966" w:rsidRDefault="00311737" w:rsidP="00311737">
            <w:pPr>
              <w:pStyle w:val="CETBodytext"/>
              <w:ind w:right="-1"/>
              <w:jc w:val="left"/>
              <w:rPr>
                <w:rFonts w:cs="Arial"/>
                <w:szCs w:val="18"/>
              </w:rPr>
            </w:pPr>
            <w:r w:rsidRPr="00A95966">
              <w:rPr>
                <w:rFonts w:cs="Arial"/>
                <w:szCs w:val="18"/>
              </w:rPr>
              <w:t>4.728*10</w:t>
            </w:r>
            <w:r w:rsidRPr="00A95966">
              <w:rPr>
                <w:rFonts w:cs="Arial"/>
                <w:szCs w:val="18"/>
                <w:vertAlign w:val="superscript"/>
              </w:rPr>
              <w:t>8</w:t>
            </w:r>
            <w:r w:rsidRPr="00A95966">
              <w:rPr>
                <w:rFonts w:cs="Arial"/>
                <w:szCs w:val="18"/>
              </w:rPr>
              <w:t xml:space="preserve"> </w:t>
            </w:r>
            <m:oMath>
              <m:sSup>
                <m:sSupPr>
                  <m:ctrlPr>
                    <w:rPr>
                      <w:rFonts w:ascii="Cambria Math" w:hAnsi="Cambria Math" w:cs="Arial"/>
                      <w:i/>
                      <w:szCs w:val="18"/>
                    </w:rPr>
                  </m:ctrlPr>
                </m:sSupPr>
                <m:e>
                  <m:d>
                    <m:dPr>
                      <m:ctrlPr>
                        <w:rPr>
                          <w:rFonts w:ascii="Cambria Math" w:hAnsi="Cambria Math" w:cs="Arial"/>
                          <w:i/>
                          <w:szCs w:val="18"/>
                        </w:rPr>
                      </m:ctrlPr>
                    </m:dPr>
                    <m:e>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m</m:t>
                              </m:r>
                            </m:e>
                            <m:sup>
                              <m:r>
                                <w:rPr>
                                  <w:rFonts w:ascii="Cambria Math" w:hAnsi="Cambria Math" w:cs="Arial"/>
                                  <w:szCs w:val="18"/>
                                </w:rPr>
                                <m:t>3</m:t>
                              </m:r>
                            </m:sup>
                          </m:sSup>
                        </m:num>
                        <m:den>
                          <m:r>
                            <w:rPr>
                              <w:rFonts w:ascii="Cambria Math" w:hAnsi="Cambria Math" w:cs="Arial"/>
                              <w:szCs w:val="18"/>
                            </w:rPr>
                            <m:t>mol</m:t>
                          </m:r>
                        </m:den>
                      </m:f>
                    </m:e>
                  </m:d>
                </m:e>
                <m:sup>
                  <m:r>
                    <w:rPr>
                      <w:rFonts w:ascii="Cambria Math" w:hAnsi="Cambria Math" w:cs="Arial"/>
                      <w:szCs w:val="18"/>
                    </w:rPr>
                    <m:t>0.5</m:t>
                  </m:r>
                </m:sup>
              </m:sSup>
              <m:r>
                <w:rPr>
                  <w:rFonts w:ascii="Cambria Math" w:hAnsi="Cambria Math" w:cs="Arial"/>
                  <w:szCs w:val="18"/>
                </w:rPr>
                <m:t>*</m:t>
              </m:r>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s</m:t>
                  </m:r>
                </m:den>
              </m:f>
            </m:oMath>
          </w:p>
        </w:tc>
        <w:tc>
          <w:tcPr>
            <w:tcW w:w="1843" w:type="dxa"/>
            <w:shd w:val="clear" w:color="auto" w:fill="FFFFFF"/>
            <w:vAlign w:val="center"/>
          </w:tcPr>
          <w:p w14:paraId="72DC630E" w14:textId="360AC459" w:rsidR="00311737" w:rsidRPr="00A95966" w:rsidRDefault="00311737" w:rsidP="00311737">
            <w:pPr>
              <w:pStyle w:val="CETBodytext"/>
              <w:ind w:right="-1"/>
              <w:jc w:val="left"/>
              <w:rPr>
                <w:rFonts w:cs="Arial"/>
                <w:szCs w:val="18"/>
              </w:rPr>
            </w:pPr>
            <w:r w:rsidRPr="00A95966">
              <w:rPr>
                <w:rFonts w:cs="Arial"/>
                <w:szCs w:val="18"/>
              </w:rPr>
              <w:t>11000</w:t>
            </w:r>
          </w:p>
        </w:tc>
        <w:tc>
          <w:tcPr>
            <w:tcW w:w="1984" w:type="dxa"/>
            <w:shd w:val="clear" w:color="auto" w:fill="FFFFFF"/>
            <w:vAlign w:val="center"/>
          </w:tcPr>
          <w:p w14:paraId="61DE0B0E" w14:textId="302B98A3" w:rsidR="00311737" w:rsidRPr="00A95966" w:rsidRDefault="00311737" w:rsidP="00311737">
            <w:pPr>
              <w:pStyle w:val="CETBodytext"/>
              <w:ind w:right="-1"/>
              <w:jc w:val="left"/>
              <w:rPr>
                <w:rFonts w:cs="Arial"/>
                <w:szCs w:val="18"/>
              </w:rPr>
            </w:pPr>
            <w:r w:rsidRPr="00A95966">
              <w:rPr>
                <w:rFonts w:cs="Arial"/>
                <w:szCs w:val="18"/>
              </w:rPr>
              <w:t xml:space="preserve">- </w:t>
            </w:r>
          </w:p>
        </w:tc>
        <w:tc>
          <w:tcPr>
            <w:tcW w:w="1571" w:type="dxa"/>
            <w:shd w:val="clear" w:color="auto" w:fill="FFFFFF"/>
            <w:vAlign w:val="center"/>
          </w:tcPr>
          <w:p w14:paraId="5A59CEE9" w14:textId="58298937" w:rsidR="00311737" w:rsidRPr="00A95966" w:rsidRDefault="00311737" w:rsidP="00311737">
            <w:pPr>
              <w:pStyle w:val="CETBodytext"/>
              <w:ind w:right="-1"/>
              <w:jc w:val="left"/>
              <w:rPr>
                <w:rFonts w:cs="Arial"/>
                <w:szCs w:val="18"/>
              </w:rPr>
            </w:pPr>
            <w:r w:rsidRPr="00A95966">
              <w:rPr>
                <w:rFonts w:cs="Arial"/>
                <w:szCs w:val="18"/>
              </w:rPr>
              <w:t>-</w:t>
            </w:r>
          </w:p>
        </w:tc>
      </w:tr>
      <w:tr w:rsidR="00311737" w:rsidRPr="00A95966" w14:paraId="103DE4D0" w14:textId="77777777" w:rsidTr="004E541A">
        <w:tc>
          <w:tcPr>
            <w:tcW w:w="709" w:type="dxa"/>
            <w:shd w:val="clear" w:color="auto" w:fill="FFFFFF"/>
            <w:vAlign w:val="center"/>
          </w:tcPr>
          <w:p w14:paraId="1A0BC314" w14:textId="6CF1E30B" w:rsidR="00311737" w:rsidRPr="00A95966" w:rsidRDefault="00311737" w:rsidP="00311737">
            <w:pPr>
              <w:pStyle w:val="CETBodytext"/>
              <w:ind w:right="-1"/>
              <w:jc w:val="center"/>
              <w:rPr>
                <w:rFonts w:cs="Arial"/>
                <w:szCs w:val="18"/>
              </w:rPr>
            </w:pPr>
            <w:r w:rsidRPr="00A95966">
              <w:rPr>
                <w:rFonts w:cs="Arial"/>
                <w:szCs w:val="18"/>
              </w:rPr>
              <w:t>R4</w:t>
            </w:r>
          </w:p>
        </w:tc>
        <w:tc>
          <w:tcPr>
            <w:tcW w:w="2410" w:type="dxa"/>
            <w:shd w:val="clear" w:color="auto" w:fill="FFFFFF"/>
            <w:vAlign w:val="center"/>
          </w:tcPr>
          <w:p w14:paraId="6D432431" w14:textId="3B5DC8B3" w:rsidR="00311737" w:rsidRPr="00A95966" w:rsidRDefault="00311737" w:rsidP="00311737">
            <w:pPr>
              <w:pStyle w:val="CETBodytext"/>
              <w:ind w:right="-1"/>
              <w:jc w:val="left"/>
              <w:rPr>
                <w:rFonts w:cs="Arial"/>
                <w:szCs w:val="18"/>
              </w:rPr>
            </w:pPr>
            <w:r w:rsidRPr="00A95966">
              <w:rPr>
                <w:rFonts w:cs="Arial"/>
                <w:szCs w:val="18"/>
              </w:rPr>
              <w:t>5.532*10</w:t>
            </w:r>
            <w:r w:rsidRPr="00A95966">
              <w:rPr>
                <w:rFonts w:cs="Arial"/>
                <w:szCs w:val="18"/>
                <w:vertAlign w:val="superscript"/>
              </w:rPr>
              <w:t>7</w:t>
            </w:r>
            <w:r w:rsidRPr="00A95966">
              <w:rPr>
                <w:rFonts w:cs="Arial"/>
                <w:szCs w:val="18"/>
              </w:rPr>
              <w:t xml:space="preserve"> </w:t>
            </w:r>
            <m:oMath>
              <m:f>
                <m:fPr>
                  <m:ctrlPr>
                    <w:rPr>
                      <w:rFonts w:ascii="Cambria Math" w:hAnsi="Cambria Math" w:cs="Arial"/>
                      <w:szCs w:val="18"/>
                    </w:rPr>
                  </m:ctrlPr>
                </m:fPr>
                <m:num>
                  <m:sSup>
                    <m:sSupPr>
                      <m:ctrlPr>
                        <w:rPr>
                          <w:rFonts w:ascii="Cambria Math" w:hAnsi="Cambria Math" w:cs="Arial"/>
                          <w:i/>
                          <w:iCs/>
                          <w:szCs w:val="18"/>
                        </w:rPr>
                      </m:ctrlPr>
                    </m:sSupPr>
                    <m:e>
                      <m:r>
                        <w:rPr>
                          <w:rFonts w:ascii="Cambria Math" w:hAnsi="Cambria Math" w:cs="Arial"/>
                          <w:szCs w:val="18"/>
                        </w:rPr>
                        <m:t>m</m:t>
                      </m:r>
                    </m:e>
                    <m:sup>
                      <m:r>
                        <w:rPr>
                          <w:rFonts w:ascii="Cambria Math" w:hAnsi="Cambria Math" w:cs="Arial"/>
                          <w:szCs w:val="18"/>
                        </w:rPr>
                        <m:t>3</m:t>
                      </m:r>
                    </m:sup>
                  </m:sSup>
                </m:num>
                <m:den>
                  <m:r>
                    <m:rPr>
                      <m:sty m:val="p"/>
                    </m:rPr>
                    <w:rPr>
                      <w:rFonts w:ascii="Cambria Math" w:hAnsi="Cambria Math" w:cs="Arial"/>
                      <w:szCs w:val="18"/>
                    </w:rPr>
                    <m:t>mol*s</m:t>
                  </m:r>
                </m:den>
              </m:f>
            </m:oMath>
          </w:p>
        </w:tc>
        <w:tc>
          <w:tcPr>
            <w:tcW w:w="1843" w:type="dxa"/>
            <w:shd w:val="clear" w:color="auto" w:fill="FFFFFF"/>
            <w:vAlign w:val="center"/>
          </w:tcPr>
          <w:p w14:paraId="6C42D175" w14:textId="561B5EB3" w:rsidR="00311737" w:rsidRPr="00A95966" w:rsidRDefault="00311737" w:rsidP="00311737">
            <w:pPr>
              <w:pStyle w:val="CETBodytext"/>
              <w:ind w:right="-1"/>
              <w:jc w:val="left"/>
              <w:rPr>
                <w:rFonts w:cs="Arial"/>
                <w:szCs w:val="18"/>
              </w:rPr>
            </w:pPr>
            <w:r w:rsidRPr="00A95966">
              <w:rPr>
                <w:rFonts w:cs="Arial"/>
                <w:szCs w:val="18"/>
              </w:rPr>
              <w:t>38000</w:t>
            </w:r>
          </w:p>
        </w:tc>
        <w:tc>
          <w:tcPr>
            <w:tcW w:w="1984" w:type="dxa"/>
            <w:shd w:val="clear" w:color="auto" w:fill="FFFFFF"/>
            <w:vAlign w:val="center"/>
          </w:tcPr>
          <w:p w14:paraId="23D18DD2" w14:textId="64CD84D9" w:rsidR="00311737" w:rsidRPr="00A95966" w:rsidRDefault="00311737" w:rsidP="00311737">
            <w:pPr>
              <w:pStyle w:val="CETBodytext"/>
              <w:ind w:right="-1"/>
              <w:jc w:val="left"/>
              <w:rPr>
                <w:rFonts w:cs="Arial"/>
                <w:szCs w:val="18"/>
              </w:rPr>
            </w:pPr>
            <w:r w:rsidRPr="00A95966">
              <w:rPr>
                <w:rFonts w:cs="Arial"/>
                <w:szCs w:val="18"/>
              </w:rPr>
              <w:t xml:space="preserve">- </w:t>
            </w:r>
          </w:p>
        </w:tc>
        <w:tc>
          <w:tcPr>
            <w:tcW w:w="1571" w:type="dxa"/>
            <w:shd w:val="clear" w:color="auto" w:fill="FFFFFF"/>
            <w:vAlign w:val="center"/>
          </w:tcPr>
          <w:p w14:paraId="0260F644" w14:textId="3156CF82" w:rsidR="00311737" w:rsidRPr="00A95966" w:rsidRDefault="00311737" w:rsidP="00311737">
            <w:pPr>
              <w:pStyle w:val="CETBodytext"/>
              <w:ind w:right="-1"/>
              <w:jc w:val="left"/>
              <w:rPr>
                <w:rFonts w:cs="Arial"/>
                <w:szCs w:val="18"/>
              </w:rPr>
            </w:pPr>
            <w:r w:rsidRPr="00A95966">
              <w:rPr>
                <w:rFonts w:cs="Arial"/>
                <w:szCs w:val="18"/>
              </w:rPr>
              <w:t>-</w:t>
            </w:r>
          </w:p>
        </w:tc>
      </w:tr>
      <w:tr w:rsidR="00311737" w:rsidRPr="00A95966" w14:paraId="21D72A73" w14:textId="77777777" w:rsidTr="004E541A">
        <w:tc>
          <w:tcPr>
            <w:tcW w:w="709" w:type="dxa"/>
            <w:shd w:val="clear" w:color="auto" w:fill="FFFFFF"/>
            <w:vAlign w:val="center"/>
          </w:tcPr>
          <w:p w14:paraId="66C369EE" w14:textId="16A018EE" w:rsidR="00311737" w:rsidRPr="00A95966" w:rsidRDefault="00311737" w:rsidP="00311737">
            <w:pPr>
              <w:pStyle w:val="CETBodytext"/>
              <w:ind w:right="-1"/>
              <w:jc w:val="center"/>
              <w:rPr>
                <w:rFonts w:cs="Arial"/>
                <w:szCs w:val="18"/>
              </w:rPr>
            </w:pPr>
            <w:r w:rsidRPr="00A95966">
              <w:rPr>
                <w:rFonts w:cs="Arial"/>
                <w:szCs w:val="18"/>
              </w:rPr>
              <w:t>R5</w:t>
            </w:r>
          </w:p>
        </w:tc>
        <w:tc>
          <w:tcPr>
            <w:tcW w:w="2410" w:type="dxa"/>
            <w:shd w:val="clear" w:color="auto" w:fill="FFFFFF"/>
            <w:vAlign w:val="center"/>
          </w:tcPr>
          <w:p w14:paraId="2E089152" w14:textId="17E94030" w:rsidR="00311737" w:rsidRPr="00A95966" w:rsidRDefault="00311737" w:rsidP="00311737">
            <w:pPr>
              <w:pStyle w:val="CETBodytext"/>
              <w:ind w:right="-1"/>
              <w:jc w:val="left"/>
              <w:rPr>
                <w:rFonts w:cs="Arial"/>
                <w:szCs w:val="18"/>
              </w:rPr>
            </w:pPr>
            <w:r w:rsidRPr="00A95966">
              <w:rPr>
                <w:rFonts w:cs="Arial"/>
                <w:szCs w:val="18"/>
              </w:rPr>
              <w:t>3.95*10</w:t>
            </w:r>
            <w:r w:rsidRPr="00A95966">
              <w:rPr>
                <w:rFonts w:cs="Arial"/>
                <w:szCs w:val="18"/>
                <w:vertAlign w:val="superscript"/>
              </w:rPr>
              <w:t>10</w:t>
            </w:r>
            <w:r w:rsidRPr="00A95966">
              <w:rPr>
                <w:rFonts w:cs="Arial"/>
                <w:szCs w:val="18"/>
              </w:rPr>
              <w:t xml:space="preserve"> </w:t>
            </w:r>
            <m:oMath>
              <m:f>
                <m:fPr>
                  <m:ctrlPr>
                    <w:rPr>
                      <w:rFonts w:ascii="Cambria Math" w:hAnsi="Cambria Math" w:cs="Arial"/>
                      <w:szCs w:val="18"/>
                    </w:rPr>
                  </m:ctrlPr>
                </m:fPr>
                <m:num>
                  <m:sSup>
                    <m:sSupPr>
                      <m:ctrlPr>
                        <w:rPr>
                          <w:rFonts w:ascii="Cambria Math" w:hAnsi="Cambria Math" w:cs="Arial"/>
                          <w:i/>
                          <w:iCs/>
                          <w:szCs w:val="18"/>
                        </w:rPr>
                      </m:ctrlPr>
                    </m:sSupPr>
                    <m:e>
                      <m:r>
                        <w:rPr>
                          <w:rFonts w:ascii="Cambria Math" w:hAnsi="Cambria Math" w:cs="Arial"/>
                          <w:szCs w:val="18"/>
                        </w:rPr>
                        <m:t>m</m:t>
                      </m:r>
                    </m:e>
                    <m:sup>
                      <m:r>
                        <w:rPr>
                          <w:rFonts w:ascii="Cambria Math" w:hAnsi="Cambria Math" w:cs="Arial"/>
                          <w:szCs w:val="18"/>
                        </w:rPr>
                        <m:t>3</m:t>
                      </m:r>
                    </m:sup>
                  </m:sSup>
                </m:num>
                <m:den>
                  <m:r>
                    <m:rPr>
                      <m:sty m:val="p"/>
                    </m:rPr>
                    <w:rPr>
                      <w:rFonts w:ascii="Cambria Math" w:hAnsi="Cambria Math" w:cs="Arial"/>
                      <w:szCs w:val="18"/>
                    </w:rPr>
                    <m:t>kmol*</m:t>
                  </m:r>
                  <m:r>
                    <w:rPr>
                      <w:rFonts w:ascii="Cambria Math" w:hAnsi="Cambria Math" w:cs="Arial"/>
                      <w:szCs w:val="18"/>
                    </w:rPr>
                    <m:t>s</m:t>
                  </m:r>
                </m:den>
              </m:f>
            </m:oMath>
          </w:p>
        </w:tc>
        <w:tc>
          <w:tcPr>
            <w:tcW w:w="1843" w:type="dxa"/>
            <w:shd w:val="clear" w:color="auto" w:fill="FFFFFF"/>
            <w:vAlign w:val="center"/>
          </w:tcPr>
          <w:p w14:paraId="4004A028" w14:textId="510A7D67" w:rsidR="00311737" w:rsidRPr="00A95966" w:rsidRDefault="0075624F" w:rsidP="00311737">
            <w:pPr>
              <w:pStyle w:val="CETBodytext"/>
              <w:ind w:right="-1"/>
              <w:jc w:val="left"/>
              <w:rPr>
                <w:rFonts w:cs="Arial"/>
                <w:szCs w:val="18"/>
              </w:rPr>
            </w:pPr>
            <w:r w:rsidRPr="00A95966">
              <w:rPr>
                <w:rFonts w:cs="Arial"/>
                <w:szCs w:val="18"/>
              </w:rPr>
              <w:t>54</w:t>
            </w:r>
            <w:r w:rsidR="00311737" w:rsidRPr="00A95966">
              <w:rPr>
                <w:rFonts w:cs="Arial"/>
                <w:szCs w:val="18"/>
              </w:rPr>
              <w:t>021</w:t>
            </w:r>
          </w:p>
        </w:tc>
        <w:tc>
          <w:tcPr>
            <w:tcW w:w="1984" w:type="dxa"/>
            <w:shd w:val="clear" w:color="auto" w:fill="FFFFFF"/>
            <w:vAlign w:val="center"/>
          </w:tcPr>
          <w:p w14:paraId="37E10B01" w14:textId="16B6307F" w:rsidR="00311737" w:rsidRPr="00A95966" w:rsidRDefault="00311737" w:rsidP="00311737">
            <w:pPr>
              <w:pStyle w:val="CETBodytext"/>
              <w:ind w:right="-1"/>
              <w:jc w:val="left"/>
              <w:rPr>
                <w:rFonts w:cs="Arial"/>
                <w:szCs w:val="18"/>
              </w:rPr>
            </w:pPr>
            <w:r w:rsidRPr="00A95966">
              <w:rPr>
                <w:rFonts w:cs="Arial"/>
                <w:szCs w:val="18"/>
              </w:rPr>
              <w:t xml:space="preserve">- </w:t>
            </w:r>
          </w:p>
          <w:p w14:paraId="1396DE15" w14:textId="44D198D5" w:rsidR="00311737" w:rsidRPr="00A95966" w:rsidRDefault="00311737" w:rsidP="00311737">
            <w:pPr>
              <w:pStyle w:val="CETBodytext"/>
              <w:ind w:right="-1"/>
              <w:jc w:val="left"/>
              <w:rPr>
                <w:rFonts w:cs="Arial"/>
                <w:szCs w:val="18"/>
              </w:rPr>
            </w:pPr>
          </w:p>
        </w:tc>
        <w:tc>
          <w:tcPr>
            <w:tcW w:w="1571" w:type="dxa"/>
            <w:shd w:val="clear" w:color="auto" w:fill="FFFFFF"/>
            <w:vAlign w:val="center"/>
          </w:tcPr>
          <w:p w14:paraId="55AE13E0" w14:textId="0376D33F" w:rsidR="00311737" w:rsidRPr="00A95966" w:rsidRDefault="00311737" w:rsidP="00311737">
            <w:pPr>
              <w:pStyle w:val="CETBodytext"/>
              <w:ind w:right="-1"/>
              <w:jc w:val="left"/>
              <w:rPr>
                <w:rFonts w:cs="Arial"/>
                <w:szCs w:val="18"/>
              </w:rPr>
            </w:pPr>
            <w:r w:rsidRPr="00A95966">
              <w:rPr>
                <w:rFonts w:cs="Arial"/>
                <w:szCs w:val="18"/>
              </w:rPr>
              <w:t>-</w:t>
            </w:r>
          </w:p>
        </w:tc>
      </w:tr>
      <w:tr w:rsidR="00311737" w:rsidRPr="00A95966" w14:paraId="5B5A005B" w14:textId="77777777" w:rsidTr="004E541A">
        <w:tc>
          <w:tcPr>
            <w:tcW w:w="709" w:type="dxa"/>
            <w:shd w:val="clear" w:color="auto" w:fill="FFFFFF"/>
            <w:vAlign w:val="center"/>
          </w:tcPr>
          <w:p w14:paraId="7DD4D784" w14:textId="16E926B9" w:rsidR="00311737" w:rsidRPr="00A95966" w:rsidRDefault="00311737" w:rsidP="00311737">
            <w:pPr>
              <w:pStyle w:val="CETBodytext"/>
              <w:ind w:right="-1"/>
              <w:jc w:val="center"/>
              <w:rPr>
                <w:rFonts w:cs="Arial"/>
                <w:szCs w:val="18"/>
              </w:rPr>
            </w:pPr>
            <w:r w:rsidRPr="00A95966">
              <w:rPr>
                <w:rFonts w:cs="Arial"/>
                <w:szCs w:val="18"/>
              </w:rPr>
              <w:t>R6</w:t>
            </w:r>
          </w:p>
        </w:tc>
        <w:tc>
          <w:tcPr>
            <w:tcW w:w="2410" w:type="dxa"/>
            <w:shd w:val="clear" w:color="auto" w:fill="FFFFFF"/>
            <w:vAlign w:val="center"/>
          </w:tcPr>
          <w:p w14:paraId="53B5B3E0" w14:textId="6A503E03" w:rsidR="00311737" w:rsidRPr="00A95966" w:rsidRDefault="00311737" w:rsidP="00311737">
            <w:pPr>
              <w:pStyle w:val="CETBodytext"/>
              <w:ind w:right="-1"/>
              <w:jc w:val="left"/>
              <w:rPr>
                <w:rFonts w:cs="Arial"/>
                <w:szCs w:val="18"/>
              </w:rPr>
            </w:pPr>
            <w:r w:rsidRPr="00A95966">
              <w:rPr>
                <w:rFonts w:cs="Arial"/>
                <w:szCs w:val="18"/>
              </w:rPr>
              <w:t>3.181*10</w:t>
            </w:r>
            <w:r w:rsidRPr="00A95966">
              <w:rPr>
                <w:rFonts w:cs="Arial"/>
                <w:szCs w:val="18"/>
                <w:vertAlign w:val="superscript"/>
              </w:rPr>
              <w:t>2</w:t>
            </w:r>
            <w:r w:rsidRPr="00A95966">
              <w:rPr>
                <w:rFonts w:cs="Arial"/>
                <w:szCs w:val="18"/>
              </w:rPr>
              <w:t xml:space="preserve"> </w:t>
            </w:r>
            <m:oMath>
              <m:f>
                <m:fPr>
                  <m:ctrlPr>
                    <w:rPr>
                      <w:rFonts w:ascii="Cambria Math" w:hAnsi="Cambria Math" w:cs="Arial"/>
                      <w:szCs w:val="18"/>
                    </w:rPr>
                  </m:ctrlPr>
                </m:fPr>
                <m:num>
                  <m:sSup>
                    <m:sSupPr>
                      <m:ctrlPr>
                        <w:rPr>
                          <w:rFonts w:ascii="Cambria Math" w:hAnsi="Cambria Math" w:cs="Arial"/>
                          <w:i/>
                          <w:iCs/>
                          <w:szCs w:val="18"/>
                        </w:rPr>
                      </m:ctrlPr>
                    </m:sSupPr>
                    <m:e>
                      <m:r>
                        <w:rPr>
                          <w:rFonts w:ascii="Cambria Math" w:hAnsi="Cambria Math" w:cs="Arial"/>
                          <w:szCs w:val="18"/>
                        </w:rPr>
                        <m:t>m</m:t>
                      </m:r>
                    </m:e>
                    <m:sup>
                      <m:r>
                        <w:rPr>
                          <w:rFonts w:ascii="Cambria Math" w:hAnsi="Cambria Math" w:cs="Arial"/>
                          <w:szCs w:val="18"/>
                        </w:rPr>
                        <m:t>3</m:t>
                      </m:r>
                    </m:sup>
                  </m:sSup>
                </m:num>
                <m:den>
                  <m:r>
                    <m:rPr>
                      <m:sty m:val="p"/>
                    </m:rPr>
                    <w:rPr>
                      <w:rFonts w:ascii="Cambria Math" w:hAnsi="Cambria Math" w:cs="Arial"/>
                      <w:szCs w:val="18"/>
                    </w:rPr>
                    <m:t>mol*</m:t>
                  </m:r>
                  <m:r>
                    <w:rPr>
                      <w:rFonts w:ascii="Cambria Math" w:hAnsi="Cambria Math" w:cs="Arial"/>
                      <w:szCs w:val="18"/>
                    </w:rPr>
                    <m:t>s</m:t>
                  </m:r>
                </m:den>
              </m:f>
            </m:oMath>
          </w:p>
        </w:tc>
        <w:tc>
          <w:tcPr>
            <w:tcW w:w="1843" w:type="dxa"/>
            <w:shd w:val="clear" w:color="auto" w:fill="FFFFFF"/>
            <w:vAlign w:val="center"/>
          </w:tcPr>
          <w:p w14:paraId="48A5DEA0" w14:textId="49A160AF" w:rsidR="00311737" w:rsidRPr="00A95966" w:rsidRDefault="0075624F" w:rsidP="00311737">
            <w:pPr>
              <w:pStyle w:val="CETBodytext"/>
              <w:ind w:right="-1"/>
              <w:jc w:val="left"/>
              <w:rPr>
                <w:rFonts w:cs="Arial"/>
                <w:szCs w:val="18"/>
              </w:rPr>
            </w:pPr>
            <w:r w:rsidRPr="00A95966">
              <w:rPr>
                <w:rFonts w:cs="Arial"/>
                <w:szCs w:val="18"/>
              </w:rPr>
              <w:t>13</w:t>
            </w:r>
            <w:r w:rsidR="00311737" w:rsidRPr="00A95966">
              <w:rPr>
                <w:rFonts w:cs="Arial"/>
                <w:szCs w:val="18"/>
              </w:rPr>
              <w:t>340</w:t>
            </w:r>
          </w:p>
        </w:tc>
        <w:tc>
          <w:tcPr>
            <w:tcW w:w="1984" w:type="dxa"/>
            <w:shd w:val="clear" w:color="auto" w:fill="FFFFFF"/>
            <w:vAlign w:val="center"/>
          </w:tcPr>
          <w:p w14:paraId="2E045042" w14:textId="6CD5EEA2" w:rsidR="00311737" w:rsidRPr="00A95966" w:rsidRDefault="00BD28BD" w:rsidP="00311737">
            <w:pPr>
              <w:pStyle w:val="CETBodytext"/>
              <w:ind w:right="-1"/>
              <w:jc w:val="left"/>
              <w:rPr>
                <w:rFonts w:cs="Arial"/>
                <w:szCs w:val="18"/>
              </w:rPr>
            </w:pPr>
            <w:r w:rsidRPr="00A95966">
              <w:rPr>
                <w:rFonts w:cs="Arial"/>
                <w:szCs w:val="18"/>
              </w:rPr>
              <w:t>1.22</w:t>
            </w:r>
            <w:r w:rsidR="00311737" w:rsidRPr="00A95966">
              <w:rPr>
                <w:rFonts w:cs="Arial"/>
                <w:szCs w:val="18"/>
              </w:rPr>
              <w:t>*10</w:t>
            </w:r>
            <w:r w:rsidRPr="00A95966">
              <w:rPr>
                <w:rFonts w:cs="Arial"/>
                <w:szCs w:val="18"/>
                <w:vertAlign w:val="superscript"/>
              </w:rPr>
              <w:t>4</w:t>
            </w:r>
            <w:r w:rsidR="00311737" w:rsidRPr="00A95966">
              <w:rPr>
                <w:rFonts w:cs="Arial"/>
                <w:szCs w:val="18"/>
              </w:rPr>
              <w:t xml:space="preserve"> </w:t>
            </w:r>
            <m:oMath>
              <m:f>
                <m:fPr>
                  <m:ctrlPr>
                    <w:rPr>
                      <w:rFonts w:ascii="Cambria Math" w:hAnsi="Cambria Math" w:cs="Arial"/>
                      <w:szCs w:val="18"/>
                    </w:rPr>
                  </m:ctrlPr>
                </m:fPr>
                <m:num>
                  <m:sSup>
                    <m:sSupPr>
                      <m:ctrlPr>
                        <w:rPr>
                          <w:rFonts w:ascii="Cambria Math" w:hAnsi="Cambria Math" w:cs="Arial"/>
                          <w:i/>
                          <w:iCs/>
                          <w:szCs w:val="18"/>
                        </w:rPr>
                      </m:ctrlPr>
                    </m:sSupPr>
                    <m:e>
                      <m:r>
                        <w:rPr>
                          <w:rFonts w:ascii="Cambria Math" w:hAnsi="Cambria Math" w:cs="Arial"/>
                          <w:szCs w:val="18"/>
                        </w:rPr>
                        <m:t>m</m:t>
                      </m:r>
                    </m:e>
                    <m:sup>
                      <m:r>
                        <w:rPr>
                          <w:rFonts w:ascii="Cambria Math" w:hAnsi="Cambria Math" w:cs="Arial"/>
                          <w:szCs w:val="18"/>
                        </w:rPr>
                        <m:t>3</m:t>
                      </m:r>
                    </m:sup>
                  </m:sSup>
                </m:num>
                <m:den>
                  <m:r>
                    <m:rPr>
                      <m:sty m:val="p"/>
                    </m:rPr>
                    <w:rPr>
                      <w:rFonts w:ascii="Cambria Math" w:hAnsi="Cambria Math" w:cs="Arial"/>
                      <w:szCs w:val="18"/>
                    </w:rPr>
                    <m:t>mol*</m:t>
                  </m:r>
                  <m:r>
                    <w:rPr>
                      <w:rFonts w:ascii="Cambria Math" w:hAnsi="Cambria Math" w:cs="Arial"/>
                      <w:szCs w:val="18"/>
                    </w:rPr>
                    <m:t>s</m:t>
                  </m:r>
                </m:den>
              </m:f>
            </m:oMath>
          </w:p>
        </w:tc>
        <w:tc>
          <w:tcPr>
            <w:tcW w:w="1571" w:type="dxa"/>
            <w:shd w:val="clear" w:color="auto" w:fill="FFFFFF"/>
            <w:vAlign w:val="center"/>
          </w:tcPr>
          <w:p w14:paraId="58567952" w14:textId="2A9B481A" w:rsidR="00311737" w:rsidRPr="00A95966" w:rsidRDefault="0075624F" w:rsidP="00311737">
            <w:pPr>
              <w:pStyle w:val="CETBodytext"/>
              <w:ind w:right="-1"/>
              <w:jc w:val="left"/>
              <w:rPr>
                <w:rFonts w:cs="Arial"/>
                <w:szCs w:val="18"/>
              </w:rPr>
            </w:pPr>
            <w:r w:rsidRPr="00A95966">
              <w:rPr>
                <w:rFonts w:cs="Arial"/>
                <w:szCs w:val="18"/>
              </w:rPr>
              <w:t>43000</w:t>
            </w:r>
          </w:p>
        </w:tc>
      </w:tr>
      <w:tr w:rsidR="00311737" w:rsidRPr="00A95966" w14:paraId="2970E447" w14:textId="77777777" w:rsidTr="004E541A">
        <w:tc>
          <w:tcPr>
            <w:tcW w:w="709" w:type="dxa"/>
            <w:shd w:val="clear" w:color="auto" w:fill="FFFFFF"/>
            <w:vAlign w:val="center"/>
          </w:tcPr>
          <w:p w14:paraId="2A8652A9" w14:textId="097F4CE5" w:rsidR="00311737" w:rsidRPr="00A95966" w:rsidRDefault="00311737" w:rsidP="00311737">
            <w:pPr>
              <w:pStyle w:val="CETBodytext"/>
              <w:ind w:right="-1"/>
              <w:jc w:val="center"/>
              <w:rPr>
                <w:rFonts w:cs="Arial"/>
                <w:szCs w:val="18"/>
              </w:rPr>
            </w:pPr>
            <w:r w:rsidRPr="00A95966">
              <w:rPr>
                <w:rFonts w:cs="Arial"/>
                <w:szCs w:val="18"/>
              </w:rPr>
              <w:t>R7</w:t>
            </w:r>
          </w:p>
        </w:tc>
        <w:tc>
          <w:tcPr>
            <w:tcW w:w="2410" w:type="dxa"/>
            <w:shd w:val="clear" w:color="auto" w:fill="FFFFFF"/>
            <w:vAlign w:val="center"/>
          </w:tcPr>
          <w:p w14:paraId="4EB22AF7" w14:textId="2367EB5C" w:rsidR="00311737" w:rsidRPr="00A95966" w:rsidRDefault="00311737" w:rsidP="00311737">
            <w:pPr>
              <w:pStyle w:val="CETBodytext"/>
              <w:ind w:right="-1"/>
              <w:jc w:val="left"/>
              <w:rPr>
                <w:rFonts w:cs="Arial"/>
                <w:szCs w:val="18"/>
              </w:rPr>
            </w:pPr>
            <w:r w:rsidRPr="00A95966">
              <w:rPr>
                <w:rFonts w:cs="Arial"/>
                <w:szCs w:val="18"/>
              </w:rPr>
              <w:t>1.3*10</w:t>
            </w:r>
            <w:r w:rsidRPr="00A95966">
              <w:rPr>
                <w:rFonts w:cs="Arial"/>
                <w:szCs w:val="18"/>
                <w:vertAlign w:val="superscript"/>
              </w:rPr>
              <w:t>8</w:t>
            </w:r>
            <w:r w:rsidRPr="00A95966">
              <w:rPr>
                <w:rFonts w:cs="Arial"/>
                <w:szCs w:val="18"/>
              </w:rPr>
              <w:t xml:space="preserve"> </w:t>
            </w:r>
            <m:oMath>
              <m:f>
                <m:fPr>
                  <m:type m:val="skw"/>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s</m:t>
                  </m:r>
                </m:den>
              </m:f>
            </m:oMath>
          </w:p>
        </w:tc>
        <w:tc>
          <w:tcPr>
            <w:tcW w:w="1843" w:type="dxa"/>
            <w:shd w:val="clear" w:color="auto" w:fill="FFFFFF"/>
            <w:vAlign w:val="center"/>
          </w:tcPr>
          <w:p w14:paraId="11B21723" w14:textId="57D4C544" w:rsidR="00311737" w:rsidRPr="00A95966" w:rsidRDefault="0075624F" w:rsidP="00311737">
            <w:pPr>
              <w:pStyle w:val="CETBodytext"/>
              <w:ind w:right="-1"/>
              <w:jc w:val="left"/>
              <w:rPr>
                <w:rFonts w:cs="Arial"/>
                <w:szCs w:val="18"/>
              </w:rPr>
            </w:pPr>
            <w:r w:rsidRPr="00A95966">
              <w:rPr>
                <w:rFonts w:cs="Arial"/>
                <w:szCs w:val="18"/>
              </w:rPr>
              <w:t>22</w:t>
            </w:r>
            <w:r w:rsidR="00311737" w:rsidRPr="00A95966">
              <w:rPr>
                <w:rFonts w:cs="Arial"/>
                <w:szCs w:val="18"/>
              </w:rPr>
              <w:t>705</w:t>
            </w:r>
          </w:p>
        </w:tc>
        <w:tc>
          <w:tcPr>
            <w:tcW w:w="1984" w:type="dxa"/>
            <w:shd w:val="clear" w:color="auto" w:fill="FFFFFF"/>
            <w:vAlign w:val="center"/>
          </w:tcPr>
          <w:p w14:paraId="53799664" w14:textId="562786D2" w:rsidR="00311737" w:rsidRPr="00A95966" w:rsidRDefault="00311737" w:rsidP="00311737">
            <w:pPr>
              <w:pStyle w:val="CETBodytext"/>
              <w:ind w:right="-1"/>
              <w:jc w:val="left"/>
              <w:rPr>
                <w:rFonts w:cs="Arial"/>
                <w:szCs w:val="18"/>
              </w:rPr>
            </w:pPr>
            <w:r w:rsidRPr="00A95966">
              <w:rPr>
                <w:rFonts w:cs="Arial"/>
                <w:szCs w:val="18"/>
              </w:rPr>
              <w:t xml:space="preserve">- </w:t>
            </w:r>
          </w:p>
        </w:tc>
        <w:tc>
          <w:tcPr>
            <w:tcW w:w="1571" w:type="dxa"/>
            <w:shd w:val="clear" w:color="auto" w:fill="FFFFFF"/>
            <w:vAlign w:val="center"/>
          </w:tcPr>
          <w:p w14:paraId="2976215E" w14:textId="18CD34C4" w:rsidR="00311737" w:rsidRPr="00A95966" w:rsidRDefault="00311737" w:rsidP="00311737">
            <w:pPr>
              <w:pStyle w:val="CETBodytext"/>
              <w:ind w:right="-1"/>
              <w:jc w:val="left"/>
              <w:rPr>
                <w:rFonts w:cs="Arial"/>
                <w:szCs w:val="18"/>
              </w:rPr>
            </w:pPr>
            <w:r w:rsidRPr="00A95966">
              <w:rPr>
                <w:rFonts w:cs="Arial"/>
                <w:szCs w:val="18"/>
              </w:rPr>
              <w:t>-</w:t>
            </w:r>
          </w:p>
        </w:tc>
      </w:tr>
      <w:tr w:rsidR="00311737" w:rsidRPr="00A95966" w14:paraId="4E139EB7" w14:textId="77777777" w:rsidTr="004E541A">
        <w:tc>
          <w:tcPr>
            <w:tcW w:w="709" w:type="dxa"/>
            <w:shd w:val="clear" w:color="auto" w:fill="FFFFFF"/>
            <w:vAlign w:val="center"/>
          </w:tcPr>
          <w:p w14:paraId="5C77C36D" w14:textId="73B59DD1" w:rsidR="00311737" w:rsidRPr="00A95966" w:rsidRDefault="00311737" w:rsidP="00311737">
            <w:pPr>
              <w:pStyle w:val="CETBodytext"/>
              <w:ind w:right="-1"/>
              <w:jc w:val="center"/>
              <w:rPr>
                <w:rFonts w:cs="Arial"/>
                <w:szCs w:val="18"/>
              </w:rPr>
            </w:pPr>
            <w:r w:rsidRPr="00A95966">
              <w:rPr>
                <w:rFonts w:cs="Arial"/>
                <w:szCs w:val="18"/>
              </w:rPr>
              <w:lastRenderedPageBreak/>
              <w:t>R8</w:t>
            </w:r>
          </w:p>
        </w:tc>
        <w:tc>
          <w:tcPr>
            <w:tcW w:w="2410" w:type="dxa"/>
            <w:shd w:val="clear" w:color="auto" w:fill="FFFFFF"/>
            <w:vAlign w:val="center"/>
          </w:tcPr>
          <w:p w14:paraId="0D2967BF" w14:textId="64BCDBF8" w:rsidR="00311737" w:rsidRPr="00A95966" w:rsidRDefault="00311737" w:rsidP="00311737">
            <w:pPr>
              <w:pStyle w:val="CETBodytext"/>
              <w:ind w:right="-1"/>
              <w:jc w:val="left"/>
              <w:rPr>
                <w:rFonts w:cs="Arial"/>
                <w:szCs w:val="18"/>
              </w:rPr>
            </w:pPr>
            <w:r w:rsidRPr="00A95966">
              <w:rPr>
                <w:rFonts w:cs="Arial"/>
                <w:szCs w:val="18"/>
              </w:rPr>
              <w:t>1.08*10</w:t>
            </w:r>
            <w:r w:rsidRPr="00A95966">
              <w:rPr>
                <w:rFonts w:cs="Arial"/>
                <w:szCs w:val="18"/>
                <w:vertAlign w:val="superscript"/>
              </w:rPr>
              <w:t>6</w:t>
            </w:r>
            <w:r w:rsidRPr="00A95966">
              <w:rPr>
                <w:rFonts w:cs="Arial"/>
                <w:szCs w:val="18"/>
              </w:rPr>
              <w:t xml:space="preserve"> </w:t>
            </w:r>
            <m:oMath>
              <m:f>
                <m:fPr>
                  <m:ctrlPr>
                    <w:rPr>
                      <w:rFonts w:ascii="Cambria Math" w:hAnsi="Cambria Math" w:cs="Arial"/>
                      <w:szCs w:val="18"/>
                    </w:rPr>
                  </m:ctrlPr>
                </m:fPr>
                <m:num>
                  <m:r>
                    <w:rPr>
                      <w:rFonts w:ascii="Cambria Math" w:hAnsi="Cambria Math" w:cs="Arial"/>
                      <w:szCs w:val="18"/>
                    </w:rPr>
                    <m:t>mol</m:t>
                  </m:r>
                </m:num>
                <m:den>
                  <m:sSup>
                    <m:sSupPr>
                      <m:ctrlPr>
                        <w:rPr>
                          <w:rFonts w:ascii="Cambria Math" w:hAnsi="Cambria Math"/>
                          <w:szCs w:val="18"/>
                        </w:rPr>
                      </m:ctrlPr>
                    </m:sSupPr>
                    <m:e>
                      <m:r>
                        <w:rPr>
                          <w:rFonts w:ascii="Cambria Math" w:hAnsi="Cambria Math"/>
                          <w:szCs w:val="18"/>
                        </w:rPr>
                        <m:t>cm</m:t>
                      </m:r>
                    </m:e>
                    <m:sup>
                      <m:r>
                        <m:rPr>
                          <m:sty m:val="p"/>
                        </m:rPr>
                        <w:rPr>
                          <w:rFonts w:ascii="Cambria Math" w:hAnsi="Cambria Math"/>
                          <w:szCs w:val="18"/>
                        </w:rPr>
                        <m:t>3</m:t>
                      </m:r>
                    </m:sup>
                  </m:sSup>
                  <m:r>
                    <m:rPr>
                      <m:sty m:val="p"/>
                    </m:rPr>
                    <w:rPr>
                      <w:rFonts w:ascii="Cambria Math" w:hAnsi="Cambria Math"/>
                      <w:szCs w:val="18"/>
                    </w:rPr>
                    <m:t>*</m:t>
                  </m:r>
                  <m:r>
                    <w:rPr>
                      <w:rFonts w:ascii="Cambria Math" w:hAnsi="Cambria Math"/>
                      <w:szCs w:val="18"/>
                    </w:rPr>
                    <m:t>s</m:t>
                  </m:r>
                </m:den>
              </m:f>
            </m:oMath>
          </w:p>
        </w:tc>
        <w:tc>
          <w:tcPr>
            <w:tcW w:w="1843" w:type="dxa"/>
            <w:shd w:val="clear" w:color="auto" w:fill="FFFFFF"/>
            <w:vAlign w:val="center"/>
          </w:tcPr>
          <w:p w14:paraId="233A43A3" w14:textId="18A0A9A2" w:rsidR="00311737" w:rsidRPr="00A95966" w:rsidRDefault="00311737" w:rsidP="00311737">
            <w:pPr>
              <w:pStyle w:val="CETBodytext"/>
              <w:ind w:right="-1"/>
              <w:jc w:val="left"/>
              <w:rPr>
                <w:rFonts w:cs="Arial"/>
                <w:szCs w:val="18"/>
              </w:rPr>
            </w:pPr>
            <w:r w:rsidRPr="00A95966">
              <w:rPr>
                <w:rFonts w:cs="Arial"/>
                <w:szCs w:val="18"/>
              </w:rPr>
              <w:t>30000</w:t>
            </w:r>
          </w:p>
        </w:tc>
        <w:tc>
          <w:tcPr>
            <w:tcW w:w="1984" w:type="dxa"/>
            <w:shd w:val="clear" w:color="auto" w:fill="FFFFFF"/>
            <w:vAlign w:val="center"/>
          </w:tcPr>
          <w:p w14:paraId="4D375228" w14:textId="5D812A50" w:rsidR="00311737" w:rsidRPr="00A95966" w:rsidRDefault="00311737" w:rsidP="00311737">
            <w:pPr>
              <w:pStyle w:val="CETBodytext"/>
              <w:ind w:right="-1"/>
              <w:jc w:val="left"/>
              <w:rPr>
                <w:rFonts w:cs="Arial"/>
                <w:szCs w:val="18"/>
              </w:rPr>
            </w:pPr>
            <w:r w:rsidRPr="00A95966">
              <w:rPr>
                <w:rFonts w:cs="Arial"/>
                <w:szCs w:val="18"/>
              </w:rPr>
              <w:t>-</w:t>
            </w:r>
          </w:p>
        </w:tc>
        <w:tc>
          <w:tcPr>
            <w:tcW w:w="1571" w:type="dxa"/>
            <w:shd w:val="clear" w:color="auto" w:fill="FFFFFF"/>
            <w:vAlign w:val="center"/>
          </w:tcPr>
          <w:p w14:paraId="54C0CC88" w14:textId="7BC5B815" w:rsidR="00311737" w:rsidRPr="00A95966" w:rsidRDefault="00311737" w:rsidP="00311737">
            <w:pPr>
              <w:pStyle w:val="CETBodytext"/>
              <w:ind w:right="-1"/>
              <w:jc w:val="left"/>
              <w:rPr>
                <w:rFonts w:cs="Arial"/>
                <w:szCs w:val="18"/>
              </w:rPr>
            </w:pPr>
            <w:r w:rsidRPr="00A95966">
              <w:rPr>
                <w:rFonts w:cs="Arial"/>
                <w:szCs w:val="18"/>
              </w:rPr>
              <w:t>-</w:t>
            </w:r>
          </w:p>
        </w:tc>
      </w:tr>
      <w:tr w:rsidR="00311737" w:rsidRPr="00A95966" w14:paraId="3B4354ED" w14:textId="77777777" w:rsidTr="004E541A">
        <w:tc>
          <w:tcPr>
            <w:tcW w:w="709" w:type="dxa"/>
            <w:shd w:val="clear" w:color="auto" w:fill="FFFFFF"/>
            <w:vAlign w:val="center"/>
          </w:tcPr>
          <w:p w14:paraId="4FD85882" w14:textId="197456B6" w:rsidR="00311737" w:rsidRPr="00A95966" w:rsidRDefault="00311737" w:rsidP="00311737">
            <w:pPr>
              <w:pStyle w:val="CETBodytext"/>
              <w:ind w:right="-1"/>
              <w:jc w:val="center"/>
              <w:rPr>
                <w:rFonts w:cs="Arial"/>
                <w:szCs w:val="18"/>
              </w:rPr>
            </w:pPr>
            <w:r w:rsidRPr="00A95966">
              <w:rPr>
                <w:rFonts w:cs="Arial"/>
                <w:szCs w:val="18"/>
              </w:rPr>
              <w:t>R9</w:t>
            </w:r>
          </w:p>
        </w:tc>
        <w:tc>
          <w:tcPr>
            <w:tcW w:w="2410" w:type="dxa"/>
            <w:shd w:val="clear" w:color="auto" w:fill="FFFFFF"/>
            <w:vAlign w:val="center"/>
          </w:tcPr>
          <w:p w14:paraId="5D22BF59" w14:textId="3C4FB819" w:rsidR="00311737" w:rsidRPr="00A95966" w:rsidRDefault="00311737" w:rsidP="00311737">
            <w:pPr>
              <w:pStyle w:val="CETBodytext"/>
              <w:ind w:right="-1"/>
              <w:jc w:val="left"/>
              <w:rPr>
                <w:rFonts w:cs="Arial"/>
                <w:szCs w:val="18"/>
              </w:rPr>
            </w:pPr>
            <w:r w:rsidRPr="00A95966">
              <w:rPr>
                <w:rFonts w:cs="Arial"/>
                <w:szCs w:val="18"/>
              </w:rPr>
              <w:t>8.06*10</w:t>
            </w:r>
            <w:r w:rsidRPr="00A95966">
              <w:rPr>
                <w:rFonts w:cs="Arial"/>
                <w:szCs w:val="18"/>
                <w:vertAlign w:val="superscript"/>
              </w:rPr>
              <w:t>5</w:t>
            </w:r>
            <w:r w:rsidRPr="00A95966">
              <w:rPr>
                <w:rFonts w:cs="Arial"/>
                <w:szCs w:val="18"/>
              </w:rPr>
              <w:t xml:space="preserve"> </w:t>
            </w:r>
            <m:oMath>
              <m:f>
                <m:fPr>
                  <m:ctrlPr>
                    <w:rPr>
                      <w:rFonts w:ascii="Cambria Math" w:hAnsi="Cambria Math" w:cs="Arial"/>
                      <w:szCs w:val="18"/>
                    </w:rPr>
                  </m:ctrlPr>
                </m:fPr>
                <m:num>
                  <m:sSup>
                    <m:sSupPr>
                      <m:ctrlPr>
                        <w:rPr>
                          <w:rFonts w:ascii="Cambria Math" w:hAnsi="Cambria Math" w:cs="Arial"/>
                          <w:i/>
                          <w:iCs/>
                          <w:szCs w:val="18"/>
                        </w:rPr>
                      </m:ctrlPr>
                    </m:sSupPr>
                    <m:e>
                      <m:r>
                        <w:rPr>
                          <w:rFonts w:ascii="Cambria Math" w:hAnsi="Cambria Math" w:cs="Arial"/>
                          <w:szCs w:val="18"/>
                        </w:rPr>
                        <m:t>m</m:t>
                      </m:r>
                    </m:e>
                    <m:sup>
                      <m:r>
                        <w:rPr>
                          <w:rFonts w:ascii="Cambria Math" w:hAnsi="Cambria Math" w:cs="Arial"/>
                          <w:szCs w:val="18"/>
                        </w:rPr>
                        <m:t>3</m:t>
                      </m:r>
                    </m:sup>
                  </m:sSup>
                </m:num>
                <m:den>
                  <m:r>
                    <m:rPr>
                      <m:sty m:val="p"/>
                    </m:rPr>
                    <w:rPr>
                      <w:rFonts w:ascii="Cambria Math" w:hAnsi="Cambria Math" w:cs="Arial"/>
                      <w:szCs w:val="18"/>
                    </w:rPr>
                    <m:t>mol*s</m:t>
                  </m:r>
                </m:den>
              </m:f>
            </m:oMath>
          </w:p>
        </w:tc>
        <w:tc>
          <w:tcPr>
            <w:tcW w:w="1843" w:type="dxa"/>
            <w:shd w:val="clear" w:color="auto" w:fill="FFFFFF"/>
            <w:vAlign w:val="center"/>
          </w:tcPr>
          <w:p w14:paraId="291A139B" w14:textId="7E2F0F74" w:rsidR="00311737" w:rsidRPr="00A95966" w:rsidRDefault="0075624F" w:rsidP="00311737">
            <w:pPr>
              <w:pStyle w:val="CETBodytext"/>
              <w:ind w:right="-1"/>
              <w:jc w:val="left"/>
              <w:rPr>
                <w:rFonts w:cs="Arial"/>
                <w:szCs w:val="18"/>
              </w:rPr>
            </w:pPr>
            <w:r w:rsidRPr="00A95966">
              <w:rPr>
                <w:rFonts w:cs="Arial"/>
                <w:szCs w:val="18"/>
              </w:rPr>
              <w:t>4</w:t>
            </w:r>
            <w:r w:rsidR="00311737" w:rsidRPr="00A95966">
              <w:rPr>
                <w:rFonts w:cs="Arial"/>
                <w:szCs w:val="18"/>
              </w:rPr>
              <w:t>980</w:t>
            </w:r>
          </w:p>
        </w:tc>
        <w:tc>
          <w:tcPr>
            <w:tcW w:w="1984" w:type="dxa"/>
            <w:shd w:val="clear" w:color="auto" w:fill="FFFFFF"/>
            <w:vAlign w:val="center"/>
          </w:tcPr>
          <w:p w14:paraId="6313E726" w14:textId="3F036BFD" w:rsidR="00311737" w:rsidRPr="00A95966" w:rsidRDefault="00311737" w:rsidP="00311737">
            <w:pPr>
              <w:pStyle w:val="CETBodytext"/>
              <w:ind w:right="-1"/>
              <w:jc w:val="left"/>
              <w:rPr>
                <w:rFonts w:cs="Arial"/>
                <w:szCs w:val="18"/>
              </w:rPr>
            </w:pPr>
            <w:r w:rsidRPr="00A95966">
              <w:rPr>
                <w:rFonts w:cs="Arial"/>
                <w:szCs w:val="18"/>
              </w:rPr>
              <w:t>-</w:t>
            </w:r>
          </w:p>
        </w:tc>
        <w:tc>
          <w:tcPr>
            <w:tcW w:w="1571" w:type="dxa"/>
            <w:shd w:val="clear" w:color="auto" w:fill="FFFFFF"/>
            <w:vAlign w:val="center"/>
          </w:tcPr>
          <w:p w14:paraId="7D25C3B1" w14:textId="4151FC0C" w:rsidR="00311737" w:rsidRPr="00A95966" w:rsidRDefault="00311737" w:rsidP="00311737">
            <w:pPr>
              <w:pStyle w:val="CETBodytext"/>
              <w:ind w:right="-1"/>
              <w:jc w:val="left"/>
              <w:rPr>
                <w:rFonts w:cs="Arial"/>
                <w:szCs w:val="18"/>
              </w:rPr>
            </w:pPr>
            <w:r w:rsidRPr="00A95966">
              <w:rPr>
                <w:rFonts w:cs="Arial"/>
                <w:szCs w:val="18"/>
              </w:rPr>
              <w:t>-</w:t>
            </w:r>
          </w:p>
        </w:tc>
      </w:tr>
    </w:tbl>
    <w:p w14:paraId="3875D31C" w14:textId="77777777" w:rsidR="00586045" w:rsidRPr="00A95966" w:rsidRDefault="00586045" w:rsidP="009E4AC3">
      <w:pPr>
        <w:pStyle w:val="CETBodytext"/>
      </w:pPr>
    </w:p>
    <w:p w14:paraId="22B13223" w14:textId="6FA611EE" w:rsidR="00570333" w:rsidRPr="00A95966" w:rsidRDefault="008D2283" w:rsidP="00570333">
      <w:pPr>
        <w:pStyle w:val="CETheadingx"/>
      </w:pPr>
      <w:r w:rsidRPr="00A95966">
        <w:t>Detailed kinetic m</w:t>
      </w:r>
      <w:r w:rsidR="00570333" w:rsidRPr="00A95966">
        <w:t>odel</w:t>
      </w:r>
    </w:p>
    <w:p w14:paraId="772CCD77" w14:textId="15C19001" w:rsidR="00006F42" w:rsidRDefault="00732E78" w:rsidP="00600535">
      <w:pPr>
        <w:pStyle w:val="CETBodytext"/>
        <w:rPr>
          <w:bCs/>
          <w:color w:val="000000" w:themeColor="text1"/>
        </w:rPr>
      </w:pPr>
      <w:r w:rsidRPr="00A95966">
        <w:rPr>
          <w:bCs/>
          <w:color w:val="000000" w:themeColor="text1"/>
        </w:rPr>
        <w:t>The detailed kinetic scheme developed by Manenti et al (2013</w:t>
      </w:r>
      <w:r w:rsidR="006525A9" w:rsidRPr="00A95966">
        <w:rPr>
          <w:bCs/>
          <w:color w:val="000000" w:themeColor="text1"/>
        </w:rPr>
        <w:t>a</w:t>
      </w:r>
      <w:r w:rsidRPr="00A95966">
        <w:rPr>
          <w:bCs/>
          <w:color w:val="000000" w:themeColor="text1"/>
        </w:rPr>
        <w:t>) was used in this study. The scheme consists of 146 species and 2412 elementary reactions.</w:t>
      </w:r>
    </w:p>
    <w:p w14:paraId="5A38C301" w14:textId="77777777" w:rsidR="00A95966" w:rsidRPr="00A95966" w:rsidRDefault="00A95966" w:rsidP="00600535">
      <w:pPr>
        <w:pStyle w:val="CETBodytext"/>
        <w:rPr>
          <w:bCs/>
          <w:color w:val="000000" w:themeColor="text1"/>
        </w:rPr>
      </w:pPr>
    </w:p>
    <w:p w14:paraId="39C373C9" w14:textId="6F0446E6" w:rsidR="00586045" w:rsidRPr="00A95966" w:rsidRDefault="007B03EE" w:rsidP="00586045">
      <w:pPr>
        <w:pStyle w:val="CETheadingx"/>
      </w:pPr>
      <w:r w:rsidRPr="00A95966">
        <w:t>Computational e</w:t>
      </w:r>
      <w:r w:rsidR="00586045" w:rsidRPr="00A95966">
        <w:t>nvironment</w:t>
      </w:r>
    </w:p>
    <w:p w14:paraId="1A3DB346" w14:textId="55AB679F" w:rsidR="00586045" w:rsidRPr="00A95966" w:rsidRDefault="00154654" w:rsidP="006525A9">
      <w:pPr>
        <w:pStyle w:val="CETBodytext"/>
      </w:pPr>
      <w:r w:rsidRPr="00A95966">
        <w:t xml:space="preserve">The reactor network is performed and solved through the use of specific tools for the simulation of ideal reactors controlling large kinetic schemes that have been developed through the last 20 and more years by the research </w:t>
      </w:r>
      <w:r w:rsidR="00726121" w:rsidRPr="00A95966">
        <w:t xml:space="preserve">group of Politecnico di Milano. These tools benefit the coupled use of </w:t>
      </w:r>
      <w:r w:rsidR="007C1A5D" w:rsidRPr="00A95966">
        <w:t>DSMOKE</w:t>
      </w:r>
      <w:r w:rsidR="00726121" w:rsidRPr="00A95966">
        <w:t xml:space="preserve"> suite, a general tool for the simulation of reactor network using detailed ChemKin-format kinetic schemes, and BzzMath numerical library for the rapid solution of very large systems (Manenti et al., 2013</w:t>
      </w:r>
      <w:r w:rsidR="006525A9" w:rsidRPr="00A95966">
        <w:t>a</w:t>
      </w:r>
      <w:r w:rsidR="00726121" w:rsidRPr="00A95966">
        <w:t>).</w:t>
      </w:r>
      <w:r w:rsidR="0082526E" w:rsidRPr="00A95966">
        <w:t xml:space="preserve"> </w:t>
      </w:r>
    </w:p>
    <w:p w14:paraId="6EA54740" w14:textId="129B0869" w:rsidR="0082526E" w:rsidRPr="00A95966" w:rsidRDefault="0082526E" w:rsidP="006525A9">
      <w:pPr>
        <w:pStyle w:val="CETBodytext"/>
      </w:pPr>
      <w:r w:rsidRPr="00A95966">
        <w:t>This tool uses standard material and energy balances of plug flow reactor, and in particular:</w:t>
      </w:r>
    </w:p>
    <w:p w14:paraId="2ECDBF42" w14:textId="26F0A2F6" w:rsidR="0013752C" w:rsidRPr="00A95966" w:rsidRDefault="00792904" w:rsidP="006525A9">
      <w:pPr>
        <w:pStyle w:val="CETBodytext"/>
      </w:pPr>
      <w:r w:rsidRPr="00A95966">
        <w:rPr>
          <w:noProof/>
        </w:rPr>
        <mc:AlternateContent>
          <mc:Choice Requires="wps">
            <w:drawing>
              <wp:anchor distT="0" distB="0" distL="114300" distR="114300" simplePos="0" relativeHeight="251659264" behindDoc="0" locked="0" layoutInCell="1" allowOverlap="1" wp14:anchorId="78A8848A" wp14:editId="492759A6">
                <wp:simplePos x="0" y="0"/>
                <wp:positionH relativeFrom="column">
                  <wp:posOffset>5260975</wp:posOffset>
                </wp:positionH>
                <wp:positionV relativeFrom="paragraph">
                  <wp:posOffset>264795</wp:posOffset>
                </wp:positionV>
                <wp:extent cx="339090" cy="22669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339090"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9A4A5E" w14:textId="1F271DFD" w:rsidR="00041EDE" w:rsidRPr="00792904" w:rsidRDefault="00041EDE">
                            <w:pPr>
                              <w:rPr>
                                <w:rFonts w:ascii="Arial" w:hAnsi="Arial" w:cs="Arial"/>
                                <w:sz w:val="18"/>
                                <w:szCs w:val="18"/>
                              </w:rPr>
                            </w:pPr>
                            <w:r w:rsidRPr="00792904">
                              <w:rPr>
                                <w:rFonts w:ascii="Arial" w:hAnsi="Arial" w:cs="Arial"/>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78A8848A" id="_x0000_t202" coordsize="21600,21600" o:spt="202" path="m0,0l0,21600,21600,21600,21600,0xe">
                <v:stroke joinstyle="miter"/>
                <v:path gradientshapeok="t" o:connecttype="rect"/>
              </v:shapetype>
              <v:shape id="Text_x0020_Box_x0020_1" o:spid="_x0000_s1026" type="#_x0000_t202" style="position:absolute;left:0;text-align:left;margin-left:414.25pt;margin-top:20.85pt;width:26.7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" filled="f" stroked="f">
                <v:textbox>
                  <w:txbxContent>
                    <w:p w14:paraId="3B9A4A5E" w14:textId="1F271DFD" w:rsidR="00041EDE" w:rsidRPr="00792904" w:rsidRDefault="00041EDE">
                      <w:pPr>
                        <w:rPr>
                          <w:rFonts w:ascii="Arial" w:hAnsi="Arial" w:cs="Arial"/>
                          <w:sz w:val="18"/>
                          <w:szCs w:val="18"/>
                        </w:rPr>
                      </w:pPr>
                      <w:r w:rsidRPr="00792904">
                        <w:rPr>
                          <w:rFonts w:ascii="Arial" w:hAnsi="Arial" w:cs="Arial"/>
                          <w:sz w:val="18"/>
                          <w:szCs w:val="18"/>
                        </w:rPr>
                        <w:t>(4)</w:t>
                      </w:r>
                    </w:p>
                  </w:txbxContent>
                </v:textbox>
                <w10:wrap type="square"/>
              </v:shape>
            </w:pict>
          </mc:Fallback>
        </mc:AlternateContent>
      </w:r>
    </w:p>
    <w:p w14:paraId="36E3F78A" w14:textId="74B05C52" w:rsidR="0013752C" w:rsidRPr="00A95966" w:rsidRDefault="005C1355" w:rsidP="006525A9">
      <w:pPr>
        <w:pStyle w:val="CETBodytext"/>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dw</m:t>
                  </m:r>
                </m:e>
                <m:sub>
                  <m:r>
                    <w:rPr>
                      <w:rFonts w:ascii="Cambria Math" w:hAnsi="Cambria Math"/>
                    </w:rPr>
                    <m:t>i</m:t>
                  </m:r>
                </m:sub>
              </m:sSub>
            </m:num>
            <m:den>
              <m:r>
                <w:rPr>
                  <w:rFonts w:ascii="Cambria Math" w:hAnsi="Cambria Math"/>
                </w:rPr>
                <m:t>dτ</m:t>
              </m:r>
            </m:den>
          </m:f>
          <m:r>
            <w:rPr>
              <w:rFonts w:ascii="Cambria Math" w:hAnsi="Cambria Math"/>
            </w:rPr>
            <m:t>=</m:t>
          </m:r>
          <m:nary>
            <m:naryPr>
              <m:chr m:val="∑"/>
              <m:ctrlPr>
                <w:rPr>
                  <w:rFonts w:ascii="Cambria Math" w:hAnsi="Cambria Math"/>
                  <w:i/>
                </w:rPr>
              </m:ctrlPr>
            </m:naryPr>
            <m:sub>
              <m:r>
                <w:rPr>
                  <w:rFonts w:ascii="Cambria Math" w:hAnsi="Cambria Math"/>
                </w:rPr>
                <m:t>j=1</m:t>
              </m:r>
            </m:sub>
            <m:sup>
              <m:r>
                <w:rPr>
                  <w:rFonts w:ascii="Cambria Math" w:hAnsi="Cambria Math"/>
                </w:rPr>
                <m:t>NR</m:t>
              </m:r>
            </m:sup>
            <m:e>
              <m:sSub>
                <m:sSubPr>
                  <m:ctrlPr>
                    <w:rPr>
                      <w:rFonts w:ascii="Cambria Math" w:hAnsi="Cambria Math"/>
                      <w:i/>
                    </w:rPr>
                  </m:ctrlPr>
                </m:sSubPr>
                <m:e>
                  <m:r>
                    <w:rPr>
                      <w:rFonts w:ascii="Cambria Math" w:hAnsi="Cambria Math"/>
                    </w:rPr>
                    <m:t>ϑ</m:t>
                  </m:r>
                </m:e>
                <m:sub>
                  <m:r>
                    <w:rPr>
                      <w:rFonts w:ascii="Cambria Math" w:hAnsi="Cambria Math"/>
                    </w:rPr>
                    <m:t>ij</m:t>
                  </m:r>
                </m:sub>
              </m:sSub>
            </m:e>
          </m:nary>
          <m:sSub>
            <m:sSubPr>
              <m:ctrlPr>
                <w:rPr>
                  <w:rFonts w:ascii="Cambria Math" w:hAnsi="Cambria Math"/>
                  <w:i/>
                </w:rPr>
              </m:ctrlPr>
            </m:sSubPr>
            <m:e>
              <m:r>
                <w:rPr>
                  <w:rFonts w:ascii="Cambria Math" w:hAnsi="Cambria Math"/>
                </w:rPr>
                <m:t>R</m:t>
              </m:r>
            </m:e>
            <m:sub>
              <m:r>
                <w:rPr>
                  <w:rFonts w:ascii="Cambria Math" w:hAnsi="Cambria Math"/>
                </w:rPr>
                <m:t>j</m:t>
              </m:r>
            </m:sub>
          </m:sSub>
          <m:sSub>
            <m:sSubPr>
              <m:ctrlPr>
                <w:rPr>
                  <w:rFonts w:ascii="Cambria Math" w:hAnsi="Cambria Math"/>
                  <w:i/>
                </w:rPr>
              </m:ctrlPr>
            </m:sSubPr>
            <m:e>
              <m:r>
                <w:rPr>
                  <w:rFonts w:ascii="Cambria Math" w:hAnsi="Cambria Math"/>
                </w:rPr>
                <m:t>W</m:t>
              </m:r>
            </m:e>
            <m:sub>
              <m:r>
                <w:rPr>
                  <w:rFonts w:ascii="Cambria Math" w:hAnsi="Cambria Math"/>
                </w:rPr>
                <m:t xml:space="preserve">i </m:t>
              </m:r>
            </m:sub>
          </m:sSub>
          <m:r>
            <w:rPr>
              <w:rFonts w:ascii="Cambria Math" w:hAnsi="Cambria Math"/>
            </w:rPr>
            <m:t xml:space="preserve">          i=1,…,NC</m:t>
          </m:r>
        </m:oMath>
      </m:oMathPara>
    </w:p>
    <w:p w14:paraId="1610A41A" w14:textId="062014AB" w:rsidR="00792904" w:rsidRPr="00A95966" w:rsidRDefault="00792904" w:rsidP="006525A9">
      <w:pPr>
        <w:pStyle w:val="CETBodytext"/>
      </w:pPr>
      <w:r w:rsidRPr="00A95966">
        <w:rPr>
          <w:noProof/>
        </w:rPr>
        <mc:AlternateContent>
          <mc:Choice Requires="wps">
            <w:drawing>
              <wp:anchor distT="0" distB="0" distL="114300" distR="114300" simplePos="0" relativeHeight="251660288" behindDoc="0" locked="0" layoutInCell="1" allowOverlap="1" wp14:anchorId="17C58850" wp14:editId="0773EC7F">
                <wp:simplePos x="0" y="0"/>
                <wp:positionH relativeFrom="column">
                  <wp:posOffset>5253990</wp:posOffset>
                </wp:positionH>
                <wp:positionV relativeFrom="paragraph">
                  <wp:posOffset>160655</wp:posOffset>
                </wp:positionV>
                <wp:extent cx="4572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EF274F" w14:textId="233F06AE" w:rsidR="00041EDE" w:rsidRPr="00792904" w:rsidRDefault="00041EDE">
                            <w:pPr>
                              <w:rPr>
                                <w:rFonts w:ascii="Arial" w:hAnsi="Arial" w:cs="Arial"/>
                                <w:sz w:val="18"/>
                                <w:szCs w:val="18"/>
                              </w:rPr>
                            </w:pPr>
                            <w:r w:rsidRPr="00792904">
                              <w:rPr>
                                <w:rFonts w:ascii="Arial" w:hAnsi="Arial" w:cs="Arial"/>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17C58850" id="Text_x0020_Box_x0020_9" o:spid="_x0000_s1027" type="#_x0000_t202" style="position:absolute;left:0;text-align:left;margin-left:413.7pt;margin-top:12.65pt;width:36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" filled="f" stroked="f">
                <v:textbox>
                  <w:txbxContent>
                    <w:p w14:paraId="18EF274F" w14:textId="233F06AE" w:rsidR="00041EDE" w:rsidRPr="00792904" w:rsidRDefault="00041EDE">
                      <w:pPr>
                        <w:rPr>
                          <w:rFonts w:ascii="Arial" w:hAnsi="Arial" w:cs="Arial"/>
                          <w:sz w:val="18"/>
                          <w:szCs w:val="18"/>
                        </w:rPr>
                      </w:pPr>
                      <w:r w:rsidRPr="00792904">
                        <w:rPr>
                          <w:rFonts w:ascii="Arial" w:hAnsi="Arial" w:cs="Arial"/>
                          <w:sz w:val="18"/>
                          <w:szCs w:val="18"/>
                        </w:rPr>
                        <w:t>(5)</w:t>
                      </w:r>
                    </w:p>
                  </w:txbxContent>
                </v:textbox>
                <w10:wrap type="square"/>
              </v:shape>
            </w:pict>
          </mc:Fallback>
        </mc:AlternateContent>
      </w:r>
    </w:p>
    <w:p w14:paraId="136DE417" w14:textId="180B80B7" w:rsidR="0013752C" w:rsidRPr="00A95966" w:rsidRDefault="005C1355" w:rsidP="006525A9">
      <w:pPr>
        <w:pStyle w:val="CETBodytext"/>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p</m:t>
              </m:r>
            </m:sub>
          </m:sSub>
          <m:f>
            <m:fPr>
              <m:ctrlPr>
                <w:rPr>
                  <w:rFonts w:ascii="Cambria Math" w:hAnsi="Cambria Math"/>
                  <w:i/>
                </w:rPr>
              </m:ctrlPr>
            </m:fPr>
            <m:num>
              <m:r>
                <w:rPr>
                  <w:rFonts w:ascii="Cambria Math" w:hAnsi="Cambria Math"/>
                </w:rPr>
                <m:t>dT</m:t>
              </m:r>
            </m:num>
            <m:den>
              <m:r>
                <w:rPr>
                  <w:rFonts w:ascii="Cambria Math" w:hAnsi="Cambria Math"/>
                </w:rPr>
                <m:t>dτ</m:t>
              </m:r>
            </m:den>
          </m:f>
          <m:r>
            <w:rPr>
              <w:rFonts w:ascii="Cambria Math" w:hAnsi="Cambria Math"/>
            </w:rPr>
            <m:t>=</m:t>
          </m:r>
          <m:nary>
            <m:naryPr>
              <m:chr m:val="∑"/>
              <m:ctrlPr>
                <w:rPr>
                  <w:rFonts w:ascii="Cambria Math" w:hAnsi="Cambria Math"/>
                  <w:i/>
                </w:rPr>
              </m:ctrlPr>
            </m:naryPr>
            <m:sub>
              <m:r>
                <w:rPr>
                  <w:rFonts w:ascii="Cambria Math" w:hAnsi="Cambria Math"/>
                </w:rPr>
                <m:t>j=1</m:t>
              </m:r>
            </m:sub>
            <m:sup>
              <m:r>
                <w:rPr>
                  <w:rFonts w:ascii="Cambria Math" w:hAnsi="Cambria Math"/>
                </w:rPr>
                <m:t>NR</m:t>
              </m:r>
            </m:sup>
            <m:e>
              <m:sSub>
                <m:sSubPr>
                  <m:ctrlPr>
                    <w:rPr>
                      <w:rFonts w:ascii="Cambria Math" w:hAnsi="Cambria Math"/>
                      <w:i/>
                    </w:rPr>
                  </m:ctrlPr>
                </m:sSubPr>
                <m:e>
                  <m:r>
                    <w:rPr>
                      <w:rFonts w:ascii="Cambria Math" w:hAnsi="Cambria Math"/>
                    </w:rPr>
                    <m:t>-∆H</m:t>
                  </m:r>
                </m:e>
                <m:sub>
                  <m:r>
                    <w:rPr>
                      <w:rFonts w:ascii="Cambria Math" w:hAnsi="Cambria Math"/>
                    </w:rPr>
                    <m:t>j</m:t>
                  </m:r>
                </m:sub>
              </m:sSub>
            </m:e>
          </m:nary>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ext</m:t>
                  </m:r>
                </m:sub>
              </m:sSub>
              <m:r>
                <w:rPr>
                  <w:rFonts w:ascii="Cambria Math" w:hAnsi="Cambria Math"/>
                </w:rPr>
                <m:t>S</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ext</m:t>
              </m:r>
            </m:sub>
          </m:sSub>
          <m:r>
            <w:rPr>
              <w:rFonts w:ascii="Cambria Math" w:hAnsi="Cambria Math"/>
            </w:rPr>
            <m:t>-T)</m:t>
          </m:r>
        </m:oMath>
      </m:oMathPara>
    </w:p>
    <w:p w14:paraId="70E2F26F" w14:textId="3C6D1B0C" w:rsidR="00600535" w:rsidRPr="00A95966" w:rsidRDefault="00732E78" w:rsidP="007B03EE">
      <w:pPr>
        <w:pStyle w:val="CETHeading1"/>
        <w:numPr>
          <w:ilvl w:val="1"/>
          <w:numId w:val="22"/>
        </w:numPr>
      </w:pPr>
      <w:r w:rsidRPr="00A95966">
        <w:t>Result</w:t>
      </w:r>
      <w:r w:rsidR="00DE3B04" w:rsidRPr="00A95966">
        <w:t>s</w:t>
      </w:r>
      <w:r w:rsidRPr="00A95966">
        <w:t xml:space="preserve"> and discussion</w:t>
      </w:r>
    </w:p>
    <w:p w14:paraId="76A99EEB" w14:textId="3D6DC4D9" w:rsidR="00D36810" w:rsidRPr="00A95966" w:rsidRDefault="006D30C2" w:rsidP="006D30C2">
      <w:pPr>
        <w:pStyle w:val="CETBodytext"/>
        <w:rPr>
          <w:noProof/>
        </w:rPr>
      </w:pPr>
      <w:r w:rsidRPr="00A95966">
        <w:rPr>
          <w:noProof/>
        </w:rPr>
        <w:t xml:space="preserve">The hallmark of this study is the </w:t>
      </w:r>
      <w:r w:rsidR="00442C2B" w:rsidRPr="00A95966">
        <w:rPr>
          <w:noProof/>
        </w:rPr>
        <w:t>test</w:t>
      </w:r>
      <w:r w:rsidRPr="00A95966">
        <w:rPr>
          <w:noProof/>
        </w:rPr>
        <w:t xml:space="preserve"> of </w:t>
      </w:r>
      <w:r w:rsidR="00C42090" w:rsidRPr="00A95966">
        <w:rPr>
          <w:noProof/>
        </w:rPr>
        <w:t xml:space="preserve">the </w:t>
      </w:r>
      <w:r w:rsidRPr="00A95966">
        <w:rPr>
          <w:noProof/>
        </w:rPr>
        <w:t>reduced kinetic scheme</w:t>
      </w:r>
      <w:r w:rsidR="009D5D12" w:rsidRPr="00A95966">
        <w:rPr>
          <w:noProof/>
        </w:rPr>
        <w:t xml:space="preserve"> </w:t>
      </w:r>
      <w:r w:rsidRPr="00A95966">
        <w:rPr>
          <w:noProof/>
        </w:rPr>
        <w:t xml:space="preserve">in </w:t>
      </w:r>
      <w:r w:rsidR="007C1A5D" w:rsidRPr="00A95966">
        <w:rPr>
          <w:noProof/>
        </w:rPr>
        <w:t>DSMOKE</w:t>
      </w:r>
      <w:r w:rsidRPr="00A95966">
        <w:rPr>
          <w:noProof/>
        </w:rPr>
        <w:t xml:space="preserve"> simulation environment. In this section, the competence of reduced kinetic model usa</w:t>
      </w:r>
      <w:r w:rsidR="00D6578F" w:rsidRPr="00A95966">
        <w:rPr>
          <w:noProof/>
        </w:rPr>
        <w:t>g</w:t>
      </w:r>
      <w:r w:rsidR="0013752C" w:rsidRPr="00A95966">
        <w:rPr>
          <w:noProof/>
        </w:rPr>
        <w:t>e will be discussed. Figure 1-4</w:t>
      </w:r>
      <w:r w:rsidRPr="00A95966">
        <w:rPr>
          <w:noProof/>
        </w:rPr>
        <w:t xml:space="preserve"> show the key components profiles </w:t>
      </w:r>
      <w:r w:rsidR="00D6578F" w:rsidRPr="00A95966">
        <w:rPr>
          <w:noProof/>
        </w:rPr>
        <w:t xml:space="preserve">obtained from simulations studies. </w:t>
      </w:r>
    </w:p>
    <w:p w14:paraId="028EA464" w14:textId="77777777" w:rsidR="00235EB1" w:rsidRPr="00A95966" w:rsidRDefault="00235EB1" w:rsidP="006D30C2">
      <w:pPr>
        <w:pStyle w:val="CETBodytext"/>
        <w:rPr>
          <w:noProof/>
        </w:rPr>
      </w:pPr>
    </w:p>
    <w:p w14:paraId="354534BF" w14:textId="36FD07B8" w:rsidR="00235EB1" w:rsidRPr="00A95966" w:rsidRDefault="00235EB1" w:rsidP="006D30C2">
      <w:pPr>
        <w:pStyle w:val="CETBodytext"/>
        <w:rPr>
          <w:noProof/>
        </w:rPr>
      </w:pPr>
      <w:r w:rsidRPr="00A95966">
        <w:rPr>
          <w:noProof/>
        </w:rPr>
        <w:t xml:space="preserve">Due to the high temperatures, from 950 to 1200°C, the oxygen reacts rapidly, and consumed immediately in the burner, the beginning </w:t>
      </w:r>
      <w:r w:rsidR="00C42090" w:rsidRPr="00A95966">
        <w:rPr>
          <w:noProof/>
        </w:rPr>
        <w:t>point of the reaction furnace. The b</w:t>
      </w:r>
      <w:r w:rsidRPr="00A95966">
        <w:rPr>
          <w:noProof/>
        </w:rPr>
        <w:t>urner is the step that the acid gas and air meet. A typical industrial burner is no longer than 0.5 m; while the furnace length is approximately 6.5 m, it explains the rapid consumption of oxygen</w:t>
      </w:r>
      <w:r w:rsidR="00662584" w:rsidRPr="00A95966">
        <w:rPr>
          <w:noProof/>
        </w:rPr>
        <w:t xml:space="preserve"> in both models.</w:t>
      </w:r>
    </w:p>
    <w:p w14:paraId="22B9BCA8" w14:textId="77777777" w:rsidR="00235EB1" w:rsidRPr="00A95966" w:rsidRDefault="00235EB1" w:rsidP="00235EB1">
      <w:pPr>
        <w:pStyle w:val="CETCaption"/>
        <w:rPr>
          <w:noProof/>
          <w:lang w:val="en-US"/>
        </w:rPr>
      </w:pPr>
      <w:r w:rsidRPr="00A95966">
        <w:rPr>
          <w:noProof/>
          <w:lang w:val="en-US"/>
        </w:rPr>
        <w:drawing>
          <wp:inline distT="0" distB="0" distL="0" distR="0" wp14:anchorId="41A8E788" wp14:editId="07C730BD">
            <wp:extent cx="2700000" cy="1620000"/>
            <wp:effectExtent l="25400" t="25400" r="18415" b="3111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0000" cy="1620000"/>
                    </a:xfrm>
                    <a:prstGeom prst="rect">
                      <a:avLst/>
                    </a:prstGeom>
                    <a:ln>
                      <a:solidFill>
                        <a:schemeClr val="accent1"/>
                      </a:solidFill>
                    </a:ln>
                  </pic:spPr>
                </pic:pic>
              </a:graphicData>
            </a:graphic>
          </wp:inline>
        </w:drawing>
      </w:r>
      <w:r w:rsidRPr="00A95966">
        <w:rPr>
          <w:noProof/>
          <w:lang w:val="en-US"/>
        </w:rPr>
        <w:t xml:space="preserve"> </w:t>
      </w:r>
      <w:r w:rsidRPr="00A95966">
        <w:rPr>
          <w:noProof/>
          <w:lang w:val="en-US"/>
        </w:rPr>
        <w:drawing>
          <wp:inline distT="0" distB="0" distL="0" distR="0" wp14:anchorId="7FA57E73" wp14:editId="0AF10009">
            <wp:extent cx="2700000" cy="1620000"/>
            <wp:effectExtent l="25400" t="25400" r="18415" b="3111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0000" cy="1620000"/>
                    </a:xfrm>
                    <a:prstGeom prst="rect">
                      <a:avLst/>
                    </a:prstGeom>
                    <a:ln>
                      <a:solidFill>
                        <a:schemeClr val="accent1"/>
                      </a:solidFill>
                    </a:ln>
                  </pic:spPr>
                </pic:pic>
              </a:graphicData>
            </a:graphic>
          </wp:inline>
        </w:drawing>
      </w:r>
      <w:r w:rsidRPr="00A95966">
        <w:rPr>
          <w:i w:val="0"/>
          <w:noProof/>
          <w:lang w:val="en-US"/>
        </w:rPr>
        <w:t xml:space="preserve"> </w:t>
      </w:r>
      <w:r w:rsidRPr="00A95966">
        <w:rPr>
          <w:noProof/>
          <w:lang w:val="en-US"/>
        </w:rPr>
        <w:t xml:space="preserve"> </w:t>
      </w:r>
    </w:p>
    <w:p w14:paraId="4A873FD7" w14:textId="74D1FE29" w:rsidR="00235EB1" w:rsidRPr="00A95966" w:rsidRDefault="00235EB1" w:rsidP="00235EB1">
      <w:pPr>
        <w:pStyle w:val="CETCaption"/>
        <w:rPr>
          <w:lang w:val="en-US"/>
        </w:rPr>
      </w:pPr>
      <w:r w:rsidRPr="00A95966">
        <w:rPr>
          <w:lang w:val="en-US"/>
        </w:rPr>
        <w:t>Figure 1: O</w:t>
      </w:r>
      <w:r w:rsidRPr="00A95966">
        <w:rPr>
          <w:vertAlign w:val="subscript"/>
          <w:lang w:val="en-US"/>
        </w:rPr>
        <w:t>2</w:t>
      </w:r>
      <w:r w:rsidRPr="00A95966">
        <w:rPr>
          <w:lang w:val="en-US"/>
        </w:rPr>
        <w:t xml:space="preserve"> profile at different temperatures, with (a) reduced and (b) detailed kinetics</w:t>
      </w:r>
    </w:p>
    <w:p w14:paraId="312D902E" w14:textId="6C7C0ACB" w:rsidR="00662584" w:rsidRPr="00A95966" w:rsidRDefault="00662584" w:rsidP="00662584">
      <w:pPr>
        <w:pStyle w:val="CETBodytext"/>
        <w:rPr>
          <w:noProof/>
        </w:rPr>
      </w:pPr>
      <w:r w:rsidRPr="00A95966">
        <w:rPr>
          <w:noProof/>
        </w:rPr>
        <w:t>As seen in general all the reactions are depended on temperature. Figure 2 shows the profiles of the hydrogen sulfide. As mentioned before, hydrogen sulfide is consumed by oxidation, decomposition and also reacting with sulfur dioxide after it i</w:t>
      </w:r>
      <w:r w:rsidR="00041EDE" w:rsidRPr="00A95966">
        <w:rPr>
          <w:noProof/>
        </w:rPr>
        <w:t>s produced. The results show a</w:t>
      </w:r>
      <w:r w:rsidRPr="00A95966">
        <w:rPr>
          <w:noProof/>
        </w:rPr>
        <w:t xml:space="preserve"> significant decrease, as expected. In both two models, all oxygen is consumed in the burner which is the first part of the reactor. </w:t>
      </w:r>
      <w:r w:rsidR="00703B26" w:rsidRPr="00A95966">
        <w:rPr>
          <w:noProof/>
        </w:rPr>
        <w:t>The trends are in good agreement at lower temperatures. By</w:t>
      </w:r>
      <w:r w:rsidR="001314D1" w:rsidRPr="00A95966">
        <w:rPr>
          <w:noProof/>
        </w:rPr>
        <w:t xml:space="preserve"> increasing the temperature, a slight difference arises due to radical species in </w:t>
      </w:r>
      <w:r w:rsidR="00041EDE" w:rsidRPr="00A95966">
        <w:rPr>
          <w:noProof/>
        </w:rPr>
        <w:t xml:space="preserve">the </w:t>
      </w:r>
      <w:r w:rsidR="001314D1" w:rsidRPr="00A95966">
        <w:rPr>
          <w:noProof/>
        </w:rPr>
        <w:t>detailed model.</w:t>
      </w:r>
      <w:r w:rsidR="005D4087" w:rsidRPr="00A95966">
        <w:rPr>
          <w:noProof/>
        </w:rPr>
        <w:t xml:space="preserve"> </w:t>
      </w:r>
      <w:r w:rsidR="005D4087" w:rsidRPr="00A95966">
        <w:rPr>
          <w:bCs/>
          <w:color w:val="000000" w:themeColor="text1"/>
        </w:rPr>
        <w:t xml:space="preserve">The hydrogen sulfide conversions are 75%, 80% and 86% obtained from plant data, detailed </w:t>
      </w:r>
      <w:r w:rsidR="005D4087" w:rsidRPr="00A95966">
        <w:rPr>
          <w:bCs/>
          <w:color w:val="000000" w:themeColor="text1"/>
        </w:rPr>
        <w:lastRenderedPageBreak/>
        <w:t xml:space="preserve">kinetic model and reduced kinetic model, respectively. Hence, </w:t>
      </w:r>
      <w:r w:rsidR="00041EDE" w:rsidRPr="00A95966">
        <w:rPr>
          <w:bCs/>
          <w:color w:val="000000" w:themeColor="text1"/>
        </w:rPr>
        <w:t xml:space="preserve">the </w:t>
      </w:r>
      <w:r w:rsidR="005D4087" w:rsidRPr="00A95966">
        <w:rPr>
          <w:bCs/>
          <w:color w:val="000000" w:themeColor="text1"/>
        </w:rPr>
        <w:t>reduced model result</w:t>
      </w:r>
      <w:r w:rsidR="00041EDE" w:rsidRPr="00A95966">
        <w:rPr>
          <w:bCs/>
          <w:color w:val="000000" w:themeColor="text1"/>
        </w:rPr>
        <w:t xml:space="preserve"> matches with </w:t>
      </w:r>
      <w:r w:rsidR="005D4087" w:rsidRPr="00A95966">
        <w:rPr>
          <w:bCs/>
          <w:color w:val="000000" w:themeColor="text1"/>
        </w:rPr>
        <w:t>both detailed kinetic model results and plant data by 5% and 6% error.</w:t>
      </w:r>
    </w:p>
    <w:p w14:paraId="6BE2F3DE" w14:textId="77777777" w:rsidR="00D36810" w:rsidRPr="00A95966" w:rsidRDefault="00D36810" w:rsidP="006D30C2">
      <w:pPr>
        <w:pStyle w:val="CETBodytext"/>
        <w:rPr>
          <w:noProof/>
        </w:rPr>
      </w:pPr>
    </w:p>
    <w:p w14:paraId="33CE8479" w14:textId="38197A89" w:rsidR="006D30C2" w:rsidRPr="00A95966" w:rsidRDefault="00D36810" w:rsidP="006D30C2">
      <w:pPr>
        <w:pStyle w:val="CETBodytext"/>
        <w:rPr>
          <w:noProof/>
        </w:rPr>
      </w:pPr>
      <w:r w:rsidRPr="00A95966">
        <w:rPr>
          <w:noProof/>
        </w:rPr>
        <w:drawing>
          <wp:inline distT="0" distB="0" distL="0" distR="0" wp14:anchorId="5094ED2B" wp14:editId="06D7DB38">
            <wp:extent cx="2700000" cy="1620000"/>
            <wp:effectExtent l="25400" t="25400" r="18415" b="3111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0000" cy="1620000"/>
                    </a:xfrm>
                    <a:prstGeom prst="rect">
                      <a:avLst/>
                    </a:prstGeom>
                    <a:ln>
                      <a:solidFill>
                        <a:schemeClr val="accent1"/>
                      </a:solidFill>
                    </a:ln>
                  </pic:spPr>
                </pic:pic>
              </a:graphicData>
            </a:graphic>
          </wp:inline>
        </w:drawing>
      </w:r>
      <w:r w:rsidRPr="00A95966">
        <w:rPr>
          <w:noProof/>
        </w:rPr>
        <w:drawing>
          <wp:inline distT="0" distB="0" distL="0" distR="0" wp14:anchorId="447EA153" wp14:editId="36064591">
            <wp:extent cx="2700000" cy="1620000"/>
            <wp:effectExtent l="25400" t="25400" r="18415" b="3111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0000" cy="1620000"/>
                    </a:xfrm>
                    <a:prstGeom prst="rect">
                      <a:avLst/>
                    </a:prstGeom>
                    <a:ln>
                      <a:solidFill>
                        <a:schemeClr val="accent1"/>
                      </a:solidFill>
                    </a:ln>
                  </pic:spPr>
                </pic:pic>
              </a:graphicData>
            </a:graphic>
          </wp:inline>
        </w:drawing>
      </w:r>
    </w:p>
    <w:p w14:paraId="0AC6E5CF" w14:textId="0BD51439" w:rsidR="00C45F76" w:rsidRPr="00A95966" w:rsidRDefault="00662584" w:rsidP="00B92578">
      <w:pPr>
        <w:pStyle w:val="CETCaption"/>
        <w:rPr>
          <w:noProof/>
          <w:lang w:val="en-US"/>
        </w:rPr>
      </w:pPr>
      <w:r w:rsidRPr="00A95966">
        <w:rPr>
          <w:lang w:val="en-US"/>
        </w:rPr>
        <w:t>Figure 2</w:t>
      </w:r>
      <w:r w:rsidR="00E41103" w:rsidRPr="00A95966">
        <w:rPr>
          <w:lang w:val="en-US"/>
        </w:rPr>
        <w:t>: H</w:t>
      </w:r>
      <w:r w:rsidR="00E41103" w:rsidRPr="00A95966">
        <w:rPr>
          <w:vertAlign w:val="subscript"/>
          <w:lang w:val="en-US"/>
        </w:rPr>
        <w:t>2</w:t>
      </w:r>
      <w:r w:rsidR="00E41103" w:rsidRPr="00A95966">
        <w:rPr>
          <w:lang w:val="en-US"/>
        </w:rPr>
        <w:t xml:space="preserve">S profile at different temperatures, with </w:t>
      </w:r>
      <w:r w:rsidR="00B92578" w:rsidRPr="00A95966">
        <w:rPr>
          <w:lang w:val="en-US"/>
        </w:rPr>
        <w:t>(a) reduced and (b) detailed kinetics</w:t>
      </w:r>
    </w:p>
    <w:p w14:paraId="280AEE86" w14:textId="3C4F458C" w:rsidR="00D6578F" w:rsidRPr="00A95966" w:rsidRDefault="00A95966" w:rsidP="009B2609">
      <w:pPr>
        <w:pStyle w:val="CETCaption"/>
        <w:rPr>
          <w:i w:val="0"/>
          <w:lang w:val="en-US"/>
        </w:rPr>
      </w:pPr>
      <w:r w:rsidRPr="00A95966">
        <w:rPr>
          <w:i w:val="0"/>
          <w:lang w:val="en-US"/>
        </w:rPr>
        <w:t>Similar to the previous one, Figure 3 shows the profiles of the sulfur which is the demanded product in the process. As expected, sulfur production increases with temperature and both kinetic scheme simulations provide sufficient results. The reason of this slight difference is possibly the reaction between hydrogen sulfide and sulfur dioxide, in the detailed model it is probably consumed via other reactions.</w:t>
      </w:r>
    </w:p>
    <w:p w14:paraId="7E9F86D9" w14:textId="70F6042B" w:rsidR="00286D1C" w:rsidRPr="00A95966" w:rsidRDefault="006E18BC" w:rsidP="00600535">
      <w:pPr>
        <w:pStyle w:val="CETBodytext"/>
        <w:rPr>
          <w:noProof/>
        </w:rPr>
      </w:pPr>
      <w:r w:rsidRPr="00A95966">
        <w:rPr>
          <w:noProof/>
        </w:rPr>
        <w:t xml:space="preserve"> </w:t>
      </w:r>
      <w:r w:rsidRPr="00A95966">
        <w:rPr>
          <w:noProof/>
        </w:rPr>
        <w:drawing>
          <wp:inline distT="0" distB="0" distL="0" distR="0" wp14:anchorId="29B7FD83" wp14:editId="1CDE10B9">
            <wp:extent cx="2700000" cy="1620000"/>
            <wp:effectExtent l="25400" t="25400" r="18415" b="3111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0000" cy="1620000"/>
                    </a:xfrm>
                    <a:prstGeom prst="rect">
                      <a:avLst/>
                    </a:prstGeom>
                    <a:ln>
                      <a:solidFill>
                        <a:schemeClr val="accent1"/>
                      </a:solidFill>
                    </a:ln>
                  </pic:spPr>
                </pic:pic>
              </a:graphicData>
            </a:graphic>
          </wp:inline>
        </w:drawing>
      </w:r>
      <w:r w:rsidRPr="00A95966">
        <w:rPr>
          <w:noProof/>
          <w:lang w:eastAsia="en-GB"/>
        </w:rPr>
        <w:t xml:space="preserve"> </w:t>
      </w:r>
      <w:r w:rsidR="000447A5" w:rsidRPr="00A95966">
        <w:rPr>
          <w:noProof/>
        </w:rPr>
        <w:drawing>
          <wp:inline distT="0" distB="0" distL="0" distR="0" wp14:anchorId="290ADA10" wp14:editId="359C0587">
            <wp:extent cx="2700000" cy="1620000"/>
            <wp:effectExtent l="25400" t="25400" r="18415" b="3111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000" cy="1620000"/>
                    </a:xfrm>
                    <a:prstGeom prst="rect">
                      <a:avLst/>
                    </a:prstGeom>
                    <a:ln>
                      <a:solidFill>
                        <a:schemeClr val="accent1"/>
                      </a:solidFill>
                    </a:ln>
                  </pic:spPr>
                </pic:pic>
              </a:graphicData>
            </a:graphic>
          </wp:inline>
        </w:drawing>
      </w:r>
    </w:p>
    <w:p w14:paraId="53E68AEA" w14:textId="3B36E3C0" w:rsidR="00CF61E9" w:rsidRPr="00A95966" w:rsidRDefault="001314D1" w:rsidP="00CF61E9">
      <w:pPr>
        <w:pStyle w:val="CETCaption"/>
        <w:rPr>
          <w:lang w:val="en-US"/>
        </w:rPr>
      </w:pPr>
      <w:r w:rsidRPr="00A95966">
        <w:rPr>
          <w:lang w:val="en-US"/>
        </w:rPr>
        <w:t>Figure 3</w:t>
      </w:r>
      <w:r w:rsidR="000447A5" w:rsidRPr="00A95966">
        <w:rPr>
          <w:lang w:val="en-US"/>
        </w:rPr>
        <w:t>: S</w:t>
      </w:r>
      <w:r w:rsidR="000447A5" w:rsidRPr="00A95966">
        <w:rPr>
          <w:vertAlign w:val="subscript"/>
          <w:lang w:val="en-US"/>
        </w:rPr>
        <w:t>2</w:t>
      </w:r>
      <w:r w:rsidR="000447A5" w:rsidRPr="00A95966">
        <w:rPr>
          <w:lang w:val="en-US"/>
        </w:rPr>
        <w:t xml:space="preserve"> profile at different temperatures, with (a) reduced and (b) detailed kinetics</w:t>
      </w:r>
    </w:p>
    <w:p w14:paraId="10DF5FAD" w14:textId="23FFB2BD" w:rsidR="009B2609" w:rsidRPr="00A95966" w:rsidRDefault="00A95966" w:rsidP="00CF61E9">
      <w:pPr>
        <w:pStyle w:val="CETCaption"/>
        <w:rPr>
          <w:i w:val="0"/>
          <w:noProof/>
          <w:lang w:val="en-US"/>
        </w:rPr>
      </w:pPr>
      <w:r w:rsidRPr="00A95966">
        <w:rPr>
          <w:i w:val="0"/>
          <w:noProof/>
          <w:lang w:val="en-US"/>
        </w:rPr>
        <w:t>While most important reactions take place in the reaction furnace, the outlet stream is directly affected to the final composition of the whole process. The compositions at the end of the furnace were given in Table 4. This table shows that both simulation compositions are sufficient compared with the industrial data. The main target of Claus process is to reduce hydrogen sulfide substance. According to the results, the reduced model outlet stream is the one has the minimum hydrogen sulfide content.</w:t>
      </w:r>
    </w:p>
    <w:p w14:paraId="61057E7B" w14:textId="003E4BCB" w:rsidR="00997A27" w:rsidRPr="00A95966" w:rsidRDefault="00997A27" w:rsidP="009B2609">
      <w:pPr>
        <w:pStyle w:val="CETTabletitle"/>
        <w:jc w:val="both"/>
        <w:rPr>
          <w:b/>
          <w:lang w:val="en-US"/>
        </w:rPr>
      </w:pPr>
      <w:r w:rsidRPr="00A95966">
        <w:rPr>
          <w:lang w:val="en-US"/>
        </w:rPr>
        <w:t xml:space="preserve">Table 4: </w:t>
      </w:r>
      <w:r w:rsidR="00F7030E" w:rsidRPr="00A95966">
        <w:rPr>
          <w:lang w:val="en-US"/>
        </w:rPr>
        <w:t>M</w:t>
      </w:r>
      <w:r w:rsidR="00653EDC" w:rsidRPr="00A95966">
        <w:rPr>
          <w:lang w:val="en-US"/>
        </w:rPr>
        <w:t xml:space="preserve">ole fraction </w:t>
      </w:r>
      <w:r w:rsidRPr="00A95966">
        <w:rPr>
          <w:lang w:val="en-US"/>
        </w:rPr>
        <w:t>results</w:t>
      </w:r>
      <w:r w:rsidR="00994B43" w:rsidRPr="00A95966">
        <w:rPr>
          <w:lang w:val="en-US"/>
        </w:rPr>
        <w:t xml:space="preserve"> obtained from the simulation at 1000°C</w:t>
      </w:r>
      <w:r w:rsidRPr="00A95966">
        <w:rPr>
          <w:lang w:val="en-US"/>
        </w:rPr>
        <w:t xml:space="preserve"> compared with the industrial data</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134"/>
        <w:gridCol w:w="1134"/>
        <w:gridCol w:w="1134"/>
      </w:tblGrid>
      <w:tr w:rsidR="00372248" w:rsidRPr="00A95966" w14:paraId="3B8C4CAC" w14:textId="77777777" w:rsidTr="00041EDE">
        <w:tc>
          <w:tcPr>
            <w:tcW w:w="1843" w:type="dxa"/>
            <w:tcBorders>
              <w:top w:val="single" w:sz="12" w:space="0" w:color="008000"/>
              <w:bottom w:val="single" w:sz="6" w:space="0" w:color="008000"/>
            </w:tcBorders>
            <w:shd w:val="clear" w:color="auto" w:fill="FFFFFF"/>
          </w:tcPr>
          <w:p w14:paraId="3EC1C240" w14:textId="78321608" w:rsidR="00372248" w:rsidRPr="00A95966" w:rsidRDefault="00372248" w:rsidP="00B76BC9">
            <w:pPr>
              <w:pStyle w:val="CETBodytext"/>
            </w:pPr>
            <w:r w:rsidRPr="00A95966">
              <w:t>Components</w:t>
            </w:r>
          </w:p>
        </w:tc>
        <w:tc>
          <w:tcPr>
            <w:tcW w:w="1134" w:type="dxa"/>
            <w:tcBorders>
              <w:top w:val="single" w:sz="12" w:space="0" w:color="008000"/>
              <w:bottom w:val="single" w:sz="6" w:space="0" w:color="008000"/>
            </w:tcBorders>
            <w:shd w:val="clear" w:color="auto" w:fill="FFFFFF"/>
          </w:tcPr>
          <w:p w14:paraId="78112080" w14:textId="040BDD99" w:rsidR="00372248" w:rsidRPr="00A95966" w:rsidRDefault="00F7030E" w:rsidP="00B76BC9">
            <w:pPr>
              <w:pStyle w:val="CETBodytext"/>
            </w:pPr>
            <w:r w:rsidRPr="00A95966">
              <w:t>Reduced model</w:t>
            </w:r>
          </w:p>
        </w:tc>
        <w:tc>
          <w:tcPr>
            <w:tcW w:w="1134" w:type="dxa"/>
            <w:tcBorders>
              <w:top w:val="single" w:sz="12" w:space="0" w:color="008000"/>
              <w:bottom w:val="single" w:sz="6" w:space="0" w:color="008000"/>
            </w:tcBorders>
            <w:shd w:val="clear" w:color="auto" w:fill="FFFFFF"/>
          </w:tcPr>
          <w:p w14:paraId="4418D54C" w14:textId="159EF942" w:rsidR="00372248" w:rsidRPr="00A95966" w:rsidRDefault="00F7030E" w:rsidP="00B76BC9">
            <w:pPr>
              <w:pStyle w:val="CETBodytext"/>
            </w:pPr>
            <w:r w:rsidRPr="00A95966">
              <w:rPr>
                <w:rFonts w:cs="Arial"/>
                <w:szCs w:val="18"/>
              </w:rPr>
              <w:t>Detailed model</w:t>
            </w:r>
          </w:p>
        </w:tc>
        <w:tc>
          <w:tcPr>
            <w:tcW w:w="1134" w:type="dxa"/>
            <w:tcBorders>
              <w:top w:val="single" w:sz="12" w:space="0" w:color="008000"/>
              <w:bottom w:val="single" w:sz="6" w:space="0" w:color="008000"/>
            </w:tcBorders>
            <w:shd w:val="clear" w:color="auto" w:fill="FFFFFF"/>
          </w:tcPr>
          <w:p w14:paraId="2A45EBB1" w14:textId="7EC8CA98" w:rsidR="00372248" w:rsidRPr="00A95966" w:rsidRDefault="00372248" w:rsidP="00B76BC9">
            <w:pPr>
              <w:pStyle w:val="CETBodytext"/>
            </w:pPr>
            <w:r w:rsidRPr="00A95966">
              <w:t>Plant data</w:t>
            </w:r>
          </w:p>
        </w:tc>
      </w:tr>
      <w:tr w:rsidR="00372248" w:rsidRPr="00A95966" w14:paraId="4F3433A2" w14:textId="77777777" w:rsidTr="00041EDE">
        <w:tc>
          <w:tcPr>
            <w:tcW w:w="1843" w:type="dxa"/>
            <w:shd w:val="clear" w:color="auto" w:fill="FFFFFF"/>
          </w:tcPr>
          <w:p w14:paraId="7EF32AC8" w14:textId="77777777" w:rsidR="00372248" w:rsidRPr="00A95966" w:rsidRDefault="00372248" w:rsidP="00B76BC9">
            <w:pPr>
              <w:pStyle w:val="CETBodytext"/>
              <w:ind w:right="-1"/>
              <w:rPr>
                <w:rFonts w:cs="Arial"/>
                <w:szCs w:val="18"/>
              </w:rPr>
            </w:pPr>
            <w:r w:rsidRPr="00A95966">
              <w:rPr>
                <w:rFonts w:cs="Arial"/>
                <w:szCs w:val="18"/>
              </w:rPr>
              <w:t>CO</w:t>
            </w:r>
            <w:r w:rsidRPr="00A95966">
              <w:rPr>
                <w:rFonts w:cs="Arial"/>
                <w:szCs w:val="18"/>
                <w:vertAlign w:val="subscript"/>
              </w:rPr>
              <w:t>2</w:t>
            </w:r>
          </w:p>
        </w:tc>
        <w:tc>
          <w:tcPr>
            <w:tcW w:w="1134" w:type="dxa"/>
            <w:shd w:val="clear" w:color="auto" w:fill="FFFFFF"/>
          </w:tcPr>
          <w:p w14:paraId="426D0273" w14:textId="12817077" w:rsidR="00372248" w:rsidRPr="00A95966" w:rsidRDefault="00372248" w:rsidP="00B76BC9">
            <w:pPr>
              <w:pStyle w:val="CETBodytext"/>
              <w:ind w:right="-1"/>
              <w:rPr>
                <w:rFonts w:cs="Arial"/>
                <w:szCs w:val="18"/>
              </w:rPr>
            </w:pPr>
            <w:r w:rsidRPr="00A95966">
              <w:rPr>
                <w:rFonts w:cs="Arial"/>
                <w:szCs w:val="18"/>
              </w:rPr>
              <w:t>0.240</w:t>
            </w:r>
          </w:p>
        </w:tc>
        <w:tc>
          <w:tcPr>
            <w:tcW w:w="1134" w:type="dxa"/>
            <w:shd w:val="clear" w:color="auto" w:fill="FFFFFF"/>
          </w:tcPr>
          <w:p w14:paraId="6B03E0D9" w14:textId="0AC4527C" w:rsidR="00372248" w:rsidRPr="00A95966" w:rsidRDefault="00372248" w:rsidP="00B76BC9">
            <w:pPr>
              <w:pStyle w:val="CETBodytext"/>
              <w:ind w:right="-1"/>
              <w:rPr>
                <w:rFonts w:cs="Arial"/>
                <w:szCs w:val="18"/>
              </w:rPr>
            </w:pPr>
            <w:r w:rsidRPr="00A95966">
              <w:rPr>
                <w:rFonts w:cs="Arial"/>
                <w:szCs w:val="18"/>
              </w:rPr>
              <w:t>0.265</w:t>
            </w:r>
          </w:p>
        </w:tc>
        <w:tc>
          <w:tcPr>
            <w:tcW w:w="1134" w:type="dxa"/>
            <w:shd w:val="clear" w:color="auto" w:fill="FFFFFF"/>
          </w:tcPr>
          <w:p w14:paraId="51BD3430" w14:textId="07BB95C3" w:rsidR="00372248" w:rsidRPr="00A95966" w:rsidRDefault="00372248" w:rsidP="00B76BC9">
            <w:pPr>
              <w:pStyle w:val="CETBodytext"/>
              <w:ind w:right="-1"/>
              <w:rPr>
                <w:rFonts w:cs="Arial"/>
                <w:szCs w:val="18"/>
              </w:rPr>
            </w:pPr>
            <w:r w:rsidRPr="00A95966">
              <w:rPr>
                <w:rFonts w:cs="Arial"/>
                <w:szCs w:val="18"/>
              </w:rPr>
              <w:t>0.232</w:t>
            </w:r>
          </w:p>
        </w:tc>
      </w:tr>
      <w:tr w:rsidR="00372248" w:rsidRPr="00A95966" w14:paraId="3805DEA0" w14:textId="77777777" w:rsidTr="00041EDE">
        <w:tc>
          <w:tcPr>
            <w:tcW w:w="1843" w:type="dxa"/>
            <w:shd w:val="clear" w:color="auto" w:fill="FFFFFF"/>
          </w:tcPr>
          <w:p w14:paraId="20ADA0E0" w14:textId="77777777" w:rsidR="00372248" w:rsidRPr="00A95966" w:rsidRDefault="00372248" w:rsidP="00B76BC9">
            <w:pPr>
              <w:pStyle w:val="CETBodytext"/>
              <w:ind w:right="-1"/>
              <w:rPr>
                <w:rFonts w:cs="Arial"/>
                <w:szCs w:val="18"/>
              </w:rPr>
            </w:pPr>
            <w:r w:rsidRPr="00A95966">
              <w:rPr>
                <w:rFonts w:cs="Arial"/>
                <w:szCs w:val="18"/>
              </w:rPr>
              <w:t>N</w:t>
            </w:r>
            <w:r w:rsidRPr="00A95966">
              <w:rPr>
                <w:rFonts w:cs="Arial"/>
                <w:szCs w:val="18"/>
                <w:vertAlign w:val="subscript"/>
              </w:rPr>
              <w:t>2</w:t>
            </w:r>
          </w:p>
        </w:tc>
        <w:tc>
          <w:tcPr>
            <w:tcW w:w="1134" w:type="dxa"/>
            <w:shd w:val="clear" w:color="auto" w:fill="FFFFFF"/>
          </w:tcPr>
          <w:p w14:paraId="3C3F58C8" w14:textId="289D1CF0" w:rsidR="00372248" w:rsidRPr="00A95966" w:rsidRDefault="00372248" w:rsidP="00B76BC9">
            <w:pPr>
              <w:pStyle w:val="CETBodytext"/>
              <w:ind w:right="-1"/>
              <w:rPr>
                <w:rFonts w:cs="Arial"/>
                <w:szCs w:val="18"/>
              </w:rPr>
            </w:pPr>
            <w:r w:rsidRPr="00A95966">
              <w:rPr>
                <w:rFonts w:cs="Arial"/>
                <w:szCs w:val="18"/>
              </w:rPr>
              <w:t>0.368</w:t>
            </w:r>
          </w:p>
        </w:tc>
        <w:tc>
          <w:tcPr>
            <w:tcW w:w="1134" w:type="dxa"/>
            <w:shd w:val="clear" w:color="auto" w:fill="FFFFFF"/>
          </w:tcPr>
          <w:p w14:paraId="653DC852" w14:textId="2E6BFE60" w:rsidR="00372248" w:rsidRPr="00A95966" w:rsidRDefault="00372248" w:rsidP="00B76BC9">
            <w:pPr>
              <w:pStyle w:val="CETBodytext"/>
              <w:ind w:right="-1"/>
              <w:rPr>
                <w:rFonts w:cs="Arial"/>
                <w:szCs w:val="18"/>
              </w:rPr>
            </w:pPr>
            <w:r w:rsidRPr="00A95966">
              <w:rPr>
                <w:rFonts w:cs="Arial"/>
                <w:szCs w:val="18"/>
              </w:rPr>
              <w:t>0.373</w:t>
            </w:r>
          </w:p>
        </w:tc>
        <w:tc>
          <w:tcPr>
            <w:tcW w:w="1134" w:type="dxa"/>
            <w:shd w:val="clear" w:color="auto" w:fill="FFFFFF"/>
          </w:tcPr>
          <w:p w14:paraId="40016EBE" w14:textId="0ED5D454" w:rsidR="00372248" w:rsidRPr="00A95966" w:rsidRDefault="00372248" w:rsidP="00B76BC9">
            <w:pPr>
              <w:pStyle w:val="CETBodytext"/>
              <w:ind w:right="-1"/>
              <w:rPr>
                <w:rFonts w:cs="Arial"/>
                <w:szCs w:val="18"/>
              </w:rPr>
            </w:pPr>
            <w:r w:rsidRPr="00A95966">
              <w:rPr>
                <w:rFonts w:cs="Arial"/>
                <w:szCs w:val="18"/>
              </w:rPr>
              <w:t>0.373</w:t>
            </w:r>
          </w:p>
        </w:tc>
      </w:tr>
      <w:tr w:rsidR="00372248" w:rsidRPr="00A95966" w14:paraId="61B39ED6" w14:textId="77777777" w:rsidTr="00041EDE">
        <w:tc>
          <w:tcPr>
            <w:tcW w:w="1843" w:type="dxa"/>
            <w:shd w:val="clear" w:color="auto" w:fill="FFFFFF"/>
          </w:tcPr>
          <w:p w14:paraId="543A6762" w14:textId="77777777" w:rsidR="00372248" w:rsidRPr="00A95966" w:rsidRDefault="00372248" w:rsidP="00B76BC9">
            <w:pPr>
              <w:pStyle w:val="CETBodytext"/>
              <w:ind w:right="-1"/>
              <w:rPr>
                <w:rFonts w:cs="Arial"/>
                <w:szCs w:val="18"/>
              </w:rPr>
            </w:pPr>
            <w:r w:rsidRPr="00A95966">
              <w:rPr>
                <w:rFonts w:cs="Arial"/>
                <w:szCs w:val="18"/>
              </w:rPr>
              <w:t>CH</w:t>
            </w:r>
            <w:r w:rsidRPr="00A95966">
              <w:rPr>
                <w:rFonts w:cs="Arial"/>
                <w:szCs w:val="18"/>
                <w:vertAlign w:val="subscript"/>
              </w:rPr>
              <w:t>4</w:t>
            </w:r>
          </w:p>
        </w:tc>
        <w:tc>
          <w:tcPr>
            <w:tcW w:w="1134" w:type="dxa"/>
            <w:shd w:val="clear" w:color="auto" w:fill="FFFFFF"/>
          </w:tcPr>
          <w:p w14:paraId="039F4EC3" w14:textId="000A84E4" w:rsidR="00372248" w:rsidRPr="00A95966" w:rsidRDefault="00372248" w:rsidP="00B76BC9">
            <w:pPr>
              <w:pStyle w:val="CETBodytext"/>
              <w:ind w:right="-1"/>
              <w:rPr>
                <w:rFonts w:cs="Arial"/>
                <w:szCs w:val="18"/>
              </w:rPr>
            </w:pPr>
            <w:r w:rsidRPr="00A95966">
              <w:rPr>
                <w:rFonts w:cs="Arial"/>
                <w:szCs w:val="18"/>
              </w:rPr>
              <w:t>0.0</w:t>
            </w:r>
          </w:p>
        </w:tc>
        <w:tc>
          <w:tcPr>
            <w:tcW w:w="1134" w:type="dxa"/>
            <w:shd w:val="clear" w:color="auto" w:fill="FFFFFF"/>
          </w:tcPr>
          <w:p w14:paraId="119D5234" w14:textId="2E98D467" w:rsidR="00372248" w:rsidRPr="00A95966" w:rsidRDefault="00372248" w:rsidP="00B76BC9">
            <w:pPr>
              <w:pStyle w:val="CETBodytext"/>
              <w:ind w:right="-1"/>
              <w:rPr>
                <w:rFonts w:cs="Arial"/>
                <w:szCs w:val="18"/>
              </w:rPr>
            </w:pPr>
            <w:r w:rsidRPr="00A95966">
              <w:rPr>
                <w:rFonts w:cs="Arial"/>
                <w:szCs w:val="18"/>
              </w:rPr>
              <w:t>0.0</w:t>
            </w:r>
          </w:p>
        </w:tc>
        <w:tc>
          <w:tcPr>
            <w:tcW w:w="1134" w:type="dxa"/>
            <w:shd w:val="clear" w:color="auto" w:fill="FFFFFF"/>
          </w:tcPr>
          <w:p w14:paraId="5F9CEA79" w14:textId="0E3ADF90" w:rsidR="00372248" w:rsidRPr="00A95966" w:rsidRDefault="00372248" w:rsidP="00B76BC9">
            <w:pPr>
              <w:pStyle w:val="CETBodytext"/>
              <w:ind w:right="-1"/>
              <w:rPr>
                <w:rFonts w:cs="Arial"/>
                <w:szCs w:val="18"/>
              </w:rPr>
            </w:pPr>
            <w:r w:rsidRPr="00A95966">
              <w:rPr>
                <w:rFonts w:cs="Arial"/>
                <w:szCs w:val="18"/>
              </w:rPr>
              <w:t>0.0</w:t>
            </w:r>
          </w:p>
        </w:tc>
      </w:tr>
      <w:tr w:rsidR="00372248" w:rsidRPr="00A95966" w14:paraId="00057462" w14:textId="77777777" w:rsidTr="00041EDE">
        <w:tc>
          <w:tcPr>
            <w:tcW w:w="1843" w:type="dxa"/>
            <w:shd w:val="clear" w:color="auto" w:fill="FFFFFF"/>
          </w:tcPr>
          <w:p w14:paraId="42E171E0" w14:textId="77777777" w:rsidR="00372248" w:rsidRPr="00A95966" w:rsidRDefault="00372248" w:rsidP="00B76BC9">
            <w:pPr>
              <w:pStyle w:val="CETBodytext"/>
              <w:ind w:right="-1"/>
              <w:rPr>
                <w:rFonts w:cs="Arial"/>
                <w:szCs w:val="18"/>
              </w:rPr>
            </w:pPr>
            <w:r w:rsidRPr="00A95966">
              <w:rPr>
                <w:rFonts w:cs="Arial"/>
                <w:szCs w:val="18"/>
              </w:rPr>
              <w:t>H</w:t>
            </w:r>
            <w:r w:rsidRPr="00A95966">
              <w:rPr>
                <w:rFonts w:cs="Arial"/>
                <w:szCs w:val="18"/>
                <w:vertAlign w:val="subscript"/>
              </w:rPr>
              <w:t>2</w:t>
            </w:r>
            <w:r w:rsidRPr="00A95966">
              <w:rPr>
                <w:rFonts w:cs="Arial"/>
                <w:szCs w:val="18"/>
              </w:rPr>
              <w:t>S</w:t>
            </w:r>
          </w:p>
        </w:tc>
        <w:tc>
          <w:tcPr>
            <w:tcW w:w="1134" w:type="dxa"/>
            <w:shd w:val="clear" w:color="auto" w:fill="FFFFFF"/>
          </w:tcPr>
          <w:p w14:paraId="26021C4B" w14:textId="38194864" w:rsidR="00372248" w:rsidRPr="00A95966" w:rsidRDefault="00372248" w:rsidP="00B76BC9">
            <w:pPr>
              <w:pStyle w:val="CETBodytext"/>
              <w:ind w:right="-1"/>
              <w:rPr>
                <w:rFonts w:cs="Arial"/>
                <w:szCs w:val="18"/>
              </w:rPr>
            </w:pPr>
            <w:r w:rsidRPr="00A95966">
              <w:rPr>
                <w:rFonts w:cs="Arial"/>
                <w:szCs w:val="18"/>
              </w:rPr>
              <w:t>0.024</w:t>
            </w:r>
          </w:p>
        </w:tc>
        <w:tc>
          <w:tcPr>
            <w:tcW w:w="1134" w:type="dxa"/>
            <w:shd w:val="clear" w:color="auto" w:fill="FFFFFF"/>
          </w:tcPr>
          <w:p w14:paraId="3A043A2B" w14:textId="3CFAE4B1" w:rsidR="00372248" w:rsidRPr="00A95966" w:rsidRDefault="00372248" w:rsidP="00B76BC9">
            <w:pPr>
              <w:pStyle w:val="CETBodytext"/>
              <w:ind w:right="-1"/>
              <w:rPr>
                <w:rFonts w:cs="Arial"/>
                <w:szCs w:val="18"/>
              </w:rPr>
            </w:pPr>
            <w:r w:rsidRPr="00A95966">
              <w:rPr>
                <w:rFonts w:cs="Arial"/>
                <w:szCs w:val="18"/>
              </w:rPr>
              <w:t>0.042</w:t>
            </w:r>
          </w:p>
        </w:tc>
        <w:tc>
          <w:tcPr>
            <w:tcW w:w="1134" w:type="dxa"/>
            <w:shd w:val="clear" w:color="auto" w:fill="FFFFFF"/>
          </w:tcPr>
          <w:p w14:paraId="5DDA7B0F" w14:textId="5B6753AE" w:rsidR="00372248" w:rsidRPr="00A95966" w:rsidRDefault="00372248" w:rsidP="00B76BC9">
            <w:pPr>
              <w:pStyle w:val="CETBodytext"/>
              <w:ind w:right="-1"/>
              <w:rPr>
                <w:rFonts w:cs="Arial"/>
                <w:szCs w:val="18"/>
              </w:rPr>
            </w:pPr>
            <w:r w:rsidRPr="00A95966">
              <w:rPr>
                <w:rFonts w:cs="Arial"/>
                <w:szCs w:val="18"/>
              </w:rPr>
              <w:t>0.034</w:t>
            </w:r>
          </w:p>
        </w:tc>
      </w:tr>
      <w:tr w:rsidR="00372248" w:rsidRPr="00A95966" w14:paraId="702A8144" w14:textId="77777777" w:rsidTr="00041EDE">
        <w:tc>
          <w:tcPr>
            <w:tcW w:w="1843" w:type="dxa"/>
            <w:shd w:val="clear" w:color="auto" w:fill="FFFFFF"/>
          </w:tcPr>
          <w:p w14:paraId="14A7D521" w14:textId="396B4995" w:rsidR="00372248" w:rsidRPr="00A95966" w:rsidRDefault="00372248" w:rsidP="00B76BC9">
            <w:pPr>
              <w:pStyle w:val="CETBodytext"/>
              <w:ind w:right="-1"/>
              <w:rPr>
                <w:rFonts w:cs="Arial"/>
                <w:szCs w:val="18"/>
              </w:rPr>
            </w:pPr>
            <w:r w:rsidRPr="00A95966">
              <w:rPr>
                <w:rFonts w:cs="Arial"/>
                <w:szCs w:val="18"/>
              </w:rPr>
              <w:t>COS</w:t>
            </w:r>
          </w:p>
        </w:tc>
        <w:tc>
          <w:tcPr>
            <w:tcW w:w="1134" w:type="dxa"/>
            <w:shd w:val="clear" w:color="auto" w:fill="FFFFFF"/>
          </w:tcPr>
          <w:p w14:paraId="41633E29" w14:textId="00243545" w:rsidR="00372248" w:rsidRPr="00A95966" w:rsidRDefault="00372248" w:rsidP="00B76BC9">
            <w:pPr>
              <w:pStyle w:val="CETBodytext"/>
              <w:ind w:right="-1"/>
              <w:rPr>
                <w:rFonts w:cs="Arial"/>
                <w:szCs w:val="18"/>
              </w:rPr>
            </w:pPr>
            <w:r w:rsidRPr="00A95966">
              <w:rPr>
                <w:rFonts w:cs="Arial"/>
                <w:szCs w:val="18"/>
              </w:rPr>
              <w:t>0.0</w:t>
            </w:r>
          </w:p>
        </w:tc>
        <w:tc>
          <w:tcPr>
            <w:tcW w:w="1134" w:type="dxa"/>
            <w:shd w:val="clear" w:color="auto" w:fill="FFFFFF"/>
          </w:tcPr>
          <w:p w14:paraId="175472E7" w14:textId="081C38D0" w:rsidR="00372248" w:rsidRPr="00A95966" w:rsidRDefault="00372248" w:rsidP="00B76BC9">
            <w:pPr>
              <w:pStyle w:val="CETBodytext"/>
              <w:ind w:right="-1"/>
              <w:rPr>
                <w:rFonts w:cs="Arial"/>
                <w:szCs w:val="18"/>
              </w:rPr>
            </w:pPr>
            <w:r w:rsidRPr="00A95966">
              <w:rPr>
                <w:rFonts w:cs="Arial"/>
                <w:szCs w:val="18"/>
              </w:rPr>
              <w:t>0.0</w:t>
            </w:r>
          </w:p>
        </w:tc>
        <w:tc>
          <w:tcPr>
            <w:tcW w:w="1134" w:type="dxa"/>
            <w:shd w:val="clear" w:color="auto" w:fill="FFFFFF"/>
          </w:tcPr>
          <w:p w14:paraId="05A7FF93" w14:textId="4F38640E" w:rsidR="00372248" w:rsidRPr="00A95966" w:rsidRDefault="00372248" w:rsidP="00B76BC9">
            <w:pPr>
              <w:pStyle w:val="CETBodytext"/>
              <w:ind w:right="-1"/>
              <w:rPr>
                <w:rFonts w:cs="Arial"/>
                <w:szCs w:val="18"/>
              </w:rPr>
            </w:pPr>
            <w:r w:rsidRPr="00A95966">
              <w:rPr>
                <w:rFonts w:cs="Arial"/>
                <w:szCs w:val="18"/>
              </w:rPr>
              <w:t>0.018</w:t>
            </w:r>
          </w:p>
        </w:tc>
      </w:tr>
      <w:tr w:rsidR="00372248" w:rsidRPr="00A95966" w14:paraId="2FFBF502" w14:textId="77777777" w:rsidTr="00041EDE">
        <w:tc>
          <w:tcPr>
            <w:tcW w:w="1843" w:type="dxa"/>
            <w:shd w:val="clear" w:color="auto" w:fill="FFFFFF"/>
          </w:tcPr>
          <w:p w14:paraId="26C010B3" w14:textId="7CD7ACE5" w:rsidR="00372248" w:rsidRPr="00A95966" w:rsidRDefault="00372248" w:rsidP="00B76BC9">
            <w:pPr>
              <w:pStyle w:val="CETBodytext"/>
              <w:ind w:right="-1"/>
              <w:rPr>
                <w:rFonts w:cs="Arial"/>
                <w:szCs w:val="18"/>
              </w:rPr>
            </w:pPr>
            <w:r w:rsidRPr="00A95966">
              <w:rPr>
                <w:rFonts w:cs="Arial"/>
                <w:szCs w:val="18"/>
              </w:rPr>
              <w:t>CS</w:t>
            </w:r>
            <w:r w:rsidRPr="00A95966">
              <w:rPr>
                <w:rFonts w:cs="Arial"/>
                <w:szCs w:val="18"/>
                <w:vertAlign w:val="subscript"/>
              </w:rPr>
              <w:t>2</w:t>
            </w:r>
          </w:p>
        </w:tc>
        <w:tc>
          <w:tcPr>
            <w:tcW w:w="1134" w:type="dxa"/>
            <w:shd w:val="clear" w:color="auto" w:fill="FFFFFF"/>
          </w:tcPr>
          <w:p w14:paraId="3BFD1E82" w14:textId="3DBC4580" w:rsidR="00372248" w:rsidRPr="00A95966" w:rsidRDefault="00372248" w:rsidP="00B76BC9">
            <w:pPr>
              <w:pStyle w:val="CETBodytext"/>
              <w:ind w:right="-1"/>
              <w:rPr>
                <w:rFonts w:cs="Arial"/>
                <w:szCs w:val="18"/>
              </w:rPr>
            </w:pPr>
            <w:r w:rsidRPr="00A95966">
              <w:rPr>
                <w:rFonts w:cs="Arial"/>
                <w:szCs w:val="18"/>
              </w:rPr>
              <w:t>0.0</w:t>
            </w:r>
          </w:p>
        </w:tc>
        <w:tc>
          <w:tcPr>
            <w:tcW w:w="1134" w:type="dxa"/>
            <w:shd w:val="clear" w:color="auto" w:fill="FFFFFF"/>
          </w:tcPr>
          <w:p w14:paraId="78882303" w14:textId="7AC321B8" w:rsidR="00372248" w:rsidRPr="00A95966" w:rsidRDefault="00372248" w:rsidP="00B76BC9">
            <w:pPr>
              <w:pStyle w:val="CETBodytext"/>
              <w:ind w:right="-1"/>
              <w:rPr>
                <w:rFonts w:cs="Arial"/>
                <w:szCs w:val="18"/>
              </w:rPr>
            </w:pPr>
            <w:r w:rsidRPr="00A95966">
              <w:rPr>
                <w:rFonts w:cs="Arial"/>
                <w:szCs w:val="18"/>
              </w:rPr>
              <w:t>0.0</w:t>
            </w:r>
          </w:p>
        </w:tc>
        <w:tc>
          <w:tcPr>
            <w:tcW w:w="1134" w:type="dxa"/>
            <w:shd w:val="clear" w:color="auto" w:fill="FFFFFF"/>
          </w:tcPr>
          <w:p w14:paraId="314D6E7B" w14:textId="1DC8D0C0" w:rsidR="00372248" w:rsidRPr="00A95966" w:rsidRDefault="00372248" w:rsidP="00B76BC9">
            <w:pPr>
              <w:pStyle w:val="CETBodytext"/>
              <w:ind w:right="-1"/>
              <w:rPr>
                <w:rFonts w:cs="Arial"/>
                <w:szCs w:val="18"/>
              </w:rPr>
            </w:pPr>
            <w:r w:rsidRPr="00A95966">
              <w:rPr>
                <w:rFonts w:cs="Arial"/>
                <w:szCs w:val="18"/>
              </w:rPr>
              <w:t>0.0016</w:t>
            </w:r>
          </w:p>
        </w:tc>
      </w:tr>
      <w:tr w:rsidR="00372248" w:rsidRPr="00A95966" w14:paraId="71253057" w14:textId="77777777" w:rsidTr="00041EDE">
        <w:tc>
          <w:tcPr>
            <w:tcW w:w="1843" w:type="dxa"/>
            <w:shd w:val="clear" w:color="auto" w:fill="FFFFFF"/>
          </w:tcPr>
          <w:p w14:paraId="703E2D30" w14:textId="0ED09B10" w:rsidR="00372248" w:rsidRPr="00A95966" w:rsidRDefault="00372248" w:rsidP="00B76BC9">
            <w:pPr>
              <w:pStyle w:val="CETBodytext"/>
              <w:ind w:right="-1"/>
              <w:rPr>
                <w:rFonts w:cs="Arial"/>
                <w:szCs w:val="18"/>
              </w:rPr>
            </w:pPr>
            <w:r w:rsidRPr="00A95966">
              <w:rPr>
                <w:rFonts w:cs="Arial"/>
                <w:szCs w:val="18"/>
              </w:rPr>
              <w:t>SO</w:t>
            </w:r>
            <w:r w:rsidRPr="00A95966">
              <w:rPr>
                <w:rFonts w:cs="Arial"/>
                <w:szCs w:val="18"/>
                <w:vertAlign w:val="subscript"/>
              </w:rPr>
              <w:t>2</w:t>
            </w:r>
          </w:p>
        </w:tc>
        <w:tc>
          <w:tcPr>
            <w:tcW w:w="1134" w:type="dxa"/>
            <w:shd w:val="clear" w:color="auto" w:fill="FFFFFF"/>
          </w:tcPr>
          <w:p w14:paraId="2CCAB365" w14:textId="2AF185C8" w:rsidR="00372248" w:rsidRPr="00A95966" w:rsidRDefault="00372248" w:rsidP="00B76BC9">
            <w:pPr>
              <w:pStyle w:val="CETBodytext"/>
              <w:ind w:right="-1"/>
              <w:rPr>
                <w:rFonts w:cs="Arial"/>
                <w:szCs w:val="18"/>
              </w:rPr>
            </w:pPr>
            <w:r w:rsidRPr="00A95966">
              <w:rPr>
                <w:rFonts w:cs="Arial"/>
                <w:szCs w:val="18"/>
              </w:rPr>
              <w:t>0.028</w:t>
            </w:r>
          </w:p>
        </w:tc>
        <w:tc>
          <w:tcPr>
            <w:tcW w:w="1134" w:type="dxa"/>
            <w:shd w:val="clear" w:color="auto" w:fill="FFFFFF"/>
          </w:tcPr>
          <w:p w14:paraId="7750F9B6" w14:textId="0EA61FE7" w:rsidR="00372248" w:rsidRPr="00A95966" w:rsidRDefault="00372248" w:rsidP="00B76BC9">
            <w:pPr>
              <w:pStyle w:val="CETBodytext"/>
              <w:ind w:right="-1"/>
              <w:rPr>
                <w:rFonts w:cs="Arial"/>
                <w:szCs w:val="18"/>
              </w:rPr>
            </w:pPr>
            <w:r w:rsidRPr="00A95966">
              <w:rPr>
                <w:rFonts w:cs="Arial"/>
                <w:szCs w:val="18"/>
              </w:rPr>
              <w:t>0.023</w:t>
            </w:r>
          </w:p>
        </w:tc>
        <w:tc>
          <w:tcPr>
            <w:tcW w:w="1134" w:type="dxa"/>
            <w:shd w:val="clear" w:color="auto" w:fill="FFFFFF"/>
          </w:tcPr>
          <w:p w14:paraId="1C5878BC" w14:textId="19B4165D" w:rsidR="00372248" w:rsidRPr="00A95966" w:rsidRDefault="00372248" w:rsidP="00B76BC9">
            <w:pPr>
              <w:pStyle w:val="CETBodytext"/>
              <w:ind w:right="-1"/>
              <w:rPr>
                <w:rFonts w:cs="Arial"/>
                <w:szCs w:val="18"/>
              </w:rPr>
            </w:pPr>
            <w:r w:rsidRPr="00A95966">
              <w:rPr>
                <w:rFonts w:cs="Arial"/>
                <w:szCs w:val="18"/>
              </w:rPr>
              <w:t>0.027</w:t>
            </w:r>
          </w:p>
        </w:tc>
      </w:tr>
      <w:tr w:rsidR="00372248" w:rsidRPr="00A95966" w14:paraId="36496E51" w14:textId="77777777" w:rsidTr="00041EDE">
        <w:tc>
          <w:tcPr>
            <w:tcW w:w="1843" w:type="dxa"/>
            <w:shd w:val="clear" w:color="auto" w:fill="FFFFFF"/>
          </w:tcPr>
          <w:p w14:paraId="46FDCBE2" w14:textId="619619D0" w:rsidR="00372248" w:rsidRPr="00A95966" w:rsidRDefault="00372248" w:rsidP="00B76BC9">
            <w:pPr>
              <w:pStyle w:val="CETBodytext"/>
              <w:ind w:right="-1"/>
              <w:rPr>
                <w:rFonts w:cs="Arial"/>
                <w:szCs w:val="18"/>
              </w:rPr>
            </w:pPr>
            <w:r w:rsidRPr="00A95966">
              <w:rPr>
                <w:rFonts w:cs="Arial"/>
                <w:szCs w:val="18"/>
              </w:rPr>
              <w:t>S</w:t>
            </w:r>
            <w:r w:rsidRPr="00A95966">
              <w:rPr>
                <w:rFonts w:cs="Arial"/>
                <w:szCs w:val="18"/>
                <w:vertAlign w:val="subscript"/>
              </w:rPr>
              <w:t>2</w:t>
            </w:r>
          </w:p>
        </w:tc>
        <w:tc>
          <w:tcPr>
            <w:tcW w:w="1134" w:type="dxa"/>
            <w:shd w:val="clear" w:color="auto" w:fill="FFFFFF"/>
          </w:tcPr>
          <w:p w14:paraId="307B8B0E" w14:textId="16229705" w:rsidR="00372248" w:rsidRPr="00A95966" w:rsidRDefault="00372248" w:rsidP="00B76BC9">
            <w:pPr>
              <w:pStyle w:val="CETBodytext"/>
              <w:ind w:right="-1"/>
              <w:rPr>
                <w:rFonts w:cs="Arial"/>
                <w:szCs w:val="18"/>
              </w:rPr>
            </w:pPr>
            <w:r w:rsidRPr="00A95966">
              <w:rPr>
                <w:rFonts w:cs="Arial"/>
                <w:szCs w:val="18"/>
              </w:rPr>
              <w:t>0.059</w:t>
            </w:r>
          </w:p>
        </w:tc>
        <w:tc>
          <w:tcPr>
            <w:tcW w:w="1134" w:type="dxa"/>
            <w:shd w:val="clear" w:color="auto" w:fill="FFFFFF"/>
          </w:tcPr>
          <w:p w14:paraId="0E9262A5" w14:textId="480853D6" w:rsidR="00372248" w:rsidRPr="00A95966" w:rsidRDefault="00372248" w:rsidP="00B76BC9">
            <w:pPr>
              <w:pStyle w:val="CETBodytext"/>
              <w:ind w:right="-1"/>
              <w:rPr>
                <w:rFonts w:cs="Arial"/>
                <w:szCs w:val="18"/>
              </w:rPr>
            </w:pPr>
            <w:r w:rsidRPr="00A95966">
              <w:rPr>
                <w:rFonts w:cs="Arial"/>
                <w:szCs w:val="18"/>
              </w:rPr>
              <w:t>0.053</w:t>
            </w:r>
          </w:p>
        </w:tc>
        <w:tc>
          <w:tcPr>
            <w:tcW w:w="1134" w:type="dxa"/>
            <w:shd w:val="clear" w:color="auto" w:fill="FFFFFF"/>
          </w:tcPr>
          <w:p w14:paraId="11838123" w14:textId="7888BB04" w:rsidR="00372248" w:rsidRPr="00A95966" w:rsidRDefault="00372248" w:rsidP="00B76BC9">
            <w:pPr>
              <w:pStyle w:val="CETBodytext"/>
              <w:ind w:right="-1"/>
              <w:rPr>
                <w:rFonts w:cs="Arial"/>
                <w:szCs w:val="18"/>
              </w:rPr>
            </w:pPr>
            <w:r w:rsidRPr="00A95966">
              <w:rPr>
                <w:rFonts w:cs="Arial"/>
                <w:szCs w:val="18"/>
              </w:rPr>
              <w:t>0.045</w:t>
            </w:r>
          </w:p>
        </w:tc>
      </w:tr>
      <w:tr w:rsidR="00372248" w:rsidRPr="00A95966" w14:paraId="4F797507" w14:textId="77777777" w:rsidTr="00041EDE">
        <w:tc>
          <w:tcPr>
            <w:tcW w:w="1843" w:type="dxa"/>
            <w:shd w:val="clear" w:color="auto" w:fill="FFFFFF"/>
          </w:tcPr>
          <w:p w14:paraId="5C035DE3" w14:textId="6A995C95" w:rsidR="00372248" w:rsidRPr="00A95966" w:rsidRDefault="00372248" w:rsidP="00B76BC9">
            <w:pPr>
              <w:pStyle w:val="CETBodytext"/>
              <w:ind w:right="-1"/>
              <w:rPr>
                <w:rFonts w:cs="Arial"/>
                <w:szCs w:val="18"/>
              </w:rPr>
            </w:pPr>
            <w:r w:rsidRPr="00A95966">
              <w:rPr>
                <w:rFonts w:cs="Arial"/>
                <w:szCs w:val="18"/>
              </w:rPr>
              <w:t>CO</w:t>
            </w:r>
          </w:p>
        </w:tc>
        <w:tc>
          <w:tcPr>
            <w:tcW w:w="1134" w:type="dxa"/>
            <w:shd w:val="clear" w:color="auto" w:fill="FFFFFF"/>
          </w:tcPr>
          <w:p w14:paraId="25A29743" w14:textId="02851B5A" w:rsidR="00372248" w:rsidRPr="00A95966" w:rsidRDefault="00372248" w:rsidP="00B76BC9">
            <w:pPr>
              <w:pStyle w:val="CETBodytext"/>
              <w:ind w:right="-1"/>
              <w:rPr>
                <w:rFonts w:cs="Arial"/>
                <w:szCs w:val="18"/>
              </w:rPr>
            </w:pPr>
            <w:r w:rsidRPr="00A95966">
              <w:rPr>
                <w:rFonts w:cs="Arial"/>
                <w:szCs w:val="18"/>
              </w:rPr>
              <w:t>0.025</w:t>
            </w:r>
          </w:p>
        </w:tc>
        <w:tc>
          <w:tcPr>
            <w:tcW w:w="1134" w:type="dxa"/>
            <w:shd w:val="clear" w:color="auto" w:fill="FFFFFF"/>
          </w:tcPr>
          <w:p w14:paraId="6991B3DD" w14:textId="477700AB" w:rsidR="00372248" w:rsidRPr="00A95966" w:rsidRDefault="00372248" w:rsidP="00B76BC9">
            <w:pPr>
              <w:pStyle w:val="CETBodytext"/>
              <w:ind w:right="-1"/>
              <w:rPr>
                <w:rFonts w:cs="Arial"/>
                <w:szCs w:val="18"/>
              </w:rPr>
            </w:pPr>
            <w:r w:rsidRPr="00A95966">
              <w:rPr>
                <w:rFonts w:cs="Arial"/>
                <w:szCs w:val="18"/>
              </w:rPr>
              <w:t>0.002</w:t>
            </w:r>
          </w:p>
        </w:tc>
        <w:tc>
          <w:tcPr>
            <w:tcW w:w="1134" w:type="dxa"/>
            <w:shd w:val="clear" w:color="auto" w:fill="FFFFFF"/>
          </w:tcPr>
          <w:p w14:paraId="0835B4F2" w14:textId="20DEFD27" w:rsidR="00372248" w:rsidRPr="00A95966" w:rsidRDefault="00372248" w:rsidP="00B76BC9">
            <w:pPr>
              <w:pStyle w:val="CETBodytext"/>
              <w:ind w:right="-1"/>
              <w:rPr>
                <w:rFonts w:cs="Arial"/>
                <w:szCs w:val="18"/>
              </w:rPr>
            </w:pPr>
            <w:r w:rsidRPr="00A95966">
              <w:rPr>
                <w:rFonts w:cs="Arial"/>
                <w:szCs w:val="18"/>
              </w:rPr>
              <w:t>0.017</w:t>
            </w:r>
          </w:p>
        </w:tc>
      </w:tr>
      <w:tr w:rsidR="00372248" w:rsidRPr="00A95966" w14:paraId="7C57596C" w14:textId="77777777" w:rsidTr="00041EDE">
        <w:tc>
          <w:tcPr>
            <w:tcW w:w="1843" w:type="dxa"/>
            <w:shd w:val="clear" w:color="auto" w:fill="FFFFFF"/>
          </w:tcPr>
          <w:p w14:paraId="4CD3F7E5" w14:textId="4B2F2488" w:rsidR="00372248" w:rsidRPr="00A95966" w:rsidRDefault="00372248" w:rsidP="00B76BC9">
            <w:pPr>
              <w:pStyle w:val="CETBodytext"/>
              <w:ind w:right="-1"/>
              <w:rPr>
                <w:rFonts w:cs="Arial"/>
                <w:szCs w:val="18"/>
              </w:rPr>
            </w:pPr>
            <w:r w:rsidRPr="00A95966">
              <w:rPr>
                <w:rFonts w:cs="Arial"/>
                <w:szCs w:val="18"/>
              </w:rPr>
              <w:t>H</w:t>
            </w:r>
            <w:r w:rsidRPr="00A95966">
              <w:rPr>
                <w:rFonts w:cs="Arial"/>
                <w:szCs w:val="18"/>
                <w:vertAlign w:val="subscript"/>
              </w:rPr>
              <w:t>2</w:t>
            </w:r>
          </w:p>
        </w:tc>
        <w:tc>
          <w:tcPr>
            <w:tcW w:w="1134" w:type="dxa"/>
            <w:shd w:val="clear" w:color="auto" w:fill="FFFFFF"/>
          </w:tcPr>
          <w:p w14:paraId="51322880" w14:textId="3B618A13" w:rsidR="00372248" w:rsidRPr="00A95966" w:rsidRDefault="00372248" w:rsidP="00B76BC9">
            <w:pPr>
              <w:pStyle w:val="CETBodytext"/>
              <w:ind w:right="-1"/>
              <w:rPr>
                <w:rFonts w:cs="Arial"/>
                <w:szCs w:val="18"/>
              </w:rPr>
            </w:pPr>
            <w:r w:rsidRPr="00A95966">
              <w:rPr>
                <w:rFonts w:cs="Arial"/>
                <w:szCs w:val="18"/>
              </w:rPr>
              <w:t>0.029</w:t>
            </w:r>
          </w:p>
        </w:tc>
        <w:tc>
          <w:tcPr>
            <w:tcW w:w="1134" w:type="dxa"/>
            <w:shd w:val="clear" w:color="auto" w:fill="FFFFFF"/>
          </w:tcPr>
          <w:p w14:paraId="0C4898E2" w14:textId="27FABF3D" w:rsidR="00372248" w:rsidRPr="00A95966" w:rsidRDefault="00372248" w:rsidP="00B76BC9">
            <w:pPr>
              <w:pStyle w:val="CETBodytext"/>
              <w:ind w:right="-1"/>
              <w:rPr>
                <w:rFonts w:cs="Arial"/>
                <w:szCs w:val="18"/>
              </w:rPr>
            </w:pPr>
            <w:r w:rsidRPr="00A95966">
              <w:rPr>
                <w:rFonts w:cs="Arial"/>
                <w:szCs w:val="18"/>
              </w:rPr>
              <w:t>0.022</w:t>
            </w:r>
          </w:p>
        </w:tc>
        <w:tc>
          <w:tcPr>
            <w:tcW w:w="1134" w:type="dxa"/>
            <w:shd w:val="clear" w:color="auto" w:fill="FFFFFF"/>
          </w:tcPr>
          <w:p w14:paraId="7AD9FD8E" w14:textId="15AE0CEA" w:rsidR="00372248" w:rsidRPr="00A95966" w:rsidRDefault="00372248" w:rsidP="00B76BC9">
            <w:pPr>
              <w:pStyle w:val="CETBodytext"/>
              <w:ind w:right="-1"/>
              <w:rPr>
                <w:rFonts w:cs="Arial"/>
                <w:szCs w:val="18"/>
              </w:rPr>
            </w:pPr>
            <w:r w:rsidRPr="00A95966">
              <w:rPr>
                <w:rFonts w:cs="Arial"/>
                <w:szCs w:val="18"/>
              </w:rPr>
              <w:t>0.090</w:t>
            </w:r>
          </w:p>
        </w:tc>
      </w:tr>
      <w:tr w:rsidR="00372248" w:rsidRPr="00A95966" w14:paraId="7DCE2C75" w14:textId="77777777" w:rsidTr="00041EDE">
        <w:tc>
          <w:tcPr>
            <w:tcW w:w="1843" w:type="dxa"/>
            <w:shd w:val="clear" w:color="auto" w:fill="FFFFFF"/>
          </w:tcPr>
          <w:p w14:paraId="3F836AB2" w14:textId="5066FD14" w:rsidR="00372248" w:rsidRPr="00A95966" w:rsidRDefault="00372248" w:rsidP="00B76BC9">
            <w:pPr>
              <w:pStyle w:val="CETBodytext"/>
              <w:ind w:right="-1"/>
              <w:rPr>
                <w:rFonts w:cs="Arial"/>
                <w:szCs w:val="18"/>
              </w:rPr>
            </w:pPr>
            <w:r w:rsidRPr="00A95966">
              <w:rPr>
                <w:rFonts w:cs="Arial"/>
                <w:szCs w:val="18"/>
              </w:rPr>
              <w:t>H</w:t>
            </w:r>
            <w:r w:rsidRPr="00A95966">
              <w:rPr>
                <w:rFonts w:cs="Arial"/>
                <w:szCs w:val="18"/>
                <w:vertAlign w:val="subscript"/>
              </w:rPr>
              <w:t>2</w:t>
            </w:r>
            <w:r w:rsidRPr="00A95966">
              <w:rPr>
                <w:rFonts w:cs="Arial"/>
                <w:szCs w:val="18"/>
              </w:rPr>
              <w:t>O</w:t>
            </w:r>
          </w:p>
        </w:tc>
        <w:tc>
          <w:tcPr>
            <w:tcW w:w="1134" w:type="dxa"/>
            <w:shd w:val="clear" w:color="auto" w:fill="FFFFFF"/>
          </w:tcPr>
          <w:p w14:paraId="0CA243B9" w14:textId="598753D0" w:rsidR="00372248" w:rsidRPr="00A95966" w:rsidRDefault="00372248" w:rsidP="00B76BC9">
            <w:pPr>
              <w:pStyle w:val="CETBodytext"/>
              <w:ind w:right="-1"/>
              <w:rPr>
                <w:rFonts w:cs="Arial"/>
                <w:szCs w:val="18"/>
              </w:rPr>
            </w:pPr>
            <w:r w:rsidRPr="00A95966">
              <w:rPr>
                <w:rFonts w:cs="Arial"/>
                <w:szCs w:val="18"/>
              </w:rPr>
              <w:t>0.227</w:t>
            </w:r>
          </w:p>
        </w:tc>
        <w:tc>
          <w:tcPr>
            <w:tcW w:w="1134" w:type="dxa"/>
            <w:shd w:val="clear" w:color="auto" w:fill="FFFFFF"/>
          </w:tcPr>
          <w:p w14:paraId="480CBC6A" w14:textId="37A7256F" w:rsidR="00372248" w:rsidRPr="00A95966" w:rsidRDefault="00372248" w:rsidP="00B76BC9">
            <w:pPr>
              <w:pStyle w:val="CETBodytext"/>
              <w:ind w:right="-1"/>
              <w:rPr>
                <w:rFonts w:cs="Arial"/>
                <w:szCs w:val="18"/>
              </w:rPr>
            </w:pPr>
            <w:r w:rsidRPr="00A95966">
              <w:rPr>
                <w:rFonts w:cs="Arial"/>
                <w:szCs w:val="18"/>
              </w:rPr>
              <w:t>0.218</w:t>
            </w:r>
          </w:p>
        </w:tc>
        <w:tc>
          <w:tcPr>
            <w:tcW w:w="1134" w:type="dxa"/>
            <w:shd w:val="clear" w:color="auto" w:fill="FFFFFF"/>
          </w:tcPr>
          <w:p w14:paraId="2FA0FC11" w14:textId="45567D81" w:rsidR="00372248" w:rsidRPr="00A95966" w:rsidRDefault="00372248" w:rsidP="00B76BC9">
            <w:pPr>
              <w:pStyle w:val="CETBodytext"/>
              <w:ind w:right="-1"/>
              <w:rPr>
                <w:rFonts w:cs="Arial"/>
                <w:szCs w:val="18"/>
              </w:rPr>
            </w:pPr>
            <w:r w:rsidRPr="00A95966">
              <w:rPr>
                <w:rFonts w:cs="Arial"/>
                <w:szCs w:val="18"/>
              </w:rPr>
              <w:t>0.241</w:t>
            </w:r>
          </w:p>
        </w:tc>
      </w:tr>
    </w:tbl>
    <w:p w14:paraId="70F3D22B" w14:textId="77777777" w:rsidR="00600535" w:rsidRPr="00A95966" w:rsidRDefault="00600535" w:rsidP="00600535">
      <w:pPr>
        <w:pStyle w:val="CETHeading1"/>
      </w:pPr>
      <w:r w:rsidRPr="00A95966">
        <w:lastRenderedPageBreak/>
        <w:t>Conclusions</w:t>
      </w:r>
    </w:p>
    <w:p w14:paraId="4A0F0233" w14:textId="342FE392" w:rsidR="00A95966" w:rsidRPr="00A95966" w:rsidRDefault="00A95966" w:rsidP="00A95966">
      <w:pPr>
        <w:pStyle w:val="CETBodytext"/>
        <w:rPr>
          <w:bCs/>
          <w:color w:val="000000" w:themeColor="text1"/>
        </w:rPr>
      </w:pPr>
      <w:r w:rsidRPr="00A95966">
        <w:rPr>
          <w:bCs/>
          <w:color w:val="000000" w:themeColor="text1"/>
        </w:rPr>
        <w:t>The hallmark of this study is the use of the reduced kinetic scheme in DSMOKE simulation environment. In general, reduced kinetic model results show a good agreement with both industrial data and detailed kinetic model results. According to these results, this reduced kinetic scheme is an alternative kinetic mechanism for the reaction furnace modeling. The results also show that DSMOKE environment is capable of process simulation with reduced kinetics, along with the detailed scheme.</w:t>
      </w:r>
    </w:p>
    <w:p w14:paraId="5B976FA2" w14:textId="4138D293" w:rsidR="00356D23" w:rsidRPr="00A95966" w:rsidRDefault="00356D23" w:rsidP="00600535">
      <w:pPr>
        <w:pStyle w:val="CETBodytext"/>
        <w:rPr>
          <w:bCs/>
          <w:color w:val="000000" w:themeColor="text1"/>
        </w:rPr>
      </w:pPr>
    </w:p>
    <w:p w14:paraId="2F159219" w14:textId="77777777" w:rsidR="00600535" w:rsidRPr="00A95966" w:rsidRDefault="00600535" w:rsidP="00600535">
      <w:pPr>
        <w:pStyle w:val="CETAcknowledgementstitle"/>
        <w:rPr>
          <w:lang w:val="en-US"/>
        </w:rPr>
      </w:pPr>
      <w:r w:rsidRPr="00A95966">
        <w:rPr>
          <w:lang w:val="en-US"/>
        </w:rPr>
        <w:t>Acknowledgments</w:t>
      </w:r>
    </w:p>
    <w:p w14:paraId="40FAF448" w14:textId="49935E2E" w:rsidR="001F5030" w:rsidRPr="00A95966" w:rsidRDefault="001F5030" w:rsidP="001F5030">
      <w:pPr>
        <w:pStyle w:val="CETBodytext"/>
      </w:pPr>
      <w:r w:rsidRPr="00A95966">
        <w:t xml:space="preserve">The </w:t>
      </w:r>
      <w:r w:rsidR="001128AE" w:rsidRPr="00A95966">
        <w:t>first</w:t>
      </w:r>
      <w:r w:rsidRPr="00A95966">
        <w:t xml:space="preserve"> author was supported by</w:t>
      </w:r>
      <w:r w:rsidR="001128AE" w:rsidRPr="00A95966">
        <w:rPr>
          <w:rFonts w:cs="Arial"/>
          <w:color w:val="222222"/>
          <w:sz w:val="24"/>
          <w:szCs w:val="24"/>
          <w:shd w:val="clear" w:color="auto" w:fill="FFFFFF"/>
          <w:lang w:eastAsia="en-GB"/>
        </w:rPr>
        <w:t xml:space="preserve"> </w:t>
      </w:r>
      <w:r w:rsidR="001128AE" w:rsidRPr="00A95966">
        <w:t>the Scientific and Technological Research Council of Turkey (</w:t>
      </w:r>
      <w:r w:rsidRPr="00A95966">
        <w:t>TUBITAK</w:t>
      </w:r>
      <w:r w:rsidR="001128AE" w:rsidRPr="00A95966">
        <w:t xml:space="preserve">) </w:t>
      </w:r>
      <w:r w:rsidRPr="00A95966">
        <w:t xml:space="preserve">2214/A </w:t>
      </w:r>
      <w:r w:rsidR="001128AE" w:rsidRPr="00A95966">
        <w:t xml:space="preserve">Doctoral Research </w:t>
      </w:r>
      <w:r w:rsidRPr="00A95966">
        <w:t>Grant Program</w:t>
      </w:r>
      <w:r w:rsidR="001128AE" w:rsidRPr="00A95966">
        <w:t>.</w:t>
      </w:r>
    </w:p>
    <w:p w14:paraId="69928745" w14:textId="4BED73D5" w:rsidR="00600535" w:rsidRPr="00A95966" w:rsidRDefault="00600535" w:rsidP="00600535">
      <w:pPr>
        <w:pStyle w:val="CETBodytext"/>
      </w:pPr>
    </w:p>
    <w:p w14:paraId="355C5921" w14:textId="77777777" w:rsidR="00600535" w:rsidRPr="00A95966" w:rsidRDefault="00600535" w:rsidP="00600535">
      <w:pPr>
        <w:pStyle w:val="CETReference"/>
        <w:rPr>
          <w:lang w:val="en-US"/>
        </w:rPr>
      </w:pPr>
      <w:r w:rsidRPr="00A95966">
        <w:rPr>
          <w:lang w:val="en-US"/>
        </w:rPr>
        <w:t>References</w:t>
      </w:r>
    </w:p>
    <w:p w14:paraId="0DF8B6B2" w14:textId="421F4E0A" w:rsidR="00106B14" w:rsidRPr="00A95966" w:rsidRDefault="000E4D83" w:rsidP="00B46E70">
      <w:pPr>
        <w:pStyle w:val="CETReferencetext"/>
        <w:rPr>
          <w:lang w:val="en-US"/>
        </w:rPr>
      </w:pPr>
      <w:r w:rsidRPr="00A95966">
        <w:rPr>
          <w:lang w:val="en-US"/>
        </w:rPr>
        <w:t>Ahmadi</w:t>
      </w:r>
      <w:r w:rsidR="00C53624" w:rsidRPr="00A95966">
        <w:rPr>
          <w:lang w:val="en-US"/>
        </w:rPr>
        <w:t xml:space="preserve"> M.H.E.</w:t>
      </w:r>
      <w:r w:rsidR="00E21F61" w:rsidRPr="00A95966">
        <w:rPr>
          <w:lang w:val="en-US"/>
        </w:rPr>
        <w:t xml:space="preserve">, </w:t>
      </w:r>
      <w:r w:rsidRPr="00A95966">
        <w:rPr>
          <w:lang w:val="en-US"/>
        </w:rPr>
        <w:t>Rad</w:t>
      </w:r>
      <w:r w:rsidR="00C53624" w:rsidRPr="00A95966">
        <w:rPr>
          <w:lang w:val="en-US"/>
        </w:rPr>
        <w:t xml:space="preserve"> A., 2017</w:t>
      </w:r>
      <w:r w:rsidR="00E21F61" w:rsidRPr="00A95966">
        <w:rPr>
          <w:lang w:val="en-US"/>
        </w:rPr>
        <w:t>,</w:t>
      </w:r>
      <w:r w:rsidR="00C53624" w:rsidRPr="00A95966">
        <w:rPr>
          <w:lang w:val="en-US"/>
        </w:rPr>
        <w:t xml:space="preserve"> Plant-Wide Simulation Model for Modified Claus Process Based on Simultaneous Data Reconciliation and Parameter Estimation, Chemical Engineering Transactions, 57, 977-1002.</w:t>
      </w:r>
    </w:p>
    <w:p w14:paraId="6B773CDF" w14:textId="44B155D0" w:rsidR="00106B14" w:rsidRPr="00A95966" w:rsidRDefault="000E4D83" w:rsidP="00EB4C12">
      <w:pPr>
        <w:pStyle w:val="CETReferencetext"/>
        <w:rPr>
          <w:lang w:val="en-US"/>
        </w:rPr>
      </w:pPr>
      <w:r w:rsidRPr="00A95966">
        <w:rPr>
          <w:lang w:val="en-US"/>
        </w:rPr>
        <w:t>Ghahraloud H., Farsi M., Rahimpour</w:t>
      </w:r>
      <w:r w:rsidR="00B46E70" w:rsidRPr="00A95966">
        <w:rPr>
          <w:lang w:val="en-US"/>
        </w:rPr>
        <w:t xml:space="preserve"> M. R., 2017, </w:t>
      </w:r>
      <w:r w:rsidR="00B37C00" w:rsidRPr="00A95966">
        <w:rPr>
          <w:lang w:val="en-US"/>
        </w:rPr>
        <w:t>Modeling and optimization of an industrial Claus process</w:t>
      </w:r>
      <w:r w:rsidR="00B46E70" w:rsidRPr="00A95966">
        <w:rPr>
          <w:lang w:val="en-US"/>
        </w:rPr>
        <w:t>: Thermal and catalytic section</w:t>
      </w:r>
      <w:r w:rsidR="00B37C00" w:rsidRPr="00A95966">
        <w:rPr>
          <w:lang w:val="en-US"/>
        </w:rPr>
        <w:t xml:space="preserve">, Journal of the Taiwan Institute of Chemical </w:t>
      </w:r>
      <w:r w:rsidR="00B46E70" w:rsidRPr="00A95966">
        <w:rPr>
          <w:lang w:val="en-US"/>
        </w:rPr>
        <w:t>Engineers, 76, 1-9</w:t>
      </w:r>
      <w:r w:rsidR="00B37C00" w:rsidRPr="00A95966">
        <w:rPr>
          <w:lang w:val="en-US"/>
        </w:rPr>
        <w:t>.</w:t>
      </w:r>
    </w:p>
    <w:p w14:paraId="7BB07EA2" w14:textId="4CB5D434" w:rsidR="00D309F3" w:rsidRPr="00A95966" w:rsidRDefault="000E4D83" w:rsidP="00D309F3">
      <w:pPr>
        <w:pStyle w:val="CETReferencetext"/>
        <w:rPr>
          <w:lang w:val="en-US"/>
        </w:rPr>
      </w:pPr>
      <w:r w:rsidRPr="00A95966">
        <w:rPr>
          <w:lang w:val="en-US"/>
        </w:rPr>
        <w:t>Hawboldt</w:t>
      </w:r>
      <w:r w:rsidR="00D309F3" w:rsidRPr="00A95966">
        <w:rPr>
          <w:lang w:val="en-US"/>
        </w:rPr>
        <w:t xml:space="preserve"> K.A., Monnery</w:t>
      </w:r>
      <w:r w:rsidRPr="00A95966">
        <w:rPr>
          <w:lang w:val="en-US"/>
        </w:rPr>
        <w:t xml:space="preserve"> W.D., Svrcek</w:t>
      </w:r>
      <w:r w:rsidR="00D309F3" w:rsidRPr="00A95966">
        <w:rPr>
          <w:lang w:val="en-US"/>
        </w:rPr>
        <w:t xml:space="preserve"> W.Y., 2000, New experimental data and kinetic rate expression for H2S pyrolysis and re-association, Chemical Engineering Science, 55, 957-966.</w:t>
      </w:r>
    </w:p>
    <w:p w14:paraId="0F876308" w14:textId="6426EFC4" w:rsidR="00DD4668" w:rsidRPr="00A95966" w:rsidRDefault="000E4D83" w:rsidP="00D74178">
      <w:pPr>
        <w:pStyle w:val="CETReferencetext"/>
        <w:rPr>
          <w:lang w:val="en-US"/>
        </w:rPr>
      </w:pPr>
      <w:r w:rsidRPr="00A95966">
        <w:rPr>
          <w:lang w:val="en-US"/>
        </w:rPr>
        <w:t>Karan</w:t>
      </w:r>
      <w:r w:rsidR="00DD4668" w:rsidRPr="00A95966">
        <w:rPr>
          <w:lang w:val="en-US"/>
        </w:rPr>
        <w:t xml:space="preserve"> K.</w:t>
      </w:r>
      <w:r w:rsidRPr="00A95966">
        <w:rPr>
          <w:lang w:val="en-US"/>
        </w:rPr>
        <w:t>, Behie</w:t>
      </w:r>
      <w:r w:rsidR="00DD4668" w:rsidRPr="00A95966">
        <w:rPr>
          <w:lang w:val="en-US"/>
        </w:rPr>
        <w:t xml:space="preserve"> L.A., 2004, </w:t>
      </w:r>
      <w:r w:rsidR="00D74178" w:rsidRPr="00A95966">
        <w:rPr>
          <w:lang w:val="en-US"/>
        </w:rPr>
        <w:t>CS2 Formation in the Claus Reaction Furnace: A Kinetic Study of Methane-Sulfur and Methane-Hydrogen Sulfide Reactions</w:t>
      </w:r>
      <w:r w:rsidR="00DD4668" w:rsidRPr="00A95966">
        <w:rPr>
          <w:lang w:val="en-US"/>
        </w:rPr>
        <w:t>, Industrial &amp; Engineering Chemistry Research</w:t>
      </w:r>
      <w:r w:rsidR="00D74178" w:rsidRPr="00A95966">
        <w:rPr>
          <w:lang w:val="en-US"/>
        </w:rPr>
        <w:t>, 43</w:t>
      </w:r>
      <w:r w:rsidR="00DD4668" w:rsidRPr="00A95966">
        <w:rPr>
          <w:lang w:val="en-US"/>
        </w:rPr>
        <w:t>,</w:t>
      </w:r>
      <w:r w:rsidR="00D74178" w:rsidRPr="00A95966">
        <w:rPr>
          <w:lang w:val="en-US"/>
        </w:rPr>
        <w:t xml:space="preserve"> 3304-3313</w:t>
      </w:r>
      <w:r w:rsidR="00DD4668" w:rsidRPr="00A95966">
        <w:rPr>
          <w:lang w:val="en-US"/>
        </w:rPr>
        <w:t>.</w:t>
      </w:r>
    </w:p>
    <w:p w14:paraId="54B6CC98" w14:textId="21AC6F57" w:rsidR="00B37C00" w:rsidRPr="00A95966" w:rsidRDefault="000E4D83" w:rsidP="001A4977">
      <w:pPr>
        <w:pStyle w:val="CETReferencetext"/>
        <w:rPr>
          <w:lang w:val="en-US"/>
        </w:rPr>
      </w:pPr>
      <w:r w:rsidRPr="00A95966">
        <w:rPr>
          <w:lang w:val="en-US"/>
        </w:rPr>
        <w:t>Karan</w:t>
      </w:r>
      <w:r w:rsidR="00D309F3" w:rsidRPr="00A95966">
        <w:rPr>
          <w:lang w:val="en-US"/>
        </w:rPr>
        <w:t xml:space="preserve"> K.</w:t>
      </w:r>
      <w:r w:rsidRPr="00A95966">
        <w:rPr>
          <w:lang w:val="en-US"/>
        </w:rPr>
        <w:t>, Mehrotra A.K., Behie</w:t>
      </w:r>
      <w:r w:rsidR="00D309F3" w:rsidRPr="00A95966">
        <w:rPr>
          <w:lang w:val="en-US"/>
        </w:rPr>
        <w:t xml:space="preserve"> L.A., 1998, COS-forming reaction between CO and sulfur: a high temperature intrinsic kinetics study, </w:t>
      </w:r>
      <w:r w:rsidR="001A4977" w:rsidRPr="00A95966">
        <w:rPr>
          <w:lang w:val="en-US"/>
        </w:rPr>
        <w:t>Industrial &amp; Engineering Chemistry Research</w:t>
      </w:r>
      <w:r w:rsidR="004A7681" w:rsidRPr="00A95966">
        <w:rPr>
          <w:lang w:val="en-US"/>
        </w:rPr>
        <w:t>, 37, 4609-4616</w:t>
      </w:r>
      <w:r w:rsidR="00D309F3" w:rsidRPr="00A95966">
        <w:rPr>
          <w:lang w:val="en-US"/>
        </w:rPr>
        <w:t>.</w:t>
      </w:r>
    </w:p>
    <w:p w14:paraId="27F5E87F" w14:textId="3BA17EE1" w:rsidR="00D309F3" w:rsidRPr="00A95966" w:rsidRDefault="000E4D83" w:rsidP="00D309F3">
      <w:pPr>
        <w:pStyle w:val="CETReferencetext"/>
        <w:rPr>
          <w:lang w:val="en-US"/>
        </w:rPr>
      </w:pPr>
      <w:r w:rsidRPr="00A95966">
        <w:rPr>
          <w:lang w:val="en-US"/>
        </w:rPr>
        <w:t>Karan</w:t>
      </w:r>
      <w:r w:rsidR="00D309F3" w:rsidRPr="00A95966">
        <w:rPr>
          <w:lang w:val="en-US"/>
        </w:rPr>
        <w:t xml:space="preserve"> K.</w:t>
      </w:r>
      <w:r w:rsidRPr="00A95966">
        <w:rPr>
          <w:lang w:val="en-US"/>
        </w:rPr>
        <w:t>, Mehrotra A.K., Behie</w:t>
      </w:r>
      <w:r w:rsidR="00F637AA" w:rsidRPr="00A95966">
        <w:rPr>
          <w:lang w:val="en-US"/>
        </w:rPr>
        <w:t xml:space="preserve"> L.A., 1999, </w:t>
      </w:r>
      <w:r w:rsidR="00D309F3" w:rsidRPr="00A95966">
        <w:rPr>
          <w:lang w:val="en-US"/>
        </w:rPr>
        <w:t>A high-temperature experimental and modeling study of homogeneous gas-phase COS re</w:t>
      </w:r>
      <w:r w:rsidR="00F637AA" w:rsidRPr="00A95966">
        <w:rPr>
          <w:lang w:val="en-US"/>
        </w:rPr>
        <w:t>actions applied to Claus plants</w:t>
      </w:r>
      <w:r w:rsidR="00D309F3" w:rsidRPr="00A95966">
        <w:rPr>
          <w:lang w:val="en-US"/>
        </w:rPr>
        <w:t>, Chemical Engineering Science, 54, 2999-3006.</w:t>
      </w:r>
    </w:p>
    <w:p w14:paraId="7091E472" w14:textId="0263BFFB" w:rsidR="00D309F3" w:rsidRPr="00A95966" w:rsidRDefault="000E4D83" w:rsidP="00D309F3">
      <w:pPr>
        <w:pStyle w:val="CETReferencetext"/>
        <w:rPr>
          <w:lang w:val="en-US"/>
        </w:rPr>
      </w:pPr>
      <w:r w:rsidRPr="00A95966">
        <w:rPr>
          <w:lang w:val="en-US"/>
        </w:rPr>
        <w:t>Kazempour H., Pourfayaz F., Mehrpooya</w:t>
      </w:r>
      <w:r w:rsidR="00D309F3" w:rsidRPr="00A95966">
        <w:rPr>
          <w:lang w:val="en-US"/>
        </w:rPr>
        <w:t xml:space="preserve"> M., 2017, Modeling and multi-optimization of thermal section of Claus process based on kinetic model, Journal of Natural Gas Science, 38, 235-244.</w:t>
      </w:r>
    </w:p>
    <w:p w14:paraId="31729FF8" w14:textId="54B7F0AF" w:rsidR="00AD0758" w:rsidRPr="00A95966" w:rsidRDefault="000E4D83" w:rsidP="00AD0758">
      <w:pPr>
        <w:pStyle w:val="CETReferencetext"/>
        <w:rPr>
          <w:lang w:val="en-US"/>
        </w:rPr>
      </w:pPr>
      <w:r w:rsidRPr="00A95966">
        <w:rPr>
          <w:lang w:val="en-US"/>
        </w:rPr>
        <w:t>Li W., Liu L., Zhang</w:t>
      </w:r>
      <w:r w:rsidR="00AD0758" w:rsidRPr="00A95966">
        <w:rPr>
          <w:lang w:val="en-US"/>
        </w:rPr>
        <w:t xml:space="preserve"> L.,</w:t>
      </w:r>
      <w:r w:rsidRPr="00A95966">
        <w:rPr>
          <w:lang w:val="en-US"/>
        </w:rPr>
        <w:t xml:space="preserve"> Meng Q., Du</w:t>
      </w:r>
      <w:r w:rsidR="00AD0758" w:rsidRPr="00A95966">
        <w:rPr>
          <w:lang w:val="en-US"/>
        </w:rPr>
        <w:t xml:space="preserve"> J., 2018,</w:t>
      </w:r>
      <w:r w:rsidR="00D2027E" w:rsidRPr="00A95966">
        <w:rPr>
          <w:lang w:val="en-US"/>
        </w:rPr>
        <w:t xml:space="preserve"> </w:t>
      </w:r>
      <w:r w:rsidR="00AD0758" w:rsidRPr="00A95966">
        <w:rPr>
          <w:lang w:val="en-US"/>
        </w:rPr>
        <w:t>Optimization of shale gas sweetening process coupling with Claus process based on energy synthesis, Chemical Engineering Transactions, 70, 1027-1032.</w:t>
      </w:r>
    </w:p>
    <w:p w14:paraId="3A441D97" w14:textId="5FE93C02" w:rsidR="00D2027E" w:rsidRPr="00A95966" w:rsidRDefault="000E4D83" w:rsidP="003352B3">
      <w:pPr>
        <w:pStyle w:val="CETReferencetext"/>
        <w:rPr>
          <w:lang w:val="en-US"/>
        </w:rPr>
      </w:pPr>
      <w:r w:rsidRPr="00A95966">
        <w:rPr>
          <w:lang w:val="en-US"/>
        </w:rPr>
        <w:t>Li Y., Yu X., L</w:t>
      </w:r>
      <w:r w:rsidR="00E752C1" w:rsidRPr="00A95966">
        <w:rPr>
          <w:lang w:val="en-US"/>
        </w:rPr>
        <w:t>i H.,</w:t>
      </w:r>
      <w:r w:rsidRPr="00A95966">
        <w:rPr>
          <w:lang w:val="en-US"/>
        </w:rPr>
        <w:t xml:space="preserve"> Guo Q., Dai Z., Yu</w:t>
      </w:r>
      <w:r w:rsidR="00E752C1" w:rsidRPr="00A95966">
        <w:rPr>
          <w:lang w:val="en-US"/>
        </w:rPr>
        <w:t xml:space="preserve"> G., Wang</w:t>
      </w:r>
      <w:r w:rsidR="00AD0758" w:rsidRPr="00A95966">
        <w:rPr>
          <w:lang w:val="en-US"/>
        </w:rPr>
        <w:t xml:space="preserve"> F., 2017, Detailed kinetic modelling of H2S oxidation with presence of CO2 under rich condition, Applied Energy, 190(C), 824-834.</w:t>
      </w:r>
    </w:p>
    <w:p w14:paraId="5867375D" w14:textId="52043F4B" w:rsidR="00106B14" w:rsidRPr="00A95966" w:rsidRDefault="008B5EFE" w:rsidP="00D3210F">
      <w:pPr>
        <w:pStyle w:val="CETReferencetext"/>
        <w:rPr>
          <w:lang w:val="en-US"/>
        </w:rPr>
      </w:pPr>
      <w:r w:rsidRPr="00A95966">
        <w:rPr>
          <w:lang w:val="en-US"/>
        </w:rPr>
        <w:t>Manenti F., Papasidero D., Bozaano G., Ranzi</w:t>
      </w:r>
      <w:r w:rsidR="00D2027E" w:rsidRPr="00A95966">
        <w:rPr>
          <w:lang w:val="en-US"/>
        </w:rPr>
        <w:t xml:space="preserve"> E., 2014, Model-based optimization of sulfur recovery units, Computers and Chemical Engineering, 66, 244-251.</w:t>
      </w:r>
    </w:p>
    <w:p w14:paraId="3C9DC236" w14:textId="0F58BA3D" w:rsidR="00B37C00" w:rsidRPr="00A95966" w:rsidRDefault="008B5EFE" w:rsidP="00D3210F">
      <w:pPr>
        <w:pStyle w:val="CETReferencetext"/>
        <w:rPr>
          <w:lang w:val="en-US"/>
        </w:rPr>
      </w:pPr>
      <w:r w:rsidRPr="00A95966">
        <w:rPr>
          <w:lang w:val="en-US"/>
        </w:rPr>
        <w:t>Manenti F., Papasidero D., Frassoldati</w:t>
      </w:r>
      <w:r w:rsidR="00B37C00" w:rsidRPr="00A95966">
        <w:rPr>
          <w:lang w:val="en-US"/>
        </w:rPr>
        <w:t xml:space="preserve"> A</w:t>
      </w:r>
      <w:r w:rsidRPr="00A95966">
        <w:rPr>
          <w:lang w:val="en-US"/>
        </w:rPr>
        <w:t>., Bozzano G., Pierucci S., Ranzi</w:t>
      </w:r>
      <w:r w:rsidR="00420C70" w:rsidRPr="00A95966">
        <w:rPr>
          <w:lang w:val="en-US"/>
        </w:rPr>
        <w:t xml:space="preserve"> E., 2013</w:t>
      </w:r>
      <w:r w:rsidR="008D0E9B" w:rsidRPr="00A95966">
        <w:rPr>
          <w:lang w:val="en-US"/>
        </w:rPr>
        <w:t>a</w:t>
      </w:r>
      <w:r w:rsidR="00420C70" w:rsidRPr="00A95966">
        <w:rPr>
          <w:lang w:val="en-US"/>
        </w:rPr>
        <w:t xml:space="preserve">, </w:t>
      </w:r>
      <w:r w:rsidR="00B37C00" w:rsidRPr="00A95966">
        <w:rPr>
          <w:lang w:val="en-US"/>
        </w:rPr>
        <w:t>Multiscale modeling of Claus thermal furnace and waste heat</w:t>
      </w:r>
      <w:r w:rsidR="00420C70" w:rsidRPr="00A95966">
        <w:rPr>
          <w:lang w:val="en-US"/>
        </w:rPr>
        <w:t xml:space="preserve"> boiler using detailed kinetics</w:t>
      </w:r>
      <w:r w:rsidR="00B37C00" w:rsidRPr="00A95966">
        <w:rPr>
          <w:lang w:val="en-US"/>
        </w:rPr>
        <w:t>, Computers and Chemical</w:t>
      </w:r>
      <w:r w:rsidR="00420C70" w:rsidRPr="00A95966">
        <w:rPr>
          <w:lang w:val="en-US"/>
        </w:rPr>
        <w:t xml:space="preserve"> Engineering, 59, 219-225</w:t>
      </w:r>
      <w:r w:rsidR="00B37C00" w:rsidRPr="00A95966">
        <w:rPr>
          <w:lang w:val="en-US"/>
        </w:rPr>
        <w:t>.</w:t>
      </w:r>
    </w:p>
    <w:p w14:paraId="4A9CA489" w14:textId="3F008B10" w:rsidR="008D0E9B" w:rsidRPr="00A95966" w:rsidRDefault="00756222" w:rsidP="008D0E9B">
      <w:pPr>
        <w:pStyle w:val="CETReferencetext"/>
        <w:rPr>
          <w:lang w:val="en-US"/>
        </w:rPr>
      </w:pPr>
      <w:r w:rsidRPr="00A95966">
        <w:rPr>
          <w:lang w:val="en-US"/>
        </w:rPr>
        <w:t>Manenti F., Papasidero</w:t>
      </w:r>
      <w:r w:rsidR="008D0E9B" w:rsidRPr="00A95966">
        <w:rPr>
          <w:lang w:val="en-US"/>
        </w:rPr>
        <w:t xml:space="preserve"> D., </w:t>
      </w:r>
      <w:r w:rsidRPr="00A95966">
        <w:rPr>
          <w:lang w:val="en-US"/>
        </w:rPr>
        <w:t>Ranzi</w:t>
      </w:r>
      <w:r w:rsidR="008D0E9B" w:rsidRPr="00A95966">
        <w:rPr>
          <w:lang w:val="en-US"/>
        </w:rPr>
        <w:t xml:space="preserve"> E., 2013b, Revised Kinetic Scheme for Thermal Furnace of Sulfur Recovery Units, Chemical Engineering Transactions, 11, 221-230.</w:t>
      </w:r>
    </w:p>
    <w:p w14:paraId="0B3063E4" w14:textId="0F527C42" w:rsidR="00B37C00" w:rsidRPr="00A95966" w:rsidRDefault="00420C70" w:rsidP="00D70D37">
      <w:pPr>
        <w:pStyle w:val="CETReferencetext"/>
        <w:rPr>
          <w:lang w:val="en-US"/>
        </w:rPr>
      </w:pPr>
      <w:r w:rsidRPr="00A95966">
        <w:rPr>
          <w:lang w:val="en-US"/>
        </w:rPr>
        <w:t>Nabika</w:t>
      </w:r>
      <w:r w:rsidR="00756222" w:rsidRPr="00A95966">
        <w:rPr>
          <w:lang w:val="en-US"/>
        </w:rPr>
        <w:t>ndi N. J., Fatemi</w:t>
      </w:r>
      <w:r w:rsidRPr="00A95966">
        <w:rPr>
          <w:lang w:val="en-US"/>
        </w:rPr>
        <w:t xml:space="preserve"> S., 2015, </w:t>
      </w:r>
      <w:r w:rsidR="00B37C00" w:rsidRPr="00A95966">
        <w:rPr>
          <w:lang w:val="en-US"/>
        </w:rPr>
        <w:t>Kinetic modelling of a commercial sulfur recovery unit based on Claus straight through process: Co</w:t>
      </w:r>
      <w:r w:rsidRPr="00A95966">
        <w:rPr>
          <w:lang w:val="en-US"/>
        </w:rPr>
        <w:t>mparison with equilibrium model</w:t>
      </w:r>
      <w:r w:rsidR="00B37C00" w:rsidRPr="00A95966">
        <w:rPr>
          <w:lang w:val="en-US"/>
        </w:rPr>
        <w:t>, Journal of Industrial and Engineer</w:t>
      </w:r>
      <w:r w:rsidRPr="00A95966">
        <w:rPr>
          <w:lang w:val="en-US"/>
        </w:rPr>
        <w:t>ing Chemistry, 30, 50-63</w:t>
      </w:r>
      <w:r w:rsidR="00B37C00" w:rsidRPr="00A95966">
        <w:rPr>
          <w:lang w:val="en-US"/>
        </w:rPr>
        <w:t>.</w:t>
      </w:r>
    </w:p>
    <w:p w14:paraId="1F04E560" w14:textId="5FC55356" w:rsidR="00600535" w:rsidRPr="00A95966" w:rsidRDefault="00756222" w:rsidP="00026DED">
      <w:pPr>
        <w:pStyle w:val="CETReferencetext"/>
        <w:rPr>
          <w:lang w:val="en-US"/>
        </w:rPr>
      </w:pPr>
      <w:r w:rsidRPr="00A95966">
        <w:rPr>
          <w:lang w:val="en-US"/>
        </w:rPr>
        <w:t>Pahlavan M., Fanaei</w:t>
      </w:r>
      <w:r w:rsidR="00D3210F" w:rsidRPr="00A95966">
        <w:rPr>
          <w:lang w:val="en-US"/>
        </w:rPr>
        <w:t xml:space="preserve"> M. A., 2016, </w:t>
      </w:r>
      <w:r w:rsidR="00026DED" w:rsidRPr="00A95966">
        <w:rPr>
          <w:lang w:val="en-US"/>
        </w:rPr>
        <w:t>Modeling and simulation</w:t>
      </w:r>
      <w:r w:rsidR="00D3210F" w:rsidRPr="00A95966">
        <w:rPr>
          <w:lang w:val="en-US"/>
        </w:rPr>
        <w:t xml:space="preserve"> of Claus unit reaction furnace</w:t>
      </w:r>
      <w:r w:rsidR="00026DED" w:rsidRPr="00A95966">
        <w:rPr>
          <w:lang w:val="en-US"/>
        </w:rPr>
        <w:t>, Iranian Journal of Oil &amp; G</w:t>
      </w:r>
      <w:r w:rsidR="00D3210F" w:rsidRPr="00A95966">
        <w:rPr>
          <w:lang w:val="en-US"/>
        </w:rPr>
        <w:t>as Science and Technology, 5, 42-52</w:t>
      </w:r>
      <w:r w:rsidR="00026DED" w:rsidRPr="00A95966">
        <w:rPr>
          <w:lang w:val="en-US"/>
        </w:rPr>
        <w:t>.</w:t>
      </w:r>
    </w:p>
    <w:p w14:paraId="41260B67" w14:textId="5E3D79F8" w:rsidR="00D2027E" w:rsidRPr="00A95966" w:rsidRDefault="00756222" w:rsidP="00686A38">
      <w:pPr>
        <w:pStyle w:val="CETReferencetext"/>
        <w:rPr>
          <w:lang w:val="en-US"/>
        </w:rPr>
      </w:pPr>
      <w:r w:rsidRPr="00A95966">
        <w:rPr>
          <w:lang w:val="en-US"/>
        </w:rPr>
        <w:t>Pierucci S., Ranzi E., Molinari</w:t>
      </w:r>
      <w:r w:rsidR="00C60668" w:rsidRPr="00A95966">
        <w:rPr>
          <w:lang w:val="en-US"/>
        </w:rPr>
        <w:t xml:space="preserve"> L., 2004, </w:t>
      </w:r>
      <w:r w:rsidR="00026DED" w:rsidRPr="00A95966">
        <w:rPr>
          <w:lang w:val="en-US"/>
        </w:rPr>
        <w:t xml:space="preserve">Modeling a Claus Process reaction furnace via a radical </w:t>
      </w:r>
      <w:r w:rsidR="00C60668" w:rsidRPr="00A95966">
        <w:rPr>
          <w:lang w:val="en-US"/>
        </w:rPr>
        <w:t>kinetic scheme</w:t>
      </w:r>
      <w:r w:rsidR="00026DED" w:rsidRPr="00A95966">
        <w:rPr>
          <w:lang w:val="en-US"/>
        </w:rPr>
        <w:t>, European Symposium on Computer</w:t>
      </w:r>
      <w:r w:rsidR="00C60668" w:rsidRPr="00A95966">
        <w:rPr>
          <w:lang w:val="en-US"/>
        </w:rPr>
        <w:t xml:space="preserve">-Aided Process Engineering, 14, </w:t>
      </w:r>
      <w:r w:rsidR="00026DED" w:rsidRPr="00A95966">
        <w:rPr>
          <w:lang w:val="en-US"/>
        </w:rPr>
        <w:t>463-</w:t>
      </w:r>
      <w:r w:rsidR="00C60668" w:rsidRPr="00A95966">
        <w:rPr>
          <w:lang w:val="en-US"/>
        </w:rPr>
        <w:t>468</w:t>
      </w:r>
      <w:r w:rsidR="00026DED" w:rsidRPr="00A95966">
        <w:rPr>
          <w:lang w:val="en-US"/>
        </w:rPr>
        <w:t>.</w:t>
      </w:r>
    </w:p>
    <w:p w14:paraId="61CD51EB" w14:textId="642779F6" w:rsidR="00C92995" w:rsidRPr="00A95966" w:rsidRDefault="00756222" w:rsidP="00C3514E">
      <w:pPr>
        <w:pStyle w:val="CETReferencetext"/>
        <w:rPr>
          <w:lang w:val="en-US"/>
        </w:rPr>
      </w:pPr>
      <w:r w:rsidRPr="00A95966">
        <w:rPr>
          <w:lang w:val="en-US"/>
        </w:rPr>
        <w:t>Westbrook C.K., Dryer</w:t>
      </w:r>
      <w:r w:rsidR="00C3514E" w:rsidRPr="00A95966">
        <w:rPr>
          <w:lang w:val="en-US"/>
        </w:rPr>
        <w:t xml:space="preserve"> F.L., 1981, </w:t>
      </w:r>
      <w:r w:rsidR="00C92995" w:rsidRPr="00A95966">
        <w:rPr>
          <w:lang w:val="en-US"/>
        </w:rPr>
        <w:t xml:space="preserve">Simplified reaction mechanisms for the oxidation of hydrocarbon fuels in flames”, </w:t>
      </w:r>
      <w:r w:rsidR="00C3514E" w:rsidRPr="00A95966">
        <w:rPr>
          <w:lang w:val="en-US"/>
        </w:rPr>
        <w:t>Combustion Science and Technology, 27, 31-43</w:t>
      </w:r>
      <w:r w:rsidR="005C45F7" w:rsidRPr="00A95966">
        <w:rPr>
          <w:lang w:val="en-US"/>
        </w:rPr>
        <w:t>.</w:t>
      </w:r>
    </w:p>
    <w:p w14:paraId="5100811C" w14:textId="1D27B6CC" w:rsidR="00600535" w:rsidRPr="00A95966" w:rsidRDefault="00026DED" w:rsidP="007964E6">
      <w:pPr>
        <w:pStyle w:val="CETReferencetext"/>
        <w:rPr>
          <w:lang w:val="en-US"/>
        </w:rPr>
      </w:pPr>
      <w:r w:rsidRPr="00A95966">
        <w:rPr>
          <w:lang w:val="en-US"/>
        </w:rPr>
        <w:t>Za</w:t>
      </w:r>
      <w:r w:rsidR="00756222" w:rsidRPr="00A95966">
        <w:rPr>
          <w:lang w:val="en-US"/>
        </w:rPr>
        <w:t>rei A., Ganji H., Sadi</w:t>
      </w:r>
      <w:r w:rsidR="00686A38" w:rsidRPr="00A95966">
        <w:rPr>
          <w:lang w:val="en-US"/>
        </w:rPr>
        <w:t xml:space="preserve"> M., Rashidzadeh M., 2016, </w:t>
      </w:r>
      <w:r w:rsidRPr="00A95966">
        <w:rPr>
          <w:lang w:val="en-US"/>
        </w:rPr>
        <w:t>Thermo-kinetic modeling and optimization of the sul</w:t>
      </w:r>
      <w:r w:rsidR="00686A38" w:rsidRPr="00A95966">
        <w:rPr>
          <w:lang w:val="en-US"/>
        </w:rPr>
        <w:t>fur recovery unit thermal stage</w:t>
      </w:r>
      <w:r w:rsidRPr="00A95966">
        <w:rPr>
          <w:lang w:val="en-US"/>
        </w:rPr>
        <w:t>, A</w:t>
      </w:r>
      <w:r w:rsidR="00686A38" w:rsidRPr="00A95966">
        <w:rPr>
          <w:lang w:val="en-US"/>
        </w:rPr>
        <w:t xml:space="preserve">pplied Thermal Engineering, 103, </w:t>
      </w:r>
      <w:r w:rsidRPr="00A95966">
        <w:rPr>
          <w:lang w:val="en-US"/>
        </w:rPr>
        <w:t>1095-1104.</w:t>
      </w:r>
    </w:p>
    <w:p w14:paraId="6553CBA0" w14:textId="2561ABC1" w:rsidR="004628D2" w:rsidRPr="00A95966" w:rsidRDefault="00756222" w:rsidP="004735A8">
      <w:pPr>
        <w:pStyle w:val="CETReferencetext"/>
        <w:rPr>
          <w:u w:val="single"/>
          <w:lang w:val="en-US"/>
        </w:rPr>
      </w:pPr>
      <w:r w:rsidRPr="00A95966">
        <w:rPr>
          <w:lang w:val="en-US"/>
        </w:rPr>
        <w:t>Zarei</w:t>
      </w:r>
      <w:r w:rsidR="003A024B" w:rsidRPr="00A95966">
        <w:rPr>
          <w:lang w:val="en-US"/>
        </w:rPr>
        <w:t xml:space="preserve"> S., 2018</w:t>
      </w:r>
      <w:r w:rsidR="00600535" w:rsidRPr="00A95966">
        <w:rPr>
          <w:lang w:val="en-US"/>
        </w:rPr>
        <w:t xml:space="preserve">, </w:t>
      </w:r>
      <w:r w:rsidR="003A024B" w:rsidRPr="00A95966">
        <w:rPr>
          <w:lang w:val="en-US"/>
        </w:rPr>
        <w:t>A modified kinetic reaction scheme for Claus reaction furnaces in oil refineries, Innovative Energy&amp;Research, 7</w:t>
      </w:r>
      <w:r w:rsidR="006525A9" w:rsidRPr="00A95966">
        <w:rPr>
          <w:lang w:val="en-US"/>
        </w:rPr>
        <w:t>(3)</w:t>
      </w:r>
      <w:r w:rsidR="003A024B" w:rsidRPr="00A95966">
        <w:rPr>
          <w:lang w:val="en-US"/>
        </w:rPr>
        <w:t>:215</w:t>
      </w:r>
      <w:r w:rsidR="00BA2F1F">
        <w:rPr>
          <w:lang w:val="en-US"/>
        </w:rPr>
        <w:t>, 1-9</w:t>
      </w:r>
      <w:r w:rsidR="003A024B" w:rsidRPr="00A95966">
        <w:rPr>
          <w:lang w:val="en-US"/>
        </w:rPr>
        <w:t>.</w:t>
      </w:r>
    </w:p>
    <w:sectPr w:rsidR="004628D2" w:rsidRPr="00A95966"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DEE0C" w14:textId="77777777" w:rsidR="005C1355" w:rsidRDefault="005C1355" w:rsidP="004F5E36">
      <w:r>
        <w:separator/>
      </w:r>
    </w:p>
  </w:endnote>
  <w:endnote w:type="continuationSeparator" w:id="0">
    <w:p w14:paraId="6574C14B" w14:textId="77777777" w:rsidR="005C1355" w:rsidRDefault="005C135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0C698" w14:textId="77777777" w:rsidR="005C1355" w:rsidRDefault="005C1355" w:rsidP="004F5E36">
      <w:r>
        <w:separator/>
      </w:r>
    </w:p>
  </w:footnote>
  <w:footnote w:type="continuationSeparator" w:id="0">
    <w:p w14:paraId="7DB111AE" w14:textId="77777777" w:rsidR="005C1355" w:rsidRDefault="005C1355"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lvlOverride w:ilvl="0">
      <w:startOverride w:val="1"/>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E9E"/>
    <w:rsid w:val="000027C0"/>
    <w:rsid w:val="000052FB"/>
    <w:rsid w:val="00006F42"/>
    <w:rsid w:val="00010F40"/>
    <w:rsid w:val="000117CB"/>
    <w:rsid w:val="00026DED"/>
    <w:rsid w:val="0003148D"/>
    <w:rsid w:val="00041EDE"/>
    <w:rsid w:val="000447A5"/>
    <w:rsid w:val="00047D7F"/>
    <w:rsid w:val="00051566"/>
    <w:rsid w:val="00051F37"/>
    <w:rsid w:val="00062A9A"/>
    <w:rsid w:val="00063F62"/>
    <w:rsid w:val="00065058"/>
    <w:rsid w:val="00072802"/>
    <w:rsid w:val="00086C39"/>
    <w:rsid w:val="000A03B2"/>
    <w:rsid w:val="000A12EA"/>
    <w:rsid w:val="000A3B79"/>
    <w:rsid w:val="000A6D43"/>
    <w:rsid w:val="000B0495"/>
    <w:rsid w:val="000B37A9"/>
    <w:rsid w:val="000B6660"/>
    <w:rsid w:val="000C0385"/>
    <w:rsid w:val="000C6F61"/>
    <w:rsid w:val="000D34BE"/>
    <w:rsid w:val="000E102F"/>
    <w:rsid w:val="000E3420"/>
    <w:rsid w:val="000E36F1"/>
    <w:rsid w:val="000E3A73"/>
    <w:rsid w:val="000E414A"/>
    <w:rsid w:val="000E4D83"/>
    <w:rsid w:val="000F093C"/>
    <w:rsid w:val="000F16BD"/>
    <w:rsid w:val="000F787B"/>
    <w:rsid w:val="00106B14"/>
    <w:rsid w:val="001128AE"/>
    <w:rsid w:val="0012091F"/>
    <w:rsid w:val="0012665A"/>
    <w:rsid w:val="00126BC2"/>
    <w:rsid w:val="001308B6"/>
    <w:rsid w:val="0013121F"/>
    <w:rsid w:val="001314D1"/>
    <w:rsid w:val="00131FAB"/>
    <w:rsid w:val="00131FE6"/>
    <w:rsid w:val="0013263F"/>
    <w:rsid w:val="0013428E"/>
    <w:rsid w:val="00134DE4"/>
    <w:rsid w:val="0013752C"/>
    <w:rsid w:val="0014034D"/>
    <w:rsid w:val="001437D8"/>
    <w:rsid w:val="00150E59"/>
    <w:rsid w:val="00152DE3"/>
    <w:rsid w:val="00153ED7"/>
    <w:rsid w:val="00154654"/>
    <w:rsid w:val="00161B32"/>
    <w:rsid w:val="00162642"/>
    <w:rsid w:val="00164CF9"/>
    <w:rsid w:val="00184AD6"/>
    <w:rsid w:val="00185CB4"/>
    <w:rsid w:val="001912C1"/>
    <w:rsid w:val="001A37D8"/>
    <w:rsid w:val="001A4977"/>
    <w:rsid w:val="001B0349"/>
    <w:rsid w:val="001B0554"/>
    <w:rsid w:val="001B421C"/>
    <w:rsid w:val="001B65C1"/>
    <w:rsid w:val="001C684B"/>
    <w:rsid w:val="001D53FC"/>
    <w:rsid w:val="001F42A5"/>
    <w:rsid w:val="001F5030"/>
    <w:rsid w:val="001F7B9D"/>
    <w:rsid w:val="00205496"/>
    <w:rsid w:val="00206D51"/>
    <w:rsid w:val="00217FD4"/>
    <w:rsid w:val="002224B4"/>
    <w:rsid w:val="00223676"/>
    <w:rsid w:val="00234260"/>
    <w:rsid w:val="00235EB1"/>
    <w:rsid w:val="002377E6"/>
    <w:rsid w:val="002432A8"/>
    <w:rsid w:val="002447EF"/>
    <w:rsid w:val="002509F9"/>
    <w:rsid w:val="00251550"/>
    <w:rsid w:val="00252612"/>
    <w:rsid w:val="00252C1A"/>
    <w:rsid w:val="00254315"/>
    <w:rsid w:val="00260C57"/>
    <w:rsid w:val="0026192C"/>
    <w:rsid w:val="00263B05"/>
    <w:rsid w:val="0027221A"/>
    <w:rsid w:val="00275B61"/>
    <w:rsid w:val="0028001F"/>
    <w:rsid w:val="00282656"/>
    <w:rsid w:val="00286D1C"/>
    <w:rsid w:val="00296B83"/>
    <w:rsid w:val="002A01A7"/>
    <w:rsid w:val="002A117A"/>
    <w:rsid w:val="002A2499"/>
    <w:rsid w:val="002A3A01"/>
    <w:rsid w:val="002A4226"/>
    <w:rsid w:val="002B78CE"/>
    <w:rsid w:val="002C0BDD"/>
    <w:rsid w:val="002C2FB6"/>
    <w:rsid w:val="002C36CC"/>
    <w:rsid w:val="002D459A"/>
    <w:rsid w:val="002D5250"/>
    <w:rsid w:val="002D5BCD"/>
    <w:rsid w:val="003009B7"/>
    <w:rsid w:val="00300E56"/>
    <w:rsid w:val="0030469C"/>
    <w:rsid w:val="0031170A"/>
    <w:rsid w:val="00311737"/>
    <w:rsid w:val="00321CA6"/>
    <w:rsid w:val="00334C09"/>
    <w:rsid w:val="003352B3"/>
    <w:rsid w:val="003365E3"/>
    <w:rsid w:val="00352CA0"/>
    <w:rsid w:val="00356D23"/>
    <w:rsid w:val="00366C09"/>
    <w:rsid w:val="00372248"/>
    <w:rsid w:val="003723D4"/>
    <w:rsid w:val="003727A5"/>
    <w:rsid w:val="003742C3"/>
    <w:rsid w:val="00384CC8"/>
    <w:rsid w:val="00385A82"/>
    <w:rsid w:val="003871FD"/>
    <w:rsid w:val="0038764C"/>
    <w:rsid w:val="003902D4"/>
    <w:rsid w:val="003A024B"/>
    <w:rsid w:val="003A1E30"/>
    <w:rsid w:val="003A7D1C"/>
    <w:rsid w:val="003B304B"/>
    <w:rsid w:val="003B3146"/>
    <w:rsid w:val="003B60F3"/>
    <w:rsid w:val="003E4B52"/>
    <w:rsid w:val="003F015E"/>
    <w:rsid w:val="003F1AA2"/>
    <w:rsid w:val="00400414"/>
    <w:rsid w:val="00403B83"/>
    <w:rsid w:val="0041133D"/>
    <w:rsid w:val="00412ACF"/>
    <w:rsid w:val="0041446B"/>
    <w:rsid w:val="00420C70"/>
    <w:rsid w:val="00442C2B"/>
    <w:rsid w:val="0044329C"/>
    <w:rsid w:val="00443A23"/>
    <w:rsid w:val="0045622C"/>
    <w:rsid w:val="004577FE"/>
    <w:rsid w:val="00457B9C"/>
    <w:rsid w:val="0046164A"/>
    <w:rsid w:val="004628D2"/>
    <w:rsid w:val="00462DCD"/>
    <w:rsid w:val="00464569"/>
    <w:rsid w:val="004648AD"/>
    <w:rsid w:val="004665A5"/>
    <w:rsid w:val="004703A9"/>
    <w:rsid w:val="004735A8"/>
    <w:rsid w:val="004760DE"/>
    <w:rsid w:val="00493B5F"/>
    <w:rsid w:val="004A004E"/>
    <w:rsid w:val="004A24CF"/>
    <w:rsid w:val="004A2CC2"/>
    <w:rsid w:val="004A7681"/>
    <w:rsid w:val="004B6721"/>
    <w:rsid w:val="004C3D1D"/>
    <w:rsid w:val="004C7913"/>
    <w:rsid w:val="004D71C5"/>
    <w:rsid w:val="004E4DD6"/>
    <w:rsid w:val="004E541A"/>
    <w:rsid w:val="004F5E36"/>
    <w:rsid w:val="00507B47"/>
    <w:rsid w:val="00507CC9"/>
    <w:rsid w:val="005118C9"/>
    <w:rsid w:val="005119A5"/>
    <w:rsid w:val="00512F71"/>
    <w:rsid w:val="00524926"/>
    <w:rsid w:val="005278B7"/>
    <w:rsid w:val="00532016"/>
    <w:rsid w:val="005346C8"/>
    <w:rsid w:val="005432A7"/>
    <w:rsid w:val="00543E7D"/>
    <w:rsid w:val="00546B05"/>
    <w:rsid w:val="0054740B"/>
    <w:rsid w:val="00547A68"/>
    <w:rsid w:val="005531C9"/>
    <w:rsid w:val="00560C87"/>
    <w:rsid w:val="00570333"/>
    <w:rsid w:val="0057332C"/>
    <w:rsid w:val="005804FE"/>
    <w:rsid w:val="00586045"/>
    <w:rsid w:val="00595943"/>
    <w:rsid w:val="005970EA"/>
    <w:rsid w:val="005A2CF4"/>
    <w:rsid w:val="005A3576"/>
    <w:rsid w:val="005A45F7"/>
    <w:rsid w:val="005B2110"/>
    <w:rsid w:val="005B61E6"/>
    <w:rsid w:val="005C1355"/>
    <w:rsid w:val="005C45F7"/>
    <w:rsid w:val="005C77E1"/>
    <w:rsid w:val="005D4087"/>
    <w:rsid w:val="005D6A2F"/>
    <w:rsid w:val="005D764F"/>
    <w:rsid w:val="005E1A82"/>
    <w:rsid w:val="005E794C"/>
    <w:rsid w:val="005F0A28"/>
    <w:rsid w:val="005F0E5E"/>
    <w:rsid w:val="0060045A"/>
    <w:rsid w:val="00600535"/>
    <w:rsid w:val="00604A11"/>
    <w:rsid w:val="0060530A"/>
    <w:rsid w:val="00610CD6"/>
    <w:rsid w:val="006143EC"/>
    <w:rsid w:val="00620DEE"/>
    <w:rsid w:val="00621F92"/>
    <w:rsid w:val="00625639"/>
    <w:rsid w:val="00631B33"/>
    <w:rsid w:val="00632276"/>
    <w:rsid w:val="0064184D"/>
    <w:rsid w:val="006422CC"/>
    <w:rsid w:val="00647648"/>
    <w:rsid w:val="006525A9"/>
    <w:rsid w:val="006536DB"/>
    <w:rsid w:val="00653EDC"/>
    <w:rsid w:val="00660E3E"/>
    <w:rsid w:val="00662584"/>
    <w:rsid w:val="00662E74"/>
    <w:rsid w:val="00663979"/>
    <w:rsid w:val="00676CDE"/>
    <w:rsid w:val="00680C23"/>
    <w:rsid w:val="00686A38"/>
    <w:rsid w:val="00690A57"/>
    <w:rsid w:val="00693766"/>
    <w:rsid w:val="006A3281"/>
    <w:rsid w:val="006B4888"/>
    <w:rsid w:val="006C2E45"/>
    <w:rsid w:val="006C359C"/>
    <w:rsid w:val="006C457A"/>
    <w:rsid w:val="006C5579"/>
    <w:rsid w:val="006C71ED"/>
    <w:rsid w:val="006D30C2"/>
    <w:rsid w:val="006E18BC"/>
    <w:rsid w:val="006E737D"/>
    <w:rsid w:val="006F6B03"/>
    <w:rsid w:val="0070195D"/>
    <w:rsid w:val="007039A9"/>
    <w:rsid w:val="00703B26"/>
    <w:rsid w:val="0070783D"/>
    <w:rsid w:val="007131EC"/>
    <w:rsid w:val="00720A24"/>
    <w:rsid w:val="007222FC"/>
    <w:rsid w:val="00726121"/>
    <w:rsid w:val="00732386"/>
    <w:rsid w:val="00732E78"/>
    <w:rsid w:val="00742924"/>
    <w:rsid w:val="007447F3"/>
    <w:rsid w:val="00745350"/>
    <w:rsid w:val="0075499F"/>
    <w:rsid w:val="00756222"/>
    <w:rsid w:val="0075624F"/>
    <w:rsid w:val="007610A4"/>
    <w:rsid w:val="007661C8"/>
    <w:rsid w:val="0077098D"/>
    <w:rsid w:val="007718C3"/>
    <w:rsid w:val="00772176"/>
    <w:rsid w:val="00776B7A"/>
    <w:rsid w:val="007816E7"/>
    <w:rsid w:val="00792904"/>
    <w:rsid w:val="007931FA"/>
    <w:rsid w:val="007942FD"/>
    <w:rsid w:val="007964E6"/>
    <w:rsid w:val="007A14B9"/>
    <w:rsid w:val="007A21F8"/>
    <w:rsid w:val="007A502C"/>
    <w:rsid w:val="007A7BBA"/>
    <w:rsid w:val="007B03EE"/>
    <w:rsid w:val="007B0C50"/>
    <w:rsid w:val="007C1A43"/>
    <w:rsid w:val="007C1A5D"/>
    <w:rsid w:val="007C43C2"/>
    <w:rsid w:val="007C57C6"/>
    <w:rsid w:val="007E1DC6"/>
    <w:rsid w:val="00813288"/>
    <w:rsid w:val="008168FC"/>
    <w:rsid w:val="00820270"/>
    <w:rsid w:val="0082526E"/>
    <w:rsid w:val="00830996"/>
    <w:rsid w:val="008345F1"/>
    <w:rsid w:val="00852583"/>
    <w:rsid w:val="00856D26"/>
    <w:rsid w:val="008609CE"/>
    <w:rsid w:val="00864D90"/>
    <w:rsid w:val="00865B07"/>
    <w:rsid w:val="008667EA"/>
    <w:rsid w:val="0087453A"/>
    <w:rsid w:val="00875D33"/>
    <w:rsid w:val="0087637F"/>
    <w:rsid w:val="00884683"/>
    <w:rsid w:val="008868A6"/>
    <w:rsid w:val="008904B9"/>
    <w:rsid w:val="00892AD5"/>
    <w:rsid w:val="00895CF6"/>
    <w:rsid w:val="008A1512"/>
    <w:rsid w:val="008B069D"/>
    <w:rsid w:val="008B5EFE"/>
    <w:rsid w:val="008C78C1"/>
    <w:rsid w:val="008D0E9B"/>
    <w:rsid w:val="008D2283"/>
    <w:rsid w:val="008D32B9"/>
    <w:rsid w:val="008D34DB"/>
    <w:rsid w:val="008D433B"/>
    <w:rsid w:val="008E1A34"/>
    <w:rsid w:val="008E4864"/>
    <w:rsid w:val="008E566E"/>
    <w:rsid w:val="0090161A"/>
    <w:rsid w:val="00901EB6"/>
    <w:rsid w:val="00902819"/>
    <w:rsid w:val="009047E0"/>
    <w:rsid w:val="00904C62"/>
    <w:rsid w:val="00906153"/>
    <w:rsid w:val="00924DAC"/>
    <w:rsid w:val="00926CFE"/>
    <w:rsid w:val="00927058"/>
    <w:rsid w:val="009450CE"/>
    <w:rsid w:val="00947179"/>
    <w:rsid w:val="00950653"/>
    <w:rsid w:val="0095164B"/>
    <w:rsid w:val="00954090"/>
    <w:rsid w:val="009573E7"/>
    <w:rsid w:val="009630CF"/>
    <w:rsid w:val="009635B9"/>
    <w:rsid w:val="00963E05"/>
    <w:rsid w:val="00967D54"/>
    <w:rsid w:val="009743A8"/>
    <w:rsid w:val="009907E1"/>
    <w:rsid w:val="009915CA"/>
    <w:rsid w:val="00994B43"/>
    <w:rsid w:val="00996483"/>
    <w:rsid w:val="00996F5A"/>
    <w:rsid w:val="00997A27"/>
    <w:rsid w:val="009A0A3E"/>
    <w:rsid w:val="009A4148"/>
    <w:rsid w:val="009B041A"/>
    <w:rsid w:val="009B2609"/>
    <w:rsid w:val="009C0A22"/>
    <w:rsid w:val="009C11DA"/>
    <w:rsid w:val="009C3697"/>
    <w:rsid w:val="009C7C86"/>
    <w:rsid w:val="009D2FF7"/>
    <w:rsid w:val="009D5D12"/>
    <w:rsid w:val="009E4AC3"/>
    <w:rsid w:val="009E7884"/>
    <w:rsid w:val="009E788A"/>
    <w:rsid w:val="009E7F33"/>
    <w:rsid w:val="009F0E08"/>
    <w:rsid w:val="00A138DB"/>
    <w:rsid w:val="00A1763D"/>
    <w:rsid w:val="00A17CEC"/>
    <w:rsid w:val="00A24041"/>
    <w:rsid w:val="00A27EF0"/>
    <w:rsid w:val="00A33660"/>
    <w:rsid w:val="00A50B20"/>
    <w:rsid w:val="00A51390"/>
    <w:rsid w:val="00A60D13"/>
    <w:rsid w:val="00A626CF"/>
    <w:rsid w:val="00A72641"/>
    <w:rsid w:val="00A72745"/>
    <w:rsid w:val="00A76EFC"/>
    <w:rsid w:val="00A91010"/>
    <w:rsid w:val="00A95966"/>
    <w:rsid w:val="00A97F29"/>
    <w:rsid w:val="00AA13AB"/>
    <w:rsid w:val="00AA702E"/>
    <w:rsid w:val="00AA7AE2"/>
    <w:rsid w:val="00AB0964"/>
    <w:rsid w:val="00AB5011"/>
    <w:rsid w:val="00AC7368"/>
    <w:rsid w:val="00AD0758"/>
    <w:rsid w:val="00AD16B9"/>
    <w:rsid w:val="00AE20B4"/>
    <w:rsid w:val="00AE377D"/>
    <w:rsid w:val="00AE3CFB"/>
    <w:rsid w:val="00AF5E94"/>
    <w:rsid w:val="00B17FBD"/>
    <w:rsid w:val="00B21381"/>
    <w:rsid w:val="00B234B1"/>
    <w:rsid w:val="00B315A6"/>
    <w:rsid w:val="00B31813"/>
    <w:rsid w:val="00B33365"/>
    <w:rsid w:val="00B3408E"/>
    <w:rsid w:val="00B37C00"/>
    <w:rsid w:val="00B46E70"/>
    <w:rsid w:val="00B57B36"/>
    <w:rsid w:val="00B6253C"/>
    <w:rsid w:val="00B76BC9"/>
    <w:rsid w:val="00B85F36"/>
    <w:rsid w:val="00B8686D"/>
    <w:rsid w:val="00B92578"/>
    <w:rsid w:val="00BA2A13"/>
    <w:rsid w:val="00BA2F1F"/>
    <w:rsid w:val="00BA6F21"/>
    <w:rsid w:val="00BC15E9"/>
    <w:rsid w:val="00BC30C9"/>
    <w:rsid w:val="00BC7664"/>
    <w:rsid w:val="00BC7FFB"/>
    <w:rsid w:val="00BD28BD"/>
    <w:rsid w:val="00BE3E58"/>
    <w:rsid w:val="00C00007"/>
    <w:rsid w:val="00C01616"/>
    <w:rsid w:val="00C0162B"/>
    <w:rsid w:val="00C0473F"/>
    <w:rsid w:val="00C201DA"/>
    <w:rsid w:val="00C2319F"/>
    <w:rsid w:val="00C3165C"/>
    <w:rsid w:val="00C32308"/>
    <w:rsid w:val="00C345B1"/>
    <w:rsid w:val="00C3514E"/>
    <w:rsid w:val="00C40142"/>
    <w:rsid w:val="00C42090"/>
    <w:rsid w:val="00C45F76"/>
    <w:rsid w:val="00C53624"/>
    <w:rsid w:val="00C57182"/>
    <w:rsid w:val="00C57863"/>
    <w:rsid w:val="00C60668"/>
    <w:rsid w:val="00C655FD"/>
    <w:rsid w:val="00C6653E"/>
    <w:rsid w:val="00C82493"/>
    <w:rsid w:val="00C83E28"/>
    <w:rsid w:val="00C870A8"/>
    <w:rsid w:val="00C92995"/>
    <w:rsid w:val="00C93E0E"/>
    <w:rsid w:val="00C94434"/>
    <w:rsid w:val="00CA0D75"/>
    <w:rsid w:val="00CA1C95"/>
    <w:rsid w:val="00CA5A9C"/>
    <w:rsid w:val="00CC1979"/>
    <w:rsid w:val="00CC3A34"/>
    <w:rsid w:val="00CC75A7"/>
    <w:rsid w:val="00CD3517"/>
    <w:rsid w:val="00CD3F14"/>
    <w:rsid w:val="00CD5A00"/>
    <w:rsid w:val="00CD5FE2"/>
    <w:rsid w:val="00CE7482"/>
    <w:rsid w:val="00CE7C68"/>
    <w:rsid w:val="00CF0B24"/>
    <w:rsid w:val="00CF3AE4"/>
    <w:rsid w:val="00CF61E9"/>
    <w:rsid w:val="00CF6787"/>
    <w:rsid w:val="00D00BB6"/>
    <w:rsid w:val="00D02B4C"/>
    <w:rsid w:val="00D040C4"/>
    <w:rsid w:val="00D07421"/>
    <w:rsid w:val="00D138DD"/>
    <w:rsid w:val="00D2027E"/>
    <w:rsid w:val="00D23A4F"/>
    <w:rsid w:val="00D309F3"/>
    <w:rsid w:val="00D3210F"/>
    <w:rsid w:val="00D36810"/>
    <w:rsid w:val="00D459A4"/>
    <w:rsid w:val="00D503F9"/>
    <w:rsid w:val="00D50E9F"/>
    <w:rsid w:val="00D5707A"/>
    <w:rsid w:val="00D57C84"/>
    <w:rsid w:val="00D6057D"/>
    <w:rsid w:val="00D6578F"/>
    <w:rsid w:val="00D70D37"/>
    <w:rsid w:val="00D74178"/>
    <w:rsid w:val="00D84576"/>
    <w:rsid w:val="00D90312"/>
    <w:rsid w:val="00D9049F"/>
    <w:rsid w:val="00D9595A"/>
    <w:rsid w:val="00DA11A8"/>
    <w:rsid w:val="00DA1399"/>
    <w:rsid w:val="00DA24C6"/>
    <w:rsid w:val="00DA4D7B"/>
    <w:rsid w:val="00DB365B"/>
    <w:rsid w:val="00DB3C6F"/>
    <w:rsid w:val="00DC3935"/>
    <w:rsid w:val="00DD4668"/>
    <w:rsid w:val="00DD503A"/>
    <w:rsid w:val="00DE264A"/>
    <w:rsid w:val="00DE3B04"/>
    <w:rsid w:val="00E02D18"/>
    <w:rsid w:val="00E041E7"/>
    <w:rsid w:val="00E21F61"/>
    <w:rsid w:val="00E23CA1"/>
    <w:rsid w:val="00E24708"/>
    <w:rsid w:val="00E26995"/>
    <w:rsid w:val="00E276EE"/>
    <w:rsid w:val="00E349B4"/>
    <w:rsid w:val="00E35AD7"/>
    <w:rsid w:val="00E3606F"/>
    <w:rsid w:val="00E409A8"/>
    <w:rsid w:val="00E41103"/>
    <w:rsid w:val="00E500B4"/>
    <w:rsid w:val="00E50C12"/>
    <w:rsid w:val="00E51C2D"/>
    <w:rsid w:val="00E65B91"/>
    <w:rsid w:val="00E70AFB"/>
    <w:rsid w:val="00E7209D"/>
    <w:rsid w:val="00E752C1"/>
    <w:rsid w:val="00E77223"/>
    <w:rsid w:val="00E804F0"/>
    <w:rsid w:val="00E80DF0"/>
    <w:rsid w:val="00E812DF"/>
    <w:rsid w:val="00E8528B"/>
    <w:rsid w:val="00E85B94"/>
    <w:rsid w:val="00E978D0"/>
    <w:rsid w:val="00EA13E7"/>
    <w:rsid w:val="00EA4613"/>
    <w:rsid w:val="00EA59F6"/>
    <w:rsid w:val="00EA7F91"/>
    <w:rsid w:val="00EB0188"/>
    <w:rsid w:val="00EB1523"/>
    <w:rsid w:val="00EB4C12"/>
    <w:rsid w:val="00EB5F19"/>
    <w:rsid w:val="00EC0E49"/>
    <w:rsid w:val="00ED2017"/>
    <w:rsid w:val="00EE0131"/>
    <w:rsid w:val="00EE754B"/>
    <w:rsid w:val="00F10F66"/>
    <w:rsid w:val="00F12242"/>
    <w:rsid w:val="00F155B2"/>
    <w:rsid w:val="00F20E40"/>
    <w:rsid w:val="00F30C64"/>
    <w:rsid w:val="00F32CDB"/>
    <w:rsid w:val="00F4034C"/>
    <w:rsid w:val="00F5628F"/>
    <w:rsid w:val="00F60470"/>
    <w:rsid w:val="00F637AA"/>
    <w:rsid w:val="00F63A70"/>
    <w:rsid w:val="00F7030E"/>
    <w:rsid w:val="00F834F9"/>
    <w:rsid w:val="00F83752"/>
    <w:rsid w:val="00F94D0F"/>
    <w:rsid w:val="00FA0E01"/>
    <w:rsid w:val="00FA21D0"/>
    <w:rsid w:val="00FA2E6E"/>
    <w:rsid w:val="00FA531A"/>
    <w:rsid w:val="00FA5F5F"/>
    <w:rsid w:val="00FB730C"/>
    <w:rsid w:val="00FC2695"/>
    <w:rsid w:val="00FC2EF6"/>
    <w:rsid w:val="00FC3E03"/>
    <w:rsid w:val="00FC3FC1"/>
    <w:rsid w:val="00FD18F2"/>
    <w:rsid w:val="00FE0A1F"/>
    <w:rsid w:val="00FF1198"/>
    <w:rsid w:val="00FF23B8"/>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EEE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qFormat/>
    <w:rsid w:val="007B03EE"/>
    <w:pPr>
      <w:spacing w:after="0" w:line="240" w:lineRule="auto"/>
    </w:pPr>
    <w:rPr>
      <w:rFonts w:ascii="Times New Roman" w:hAnsi="Times New Roman" w:cs="Times New Roman"/>
      <w:sz w:val="24"/>
      <w:szCs w:val="24"/>
      <w:lang w:val="en-GB" w:eastAsia="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tabs>
        <w:tab w:val="right" w:pos="7100"/>
      </w:tabs>
      <w:spacing w:before="200" w:line="264" w:lineRule="auto"/>
      <w:jc w:val="both"/>
      <w:outlineLvl w:val="1"/>
    </w:pPr>
    <w:rPr>
      <w:rFonts w:asciiTheme="majorHAnsi" w:eastAsiaTheme="majorEastAsia" w:hAnsiTheme="majorHAnsi" w:cstheme="majorBidi"/>
      <w:b/>
      <w:bCs/>
      <w:color w:val="4F81BD" w:themeColor="accent1"/>
      <w:sz w:val="26"/>
      <w:szCs w:val="26"/>
      <w:lang w:eastAsia="en-US"/>
    </w:rPr>
  </w:style>
  <w:style w:type="paragraph" w:styleId="Titolo3">
    <w:name w:val="heading 3"/>
    <w:basedOn w:val="Normale"/>
    <w:next w:val="Normale"/>
    <w:link w:val="Titolo3Carattere"/>
    <w:uiPriority w:val="9"/>
    <w:semiHidden/>
    <w:unhideWhenUsed/>
    <w:qFormat/>
    <w:rsid w:val="0003148D"/>
    <w:pPr>
      <w:keepNext/>
      <w:keepLines/>
      <w:tabs>
        <w:tab w:val="right" w:pos="7100"/>
      </w:tabs>
      <w:spacing w:before="200" w:line="264" w:lineRule="auto"/>
      <w:jc w:val="both"/>
      <w:outlineLvl w:val="2"/>
    </w:pPr>
    <w:rPr>
      <w:rFonts w:asciiTheme="majorHAnsi" w:eastAsiaTheme="majorEastAsia" w:hAnsiTheme="majorHAnsi" w:cstheme="majorBidi"/>
      <w:b/>
      <w:bCs/>
      <w:color w:val="4F81BD" w:themeColor="accent1"/>
      <w:sz w:val="18"/>
      <w:szCs w:val="20"/>
      <w:lang w:eastAsia="en-US"/>
    </w:rPr>
  </w:style>
  <w:style w:type="paragraph" w:styleId="Titolo4">
    <w:name w:val="heading 4"/>
    <w:basedOn w:val="Normale"/>
    <w:next w:val="Normale"/>
    <w:link w:val="Titolo4Carattere"/>
    <w:uiPriority w:val="9"/>
    <w:semiHidden/>
    <w:unhideWhenUsed/>
    <w:qFormat/>
    <w:rsid w:val="0003148D"/>
    <w:pPr>
      <w:keepNext/>
      <w:keepLines/>
      <w:tabs>
        <w:tab w:val="right" w:pos="7100"/>
      </w:tabs>
      <w:spacing w:before="200" w:line="264" w:lineRule="auto"/>
      <w:jc w:val="both"/>
      <w:outlineLvl w:val="3"/>
    </w:pPr>
    <w:rPr>
      <w:rFonts w:asciiTheme="majorHAnsi" w:eastAsiaTheme="majorEastAsia" w:hAnsiTheme="majorHAnsi" w:cstheme="majorBidi"/>
      <w:b/>
      <w:bCs/>
      <w:i/>
      <w:iCs/>
      <w:color w:val="4F81BD" w:themeColor="accent1"/>
      <w:sz w:val="18"/>
      <w:szCs w:val="20"/>
      <w:lang w:eastAsia="en-US"/>
    </w:rPr>
  </w:style>
  <w:style w:type="paragraph" w:styleId="Titolo5">
    <w:name w:val="heading 5"/>
    <w:basedOn w:val="Normale"/>
    <w:next w:val="Normale"/>
    <w:link w:val="Titolo5Carattere"/>
    <w:uiPriority w:val="9"/>
    <w:semiHidden/>
    <w:unhideWhenUsed/>
    <w:qFormat/>
    <w:rsid w:val="0003148D"/>
    <w:pPr>
      <w:keepNext/>
      <w:keepLines/>
      <w:tabs>
        <w:tab w:val="right" w:pos="7100"/>
      </w:tabs>
      <w:spacing w:before="200" w:line="264" w:lineRule="auto"/>
      <w:jc w:val="both"/>
      <w:outlineLvl w:val="4"/>
    </w:pPr>
    <w:rPr>
      <w:rFonts w:asciiTheme="majorHAnsi" w:eastAsiaTheme="majorEastAsia" w:hAnsiTheme="majorHAnsi" w:cstheme="majorBidi"/>
      <w:color w:val="243F60" w:themeColor="accent1" w:themeShade="7F"/>
      <w:sz w:val="18"/>
      <w:szCs w:val="20"/>
      <w:lang w:eastAsia="en-US"/>
    </w:rPr>
  </w:style>
  <w:style w:type="paragraph" w:styleId="Titolo6">
    <w:name w:val="heading 6"/>
    <w:basedOn w:val="Normale"/>
    <w:next w:val="Normale"/>
    <w:link w:val="Titolo6Carattere"/>
    <w:uiPriority w:val="9"/>
    <w:semiHidden/>
    <w:unhideWhenUsed/>
    <w:qFormat/>
    <w:rsid w:val="0003148D"/>
    <w:pPr>
      <w:keepNext/>
      <w:keepLines/>
      <w:tabs>
        <w:tab w:val="right" w:pos="7100"/>
      </w:tabs>
      <w:spacing w:before="200" w:line="264" w:lineRule="auto"/>
      <w:jc w:val="both"/>
      <w:outlineLvl w:val="5"/>
    </w:pPr>
    <w:rPr>
      <w:rFonts w:asciiTheme="majorHAnsi" w:eastAsiaTheme="majorEastAsia" w:hAnsiTheme="majorHAnsi" w:cstheme="majorBidi"/>
      <w:i/>
      <w:iCs/>
      <w:color w:val="243F60" w:themeColor="accent1" w:themeShade="7F"/>
      <w:sz w:val="18"/>
      <w:szCs w:val="20"/>
      <w:lang w:eastAsia="en-US"/>
    </w:rPr>
  </w:style>
  <w:style w:type="paragraph" w:styleId="Titolo7">
    <w:name w:val="heading 7"/>
    <w:basedOn w:val="Normale"/>
    <w:next w:val="Normale"/>
    <w:link w:val="Titolo7Carattere"/>
    <w:uiPriority w:val="9"/>
    <w:semiHidden/>
    <w:unhideWhenUsed/>
    <w:qFormat/>
    <w:rsid w:val="0003148D"/>
    <w:pPr>
      <w:keepNext/>
      <w:keepLines/>
      <w:tabs>
        <w:tab w:val="right" w:pos="7100"/>
      </w:tabs>
      <w:spacing w:before="200" w:line="264" w:lineRule="auto"/>
      <w:jc w:val="both"/>
      <w:outlineLvl w:val="6"/>
    </w:pPr>
    <w:rPr>
      <w:rFonts w:asciiTheme="majorHAnsi" w:eastAsiaTheme="majorEastAsia" w:hAnsiTheme="majorHAnsi" w:cstheme="majorBidi"/>
      <w:i/>
      <w:iCs/>
      <w:color w:val="404040" w:themeColor="text1" w:themeTint="BF"/>
      <w:sz w:val="18"/>
      <w:szCs w:val="20"/>
      <w:lang w:eastAsia="en-US"/>
    </w:rPr>
  </w:style>
  <w:style w:type="paragraph" w:styleId="Titolo8">
    <w:name w:val="heading 8"/>
    <w:basedOn w:val="Normale"/>
    <w:next w:val="Normale"/>
    <w:link w:val="Titolo8Carattere"/>
    <w:uiPriority w:val="9"/>
    <w:semiHidden/>
    <w:unhideWhenUsed/>
    <w:qFormat/>
    <w:rsid w:val="0003148D"/>
    <w:pPr>
      <w:keepNext/>
      <w:keepLines/>
      <w:tabs>
        <w:tab w:val="right" w:pos="7100"/>
      </w:tabs>
      <w:spacing w:before="200" w:line="264" w:lineRule="auto"/>
      <w:jc w:val="both"/>
      <w:outlineLvl w:val="7"/>
    </w:pPr>
    <w:rPr>
      <w:rFonts w:asciiTheme="majorHAnsi" w:eastAsiaTheme="majorEastAsia" w:hAnsiTheme="majorHAnsi" w:cstheme="majorBidi"/>
      <w:color w:val="404040" w:themeColor="text1" w:themeTint="BF"/>
      <w:sz w:val="18"/>
      <w:szCs w:val="20"/>
      <w:lang w:eastAsia="en-US"/>
    </w:rPr>
  </w:style>
  <w:style w:type="paragraph" w:styleId="Titolo9">
    <w:name w:val="heading 9"/>
    <w:basedOn w:val="Normale"/>
    <w:next w:val="Normale"/>
    <w:link w:val="Titolo9Carattere"/>
    <w:uiPriority w:val="9"/>
    <w:semiHidden/>
    <w:unhideWhenUsed/>
    <w:qFormat/>
    <w:rsid w:val="0003148D"/>
    <w:pPr>
      <w:keepNext/>
      <w:keepLines/>
      <w:tabs>
        <w:tab w:val="right" w:pos="7100"/>
      </w:tabs>
      <w:spacing w:before="200" w:line="264" w:lineRule="auto"/>
      <w:jc w:val="both"/>
      <w:outlineLvl w:val="8"/>
    </w:pPr>
    <w:rPr>
      <w:rFonts w:asciiTheme="majorHAnsi" w:eastAsiaTheme="majorEastAsia" w:hAnsiTheme="majorHAnsi" w:cstheme="majorBidi"/>
      <w:i/>
      <w:iCs/>
      <w:color w:val="404040" w:themeColor="text1" w:themeTint="BF"/>
      <w:sz w:val="18"/>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tabs>
        <w:tab w:val="right" w:pos="7100"/>
      </w:tabs>
      <w:jc w:val="both"/>
    </w:pPr>
    <w:rPr>
      <w:rFonts w:ascii="Tahoma" w:eastAsia="Times New Roman"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tabs>
        <w:tab w:val="right" w:pos="7100"/>
      </w:tabs>
      <w:spacing w:after="120" w:line="480" w:lineRule="auto"/>
      <w:jc w:val="both"/>
    </w:pPr>
    <w:rPr>
      <w:rFonts w:ascii="Arial" w:eastAsia="Times New Roman" w:hAnsi="Arial"/>
      <w:sz w:val="18"/>
      <w:szCs w:val="20"/>
      <w:lang w:eastAsia="en-US"/>
    </w:r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tabs>
        <w:tab w:val="right" w:pos="7100"/>
      </w:tabs>
      <w:spacing w:after="120" w:line="264" w:lineRule="auto"/>
      <w:jc w:val="both"/>
    </w:pPr>
    <w:rPr>
      <w:rFonts w:ascii="Arial" w:eastAsia="Times New Roman" w:hAnsi="Arial"/>
      <w:sz w:val="16"/>
      <w:szCs w:val="16"/>
      <w:lang w:eastAsia="en-US"/>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tabs>
        <w:tab w:val="right" w:pos="7100"/>
      </w:tabs>
      <w:spacing w:after="120" w:line="264" w:lineRule="auto"/>
      <w:jc w:val="both"/>
    </w:pPr>
    <w:rPr>
      <w:rFonts w:ascii="Arial" w:eastAsia="Times New Roman" w:hAnsi="Arial"/>
      <w:sz w:val="18"/>
      <w:szCs w:val="20"/>
      <w:lang w:eastAsia="en-US"/>
    </w:r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pPr>
      <w:tabs>
        <w:tab w:val="right" w:pos="7100"/>
      </w:tabs>
      <w:spacing w:line="264" w:lineRule="auto"/>
      <w:jc w:val="both"/>
    </w:pPr>
    <w:rPr>
      <w:rFonts w:ascii="Arial" w:eastAsia="Times New Roman" w:hAnsi="Arial"/>
      <w:sz w:val="18"/>
      <w:szCs w:val="20"/>
      <w:lang w:eastAsia="en-US"/>
    </w:rPr>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tabs>
        <w:tab w:val="right" w:pos="7100"/>
      </w:tabs>
      <w:jc w:val="both"/>
    </w:pPr>
    <w:rPr>
      <w:rFonts w:ascii="Arial" w:eastAsia="Times New Roman" w:hAnsi="Arial"/>
      <w:b/>
      <w:bCs/>
      <w:color w:val="4F81BD" w:themeColor="accent1"/>
      <w:sz w:val="18"/>
      <w:szCs w:val="18"/>
      <w:lang w:eastAsia="en-US"/>
    </w:rPr>
  </w:style>
  <w:style w:type="paragraph" w:styleId="Elenco">
    <w:name w:val="List"/>
    <w:basedOn w:val="Normale"/>
    <w:uiPriority w:val="99"/>
    <w:semiHidden/>
    <w:unhideWhenUsed/>
    <w:rsid w:val="0003148D"/>
    <w:pPr>
      <w:tabs>
        <w:tab w:val="right" w:pos="7100"/>
      </w:tabs>
      <w:spacing w:line="264" w:lineRule="auto"/>
      <w:ind w:left="283" w:hanging="283"/>
      <w:contextualSpacing/>
      <w:jc w:val="both"/>
    </w:pPr>
    <w:rPr>
      <w:rFonts w:ascii="Arial" w:eastAsia="Times New Roman" w:hAnsi="Arial"/>
      <w:sz w:val="18"/>
      <w:szCs w:val="20"/>
      <w:lang w:eastAsia="en-US"/>
    </w:rPr>
  </w:style>
  <w:style w:type="paragraph" w:styleId="Elenco2">
    <w:name w:val="List 2"/>
    <w:basedOn w:val="Normale"/>
    <w:uiPriority w:val="99"/>
    <w:semiHidden/>
    <w:unhideWhenUsed/>
    <w:rsid w:val="0003148D"/>
    <w:pPr>
      <w:tabs>
        <w:tab w:val="right" w:pos="7100"/>
      </w:tabs>
      <w:spacing w:line="264" w:lineRule="auto"/>
      <w:ind w:left="566" w:hanging="283"/>
      <w:contextualSpacing/>
      <w:jc w:val="both"/>
    </w:pPr>
    <w:rPr>
      <w:rFonts w:ascii="Arial" w:eastAsia="Times New Roman" w:hAnsi="Arial"/>
      <w:sz w:val="18"/>
      <w:szCs w:val="20"/>
      <w:lang w:eastAsia="en-US"/>
    </w:rPr>
  </w:style>
  <w:style w:type="paragraph" w:styleId="Elenco3">
    <w:name w:val="List 3"/>
    <w:basedOn w:val="Normale"/>
    <w:uiPriority w:val="99"/>
    <w:semiHidden/>
    <w:unhideWhenUsed/>
    <w:rsid w:val="0003148D"/>
    <w:pPr>
      <w:tabs>
        <w:tab w:val="right" w:pos="7100"/>
      </w:tabs>
      <w:spacing w:line="264" w:lineRule="auto"/>
      <w:ind w:left="849" w:hanging="283"/>
      <w:contextualSpacing/>
      <w:jc w:val="both"/>
    </w:pPr>
    <w:rPr>
      <w:rFonts w:ascii="Arial" w:eastAsia="Times New Roman" w:hAnsi="Arial"/>
      <w:sz w:val="18"/>
      <w:szCs w:val="20"/>
      <w:lang w:eastAsia="en-US"/>
    </w:rPr>
  </w:style>
  <w:style w:type="paragraph" w:styleId="Elenco4">
    <w:name w:val="List 4"/>
    <w:basedOn w:val="Normale"/>
    <w:uiPriority w:val="99"/>
    <w:semiHidden/>
    <w:unhideWhenUsed/>
    <w:rsid w:val="0003148D"/>
    <w:pPr>
      <w:tabs>
        <w:tab w:val="right" w:pos="7100"/>
      </w:tabs>
      <w:spacing w:line="264" w:lineRule="auto"/>
      <w:ind w:left="1132" w:hanging="283"/>
      <w:contextualSpacing/>
      <w:jc w:val="both"/>
    </w:pPr>
    <w:rPr>
      <w:rFonts w:ascii="Arial" w:eastAsia="Times New Roman" w:hAnsi="Arial"/>
      <w:sz w:val="18"/>
      <w:szCs w:val="20"/>
      <w:lang w:eastAsia="en-US"/>
    </w:rPr>
  </w:style>
  <w:style w:type="paragraph" w:styleId="Elenco5">
    <w:name w:val="List 5"/>
    <w:basedOn w:val="Normale"/>
    <w:uiPriority w:val="99"/>
    <w:semiHidden/>
    <w:unhideWhenUsed/>
    <w:rsid w:val="0003148D"/>
    <w:pPr>
      <w:tabs>
        <w:tab w:val="right" w:pos="7100"/>
      </w:tabs>
      <w:spacing w:line="264" w:lineRule="auto"/>
      <w:ind w:left="1415" w:hanging="283"/>
      <w:contextualSpacing/>
      <w:jc w:val="both"/>
    </w:pPr>
    <w:rPr>
      <w:rFonts w:ascii="Arial" w:eastAsia="Times New Roman" w:hAnsi="Arial"/>
      <w:sz w:val="18"/>
      <w:szCs w:val="20"/>
      <w:lang w:eastAsia="en-US"/>
    </w:rPr>
  </w:style>
  <w:style w:type="paragraph" w:styleId="Elencocontinua">
    <w:name w:val="List Continue"/>
    <w:basedOn w:val="Normale"/>
    <w:uiPriority w:val="99"/>
    <w:semiHidden/>
    <w:unhideWhenUsed/>
    <w:rsid w:val="0003148D"/>
    <w:pPr>
      <w:tabs>
        <w:tab w:val="right" w:pos="7100"/>
      </w:tabs>
      <w:spacing w:after="120" w:line="264" w:lineRule="auto"/>
      <w:ind w:left="283"/>
      <w:contextualSpacing/>
      <w:jc w:val="both"/>
    </w:pPr>
    <w:rPr>
      <w:rFonts w:ascii="Arial" w:eastAsia="Times New Roman" w:hAnsi="Arial"/>
      <w:sz w:val="18"/>
      <w:szCs w:val="20"/>
      <w:lang w:eastAsia="en-US"/>
    </w:rPr>
  </w:style>
  <w:style w:type="paragraph" w:styleId="Elencocontinua2">
    <w:name w:val="List Continue 2"/>
    <w:basedOn w:val="Normale"/>
    <w:uiPriority w:val="99"/>
    <w:semiHidden/>
    <w:unhideWhenUsed/>
    <w:rsid w:val="0003148D"/>
    <w:pPr>
      <w:tabs>
        <w:tab w:val="right" w:pos="7100"/>
      </w:tabs>
      <w:spacing w:after="120" w:line="264" w:lineRule="auto"/>
      <w:ind w:left="566"/>
      <w:contextualSpacing/>
      <w:jc w:val="both"/>
    </w:pPr>
    <w:rPr>
      <w:rFonts w:ascii="Arial" w:eastAsia="Times New Roman" w:hAnsi="Arial"/>
      <w:sz w:val="18"/>
      <w:szCs w:val="20"/>
      <w:lang w:eastAsia="en-US"/>
    </w:rPr>
  </w:style>
  <w:style w:type="paragraph" w:styleId="Elencocontinua3">
    <w:name w:val="List Continue 3"/>
    <w:basedOn w:val="Normale"/>
    <w:uiPriority w:val="99"/>
    <w:semiHidden/>
    <w:unhideWhenUsed/>
    <w:rsid w:val="0003148D"/>
    <w:pPr>
      <w:tabs>
        <w:tab w:val="right" w:pos="7100"/>
      </w:tabs>
      <w:spacing w:after="120" w:line="264" w:lineRule="auto"/>
      <w:ind w:left="849"/>
      <w:contextualSpacing/>
      <w:jc w:val="both"/>
    </w:pPr>
    <w:rPr>
      <w:rFonts w:ascii="Arial" w:eastAsia="Times New Roman" w:hAnsi="Arial"/>
      <w:sz w:val="18"/>
      <w:szCs w:val="20"/>
      <w:lang w:eastAsia="en-US"/>
    </w:rPr>
  </w:style>
  <w:style w:type="paragraph" w:styleId="Elencocontinua4">
    <w:name w:val="List Continue 4"/>
    <w:basedOn w:val="Normale"/>
    <w:uiPriority w:val="99"/>
    <w:semiHidden/>
    <w:unhideWhenUsed/>
    <w:rsid w:val="0003148D"/>
    <w:pPr>
      <w:tabs>
        <w:tab w:val="right" w:pos="7100"/>
      </w:tabs>
      <w:spacing w:after="120" w:line="264" w:lineRule="auto"/>
      <w:ind w:left="1132"/>
      <w:contextualSpacing/>
      <w:jc w:val="both"/>
    </w:pPr>
    <w:rPr>
      <w:rFonts w:ascii="Arial" w:eastAsia="Times New Roman" w:hAnsi="Arial"/>
      <w:sz w:val="18"/>
      <w:szCs w:val="20"/>
      <w:lang w:eastAsia="en-US"/>
    </w:rPr>
  </w:style>
  <w:style w:type="paragraph" w:styleId="Elencocontinua5">
    <w:name w:val="List Continue 5"/>
    <w:basedOn w:val="Normale"/>
    <w:uiPriority w:val="99"/>
    <w:semiHidden/>
    <w:unhideWhenUsed/>
    <w:rsid w:val="0003148D"/>
    <w:pPr>
      <w:tabs>
        <w:tab w:val="right" w:pos="7100"/>
      </w:tabs>
      <w:spacing w:after="120" w:line="264" w:lineRule="auto"/>
      <w:ind w:left="1415"/>
      <w:contextualSpacing/>
      <w:jc w:val="both"/>
    </w:pPr>
    <w:rPr>
      <w:rFonts w:ascii="Arial" w:eastAsia="Times New Roman" w:hAnsi="Arial"/>
      <w:sz w:val="18"/>
      <w:szCs w:val="20"/>
      <w:lang w:eastAsia="en-US"/>
    </w:rPr>
  </w:style>
  <w:style w:type="paragraph" w:styleId="Firma">
    <w:name w:val="Signature"/>
    <w:basedOn w:val="Normale"/>
    <w:link w:val="FirmaCarattere"/>
    <w:uiPriority w:val="99"/>
    <w:semiHidden/>
    <w:unhideWhenUsed/>
    <w:rsid w:val="0003148D"/>
    <w:pPr>
      <w:tabs>
        <w:tab w:val="right" w:pos="7100"/>
      </w:tabs>
      <w:ind w:left="4252"/>
      <w:jc w:val="both"/>
    </w:pPr>
    <w:rPr>
      <w:rFonts w:ascii="Arial" w:eastAsia="Times New Roman" w:hAnsi="Arial"/>
      <w:sz w:val="18"/>
      <w:szCs w:val="20"/>
      <w:lang w:eastAsia="en-US"/>
    </w:r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tabs>
        <w:tab w:val="right" w:pos="7100"/>
      </w:tabs>
      <w:jc w:val="both"/>
    </w:pPr>
    <w:rPr>
      <w:rFonts w:ascii="Arial" w:eastAsia="Times New Roman" w:hAnsi="Arial"/>
      <w:sz w:val="18"/>
      <w:szCs w:val="20"/>
      <w:lang w:eastAsia="en-US"/>
    </w:r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pPr>
      <w:tabs>
        <w:tab w:val="right" w:pos="7100"/>
      </w:tabs>
      <w:spacing w:line="264" w:lineRule="auto"/>
      <w:jc w:val="both"/>
    </w:pPr>
    <w:rPr>
      <w:rFonts w:ascii="Arial" w:eastAsia="Times New Roman" w:hAnsi="Arial"/>
      <w:sz w:val="18"/>
      <w:szCs w:val="20"/>
      <w:lang w:eastAsia="en-US"/>
    </w:rPr>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tabs>
        <w:tab w:val="right" w:pos="7100"/>
      </w:tabs>
      <w:ind w:left="4252"/>
      <w:jc w:val="both"/>
    </w:pPr>
    <w:rPr>
      <w:rFonts w:ascii="Arial" w:eastAsia="Times New Roman" w:hAnsi="Arial"/>
      <w:sz w:val="18"/>
      <w:szCs w:val="20"/>
      <w:lang w:eastAsia="en-US"/>
    </w:r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tabs>
        <w:tab w:val="right" w:pos="7100"/>
      </w:tabs>
      <w:ind w:left="220" w:hanging="220"/>
      <w:jc w:val="both"/>
    </w:pPr>
    <w:rPr>
      <w:rFonts w:ascii="Arial" w:eastAsia="Times New Roman" w:hAnsi="Arial"/>
      <w:sz w:val="18"/>
      <w:szCs w:val="20"/>
      <w:lang w:eastAsia="en-US"/>
    </w:rPr>
  </w:style>
  <w:style w:type="paragraph" w:styleId="Indice2">
    <w:name w:val="index 2"/>
    <w:basedOn w:val="Normale"/>
    <w:next w:val="Normale"/>
    <w:autoRedefine/>
    <w:uiPriority w:val="99"/>
    <w:semiHidden/>
    <w:unhideWhenUsed/>
    <w:rsid w:val="0003148D"/>
    <w:pPr>
      <w:tabs>
        <w:tab w:val="right" w:pos="7100"/>
      </w:tabs>
      <w:ind w:left="440" w:hanging="220"/>
      <w:jc w:val="both"/>
    </w:pPr>
    <w:rPr>
      <w:rFonts w:ascii="Arial" w:eastAsia="Times New Roman" w:hAnsi="Arial"/>
      <w:sz w:val="18"/>
      <w:szCs w:val="20"/>
      <w:lang w:eastAsia="en-US"/>
    </w:rPr>
  </w:style>
  <w:style w:type="paragraph" w:styleId="Indice3">
    <w:name w:val="index 3"/>
    <w:basedOn w:val="Normale"/>
    <w:next w:val="Normale"/>
    <w:autoRedefine/>
    <w:uiPriority w:val="99"/>
    <w:semiHidden/>
    <w:unhideWhenUsed/>
    <w:rsid w:val="0003148D"/>
    <w:pPr>
      <w:tabs>
        <w:tab w:val="right" w:pos="7100"/>
      </w:tabs>
      <w:ind w:left="660" w:hanging="220"/>
      <w:jc w:val="both"/>
    </w:pPr>
    <w:rPr>
      <w:rFonts w:ascii="Arial" w:eastAsia="Times New Roman" w:hAnsi="Arial"/>
      <w:sz w:val="18"/>
      <w:szCs w:val="20"/>
      <w:lang w:eastAsia="en-US"/>
    </w:rPr>
  </w:style>
  <w:style w:type="paragraph" w:styleId="Indice4">
    <w:name w:val="index 4"/>
    <w:basedOn w:val="Normale"/>
    <w:next w:val="Normale"/>
    <w:autoRedefine/>
    <w:uiPriority w:val="99"/>
    <w:semiHidden/>
    <w:unhideWhenUsed/>
    <w:rsid w:val="0003148D"/>
    <w:pPr>
      <w:tabs>
        <w:tab w:val="right" w:pos="7100"/>
      </w:tabs>
      <w:ind w:left="880" w:hanging="220"/>
      <w:jc w:val="both"/>
    </w:pPr>
    <w:rPr>
      <w:rFonts w:ascii="Arial" w:eastAsia="Times New Roman" w:hAnsi="Arial"/>
      <w:sz w:val="18"/>
      <w:szCs w:val="20"/>
      <w:lang w:eastAsia="en-US"/>
    </w:rPr>
  </w:style>
  <w:style w:type="paragraph" w:styleId="Indice5">
    <w:name w:val="index 5"/>
    <w:basedOn w:val="Normale"/>
    <w:next w:val="Normale"/>
    <w:autoRedefine/>
    <w:uiPriority w:val="99"/>
    <w:semiHidden/>
    <w:unhideWhenUsed/>
    <w:rsid w:val="0003148D"/>
    <w:pPr>
      <w:tabs>
        <w:tab w:val="right" w:pos="7100"/>
      </w:tabs>
      <w:ind w:left="1100" w:hanging="220"/>
      <w:jc w:val="both"/>
    </w:pPr>
    <w:rPr>
      <w:rFonts w:ascii="Arial" w:eastAsia="Times New Roman" w:hAnsi="Arial"/>
      <w:sz w:val="18"/>
      <w:szCs w:val="20"/>
      <w:lang w:eastAsia="en-US"/>
    </w:rPr>
  </w:style>
  <w:style w:type="paragraph" w:styleId="Indice6">
    <w:name w:val="index 6"/>
    <w:basedOn w:val="Normale"/>
    <w:next w:val="Normale"/>
    <w:autoRedefine/>
    <w:uiPriority w:val="99"/>
    <w:semiHidden/>
    <w:unhideWhenUsed/>
    <w:rsid w:val="0003148D"/>
    <w:pPr>
      <w:tabs>
        <w:tab w:val="right" w:pos="7100"/>
      </w:tabs>
      <w:ind w:left="1320" w:hanging="220"/>
      <w:jc w:val="both"/>
    </w:pPr>
    <w:rPr>
      <w:rFonts w:ascii="Arial" w:eastAsia="Times New Roman" w:hAnsi="Arial"/>
      <w:sz w:val="18"/>
      <w:szCs w:val="20"/>
      <w:lang w:eastAsia="en-US"/>
    </w:rPr>
  </w:style>
  <w:style w:type="paragraph" w:styleId="Indice7">
    <w:name w:val="index 7"/>
    <w:basedOn w:val="Normale"/>
    <w:next w:val="Normale"/>
    <w:autoRedefine/>
    <w:uiPriority w:val="99"/>
    <w:semiHidden/>
    <w:unhideWhenUsed/>
    <w:rsid w:val="0003148D"/>
    <w:pPr>
      <w:tabs>
        <w:tab w:val="right" w:pos="7100"/>
      </w:tabs>
      <w:ind w:left="1540" w:hanging="220"/>
      <w:jc w:val="both"/>
    </w:pPr>
    <w:rPr>
      <w:rFonts w:ascii="Arial" w:eastAsia="Times New Roman" w:hAnsi="Arial"/>
      <w:sz w:val="18"/>
      <w:szCs w:val="20"/>
      <w:lang w:eastAsia="en-US"/>
    </w:rPr>
  </w:style>
  <w:style w:type="paragraph" w:styleId="Indice8">
    <w:name w:val="index 8"/>
    <w:basedOn w:val="Normale"/>
    <w:next w:val="Normale"/>
    <w:autoRedefine/>
    <w:uiPriority w:val="99"/>
    <w:semiHidden/>
    <w:unhideWhenUsed/>
    <w:rsid w:val="0003148D"/>
    <w:pPr>
      <w:tabs>
        <w:tab w:val="right" w:pos="7100"/>
      </w:tabs>
      <w:ind w:left="1760" w:hanging="220"/>
      <w:jc w:val="both"/>
    </w:pPr>
    <w:rPr>
      <w:rFonts w:ascii="Arial" w:eastAsia="Times New Roman" w:hAnsi="Arial"/>
      <w:sz w:val="18"/>
      <w:szCs w:val="20"/>
      <w:lang w:eastAsia="en-US"/>
    </w:rPr>
  </w:style>
  <w:style w:type="paragraph" w:styleId="Indice9">
    <w:name w:val="index 9"/>
    <w:basedOn w:val="Normale"/>
    <w:next w:val="Normale"/>
    <w:autoRedefine/>
    <w:uiPriority w:val="99"/>
    <w:semiHidden/>
    <w:unhideWhenUsed/>
    <w:rsid w:val="0003148D"/>
    <w:pPr>
      <w:tabs>
        <w:tab w:val="right" w:pos="7100"/>
      </w:tabs>
      <w:ind w:left="1980" w:hanging="220"/>
      <w:jc w:val="both"/>
    </w:pPr>
    <w:rPr>
      <w:rFonts w:ascii="Arial" w:eastAsia="Times New Roman" w:hAnsi="Arial"/>
      <w:sz w:val="18"/>
      <w:szCs w:val="20"/>
      <w:lang w:eastAsia="en-US"/>
    </w:rPr>
  </w:style>
  <w:style w:type="paragraph" w:styleId="Indicedellefigure">
    <w:name w:val="table of figures"/>
    <w:basedOn w:val="Normale"/>
    <w:next w:val="Normale"/>
    <w:uiPriority w:val="99"/>
    <w:semiHidden/>
    <w:unhideWhenUsed/>
    <w:rsid w:val="0003148D"/>
    <w:pPr>
      <w:tabs>
        <w:tab w:val="right" w:pos="7100"/>
      </w:tabs>
      <w:spacing w:line="264" w:lineRule="auto"/>
      <w:jc w:val="both"/>
    </w:pPr>
    <w:rPr>
      <w:rFonts w:ascii="Arial" w:eastAsia="Times New Roman" w:hAnsi="Arial"/>
      <w:sz w:val="18"/>
      <w:szCs w:val="20"/>
      <w:lang w:eastAsia="en-US"/>
    </w:rPr>
  </w:style>
  <w:style w:type="paragraph" w:styleId="Indicefonti">
    <w:name w:val="table of authorities"/>
    <w:basedOn w:val="Normale"/>
    <w:next w:val="Normale"/>
    <w:uiPriority w:val="99"/>
    <w:semiHidden/>
    <w:unhideWhenUsed/>
    <w:rsid w:val="0003148D"/>
    <w:pPr>
      <w:tabs>
        <w:tab w:val="right" w:pos="7100"/>
      </w:tabs>
      <w:spacing w:line="264" w:lineRule="auto"/>
      <w:ind w:left="220" w:hanging="220"/>
      <w:jc w:val="both"/>
    </w:pPr>
    <w:rPr>
      <w:rFonts w:ascii="Arial" w:eastAsia="Times New Roman" w:hAnsi="Arial"/>
      <w:sz w:val="18"/>
      <w:szCs w:val="20"/>
      <w:lang w:eastAsia="en-US"/>
    </w:rPr>
  </w:style>
  <w:style w:type="paragraph" w:styleId="Indirizzodestinatario">
    <w:name w:val="envelope address"/>
    <w:basedOn w:val="Normale"/>
    <w:uiPriority w:val="99"/>
    <w:semiHidden/>
    <w:unhideWhenUsed/>
    <w:rsid w:val="0003148D"/>
    <w:pPr>
      <w:framePr w:w="7920" w:h="1980" w:hRule="exact" w:hSpace="180" w:wrap="auto" w:hAnchor="page" w:xAlign="center" w:yAlign="bottom"/>
      <w:tabs>
        <w:tab w:val="right" w:pos="7100"/>
      </w:tabs>
      <w:ind w:left="2880"/>
      <w:jc w:val="both"/>
    </w:pPr>
    <w:rPr>
      <w:rFonts w:asciiTheme="majorHAnsi" w:eastAsiaTheme="majorEastAsia" w:hAnsiTheme="majorHAnsi" w:cstheme="majorBidi"/>
      <w:lang w:eastAsia="en-US"/>
    </w:rPr>
  </w:style>
  <w:style w:type="paragraph" w:styleId="IndirizzoHTML">
    <w:name w:val="HTML Address"/>
    <w:basedOn w:val="Normale"/>
    <w:link w:val="IndirizzoHTMLCarattere"/>
    <w:uiPriority w:val="99"/>
    <w:semiHidden/>
    <w:unhideWhenUsed/>
    <w:rsid w:val="0003148D"/>
    <w:pPr>
      <w:tabs>
        <w:tab w:val="right" w:pos="7100"/>
      </w:tabs>
      <w:jc w:val="both"/>
    </w:pPr>
    <w:rPr>
      <w:rFonts w:ascii="Arial" w:eastAsia="Times New Roman" w:hAnsi="Arial"/>
      <w:i/>
      <w:iCs/>
      <w:sz w:val="18"/>
      <w:szCs w:val="20"/>
      <w:lang w:eastAsia="en-U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tabs>
        <w:tab w:val="right" w:pos="7100"/>
      </w:tabs>
      <w:jc w:val="both"/>
    </w:pPr>
    <w:rPr>
      <w:rFonts w:asciiTheme="majorHAnsi" w:eastAsiaTheme="majorEastAsia" w:hAnsiTheme="majorHAnsi" w:cstheme="majorBidi"/>
      <w:sz w:val="18"/>
      <w:szCs w:val="20"/>
      <w:lang w:eastAsia="en-US"/>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tabs>
        <w:tab w:val="right" w:pos="7100"/>
      </w:tabs>
      <w:ind w:left="1134" w:hanging="1134"/>
      <w:jc w:val="both"/>
    </w:pPr>
    <w:rPr>
      <w:rFonts w:asciiTheme="majorHAnsi" w:eastAsiaTheme="majorEastAsia" w:hAnsiTheme="majorHAnsi" w:cstheme="majorBidi"/>
      <w:lang w:eastAsia="en-US"/>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tabs>
        <w:tab w:val="right" w:pos="7100"/>
      </w:tabs>
      <w:jc w:val="both"/>
    </w:pPr>
    <w:rPr>
      <w:rFonts w:ascii="Arial" w:eastAsia="Times New Roman" w:hAnsi="Arial"/>
      <w:sz w:val="18"/>
      <w:szCs w:val="20"/>
      <w:lang w:eastAsia="en-US"/>
    </w:r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tabs>
        <w:tab w:val="right" w:pos="7100"/>
      </w:tabs>
      <w:jc w:val="both"/>
    </w:pPr>
    <w:rPr>
      <w:rFonts w:ascii="Tahoma" w:eastAsia="Times New Roman" w:hAnsi="Tahoma" w:cs="Tahoma"/>
      <w:sz w:val="16"/>
      <w:szCs w:val="16"/>
      <w:lang w:eastAsia="en-US"/>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pPr>
      <w:tabs>
        <w:tab w:val="right" w:pos="7100"/>
      </w:tabs>
      <w:spacing w:line="264" w:lineRule="auto"/>
      <w:jc w:val="both"/>
    </w:pPr>
    <w:rPr>
      <w:rFonts w:ascii="Arial" w:eastAsia="Times New Roman" w:hAnsi="Arial"/>
      <w:lang w:eastAsia="en-US"/>
    </w:rPr>
  </w:style>
  <w:style w:type="paragraph" w:styleId="Numeroelenco">
    <w:name w:val="List Number"/>
    <w:basedOn w:val="Normale"/>
    <w:uiPriority w:val="99"/>
    <w:semiHidden/>
    <w:unhideWhenUsed/>
    <w:rsid w:val="0003148D"/>
    <w:pPr>
      <w:numPr>
        <w:numId w:val="2"/>
      </w:numPr>
      <w:tabs>
        <w:tab w:val="right" w:pos="7100"/>
      </w:tabs>
      <w:spacing w:line="264" w:lineRule="auto"/>
      <w:contextualSpacing/>
      <w:jc w:val="both"/>
    </w:pPr>
    <w:rPr>
      <w:rFonts w:ascii="Arial" w:eastAsia="Times New Roman" w:hAnsi="Arial"/>
      <w:sz w:val="18"/>
      <w:szCs w:val="20"/>
      <w:lang w:eastAsia="en-US"/>
    </w:rPr>
  </w:style>
  <w:style w:type="paragraph" w:styleId="Numeroelenco2">
    <w:name w:val="List Number 2"/>
    <w:basedOn w:val="Normale"/>
    <w:uiPriority w:val="99"/>
    <w:semiHidden/>
    <w:unhideWhenUsed/>
    <w:rsid w:val="0003148D"/>
    <w:pPr>
      <w:numPr>
        <w:numId w:val="3"/>
      </w:numPr>
      <w:tabs>
        <w:tab w:val="right" w:pos="7100"/>
      </w:tabs>
      <w:spacing w:line="264" w:lineRule="auto"/>
      <w:contextualSpacing/>
      <w:jc w:val="both"/>
    </w:pPr>
    <w:rPr>
      <w:rFonts w:ascii="Arial" w:eastAsia="Times New Roman" w:hAnsi="Arial"/>
      <w:sz w:val="18"/>
      <w:szCs w:val="20"/>
      <w:lang w:eastAsia="en-US"/>
    </w:rPr>
  </w:style>
  <w:style w:type="paragraph" w:styleId="Numeroelenco3">
    <w:name w:val="List Number 3"/>
    <w:basedOn w:val="Normale"/>
    <w:uiPriority w:val="99"/>
    <w:semiHidden/>
    <w:unhideWhenUsed/>
    <w:rsid w:val="0003148D"/>
    <w:pPr>
      <w:numPr>
        <w:numId w:val="4"/>
      </w:numPr>
      <w:tabs>
        <w:tab w:val="right" w:pos="7100"/>
      </w:tabs>
      <w:spacing w:line="264" w:lineRule="auto"/>
      <w:contextualSpacing/>
      <w:jc w:val="both"/>
    </w:pPr>
    <w:rPr>
      <w:rFonts w:ascii="Arial" w:eastAsia="Times New Roman" w:hAnsi="Arial"/>
      <w:sz w:val="18"/>
      <w:szCs w:val="20"/>
      <w:lang w:eastAsia="en-US"/>
    </w:rPr>
  </w:style>
  <w:style w:type="paragraph" w:styleId="Numeroelenco4">
    <w:name w:val="List Number 4"/>
    <w:basedOn w:val="Normale"/>
    <w:uiPriority w:val="99"/>
    <w:semiHidden/>
    <w:unhideWhenUsed/>
    <w:rsid w:val="0003148D"/>
    <w:pPr>
      <w:numPr>
        <w:numId w:val="5"/>
      </w:numPr>
      <w:tabs>
        <w:tab w:val="right" w:pos="7100"/>
      </w:tabs>
      <w:spacing w:line="264" w:lineRule="auto"/>
      <w:contextualSpacing/>
      <w:jc w:val="both"/>
    </w:pPr>
    <w:rPr>
      <w:rFonts w:ascii="Arial" w:eastAsia="Times New Roman" w:hAnsi="Arial"/>
      <w:sz w:val="18"/>
      <w:szCs w:val="20"/>
      <w:lang w:eastAsia="en-US"/>
    </w:rPr>
  </w:style>
  <w:style w:type="paragraph" w:styleId="Numeroelenco5">
    <w:name w:val="List Number 5"/>
    <w:basedOn w:val="Normale"/>
    <w:uiPriority w:val="99"/>
    <w:semiHidden/>
    <w:unhideWhenUsed/>
    <w:rsid w:val="0003148D"/>
    <w:pPr>
      <w:numPr>
        <w:numId w:val="6"/>
      </w:numPr>
      <w:tabs>
        <w:tab w:val="right" w:pos="7100"/>
      </w:tabs>
      <w:spacing w:line="264" w:lineRule="auto"/>
      <w:contextualSpacing/>
      <w:jc w:val="both"/>
    </w:pPr>
    <w:rPr>
      <w:rFonts w:ascii="Arial" w:eastAsia="Times New Roman" w:hAnsi="Arial"/>
      <w:sz w:val="18"/>
      <w:szCs w:val="20"/>
      <w:lang w:eastAsia="en-US"/>
    </w:rPr>
  </w:style>
  <w:style w:type="paragraph" w:styleId="PreformattatoHTML">
    <w:name w:val="HTML Preformatted"/>
    <w:basedOn w:val="Normale"/>
    <w:link w:val="PreformattatoHTMLCarattere"/>
    <w:uiPriority w:val="99"/>
    <w:semiHidden/>
    <w:unhideWhenUsed/>
    <w:rsid w:val="0003148D"/>
    <w:pPr>
      <w:tabs>
        <w:tab w:val="right" w:pos="7100"/>
      </w:tabs>
      <w:jc w:val="both"/>
    </w:pPr>
    <w:rPr>
      <w:rFonts w:ascii="Consolas" w:eastAsia="Times New Roman" w:hAnsi="Consolas" w:cs="Consolas"/>
      <w:sz w:val="18"/>
      <w:szCs w:val="20"/>
      <w:lang w:eastAsia="en-U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tabs>
        <w:tab w:val="right" w:pos="7100"/>
      </w:tabs>
      <w:spacing w:after="120" w:line="264" w:lineRule="auto"/>
      <w:ind w:left="283"/>
      <w:jc w:val="both"/>
    </w:pPr>
    <w:rPr>
      <w:rFonts w:ascii="Arial" w:eastAsia="Times New Roman" w:hAnsi="Arial"/>
      <w:sz w:val="18"/>
      <w:szCs w:val="20"/>
      <w:lang w:eastAsia="en-US"/>
    </w:r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tabs>
        <w:tab w:val="right" w:pos="7100"/>
      </w:tabs>
      <w:spacing w:line="264" w:lineRule="auto"/>
      <w:contextualSpacing/>
      <w:jc w:val="both"/>
    </w:pPr>
    <w:rPr>
      <w:rFonts w:ascii="Arial" w:eastAsia="Times New Roman" w:hAnsi="Arial"/>
      <w:sz w:val="18"/>
      <w:szCs w:val="20"/>
      <w:lang w:eastAsia="en-US"/>
    </w:rPr>
  </w:style>
  <w:style w:type="paragraph" w:styleId="Puntoelenco2">
    <w:name w:val="List Bullet 2"/>
    <w:basedOn w:val="Normale"/>
    <w:uiPriority w:val="99"/>
    <w:semiHidden/>
    <w:unhideWhenUsed/>
    <w:rsid w:val="0003148D"/>
    <w:pPr>
      <w:numPr>
        <w:numId w:val="8"/>
      </w:numPr>
      <w:tabs>
        <w:tab w:val="right" w:pos="7100"/>
      </w:tabs>
      <w:spacing w:line="264" w:lineRule="auto"/>
      <w:contextualSpacing/>
      <w:jc w:val="both"/>
    </w:pPr>
    <w:rPr>
      <w:rFonts w:ascii="Arial" w:eastAsia="Times New Roman" w:hAnsi="Arial"/>
      <w:sz w:val="18"/>
      <w:szCs w:val="20"/>
      <w:lang w:eastAsia="en-US"/>
    </w:rPr>
  </w:style>
  <w:style w:type="paragraph" w:styleId="Puntoelenco3">
    <w:name w:val="List Bullet 3"/>
    <w:basedOn w:val="Normale"/>
    <w:uiPriority w:val="99"/>
    <w:semiHidden/>
    <w:unhideWhenUsed/>
    <w:rsid w:val="0003148D"/>
    <w:pPr>
      <w:numPr>
        <w:numId w:val="9"/>
      </w:numPr>
      <w:tabs>
        <w:tab w:val="right" w:pos="7100"/>
      </w:tabs>
      <w:spacing w:line="264" w:lineRule="auto"/>
      <w:contextualSpacing/>
      <w:jc w:val="both"/>
    </w:pPr>
    <w:rPr>
      <w:rFonts w:ascii="Arial" w:eastAsia="Times New Roman" w:hAnsi="Arial"/>
      <w:sz w:val="18"/>
      <w:szCs w:val="20"/>
      <w:lang w:eastAsia="en-US"/>
    </w:rPr>
  </w:style>
  <w:style w:type="paragraph" w:styleId="Puntoelenco4">
    <w:name w:val="List Bullet 4"/>
    <w:basedOn w:val="Normale"/>
    <w:uiPriority w:val="99"/>
    <w:semiHidden/>
    <w:unhideWhenUsed/>
    <w:rsid w:val="0003148D"/>
    <w:pPr>
      <w:numPr>
        <w:numId w:val="10"/>
      </w:numPr>
      <w:tabs>
        <w:tab w:val="right" w:pos="7100"/>
      </w:tabs>
      <w:spacing w:line="264" w:lineRule="auto"/>
      <w:contextualSpacing/>
      <w:jc w:val="both"/>
    </w:pPr>
    <w:rPr>
      <w:rFonts w:ascii="Arial" w:eastAsia="Times New Roman" w:hAnsi="Arial"/>
      <w:sz w:val="18"/>
      <w:szCs w:val="20"/>
      <w:lang w:eastAsia="en-US"/>
    </w:rPr>
  </w:style>
  <w:style w:type="paragraph" w:styleId="Puntoelenco5">
    <w:name w:val="List Bullet 5"/>
    <w:basedOn w:val="Normale"/>
    <w:uiPriority w:val="99"/>
    <w:semiHidden/>
    <w:unhideWhenUsed/>
    <w:rsid w:val="0003148D"/>
    <w:pPr>
      <w:numPr>
        <w:numId w:val="11"/>
      </w:numPr>
      <w:tabs>
        <w:tab w:val="right" w:pos="7100"/>
      </w:tabs>
      <w:spacing w:line="264" w:lineRule="auto"/>
      <w:contextualSpacing/>
      <w:jc w:val="both"/>
    </w:pPr>
    <w:rPr>
      <w:rFonts w:ascii="Arial" w:eastAsia="Times New Roman" w:hAnsi="Arial"/>
      <w:sz w:val="18"/>
      <w:szCs w:val="20"/>
      <w:lang w:eastAsia="en-US"/>
    </w:rPr>
  </w:style>
  <w:style w:type="paragraph" w:styleId="Rientrocorpodeltesto2">
    <w:name w:val="Body Text Indent 2"/>
    <w:basedOn w:val="Normale"/>
    <w:link w:val="Rientrocorpodeltesto2Carattere"/>
    <w:uiPriority w:val="99"/>
    <w:semiHidden/>
    <w:unhideWhenUsed/>
    <w:rsid w:val="0003148D"/>
    <w:pPr>
      <w:tabs>
        <w:tab w:val="right" w:pos="7100"/>
      </w:tabs>
      <w:spacing w:after="120" w:line="480" w:lineRule="auto"/>
      <w:ind w:left="283"/>
      <w:jc w:val="both"/>
    </w:pPr>
    <w:rPr>
      <w:rFonts w:ascii="Arial" w:eastAsia="Times New Roman" w:hAnsi="Arial"/>
      <w:sz w:val="18"/>
      <w:szCs w:val="20"/>
      <w:lang w:eastAsia="en-US"/>
    </w:r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tabs>
        <w:tab w:val="right" w:pos="7100"/>
      </w:tabs>
      <w:spacing w:after="120" w:line="264" w:lineRule="auto"/>
      <w:ind w:left="283"/>
      <w:jc w:val="both"/>
    </w:pPr>
    <w:rPr>
      <w:rFonts w:ascii="Arial" w:eastAsia="Times New Roman" w:hAnsi="Arial"/>
      <w:sz w:val="16"/>
      <w:szCs w:val="16"/>
      <w:lang w:eastAsia="en-US"/>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tabs>
        <w:tab w:val="right" w:pos="7100"/>
      </w:tabs>
      <w:spacing w:line="264" w:lineRule="auto"/>
      <w:ind w:left="720"/>
      <w:jc w:val="both"/>
    </w:pPr>
    <w:rPr>
      <w:rFonts w:ascii="Arial" w:eastAsia="Times New Roman" w:hAnsi="Arial"/>
      <w:sz w:val="18"/>
      <w:szCs w:val="20"/>
      <w:lang w:eastAsia="en-US"/>
    </w:rPr>
  </w:style>
  <w:style w:type="paragraph" w:styleId="Testocommento">
    <w:name w:val="annotation text"/>
    <w:basedOn w:val="Normale"/>
    <w:link w:val="TestocommentoCarattere"/>
    <w:uiPriority w:val="99"/>
    <w:unhideWhenUsed/>
    <w:rsid w:val="0003148D"/>
    <w:pPr>
      <w:tabs>
        <w:tab w:val="right" w:pos="7100"/>
      </w:tabs>
      <w:jc w:val="both"/>
    </w:pPr>
    <w:rPr>
      <w:rFonts w:ascii="Arial" w:eastAsia="Times New Roman" w:hAnsi="Arial"/>
      <w:sz w:val="18"/>
      <w:szCs w:val="20"/>
      <w:lang w:eastAsia="en-US"/>
    </w:r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tabs>
        <w:tab w:val="right" w:pos="7100"/>
      </w:tabs>
      <w:spacing w:after="100" w:line="264" w:lineRule="auto"/>
      <w:jc w:val="both"/>
    </w:pPr>
    <w:rPr>
      <w:rFonts w:ascii="Arial" w:eastAsia="Times New Roman" w:hAnsi="Arial"/>
      <w:sz w:val="18"/>
      <w:szCs w:val="20"/>
      <w:lang w:eastAsia="en-US"/>
    </w:rPr>
  </w:style>
  <w:style w:type="paragraph" w:styleId="Sommario2">
    <w:name w:val="toc 2"/>
    <w:basedOn w:val="Normale"/>
    <w:next w:val="Normale"/>
    <w:autoRedefine/>
    <w:uiPriority w:val="39"/>
    <w:semiHidden/>
    <w:unhideWhenUsed/>
    <w:rsid w:val="0003148D"/>
    <w:pPr>
      <w:tabs>
        <w:tab w:val="right" w:pos="7100"/>
      </w:tabs>
      <w:spacing w:after="100" w:line="264" w:lineRule="auto"/>
      <w:ind w:left="220"/>
      <w:jc w:val="both"/>
    </w:pPr>
    <w:rPr>
      <w:rFonts w:ascii="Arial" w:eastAsia="Times New Roman" w:hAnsi="Arial"/>
      <w:sz w:val="18"/>
      <w:szCs w:val="20"/>
      <w:lang w:eastAsia="en-US"/>
    </w:rPr>
  </w:style>
  <w:style w:type="paragraph" w:styleId="Sommario3">
    <w:name w:val="toc 3"/>
    <w:basedOn w:val="Normale"/>
    <w:next w:val="Normale"/>
    <w:autoRedefine/>
    <w:uiPriority w:val="39"/>
    <w:semiHidden/>
    <w:unhideWhenUsed/>
    <w:rsid w:val="0003148D"/>
    <w:pPr>
      <w:tabs>
        <w:tab w:val="right" w:pos="7100"/>
      </w:tabs>
      <w:spacing w:after="100" w:line="264" w:lineRule="auto"/>
      <w:ind w:left="440"/>
      <w:jc w:val="both"/>
    </w:pPr>
    <w:rPr>
      <w:rFonts w:ascii="Arial" w:eastAsia="Times New Roman" w:hAnsi="Arial"/>
      <w:sz w:val="18"/>
      <w:szCs w:val="20"/>
      <w:lang w:eastAsia="en-US"/>
    </w:rPr>
  </w:style>
  <w:style w:type="paragraph" w:styleId="Sommario4">
    <w:name w:val="toc 4"/>
    <w:basedOn w:val="Normale"/>
    <w:next w:val="Normale"/>
    <w:autoRedefine/>
    <w:uiPriority w:val="39"/>
    <w:semiHidden/>
    <w:unhideWhenUsed/>
    <w:rsid w:val="0003148D"/>
    <w:pPr>
      <w:tabs>
        <w:tab w:val="right" w:pos="7100"/>
      </w:tabs>
      <w:spacing w:after="100" w:line="264" w:lineRule="auto"/>
      <w:ind w:left="660"/>
      <w:jc w:val="both"/>
    </w:pPr>
    <w:rPr>
      <w:rFonts w:ascii="Arial" w:eastAsia="Times New Roman" w:hAnsi="Arial"/>
      <w:sz w:val="18"/>
      <w:szCs w:val="20"/>
      <w:lang w:eastAsia="en-US"/>
    </w:rPr>
  </w:style>
  <w:style w:type="paragraph" w:styleId="Sommario5">
    <w:name w:val="toc 5"/>
    <w:basedOn w:val="Normale"/>
    <w:next w:val="Normale"/>
    <w:autoRedefine/>
    <w:uiPriority w:val="39"/>
    <w:semiHidden/>
    <w:unhideWhenUsed/>
    <w:rsid w:val="0003148D"/>
    <w:pPr>
      <w:tabs>
        <w:tab w:val="right" w:pos="7100"/>
      </w:tabs>
      <w:spacing w:after="100" w:line="264" w:lineRule="auto"/>
      <w:ind w:left="880"/>
      <w:jc w:val="both"/>
    </w:pPr>
    <w:rPr>
      <w:rFonts w:ascii="Arial" w:eastAsia="Times New Roman" w:hAnsi="Arial"/>
      <w:sz w:val="18"/>
      <w:szCs w:val="20"/>
      <w:lang w:eastAsia="en-US"/>
    </w:rPr>
  </w:style>
  <w:style w:type="paragraph" w:styleId="Sommario6">
    <w:name w:val="toc 6"/>
    <w:basedOn w:val="Normale"/>
    <w:next w:val="Normale"/>
    <w:autoRedefine/>
    <w:uiPriority w:val="39"/>
    <w:semiHidden/>
    <w:unhideWhenUsed/>
    <w:rsid w:val="0003148D"/>
    <w:pPr>
      <w:tabs>
        <w:tab w:val="right" w:pos="7100"/>
      </w:tabs>
      <w:spacing w:after="100" w:line="264" w:lineRule="auto"/>
      <w:ind w:left="1100"/>
      <w:jc w:val="both"/>
    </w:pPr>
    <w:rPr>
      <w:rFonts w:ascii="Arial" w:eastAsia="Times New Roman" w:hAnsi="Arial"/>
      <w:sz w:val="18"/>
      <w:szCs w:val="20"/>
      <w:lang w:eastAsia="en-US"/>
    </w:rPr>
  </w:style>
  <w:style w:type="paragraph" w:styleId="Sommario7">
    <w:name w:val="toc 7"/>
    <w:basedOn w:val="Normale"/>
    <w:next w:val="Normale"/>
    <w:autoRedefine/>
    <w:uiPriority w:val="39"/>
    <w:semiHidden/>
    <w:unhideWhenUsed/>
    <w:rsid w:val="0003148D"/>
    <w:pPr>
      <w:tabs>
        <w:tab w:val="right" w:pos="7100"/>
      </w:tabs>
      <w:spacing w:after="100" w:line="264" w:lineRule="auto"/>
      <w:ind w:left="1320"/>
      <w:jc w:val="both"/>
    </w:pPr>
    <w:rPr>
      <w:rFonts w:ascii="Arial" w:eastAsia="Times New Roman" w:hAnsi="Arial"/>
      <w:sz w:val="18"/>
      <w:szCs w:val="20"/>
      <w:lang w:eastAsia="en-US"/>
    </w:rPr>
  </w:style>
  <w:style w:type="paragraph" w:styleId="Sommario8">
    <w:name w:val="toc 8"/>
    <w:basedOn w:val="Normale"/>
    <w:next w:val="Normale"/>
    <w:autoRedefine/>
    <w:uiPriority w:val="39"/>
    <w:semiHidden/>
    <w:unhideWhenUsed/>
    <w:rsid w:val="0003148D"/>
    <w:pPr>
      <w:tabs>
        <w:tab w:val="right" w:pos="7100"/>
      </w:tabs>
      <w:spacing w:after="100" w:line="264" w:lineRule="auto"/>
      <w:ind w:left="1540"/>
      <w:jc w:val="both"/>
    </w:pPr>
    <w:rPr>
      <w:rFonts w:ascii="Arial" w:eastAsia="Times New Roman" w:hAnsi="Arial"/>
      <w:sz w:val="18"/>
      <w:szCs w:val="20"/>
      <w:lang w:eastAsia="en-US"/>
    </w:rPr>
  </w:style>
  <w:style w:type="paragraph" w:styleId="Sommario9">
    <w:name w:val="toc 9"/>
    <w:basedOn w:val="Normale"/>
    <w:next w:val="Normale"/>
    <w:autoRedefine/>
    <w:uiPriority w:val="39"/>
    <w:semiHidden/>
    <w:unhideWhenUsed/>
    <w:rsid w:val="0003148D"/>
    <w:pPr>
      <w:tabs>
        <w:tab w:val="right" w:pos="7100"/>
      </w:tabs>
      <w:spacing w:after="100" w:line="264" w:lineRule="auto"/>
      <w:ind w:left="1760"/>
      <w:jc w:val="both"/>
    </w:pPr>
    <w:rPr>
      <w:rFonts w:ascii="Arial" w:eastAsia="Times New Roman" w:hAnsi="Arial"/>
      <w:sz w:val="18"/>
      <w:szCs w:val="20"/>
      <w:lang w:eastAsia="en-US"/>
    </w:r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right" w:pos="7100"/>
      </w:tabs>
      <w:spacing w:line="264" w:lineRule="auto"/>
      <w:ind w:left="1152" w:right="1152"/>
      <w:jc w:val="both"/>
    </w:pPr>
    <w:rPr>
      <w:rFonts w:ascii="Arial" w:eastAsiaTheme="minorEastAsia" w:hAnsi="Arial"/>
      <w:i/>
      <w:iCs/>
      <w:color w:val="4F81BD" w:themeColor="accent1"/>
      <w:sz w:val="18"/>
      <w:szCs w:val="20"/>
      <w:lang w:eastAsia="en-US"/>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tabs>
        <w:tab w:val="right" w:pos="7100"/>
      </w:tabs>
      <w:jc w:val="both"/>
    </w:pPr>
    <w:rPr>
      <w:rFonts w:ascii="Consolas" w:eastAsia="Times New Roman" w:hAnsi="Consolas" w:cs="Consolas"/>
      <w:sz w:val="21"/>
      <w:szCs w:val="21"/>
      <w:lang w:eastAsia="en-US"/>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tabs>
        <w:tab w:val="right" w:pos="7100"/>
      </w:tabs>
      <w:jc w:val="both"/>
    </w:pPr>
    <w:rPr>
      <w:rFonts w:ascii="Arial" w:eastAsia="Times New Roman" w:hAnsi="Arial"/>
      <w:sz w:val="18"/>
      <w:szCs w:val="20"/>
      <w:lang w:eastAsia="en-US"/>
    </w:r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tabs>
        <w:tab w:val="right" w:pos="7100"/>
      </w:tabs>
      <w:jc w:val="both"/>
    </w:pPr>
    <w:rPr>
      <w:rFonts w:ascii="Arial" w:eastAsia="Times New Roman" w:hAnsi="Arial"/>
      <w:sz w:val="18"/>
      <w:szCs w:val="20"/>
      <w:lang w:eastAsia="en-US"/>
    </w:r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pPr>
      <w:tabs>
        <w:tab w:val="right" w:pos="7100"/>
      </w:tabs>
      <w:spacing w:line="264" w:lineRule="auto"/>
      <w:jc w:val="both"/>
    </w:pPr>
    <w:rPr>
      <w:rFonts w:asciiTheme="majorHAnsi" w:eastAsiaTheme="majorEastAsia" w:hAnsiTheme="majorHAnsi" w:cstheme="majorBidi"/>
      <w:b/>
      <w:bCs/>
      <w:sz w:val="18"/>
      <w:szCs w:val="20"/>
      <w:lang w:eastAsia="en-US"/>
    </w:rPr>
  </w:style>
  <w:style w:type="paragraph" w:styleId="Titoloindicefonti">
    <w:name w:val="toa heading"/>
    <w:basedOn w:val="Normale"/>
    <w:next w:val="Normale"/>
    <w:uiPriority w:val="99"/>
    <w:semiHidden/>
    <w:unhideWhenUsed/>
    <w:rsid w:val="0003148D"/>
    <w:pPr>
      <w:tabs>
        <w:tab w:val="right" w:pos="7100"/>
      </w:tabs>
      <w:spacing w:before="120" w:line="264" w:lineRule="auto"/>
      <w:jc w:val="both"/>
    </w:pPr>
    <w:rPr>
      <w:rFonts w:asciiTheme="majorHAnsi" w:eastAsiaTheme="majorEastAsia" w:hAnsiTheme="majorHAnsi" w:cstheme="majorBidi"/>
      <w:b/>
      <w:bCs/>
      <w:lang w:eastAsia="en-US"/>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jc w:val="both"/>
    </w:pPr>
    <w:rPr>
      <w:rFonts w:ascii="Arial" w:eastAsia="Times New Roman" w:hAnsi="Arial"/>
      <w:sz w:val="18"/>
      <w:szCs w:val="20"/>
      <w:lang w:eastAsia="en-US"/>
    </w:r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jc w:val="both"/>
    </w:pPr>
    <w:rPr>
      <w:rFonts w:ascii="Arial" w:eastAsia="Times New Roman" w:hAnsi="Arial"/>
      <w:sz w:val="18"/>
      <w:szCs w:val="20"/>
      <w:lang w:eastAsia="en-US"/>
    </w:r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9907E1"/>
    <w:rPr>
      <w:color w:val="808080"/>
    </w:rPr>
  </w:style>
  <w:style w:type="paragraph" w:styleId="Paragrafoelenco">
    <w:name w:val="List Paragraph"/>
    <w:basedOn w:val="Normale"/>
    <w:uiPriority w:val="34"/>
    <w:rsid w:val="007B03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98993">
      <w:bodyDiv w:val="1"/>
      <w:marLeft w:val="0"/>
      <w:marRight w:val="0"/>
      <w:marTop w:val="0"/>
      <w:marBottom w:val="0"/>
      <w:divBdr>
        <w:top w:val="none" w:sz="0" w:space="0" w:color="auto"/>
        <w:left w:val="none" w:sz="0" w:space="0" w:color="auto"/>
        <w:bottom w:val="none" w:sz="0" w:space="0" w:color="auto"/>
        <w:right w:val="none" w:sz="0" w:space="0" w:color="auto"/>
      </w:divBdr>
    </w:div>
    <w:div w:id="166335759">
      <w:bodyDiv w:val="1"/>
      <w:marLeft w:val="0"/>
      <w:marRight w:val="0"/>
      <w:marTop w:val="0"/>
      <w:marBottom w:val="0"/>
      <w:divBdr>
        <w:top w:val="none" w:sz="0" w:space="0" w:color="auto"/>
        <w:left w:val="none" w:sz="0" w:space="0" w:color="auto"/>
        <w:bottom w:val="none" w:sz="0" w:space="0" w:color="auto"/>
        <w:right w:val="none" w:sz="0" w:space="0" w:color="auto"/>
      </w:divBdr>
    </w:div>
    <w:div w:id="190462250">
      <w:bodyDiv w:val="1"/>
      <w:marLeft w:val="0"/>
      <w:marRight w:val="0"/>
      <w:marTop w:val="0"/>
      <w:marBottom w:val="0"/>
      <w:divBdr>
        <w:top w:val="none" w:sz="0" w:space="0" w:color="auto"/>
        <w:left w:val="none" w:sz="0" w:space="0" w:color="auto"/>
        <w:bottom w:val="none" w:sz="0" w:space="0" w:color="auto"/>
        <w:right w:val="none" w:sz="0" w:space="0" w:color="auto"/>
      </w:divBdr>
    </w:div>
    <w:div w:id="193740381">
      <w:bodyDiv w:val="1"/>
      <w:marLeft w:val="0"/>
      <w:marRight w:val="0"/>
      <w:marTop w:val="0"/>
      <w:marBottom w:val="0"/>
      <w:divBdr>
        <w:top w:val="none" w:sz="0" w:space="0" w:color="auto"/>
        <w:left w:val="none" w:sz="0" w:space="0" w:color="auto"/>
        <w:bottom w:val="none" w:sz="0" w:space="0" w:color="auto"/>
        <w:right w:val="none" w:sz="0" w:space="0" w:color="auto"/>
      </w:divBdr>
    </w:div>
    <w:div w:id="202594535">
      <w:bodyDiv w:val="1"/>
      <w:marLeft w:val="0"/>
      <w:marRight w:val="0"/>
      <w:marTop w:val="0"/>
      <w:marBottom w:val="0"/>
      <w:divBdr>
        <w:top w:val="none" w:sz="0" w:space="0" w:color="auto"/>
        <w:left w:val="none" w:sz="0" w:space="0" w:color="auto"/>
        <w:bottom w:val="none" w:sz="0" w:space="0" w:color="auto"/>
        <w:right w:val="none" w:sz="0" w:space="0" w:color="auto"/>
      </w:divBdr>
    </w:div>
    <w:div w:id="242103792">
      <w:bodyDiv w:val="1"/>
      <w:marLeft w:val="0"/>
      <w:marRight w:val="0"/>
      <w:marTop w:val="0"/>
      <w:marBottom w:val="0"/>
      <w:divBdr>
        <w:top w:val="none" w:sz="0" w:space="0" w:color="auto"/>
        <w:left w:val="none" w:sz="0" w:space="0" w:color="auto"/>
        <w:bottom w:val="none" w:sz="0" w:space="0" w:color="auto"/>
        <w:right w:val="none" w:sz="0" w:space="0" w:color="auto"/>
      </w:divBdr>
    </w:div>
    <w:div w:id="295988647">
      <w:bodyDiv w:val="1"/>
      <w:marLeft w:val="0"/>
      <w:marRight w:val="0"/>
      <w:marTop w:val="0"/>
      <w:marBottom w:val="0"/>
      <w:divBdr>
        <w:top w:val="none" w:sz="0" w:space="0" w:color="auto"/>
        <w:left w:val="none" w:sz="0" w:space="0" w:color="auto"/>
        <w:bottom w:val="none" w:sz="0" w:space="0" w:color="auto"/>
        <w:right w:val="none" w:sz="0" w:space="0" w:color="auto"/>
      </w:divBdr>
    </w:div>
    <w:div w:id="316766468">
      <w:bodyDiv w:val="1"/>
      <w:marLeft w:val="0"/>
      <w:marRight w:val="0"/>
      <w:marTop w:val="0"/>
      <w:marBottom w:val="0"/>
      <w:divBdr>
        <w:top w:val="none" w:sz="0" w:space="0" w:color="auto"/>
        <w:left w:val="none" w:sz="0" w:space="0" w:color="auto"/>
        <w:bottom w:val="none" w:sz="0" w:space="0" w:color="auto"/>
        <w:right w:val="none" w:sz="0" w:space="0" w:color="auto"/>
      </w:divBdr>
    </w:div>
    <w:div w:id="346101610">
      <w:bodyDiv w:val="1"/>
      <w:marLeft w:val="0"/>
      <w:marRight w:val="0"/>
      <w:marTop w:val="0"/>
      <w:marBottom w:val="0"/>
      <w:divBdr>
        <w:top w:val="none" w:sz="0" w:space="0" w:color="auto"/>
        <w:left w:val="none" w:sz="0" w:space="0" w:color="auto"/>
        <w:bottom w:val="none" w:sz="0" w:space="0" w:color="auto"/>
        <w:right w:val="none" w:sz="0" w:space="0" w:color="auto"/>
      </w:divBdr>
    </w:div>
    <w:div w:id="355933168">
      <w:bodyDiv w:val="1"/>
      <w:marLeft w:val="0"/>
      <w:marRight w:val="0"/>
      <w:marTop w:val="0"/>
      <w:marBottom w:val="0"/>
      <w:divBdr>
        <w:top w:val="none" w:sz="0" w:space="0" w:color="auto"/>
        <w:left w:val="none" w:sz="0" w:space="0" w:color="auto"/>
        <w:bottom w:val="none" w:sz="0" w:space="0" w:color="auto"/>
        <w:right w:val="none" w:sz="0" w:space="0" w:color="auto"/>
      </w:divBdr>
    </w:div>
    <w:div w:id="375129816">
      <w:bodyDiv w:val="1"/>
      <w:marLeft w:val="0"/>
      <w:marRight w:val="0"/>
      <w:marTop w:val="0"/>
      <w:marBottom w:val="0"/>
      <w:divBdr>
        <w:top w:val="none" w:sz="0" w:space="0" w:color="auto"/>
        <w:left w:val="none" w:sz="0" w:space="0" w:color="auto"/>
        <w:bottom w:val="none" w:sz="0" w:space="0" w:color="auto"/>
        <w:right w:val="none" w:sz="0" w:space="0" w:color="auto"/>
      </w:divBdr>
    </w:div>
    <w:div w:id="404227956">
      <w:bodyDiv w:val="1"/>
      <w:marLeft w:val="0"/>
      <w:marRight w:val="0"/>
      <w:marTop w:val="0"/>
      <w:marBottom w:val="0"/>
      <w:divBdr>
        <w:top w:val="none" w:sz="0" w:space="0" w:color="auto"/>
        <w:left w:val="none" w:sz="0" w:space="0" w:color="auto"/>
        <w:bottom w:val="none" w:sz="0" w:space="0" w:color="auto"/>
        <w:right w:val="none" w:sz="0" w:space="0" w:color="auto"/>
      </w:divBdr>
    </w:div>
    <w:div w:id="409354925">
      <w:bodyDiv w:val="1"/>
      <w:marLeft w:val="0"/>
      <w:marRight w:val="0"/>
      <w:marTop w:val="0"/>
      <w:marBottom w:val="0"/>
      <w:divBdr>
        <w:top w:val="none" w:sz="0" w:space="0" w:color="auto"/>
        <w:left w:val="none" w:sz="0" w:space="0" w:color="auto"/>
        <w:bottom w:val="none" w:sz="0" w:space="0" w:color="auto"/>
        <w:right w:val="none" w:sz="0" w:space="0" w:color="auto"/>
      </w:divBdr>
    </w:div>
    <w:div w:id="413864608">
      <w:bodyDiv w:val="1"/>
      <w:marLeft w:val="0"/>
      <w:marRight w:val="0"/>
      <w:marTop w:val="0"/>
      <w:marBottom w:val="0"/>
      <w:divBdr>
        <w:top w:val="none" w:sz="0" w:space="0" w:color="auto"/>
        <w:left w:val="none" w:sz="0" w:space="0" w:color="auto"/>
        <w:bottom w:val="none" w:sz="0" w:space="0" w:color="auto"/>
        <w:right w:val="none" w:sz="0" w:space="0" w:color="auto"/>
      </w:divBdr>
    </w:div>
    <w:div w:id="460925901">
      <w:bodyDiv w:val="1"/>
      <w:marLeft w:val="0"/>
      <w:marRight w:val="0"/>
      <w:marTop w:val="0"/>
      <w:marBottom w:val="0"/>
      <w:divBdr>
        <w:top w:val="none" w:sz="0" w:space="0" w:color="auto"/>
        <w:left w:val="none" w:sz="0" w:space="0" w:color="auto"/>
        <w:bottom w:val="none" w:sz="0" w:space="0" w:color="auto"/>
        <w:right w:val="none" w:sz="0" w:space="0" w:color="auto"/>
      </w:divBdr>
    </w:div>
    <w:div w:id="478157299">
      <w:bodyDiv w:val="1"/>
      <w:marLeft w:val="0"/>
      <w:marRight w:val="0"/>
      <w:marTop w:val="0"/>
      <w:marBottom w:val="0"/>
      <w:divBdr>
        <w:top w:val="none" w:sz="0" w:space="0" w:color="auto"/>
        <w:left w:val="none" w:sz="0" w:space="0" w:color="auto"/>
        <w:bottom w:val="none" w:sz="0" w:space="0" w:color="auto"/>
        <w:right w:val="none" w:sz="0" w:space="0" w:color="auto"/>
      </w:divBdr>
    </w:div>
    <w:div w:id="485971152">
      <w:bodyDiv w:val="1"/>
      <w:marLeft w:val="0"/>
      <w:marRight w:val="0"/>
      <w:marTop w:val="0"/>
      <w:marBottom w:val="0"/>
      <w:divBdr>
        <w:top w:val="none" w:sz="0" w:space="0" w:color="auto"/>
        <w:left w:val="none" w:sz="0" w:space="0" w:color="auto"/>
        <w:bottom w:val="none" w:sz="0" w:space="0" w:color="auto"/>
        <w:right w:val="none" w:sz="0" w:space="0" w:color="auto"/>
      </w:divBdr>
    </w:div>
    <w:div w:id="529488524">
      <w:bodyDiv w:val="1"/>
      <w:marLeft w:val="0"/>
      <w:marRight w:val="0"/>
      <w:marTop w:val="0"/>
      <w:marBottom w:val="0"/>
      <w:divBdr>
        <w:top w:val="none" w:sz="0" w:space="0" w:color="auto"/>
        <w:left w:val="none" w:sz="0" w:space="0" w:color="auto"/>
        <w:bottom w:val="none" w:sz="0" w:space="0" w:color="auto"/>
        <w:right w:val="none" w:sz="0" w:space="0" w:color="auto"/>
      </w:divBdr>
    </w:div>
    <w:div w:id="558904598">
      <w:bodyDiv w:val="1"/>
      <w:marLeft w:val="0"/>
      <w:marRight w:val="0"/>
      <w:marTop w:val="0"/>
      <w:marBottom w:val="0"/>
      <w:divBdr>
        <w:top w:val="none" w:sz="0" w:space="0" w:color="auto"/>
        <w:left w:val="none" w:sz="0" w:space="0" w:color="auto"/>
        <w:bottom w:val="none" w:sz="0" w:space="0" w:color="auto"/>
        <w:right w:val="none" w:sz="0" w:space="0" w:color="auto"/>
      </w:divBdr>
    </w:div>
    <w:div w:id="608707818">
      <w:bodyDiv w:val="1"/>
      <w:marLeft w:val="0"/>
      <w:marRight w:val="0"/>
      <w:marTop w:val="0"/>
      <w:marBottom w:val="0"/>
      <w:divBdr>
        <w:top w:val="none" w:sz="0" w:space="0" w:color="auto"/>
        <w:left w:val="none" w:sz="0" w:space="0" w:color="auto"/>
        <w:bottom w:val="none" w:sz="0" w:space="0" w:color="auto"/>
        <w:right w:val="none" w:sz="0" w:space="0" w:color="auto"/>
      </w:divBdr>
    </w:div>
    <w:div w:id="650642976">
      <w:bodyDiv w:val="1"/>
      <w:marLeft w:val="0"/>
      <w:marRight w:val="0"/>
      <w:marTop w:val="0"/>
      <w:marBottom w:val="0"/>
      <w:divBdr>
        <w:top w:val="none" w:sz="0" w:space="0" w:color="auto"/>
        <w:left w:val="none" w:sz="0" w:space="0" w:color="auto"/>
        <w:bottom w:val="none" w:sz="0" w:space="0" w:color="auto"/>
        <w:right w:val="none" w:sz="0" w:space="0" w:color="auto"/>
      </w:divBdr>
    </w:div>
    <w:div w:id="653872657">
      <w:bodyDiv w:val="1"/>
      <w:marLeft w:val="0"/>
      <w:marRight w:val="0"/>
      <w:marTop w:val="0"/>
      <w:marBottom w:val="0"/>
      <w:divBdr>
        <w:top w:val="none" w:sz="0" w:space="0" w:color="auto"/>
        <w:left w:val="none" w:sz="0" w:space="0" w:color="auto"/>
        <w:bottom w:val="none" w:sz="0" w:space="0" w:color="auto"/>
        <w:right w:val="none" w:sz="0" w:space="0" w:color="auto"/>
      </w:divBdr>
    </w:div>
    <w:div w:id="699402840">
      <w:bodyDiv w:val="1"/>
      <w:marLeft w:val="0"/>
      <w:marRight w:val="0"/>
      <w:marTop w:val="0"/>
      <w:marBottom w:val="0"/>
      <w:divBdr>
        <w:top w:val="none" w:sz="0" w:space="0" w:color="auto"/>
        <w:left w:val="none" w:sz="0" w:space="0" w:color="auto"/>
        <w:bottom w:val="none" w:sz="0" w:space="0" w:color="auto"/>
        <w:right w:val="none" w:sz="0" w:space="0" w:color="auto"/>
      </w:divBdr>
    </w:div>
    <w:div w:id="725641517">
      <w:bodyDiv w:val="1"/>
      <w:marLeft w:val="0"/>
      <w:marRight w:val="0"/>
      <w:marTop w:val="0"/>
      <w:marBottom w:val="0"/>
      <w:divBdr>
        <w:top w:val="none" w:sz="0" w:space="0" w:color="auto"/>
        <w:left w:val="none" w:sz="0" w:space="0" w:color="auto"/>
        <w:bottom w:val="none" w:sz="0" w:space="0" w:color="auto"/>
        <w:right w:val="none" w:sz="0" w:space="0" w:color="auto"/>
      </w:divBdr>
    </w:div>
    <w:div w:id="759790546">
      <w:bodyDiv w:val="1"/>
      <w:marLeft w:val="0"/>
      <w:marRight w:val="0"/>
      <w:marTop w:val="0"/>
      <w:marBottom w:val="0"/>
      <w:divBdr>
        <w:top w:val="none" w:sz="0" w:space="0" w:color="auto"/>
        <w:left w:val="none" w:sz="0" w:space="0" w:color="auto"/>
        <w:bottom w:val="none" w:sz="0" w:space="0" w:color="auto"/>
        <w:right w:val="none" w:sz="0" w:space="0" w:color="auto"/>
      </w:divBdr>
    </w:div>
    <w:div w:id="77247922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714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929512">
      <w:bodyDiv w:val="1"/>
      <w:marLeft w:val="0"/>
      <w:marRight w:val="0"/>
      <w:marTop w:val="0"/>
      <w:marBottom w:val="0"/>
      <w:divBdr>
        <w:top w:val="none" w:sz="0" w:space="0" w:color="auto"/>
        <w:left w:val="none" w:sz="0" w:space="0" w:color="auto"/>
        <w:bottom w:val="none" w:sz="0" w:space="0" w:color="auto"/>
        <w:right w:val="none" w:sz="0" w:space="0" w:color="auto"/>
      </w:divBdr>
    </w:div>
    <w:div w:id="920263121">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9874">
      <w:bodyDiv w:val="1"/>
      <w:marLeft w:val="0"/>
      <w:marRight w:val="0"/>
      <w:marTop w:val="0"/>
      <w:marBottom w:val="0"/>
      <w:divBdr>
        <w:top w:val="none" w:sz="0" w:space="0" w:color="auto"/>
        <w:left w:val="none" w:sz="0" w:space="0" w:color="auto"/>
        <w:bottom w:val="none" w:sz="0" w:space="0" w:color="auto"/>
        <w:right w:val="none" w:sz="0" w:space="0" w:color="auto"/>
      </w:divBdr>
    </w:div>
    <w:div w:id="990403720">
      <w:bodyDiv w:val="1"/>
      <w:marLeft w:val="0"/>
      <w:marRight w:val="0"/>
      <w:marTop w:val="0"/>
      <w:marBottom w:val="0"/>
      <w:divBdr>
        <w:top w:val="none" w:sz="0" w:space="0" w:color="auto"/>
        <w:left w:val="none" w:sz="0" w:space="0" w:color="auto"/>
        <w:bottom w:val="none" w:sz="0" w:space="0" w:color="auto"/>
        <w:right w:val="none" w:sz="0" w:space="0" w:color="auto"/>
      </w:divBdr>
    </w:div>
    <w:div w:id="1066103802">
      <w:bodyDiv w:val="1"/>
      <w:marLeft w:val="0"/>
      <w:marRight w:val="0"/>
      <w:marTop w:val="0"/>
      <w:marBottom w:val="0"/>
      <w:divBdr>
        <w:top w:val="none" w:sz="0" w:space="0" w:color="auto"/>
        <w:left w:val="none" w:sz="0" w:space="0" w:color="auto"/>
        <w:bottom w:val="none" w:sz="0" w:space="0" w:color="auto"/>
        <w:right w:val="none" w:sz="0" w:space="0" w:color="auto"/>
      </w:divBdr>
    </w:div>
    <w:div w:id="1087921466">
      <w:bodyDiv w:val="1"/>
      <w:marLeft w:val="0"/>
      <w:marRight w:val="0"/>
      <w:marTop w:val="0"/>
      <w:marBottom w:val="0"/>
      <w:divBdr>
        <w:top w:val="none" w:sz="0" w:space="0" w:color="auto"/>
        <w:left w:val="none" w:sz="0" w:space="0" w:color="auto"/>
        <w:bottom w:val="none" w:sz="0" w:space="0" w:color="auto"/>
        <w:right w:val="none" w:sz="0" w:space="0" w:color="auto"/>
      </w:divBdr>
    </w:div>
    <w:div w:id="1091513025">
      <w:bodyDiv w:val="1"/>
      <w:marLeft w:val="0"/>
      <w:marRight w:val="0"/>
      <w:marTop w:val="0"/>
      <w:marBottom w:val="0"/>
      <w:divBdr>
        <w:top w:val="none" w:sz="0" w:space="0" w:color="auto"/>
        <w:left w:val="none" w:sz="0" w:space="0" w:color="auto"/>
        <w:bottom w:val="none" w:sz="0" w:space="0" w:color="auto"/>
        <w:right w:val="none" w:sz="0" w:space="0" w:color="auto"/>
      </w:divBdr>
    </w:div>
    <w:div w:id="1098795483">
      <w:bodyDiv w:val="1"/>
      <w:marLeft w:val="0"/>
      <w:marRight w:val="0"/>
      <w:marTop w:val="0"/>
      <w:marBottom w:val="0"/>
      <w:divBdr>
        <w:top w:val="none" w:sz="0" w:space="0" w:color="auto"/>
        <w:left w:val="none" w:sz="0" w:space="0" w:color="auto"/>
        <w:bottom w:val="none" w:sz="0" w:space="0" w:color="auto"/>
        <w:right w:val="none" w:sz="0" w:space="0" w:color="auto"/>
      </w:divBdr>
    </w:div>
    <w:div w:id="1101417177">
      <w:bodyDiv w:val="1"/>
      <w:marLeft w:val="0"/>
      <w:marRight w:val="0"/>
      <w:marTop w:val="0"/>
      <w:marBottom w:val="0"/>
      <w:divBdr>
        <w:top w:val="none" w:sz="0" w:space="0" w:color="auto"/>
        <w:left w:val="none" w:sz="0" w:space="0" w:color="auto"/>
        <w:bottom w:val="none" w:sz="0" w:space="0" w:color="auto"/>
        <w:right w:val="none" w:sz="0" w:space="0" w:color="auto"/>
      </w:divBdr>
    </w:div>
    <w:div w:id="1104806021">
      <w:bodyDiv w:val="1"/>
      <w:marLeft w:val="0"/>
      <w:marRight w:val="0"/>
      <w:marTop w:val="0"/>
      <w:marBottom w:val="0"/>
      <w:divBdr>
        <w:top w:val="none" w:sz="0" w:space="0" w:color="auto"/>
        <w:left w:val="none" w:sz="0" w:space="0" w:color="auto"/>
        <w:bottom w:val="none" w:sz="0" w:space="0" w:color="auto"/>
        <w:right w:val="none" w:sz="0" w:space="0" w:color="auto"/>
      </w:divBdr>
    </w:div>
    <w:div w:id="1108235934">
      <w:bodyDiv w:val="1"/>
      <w:marLeft w:val="0"/>
      <w:marRight w:val="0"/>
      <w:marTop w:val="0"/>
      <w:marBottom w:val="0"/>
      <w:divBdr>
        <w:top w:val="none" w:sz="0" w:space="0" w:color="auto"/>
        <w:left w:val="none" w:sz="0" w:space="0" w:color="auto"/>
        <w:bottom w:val="none" w:sz="0" w:space="0" w:color="auto"/>
        <w:right w:val="none" w:sz="0" w:space="0" w:color="auto"/>
      </w:divBdr>
    </w:div>
    <w:div w:id="1145005488">
      <w:bodyDiv w:val="1"/>
      <w:marLeft w:val="0"/>
      <w:marRight w:val="0"/>
      <w:marTop w:val="0"/>
      <w:marBottom w:val="0"/>
      <w:divBdr>
        <w:top w:val="none" w:sz="0" w:space="0" w:color="auto"/>
        <w:left w:val="none" w:sz="0" w:space="0" w:color="auto"/>
        <w:bottom w:val="none" w:sz="0" w:space="0" w:color="auto"/>
        <w:right w:val="none" w:sz="0" w:space="0" w:color="auto"/>
      </w:divBdr>
    </w:div>
    <w:div w:id="1145514767">
      <w:bodyDiv w:val="1"/>
      <w:marLeft w:val="0"/>
      <w:marRight w:val="0"/>
      <w:marTop w:val="0"/>
      <w:marBottom w:val="0"/>
      <w:divBdr>
        <w:top w:val="none" w:sz="0" w:space="0" w:color="auto"/>
        <w:left w:val="none" w:sz="0" w:space="0" w:color="auto"/>
        <w:bottom w:val="none" w:sz="0" w:space="0" w:color="auto"/>
        <w:right w:val="none" w:sz="0" w:space="0" w:color="auto"/>
      </w:divBdr>
    </w:div>
    <w:div w:id="1201161272">
      <w:bodyDiv w:val="1"/>
      <w:marLeft w:val="0"/>
      <w:marRight w:val="0"/>
      <w:marTop w:val="0"/>
      <w:marBottom w:val="0"/>
      <w:divBdr>
        <w:top w:val="none" w:sz="0" w:space="0" w:color="auto"/>
        <w:left w:val="none" w:sz="0" w:space="0" w:color="auto"/>
        <w:bottom w:val="none" w:sz="0" w:space="0" w:color="auto"/>
        <w:right w:val="none" w:sz="0" w:space="0" w:color="auto"/>
      </w:divBdr>
    </w:div>
    <w:div w:id="1247156121">
      <w:bodyDiv w:val="1"/>
      <w:marLeft w:val="0"/>
      <w:marRight w:val="0"/>
      <w:marTop w:val="0"/>
      <w:marBottom w:val="0"/>
      <w:divBdr>
        <w:top w:val="none" w:sz="0" w:space="0" w:color="auto"/>
        <w:left w:val="none" w:sz="0" w:space="0" w:color="auto"/>
        <w:bottom w:val="none" w:sz="0" w:space="0" w:color="auto"/>
        <w:right w:val="none" w:sz="0" w:space="0" w:color="auto"/>
      </w:divBdr>
    </w:div>
    <w:div w:id="1348368337">
      <w:bodyDiv w:val="1"/>
      <w:marLeft w:val="0"/>
      <w:marRight w:val="0"/>
      <w:marTop w:val="0"/>
      <w:marBottom w:val="0"/>
      <w:divBdr>
        <w:top w:val="none" w:sz="0" w:space="0" w:color="auto"/>
        <w:left w:val="none" w:sz="0" w:space="0" w:color="auto"/>
        <w:bottom w:val="none" w:sz="0" w:space="0" w:color="auto"/>
        <w:right w:val="none" w:sz="0" w:space="0" w:color="auto"/>
      </w:divBdr>
    </w:div>
    <w:div w:id="1349990789">
      <w:bodyDiv w:val="1"/>
      <w:marLeft w:val="0"/>
      <w:marRight w:val="0"/>
      <w:marTop w:val="0"/>
      <w:marBottom w:val="0"/>
      <w:divBdr>
        <w:top w:val="none" w:sz="0" w:space="0" w:color="auto"/>
        <w:left w:val="none" w:sz="0" w:space="0" w:color="auto"/>
        <w:bottom w:val="none" w:sz="0" w:space="0" w:color="auto"/>
        <w:right w:val="none" w:sz="0" w:space="0" w:color="auto"/>
      </w:divBdr>
    </w:div>
    <w:div w:id="1352758787">
      <w:bodyDiv w:val="1"/>
      <w:marLeft w:val="0"/>
      <w:marRight w:val="0"/>
      <w:marTop w:val="0"/>
      <w:marBottom w:val="0"/>
      <w:divBdr>
        <w:top w:val="none" w:sz="0" w:space="0" w:color="auto"/>
        <w:left w:val="none" w:sz="0" w:space="0" w:color="auto"/>
        <w:bottom w:val="none" w:sz="0" w:space="0" w:color="auto"/>
        <w:right w:val="none" w:sz="0" w:space="0" w:color="auto"/>
      </w:divBdr>
    </w:div>
    <w:div w:id="1381057813">
      <w:bodyDiv w:val="1"/>
      <w:marLeft w:val="0"/>
      <w:marRight w:val="0"/>
      <w:marTop w:val="0"/>
      <w:marBottom w:val="0"/>
      <w:divBdr>
        <w:top w:val="none" w:sz="0" w:space="0" w:color="auto"/>
        <w:left w:val="none" w:sz="0" w:space="0" w:color="auto"/>
        <w:bottom w:val="none" w:sz="0" w:space="0" w:color="auto"/>
        <w:right w:val="none" w:sz="0" w:space="0" w:color="auto"/>
      </w:divBdr>
    </w:div>
    <w:div w:id="1382559063">
      <w:bodyDiv w:val="1"/>
      <w:marLeft w:val="0"/>
      <w:marRight w:val="0"/>
      <w:marTop w:val="0"/>
      <w:marBottom w:val="0"/>
      <w:divBdr>
        <w:top w:val="none" w:sz="0" w:space="0" w:color="auto"/>
        <w:left w:val="none" w:sz="0" w:space="0" w:color="auto"/>
        <w:bottom w:val="none" w:sz="0" w:space="0" w:color="auto"/>
        <w:right w:val="none" w:sz="0" w:space="0" w:color="auto"/>
      </w:divBdr>
    </w:div>
    <w:div w:id="1392654480">
      <w:bodyDiv w:val="1"/>
      <w:marLeft w:val="0"/>
      <w:marRight w:val="0"/>
      <w:marTop w:val="0"/>
      <w:marBottom w:val="0"/>
      <w:divBdr>
        <w:top w:val="none" w:sz="0" w:space="0" w:color="auto"/>
        <w:left w:val="none" w:sz="0" w:space="0" w:color="auto"/>
        <w:bottom w:val="none" w:sz="0" w:space="0" w:color="auto"/>
        <w:right w:val="none" w:sz="0" w:space="0" w:color="auto"/>
      </w:divBdr>
    </w:div>
    <w:div w:id="1444032169">
      <w:bodyDiv w:val="1"/>
      <w:marLeft w:val="0"/>
      <w:marRight w:val="0"/>
      <w:marTop w:val="0"/>
      <w:marBottom w:val="0"/>
      <w:divBdr>
        <w:top w:val="none" w:sz="0" w:space="0" w:color="auto"/>
        <w:left w:val="none" w:sz="0" w:space="0" w:color="auto"/>
        <w:bottom w:val="none" w:sz="0" w:space="0" w:color="auto"/>
        <w:right w:val="none" w:sz="0" w:space="0" w:color="auto"/>
      </w:divBdr>
    </w:div>
    <w:div w:id="1457986327">
      <w:bodyDiv w:val="1"/>
      <w:marLeft w:val="0"/>
      <w:marRight w:val="0"/>
      <w:marTop w:val="0"/>
      <w:marBottom w:val="0"/>
      <w:divBdr>
        <w:top w:val="none" w:sz="0" w:space="0" w:color="auto"/>
        <w:left w:val="none" w:sz="0" w:space="0" w:color="auto"/>
        <w:bottom w:val="none" w:sz="0" w:space="0" w:color="auto"/>
        <w:right w:val="none" w:sz="0" w:space="0" w:color="auto"/>
      </w:divBdr>
    </w:div>
    <w:div w:id="1470587712">
      <w:bodyDiv w:val="1"/>
      <w:marLeft w:val="0"/>
      <w:marRight w:val="0"/>
      <w:marTop w:val="0"/>
      <w:marBottom w:val="0"/>
      <w:divBdr>
        <w:top w:val="none" w:sz="0" w:space="0" w:color="auto"/>
        <w:left w:val="none" w:sz="0" w:space="0" w:color="auto"/>
        <w:bottom w:val="none" w:sz="0" w:space="0" w:color="auto"/>
        <w:right w:val="none" w:sz="0" w:space="0" w:color="auto"/>
      </w:divBdr>
    </w:div>
    <w:div w:id="1491172847">
      <w:bodyDiv w:val="1"/>
      <w:marLeft w:val="0"/>
      <w:marRight w:val="0"/>
      <w:marTop w:val="0"/>
      <w:marBottom w:val="0"/>
      <w:divBdr>
        <w:top w:val="none" w:sz="0" w:space="0" w:color="auto"/>
        <w:left w:val="none" w:sz="0" w:space="0" w:color="auto"/>
        <w:bottom w:val="none" w:sz="0" w:space="0" w:color="auto"/>
        <w:right w:val="none" w:sz="0" w:space="0" w:color="auto"/>
      </w:divBdr>
    </w:div>
    <w:div w:id="1510633341">
      <w:bodyDiv w:val="1"/>
      <w:marLeft w:val="0"/>
      <w:marRight w:val="0"/>
      <w:marTop w:val="0"/>
      <w:marBottom w:val="0"/>
      <w:divBdr>
        <w:top w:val="none" w:sz="0" w:space="0" w:color="auto"/>
        <w:left w:val="none" w:sz="0" w:space="0" w:color="auto"/>
        <w:bottom w:val="none" w:sz="0" w:space="0" w:color="auto"/>
        <w:right w:val="none" w:sz="0" w:space="0" w:color="auto"/>
      </w:divBdr>
    </w:div>
    <w:div w:id="1540165198">
      <w:bodyDiv w:val="1"/>
      <w:marLeft w:val="0"/>
      <w:marRight w:val="0"/>
      <w:marTop w:val="0"/>
      <w:marBottom w:val="0"/>
      <w:divBdr>
        <w:top w:val="none" w:sz="0" w:space="0" w:color="auto"/>
        <w:left w:val="none" w:sz="0" w:space="0" w:color="auto"/>
        <w:bottom w:val="none" w:sz="0" w:space="0" w:color="auto"/>
        <w:right w:val="none" w:sz="0" w:space="0" w:color="auto"/>
      </w:divBdr>
    </w:div>
    <w:div w:id="1566574158">
      <w:bodyDiv w:val="1"/>
      <w:marLeft w:val="0"/>
      <w:marRight w:val="0"/>
      <w:marTop w:val="0"/>
      <w:marBottom w:val="0"/>
      <w:divBdr>
        <w:top w:val="none" w:sz="0" w:space="0" w:color="auto"/>
        <w:left w:val="none" w:sz="0" w:space="0" w:color="auto"/>
        <w:bottom w:val="none" w:sz="0" w:space="0" w:color="auto"/>
        <w:right w:val="none" w:sz="0" w:space="0" w:color="auto"/>
      </w:divBdr>
    </w:div>
    <w:div w:id="1575311395">
      <w:bodyDiv w:val="1"/>
      <w:marLeft w:val="0"/>
      <w:marRight w:val="0"/>
      <w:marTop w:val="0"/>
      <w:marBottom w:val="0"/>
      <w:divBdr>
        <w:top w:val="none" w:sz="0" w:space="0" w:color="auto"/>
        <w:left w:val="none" w:sz="0" w:space="0" w:color="auto"/>
        <w:bottom w:val="none" w:sz="0" w:space="0" w:color="auto"/>
        <w:right w:val="none" w:sz="0" w:space="0" w:color="auto"/>
      </w:divBdr>
    </w:div>
    <w:div w:id="158376056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7938">
      <w:bodyDiv w:val="1"/>
      <w:marLeft w:val="0"/>
      <w:marRight w:val="0"/>
      <w:marTop w:val="0"/>
      <w:marBottom w:val="0"/>
      <w:divBdr>
        <w:top w:val="none" w:sz="0" w:space="0" w:color="auto"/>
        <w:left w:val="none" w:sz="0" w:space="0" w:color="auto"/>
        <w:bottom w:val="none" w:sz="0" w:space="0" w:color="auto"/>
        <w:right w:val="none" w:sz="0" w:space="0" w:color="auto"/>
      </w:divBdr>
    </w:div>
    <w:div w:id="1746996085">
      <w:bodyDiv w:val="1"/>
      <w:marLeft w:val="0"/>
      <w:marRight w:val="0"/>
      <w:marTop w:val="0"/>
      <w:marBottom w:val="0"/>
      <w:divBdr>
        <w:top w:val="none" w:sz="0" w:space="0" w:color="auto"/>
        <w:left w:val="none" w:sz="0" w:space="0" w:color="auto"/>
        <w:bottom w:val="none" w:sz="0" w:space="0" w:color="auto"/>
        <w:right w:val="none" w:sz="0" w:space="0" w:color="auto"/>
      </w:divBdr>
    </w:div>
    <w:div w:id="1761440865">
      <w:bodyDiv w:val="1"/>
      <w:marLeft w:val="0"/>
      <w:marRight w:val="0"/>
      <w:marTop w:val="0"/>
      <w:marBottom w:val="0"/>
      <w:divBdr>
        <w:top w:val="none" w:sz="0" w:space="0" w:color="auto"/>
        <w:left w:val="none" w:sz="0" w:space="0" w:color="auto"/>
        <w:bottom w:val="none" w:sz="0" w:space="0" w:color="auto"/>
        <w:right w:val="none" w:sz="0" w:space="0" w:color="auto"/>
      </w:divBdr>
    </w:div>
    <w:div w:id="1770075977">
      <w:bodyDiv w:val="1"/>
      <w:marLeft w:val="0"/>
      <w:marRight w:val="0"/>
      <w:marTop w:val="0"/>
      <w:marBottom w:val="0"/>
      <w:divBdr>
        <w:top w:val="none" w:sz="0" w:space="0" w:color="auto"/>
        <w:left w:val="none" w:sz="0" w:space="0" w:color="auto"/>
        <w:bottom w:val="none" w:sz="0" w:space="0" w:color="auto"/>
        <w:right w:val="none" w:sz="0" w:space="0" w:color="auto"/>
      </w:divBdr>
    </w:div>
    <w:div w:id="1777483022">
      <w:bodyDiv w:val="1"/>
      <w:marLeft w:val="0"/>
      <w:marRight w:val="0"/>
      <w:marTop w:val="0"/>
      <w:marBottom w:val="0"/>
      <w:divBdr>
        <w:top w:val="none" w:sz="0" w:space="0" w:color="auto"/>
        <w:left w:val="none" w:sz="0" w:space="0" w:color="auto"/>
        <w:bottom w:val="none" w:sz="0" w:space="0" w:color="auto"/>
        <w:right w:val="none" w:sz="0" w:space="0" w:color="auto"/>
      </w:divBdr>
    </w:div>
    <w:div w:id="1785271864">
      <w:bodyDiv w:val="1"/>
      <w:marLeft w:val="0"/>
      <w:marRight w:val="0"/>
      <w:marTop w:val="0"/>
      <w:marBottom w:val="0"/>
      <w:divBdr>
        <w:top w:val="none" w:sz="0" w:space="0" w:color="auto"/>
        <w:left w:val="none" w:sz="0" w:space="0" w:color="auto"/>
        <w:bottom w:val="none" w:sz="0" w:space="0" w:color="auto"/>
        <w:right w:val="none" w:sz="0" w:space="0" w:color="auto"/>
      </w:divBdr>
    </w:div>
    <w:div w:id="1787576207">
      <w:bodyDiv w:val="1"/>
      <w:marLeft w:val="0"/>
      <w:marRight w:val="0"/>
      <w:marTop w:val="0"/>
      <w:marBottom w:val="0"/>
      <w:divBdr>
        <w:top w:val="none" w:sz="0" w:space="0" w:color="auto"/>
        <w:left w:val="none" w:sz="0" w:space="0" w:color="auto"/>
        <w:bottom w:val="none" w:sz="0" w:space="0" w:color="auto"/>
        <w:right w:val="none" w:sz="0" w:space="0" w:color="auto"/>
      </w:divBdr>
    </w:div>
    <w:div w:id="1811630213">
      <w:bodyDiv w:val="1"/>
      <w:marLeft w:val="0"/>
      <w:marRight w:val="0"/>
      <w:marTop w:val="0"/>
      <w:marBottom w:val="0"/>
      <w:divBdr>
        <w:top w:val="none" w:sz="0" w:space="0" w:color="auto"/>
        <w:left w:val="none" w:sz="0" w:space="0" w:color="auto"/>
        <w:bottom w:val="none" w:sz="0" w:space="0" w:color="auto"/>
        <w:right w:val="none" w:sz="0" w:space="0" w:color="auto"/>
      </w:divBdr>
    </w:div>
    <w:div w:id="1829860829">
      <w:bodyDiv w:val="1"/>
      <w:marLeft w:val="0"/>
      <w:marRight w:val="0"/>
      <w:marTop w:val="0"/>
      <w:marBottom w:val="0"/>
      <w:divBdr>
        <w:top w:val="none" w:sz="0" w:space="0" w:color="auto"/>
        <w:left w:val="none" w:sz="0" w:space="0" w:color="auto"/>
        <w:bottom w:val="none" w:sz="0" w:space="0" w:color="auto"/>
        <w:right w:val="none" w:sz="0" w:space="0" w:color="auto"/>
      </w:divBdr>
    </w:div>
    <w:div w:id="1830749779">
      <w:bodyDiv w:val="1"/>
      <w:marLeft w:val="0"/>
      <w:marRight w:val="0"/>
      <w:marTop w:val="0"/>
      <w:marBottom w:val="0"/>
      <w:divBdr>
        <w:top w:val="none" w:sz="0" w:space="0" w:color="auto"/>
        <w:left w:val="none" w:sz="0" w:space="0" w:color="auto"/>
        <w:bottom w:val="none" w:sz="0" w:space="0" w:color="auto"/>
        <w:right w:val="none" w:sz="0" w:space="0" w:color="auto"/>
      </w:divBdr>
    </w:div>
    <w:div w:id="1870023723">
      <w:bodyDiv w:val="1"/>
      <w:marLeft w:val="0"/>
      <w:marRight w:val="0"/>
      <w:marTop w:val="0"/>
      <w:marBottom w:val="0"/>
      <w:divBdr>
        <w:top w:val="none" w:sz="0" w:space="0" w:color="auto"/>
        <w:left w:val="none" w:sz="0" w:space="0" w:color="auto"/>
        <w:bottom w:val="none" w:sz="0" w:space="0" w:color="auto"/>
        <w:right w:val="none" w:sz="0" w:space="0" w:color="auto"/>
      </w:divBdr>
    </w:div>
    <w:div w:id="1877965976">
      <w:bodyDiv w:val="1"/>
      <w:marLeft w:val="0"/>
      <w:marRight w:val="0"/>
      <w:marTop w:val="0"/>
      <w:marBottom w:val="0"/>
      <w:divBdr>
        <w:top w:val="none" w:sz="0" w:space="0" w:color="auto"/>
        <w:left w:val="none" w:sz="0" w:space="0" w:color="auto"/>
        <w:bottom w:val="none" w:sz="0" w:space="0" w:color="auto"/>
        <w:right w:val="none" w:sz="0" w:space="0" w:color="auto"/>
      </w:divBdr>
    </w:div>
    <w:div w:id="1891989004">
      <w:bodyDiv w:val="1"/>
      <w:marLeft w:val="0"/>
      <w:marRight w:val="0"/>
      <w:marTop w:val="0"/>
      <w:marBottom w:val="0"/>
      <w:divBdr>
        <w:top w:val="none" w:sz="0" w:space="0" w:color="auto"/>
        <w:left w:val="none" w:sz="0" w:space="0" w:color="auto"/>
        <w:bottom w:val="none" w:sz="0" w:space="0" w:color="auto"/>
        <w:right w:val="none" w:sz="0" w:space="0" w:color="auto"/>
      </w:divBdr>
    </w:div>
    <w:div w:id="1935085194">
      <w:bodyDiv w:val="1"/>
      <w:marLeft w:val="0"/>
      <w:marRight w:val="0"/>
      <w:marTop w:val="0"/>
      <w:marBottom w:val="0"/>
      <w:divBdr>
        <w:top w:val="none" w:sz="0" w:space="0" w:color="auto"/>
        <w:left w:val="none" w:sz="0" w:space="0" w:color="auto"/>
        <w:bottom w:val="none" w:sz="0" w:space="0" w:color="auto"/>
        <w:right w:val="none" w:sz="0" w:space="0" w:color="auto"/>
      </w:divBdr>
    </w:div>
    <w:div w:id="2005009150">
      <w:bodyDiv w:val="1"/>
      <w:marLeft w:val="0"/>
      <w:marRight w:val="0"/>
      <w:marTop w:val="0"/>
      <w:marBottom w:val="0"/>
      <w:divBdr>
        <w:top w:val="none" w:sz="0" w:space="0" w:color="auto"/>
        <w:left w:val="none" w:sz="0" w:space="0" w:color="auto"/>
        <w:bottom w:val="none" w:sz="0" w:space="0" w:color="auto"/>
        <w:right w:val="none" w:sz="0" w:space="0" w:color="auto"/>
      </w:divBdr>
    </w:div>
    <w:div w:id="212284391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3CACC-35EB-4F3F-8F09-58B06F242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Pages>
  <Words>2712</Words>
  <Characters>15459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18135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Ecem Andoglu</cp:lastModifiedBy>
  <cp:revision>46</cp:revision>
  <cp:lastPrinted>2019-04-15T16:25:00Z</cp:lastPrinted>
  <dcterms:created xsi:type="dcterms:W3CDTF">2019-04-15T22:43:00Z</dcterms:created>
  <dcterms:modified xsi:type="dcterms:W3CDTF">2019-04-16T08:35:00Z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