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fr-FR" w:eastAsia="fr-F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fr-FR" w:eastAsia="fr-F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1EF36BED"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52D7B759" w:rsidR="000A03B2" w:rsidRPr="00B57B36" w:rsidRDefault="0014464F" w:rsidP="0014464F">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2397996" w:rsidR="00E978D0" w:rsidRPr="00B57B36" w:rsidRDefault="0057344E" w:rsidP="00E978D0">
      <w:pPr>
        <w:pStyle w:val="CETTitle"/>
      </w:pPr>
      <w:r>
        <w:lastRenderedPageBreak/>
        <w:t>Methane/Hydrogen blends in</w:t>
      </w:r>
      <w:r w:rsidR="000D3CE1" w:rsidRPr="000D3CE1">
        <w:t xml:space="preserve"> Controlled Auto Ignition Engines</w:t>
      </w:r>
      <w:r>
        <w:t xml:space="preserve"> with EGR</w:t>
      </w:r>
      <w:r w:rsidR="000D3CE1" w:rsidRPr="000D3CE1">
        <w:t>: Evaluation of NOx Emissions</w:t>
      </w:r>
    </w:p>
    <w:p w14:paraId="2B3CA35C" w14:textId="67A95685" w:rsidR="00E978D0" w:rsidRPr="00AD3F57" w:rsidRDefault="00AD3F57" w:rsidP="00AB5011">
      <w:pPr>
        <w:pStyle w:val="CETAuthors"/>
        <w:rPr>
          <w:lang w:val="it-IT"/>
        </w:rPr>
      </w:pPr>
      <w:r w:rsidRPr="00AD3F57">
        <w:rPr>
          <w:lang w:val="it-IT"/>
        </w:rPr>
        <w:t>Antonio Mariani, Andrea Unich</w:t>
      </w:r>
      <w:r>
        <w:rPr>
          <w:lang w:val="it-IT"/>
        </w:rPr>
        <w:t xml:space="preserve">, </w:t>
      </w:r>
      <w:r w:rsidRPr="00AD3F57">
        <w:rPr>
          <w:lang w:val="it-IT"/>
        </w:rPr>
        <w:t>Mario Minale</w:t>
      </w:r>
    </w:p>
    <w:p w14:paraId="5053C5A8" w14:textId="0AC9D30B" w:rsidR="00E978D0" w:rsidRPr="00AD3F57" w:rsidRDefault="000A1ED5" w:rsidP="00E978D0">
      <w:pPr>
        <w:pStyle w:val="CETAddress"/>
        <w:rPr>
          <w:lang w:val="it-IT"/>
        </w:rPr>
      </w:pPr>
      <w:r>
        <w:rPr>
          <w:lang w:val="it-IT"/>
        </w:rPr>
        <w:t>Università della</w:t>
      </w:r>
      <w:r w:rsidR="00AD3F57" w:rsidRPr="00AD3F57">
        <w:rPr>
          <w:lang w:val="it-IT"/>
        </w:rPr>
        <w:t xml:space="preserve"> Campania “Luigi Vanvitelli”, Via Roma 29, 81031 Aversa (Caserta), Italy.</w:t>
      </w:r>
    </w:p>
    <w:p w14:paraId="0127A28D" w14:textId="6C0822A7" w:rsidR="00E978D0" w:rsidRPr="00AD3F57" w:rsidRDefault="00AD3F57" w:rsidP="00E978D0">
      <w:pPr>
        <w:pStyle w:val="CETemail"/>
      </w:pPr>
      <w:r w:rsidRPr="00AD3F57">
        <w:t>mario.minale@unicampania.it</w:t>
      </w:r>
    </w:p>
    <w:p w14:paraId="70D640A4" w14:textId="6331B2ED" w:rsidR="00CB4F76" w:rsidRDefault="00AD3F57" w:rsidP="00FA30F0">
      <w:pPr>
        <w:pStyle w:val="CETBodytext"/>
        <w:rPr>
          <w:lang w:val="en-GB"/>
        </w:rPr>
      </w:pPr>
      <w:r w:rsidRPr="00AD3F57">
        <w:rPr>
          <w:lang w:val="en-GB"/>
        </w:rPr>
        <w:t xml:space="preserve">Gaseous fuel utilisation reduces pollutant emissions and makes </w:t>
      </w:r>
      <w:r w:rsidR="00134995">
        <w:rPr>
          <w:lang w:val="en-GB"/>
        </w:rPr>
        <w:t>energy</w:t>
      </w:r>
      <w:r w:rsidRPr="00AD3F57">
        <w:rPr>
          <w:lang w:val="en-GB"/>
        </w:rPr>
        <w:t xml:space="preserve"> systems less dependent from oil. Their carbon content is low, which means </w:t>
      </w:r>
      <w:r w:rsidR="00134995">
        <w:rPr>
          <w:lang w:val="en-GB"/>
        </w:rPr>
        <w:t xml:space="preserve">a reduction in </w:t>
      </w:r>
      <w:r w:rsidRPr="00AD3F57">
        <w:rPr>
          <w:lang w:val="en-GB"/>
        </w:rPr>
        <w:t>CO</w:t>
      </w:r>
      <w:r w:rsidRPr="002105C0">
        <w:rPr>
          <w:vertAlign w:val="subscript"/>
          <w:lang w:val="en-GB"/>
        </w:rPr>
        <w:t>2</w:t>
      </w:r>
      <w:r w:rsidRPr="00AD3F57">
        <w:rPr>
          <w:lang w:val="en-GB"/>
        </w:rPr>
        <w:t xml:space="preserve"> emissions per unit of energy in comparison with liquid fossil fuels. </w:t>
      </w:r>
      <w:r w:rsidR="008C7162">
        <w:rPr>
          <w:lang w:val="en-GB"/>
        </w:rPr>
        <w:t>T</w:t>
      </w:r>
      <w:r w:rsidR="002105C0" w:rsidRPr="00AD3F57">
        <w:rPr>
          <w:lang w:val="en-GB"/>
        </w:rPr>
        <w:t xml:space="preserve">he use of </w:t>
      </w:r>
      <w:r w:rsidR="0007593E">
        <w:rPr>
          <w:lang w:val="en-GB"/>
        </w:rPr>
        <w:t xml:space="preserve">biogases (BG) and/or </w:t>
      </w:r>
      <w:r w:rsidR="002105C0">
        <w:rPr>
          <w:lang w:val="en-GB"/>
        </w:rPr>
        <w:t xml:space="preserve">natural gas (NG) </w:t>
      </w:r>
      <w:r w:rsidR="002105C0" w:rsidRPr="00AD3F57">
        <w:rPr>
          <w:lang w:val="en-GB"/>
        </w:rPr>
        <w:t xml:space="preserve">in internal combustion engines </w:t>
      </w:r>
      <w:r w:rsidR="00C4473D">
        <w:rPr>
          <w:lang w:val="en-GB"/>
        </w:rPr>
        <w:t xml:space="preserve">(ICE) </w:t>
      </w:r>
      <w:r w:rsidR="002105C0" w:rsidRPr="00AD3F57">
        <w:rPr>
          <w:lang w:val="en-GB"/>
        </w:rPr>
        <w:t xml:space="preserve">is very attractive. </w:t>
      </w:r>
      <w:r w:rsidR="0007593E">
        <w:rPr>
          <w:lang w:val="en-GB"/>
        </w:rPr>
        <w:t>To</w:t>
      </w:r>
      <w:r w:rsidR="00783051" w:rsidRPr="00783051">
        <w:rPr>
          <w:lang w:val="en-GB"/>
        </w:rPr>
        <w:t xml:space="preserve"> increase the efficiency of </w:t>
      </w:r>
      <w:r w:rsidR="005C5A66">
        <w:rPr>
          <w:lang w:val="en-GB"/>
        </w:rPr>
        <w:t>NG</w:t>
      </w:r>
      <w:r w:rsidR="0007593E">
        <w:rPr>
          <w:lang w:val="en-GB"/>
        </w:rPr>
        <w:t xml:space="preserve"> </w:t>
      </w:r>
      <w:r w:rsidR="00783051" w:rsidRPr="00783051">
        <w:rPr>
          <w:lang w:val="en-GB"/>
        </w:rPr>
        <w:t>engines hydrogen can be added to natural gas</w:t>
      </w:r>
      <w:r w:rsidR="0007593E">
        <w:rPr>
          <w:lang w:val="en-GB"/>
        </w:rPr>
        <w:t>, and innovative BG containing hydrogen can be conveniently used</w:t>
      </w:r>
      <w:r w:rsidR="00783051">
        <w:rPr>
          <w:lang w:val="en-GB"/>
        </w:rPr>
        <w:t>. H</w:t>
      </w:r>
      <w:r w:rsidR="00783051" w:rsidRPr="00783051">
        <w:rPr>
          <w:lang w:val="en-GB"/>
        </w:rPr>
        <w:t xml:space="preserve">ydrogen </w:t>
      </w:r>
      <w:r w:rsidR="00783051">
        <w:rPr>
          <w:lang w:val="en-GB"/>
        </w:rPr>
        <w:t xml:space="preserve">has a </w:t>
      </w:r>
      <w:r w:rsidR="00152177">
        <w:rPr>
          <w:lang w:val="en-GB"/>
        </w:rPr>
        <w:t xml:space="preserve">high </w:t>
      </w:r>
      <w:r w:rsidR="00783051" w:rsidRPr="00783051">
        <w:rPr>
          <w:lang w:val="en-GB"/>
        </w:rPr>
        <w:t>combustion speed,</w:t>
      </w:r>
      <w:r w:rsidR="00783051">
        <w:rPr>
          <w:lang w:val="en-GB"/>
        </w:rPr>
        <w:t xml:space="preserve"> </w:t>
      </w:r>
      <w:r w:rsidR="00783051" w:rsidRPr="00783051">
        <w:rPr>
          <w:lang w:val="en-GB"/>
        </w:rPr>
        <w:t>provid</w:t>
      </w:r>
      <w:r w:rsidR="00783051">
        <w:rPr>
          <w:lang w:val="en-GB"/>
        </w:rPr>
        <w:t xml:space="preserve">ing </w:t>
      </w:r>
      <w:r w:rsidR="00783051" w:rsidRPr="00783051">
        <w:rPr>
          <w:lang w:val="en-GB"/>
        </w:rPr>
        <w:t xml:space="preserve">a reduction of </w:t>
      </w:r>
      <w:r w:rsidR="00783051">
        <w:rPr>
          <w:lang w:val="en-GB"/>
        </w:rPr>
        <w:t xml:space="preserve">the </w:t>
      </w:r>
      <w:r w:rsidR="00783051" w:rsidRPr="00783051">
        <w:rPr>
          <w:lang w:val="en-GB"/>
        </w:rPr>
        <w:t xml:space="preserve">combustion duration when mixed with </w:t>
      </w:r>
      <w:r w:rsidR="0007593E">
        <w:rPr>
          <w:lang w:val="en-GB"/>
        </w:rPr>
        <w:t>methane</w:t>
      </w:r>
      <w:r w:rsidR="00783051" w:rsidRPr="00783051">
        <w:rPr>
          <w:lang w:val="en-GB"/>
        </w:rPr>
        <w:t>.</w:t>
      </w:r>
      <w:r w:rsidR="008462B5">
        <w:rPr>
          <w:lang w:val="en-GB"/>
        </w:rPr>
        <w:t xml:space="preserve"> </w:t>
      </w:r>
      <w:r w:rsidR="0007593E">
        <w:rPr>
          <w:lang w:val="en-GB"/>
        </w:rPr>
        <w:t>Consequently</w:t>
      </w:r>
      <w:r w:rsidR="008462B5" w:rsidRPr="008462B5">
        <w:rPr>
          <w:lang w:val="en-GB"/>
        </w:rPr>
        <w:t xml:space="preserve"> higher temperature</w:t>
      </w:r>
      <w:r w:rsidR="0007593E">
        <w:rPr>
          <w:lang w:val="en-GB"/>
        </w:rPr>
        <w:t>s</w:t>
      </w:r>
      <w:r w:rsidR="008462B5" w:rsidRPr="008462B5">
        <w:rPr>
          <w:lang w:val="en-GB"/>
        </w:rPr>
        <w:t xml:space="preserve"> are</w:t>
      </w:r>
      <w:r w:rsidR="008462B5">
        <w:rPr>
          <w:lang w:val="en-GB"/>
        </w:rPr>
        <w:t xml:space="preserve"> </w:t>
      </w:r>
      <w:r w:rsidR="008462B5" w:rsidRPr="008462B5">
        <w:rPr>
          <w:lang w:val="en-GB"/>
        </w:rPr>
        <w:t>att</w:t>
      </w:r>
      <w:r w:rsidR="0007593E">
        <w:rPr>
          <w:lang w:val="en-GB"/>
        </w:rPr>
        <w:t>ained in the combustion chamber and thus e</w:t>
      </w:r>
      <w:r w:rsidR="00691A78">
        <w:rPr>
          <w:lang w:val="en-GB"/>
        </w:rPr>
        <w:t>n</w:t>
      </w:r>
      <w:r w:rsidR="0007593E">
        <w:rPr>
          <w:lang w:val="en-GB"/>
        </w:rPr>
        <w:t>gines fuelled with</w:t>
      </w:r>
      <w:r w:rsidR="008462B5" w:rsidRPr="008462B5">
        <w:rPr>
          <w:lang w:val="en-GB"/>
        </w:rPr>
        <w:t xml:space="preserve"> </w:t>
      </w:r>
      <w:r w:rsidR="0007593E">
        <w:rPr>
          <w:lang w:val="en-GB"/>
        </w:rPr>
        <w:t>NG/H</w:t>
      </w:r>
      <w:r w:rsidR="0007593E" w:rsidRPr="008462B5">
        <w:rPr>
          <w:vertAlign w:val="subscript"/>
          <w:lang w:val="en-GB"/>
        </w:rPr>
        <w:t>2</w:t>
      </w:r>
      <w:r w:rsidR="0007593E">
        <w:rPr>
          <w:lang w:val="en-GB"/>
        </w:rPr>
        <w:t xml:space="preserve"> blends</w:t>
      </w:r>
      <w:r w:rsidR="0007593E" w:rsidRPr="008462B5">
        <w:rPr>
          <w:lang w:val="en-GB"/>
        </w:rPr>
        <w:t xml:space="preserve"> </w:t>
      </w:r>
      <w:r w:rsidR="0007593E">
        <w:rPr>
          <w:lang w:val="en-GB"/>
        </w:rPr>
        <w:t>increase</w:t>
      </w:r>
      <w:r w:rsidR="008462B5" w:rsidRPr="008462B5">
        <w:rPr>
          <w:lang w:val="en-GB"/>
        </w:rPr>
        <w:t xml:space="preserve"> </w:t>
      </w:r>
      <w:r w:rsidR="0007593E">
        <w:rPr>
          <w:lang w:val="en-GB"/>
        </w:rPr>
        <w:t xml:space="preserve">the </w:t>
      </w:r>
      <w:r w:rsidR="008462B5" w:rsidRPr="008462B5">
        <w:rPr>
          <w:lang w:val="en-GB"/>
        </w:rPr>
        <w:t>NOx emissions.</w:t>
      </w:r>
      <w:r w:rsidR="00CB4F76">
        <w:rPr>
          <w:lang w:val="en-GB"/>
        </w:rPr>
        <w:t xml:space="preserve"> </w:t>
      </w:r>
      <w:r w:rsidR="0028025A">
        <w:rPr>
          <w:lang w:val="en-GB"/>
        </w:rPr>
        <w:t>NG</w:t>
      </w:r>
      <w:r w:rsidRPr="00AD3F57">
        <w:rPr>
          <w:lang w:val="en-GB"/>
        </w:rPr>
        <w:t xml:space="preserve"> </w:t>
      </w:r>
      <w:r w:rsidR="0007593E">
        <w:rPr>
          <w:lang w:val="en-GB"/>
        </w:rPr>
        <w:t>and BG are</w:t>
      </w:r>
      <w:r w:rsidRPr="00AD3F57">
        <w:rPr>
          <w:lang w:val="en-GB"/>
        </w:rPr>
        <w:t xml:space="preserve"> generally adopted as fuel in positive ignition </w:t>
      </w:r>
      <w:r w:rsidR="00C4473D">
        <w:rPr>
          <w:lang w:val="en-GB"/>
        </w:rPr>
        <w:t>ICEs</w:t>
      </w:r>
      <w:r w:rsidR="005C5A66" w:rsidRPr="00AD3F57">
        <w:rPr>
          <w:lang w:val="en-GB"/>
        </w:rPr>
        <w:t>;</w:t>
      </w:r>
      <w:r w:rsidRPr="00AD3F57">
        <w:rPr>
          <w:lang w:val="en-GB"/>
        </w:rPr>
        <w:t xml:space="preserve"> however </w:t>
      </w:r>
      <w:r w:rsidR="0007593E">
        <w:rPr>
          <w:lang w:val="en-GB"/>
        </w:rPr>
        <w:t>they are</w:t>
      </w:r>
      <w:r w:rsidRPr="00AD3F57">
        <w:rPr>
          <w:lang w:val="en-GB"/>
        </w:rPr>
        <w:t xml:space="preserve"> also suitable for fuelling Controll</w:t>
      </w:r>
      <w:r w:rsidR="00484B5C">
        <w:rPr>
          <w:lang w:val="en-GB"/>
        </w:rPr>
        <w:t>ed Auto Ignition (CAI) engines.</w:t>
      </w:r>
    </w:p>
    <w:p w14:paraId="09D155EF" w14:textId="77777777" w:rsidR="00CB4F76" w:rsidRDefault="007638A8" w:rsidP="00FA30F0">
      <w:pPr>
        <w:pStyle w:val="CETBodytext"/>
        <w:rPr>
          <w:lang w:val="en-GB"/>
        </w:rPr>
      </w:pPr>
      <w:r>
        <w:rPr>
          <w:lang w:val="en-GB"/>
        </w:rPr>
        <w:t>T</w:t>
      </w:r>
      <w:r w:rsidR="005C5A66">
        <w:rPr>
          <w:lang w:val="en-GB"/>
        </w:rPr>
        <w:t xml:space="preserve">he authors </w:t>
      </w:r>
      <w:r w:rsidR="00AD3F57" w:rsidRPr="00AD3F57">
        <w:rPr>
          <w:lang w:val="en-GB"/>
        </w:rPr>
        <w:t>investigat</w:t>
      </w:r>
      <w:r w:rsidR="00D70D01">
        <w:rPr>
          <w:lang w:val="en-GB"/>
        </w:rPr>
        <w:t>ed</w:t>
      </w:r>
      <w:r w:rsidR="005C5A66">
        <w:rPr>
          <w:lang w:val="en-GB"/>
        </w:rPr>
        <w:t xml:space="preserve"> </w:t>
      </w:r>
      <w:r w:rsidR="00AD3F57" w:rsidRPr="00AD3F57">
        <w:rPr>
          <w:lang w:val="en-GB"/>
        </w:rPr>
        <w:t xml:space="preserve">combustion in CAI ICE by means of numerical simulations. </w:t>
      </w:r>
      <w:r w:rsidR="005C5A66">
        <w:rPr>
          <w:lang w:val="en-GB"/>
        </w:rPr>
        <w:t>S</w:t>
      </w:r>
      <w:r w:rsidR="00AD3F57" w:rsidRPr="00AD3F57">
        <w:rPr>
          <w:lang w:val="en-GB"/>
        </w:rPr>
        <w:t>tart</w:t>
      </w:r>
      <w:r w:rsidR="005C5A66">
        <w:rPr>
          <w:lang w:val="en-GB"/>
        </w:rPr>
        <w:t xml:space="preserve">ing with </w:t>
      </w:r>
      <w:r w:rsidR="00AD3F57" w:rsidRPr="00AD3F57">
        <w:rPr>
          <w:lang w:val="en-GB"/>
        </w:rPr>
        <w:t>pure CH</w:t>
      </w:r>
      <w:r w:rsidR="00AD3F57" w:rsidRPr="005C5A66">
        <w:rPr>
          <w:vertAlign w:val="subscript"/>
          <w:lang w:val="en-GB"/>
        </w:rPr>
        <w:t>4</w:t>
      </w:r>
      <w:r w:rsidR="005C5A66">
        <w:rPr>
          <w:lang w:val="en-GB"/>
        </w:rPr>
        <w:t xml:space="preserve">, the fuel was </w:t>
      </w:r>
      <w:r w:rsidR="00AD3F57" w:rsidRPr="00AD3F57">
        <w:rPr>
          <w:lang w:val="en-GB"/>
        </w:rPr>
        <w:t>subsequently enriched with H</w:t>
      </w:r>
      <w:r w:rsidR="00AD3F57" w:rsidRPr="005C5A66">
        <w:rPr>
          <w:vertAlign w:val="subscript"/>
          <w:lang w:val="en-GB"/>
        </w:rPr>
        <w:t>2</w:t>
      </w:r>
      <w:r w:rsidR="000935E7">
        <w:rPr>
          <w:lang w:val="en-GB"/>
        </w:rPr>
        <w:t>, comparing e</w:t>
      </w:r>
      <w:r w:rsidR="002A534B">
        <w:rPr>
          <w:lang w:val="en-GB"/>
        </w:rPr>
        <w:t>ngine performance</w:t>
      </w:r>
      <w:r w:rsidR="000935E7" w:rsidRPr="00AD3F57">
        <w:rPr>
          <w:lang w:val="en-GB"/>
        </w:rPr>
        <w:t xml:space="preserve"> and exhaust emissions</w:t>
      </w:r>
      <w:r w:rsidR="005C5A66" w:rsidRPr="005C5A66">
        <w:rPr>
          <w:lang w:val="en-GB"/>
        </w:rPr>
        <w:t>.</w:t>
      </w:r>
    </w:p>
    <w:p w14:paraId="734330B8" w14:textId="4869AA56" w:rsidR="00FA30F0" w:rsidRDefault="00AD3F57" w:rsidP="00FA30F0">
      <w:pPr>
        <w:pStyle w:val="CETBodytext"/>
      </w:pPr>
      <w:r w:rsidRPr="00AD3F57">
        <w:rPr>
          <w:lang w:val="en-GB"/>
        </w:rPr>
        <w:t xml:space="preserve">CAI systems are indirectly controlled with varying </w:t>
      </w:r>
      <w:r w:rsidR="002A534B">
        <w:rPr>
          <w:lang w:val="en-GB"/>
        </w:rPr>
        <w:t>air-fuel ratio, boost</w:t>
      </w:r>
      <w:r w:rsidRPr="00AD3F57">
        <w:rPr>
          <w:lang w:val="en-GB"/>
        </w:rPr>
        <w:t xml:space="preserve"> pressure and </w:t>
      </w:r>
      <w:r w:rsidR="00691A78">
        <w:rPr>
          <w:lang w:val="en-GB"/>
        </w:rPr>
        <w:t xml:space="preserve">charge </w:t>
      </w:r>
      <w:r w:rsidRPr="00AD3F57">
        <w:rPr>
          <w:lang w:val="en-GB"/>
        </w:rPr>
        <w:t xml:space="preserve">temperature. </w:t>
      </w:r>
      <w:r w:rsidR="005F3FF4">
        <w:rPr>
          <w:lang w:val="en-GB"/>
        </w:rPr>
        <w:t xml:space="preserve">Charge </w:t>
      </w:r>
      <w:r w:rsidRPr="00AD3F57">
        <w:rPr>
          <w:lang w:val="en-GB"/>
        </w:rPr>
        <w:t xml:space="preserve">temperature depends on the residual gas content, which has an impact on the combustion process as the burning mixture composition consequently changes. </w:t>
      </w:r>
      <w:r w:rsidR="0007593E">
        <w:rPr>
          <w:lang w:val="en-GB"/>
        </w:rPr>
        <w:t>The a</w:t>
      </w:r>
      <w:r w:rsidR="00E2725B">
        <w:rPr>
          <w:lang w:val="en-GB"/>
        </w:rPr>
        <w:t xml:space="preserve">uthors </w:t>
      </w:r>
      <w:r w:rsidRPr="00AD3F57">
        <w:rPr>
          <w:lang w:val="en-GB"/>
        </w:rPr>
        <w:t xml:space="preserve">investigated the effect </w:t>
      </w:r>
      <w:r w:rsidR="00E2725B">
        <w:rPr>
          <w:lang w:val="en-GB"/>
        </w:rPr>
        <w:t xml:space="preserve">of </w:t>
      </w:r>
      <w:r w:rsidRPr="00AD3F57">
        <w:rPr>
          <w:lang w:val="en-GB"/>
        </w:rPr>
        <w:t xml:space="preserve">exhaust gas recirculation on the in-cylinder gas temperature and reaction mechanism, </w:t>
      </w:r>
      <w:r w:rsidR="00040D27">
        <w:rPr>
          <w:lang w:val="en-GB"/>
        </w:rPr>
        <w:t xml:space="preserve">with main focus on </w:t>
      </w:r>
      <w:r w:rsidR="005C5A66" w:rsidRPr="00AD3F57">
        <w:rPr>
          <w:lang w:val="en-GB"/>
        </w:rPr>
        <w:t>NOx</w:t>
      </w:r>
      <w:r w:rsidR="005C5A66">
        <w:rPr>
          <w:lang w:val="en-GB"/>
        </w:rPr>
        <w:t xml:space="preserve"> emissions.</w:t>
      </w:r>
      <w:r w:rsidR="007401DF">
        <w:rPr>
          <w:lang w:val="en-GB"/>
        </w:rPr>
        <w:t xml:space="preserve"> </w:t>
      </w:r>
      <w:r w:rsidR="00FA30F0" w:rsidRPr="0074015E">
        <w:t xml:space="preserve">Hydrogen addition reduces the </w:t>
      </w:r>
      <w:r w:rsidR="00FA30F0">
        <w:t xml:space="preserve">intake </w:t>
      </w:r>
      <w:r w:rsidR="00FA30F0" w:rsidRPr="0074015E">
        <w:t>temperature requirement</w:t>
      </w:r>
      <w:r w:rsidR="00FA30F0">
        <w:t xml:space="preserve"> for the autoignition, which means less EGR. Hydrogen enriched fuels also require lower boost pressure than CH</w:t>
      </w:r>
      <w:r w:rsidR="00FA30F0" w:rsidRPr="005F3E49">
        <w:rPr>
          <w:vertAlign w:val="subscript"/>
        </w:rPr>
        <w:t>4</w:t>
      </w:r>
      <w:r w:rsidR="00FA30F0">
        <w:t xml:space="preserve"> to</w:t>
      </w:r>
      <w:r w:rsidR="00FA30F0" w:rsidRPr="0074015E">
        <w:t xml:space="preserve"> deliver the reference imep</w:t>
      </w:r>
      <w:r w:rsidR="00FA30F0">
        <w:t xml:space="preserve"> while engine efficiency does not change significantly between tested fuels. </w:t>
      </w:r>
      <w:r w:rsidR="00FA30F0" w:rsidRPr="0074015E">
        <w:t xml:space="preserve">Hydrogen </w:t>
      </w:r>
      <w:r w:rsidR="00C351F3">
        <w:t xml:space="preserve">also helps in reducing </w:t>
      </w:r>
      <w:r w:rsidR="00FA30F0" w:rsidRPr="0074015E">
        <w:t>NOx emissions due to lower</w:t>
      </w:r>
      <w:r w:rsidR="00FA30F0">
        <w:t xml:space="preserve"> boost pressure and EGR </w:t>
      </w:r>
      <w:r w:rsidR="00CB4F76">
        <w:t>rates</w:t>
      </w:r>
      <w:r w:rsidR="00FA30F0">
        <w:t>.</w:t>
      </w:r>
    </w:p>
    <w:p w14:paraId="476B2F2E" w14:textId="77777777" w:rsidR="00600535" w:rsidRDefault="00600535" w:rsidP="00600535">
      <w:pPr>
        <w:pStyle w:val="CETHeading1"/>
        <w:rPr>
          <w:lang w:val="en-GB"/>
        </w:rPr>
      </w:pPr>
      <w:r w:rsidRPr="00B57B36">
        <w:rPr>
          <w:lang w:val="en-GB"/>
        </w:rPr>
        <w:t>Introduction</w:t>
      </w:r>
    </w:p>
    <w:p w14:paraId="1C7FBAC0" w14:textId="7253C39C" w:rsidR="000C35B8" w:rsidRDefault="00D34912" w:rsidP="00D34912">
      <w:pPr>
        <w:pStyle w:val="CETBodytext"/>
        <w:rPr>
          <w:lang w:val="en-GB"/>
        </w:rPr>
      </w:pPr>
      <w:r>
        <w:rPr>
          <w:lang w:val="en-GB"/>
        </w:rPr>
        <w:t>T</w:t>
      </w:r>
      <w:r w:rsidRPr="00D34912">
        <w:rPr>
          <w:lang w:val="en-GB"/>
        </w:rPr>
        <w:t>he depletion of energy sources</w:t>
      </w:r>
      <w:r w:rsidR="00473A1C">
        <w:rPr>
          <w:lang w:val="en-GB"/>
        </w:rPr>
        <w:t xml:space="preserve"> and</w:t>
      </w:r>
      <w:r>
        <w:rPr>
          <w:lang w:val="en-GB"/>
        </w:rPr>
        <w:t xml:space="preserve"> the environment</w:t>
      </w:r>
      <w:r w:rsidR="00704400">
        <w:rPr>
          <w:lang w:val="en-GB"/>
        </w:rPr>
        <w:t>al effects</w:t>
      </w:r>
      <w:r>
        <w:rPr>
          <w:lang w:val="en-GB"/>
        </w:rPr>
        <w:t xml:space="preserve"> of fossil fuels</w:t>
      </w:r>
      <w:r w:rsidR="00DF478F">
        <w:rPr>
          <w:lang w:val="en-GB"/>
        </w:rPr>
        <w:t xml:space="preserve"> use</w:t>
      </w:r>
      <w:r>
        <w:rPr>
          <w:lang w:val="en-GB"/>
        </w:rPr>
        <w:t xml:space="preserve"> in energy conversion systems</w:t>
      </w:r>
      <w:r w:rsidRPr="00D34912">
        <w:rPr>
          <w:lang w:val="en-GB"/>
        </w:rPr>
        <w:t xml:space="preserve"> </w:t>
      </w:r>
      <w:r>
        <w:rPr>
          <w:lang w:val="en-GB"/>
        </w:rPr>
        <w:t xml:space="preserve">are </w:t>
      </w:r>
      <w:r w:rsidRPr="00D34912">
        <w:rPr>
          <w:lang w:val="en-GB"/>
        </w:rPr>
        <w:t xml:space="preserve">important challenges </w:t>
      </w:r>
      <w:r w:rsidR="006D0790">
        <w:rPr>
          <w:lang w:val="en-GB"/>
        </w:rPr>
        <w:t>for</w:t>
      </w:r>
      <w:r w:rsidRPr="00D34912">
        <w:rPr>
          <w:lang w:val="en-GB"/>
        </w:rPr>
        <w:t xml:space="preserve"> today's society</w:t>
      </w:r>
      <w:r>
        <w:rPr>
          <w:lang w:val="en-GB"/>
        </w:rPr>
        <w:t>.</w:t>
      </w:r>
      <w:r w:rsidR="000C35B8">
        <w:rPr>
          <w:lang w:val="en-GB"/>
        </w:rPr>
        <w:t xml:space="preserve"> Cost</w:t>
      </w:r>
      <w:r w:rsidR="00B22C22">
        <w:rPr>
          <w:lang w:val="en-GB"/>
        </w:rPr>
        <w:t xml:space="preserve">s </w:t>
      </w:r>
      <w:r w:rsidR="000C35B8">
        <w:rPr>
          <w:lang w:val="en-GB"/>
        </w:rPr>
        <w:t xml:space="preserve">related to fossil fuel </w:t>
      </w:r>
      <w:r w:rsidR="00B22C22">
        <w:rPr>
          <w:lang w:val="en-GB"/>
        </w:rPr>
        <w:t>are</w:t>
      </w:r>
      <w:r w:rsidR="000C35B8">
        <w:rPr>
          <w:lang w:val="en-GB"/>
        </w:rPr>
        <w:t xml:space="preserve"> also a big concern not only for the economic aspect but also for social repercussions.</w:t>
      </w:r>
    </w:p>
    <w:p w14:paraId="508F9B5D" w14:textId="12432CE8" w:rsidR="00DE7682" w:rsidRDefault="000C35B8" w:rsidP="002B6EFF">
      <w:pPr>
        <w:pStyle w:val="CETBodytext"/>
        <w:rPr>
          <w:lang w:val="en-GB"/>
        </w:rPr>
      </w:pPr>
      <w:r>
        <w:rPr>
          <w:lang w:val="en-GB"/>
        </w:rPr>
        <w:t>U</w:t>
      </w:r>
      <w:r w:rsidR="00D34912" w:rsidRPr="00D34912">
        <w:rPr>
          <w:lang w:val="en-GB"/>
        </w:rPr>
        <w:t xml:space="preserve">nconventional oils </w:t>
      </w:r>
      <w:r w:rsidR="0097213F">
        <w:rPr>
          <w:lang w:val="en-GB"/>
        </w:rPr>
        <w:t>(Merola</w:t>
      </w:r>
      <w:r w:rsidR="0034225A">
        <w:rPr>
          <w:lang w:val="en-GB"/>
        </w:rPr>
        <w:t xml:space="preserve"> et al.</w:t>
      </w:r>
      <w:r w:rsidR="0097213F">
        <w:rPr>
          <w:lang w:val="en-GB"/>
        </w:rPr>
        <w:t xml:space="preserve">, 2016) </w:t>
      </w:r>
      <w:r w:rsidR="00D34912" w:rsidRPr="00D34912">
        <w:rPr>
          <w:lang w:val="en-GB"/>
        </w:rPr>
        <w:t xml:space="preserve">represent the vast majority of the world oil reserves </w:t>
      </w:r>
      <w:r>
        <w:rPr>
          <w:lang w:val="en-GB"/>
        </w:rPr>
        <w:t xml:space="preserve">but their </w:t>
      </w:r>
      <w:r w:rsidR="00D34912" w:rsidRPr="00D34912">
        <w:rPr>
          <w:lang w:val="en-GB"/>
        </w:rPr>
        <w:t>exploitation is technical</w:t>
      </w:r>
      <w:r>
        <w:rPr>
          <w:lang w:val="en-GB"/>
        </w:rPr>
        <w:t xml:space="preserve">ly difficult and expensive </w:t>
      </w:r>
      <w:r w:rsidR="0097213F">
        <w:rPr>
          <w:lang w:val="en-GB"/>
        </w:rPr>
        <w:t>(Minale</w:t>
      </w:r>
      <w:r w:rsidR="0034225A">
        <w:rPr>
          <w:lang w:val="en-GB"/>
        </w:rPr>
        <w:t xml:space="preserve"> et al.</w:t>
      </w:r>
      <w:r w:rsidR="0097213F">
        <w:rPr>
          <w:lang w:val="en-GB"/>
        </w:rPr>
        <w:t>, 2018)</w:t>
      </w:r>
      <w:r>
        <w:rPr>
          <w:lang w:val="en-GB"/>
        </w:rPr>
        <w:t>.</w:t>
      </w:r>
      <w:r w:rsidR="006D0790">
        <w:rPr>
          <w:lang w:val="en-GB"/>
        </w:rPr>
        <w:t xml:space="preserve"> </w:t>
      </w:r>
      <w:r>
        <w:rPr>
          <w:lang w:val="en-GB"/>
        </w:rPr>
        <w:t xml:space="preserve">The </w:t>
      </w:r>
      <w:r w:rsidR="002F24BE">
        <w:rPr>
          <w:lang w:val="en-GB"/>
        </w:rPr>
        <w:t xml:space="preserve">reduction of </w:t>
      </w:r>
      <w:r w:rsidR="00DF478F">
        <w:rPr>
          <w:lang w:val="en-GB"/>
        </w:rPr>
        <w:t>CO</w:t>
      </w:r>
      <w:r w:rsidR="00DF478F" w:rsidRPr="00DF478F">
        <w:rPr>
          <w:vertAlign w:val="subscript"/>
          <w:lang w:val="en-GB"/>
        </w:rPr>
        <w:t>2</w:t>
      </w:r>
      <w:r w:rsidR="002F24BE">
        <w:rPr>
          <w:lang w:val="en-GB"/>
        </w:rPr>
        <w:t xml:space="preserve"> emissions, pollutant emissions and the diffusion of </w:t>
      </w:r>
      <w:r w:rsidRPr="00D34912">
        <w:rPr>
          <w:lang w:val="en-GB"/>
        </w:rPr>
        <w:t>renewable energ</w:t>
      </w:r>
      <w:r w:rsidR="006D0790">
        <w:rPr>
          <w:lang w:val="en-GB"/>
        </w:rPr>
        <w:t>ies</w:t>
      </w:r>
      <w:r>
        <w:rPr>
          <w:lang w:val="en-GB"/>
        </w:rPr>
        <w:t xml:space="preserve"> </w:t>
      </w:r>
      <w:r w:rsidR="00CD1CAE">
        <w:rPr>
          <w:lang w:val="en-GB"/>
        </w:rPr>
        <w:t xml:space="preserve">are </w:t>
      </w:r>
      <w:r>
        <w:rPr>
          <w:lang w:val="en-GB"/>
        </w:rPr>
        <w:t>not anymore option</w:t>
      </w:r>
      <w:r w:rsidR="00CD1CAE">
        <w:rPr>
          <w:lang w:val="en-GB"/>
        </w:rPr>
        <w:t>s</w:t>
      </w:r>
      <w:r>
        <w:rPr>
          <w:lang w:val="en-GB"/>
        </w:rPr>
        <w:t xml:space="preserve"> but a necessity also in view of </w:t>
      </w:r>
      <w:r w:rsidR="00D34912" w:rsidRPr="00D34912">
        <w:rPr>
          <w:lang w:val="en-GB"/>
        </w:rPr>
        <w:t xml:space="preserve">the </w:t>
      </w:r>
      <w:r w:rsidR="00CD1CAE">
        <w:rPr>
          <w:lang w:val="en-GB"/>
        </w:rPr>
        <w:t xml:space="preserve">global </w:t>
      </w:r>
      <w:r w:rsidR="00D34912" w:rsidRPr="00D34912">
        <w:rPr>
          <w:lang w:val="en-GB"/>
        </w:rPr>
        <w:t>energy demand</w:t>
      </w:r>
      <w:r w:rsidR="00DF478F">
        <w:rPr>
          <w:lang w:val="en-GB"/>
        </w:rPr>
        <w:t xml:space="preserve"> </w:t>
      </w:r>
      <w:r w:rsidR="00DF478F" w:rsidRPr="00D34912">
        <w:rPr>
          <w:lang w:val="en-GB"/>
        </w:rPr>
        <w:t>intensification</w:t>
      </w:r>
      <w:r w:rsidR="002F24BE">
        <w:rPr>
          <w:lang w:val="en-GB"/>
        </w:rPr>
        <w:t>.</w:t>
      </w:r>
      <w:r w:rsidR="002D52D0">
        <w:rPr>
          <w:lang w:val="en-GB"/>
        </w:rPr>
        <w:t xml:space="preserve"> </w:t>
      </w:r>
      <w:r w:rsidR="00CD1CAE">
        <w:rPr>
          <w:lang w:val="en-GB"/>
        </w:rPr>
        <w:t xml:space="preserve">In this scenario the use of </w:t>
      </w:r>
      <w:r w:rsidR="002D52D0">
        <w:rPr>
          <w:lang w:val="en-GB"/>
        </w:rPr>
        <w:t>biogases</w:t>
      </w:r>
      <w:r w:rsidR="0034225A">
        <w:rPr>
          <w:lang w:val="en-GB"/>
        </w:rPr>
        <w:t xml:space="preserve"> (BG)</w:t>
      </w:r>
      <w:r w:rsidR="002D52D0">
        <w:rPr>
          <w:lang w:val="en-GB"/>
        </w:rPr>
        <w:t xml:space="preserve"> and </w:t>
      </w:r>
      <w:r w:rsidR="00CD1CAE">
        <w:rPr>
          <w:lang w:val="en-GB"/>
        </w:rPr>
        <w:t>n</w:t>
      </w:r>
      <w:r w:rsidR="002F24BE">
        <w:rPr>
          <w:lang w:val="en-GB"/>
        </w:rPr>
        <w:t>atural gas</w:t>
      </w:r>
      <w:r w:rsidR="00CD1CAE">
        <w:rPr>
          <w:lang w:val="en-GB"/>
        </w:rPr>
        <w:t xml:space="preserve"> </w:t>
      </w:r>
      <w:r w:rsidR="002D52D0">
        <w:rPr>
          <w:lang w:val="en-GB"/>
        </w:rPr>
        <w:t xml:space="preserve">(NG) </w:t>
      </w:r>
      <w:r w:rsidR="00CD1CAE">
        <w:rPr>
          <w:lang w:val="en-GB"/>
        </w:rPr>
        <w:t xml:space="preserve">is of </w:t>
      </w:r>
      <w:r w:rsidR="00DE7682" w:rsidRPr="00DE7682">
        <w:rPr>
          <w:lang w:val="en-GB"/>
        </w:rPr>
        <w:t xml:space="preserve">big </w:t>
      </w:r>
      <w:r w:rsidR="00CD1CAE">
        <w:rPr>
          <w:lang w:val="en-GB"/>
        </w:rPr>
        <w:t xml:space="preserve">interest: </w:t>
      </w:r>
      <w:r w:rsidR="00DA02CB">
        <w:rPr>
          <w:lang w:val="en-GB"/>
        </w:rPr>
        <w:t xml:space="preserve">BG </w:t>
      </w:r>
      <w:r w:rsidR="00DA02CB" w:rsidRPr="00DA02CB">
        <w:rPr>
          <w:lang w:val="en-GB"/>
        </w:rPr>
        <w:t xml:space="preserve">is </w:t>
      </w:r>
      <w:r w:rsidR="00DA02CB">
        <w:rPr>
          <w:lang w:val="en-GB"/>
        </w:rPr>
        <w:t xml:space="preserve">typically </w:t>
      </w:r>
      <w:r w:rsidR="00DA02CB" w:rsidRPr="00DA02CB">
        <w:rPr>
          <w:lang w:val="en-GB"/>
        </w:rPr>
        <w:t>produced from the anaerobic di</w:t>
      </w:r>
      <w:r w:rsidR="00DA02CB">
        <w:rPr>
          <w:lang w:val="en-GB"/>
        </w:rPr>
        <w:t>gestion of organic materials (</w:t>
      </w:r>
      <w:r w:rsidR="001034BE">
        <w:rPr>
          <w:lang w:val="en-GB"/>
        </w:rPr>
        <w:t>Carotenuto</w:t>
      </w:r>
      <w:r w:rsidR="00DA02CB">
        <w:rPr>
          <w:lang w:val="en-GB"/>
        </w:rPr>
        <w:t xml:space="preserve"> et al., </w:t>
      </w:r>
      <w:r w:rsidR="001034BE">
        <w:rPr>
          <w:lang w:val="en-GB"/>
        </w:rPr>
        <w:t>2016</w:t>
      </w:r>
      <w:r w:rsidR="00D107B7">
        <w:rPr>
          <w:lang w:val="en-GB"/>
        </w:rPr>
        <w:t>a</w:t>
      </w:r>
      <w:r w:rsidR="00DA02CB">
        <w:rPr>
          <w:lang w:val="en-GB"/>
        </w:rPr>
        <w:t>)</w:t>
      </w:r>
      <w:r w:rsidR="00DA02CB" w:rsidRPr="00DA02CB">
        <w:rPr>
          <w:lang w:val="en-GB"/>
        </w:rPr>
        <w:t>.</w:t>
      </w:r>
      <w:r w:rsidR="001034BE">
        <w:rPr>
          <w:lang w:val="en-GB"/>
        </w:rPr>
        <w:t xml:space="preserve"> B</w:t>
      </w:r>
      <w:r w:rsidR="00DA02CB" w:rsidRPr="00DA02CB">
        <w:rPr>
          <w:lang w:val="en-GB"/>
        </w:rPr>
        <w:t xml:space="preserve">iogas is typically composed by 55-70% of </w:t>
      </w:r>
      <w:r w:rsidR="001034BE">
        <w:rPr>
          <w:lang w:val="en-GB"/>
        </w:rPr>
        <w:t>CH</w:t>
      </w:r>
      <w:r w:rsidR="001034BE" w:rsidRPr="001034BE">
        <w:rPr>
          <w:vertAlign w:val="subscript"/>
          <w:lang w:val="en-GB"/>
        </w:rPr>
        <w:t>4</w:t>
      </w:r>
      <w:r w:rsidR="001034BE">
        <w:rPr>
          <w:lang w:val="en-GB"/>
        </w:rPr>
        <w:t>, 30-45% CO</w:t>
      </w:r>
      <w:r w:rsidR="001034BE" w:rsidRPr="001034BE">
        <w:rPr>
          <w:vertAlign w:val="subscript"/>
          <w:lang w:val="en-GB"/>
        </w:rPr>
        <w:t>2</w:t>
      </w:r>
      <w:r w:rsidR="00D107B7">
        <w:rPr>
          <w:lang w:val="en-GB"/>
        </w:rPr>
        <w:t xml:space="preserve"> (Carotenuto et al., 2016b</w:t>
      </w:r>
      <w:r w:rsidR="001034BE">
        <w:rPr>
          <w:lang w:val="en-GB"/>
        </w:rPr>
        <w:t>), though innovative digestion processes (Guarino et al., 2014) may lead to the production of BG made of CH</w:t>
      </w:r>
      <w:r w:rsidR="001034BE" w:rsidRPr="001034BE">
        <w:rPr>
          <w:vertAlign w:val="subscript"/>
          <w:lang w:val="en-GB"/>
        </w:rPr>
        <w:t>4</w:t>
      </w:r>
      <w:r w:rsidR="001034BE">
        <w:rPr>
          <w:lang w:val="en-GB"/>
        </w:rPr>
        <w:t>, CO</w:t>
      </w:r>
      <w:r w:rsidR="001034BE" w:rsidRPr="001034BE">
        <w:rPr>
          <w:vertAlign w:val="subscript"/>
          <w:lang w:val="en-GB"/>
        </w:rPr>
        <w:t>2</w:t>
      </w:r>
      <w:r w:rsidR="001034BE">
        <w:rPr>
          <w:lang w:val="en-GB"/>
        </w:rPr>
        <w:t xml:space="preserve"> and H</w:t>
      </w:r>
      <w:r w:rsidR="001034BE" w:rsidRPr="001034BE">
        <w:rPr>
          <w:vertAlign w:val="subscript"/>
          <w:lang w:val="en-GB"/>
        </w:rPr>
        <w:t>2</w:t>
      </w:r>
      <w:r w:rsidR="001034BE">
        <w:rPr>
          <w:lang w:val="en-GB"/>
        </w:rPr>
        <w:t xml:space="preserve"> since, e.g., animal manure naturally contains hydrogen-producing bacteria, as eubacteria, (Carillo et al., 2012). The addition of hydrogen to </w:t>
      </w:r>
      <w:r w:rsidR="002D52D0">
        <w:rPr>
          <w:lang w:val="en-GB"/>
        </w:rPr>
        <w:t xml:space="preserve">NG </w:t>
      </w:r>
      <w:r w:rsidR="001034BE">
        <w:rPr>
          <w:lang w:val="en-GB"/>
        </w:rPr>
        <w:t>can lead to an engine efficiency increase (Ma et al., 2008) that, together with the low exhaust emissions (</w:t>
      </w:r>
      <w:r w:rsidR="001034BE" w:rsidRPr="002207AF">
        <w:rPr>
          <w:lang w:val="en-GB"/>
        </w:rPr>
        <w:t xml:space="preserve">Ristovski </w:t>
      </w:r>
      <w:r w:rsidR="001034BE">
        <w:rPr>
          <w:lang w:val="en-GB"/>
        </w:rPr>
        <w:t xml:space="preserve">et al., </w:t>
      </w:r>
      <w:r w:rsidR="001034BE" w:rsidRPr="002207AF">
        <w:rPr>
          <w:lang w:val="en-GB"/>
        </w:rPr>
        <w:t>2000</w:t>
      </w:r>
      <w:r w:rsidR="001034BE">
        <w:rPr>
          <w:lang w:val="en-GB"/>
        </w:rPr>
        <w:t>; Prati</w:t>
      </w:r>
      <w:r w:rsidR="001034BE" w:rsidRPr="00DE7682">
        <w:rPr>
          <w:lang w:val="en-GB"/>
        </w:rPr>
        <w:t xml:space="preserve"> </w:t>
      </w:r>
      <w:r w:rsidR="001034BE">
        <w:rPr>
          <w:lang w:val="en-GB"/>
        </w:rPr>
        <w:t xml:space="preserve">et al., 2011), suggests that fuelling engines with innovative </w:t>
      </w:r>
      <w:r w:rsidR="00ED4A77">
        <w:rPr>
          <w:lang w:val="en-GB"/>
        </w:rPr>
        <w:t>biogases may be very promising.</w:t>
      </w:r>
    </w:p>
    <w:p w14:paraId="450D65F1" w14:textId="6361C9C4" w:rsidR="001370C2" w:rsidRPr="00D34912" w:rsidRDefault="002A11D7" w:rsidP="001370C2">
      <w:pPr>
        <w:pStyle w:val="CETBodytext"/>
        <w:rPr>
          <w:lang w:val="en-GB"/>
        </w:rPr>
      </w:pPr>
      <w:r>
        <w:rPr>
          <w:lang w:val="en-GB"/>
        </w:rPr>
        <w:t>H</w:t>
      </w:r>
      <w:r w:rsidRPr="00783051">
        <w:rPr>
          <w:lang w:val="en-GB"/>
        </w:rPr>
        <w:t xml:space="preserve">ydrogen </w:t>
      </w:r>
      <w:r>
        <w:rPr>
          <w:lang w:val="en-GB"/>
        </w:rPr>
        <w:t xml:space="preserve">has a </w:t>
      </w:r>
      <w:r w:rsidRPr="00783051">
        <w:rPr>
          <w:lang w:val="en-GB"/>
        </w:rPr>
        <w:t>laminar combustion speed about eight times greater than methane,</w:t>
      </w:r>
      <w:r>
        <w:rPr>
          <w:lang w:val="en-GB"/>
        </w:rPr>
        <w:t xml:space="preserve"> </w:t>
      </w:r>
      <w:r w:rsidRPr="00783051">
        <w:rPr>
          <w:lang w:val="en-GB"/>
        </w:rPr>
        <w:t>provid</w:t>
      </w:r>
      <w:r>
        <w:rPr>
          <w:lang w:val="en-GB"/>
        </w:rPr>
        <w:t xml:space="preserve">ing </w:t>
      </w:r>
      <w:r w:rsidRPr="00783051">
        <w:rPr>
          <w:lang w:val="en-GB"/>
        </w:rPr>
        <w:t xml:space="preserve">a reduction of </w:t>
      </w:r>
      <w:r>
        <w:rPr>
          <w:lang w:val="en-GB"/>
        </w:rPr>
        <w:t xml:space="preserve">the </w:t>
      </w:r>
      <w:r w:rsidRPr="00783051">
        <w:rPr>
          <w:lang w:val="en-GB"/>
        </w:rPr>
        <w:t>combustion duration when mixed with natural gas in small</w:t>
      </w:r>
      <w:r>
        <w:rPr>
          <w:lang w:val="en-GB"/>
        </w:rPr>
        <w:t xml:space="preserve"> </w:t>
      </w:r>
      <w:r w:rsidRPr="00783051">
        <w:rPr>
          <w:lang w:val="en-GB"/>
        </w:rPr>
        <w:t>concentrations</w:t>
      </w:r>
      <w:r w:rsidR="008D4D67">
        <w:rPr>
          <w:lang w:val="en-GB"/>
        </w:rPr>
        <w:t xml:space="preserve"> (</w:t>
      </w:r>
      <w:r w:rsidR="008D4D67">
        <w:t>Ilbas</w:t>
      </w:r>
      <w:r w:rsidR="00D240E0">
        <w:t xml:space="preserve"> et al.</w:t>
      </w:r>
      <w:r w:rsidR="008D4D67">
        <w:rPr>
          <w:lang w:val="en-GB"/>
        </w:rPr>
        <w:t>, 2006)</w:t>
      </w:r>
      <w:r w:rsidRPr="00783051">
        <w:rPr>
          <w:lang w:val="en-GB"/>
        </w:rPr>
        <w:t>.</w:t>
      </w:r>
      <w:r>
        <w:rPr>
          <w:lang w:val="en-GB"/>
        </w:rPr>
        <w:t xml:space="preserve"> </w:t>
      </w:r>
      <w:r w:rsidRPr="008462B5">
        <w:rPr>
          <w:lang w:val="en-GB"/>
        </w:rPr>
        <w:t>By the way, as a consequence of a faster combustion, higher temperature</w:t>
      </w:r>
      <w:r w:rsidR="001467E2">
        <w:rPr>
          <w:lang w:val="en-GB"/>
        </w:rPr>
        <w:t>s</w:t>
      </w:r>
      <w:r w:rsidRPr="008462B5">
        <w:rPr>
          <w:lang w:val="en-GB"/>
        </w:rPr>
        <w:t xml:space="preserve"> are</w:t>
      </w:r>
      <w:r>
        <w:rPr>
          <w:lang w:val="en-GB"/>
        </w:rPr>
        <w:t xml:space="preserve"> </w:t>
      </w:r>
      <w:r w:rsidRPr="008462B5">
        <w:rPr>
          <w:lang w:val="en-GB"/>
        </w:rPr>
        <w:t>attained in the combustion chamber</w:t>
      </w:r>
      <w:r w:rsidR="001467E2">
        <w:rPr>
          <w:lang w:val="en-GB"/>
        </w:rPr>
        <w:t xml:space="preserve">. </w:t>
      </w:r>
      <w:r w:rsidRPr="008462B5">
        <w:rPr>
          <w:lang w:val="en-GB"/>
        </w:rPr>
        <w:t xml:space="preserve">NOx emissions </w:t>
      </w:r>
      <w:r w:rsidR="001467E2">
        <w:rPr>
          <w:lang w:val="en-GB"/>
        </w:rPr>
        <w:t xml:space="preserve">consequently increase </w:t>
      </w:r>
      <w:r w:rsidRPr="008462B5">
        <w:rPr>
          <w:lang w:val="en-GB"/>
        </w:rPr>
        <w:t>in engines</w:t>
      </w:r>
      <w:r>
        <w:rPr>
          <w:lang w:val="en-GB"/>
        </w:rPr>
        <w:t xml:space="preserve"> fuelled with NG/H</w:t>
      </w:r>
      <w:r w:rsidRPr="008462B5">
        <w:rPr>
          <w:vertAlign w:val="subscript"/>
          <w:lang w:val="en-GB"/>
        </w:rPr>
        <w:t>2</w:t>
      </w:r>
      <w:r>
        <w:rPr>
          <w:lang w:val="en-GB"/>
        </w:rPr>
        <w:t xml:space="preserve"> blends, </w:t>
      </w:r>
      <w:r w:rsidRPr="008462B5">
        <w:rPr>
          <w:lang w:val="en-GB"/>
        </w:rPr>
        <w:t xml:space="preserve">compared to </w:t>
      </w:r>
      <w:r>
        <w:rPr>
          <w:lang w:val="en-GB"/>
        </w:rPr>
        <w:t>NG</w:t>
      </w:r>
      <w:r w:rsidRPr="008462B5">
        <w:rPr>
          <w:lang w:val="en-GB"/>
        </w:rPr>
        <w:t xml:space="preserve">, for a given </w:t>
      </w:r>
      <w:r w:rsidRPr="008462B5">
        <w:rPr>
          <w:lang w:val="en-GB"/>
        </w:rPr>
        <w:lastRenderedPageBreak/>
        <w:t>equivale</w:t>
      </w:r>
      <w:r>
        <w:rPr>
          <w:lang w:val="en-GB"/>
        </w:rPr>
        <w:t>nce ratio</w:t>
      </w:r>
      <w:r w:rsidRPr="008462B5">
        <w:rPr>
          <w:lang w:val="en-GB"/>
        </w:rPr>
        <w:t xml:space="preserve">. NOx can be kept </w:t>
      </w:r>
      <w:r w:rsidR="00ED56B7">
        <w:rPr>
          <w:lang w:val="en-GB"/>
        </w:rPr>
        <w:t>low</w:t>
      </w:r>
      <w:r w:rsidRPr="008462B5">
        <w:rPr>
          <w:lang w:val="en-GB"/>
        </w:rPr>
        <w:t xml:space="preserve"> and</w:t>
      </w:r>
      <w:r>
        <w:rPr>
          <w:lang w:val="en-GB"/>
        </w:rPr>
        <w:t xml:space="preserve"> </w:t>
      </w:r>
      <w:r w:rsidRPr="008462B5">
        <w:rPr>
          <w:lang w:val="en-GB"/>
        </w:rPr>
        <w:t xml:space="preserve">engine efficiency further improved if the engine is run with lean mixtures </w:t>
      </w:r>
      <w:r w:rsidR="00355071">
        <w:rPr>
          <w:lang w:val="en-GB"/>
        </w:rPr>
        <w:t>(</w:t>
      </w:r>
      <w:r w:rsidR="001034BE">
        <w:rPr>
          <w:lang w:val="en-GB"/>
        </w:rPr>
        <w:t xml:space="preserve">e.g., </w:t>
      </w:r>
      <w:r w:rsidR="00355071" w:rsidRPr="002D52D0">
        <w:rPr>
          <w:lang w:val="en-GB"/>
        </w:rPr>
        <w:t>Hoekstra</w:t>
      </w:r>
      <w:r w:rsidR="00D240E0">
        <w:rPr>
          <w:lang w:val="en-GB"/>
        </w:rPr>
        <w:t xml:space="preserve"> et al.,</w:t>
      </w:r>
      <w:r w:rsidR="00355071">
        <w:rPr>
          <w:lang w:val="en-GB"/>
        </w:rPr>
        <w:t xml:space="preserve"> </w:t>
      </w:r>
      <w:r w:rsidR="006D10CC">
        <w:rPr>
          <w:lang w:val="en-GB"/>
        </w:rPr>
        <w:t>1995</w:t>
      </w:r>
      <w:r w:rsidR="00355071">
        <w:rPr>
          <w:lang w:val="en-GB"/>
        </w:rPr>
        <w:t xml:space="preserve">) </w:t>
      </w:r>
      <w:r w:rsidRPr="008462B5">
        <w:rPr>
          <w:lang w:val="en-GB"/>
        </w:rPr>
        <w:t>or adopting EGR at</w:t>
      </w:r>
      <w:r>
        <w:rPr>
          <w:lang w:val="en-GB"/>
        </w:rPr>
        <w:t xml:space="preserve"> </w:t>
      </w:r>
      <w:r w:rsidRPr="008462B5">
        <w:rPr>
          <w:lang w:val="en-GB"/>
        </w:rPr>
        <w:t>stoichiometric air-fuel ratio</w:t>
      </w:r>
      <w:r w:rsidR="00355071">
        <w:rPr>
          <w:lang w:val="en-GB"/>
        </w:rPr>
        <w:t xml:space="preserve"> </w:t>
      </w:r>
      <w:r w:rsidR="00355071" w:rsidRPr="002D52D0">
        <w:rPr>
          <w:lang w:val="en-GB"/>
        </w:rPr>
        <w:t>(Mariani</w:t>
      </w:r>
      <w:r w:rsidR="001034BE">
        <w:rPr>
          <w:lang w:val="en-GB"/>
        </w:rPr>
        <w:t xml:space="preserve"> et al.</w:t>
      </w:r>
      <w:r w:rsidR="00D240E0">
        <w:rPr>
          <w:lang w:val="en-GB"/>
        </w:rPr>
        <w:t>, 2012</w:t>
      </w:r>
      <w:r w:rsidR="00355071" w:rsidRPr="002D52D0">
        <w:rPr>
          <w:lang w:val="en-GB"/>
        </w:rPr>
        <w:t>).</w:t>
      </w:r>
      <w:r w:rsidR="001034BE">
        <w:rPr>
          <w:lang w:val="en-GB"/>
        </w:rPr>
        <w:t xml:space="preserve"> </w:t>
      </w:r>
      <w:r w:rsidR="001370C2">
        <w:rPr>
          <w:lang w:val="en-GB"/>
        </w:rPr>
        <w:t>NG/H</w:t>
      </w:r>
      <w:r w:rsidR="001370C2" w:rsidRPr="008462B5">
        <w:rPr>
          <w:vertAlign w:val="subscript"/>
          <w:lang w:val="en-GB"/>
        </w:rPr>
        <w:t>2</w:t>
      </w:r>
      <w:r w:rsidR="001370C2">
        <w:rPr>
          <w:lang w:val="en-GB"/>
        </w:rPr>
        <w:t xml:space="preserve"> blends have been mainly considered as a fuel </w:t>
      </w:r>
      <w:r w:rsidRPr="00AD3F57">
        <w:rPr>
          <w:lang w:val="en-GB"/>
        </w:rPr>
        <w:t>in positive ignition ICEs</w:t>
      </w:r>
      <w:r w:rsidR="001370C2">
        <w:rPr>
          <w:lang w:val="en-GB"/>
        </w:rPr>
        <w:t>. H</w:t>
      </w:r>
      <w:r w:rsidR="001370C2" w:rsidRPr="00AD3F57">
        <w:rPr>
          <w:lang w:val="en-GB"/>
        </w:rPr>
        <w:t xml:space="preserve">owever </w:t>
      </w:r>
      <w:r w:rsidR="001370C2">
        <w:rPr>
          <w:lang w:val="en-GB"/>
        </w:rPr>
        <w:t xml:space="preserve">their use is also suitable in </w:t>
      </w:r>
      <w:r w:rsidR="001370C2" w:rsidRPr="00AD3F57">
        <w:rPr>
          <w:lang w:val="en-GB"/>
        </w:rPr>
        <w:t>Controll</w:t>
      </w:r>
      <w:r w:rsidR="001370C2">
        <w:rPr>
          <w:lang w:val="en-GB"/>
        </w:rPr>
        <w:t>ed Auto Ignition (CAI) engines.</w:t>
      </w:r>
      <w:r w:rsidR="00F16FE3">
        <w:rPr>
          <w:lang w:val="en-GB"/>
        </w:rPr>
        <w:t xml:space="preserve"> </w:t>
      </w:r>
      <w:r w:rsidR="00D31EC0">
        <w:rPr>
          <w:lang w:val="en-GB"/>
        </w:rPr>
        <w:t xml:space="preserve">The combustion process </w:t>
      </w:r>
      <w:r w:rsidR="001034BE">
        <w:rPr>
          <w:lang w:val="en-GB"/>
        </w:rPr>
        <w:t xml:space="preserve">in CAI </w:t>
      </w:r>
      <w:r w:rsidR="001467E2">
        <w:rPr>
          <w:lang w:val="en-GB"/>
        </w:rPr>
        <w:t>engines</w:t>
      </w:r>
      <w:r w:rsidR="001034BE">
        <w:rPr>
          <w:lang w:val="en-GB"/>
        </w:rPr>
        <w:t xml:space="preserve"> </w:t>
      </w:r>
      <w:r w:rsidR="00D31EC0">
        <w:rPr>
          <w:lang w:val="en-GB"/>
        </w:rPr>
        <w:t>i</w:t>
      </w:r>
      <w:r w:rsidR="001370C2" w:rsidRPr="00D34912">
        <w:rPr>
          <w:lang w:val="en-GB"/>
        </w:rPr>
        <w:t>s characterized by the absence of a flame front propagation and by an extremely rapid evolution. This allows an efficiency improvement, limited however by the constraint that cylinder pressure rise ra</w:t>
      </w:r>
      <w:r w:rsidR="00D65C40">
        <w:rPr>
          <w:lang w:val="en-GB"/>
        </w:rPr>
        <w:t>te cannot exceed certain values</w:t>
      </w:r>
      <w:r w:rsidR="00D31EC0">
        <w:rPr>
          <w:lang w:val="en-GB"/>
        </w:rPr>
        <w:t xml:space="preserve"> (Cho</w:t>
      </w:r>
      <w:r w:rsidR="001034BE">
        <w:rPr>
          <w:lang w:val="en-GB"/>
        </w:rPr>
        <w:t xml:space="preserve"> et al.,</w:t>
      </w:r>
      <w:r w:rsidR="00D31EC0">
        <w:rPr>
          <w:lang w:val="en-GB"/>
        </w:rPr>
        <w:t xml:space="preserve"> 2010). </w:t>
      </w:r>
      <w:r w:rsidR="001370C2">
        <w:rPr>
          <w:lang w:val="en-GB"/>
        </w:rPr>
        <w:t>Jamsaran et al</w:t>
      </w:r>
      <w:r w:rsidR="001034BE">
        <w:rPr>
          <w:lang w:val="en-GB"/>
        </w:rPr>
        <w:t>.</w:t>
      </w:r>
      <w:r w:rsidR="001370C2" w:rsidRPr="00D34912">
        <w:rPr>
          <w:lang w:val="en-GB"/>
        </w:rPr>
        <w:t xml:space="preserve"> </w:t>
      </w:r>
      <w:r w:rsidR="001034BE">
        <w:rPr>
          <w:lang w:val="en-GB"/>
        </w:rPr>
        <w:t xml:space="preserve">(2016) </w:t>
      </w:r>
      <w:r w:rsidR="001370C2" w:rsidRPr="00D34912">
        <w:rPr>
          <w:lang w:val="en-GB"/>
        </w:rPr>
        <w:t xml:space="preserve">investigated the auto-ignition reactivity of natural gas </w:t>
      </w:r>
      <w:r w:rsidR="00D31EC0">
        <w:rPr>
          <w:lang w:val="en-GB"/>
        </w:rPr>
        <w:t xml:space="preserve">in CAI </w:t>
      </w:r>
      <w:r w:rsidR="00086087">
        <w:rPr>
          <w:lang w:val="en-GB"/>
        </w:rPr>
        <w:t xml:space="preserve">engines </w:t>
      </w:r>
      <w:r w:rsidR="001370C2" w:rsidRPr="00D34912">
        <w:rPr>
          <w:lang w:val="en-GB"/>
        </w:rPr>
        <w:t>with regard to the effects of intake air temperature and equivalence ratio</w:t>
      </w:r>
      <w:r w:rsidR="001034BE">
        <w:rPr>
          <w:lang w:val="en-GB"/>
        </w:rPr>
        <w:t>.</w:t>
      </w:r>
      <w:r w:rsidR="001370C2">
        <w:rPr>
          <w:lang w:val="en-GB"/>
        </w:rPr>
        <w:t xml:space="preserve"> </w:t>
      </w:r>
      <w:r w:rsidR="001370C2" w:rsidRPr="00D34912">
        <w:rPr>
          <w:lang w:val="en-GB"/>
        </w:rPr>
        <w:t xml:space="preserve">Nishi et al. </w:t>
      </w:r>
      <w:r w:rsidR="00D31EC0">
        <w:rPr>
          <w:lang w:val="en-GB"/>
        </w:rPr>
        <w:t>(201</w:t>
      </w:r>
      <w:r w:rsidR="00BF2BF6">
        <w:rPr>
          <w:lang w:val="en-GB"/>
        </w:rPr>
        <w:t>6</w:t>
      </w:r>
      <w:r w:rsidR="00D31EC0">
        <w:rPr>
          <w:lang w:val="en-GB"/>
        </w:rPr>
        <w:t>)</w:t>
      </w:r>
      <w:r w:rsidR="001370C2" w:rsidRPr="00D34912">
        <w:rPr>
          <w:lang w:val="en-GB"/>
        </w:rPr>
        <w:t xml:space="preserve"> studied the effects of EGR ratio and engine speed on </w:t>
      </w:r>
      <w:r w:rsidR="001034BE">
        <w:rPr>
          <w:lang w:val="en-GB"/>
        </w:rPr>
        <w:t>CAI</w:t>
      </w:r>
      <w:r w:rsidR="001370C2" w:rsidRPr="00D34912">
        <w:rPr>
          <w:lang w:val="en-GB"/>
        </w:rPr>
        <w:t xml:space="preserve"> combustion; </w:t>
      </w:r>
      <w:r w:rsidR="00D240E0" w:rsidRPr="00D240E0">
        <w:rPr>
          <w:lang w:val="en-GB"/>
        </w:rPr>
        <w:t xml:space="preserve">Mohamed Ibrahim and Ramesh </w:t>
      </w:r>
      <w:r w:rsidR="00D31EC0">
        <w:rPr>
          <w:lang w:val="en-GB"/>
        </w:rPr>
        <w:t>(2014)</w:t>
      </w:r>
      <w:r w:rsidR="001370C2" w:rsidRPr="00D34912">
        <w:rPr>
          <w:lang w:val="en-GB"/>
        </w:rPr>
        <w:t xml:space="preserve"> improved the performance and extended the load range of </w:t>
      </w:r>
      <w:r w:rsidR="00086087">
        <w:rPr>
          <w:lang w:val="en-GB"/>
        </w:rPr>
        <w:t xml:space="preserve">a </w:t>
      </w:r>
      <w:r w:rsidR="001370C2" w:rsidRPr="00D34912">
        <w:rPr>
          <w:lang w:val="en-GB"/>
        </w:rPr>
        <w:t xml:space="preserve">hydrogen fuelled </w:t>
      </w:r>
      <w:r w:rsidR="001034BE">
        <w:rPr>
          <w:lang w:val="en-GB"/>
        </w:rPr>
        <w:t xml:space="preserve">CAI </w:t>
      </w:r>
      <w:r w:rsidR="001370C2" w:rsidRPr="00D34912">
        <w:rPr>
          <w:lang w:val="en-GB"/>
        </w:rPr>
        <w:t>engine through charge temperature regulation and of carbon dioxide</w:t>
      </w:r>
      <w:r w:rsidR="00086087" w:rsidRPr="00086087">
        <w:rPr>
          <w:lang w:val="en-GB"/>
        </w:rPr>
        <w:t xml:space="preserve"> </w:t>
      </w:r>
      <w:r w:rsidR="00086087" w:rsidRPr="00D34912">
        <w:rPr>
          <w:lang w:val="en-GB"/>
        </w:rPr>
        <w:t>addition</w:t>
      </w:r>
      <w:r w:rsidR="001370C2" w:rsidRPr="00D34912">
        <w:rPr>
          <w:lang w:val="en-GB"/>
        </w:rPr>
        <w:t>.</w:t>
      </w:r>
    </w:p>
    <w:p w14:paraId="6CDD8C68" w14:textId="73E0884B" w:rsidR="00A42D10" w:rsidRDefault="001034BE" w:rsidP="00A91D1D">
      <w:pPr>
        <w:pStyle w:val="CETBodytext"/>
        <w:rPr>
          <w:lang w:val="en-GB"/>
        </w:rPr>
      </w:pPr>
      <w:r>
        <w:rPr>
          <w:lang w:val="en-GB"/>
        </w:rPr>
        <w:t>Main focus of this paper is the investigation of NO</w:t>
      </w:r>
      <w:r w:rsidR="00086087">
        <w:rPr>
          <w:lang w:val="en-GB"/>
        </w:rPr>
        <w:t>x</w:t>
      </w:r>
      <w:r>
        <w:rPr>
          <w:lang w:val="en-GB"/>
        </w:rPr>
        <w:t xml:space="preserve"> emissions reduction in </w:t>
      </w:r>
      <w:r w:rsidR="00381012">
        <w:rPr>
          <w:lang w:val="en-GB"/>
        </w:rPr>
        <w:t xml:space="preserve">a </w:t>
      </w:r>
      <w:r>
        <w:rPr>
          <w:lang w:val="en-GB"/>
        </w:rPr>
        <w:t xml:space="preserve">CAI </w:t>
      </w:r>
      <w:r w:rsidR="00021EDF">
        <w:rPr>
          <w:lang w:val="en-GB"/>
        </w:rPr>
        <w:t>engine</w:t>
      </w:r>
      <w:r>
        <w:rPr>
          <w:lang w:val="en-GB"/>
        </w:rPr>
        <w:t xml:space="preserve"> fuelled with innovative BG. </w:t>
      </w:r>
      <w:r w:rsidR="00086087">
        <w:rPr>
          <w:lang w:val="en-GB"/>
        </w:rPr>
        <w:t>While i</w:t>
      </w:r>
      <w:r>
        <w:rPr>
          <w:lang w:val="en-GB"/>
        </w:rPr>
        <w:t xml:space="preserve">n a previous paper the authors </w:t>
      </w:r>
      <w:r w:rsidR="00086087">
        <w:rPr>
          <w:lang w:val="en-GB"/>
        </w:rPr>
        <w:t xml:space="preserve">controlled the combustion </w:t>
      </w:r>
      <w:r>
        <w:rPr>
          <w:lang w:val="en-GB"/>
        </w:rPr>
        <w:t>phas</w:t>
      </w:r>
      <w:r w:rsidR="00086087">
        <w:rPr>
          <w:lang w:val="en-GB"/>
        </w:rPr>
        <w:t xml:space="preserve">ing of a </w:t>
      </w:r>
      <w:r>
        <w:rPr>
          <w:lang w:val="en-GB"/>
        </w:rPr>
        <w:t>CAI engine by changing the charge te</w:t>
      </w:r>
      <w:r w:rsidR="00086087">
        <w:rPr>
          <w:lang w:val="en-GB"/>
        </w:rPr>
        <w:t xml:space="preserve">mperature (Mariani et al, 2018), here the </w:t>
      </w:r>
      <w:r>
        <w:rPr>
          <w:lang w:val="en-GB"/>
        </w:rPr>
        <w:t xml:space="preserve">effect of </w:t>
      </w:r>
      <w:r w:rsidRPr="00AD3F57">
        <w:rPr>
          <w:lang w:val="en-GB"/>
        </w:rPr>
        <w:t xml:space="preserve">exhaust gas recirculation </w:t>
      </w:r>
      <w:r>
        <w:rPr>
          <w:lang w:val="en-GB"/>
        </w:rPr>
        <w:t xml:space="preserve">(EGR) is considered. Since the </w:t>
      </w:r>
      <w:r w:rsidR="00086087">
        <w:rPr>
          <w:lang w:val="en-GB"/>
        </w:rPr>
        <w:t xml:space="preserve">reduction of NOx emissions was </w:t>
      </w:r>
      <w:r>
        <w:rPr>
          <w:lang w:val="en-GB"/>
        </w:rPr>
        <w:t>also achieved when the CAI engine was fuelled with mixtures of CH</w:t>
      </w:r>
      <w:r w:rsidRPr="001034BE">
        <w:rPr>
          <w:vertAlign w:val="subscript"/>
          <w:lang w:val="en-GB"/>
        </w:rPr>
        <w:t>4</w:t>
      </w:r>
      <w:r>
        <w:rPr>
          <w:lang w:val="en-GB"/>
        </w:rPr>
        <w:t xml:space="preserve"> and H</w:t>
      </w:r>
      <w:r w:rsidRPr="001034BE">
        <w:rPr>
          <w:vertAlign w:val="subscript"/>
          <w:lang w:val="en-GB"/>
        </w:rPr>
        <w:t>2</w:t>
      </w:r>
      <w:r>
        <w:rPr>
          <w:lang w:val="en-GB"/>
        </w:rPr>
        <w:t>, i</w:t>
      </w:r>
      <w:r w:rsidR="00A42D10">
        <w:rPr>
          <w:lang w:val="en-GB"/>
        </w:rPr>
        <w:t xml:space="preserve">n this work </w:t>
      </w:r>
      <w:r w:rsidR="002A11D7">
        <w:rPr>
          <w:lang w:val="en-GB"/>
        </w:rPr>
        <w:t xml:space="preserve">the authors </w:t>
      </w:r>
      <w:r w:rsidR="00F61FB1">
        <w:rPr>
          <w:lang w:val="en-GB"/>
        </w:rPr>
        <w:t>considered</w:t>
      </w:r>
      <w:r>
        <w:rPr>
          <w:lang w:val="en-GB"/>
        </w:rPr>
        <w:t xml:space="preserve"> CH</w:t>
      </w:r>
      <w:r w:rsidRPr="00A91D1D">
        <w:rPr>
          <w:vertAlign w:val="subscript"/>
          <w:lang w:val="en-GB"/>
        </w:rPr>
        <w:t>4</w:t>
      </w:r>
      <w:r>
        <w:rPr>
          <w:lang w:val="en-GB"/>
        </w:rPr>
        <w:t>/H</w:t>
      </w:r>
      <w:r w:rsidRPr="00A91D1D">
        <w:rPr>
          <w:vertAlign w:val="subscript"/>
          <w:lang w:val="en-GB"/>
        </w:rPr>
        <w:t>2</w:t>
      </w:r>
      <w:r>
        <w:rPr>
          <w:lang w:val="en-GB"/>
        </w:rPr>
        <w:t xml:space="preserve"> blends. </w:t>
      </w:r>
      <w:r w:rsidR="00F707A9" w:rsidRPr="00AD3F57">
        <w:rPr>
          <w:lang w:val="en-GB"/>
        </w:rPr>
        <w:t xml:space="preserve">CAI </w:t>
      </w:r>
      <w:r w:rsidR="002A11D7" w:rsidRPr="00AD3F57">
        <w:rPr>
          <w:lang w:val="en-GB"/>
        </w:rPr>
        <w:t xml:space="preserve">combustion </w:t>
      </w:r>
      <w:r>
        <w:rPr>
          <w:lang w:val="en-GB"/>
        </w:rPr>
        <w:t xml:space="preserve">is investigated </w:t>
      </w:r>
      <w:r w:rsidR="002A11D7" w:rsidRPr="00AD3F57">
        <w:rPr>
          <w:lang w:val="en-GB"/>
        </w:rPr>
        <w:t>by</w:t>
      </w:r>
      <w:r>
        <w:rPr>
          <w:lang w:val="en-GB"/>
        </w:rPr>
        <w:t xml:space="preserve"> means of numerical simulations focusing</w:t>
      </w:r>
      <w:r w:rsidR="002A11D7">
        <w:rPr>
          <w:lang w:val="en-GB"/>
        </w:rPr>
        <w:t xml:space="preserve"> </w:t>
      </w:r>
      <w:r w:rsidR="002A11D7" w:rsidRPr="00AD3F57">
        <w:rPr>
          <w:lang w:val="en-GB"/>
        </w:rPr>
        <w:t>on the hydrogen potential in impr</w:t>
      </w:r>
      <w:r w:rsidR="00A42D10">
        <w:rPr>
          <w:lang w:val="en-GB"/>
        </w:rPr>
        <w:t>oving the</w:t>
      </w:r>
      <w:r w:rsidR="00573312">
        <w:rPr>
          <w:lang w:val="en-GB"/>
        </w:rPr>
        <w:t xml:space="preserve"> combustion behaviour</w:t>
      </w:r>
      <w:r>
        <w:rPr>
          <w:lang w:val="en-GB"/>
        </w:rPr>
        <w:t xml:space="preserve"> and investigating</w:t>
      </w:r>
      <w:r w:rsidR="002A11D7" w:rsidRPr="00AD3F57">
        <w:rPr>
          <w:lang w:val="en-GB"/>
        </w:rPr>
        <w:t xml:space="preserve"> the effect </w:t>
      </w:r>
      <w:r w:rsidR="002A11D7">
        <w:rPr>
          <w:lang w:val="en-GB"/>
        </w:rPr>
        <w:t xml:space="preserve">of </w:t>
      </w:r>
      <w:r>
        <w:rPr>
          <w:lang w:val="en-GB"/>
        </w:rPr>
        <w:t xml:space="preserve">EGR </w:t>
      </w:r>
      <w:r w:rsidR="002A11D7" w:rsidRPr="00AD3F57">
        <w:rPr>
          <w:lang w:val="en-GB"/>
        </w:rPr>
        <w:t>on the in-cylinder gas temperature</w:t>
      </w:r>
      <w:r>
        <w:rPr>
          <w:lang w:val="en-GB"/>
        </w:rPr>
        <w:t>,</w:t>
      </w:r>
      <w:r w:rsidR="002A11D7" w:rsidRPr="00AD3F57">
        <w:rPr>
          <w:lang w:val="en-GB"/>
        </w:rPr>
        <w:t xml:space="preserve"> </w:t>
      </w:r>
      <w:r>
        <w:rPr>
          <w:lang w:val="en-GB"/>
        </w:rPr>
        <w:t xml:space="preserve">reaction mechanism and </w:t>
      </w:r>
      <w:r w:rsidR="002A11D7" w:rsidRPr="00AD3F57">
        <w:rPr>
          <w:lang w:val="en-GB"/>
        </w:rPr>
        <w:t>NOx</w:t>
      </w:r>
      <w:r w:rsidR="002A11D7">
        <w:rPr>
          <w:lang w:val="en-GB"/>
        </w:rPr>
        <w:t xml:space="preserve"> </w:t>
      </w:r>
      <w:r w:rsidR="00CA373B">
        <w:rPr>
          <w:lang w:val="en-GB"/>
        </w:rPr>
        <w:t>e</w:t>
      </w:r>
      <w:r w:rsidR="002A11D7">
        <w:rPr>
          <w:lang w:val="en-GB"/>
        </w:rPr>
        <w:t>missions.</w:t>
      </w:r>
    </w:p>
    <w:p w14:paraId="7D9E41E4" w14:textId="14996191" w:rsidR="00CB1BC2" w:rsidRPr="00702645" w:rsidRDefault="00CB1BC2" w:rsidP="00702645">
      <w:pPr>
        <w:pStyle w:val="CETHeading1"/>
        <w:tabs>
          <w:tab w:val="num" w:pos="360"/>
        </w:tabs>
        <w:rPr>
          <w:lang w:val="en-GB"/>
        </w:rPr>
      </w:pPr>
      <w:r w:rsidRPr="00702645">
        <w:rPr>
          <w:lang w:val="en-GB"/>
        </w:rPr>
        <w:t>Methods</w:t>
      </w:r>
    </w:p>
    <w:p w14:paraId="74469B6E" w14:textId="76D34954" w:rsidR="00955FF5" w:rsidRDefault="00CB1BC2" w:rsidP="0007593E">
      <w:pPr>
        <w:pStyle w:val="CETBodytext"/>
        <w:rPr>
          <w:lang w:val="en-GB"/>
        </w:rPr>
      </w:pPr>
      <w:r w:rsidRPr="00CB1BC2">
        <w:t xml:space="preserve">Controlled Auto-Ignition combustion has the potential of combining together the advantages of spark ignition and compression ignition engines. </w:t>
      </w:r>
      <w:r w:rsidR="0096280F">
        <w:t>The</w:t>
      </w:r>
      <w:r w:rsidRPr="00CB1BC2">
        <w:t xml:space="preserve"> combustion</w:t>
      </w:r>
      <w:r w:rsidR="0096280F">
        <w:t xml:space="preserve"> </w:t>
      </w:r>
      <w:r w:rsidRPr="00CB1BC2">
        <w:t xml:space="preserve">is characterized by an extremely rapid evolution with high thermal </w:t>
      </w:r>
      <w:r w:rsidR="0096280F" w:rsidRPr="00CB1BC2">
        <w:t>efficiency;</w:t>
      </w:r>
      <w:r w:rsidRPr="00CB1BC2">
        <w:t xml:space="preserve"> however cylinder pressure rise rate cannot exceed certain limits to prevent unacceptable m</w:t>
      </w:r>
      <w:r w:rsidR="00CA373B">
        <w:t xml:space="preserve">echanical and thermal loads and </w:t>
      </w:r>
      <w:r w:rsidRPr="00CB1BC2">
        <w:t>noise.</w:t>
      </w:r>
      <w:r w:rsidR="00573312">
        <w:t xml:space="preserve"> </w:t>
      </w:r>
      <w:r w:rsidRPr="00CB1BC2">
        <w:rPr>
          <w:lang w:val="en-GB"/>
        </w:rPr>
        <w:t>With the absence of flame front propagation, CAI combustion is dominated by chemical kinetics. Implementation of a detailed reaction mechanism is therefore necessary for CAI combustion analysis.</w:t>
      </w:r>
      <w:r w:rsidR="001034BE">
        <w:rPr>
          <w:lang w:val="en-GB"/>
        </w:rPr>
        <w:t xml:space="preserve"> The</w:t>
      </w:r>
      <w:r w:rsidRPr="00CB1BC2">
        <w:rPr>
          <w:lang w:val="en-GB"/>
        </w:rPr>
        <w:t xml:space="preserve"> complex gas-phase chemical kinetics is </w:t>
      </w:r>
      <w:r w:rsidR="001034BE">
        <w:rPr>
          <w:lang w:val="en-GB"/>
        </w:rPr>
        <w:t>here modelled with the</w:t>
      </w:r>
      <w:r w:rsidRPr="00CB1BC2">
        <w:rPr>
          <w:lang w:val="en-GB"/>
        </w:rPr>
        <w:t xml:space="preserve"> detailed radical chain r</w:t>
      </w:r>
      <w:r w:rsidR="00B701AD">
        <w:rPr>
          <w:lang w:val="en-GB"/>
        </w:rPr>
        <w:t>eactions mechanism GRI-Mech 3.0</w:t>
      </w:r>
      <w:r w:rsidRPr="00CB1BC2">
        <w:rPr>
          <w:lang w:val="en-GB"/>
        </w:rPr>
        <w:t xml:space="preserve">, </w:t>
      </w:r>
      <w:r w:rsidR="00471C68">
        <w:rPr>
          <w:lang w:val="en-GB"/>
        </w:rPr>
        <w:t xml:space="preserve">designed for </w:t>
      </w:r>
      <w:r w:rsidRPr="00CB1BC2">
        <w:rPr>
          <w:lang w:val="en-GB"/>
        </w:rPr>
        <w:t xml:space="preserve">methane. </w:t>
      </w:r>
      <w:r w:rsidR="002C6170">
        <w:rPr>
          <w:lang w:val="en-GB"/>
        </w:rPr>
        <w:t xml:space="preserve">The mechanism has </w:t>
      </w:r>
      <w:r w:rsidRPr="00CB1BC2">
        <w:rPr>
          <w:lang w:val="en-GB"/>
        </w:rPr>
        <w:t>325 elementary chemical reactions and 53 species, including those to predict NOx formation; all kinetic constants are provided. GRI-Mech 3.0 mechanism includes all the reactions required to accurately describe hydrogen combustion and it is thus appropriate to study the combustion of mixtures of methane</w:t>
      </w:r>
      <w:r w:rsidR="00471C68">
        <w:rPr>
          <w:lang w:val="en-GB"/>
        </w:rPr>
        <w:t xml:space="preserve"> and </w:t>
      </w:r>
      <w:r w:rsidRPr="00CB1BC2">
        <w:rPr>
          <w:lang w:val="en-GB"/>
        </w:rPr>
        <w:t>hydrogen, as those investigated in this paper.</w:t>
      </w:r>
    </w:p>
    <w:p w14:paraId="48411F93" w14:textId="192F9C52" w:rsidR="0007593E" w:rsidRPr="00CB1BC2" w:rsidRDefault="00EB67C3" w:rsidP="00212DE2">
      <w:pPr>
        <w:pStyle w:val="CETBodytext"/>
        <w:rPr>
          <w:lang w:val="en-GB"/>
        </w:rPr>
      </w:pPr>
      <w:r w:rsidRPr="00CB1BC2">
        <w:rPr>
          <w:lang w:val="en-GB"/>
        </w:rPr>
        <w:t>The comb</w:t>
      </w:r>
      <w:r w:rsidR="001034BE">
        <w:rPr>
          <w:lang w:val="en-GB"/>
        </w:rPr>
        <w:t>ustion process of a CAI engine</w:t>
      </w:r>
      <w:r w:rsidRPr="00CB1BC2">
        <w:rPr>
          <w:lang w:val="en-GB"/>
        </w:rPr>
        <w:t xml:space="preserve"> is studied using the Package HCCI of Chemkin 17.0 that allows simulating the engine cycle, except the gas exchange process. The CAI model simulates the combustion in an internal combustion engine under auto-ignition conditions. The implemented single-zone CAI combustion model permits detailed description of the chemical kinetics by assuming homogeneous gas properties in the combustion chamber. The single-zone model can adequately predict ignition. However, because it does not account for low-temperature regions within the thermal boundary layers and crevices, the model underestimates carbon monoxide and unburned hydrocarbon emissions. For this reason NOx emissions only are here considered.</w:t>
      </w:r>
      <w:r>
        <w:rPr>
          <w:lang w:val="en-GB"/>
        </w:rPr>
        <w:t xml:space="preserve"> </w:t>
      </w:r>
      <w:r w:rsidR="00CB1BC2" w:rsidRPr="00CB1BC2">
        <w:rPr>
          <w:lang w:val="en-GB"/>
        </w:rPr>
        <w:t>The main characteristics of the engine selected for the si</w:t>
      </w:r>
      <w:r w:rsidR="001034BE">
        <w:rPr>
          <w:lang w:val="en-GB"/>
        </w:rPr>
        <w:t>mulations are reported in Table </w:t>
      </w:r>
      <w:r w:rsidR="00CB1BC2" w:rsidRPr="00CB1BC2">
        <w:rPr>
          <w:lang w:val="en-GB"/>
        </w:rPr>
        <w:t xml:space="preserve">1. </w:t>
      </w:r>
      <w:r w:rsidR="0007593E">
        <w:rPr>
          <w:lang w:val="en-GB"/>
        </w:rPr>
        <w:t>The</w:t>
      </w:r>
      <w:r w:rsidR="0007593E" w:rsidRPr="00CB1BC2">
        <w:rPr>
          <w:lang w:val="en-GB"/>
        </w:rPr>
        <w:t xml:space="preserve"> CAI engine </w:t>
      </w:r>
      <w:r w:rsidR="0007593E">
        <w:rPr>
          <w:lang w:val="en-GB"/>
        </w:rPr>
        <w:t xml:space="preserve">was </w:t>
      </w:r>
      <w:r w:rsidR="0007593E" w:rsidRPr="00CB1BC2">
        <w:rPr>
          <w:lang w:val="en-GB"/>
        </w:rPr>
        <w:t xml:space="preserve">fuelled with </w:t>
      </w:r>
      <w:r w:rsidR="0007593E">
        <w:rPr>
          <w:lang w:val="en-GB"/>
        </w:rPr>
        <w:t>CH</w:t>
      </w:r>
      <w:r w:rsidR="0007593E" w:rsidRPr="00464133">
        <w:rPr>
          <w:vertAlign w:val="subscript"/>
          <w:lang w:val="en-GB"/>
        </w:rPr>
        <w:t>4</w:t>
      </w:r>
      <w:r w:rsidR="0007593E">
        <w:rPr>
          <w:vertAlign w:val="subscript"/>
          <w:lang w:val="en-GB"/>
        </w:rPr>
        <w:t xml:space="preserve"> </w:t>
      </w:r>
      <w:r w:rsidR="0007593E">
        <w:rPr>
          <w:lang w:val="en-GB"/>
        </w:rPr>
        <w:t>and two CH</w:t>
      </w:r>
      <w:r w:rsidR="0007593E" w:rsidRPr="00464133">
        <w:rPr>
          <w:vertAlign w:val="subscript"/>
          <w:lang w:val="en-GB"/>
        </w:rPr>
        <w:t>4</w:t>
      </w:r>
      <w:r w:rsidR="0007593E">
        <w:rPr>
          <w:lang w:val="en-GB"/>
        </w:rPr>
        <w:t>/H</w:t>
      </w:r>
      <w:r w:rsidR="0007593E" w:rsidRPr="00464133">
        <w:rPr>
          <w:vertAlign w:val="subscript"/>
          <w:lang w:val="en-GB"/>
        </w:rPr>
        <w:t>2</w:t>
      </w:r>
      <w:r w:rsidR="0007593E">
        <w:rPr>
          <w:lang w:val="en-GB"/>
        </w:rPr>
        <w:t xml:space="preserve"> blends </w:t>
      </w:r>
      <w:r w:rsidR="0007593E" w:rsidRPr="00CB1BC2">
        <w:rPr>
          <w:lang w:val="en-GB"/>
        </w:rPr>
        <w:t>whose composi</w:t>
      </w:r>
      <w:r w:rsidR="0007593E">
        <w:rPr>
          <w:lang w:val="en-GB"/>
        </w:rPr>
        <w:t>tions</w:t>
      </w:r>
      <w:r w:rsidR="001034BE">
        <w:rPr>
          <w:lang w:val="en-GB"/>
        </w:rPr>
        <w:t>,</w:t>
      </w:r>
      <w:r w:rsidR="0007593E">
        <w:rPr>
          <w:lang w:val="en-GB"/>
        </w:rPr>
        <w:t xml:space="preserve"> </w:t>
      </w:r>
      <w:r w:rsidR="001034BE">
        <w:rPr>
          <w:lang w:val="en-GB"/>
        </w:rPr>
        <w:t xml:space="preserve">in agreement with those of innovative biogases (di Cristofaro et al., 2014), </w:t>
      </w:r>
      <w:r w:rsidR="0007593E">
        <w:rPr>
          <w:lang w:val="en-GB"/>
        </w:rPr>
        <w:t>are summarized in Table 2.</w:t>
      </w:r>
    </w:p>
    <w:p w14:paraId="395D2514" w14:textId="77777777" w:rsidR="008800AF" w:rsidRPr="00B214CB" w:rsidRDefault="008800AF" w:rsidP="00293E93">
      <w:pPr>
        <w:pStyle w:val="CETTabletitle"/>
      </w:pPr>
      <w:bookmarkStart w:id="0" w:name="_Ref530496992"/>
      <w:r w:rsidRPr="00B214CB">
        <w:t xml:space="preserve">Table </w:t>
      </w:r>
      <w:r w:rsidRPr="00B214CB">
        <w:fldChar w:fldCharType="begin"/>
      </w:r>
      <w:r w:rsidRPr="00B214CB">
        <w:instrText xml:space="preserve"> SEQ Table \* ARABIC </w:instrText>
      </w:r>
      <w:r w:rsidRPr="00B214CB">
        <w:fldChar w:fldCharType="separate"/>
      </w:r>
      <w:r>
        <w:rPr>
          <w:noProof/>
        </w:rPr>
        <w:t>1</w:t>
      </w:r>
      <w:r w:rsidRPr="00B214CB">
        <w:fldChar w:fldCharType="end"/>
      </w:r>
      <w:bookmarkEnd w:id="0"/>
      <w:r>
        <w:t>: Engine p</w:t>
      </w:r>
      <w:r w:rsidRPr="00B214CB">
        <w:t>arameters and operating conditions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261"/>
        <w:gridCol w:w="1842"/>
      </w:tblGrid>
      <w:tr w:rsidR="00293E93" w:rsidRPr="00B57B36" w14:paraId="1E49389B" w14:textId="77777777" w:rsidTr="00293E93">
        <w:tc>
          <w:tcPr>
            <w:tcW w:w="3261" w:type="dxa"/>
            <w:tcBorders>
              <w:top w:val="single" w:sz="12" w:space="0" w:color="008000"/>
              <w:bottom w:val="nil"/>
            </w:tcBorders>
            <w:shd w:val="clear" w:color="auto" w:fill="FFFFFF"/>
          </w:tcPr>
          <w:p w14:paraId="21B838A1" w14:textId="5B4BBC72" w:rsidR="00293E93" w:rsidRPr="00B57B36" w:rsidRDefault="00293E93" w:rsidP="00464133">
            <w:pPr>
              <w:pStyle w:val="CETBodytext"/>
              <w:jc w:val="left"/>
            </w:pPr>
            <w:r w:rsidRPr="00293E93">
              <w:t>Engine type</w:t>
            </w:r>
          </w:p>
        </w:tc>
        <w:tc>
          <w:tcPr>
            <w:tcW w:w="1842" w:type="dxa"/>
            <w:tcBorders>
              <w:top w:val="single" w:sz="12" w:space="0" w:color="008000"/>
              <w:bottom w:val="nil"/>
            </w:tcBorders>
            <w:shd w:val="clear" w:color="auto" w:fill="FFFFFF"/>
          </w:tcPr>
          <w:p w14:paraId="33614CB5" w14:textId="47254B12" w:rsidR="00293E93" w:rsidRPr="00B57B36" w:rsidRDefault="00293E93" w:rsidP="00464133">
            <w:pPr>
              <w:pStyle w:val="CETBodytext"/>
              <w:jc w:val="left"/>
            </w:pPr>
            <w:r w:rsidRPr="00293E93">
              <w:t>4-stroke</w:t>
            </w:r>
          </w:p>
        </w:tc>
      </w:tr>
      <w:tr w:rsidR="00293E93" w:rsidRPr="00B57B36" w14:paraId="4288B7D4" w14:textId="77777777" w:rsidTr="00293E93">
        <w:tc>
          <w:tcPr>
            <w:tcW w:w="3261" w:type="dxa"/>
            <w:tcBorders>
              <w:top w:val="nil"/>
              <w:bottom w:val="nil"/>
            </w:tcBorders>
            <w:shd w:val="clear" w:color="auto" w:fill="FFFFFF"/>
          </w:tcPr>
          <w:p w14:paraId="7A0D42C9" w14:textId="1AC53C2B" w:rsidR="00293E93" w:rsidRPr="00B57B36" w:rsidRDefault="00293E93" w:rsidP="00464133">
            <w:pPr>
              <w:pStyle w:val="CETBodytext"/>
              <w:jc w:val="left"/>
            </w:pPr>
            <w:r w:rsidRPr="00293E93">
              <w:t>Compression ratio</w:t>
            </w:r>
          </w:p>
        </w:tc>
        <w:tc>
          <w:tcPr>
            <w:tcW w:w="1842" w:type="dxa"/>
            <w:tcBorders>
              <w:top w:val="nil"/>
              <w:bottom w:val="nil"/>
            </w:tcBorders>
            <w:shd w:val="clear" w:color="auto" w:fill="FFFFFF"/>
          </w:tcPr>
          <w:p w14:paraId="69C806DD" w14:textId="1BA1FBE4" w:rsidR="00293E93" w:rsidRPr="00B57B36" w:rsidRDefault="00293E93" w:rsidP="00464133">
            <w:pPr>
              <w:pStyle w:val="CETBodytext"/>
              <w:jc w:val="left"/>
            </w:pPr>
            <w:r w:rsidRPr="00293E93">
              <w:t>16.7:1</w:t>
            </w:r>
          </w:p>
        </w:tc>
      </w:tr>
      <w:tr w:rsidR="00293E93" w:rsidRPr="00B57B36" w14:paraId="5056C303" w14:textId="77777777" w:rsidTr="00293E93">
        <w:tc>
          <w:tcPr>
            <w:tcW w:w="3261" w:type="dxa"/>
            <w:tcBorders>
              <w:top w:val="nil"/>
            </w:tcBorders>
            <w:shd w:val="clear" w:color="auto" w:fill="FFFFFF"/>
          </w:tcPr>
          <w:p w14:paraId="60037EE2" w14:textId="46911DFC" w:rsidR="00293E93" w:rsidRPr="00B57B36" w:rsidRDefault="00293E93" w:rsidP="00464133">
            <w:pPr>
              <w:pStyle w:val="CETBodytext"/>
              <w:jc w:val="left"/>
            </w:pPr>
            <w:r w:rsidRPr="00293E93">
              <w:t>Bore</w:t>
            </w:r>
            <w:r w:rsidR="003B0489">
              <w:t xml:space="preserve"> x Stroke</w:t>
            </w:r>
            <w:r w:rsidRPr="00293E93">
              <w:t xml:space="preserve"> [mm]</w:t>
            </w:r>
          </w:p>
        </w:tc>
        <w:tc>
          <w:tcPr>
            <w:tcW w:w="1842" w:type="dxa"/>
            <w:tcBorders>
              <w:top w:val="nil"/>
            </w:tcBorders>
            <w:shd w:val="clear" w:color="auto" w:fill="FFFFFF"/>
          </w:tcPr>
          <w:p w14:paraId="01277B2C" w14:textId="48381E71" w:rsidR="00293E93" w:rsidRPr="00B57B36" w:rsidRDefault="00293E93" w:rsidP="00464133">
            <w:pPr>
              <w:pStyle w:val="CETBodytext"/>
              <w:jc w:val="left"/>
            </w:pPr>
            <w:r w:rsidRPr="00293E93">
              <w:t>135</w:t>
            </w:r>
            <w:r w:rsidR="003B0489">
              <w:t xml:space="preserve"> x 170</w:t>
            </w:r>
          </w:p>
        </w:tc>
      </w:tr>
      <w:tr w:rsidR="00293E93" w:rsidRPr="00B57B36" w14:paraId="5DF083FF" w14:textId="77777777" w:rsidTr="00293E93">
        <w:tc>
          <w:tcPr>
            <w:tcW w:w="3261" w:type="dxa"/>
            <w:shd w:val="clear" w:color="auto" w:fill="FFFFFF"/>
          </w:tcPr>
          <w:p w14:paraId="03EF09C6" w14:textId="50DA27AD" w:rsidR="00293E93" w:rsidRPr="00B57B36" w:rsidRDefault="00293E93" w:rsidP="00464133">
            <w:pPr>
              <w:pStyle w:val="CETBodytext"/>
              <w:jc w:val="left"/>
            </w:pPr>
            <w:r w:rsidRPr="00293E93">
              <w:t>Engine speed [rpm]</w:t>
            </w:r>
          </w:p>
        </w:tc>
        <w:tc>
          <w:tcPr>
            <w:tcW w:w="1842" w:type="dxa"/>
            <w:shd w:val="clear" w:color="auto" w:fill="FFFFFF"/>
          </w:tcPr>
          <w:p w14:paraId="0456A10A" w14:textId="5C30F9ED" w:rsidR="00293E93" w:rsidRPr="00B57B36" w:rsidRDefault="00293E93" w:rsidP="00464133">
            <w:pPr>
              <w:pStyle w:val="CETBodytext"/>
              <w:jc w:val="left"/>
            </w:pPr>
            <w:r w:rsidRPr="00293E93">
              <w:t>1500</w:t>
            </w:r>
          </w:p>
        </w:tc>
      </w:tr>
    </w:tbl>
    <w:p w14:paraId="078F64DD" w14:textId="09B328D9" w:rsidR="000D12E1" w:rsidRDefault="00CB1BC2" w:rsidP="00386FF7">
      <w:pPr>
        <w:pStyle w:val="CETTabletitle"/>
      </w:pPr>
      <w:r w:rsidRPr="00CB1BC2">
        <w:t>Table 2 Fuels composition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2268"/>
        <w:gridCol w:w="2268"/>
      </w:tblGrid>
      <w:tr w:rsidR="00F21272" w:rsidRPr="00B57B36" w14:paraId="0CC5EE97" w14:textId="77777777" w:rsidTr="00F21272">
        <w:tc>
          <w:tcPr>
            <w:tcW w:w="2268" w:type="dxa"/>
            <w:tcBorders>
              <w:top w:val="single" w:sz="12" w:space="0" w:color="008000"/>
              <w:bottom w:val="single" w:sz="6" w:space="0" w:color="008000"/>
            </w:tcBorders>
            <w:shd w:val="clear" w:color="auto" w:fill="FFFFFF"/>
          </w:tcPr>
          <w:p w14:paraId="30A316FD" w14:textId="0A484A4C" w:rsidR="00F21272" w:rsidRPr="00B57B36" w:rsidRDefault="00F21272" w:rsidP="00386FF7">
            <w:pPr>
              <w:pStyle w:val="CETBodytext"/>
              <w:jc w:val="left"/>
              <w:rPr>
                <w:lang w:val="en-GB"/>
              </w:rPr>
            </w:pPr>
            <w:r>
              <w:rPr>
                <w:lang w:val="en-GB"/>
              </w:rPr>
              <w:t>Fuel</w:t>
            </w:r>
          </w:p>
        </w:tc>
        <w:tc>
          <w:tcPr>
            <w:tcW w:w="2268" w:type="dxa"/>
            <w:tcBorders>
              <w:top w:val="single" w:sz="12" w:space="0" w:color="008000"/>
              <w:bottom w:val="single" w:sz="6" w:space="0" w:color="008000"/>
            </w:tcBorders>
            <w:shd w:val="clear" w:color="auto" w:fill="FFFFFF"/>
          </w:tcPr>
          <w:p w14:paraId="7BB5A426" w14:textId="2CE97AD0" w:rsidR="00F21272" w:rsidRPr="00B57B36" w:rsidRDefault="00F21272" w:rsidP="00386FF7">
            <w:pPr>
              <w:pStyle w:val="CETBodytext"/>
              <w:jc w:val="left"/>
              <w:rPr>
                <w:lang w:val="en-GB"/>
              </w:rPr>
            </w:pPr>
            <w:r w:rsidRPr="00CB1BC2">
              <w:rPr>
                <w:lang w:val="en-GB"/>
              </w:rPr>
              <w:t>CH</w:t>
            </w:r>
            <w:r w:rsidRPr="007C1F41">
              <w:rPr>
                <w:vertAlign w:val="subscript"/>
                <w:lang w:val="en-GB"/>
              </w:rPr>
              <w:t>4</w:t>
            </w:r>
            <w:r w:rsidRPr="00CB1BC2">
              <w:rPr>
                <w:lang w:val="en-GB"/>
              </w:rPr>
              <w:t xml:space="preserve"> molar fraction</w:t>
            </w:r>
          </w:p>
        </w:tc>
        <w:tc>
          <w:tcPr>
            <w:tcW w:w="2268" w:type="dxa"/>
            <w:tcBorders>
              <w:top w:val="single" w:sz="12" w:space="0" w:color="008000"/>
              <w:bottom w:val="single" w:sz="6" w:space="0" w:color="008000"/>
            </w:tcBorders>
            <w:shd w:val="clear" w:color="auto" w:fill="FFFFFF"/>
          </w:tcPr>
          <w:p w14:paraId="02674782" w14:textId="29D38C42" w:rsidR="00F21272" w:rsidRPr="00B57B36" w:rsidRDefault="00F21272" w:rsidP="00386FF7">
            <w:pPr>
              <w:pStyle w:val="CETBodytext"/>
              <w:jc w:val="left"/>
              <w:rPr>
                <w:lang w:val="en-GB"/>
              </w:rPr>
            </w:pPr>
            <w:r w:rsidRPr="00CB1BC2">
              <w:rPr>
                <w:lang w:val="en-GB"/>
              </w:rPr>
              <w:t>H</w:t>
            </w:r>
            <w:r w:rsidRPr="007C1F41">
              <w:rPr>
                <w:vertAlign w:val="subscript"/>
                <w:lang w:val="en-GB"/>
              </w:rPr>
              <w:t>2</w:t>
            </w:r>
            <w:r w:rsidRPr="00CB1BC2">
              <w:rPr>
                <w:lang w:val="en-GB"/>
              </w:rPr>
              <w:t xml:space="preserve"> molar</w:t>
            </w:r>
            <w:r>
              <w:rPr>
                <w:lang w:val="en-GB"/>
              </w:rPr>
              <w:t xml:space="preserve"> fraction</w:t>
            </w:r>
          </w:p>
        </w:tc>
      </w:tr>
      <w:tr w:rsidR="00F21272" w:rsidRPr="00B57B36" w14:paraId="0F646C45" w14:textId="77777777" w:rsidTr="00F21272">
        <w:tc>
          <w:tcPr>
            <w:tcW w:w="2268" w:type="dxa"/>
            <w:shd w:val="clear" w:color="auto" w:fill="FFFFFF"/>
          </w:tcPr>
          <w:p w14:paraId="205EE036" w14:textId="48963F44" w:rsidR="00F21272" w:rsidRPr="00B57B36" w:rsidRDefault="00F21272" w:rsidP="00386FF7">
            <w:pPr>
              <w:pStyle w:val="CETBodytext"/>
              <w:jc w:val="left"/>
              <w:rPr>
                <w:lang w:val="en-GB"/>
              </w:rPr>
            </w:pPr>
            <w:r>
              <w:rPr>
                <w:lang w:val="en-GB"/>
              </w:rPr>
              <w:t>CH4</w:t>
            </w:r>
          </w:p>
        </w:tc>
        <w:tc>
          <w:tcPr>
            <w:tcW w:w="2268" w:type="dxa"/>
            <w:shd w:val="clear" w:color="auto" w:fill="FFFFFF"/>
          </w:tcPr>
          <w:p w14:paraId="72CC4AC9" w14:textId="4705F1AA" w:rsidR="00F21272" w:rsidRPr="00B57B36" w:rsidRDefault="00F21272" w:rsidP="00386FF7">
            <w:pPr>
              <w:pStyle w:val="CETBodytext"/>
              <w:jc w:val="left"/>
              <w:rPr>
                <w:lang w:val="en-GB"/>
              </w:rPr>
            </w:pPr>
            <w:r>
              <w:rPr>
                <w:lang w:val="en-GB"/>
              </w:rPr>
              <w:t>1</w:t>
            </w:r>
          </w:p>
        </w:tc>
        <w:tc>
          <w:tcPr>
            <w:tcW w:w="2268" w:type="dxa"/>
            <w:shd w:val="clear" w:color="auto" w:fill="FFFFFF"/>
          </w:tcPr>
          <w:p w14:paraId="225DF2B0" w14:textId="4A14D80E" w:rsidR="00F21272" w:rsidRPr="00B57B36" w:rsidRDefault="00F21272" w:rsidP="00386FF7">
            <w:pPr>
              <w:pStyle w:val="CETBodytext"/>
              <w:jc w:val="left"/>
              <w:rPr>
                <w:lang w:val="en-GB"/>
              </w:rPr>
            </w:pPr>
            <w:r>
              <w:rPr>
                <w:lang w:val="en-GB"/>
              </w:rPr>
              <w:t>0</w:t>
            </w:r>
          </w:p>
        </w:tc>
      </w:tr>
      <w:tr w:rsidR="00F21272" w:rsidRPr="00B57B36" w14:paraId="2BFA7CF8" w14:textId="77777777" w:rsidTr="00F21272">
        <w:tc>
          <w:tcPr>
            <w:tcW w:w="2268" w:type="dxa"/>
            <w:shd w:val="clear" w:color="auto" w:fill="FFFFFF"/>
          </w:tcPr>
          <w:p w14:paraId="6389A303" w14:textId="1CB16E00" w:rsidR="00F21272" w:rsidRPr="00B57B36" w:rsidRDefault="00F21272" w:rsidP="00386FF7">
            <w:pPr>
              <w:pStyle w:val="CETBodytext"/>
              <w:jc w:val="left"/>
              <w:rPr>
                <w:lang w:val="en-GB"/>
              </w:rPr>
            </w:pPr>
            <w:r>
              <w:rPr>
                <w:lang w:val="en-GB"/>
              </w:rPr>
              <w:t>CH4H2_1</w:t>
            </w:r>
          </w:p>
        </w:tc>
        <w:tc>
          <w:tcPr>
            <w:tcW w:w="2268" w:type="dxa"/>
            <w:shd w:val="clear" w:color="auto" w:fill="FFFFFF"/>
          </w:tcPr>
          <w:p w14:paraId="323F85F4" w14:textId="5DD5B277" w:rsidR="00F21272" w:rsidRPr="00B57B36" w:rsidRDefault="00F21272" w:rsidP="00386FF7">
            <w:pPr>
              <w:pStyle w:val="CETBodytext"/>
              <w:jc w:val="left"/>
              <w:rPr>
                <w:lang w:val="en-GB"/>
              </w:rPr>
            </w:pPr>
            <w:r>
              <w:rPr>
                <w:lang w:val="en-GB"/>
              </w:rPr>
              <w:t>0.9</w:t>
            </w:r>
          </w:p>
        </w:tc>
        <w:tc>
          <w:tcPr>
            <w:tcW w:w="2268" w:type="dxa"/>
            <w:shd w:val="clear" w:color="auto" w:fill="FFFFFF"/>
          </w:tcPr>
          <w:p w14:paraId="4A02AFA4" w14:textId="6A2C6F79" w:rsidR="00F21272" w:rsidRPr="00B57B36" w:rsidRDefault="00F21272" w:rsidP="00386FF7">
            <w:pPr>
              <w:pStyle w:val="CETBodytext"/>
              <w:jc w:val="left"/>
              <w:rPr>
                <w:lang w:val="en-GB"/>
              </w:rPr>
            </w:pPr>
            <w:r>
              <w:rPr>
                <w:lang w:val="en-GB"/>
              </w:rPr>
              <w:t>0.1</w:t>
            </w:r>
          </w:p>
        </w:tc>
      </w:tr>
      <w:tr w:rsidR="00F21272" w:rsidRPr="00B57B36" w14:paraId="5BC096F2" w14:textId="77777777" w:rsidTr="00F21272">
        <w:tc>
          <w:tcPr>
            <w:tcW w:w="2268" w:type="dxa"/>
            <w:shd w:val="clear" w:color="auto" w:fill="FFFFFF"/>
          </w:tcPr>
          <w:p w14:paraId="1A9A57DA" w14:textId="45BD528B" w:rsidR="00F21272" w:rsidRPr="00B57B36" w:rsidRDefault="00F21272" w:rsidP="00386FF7">
            <w:pPr>
              <w:pStyle w:val="CETBodytext"/>
              <w:ind w:right="-1"/>
              <w:jc w:val="left"/>
              <w:rPr>
                <w:rFonts w:cs="Arial"/>
                <w:szCs w:val="18"/>
                <w:lang w:val="en-GB"/>
              </w:rPr>
            </w:pPr>
            <w:r>
              <w:rPr>
                <w:lang w:val="en-GB"/>
              </w:rPr>
              <w:t>CH4H2_2</w:t>
            </w:r>
          </w:p>
        </w:tc>
        <w:tc>
          <w:tcPr>
            <w:tcW w:w="2268" w:type="dxa"/>
            <w:shd w:val="clear" w:color="auto" w:fill="FFFFFF"/>
          </w:tcPr>
          <w:p w14:paraId="2E29164C" w14:textId="0B147352" w:rsidR="00F21272" w:rsidRPr="00B57B36" w:rsidRDefault="00F21272" w:rsidP="00386FF7">
            <w:pPr>
              <w:pStyle w:val="CETBodytext"/>
              <w:ind w:right="-1"/>
              <w:jc w:val="left"/>
              <w:rPr>
                <w:rFonts w:cs="Arial"/>
                <w:szCs w:val="18"/>
                <w:lang w:val="en-GB"/>
              </w:rPr>
            </w:pPr>
            <w:r>
              <w:rPr>
                <w:lang w:val="en-GB"/>
              </w:rPr>
              <w:t>0.8</w:t>
            </w:r>
          </w:p>
        </w:tc>
        <w:tc>
          <w:tcPr>
            <w:tcW w:w="2268" w:type="dxa"/>
            <w:shd w:val="clear" w:color="auto" w:fill="FFFFFF"/>
          </w:tcPr>
          <w:p w14:paraId="79491BC0" w14:textId="2A98B595" w:rsidR="00F21272" w:rsidRPr="00B57B36" w:rsidRDefault="00F21272" w:rsidP="00386FF7">
            <w:pPr>
              <w:pStyle w:val="CETBodytext"/>
              <w:ind w:right="-1"/>
              <w:jc w:val="left"/>
              <w:rPr>
                <w:rFonts w:cs="Arial"/>
                <w:szCs w:val="18"/>
                <w:lang w:val="en-GB"/>
              </w:rPr>
            </w:pPr>
            <w:r>
              <w:rPr>
                <w:lang w:val="en-GB"/>
              </w:rPr>
              <w:t>0.2</w:t>
            </w:r>
          </w:p>
        </w:tc>
      </w:tr>
    </w:tbl>
    <w:p w14:paraId="78B06A04" w14:textId="77777777" w:rsidR="00CB1BC2" w:rsidRPr="00CB1BC2" w:rsidRDefault="00CB1BC2" w:rsidP="00CB1BC2">
      <w:pPr>
        <w:pStyle w:val="CETBodytext"/>
        <w:rPr>
          <w:lang w:val="en-GB"/>
        </w:rPr>
      </w:pPr>
    </w:p>
    <w:p w14:paraId="6766A40A" w14:textId="6D30448A" w:rsidR="005D660A" w:rsidRDefault="001034BE" w:rsidP="005D660A">
      <w:pPr>
        <w:pStyle w:val="CETBodytext"/>
      </w:pPr>
      <w:r>
        <w:lastRenderedPageBreak/>
        <w:t>The e</w:t>
      </w:r>
      <w:r w:rsidR="005D660A" w:rsidRPr="0074015E">
        <w:t xml:space="preserve">quivalence ratio (ER) is defined as the ratio between the actual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f</m:t>
                        </m:r>
                      </m:sub>
                    </m:sSub>
                  </m:num>
                  <m:den>
                    <m:sSub>
                      <m:sSubPr>
                        <m:ctrlPr>
                          <w:rPr>
                            <w:rFonts w:ascii="Cambria Math" w:hAnsi="Cambria Math"/>
                          </w:rPr>
                        </m:ctrlPr>
                      </m:sSubPr>
                      <m:e>
                        <m:r>
                          <w:rPr>
                            <w:rFonts w:ascii="Cambria Math" w:hAnsi="Cambria Math"/>
                          </w:rPr>
                          <m:t>m</m:t>
                        </m:r>
                      </m:e>
                      <m:sub>
                        <m:r>
                          <w:rPr>
                            <w:rFonts w:ascii="Cambria Math" w:hAnsi="Cambria Math"/>
                          </w:rPr>
                          <m:t>a</m:t>
                        </m:r>
                      </m:sub>
                    </m:sSub>
                  </m:den>
                </m:f>
              </m:e>
            </m:d>
          </m:e>
          <m:sub>
            <m:r>
              <w:rPr>
                <w:rFonts w:ascii="Cambria Math" w:hAnsi="Cambria Math"/>
              </w:rPr>
              <m:t>actual</m:t>
            </m:r>
          </m:sub>
        </m:sSub>
      </m:oMath>
      <w:r w:rsidR="005D660A" w:rsidRPr="0074015E">
        <w:t xml:space="preserve">and the stoichiometric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f</m:t>
                        </m:r>
                      </m:sub>
                    </m:sSub>
                  </m:num>
                  <m:den>
                    <m:sSub>
                      <m:sSubPr>
                        <m:ctrlPr>
                          <w:rPr>
                            <w:rFonts w:ascii="Cambria Math" w:hAnsi="Cambria Math"/>
                          </w:rPr>
                        </m:ctrlPr>
                      </m:sSubPr>
                      <m:e>
                        <m:r>
                          <w:rPr>
                            <w:rFonts w:ascii="Cambria Math" w:hAnsi="Cambria Math"/>
                          </w:rPr>
                          <m:t>m</m:t>
                        </m:r>
                      </m:e>
                      <m:sub>
                        <m:r>
                          <w:rPr>
                            <w:rFonts w:ascii="Cambria Math" w:hAnsi="Cambria Math"/>
                          </w:rPr>
                          <m:t>a</m:t>
                        </m:r>
                      </m:sub>
                    </m:sSub>
                  </m:den>
                </m:f>
              </m:e>
            </m:d>
          </m:e>
          <m:sub>
            <m:r>
              <w:rPr>
                <w:rFonts w:ascii="Cambria Math" w:hAnsi="Cambria Math"/>
              </w:rPr>
              <m:t>stoic.</m:t>
            </m:r>
          </m:sub>
        </m:sSub>
      </m:oMath>
      <w:r w:rsidR="005D660A" w:rsidRPr="0074015E">
        <w:t>fuel-to-air mass</w:t>
      </w:r>
      <w:r w:rsidR="00FB70F3">
        <w:t xml:space="preserve"> ratio</w:t>
      </w:r>
      <w:r w:rsidR="002F5A31">
        <w:t>, Eq(1)</w:t>
      </w:r>
      <w:r w:rsidR="005D660A">
        <w:t>:</w:t>
      </w:r>
    </w:p>
    <w:p w14:paraId="67AFFC4F" w14:textId="6BF7FD24" w:rsidR="005D660A" w:rsidRDefault="005D660A" w:rsidP="0007593E">
      <w:pPr>
        <w:pStyle w:val="CETEquation"/>
        <w:tabs>
          <w:tab w:val="clear" w:pos="7100"/>
          <w:tab w:val="right" w:pos="8789"/>
        </w:tabs>
      </w:pPr>
      <m:oMath>
        <m:r>
          <w:rPr>
            <w:rFonts w:ascii="Cambria Math" w:hAnsi="Cambria Math"/>
          </w:rPr>
          <m:t>ER</m:t>
        </m:r>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f</m:t>
                            </m:r>
                          </m:sub>
                        </m:sSub>
                      </m:num>
                      <m:den>
                        <m:sSub>
                          <m:sSubPr>
                            <m:ctrlPr>
                              <w:rPr>
                                <w:rFonts w:ascii="Cambria Math" w:hAnsi="Cambria Math"/>
                              </w:rPr>
                            </m:ctrlPr>
                          </m:sSubPr>
                          <m:e>
                            <m:r>
                              <w:rPr>
                                <w:rFonts w:ascii="Cambria Math" w:hAnsi="Cambria Math"/>
                              </w:rPr>
                              <m:t>m</m:t>
                            </m:r>
                          </m:e>
                          <m:sub>
                            <m:r>
                              <w:rPr>
                                <w:rFonts w:ascii="Cambria Math" w:hAnsi="Cambria Math"/>
                              </w:rPr>
                              <m:t>a</m:t>
                            </m:r>
                          </m:sub>
                        </m:sSub>
                      </m:den>
                    </m:f>
                  </m:e>
                </m:d>
              </m:e>
              <m:sub>
                <m:r>
                  <w:rPr>
                    <w:rFonts w:ascii="Cambria Math" w:hAnsi="Cambria Math"/>
                  </w:rPr>
                  <m:t>actual</m:t>
                </m:r>
              </m:sub>
            </m:sSub>
          </m:num>
          <m:den>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f</m:t>
                            </m:r>
                          </m:sub>
                        </m:sSub>
                      </m:num>
                      <m:den>
                        <m:sSub>
                          <m:sSubPr>
                            <m:ctrlPr>
                              <w:rPr>
                                <w:rFonts w:ascii="Cambria Math" w:hAnsi="Cambria Math"/>
                              </w:rPr>
                            </m:ctrlPr>
                          </m:sSubPr>
                          <m:e>
                            <m:r>
                              <w:rPr>
                                <w:rFonts w:ascii="Cambria Math" w:hAnsi="Cambria Math"/>
                              </w:rPr>
                              <m:t>m</m:t>
                            </m:r>
                          </m:e>
                          <m:sub>
                            <m:r>
                              <w:rPr>
                                <w:rFonts w:ascii="Cambria Math" w:hAnsi="Cambria Math"/>
                              </w:rPr>
                              <m:t>a</m:t>
                            </m:r>
                          </m:sub>
                        </m:sSub>
                      </m:den>
                    </m:f>
                  </m:e>
                </m:d>
              </m:e>
              <m:sub>
                <m:r>
                  <w:rPr>
                    <w:rFonts w:ascii="Cambria Math" w:hAnsi="Cambria Math"/>
                  </w:rPr>
                  <m:t>stoic</m:t>
                </m:r>
                <m:r>
                  <m:rPr>
                    <m:sty m:val="p"/>
                  </m:rPr>
                  <w:rPr>
                    <w:rFonts w:ascii="Cambria Math" w:hAnsi="Cambria Math"/>
                  </w:rPr>
                  <m:t>.</m:t>
                </m:r>
              </m:sub>
            </m:sSub>
          </m:den>
        </m:f>
      </m:oMath>
      <w:r>
        <w:tab/>
        <w:t>(</w:t>
      </w:r>
      <w:r w:rsidR="00A20162">
        <w:t>1</w:t>
      </w:r>
      <w:r>
        <w:t>)</w:t>
      </w:r>
    </w:p>
    <w:p w14:paraId="77BD0870" w14:textId="27C08BC3" w:rsidR="005D660A" w:rsidRPr="003A3787" w:rsidRDefault="005D660A" w:rsidP="003F6D2D">
      <w:r>
        <w:t>CAI</w:t>
      </w:r>
      <w:r w:rsidR="00BE636F">
        <w:t xml:space="preserve"> engines</w:t>
      </w:r>
      <w:r>
        <w:t xml:space="preserve"> operate with lean air-fuel mixtures (ER&lt;1) </w:t>
      </w:r>
      <w:r w:rsidR="001034BE">
        <w:t>so</w:t>
      </w:r>
      <w:r>
        <w:t xml:space="preserve"> to have a better control of pressure gradient in the cylinder. For this reason the analysi</w:t>
      </w:r>
      <w:r w:rsidR="001034BE">
        <w:t>s is carried out considering ER = </w:t>
      </w:r>
      <w:r>
        <w:t xml:space="preserve">0.4 as a reference value for methane </w:t>
      </w:r>
      <w:r w:rsidR="0095132A">
        <w:t>(Kozarac</w:t>
      </w:r>
      <w:r w:rsidR="00D240E0">
        <w:t xml:space="preserve"> et al.</w:t>
      </w:r>
      <w:r w:rsidR="0095132A">
        <w:t>, 2014)</w:t>
      </w:r>
      <w:r>
        <w:t>.</w:t>
      </w:r>
      <w:r w:rsidR="001034BE">
        <w:t xml:space="preserve"> </w:t>
      </w:r>
      <w:r w:rsidR="003A3787">
        <w:t xml:space="preserve">Indicated Mean Effective Pressure (imep) is an engine performance index independent from engine size, obtained dividing the indicated work per cycle by the displacement, </w:t>
      </w:r>
      <w:r w:rsidR="003A3787" w:rsidRPr="00E263C4">
        <w:rPr>
          <w:i/>
        </w:rPr>
        <w:t>V</w:t>
      </w:r>
      <w:r w:rsidR="003A3787" w:rsidRPr="00E263C4">
        <w:rPr>
          <w:i/>
          <w:vertAlign w:val="subscript"/>
        </w:rPr>
        <w:t>d</w:t>
      </w:r>
      <w:r w:rsidR="003A3787">
        <w:t xml:space="preserve">, Eq(2). The indicated work per cycle </w:t>
      </w:r>
      <m:oMath>
        <m:nary>
          <m:naryPr>
            <m:chr m:val="∮"/>
            <m:subHide m:val="1"/>
            <m:supHide m:val="1"/>
            <m:ctrlPr>
              <w:rPr>
                <w:rFonts w:ascii="Cambria Math" w:hAnsi="Cambria Math"/>
                <w:i/>
                <w:iCs/>
              </w:rPr>
            </m:ctrlPr>
          </m:naryPr>
          <m:sub/>
          <m:sup/>
          <m:e>
            <m:r>
              <w:rPr>
                <w:rFonts w:ascii="Cambria Math" w:hAnsi="Cambria Math"/>
              </w:rPr>
              <m:t>pdV</m:t>
            </m:r>
          </m:e>
        </m:nary>
      </m:oMath>
      <w:r w:rsidR="003A3787">
        <w:rPr>
          <w:iCs/>
        </w:rPr>
        <w:t xml:space="preserve"> is the integral of the cylinder pressure </w:t>
      </w:r>
      <w:r w:rsidR="003A3787" w:rsidRPr="008E7DA1">
        <w:rPr>
          <w:i/>
          <w:iCs/>
        </w:rPr>
        <w:t>p</w:t>
      </w:r>
      <w:r w:rsidR="0086438B">
        <w:rPr>
          <w:i/>
          <w:iCs/>
        </w:rPr>
        <w:t xml:space="preserve">, being </w:t>
      </w:r>
      <w:r w:rsidR="0086438B" w:rsidRPr="0086438B">
        <w:rPr>
          <w:i/>
          <w:iCs/>
        </w:rPr>
        <w:t>dV</w:t>
      </w:r>
      <w:r w:rsidR="0086438B">
        <w:rPr>
          <w:iCs/>
        </w:rPr>
        <w:t xml:space="preserve"> </w:t>
      </w:r>
      <w:r w:rsidR="003A3787">
        <w:rPr>
          <w:iCs/>
        </w:rPr>
        <w:t>the cylinder volume variation.</w:t>
      </w:r>
    </w:p>
    <w:p w14:paraId="29F9B862" w14:textId="2AC47193" w:rsidR="005D660A" w:rsidRPr="0007593E" w:rsidRDefault="0007593E" w:rsidP="0007593E">
      <w:pPr>
        <w:pStyle w:val="CETEquation"/>
        <w:tabs>
          <w:tab w:val="clear" w:pos="7100"/>
          <w:tab w:val="right" w:pos="8789"/>
        </w:tabs>
        <w:rPr>
          <w:rFonts w:ascii="Cambria Math" w:hAnsi="Cambria Math"/>
          <w:iCs/>
        </w:rPr>
      </w:pPr>
      <m:oMath>
        <m:r>
          <w:rPr>
            <w:rFonts w:ascii="Cambria Math" w:hAnsi="Cambria Math"/>
          </w:rPr>
          <m:t>imep=</m:t>
        </m:r>
        <m:f>
          <m:fPr>
            <m:type m:val="lin"/>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pdV</m:t>
                </m:r>
              </m:e>
            </m:nary>
          </m:num>
          <m:den>
            <m:sSub>
              <m:sSubPr>
                <m:ctrlPr>
                  <w:rPr>
                    <w:rFonts w:ascii="Cambria Math" w:hAnsi="Cambria Math"/>
                    <w:i/>
                    <w:iCs/>
                  </w:rPr>
                </m:ctrlPr>
              </m:sSubPr>
              <m:e>
                <m:r>
                  <w:rPr>
                    <w:rFonts w:ascii="Cambria Math" w:hAnsi="Cambria Math"/>
                  </w:rPr>
                  <m:t>V</m:t>
                </m:r>
              </m:e>
              <m:sub>
                <m:r>
                  <w:rPr>
                    <w:rFonts w:ascii="Cambria Math" w:hAnsi="Cambria Math"/>
                  </w:rPr>
                  <m:t>d</m:t>
                </m:r>
              </m:sub>
            </m:sSub>
          </m:den>
        </m:f>
      </m:oMath>
      <w:r w:rsidR="005D660A" w:rsidRPr="0007593E">
        <w:rPr>
          <w:rFonts w:ascii="Cambria Math" w:hAnsi="Cambria Math"/>
          <w:i/>
          <w:iCs/>
        </w:rPr>
        <w:tab/>
      </w:r>
      <w:r w:rsidR="005D660A" w:rsidRPr="0007593E">
        <w:rPr>
          <w:rFonts w:ascii="Cambria Math" w:hAnsi="Cambria Math"/>
          <w:iCs/>
        </w:rPr>
        <w:t>(</w:t>
      </w:r>
      <w:r w:rsidR="00A20162" w:rsidRPr="0007593E">
        <w:rPr>
          <w:rFonts w:ascii="Cambria Math" w:hAnsi="Cambria Math"/>
          <w:iCs/>
        </w:rPr>
        <w:t>2</w:t>
      </w:r>
      <w:r w:rsidR="005D660A" w:rsidRPr="0007593E">
        <w:rPr>
          <w:rFonts w:ascii="Cambria Math" w:hAnsi="Cambria Math"/>
          <w:iCs/>
        </w:rPr>
        <w:t>)</w:t>
      </w:r>
    </w:p>
    <w:p w14:paraId="6C235FA4" w14:textId="77777777" w:rsidR="005D660A" w:rsidRDefault="005D660A" w:rsidP="005D660A">
      <w:pPr>
        <w:pStyle w:val="CETBodytext"/>
      </w:pPr>
      <w:r>
        <w:rPr>
          <w:lang w:eastAsia="it-IT"/>
        </w:rPr>
        <w:t>Engine indicated efficiency is defined as:</w:t>
      </w:r>
    </w:p>
    <w:p w14:paraId="241900D4" w14:textId="0E97A9CB" w:rsidR="005D660A" w:rsidRPr="0007593E" w:rsidRDefault="00AA3393" w:rsidP="0007593E">
      <w:pPr>
        <w:pStyle w:val="CETEquation"/>
        <w:tabs>
          <w:tab w:val="clear" w:pos="7100"/>
          <w:tab w:val="right" w:pos="8789"/>
        </w:tabs>
        <w:rPr>
          <w:rFonts w:ascii="Cambria Math" w:hAnsi="Cambria Math"/>
          <w:iCs/>
        </w:rPr>
      </w:pPr>
      <m:oMath>
        <m:sSub>
          <m:sSubPr>
            <m:ctrlPr>
              <w:rPr>
                <w:rFonts w:ascii="Cambria Math" w:hAnsi="Cambria Math"/>
                <w:i/>
                <w:iCs/>
              </w:rPr>
            </m:ctrlPr>
          </m:sSubPr>
          <m:e>
            <m:r>
              <w:rPr>
                <w:rFonts w:ascii="Cambria Math" w:hAnsi="Cambria Math"/>
              </w:rPr>
              <m:t>η</m:t>
            </m:r>
          </m:e>
          <m:sub>
            <m:r>
              <w:rPr>
                <w:rFonts w:ascii="Cambria Math" w:hAnsi="Cambria Math"/>
              </w:rPr>
              <m:t>i</m:t>
            </m:r>
          </m:sub>
        </m:sSub>
        <m:r>
          <w:rPr>
            <w:rFonts w:ascii="Cambria Math" w:hAnsi="Cambria Math"/>
          </w:rPr>
          <m:t>=</m:t>
        </m:r>
        <m:f>
          <m:fPr>
            <m:type m:val="lin"/>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m:t>
                </m:r>
              </m:sub>
            </m:sSub>
          </m:num>
          <m:den>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m</m:t>
                        </m:r>
                      </m:e>
                    </m:acc>
                  </m:e>
                  <m:sub>
                    <m:r>
                      <w:rPr>
                        <w:rFonts w:ascii="Cambria Math" w:hAnsi="Cambria Math"/>
                      </w:rPr>
                      <m:t>f</m:t>
                    </m:r>
                  </m:sub>
                </m:sSub>
                <m:r>
                  <w:rPr>
                    <w:rFonts w:ascii="Cambria Math" w:hAnsi="Cambria Math"/>
                  </w:rPr>
                  <m:t xml:space="preserve"> LHV</m:t>
                </m:r>
              </m:e>
            </m:d>
          </m:den>
        </m:f>
      </m:oMath>
      <w:r w:rsidR="005D660A" w:rsidRPr="0007593E">
        <w:rPr>
          <w:rFonts w:ascii="Cambria Math" w:hAnsi="Cambria Math"/>
          <w:i/>
          <w:iCs/>
        </w:rPr>
        <w:tab/>
      </w:r>
      <w:r w:rsidR="005D660A" w:rsidRPr="0007593E">
        <w:rPr>
          <w:rFonts w:ascii="Cambria Math" w:hAnsi="Cambria Math"/>
          <w:iCs/>
        </w:rPr>
        <w:t>(</w:t>
      </w:r>
      <w:r w:rsidR="00A20162" w:rsidRPr="0007593E">
        <w:rPr>
          <w:rFonts w:ascii="Cambria Math" w:hAnsi="Cambria Math"/>
          <w:iCs/>
        </w:rPr>
        <w:t>3</w:t>
      </w:r>
      <w:r w:rsidR="005D660A" w:rsidRPr="0007593E">
        <w:rPr>
          <w:rFonts w:ascii="Cambria Math" w:hAnsi="Cambria Math"/>
          <w:iCs/>
        </w:rPr>
        <w:t>)</w:t>
      </w:r>
    </w:p>
    <w:p w14:paraId="6E418E38" w14:textId="1EB2A96A" w:rsidR="005D660A" w:rsidRDefault="005D660A" w:rsidP="005D660A">
      <w:pPr>
        <w:pStyle w:val="CETBodytext"/>
        <w:rPr>
          <w:lang w:eastAsia="it-IT"/>
        </w:rPr>
      </w:pPr>
      <w:r>
        <w:rPr>
          <w:lang w:eastAsia="it-IT"/>
        </w:rPr>
        <w:t>where P</w:t>
      </w:r>
      <w:r>
        <w:rPr>
          <w:vertAlign w:val="subscript"/>
          <w:lang w:eastAsia="it-IT"/>
        </w:rPr>
        <w:t>i</w:t>
      </w:r>
      <w:r>
        <w:rPr>
          <w:lang w:eastAsia="it-IT"/>
        </w:rPr>
        <w:t xml:space="preserve"> is the indicated power,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f</m:t>
            </m:r>
          </m:sub>
        </m:sSub>
      </m:oMath>
      <w:r>
        <w:rPr>
          <w:lang w:eastAsia="it-IT"/>
        </w:rPr>
        <w:t xml:space="preserve"> is the fuel mass flow</w:t>
      </w:r>
      <w:r w:rsidR="002C6170">
        <w:rPr>
          <w:lang w:eastAsia="it-IT"/>
        </w:rPr>
        <w:t xml:space="preserve"> rate</w:t>
      </w:r>
      <w:r>
        <w:rPr>
          <w:lang w:eastAsia="it-IT"/>
        </w:rPr>
        <w:t xml:space="preserve">, LHV the </w:t>
      </w:r>
      <w:r w:rsidR="001034BE">
        <w:rPr>
          <w:lang w:eastAsia="it-IT"/>
        </w:rPr>
        <w:t xml:space="preserve">fuel </w:t>
      </w:r>
      <w:r>
        <w:rPr>
          <w:lang w:eastAsia="it-IT"/>
        </w:rPr>
        <w:t>lower heating value.</w:t>
      </w:r>
    </w:p>
    <w:p w14:paraId="677EBFF0" w14:textId="194AA760" w:rsidR="00600535" w:rsidRPr="00702645" w:rsidRDefault="002D6760" w:rsidP="002D6760">
      <w:pPr>
        <w:pStyle w:val="CETHeading1"/>
        <w:rPr>
          <w:lang w:val="en-GB"/>
        </w:rPr>
      </w:pPr>
      <w:r w:rsidRPr="00702645">
        <w:rPr>
          <w:lang w:val="en-GB"/>
        </w:rPr>
        <w:t>Results and discussion</w:t>
      </w:r>
    </w:p>
    <w:p w14:paraId="04963A06" w14:textId="4ADEF398" w:rsidR="00600535" w:rsidRPr="00702645" w:rsidRDefault="00FF3F0F" w:rsidP="00FA5F5F">
      <w:pPr>
        <w:pStyle w:val="CETheadingx"/>
      </w:pPr>
      <w:r w:rsidRPr="00702645">
        <w:t>Effect of EGR and boosting pressure on engine performance</w:t>
      </w:r>
      <w:r w:rsidR="003546C0" w:rsidRPr="00702645">
        <w:t xml:space="preserve"> and emissions</w:t>
      </w:r>
    </w:p>
    <w:p w14:paraId="6B9A8F96" w14:textId="3DFF57CE" w:rsidR="005A423F" w:rsidRDefault="00AB2D4E" w:rsidP="00AB2D4E">
      <w:pPr>
        <w:pStyle w:val="CETBodytext"/>
      </w:pPr>
      <w:r>
        <w:t xml:space="preserve">The </w:t>
      </w:r>
      <w:r w:rsidR="00C6453D">
        <w:t xml:space="preserve">intake </w:t>
      </w:r>
      <w:r>
        <w:t>temperature is an important control parameter for the c</w:t>
      </w:r>
      <w:r w:rsidRPr="00AB2D4E">
        <w:t>ombustion in CAI engines</w:t>
      </w:r>
      <w:r w:rsidR="00154B5B">
        <w:t xml:space="preserve">. </w:t>
      </w:r>
      <w:r w:rsidR="00A7759C">
        <w:t xml:space="preserve">The combustion takes place only if the </w:t>
      </w:r>
      <w:r w:rsidR="00154B5B">
        <w:t xml:space="preserve">in-cylinder gases </w:t>
      </w:r>
      <w:r w:rsidR="00A7759C">
        <w:t>reach the conditions for auto-ignition</w:t>
      </w:r>
      <w:r w:rsidR="004B1868">
        <w:t>. E</w:t>
      </w:r>
      <w:r w:rsidR="00A7759C">
        <w:t xml:space="preserve">ngine </w:t>
      </w:r>
      <w:r w:rsidR="004B1868">
        <w:t xml:space="preserve">performance </w:t>
      </w:r>
      <w:r w:rsidR="00A7759C">
        <w:t xml:space="preserve">strongly depends on the initial gas temperature as it directly </w:t>
      </w:r>
      <w:r w:rsidR="004B1868">
        <w:t>affects</w:t>
      </w:r>
      <w:r w:rsidR="00A7759C">
        <w:t xml:space="preserve"> the combustion phasing</w:t>
      </w:r>
      <w:r w:rsidR="00154B5B">
        <w:t>.</w:t>
      </w:r>
      <w:r w:rsidR="007638A8">
        <w:t xml:space="preserve"> </w:t>
      </w:r>
      <w:r w:rsidR="004B1868">
        <w:t>In CAI engines the t</w:t>
      </w:r>
      <w:r w:rsidR="00BF72BC">
        <w:t xml:space="preserve">emperature </w:t>
      </w:r>
      <w:r w:rsidR="00BD1077">
        <w:t xml:space="preserve">can be </w:t>
      </w:r>
      <w:r w:rsidR="00BF72BC">
        <w:t xml:space="preserve">controlled varying the EGR rate. Hot exhaust gases are recirculated and mixed with the fresh </w:t>
      </w:r>
      <w:r w:rsidR="00BD1077">
        <w:t>charge, an air-fuel mixture whose composition is defined by the equivalence ratio.</w:t>
      </w:r>
      <w:r w:rsidR="004B1868">
        <w:t xml:space="preserve"> </w:t>
      </w:r>
      <w:r w:rsidR="00823911">
        <w:t xml:space="preserve">Normally, in </w:t>
      </w:r>
      <w:r w:rsidR="004B1C87">
        <w:t>supercharged</w:t>
      </w:r>
      <w:r w:rsidR="00B06917">
        <w:t xml:space="preserve"> </w:t>
      </w:r>
      <w:r w:rsidR="005C27F1">
        <w:t>ICE</w:t>
      </w:r>
      <w:r w:rsidR="00B06917">
        <w:t>s</w:t>
      </w:r>
      <w:r w:rsidR="00BD1077">
        <w:t xml:space="preserve"> the air is cooled </w:t>
      </w:r>
      <w:r w:rsidR="00823911">
        <w:t xml:space="preserve">down </w:t>
      </w:r>
      <w:r w:rsidR="00BD1077">
        <w:t xml:space="preserve">before </w:t>
      </w:r>
      <w:r w:rsidR="00823911">
        <w:t xml:space="preserve">entering </w:t>
      </w:r>
      <w:r w:rsidR="00BD1077">
        <w:t>the cylinder</w:t>
      </w:r>
      <w:r w:rsidR="00B06917">
        <w:t>s</w:t>
      </w:r>
      <w:r w:rsidR="00BD1077">
        <w:t xml:space="preserve"> to improve </w:t>
      </w:r>
      <w:r w:rsidR="004B1868">
        <w:t>volumetric efficiency and reduce knock</w:t>
      </w:r>
      <w:r w:rsidR="004B1C87">
        <w:t xml:space="preserve"> tendency</w:t>
      </w:r>
      <w:r w:rsidR="00BD1077">
        <w:t xml:space="preserve">. In this analysis </w:t>
      </w:r>
      <w:r w:rsidR="00C67FD3">
        <w:t xml:space="preserve">the </w:t>
      </w:r>
      <w:r w:rsidR="00BD1077">
        <w:t xml:space="preserve">air cooler </w:t>
      </w:r>
      <w:r w:rsidR="00C67FD3">
        <w:t xml:space="preserve">was not considered </w:t>
      </w:r>
      <w:r w:rsidR="00BD1077">
        <w:t xml:space="preserve">because the </w:t>
      </w:r>
      <w:r w:rsidR="00B06917">
        <w:t xml:space="preserve">air </w:t>
      </w:r>
      <w:r w:rsidR="00BD1077">
        <w:t xml:space="preserve">temperature increase due to the compression is beneficial for </w:t>
      </w:r>
      <w:r w:rsidR="00823911">
        <w:t>auto ignition</w:t>
      </w:r>
      <w:r w:rsidR="00BD1077">
        <w:t>.</w:t>
      </w:r>
      <w:r w:rsidR="004530A0">
        <w:t xml:space="preserve"> </w:t>
      </w:r>
      <w:r w:rsidR="00B06917">
        <w:t>I</w:t>
      </w:r>
      <w:r w:rsidR="00C6453D">
        <w:t xml:space="preserve">ntake </w:t>
      </w:r>
      <w:r w:rsidR="004530A0">
        <w:t>temperature consequently depends on the compressor pressure ratio and EGR rate.</w:t>
      </w:r>
    </w:p>
    <w:p w14:paraId="6773597D" w14:textId="77777777" w:rsidR="00484B5C" w:rsidRDefault="00484B5C" w:rsidP="00484B5C">
      <w:pPr>
        <w:pStyle w:val="CETBodytext"/>
      </w:pPr>
      <w:r>
        <w:t>Figure 2 shows the effect of EGR on the CH</w:t>
      </w:r>
      <w:r w:rsidRPr="000A55D3">
        <w:rPr>
          <w:vertAlign w:val="subscript"/>
        </w:rPr>
        <w:t>4</w:t>
      </w:r>
      <w:r>
        <w:t xml:space="preserve"> combustion process for 223 </w:t>
      </w:r>
      <w:proofErr w:type="spellStart"/>
      <w:r>
        <w:t>kPa</w:t>
      </w:r>
      <w:proofErr w:type="spellEnd"/>
      <w:r>
        <w:t xml:space="preserve"> intake pressure and 10% EGR, with temperature (a) and pressure (b) traces versus crank angle. Without EGR there is no combustion</w:t>
      </w:r>
      <w:r w:rsidRPr="00AB2D4E">
        <w:t xml:space="preserve">, while increasing the </w:t>
      </w:r>
      <w:r>
        <w:t xml:space="preserve">EGR rate the </w:t>
      </w:r>
      <w:r w:rsidRPr="00AB2D4E">
        <w:t>combustion start angle moves towards top dead center because in-cylinder gases reach the thermodynamic conditions for auto-ignition</w:t>
      </w:r>
      <w:r w:rsidRPr="00536D82">
        <w:t xml:space="preserve"> </w:t>
      </w:r>
      <w:r w:rsidRPr="00AB2D4E">
        <w:t xml:space="preserve">earlier. Engine indicated efficiency </w:t>
      </w:r>
      <w:r>
        <w:t xml:space="preserve">is </w:t>
      </w:r>
      <w:r w:rsidRPr="00AB2D4E">
        <w:t xml:space="preserve">consequently </w:t>
      </w:r>
      <w:r>
        <w:t xml:space="preserve">affected. </w:t>
      </w:r>
      <w:r w:rsidRPr="00AB2D4E">
        <w:t xml:space="preserve">If auto-ignition occurs too late, peak cylinder pressure is positioned later in the expansion stroke and is reduced in magnitude with negative effects on imep; if it is too advanced, </w:t>
      </w:r>
      <w:r w:rsidRPr="00B701AD">
        <w:t>peak cylinder pressure occurs too early so increasing the compression work (Heywood, 1988). The solid line</w:t>
      </w:r>
      <w:r>
        <w:t xml:space="preserve"> (10% EGR) corresponds to the optimal operating conditions, where the target imep is attained with the best efficiency. It is also the lowest EGR rate which guarantees auto-ignition.</w:t>
      </w:r>
    </w:p>
    <w:p w14:paraId="2569D093" w14:textId="77777777" w:rsidR="00484B5C" w:rsidRDefault="00484B5C" w:rsidP="00AB2D4E">
      <w:pPr>
        <w:pStyle w:val="CETBodytext"/>
      </w:pPr>
    </w:p>
    <w:p w14:paraId="6FB6A83E" w14:textId="1E3CD723" w:rsidR="004530A0" w:rsidRDefault="007B0E4A" w:rsidP="00AB2D4E">
      <w:pPr>
        <w:pStyle w:val="CETBodytext"/>
      </w:pPr>
      <w:r>
        <w:rPr>
          <w:noProof/>
          <w:lang w:val="fr-FR" w:eastAsia="fr-FR"/>
        </w:rPr>
        <w:drawing>
          <wp:inline distT="0" distB="0" distL="0" distR="0" wp14:anchorId="39809BE7" wp14:editId="00ECF9EE">
            <wp:extent cx="5146158" cy="2033722"/>
            <wp:effectExtent l="0" t="0" r="0" b="5080"/>
            <wp:docPr id="2" name="Image 2" descr="J:\Lavoro\Ricerca\SUN\dopo\Biogas\AIDIC\rev\CH4_EGR_2_2_vs_2_bar_T_and_P_rid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voro\Ricerca\SUN\dopo\Biogas\AIDIC\rev\CH4_EGR_2_2_vs_2_bar_T_and_P_rid2_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611" cy="2034691"/>
                    </a:xfrm>
                    <a:prstGeom prst="rect">
                      <a:avLst/>
                    </a:prstGeom>
                    <a:noFill/>
                    <a:ln>
                      <a:noFill/>
                    </a:ln>
                  </pic:spPr>
                </pic:pic>
              </a:graphicData>
            </a:graphic>
          </wp:inline>
        </w:drawing>
      </w:r>
    </w:p>
    <w:p w14:paraId="769A4063" w14:textId="1C7EE251" w:rsidR="00DC476C" w:rsidRDefault="00C6453D" w:rsidP="00DC476C">
      <w:pPr>
        <w:pStyle w:val="CETCaption"/>
      </w:pPr>
      <w:r>
        <w:t>Figure 1</w:t>
      </w:r>
      <w:r w:rsidR="008561DC">
        <w:t>:</w:t>
      </w:r>
      <w:r w:rsidR="00DC476C">
        <w:t xml:space="preserve"> Temperature (a) and </w:t>
      </w:r>
      <w:r w:rsidR="00DC476C" w:rsidRPr="00E10FA9">
        <w:t>Pressure</w:t>
      </w:r>
      <w:r w:rsidR="00DC476C">
        <w:t xml:space="preserve"> (b)</w:t>
      </w:r>
      <w:r w:rsidR="00DC476C" w:rsidRPr="00E10FA9">
        <w:t xml:space="preserve"> traces versus crank angle at different </w:t>
      </w:r>
      <w:r w:rsidR="00DC476C">
        <w:t>boost pressure</w:t>
      </w:r>
      <w:r w:rsidR="006147E5">
        <w:t>s</w:t>
      </w:r>
      <w:r w:rsidR="00DC476C">
        <w:t xml:space="preserve"> and EGR rates</w:t>
      </w:r>
      <w:r w:rsidR="00DC476C" w:rsidRPr="00E10FA9">
        <w:t xml:space="preserve"> (</w:t>
      </w:r>
      <w:r w:rsidR="00DC476C">
        <w:t>CH</w:t>
      </w:r>
      <w:r w:rsidR="00DC476C" w:rsidRPr="00A91D1D">
        <w:rPr>
          <w:vertAlign w:val="subscript"/>
        </w:rPr>
        <w:t>4</w:t>
      </w:r>
      <w:r w:rsidR="00DC476C" w:rsidRPr="00E10FA9">
        <w:t>)</w:t>
      </w:r>
      <w:r w:rsidR="00DC476C">
        <w:t xml:space="preserve">. </w:t>
      </w:r>
      <w:r w:rsidR="008561DC">
        <w:t>Solid</w:t>
      </w:r>
      <w:r w:rsidR="00DC476C">
        <w:t xml:space="preserve"> line shows the </w:t>
      </w:r>
      <w:r w:rsidR="00DC476C" w:rsidRPr="0074015E">
        <w:t>operative conditions</w:t>
      </w:r>
      <w:r w:rsidR="00DC476C">
        <w:t xml:space="preserve"> delivering the target imep of 84</w:t>
      </w:r>
      <w:r w:rsidR="00F7644C">
        <w:t>0</w:t>
      </w:r>
      <w:r w:rsidR="00DC476C">
        <w:t xml:space="preserve"> </w:t>
      </w:r>
      <w:r w:rsidR="00F7644C">
        <w:t>kPa</w:t>
      </w:r>
      <w:r w:rsidR="00DC476C">
        <w:t>.</w:t>
      </w:r>
    </w:p>
    <w:p w14:paraId="1FF43130" w14:textId="038DCBBB" w:rsidR="00BF72BC" w:rsidRDefault="00212C7D" w:rsidP="00AB2D4E">
      <w:pPr>
        <w:pStyle w:val="CETBodytext"/>
      </w:pPr>
      <w:r>
        <w:rPr>
          <w:noProof/>
          <w:lang w:val="fr-FR" w:eastAsia="fr-FR"/>
        </w:rPr>
        <w:lastRenderedPageBreak/>
        <w:drawing>
          <wp:inline distT="0" distB="0" distL="0" distR="0" wp14:anchorId="05C4CA4E" wp14:editId="2BD5C7BC">
            <wp:extent cx="5124450" cy="1874585"/>
            <wp:effectExtent l="0" t="0" r="0" b="0"/>
            <wp:docPr id="10" name="Image 10" descr="J:\Lavoro\Ricerca\SUN\dopo\Biogas\AIDIC\Figure\CH4_EGR_sweep_2_23_bar_T_and_P_r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Lavoro\Ricerca\SUN\dopo\Biogas\AIDIC\Figure\CH4_EGR_sweep_2_23_bar_T_and_P_ri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1907" cy="1877313"/>
                    </a:xfrm>
                    <a:prstGeom prst="rect">
                      <a:avLst/>
                    </a:prstGeom>
                    <a:noFill/>
                    <a:ln>
                      <a:noFill/>
                    </a:ln>
                  </pic:spPr>
                </pic:pic>
              </a:graphicData>
            </a:graphic>
          </wp:inline>
        </w:drawing>
      </w:r>
    </w:p>
    <w:p w14:paraId="60CF856E" w14:textId="04C8F280" w:rsidR="0014070E" w:rsidRDefault="00DA46BC" w:rsidP="0014070E">
      <w:pPr>
        <w:pStyle w:val="CETCaption"/>
      </w:pPr>
      <w:r w:rsidRPr="00DA46BC">
        <w:t xml:space="preserve">Figure </w:t>
      </w:r>
      <w:r w:rsidR="00E80FCB">
        <w:t>2</w:t>
      </w:r>
      <w:r>
        <w:t>:</w:t>
      </w:r>
      <w:r w:rsidR="00D97432">
        <w:t xml:space="preserve"> Temperature</w:t>
      </w:r>
      <w:r>
        <w:t xml:space="preserve"> </w:t>
      </w:r>
      <w:r w:rsidR="00651875">
        <w:t xml:space="preserve">(a) and </w:t>
      </w:r>
      <w:r w:rsidR="00D97432" w:rsidRPr="00E10FA9">
        <w:t>Pressure</w:t>
      </w:r>
      <w:r w:rsidR="00651875">
        <w:t xml:space="preserve"> (b)</w:t>
      </w:r>
      <w:r w:rsidR="0014070E" w:rsidRPr="00E10FA9">
        <w:t xml:space="preserve"> traces </w:t>
      </w:r>
      <w:r w:rsidR="008561DC">
        <w:t>vs.</w:t>
      </w:r>
      <w:r w:rsidR="0014070E" w:rsidRPr="00E10FA9">
        <w:t xml:space="preserve"> crank angle at different </w:t>
      </w:r>
      <w:r w:rsidR="00651875">
        <w:t>EGR rates</w:t>
      </w:r>
      <w:r w:rsidR="0014070E" w:rsidRPr="00E10FA9">
        <w:t xml:space="preserve"> (</w:t>
      </w:r>
      <w:r w:rsidR="00A64DC5">
        <w:t>CH</w:t>
      </w:r>
      <w:r w:rsidR="00A64DC5" w:rsidRPr="00A91D1D">
        <w:rPr>
          <w:vertAlign w:val="subscript"/>
        </w:rPr>
        <w:t>4</w:t>
      </w:r>
      <w:r w:rsidR="0014070E" w:rsidRPr="00E10FA9">
        <w:t>)</w:t>
      </w:r>
      <w:r w:rsidR="0014070E">
        <w:t xml:space="preserve">. </w:t>
      </w:r>
      <w:r w:rsidR="008561DC">
        <w:t>Solid</w:t>
      </w:r>
      <w:r w:rsidR="0014070E">
        <w:t xml:space="preserve"> line shows the best </w:t>
      </w:r>
      <w:r w:rsidR="0014070E" w:rsidRPr="0074015E">
        <w:t>operative conditions</w:t>
      </w:r>
      <w:r w:rsidR="0014070E">
        <w:t>.</w:t>
      </w:r>
    </w:p>
    <w:p w14:paraId="4B7B3076" w14:textId="177DB60B" w:rsidR="00053F5B" w:rsidRDefault="00053F5B" w:rsidP="00354189">
      <w:pPr>
        <w:pStyle w:val="CETBodytext"/>
        <w:jc w:val="left"/>
      </w:pPr>
      <w:r>
        <w:rPr>
          <w:noProof/>
          <w:lang w:val="fr-FR" w:eastAsia="fr-FR"/>
        </w:rPr>
        <w:drawing>
          <wp:inline distT="0" distB="0" distL="0" distR="0" wp14:anchorId="78172F00" wp14:editId="1DF5F39A">
            <wp:extent cx="4762832" cy="1994538"/>
            <wp:effectExtent l="0" t="0" r="0" b="5715"/>
            <wp:docPr id="4" name="Image 4" descr="J:\Lavoro\Ricerca\SUN\dopo\Biogas\AIDIC\rev\CH4_EGR_sweep_2_23_bar_Performanc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Lavoro\Ricerca\SUN\dopo\Biogas\AIDIC\rev\CH4_EGR_sweep_2_23_bar_Performance_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690" cy="1994479"/>
                    </a:xfrm>
                    <a:prstGeom prst="rect">
                      <a:avLst/>
                    </a:prstGeom>
                    <a:noFill/>
                    <a:ln>
                      <a:noFill/>
                    </a:ln>
                  </pic:spPr>
                </pic:pic>
              </a:graphicData>
            </a:graphic>
          </wp:inline>
        </w:drawing>
      </w:r>
    </w:p>
    <w:p w14:paraId="1F41353A" w14:textId="34404D95" w:rsidR="008B456D" w:rsidRDefault="00A41576" w:rsidP="00354189">
      <w:pPr>
        <w:pStyle w:val="CETCaption"/>
        <w:jc w:val="left"/>
      </w:pPr>
      <w:r>
        <w:t xml:space="preserve">Figure </w:t>
      </w:r>
      <w:r w:rsidR="00E80FCB">
        <w:t>3</w:t>
      </w:r>
      <w:r w:rsidR="008B456D">
        <w:t xml:space="preserve">: </w:t>
      </w:r>
      <w:r w:rsidR="008B456D" w:rsidRPr="008B456D">
        <w:t xml:space="preserve">Effect of </w:t>
      </w:r>
      <w:r w:rsidR="008B456D">
        <w:t xml:space="preserve">EGR rate </w:t>
      </w:r>
      <w:r w:rsidR="008B456D" w:rsidRPr="008B456D">
        <w:t xml:space="preserve">on </w:t>
      </w:r>
      <w:r w:rsidR="008122C5">
        <w:t xml:space="preserve">imep and </w:t>
      </w:r>
      <w:r w:rsidR="008B456D" w:rsidRPr="008B456D">
        <w:t xml:space="preserve">efficiency </w:t>
      </w:r>
      <w:r>
        <w:t>(</w:t>
      </w:r>
      <w:r w:rsidR="008122C5">
        <w:t>a</w:t>
      </w:r>
      <w:r>
        <w:t>)</w:t>
      </w:r>
      <w:r w:rsidR="008122C5">
        <w:t>, on</w:t>
      </w:r>
      <w:r>
        <w:t xml:space="preserve"> maximum temperature and NOx emissions (</w:t>
      </w:r>
      <w:r w:rsidR="008122C5">
        <w:t>b</w:t>
      </w:r>
      <w:r>
        <w:t>)</w:t>
      </w:r>
      <w:r w:rsidR="008B456D" w:rsidRPr="008B456D">
        <w:t>.</w:t>
      </w:r>
    </w:p>
    <w:p w14:paraId="70241D36" w14:textId="17EEA01E" w:rsidR="00484B5C" w:rsidRDefault="00484B5C" w:rsidP="00484B5C">
      <w:pPr>
        <w:pStyle w:val="CETBodytext"/>
      </w:pPr>
      <w:r w:rsidRPr="0030730B">
        <w:t xml:space="preserve">Figure </w:t>
      </w:r>
      <w:r>
        <w:t>3</w:t>
      </w:r>
      <w:r w:rsidRPr="0030730B">
        <w:t xml:space="preserve"> shows </w:t>
      </w:r>
      <w:r>
        <w:t xml:space="preserve">the effect of EGR on </w:t>
      </w:r>
      <w:r w:rsidRPr="0030730B">
        <w:t xml:space="preserve">engine performance and </w:t>
      </w:r>
      <w:r>
        <w:t xml:space="preserve">NOx </w:t>
      </w:r>
      <w:r w:rsidRPr="0030730B">
        <w:t xml:space="preserve">emissions. Imep and </w:t>
      </w:r>
      <w:r>
        <w:t xml:space="preserve">indicated </w:t>
      </w:r>
      <w:r w:rsidRPr="0030730B">
        <w:t>efficiency (</w:t>
      </w:r>
      <w:r w:rsidR="00A24EDE">
        <w:t>a</w:t>
      </w:r>
      <w:r w:rsidRPr="0030730B">
        <w:t xml:space="preserve">) are higher with 10% EGR because the combustion phasing is optimal. An EGR rate higher than 10% reduces engine power output </w:t>
      </w:r>
      <w:r>
        <w:t xml:space="preserve">and </w:t>
      </w:r>
      <w:r w:rsidRPr="0030730B">
        <w:t>causes higher NOx emissions (</w:t>
      </w:r>
      <w:r w:rsidR="00A24EDE">
        <w:t>b</w:t>
      </w:r>
      <w:r w:rsidRPr="0030730B">
        <w:t xml:space="preserve">) due to </w:t>
      </w:r>
      <w:r>
        <w:t xml:space="preserve">a </w:t>
      </w:r>
      <w:r w:rsidRPr="0030730B">
        <w:t xml:space="preserve">higher peak cylinder temperature (15% EGR) </w:t>
      </w:r>
      <w:r>
        <w:t xml:space="preserve">and to a longer exposition of the combustion products to high in-cylinder temperature </w:t>
      </w:r>
      <w:r w:rsidRPr="0030730B">
        <w:t>(20% EGR).</w:t>
      </w:r>
    </w:p>
    <w:p w14:paraId="11ED7E08" w14:textId="77777777" w:rsidR="00484B5C" w:rsidRPr="00702645" w:rsidRDefault="00484B5C" w:rsidP="00484B5C">
      <w:pPr>
        <w:pStyle w:val="CETheadingx"/>
      </w:pPr>
      <w:r w:rsidRPr="00702645">
        <w:t>Effect of hydrogen on engine performance and emissions</w:t>
      </w:r>
    </w:p>
    <w:p w14:paraId="5F08C2EF" w14:textId="77777777" w:rsidR="00484B5C" w:rsidRDefault="00484B5C" w:rsidP="00484B5C">
      <w:pPr>
        <w:pStyle w:val="CETBodytext"/>
      </w:pPr>
      <w:r>
        <w:t xml:space="preserve">To reduce the auto-ignition temperature methane can be mixed with hydrogen; as a consequence less EGR is required. Boost pressure should be consequently adjusted. Figure 4 shows how boost pressure and EGR were adjusted depending on the hydrogen content in order to get 840 </w:t>
      </w:r>
      <w:proofErr w:type="spellStart"/>
      <w:r>
        <w:t>kPa</w:t>
      </w:r>
      <w:proofErr w:type="spellEnd"/>
      <w:r>
        <w:t xml:space="preserve"> imep, with an optimal combustion phasing, keeping an equivalence ratio of 0.4. The results obtained fueling the engine with CH</w:t>
      </w:r>
      <w:r w:rsidRPr="00735901">
        <w:rPr>
          <w:vertAlign w:val="subscript"/>
        </w:rPr>
        <w:t>4</w:t>
      </w:r>
      <w:r>
        <w:t>/H</w:t>
      </w:r>
      <w:r w:rsidRPr="00735901">
        <w:rPr>
          <w:vertAlign w:val="subscript"/>
        </w:rPr>
        <w:t xml:space="preserve">2 </w:t>
      </w:r>
      <w:r>
        <w:t xml:space="preserve">blends </w:t>
      </w:r>
      <w:proofErr w:type="gramStart"/>
      <w:r>
        <w:t>are</w:t>
      </w:r>
      <w:proofErr w:type="gramEnd"/>
      <w:r>
        <w:t xml:space="preserve"> compared with the optimal operating condition for pure CH</w:t>
      </w:r>
      <w:r w:rsidRPr="00735901">
        <w:rPr>
          <w:vertAlign w:val="subscript"/>
        </w:rPr>
        <w:t>4</w:t>
      </w:r>
      <w:r>
        <w:t xml:space="preserve"> previously identified (10% EGR).</w:t>
      </w:r>
    </w:p>
    <w:p w14:paraId="6E2B3658" w14:textId="77777777" w:rsidR="00484B5C" w:rsidRDefault="00484B5C" w:rsidP="00484B5C">
      <w:pPr>
        <w:pStyle w:val="CETBodytext"/>
      </w:pPr>
      <w:r>
        <w:t>The 90% CH</w:t>
      </w:r>
      <w:r w:rsidRPr="00735901">
        <w:rPr>
          <w:vertAlign w:val="subscript"/>
        </w:rPr>
        <w:t>4</w:t>
      </w:r>
      <w:r>
        <w:t>/10% H</w:t>
      </w:r>
      <w:r w:rsidRPr="00735901">
        <w:rPr>
          <w:vertAlign w:val="subscript"/>
        </w:rPr>
        <w:t>2</w:t>
      </w:r>
      <w:r>
        <w:t xml:space="preserve"> mixture requires 8% EGR for the auto-ignition and a boost pressure of 205.5 </w:t>
      </w:r>
      <w:proofErr w:type="spellStart"/>
      <w:r>
        <w:t>kPa</w:t>
      </w:r>
      <w:proofErr w:type="spellEnd"/>
      <w:r>
        <w:t xml:space="preserve">, which gives an intake air temperature of 414K. Increasing the hydrogen content up to 20%, the required EGR rate is further reduced to 7% and the boost pressure to 204.2 </w:t>
      </w:r>
      <w:proofErr w:type="spellStart"/>
      <w:r>
        <w:t>kPa</w:t>
      </w:r>
      <w:proofErr w:type="spellEnd"/>
      <w:r>
        <w:t>. In this case the intake air temperature is 413K.</w:t>
      </w:r>
    </w:p>
    <w:p w14:paraId="79EB59EE" w14:textId="359B8BCF" w:rsidR="00484B5C" w:rsidRPr="00484B5C" w:rsidRDefault="00484B5C" w:rsidP="00484B5C">
      <w:pPr>
        <w:pStyle w:val="CETBodytext"/>
      </w:pPr>
      <w:r>
        <w:t>When hydrogen is added</w:t>
      </w:r>
      <w:r w:rsidR="00FB3191">
        <w:t>,</w:t>
      </w:r>
      <w:r>
        <w:t xml:space="preserve"> the engine delivers the target imep (Figure 5a) with a lower peak pressure</w:t>
      </w:r>
      <w:r w:rsidR="003F67AB">
        <w:t>;</w:t>
      </w:r>
      <w:r>
        <w:t xml:space="preserve"> peak temperature </w:t>
      </w:r>
      <w:r w:rsidR="003F67AB">
        <w:t>reduc</w:t>
      </w:r>
      <w:r w:rsidR="003F67AB">
        <w:t>tion is less evident</w:t>
      </w:r>
      <w:r>
        <w:t xml:space="preserve"> (c). Engine efficiency does not change significantly, Figure 5b, while NOx emissions are drastically reduced, from 5.6 mg/kWh with CH</w:t>
      </w:r>
      <w:r w:rsidRPr="00242710">
        <w:rPr>
          <w:vertAlign w:val="subscript"/>
        </w:rPr>
        <w:t>4</w:t>
      </w:r>
      <w:r>
        <w:t xml:space="preserve"> to 2.9 mg/kWh for both CH4H2_1 and CH4H2_2, Figure 5 (d).</w:t>
      </w:r>
    </w:p>
    <w:p w14:paraId="1A23DF69" w14:textId="2AA4C38D" w:rsidR="001C70A8" w:rsidRDefault="001C70A8" w:rsidP="008B456D">
      <w:pPr>
        <w:pStyle w:val="CETBodytext"/>
      </w:pPr>
      <w:r>
        <w:rPr>
          <w:noProof/>
          <w:lang w:val="fr-FR" w:eastAsia="fr-FR"/>
        </w:rPr>
        <w:lastRenderedPageBreak/>
        <w:drawing>
          <wp:inline distT="0" distB="0" distL="0" distR="0" wp14:anchorId="14073E2A" wp14:editId="5820A1E4">
            <wp:extent cx="4944139" cy="2035590"/>
            <wp:effectExtent l="0" t="0" r="0" b="3175"/>
            <wp:docPr id="9" name="Image 9" descr="J:\Lavoro\Ricerca\SUN\dopo\Biogas\AIDIC\rev\P_T_teta_CH4_CH4H2_rid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Lavoro\Ricerca\SUN\dopo\Biogas\AIDIC\rev\P_T_teta_CH4_CH4H2_rid2_fi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5434" cy="2040240"/>
                    </a:xfrm>
                    <a:prstGeom prst="rect">
                      <a:avLst/>
                    </a:prstGeom>
                    <a:noFill/>
                    <a:ln>
                      <a:noFill/>
                    </a:ln>
                  </pic:spPr>
                </pic:pic>
              </a:graphicData>
            </a:graphic>
          </wp:inline>
        </w:drawing>
      </w:r>
    </w:p>
    <w:p w14:paraId="5307CE83" w14:textId="51799E29" w:rsidR="00735901" w:rsidRDefault="00EA11CE" w:rsidP="00354189">
      <w:pPr>
        <w:pStyle w:val="CETCaption"/>
        <w:jc w:val="left"/>
      </w:pPr>
      <w:r>
        <w:t xml:space="preserve">Figure </w:t>
      </w:r>
      <w:r w:rsidR="000A55D3">
        <w:t>4</w:t>
      </w:r>
      <w:r>
        <w:t xml:space="preserve">: </w:t>
      </w:r>
      <w:r w:rsidR="006A6B4F" w:rsidRPr="006A6B4F">
        <w:t xml:space="preserve">Temperature (a) and Pressure (b) traces versus crank angle </w:t>
      </w:r>
      <w:r w:rsidR="006A6B4F">
        <w:t xml:space="preserve">for </w:t>
      </w:r>
      <w:r w:rsidR="006A6B4F" w:rsidRPr="006A6B4F">
        <w:t>CH</w:t>
      </w:r>
      <w:r w:rsidR="006A6B4F" w:rsidRPr="006A6B4F">
        <w:rPr>
          <w:vertAlign w:val="subscript"/>
        </w:rPr>
        <w:t>4</w:t>
      </w:r>
      <w:r w:rsidR="006A6B4F">
        <w:t xml:space="preserve"> and CH</w:t>
      </w:r>
      <w:r w:rsidR="006A6B4F" w:rsidRPr="007773E8">
        <w:rPr>
          <w:vertAlign w:val="subscript"/>
        </w:rPr>
        <w:t>4</w:t>
      </w:r>
      <w:r w:rsidR="006A6B4F">
        <w:t>/H</w:t>
      </w:r>
      <w:r w:rsidR="006A6B4F" w:rsidRPr="007773E8">
        <w:rPr>
          <w:vertAlign w:val="subscript"/>
        </w:rPr>
        <w:t>2</w:t>
      </w:r>
      <w:r w:rsidR="006A6B4F">
        <w:t xml:space="preserve"> blends with 10% and 20% hydrogen</w:t>
      </w:r>
      <w:r w:rsidR="006A6B4F" w:rsidRPr="006A6B4F">
        <w:t>.</w:t>
      </w:r>
      <w:r w:rsidR="006A6B4F">
        <w:t xml:space="preserve"> Boost pressure and EGR rate optimised for eac</w:t>
      </w:r>
      <w:r w:rsidR="00F7644C">
        <w:t>h fuel in order to obtain 8</w:t>
      </w:r>
      <w:r w:rsidR="006A6B4F">
        <w:t>4</w:t>
      </w:r>
      <w:r w:rsidR="00F7644C">
        <w:t>0 kPa</w:t>
      </w:r>
      <w:r w:rsidR="006A6B4F">
        <w:t xml:space="preserve"> imep.</w:t>
      </w:r>
    </w:p>
    <w:p w14:paraId="2E316DDC" w14:textId="60CF12EE" w:rsidR="0003419F" w:rsidRDefault="00B64750" w:rsidP="00354189">
      <w:pPr>
        <w:pStyle w:val="CETCaption"/>
        <w:jc w:val="left"/>
      </w:pPr>
      <w:r>
        <w:rPr>
          <w:noProof/>
          <w:lang w:val="fr-FR" w:eastAsia="fr-FR"/>
        </w:rPr>
        <w:drawing>
          <wp:inline distT="0" distB="0" distL="0" distR="0" wp14:anchorId="18BA1372" wp14:editId="57645EA2">
            <wp:extent cx="3604437" cy="3044704"/>
            <wp:effectExtent l="0" t="0" r="0" b="3810"/>
            <wp:docPr id="14" name="Image 14" descr="J:\Lavoro\Ricerca\SUN\dopo\Biogas\AIDIC\rev\CH4H2_Performance_Emissions_rid_2_new_scal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Lavoro\Ricerca\SUN\dopo\Biogas\AIDIC\rev\CH4H2_Performance_Emissions_rid_2_new_scale_f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1246" cy="3050455"/>
                    </a:xfrm>
                    <a:prstGeom prst="rect">
                      <a:avLst/>
                    </a:prstGeom>
                    <a:noFill/>
                    <a:ln>
                      <a:noFill/>
                    </a:ln>
                  </pic:spPr>
                </pic:pic>
              </a:graphicData>
            </a:graphic>
          </wp:inline>
        </w:drawing>
      </w:r>
    </w:p>
    <w:p w14:paraId="37B3D57A" w14:textId="1F008A10" w:rsidR="002161DD" w:rsidRDefault="002161DD" w:rsidP="00381070">
      <w:pPr>
        <w:pStyle w:val="CETCaption"/>
        <w:jc w:val="left"/>
      </w:pPr>
      <w:r>
        <w:t xml:space="preserve">Figure </w:t>
      </w:r>
      <w:r w:rsidR="000A55D3">
        <w:t>5</w:t>
      </w:r>
      <w:r>
        <w:t xml:space="preserve">: </w:t>
      </w:r>
      <w:r w:rsidRPr="008B456D">
        <w:t xml:space="preserve">Effect of </w:t>
      </w:r>
      <w:r>
        <w:t xml:space="preserve">hydrogen on </w:t>
      </w:r>
      <w:r w:rsidRPr="008B456D">
        <w:t xml:space="preserve">imep </w:t>
      </w:r>
      <w:r>
        <w:t xml:space="preserve">(a), </w:t>
      </w:r>
      <w:r w:rsidRPr="008B456D">
        <w:t xml:space="preserve">efficiency </w:t>
      </w:r>
      <w:r>
        <w:t>(b), maximum temperature (c) and NOx emissions (d)</w:t>
      </w:r>
      <w:r w:rsidRPr="008B456D">
        <w:t>.</w:t>
      </w:r>
    </w:p>
    <w:p w14:paraId="38CA7BDF" w14:textId="77777777" w:rsidR="000A55D3" w:rsidRPr="00702645" w:rsidRDefault="000A55D3" w:rsidP="000A55D3">
      <w:pPr>
        <w:pStyle w:val="CETHeading1"/>
        <w:rPr>
          <w:lang w:val="en-GB"/>
        </w:rPr>
      </w:pPr>
      <w:r w:rsidRPr="00702645">
        <w:rPr>
          <w:lang w:val="en-GB"/>
        </w:rPr>
        <w:t>Conclusions</w:t>
      </w:r>
    </w:p>
    <w:p w14:paraId="5E0B6C62" w14:textId="246BCBCB" w:rsidR="00484B5C" w:rsidRDefault="000A55D3" w:rsidP="00A6167A">
      <w:pPr>
        <w:pStyle w:val="CETBodytext"/>
      </w:pPr>
      <w:r w:rsidRPr="0074015E">
        <w:t>The paper describes a numerical study on a Controlled Auto Ignition engine</w:t>
      </w:r>
      <w:r>
        <w:t xml:space="preserve"> fed by </w:t>
      </w:r>
      <w:r w:rsidRPr="0074015E">
        <w:t xml:space="preserve">pure methane and methane enriched with 10% and 20% </w:t>
      </w:r>
      <w:r w:rsidR="003C2DD9" w:rsidRPr="0074015E">
        <w:t xml:space="preserve">hydrogen </w:t>
      </w:r>
      <w:r w:rsidR="002B7F86">
        <w:t>by volume</w:t>
      </w:r>
      <w:r w:rsidRPr="0074015E">
        <w:t xml:space="preserve">. </w:t>
      </w:r>
      <w:r>
        <w:t>The model</w:t>
      </w:r>
      <w:r w:rsidRPr="0074015E">
        <w:t xml:space="preserve"> predict</w:t>
      </w:r>
      <w:r>
        <w:t>s</w:t>
      </w:r>
      <w:r w:rsidRPr="0074015E">
        <w:t xml:space="preserve"> indicated mean effective pressure, </w:t>
      </w:r>
      <w:r>
        <w:t xml:space="preserve">indicated </w:t>
      </w:r>
      <w:r w:rsidRPr="0074015E">
        <w:t xml:space="preserve">efficiency and NOx emissions. The comparison among the different fuels is performed by </w:t>
      </w:r>
      <w:r>
        <w:t>adjusting</w:t>
      </w:r>
      <w:r w:rsidRPr="0074015E">
        <w:t xml:space="preserve"> the CAI engine to obtain a constant imep, </w:t>
      </w:r>
      <w:r>
        <w:t>being boost pressure and EGR rate t</w:t>
      </w:r>
      <w:r w:rsidRPr="0074015E">
        <w:t>he parameters</w:t>
      </w:r>
      <w:r>
        <w:t xml:space="preserve">. The equivalence ratio was kept constant at 0.4. The results can be summarized as follow: </w:t>
      </w:r>
      <w:r w:rsidRPr="0074015E">
        <w:t xml:space="preserve">Hydrogen addition reduces the </w:t>
      </w:r>
      <w:r>
        <w:t xml:space="preserve">intake </w:t>
      </w:r>
      <w:r w:rsidRPr="0074015E">
        <w:t>temperature requirement</w:t>
      </w:r>
      <w:r w:rsidR="00FA30F0">
        <w:t xml:space="preserve"> for the autoignition</w:t>
      </w:r>
      <w:r w:rsidRPr="0074015E">
        <w:t>: with methane the</w:t>
      </w:r>
      <w:r>
        <w:t xml:space="preserve"> required EGR rate is 10%, </w:t>
      </w:r>
      <w:r w:rsidR="00FA30F0">
        <w:t xml:space="preserve">which </w:t>
      </w:r>
      <w:r w:rsidRPr="0074015E">
        <w:t xml:space="preserve">drops to </w:t>
      </w:r>
      <w:r>
        <w:t xml:space="preserve">8% with </w:t>
      </w:r>
      <w:r w:rsidRPr="0074015E">
        <w:t xml:space="preserve">the addition of 10% hydrogen and to </w:t>
      </w:r>
      <w:r>
        <w:t>7%</w:t>
      </w:r>
      <w:r w:rsidRPr="0074015E">
        <w:t xml:space="preserve"> with the addition of 20% hydrogen;</w:t>
      </w:r>
      <w:r>
        <w:t xml:space="preserve"> hydrogen enriched fuels require lower boost pressure than CH</w:t>
      </w:r>
      <w:r w:rsidRPr="005F3E49">
        <w:rPr>
          <w:vertAlign w:val="subscript"/>
        </w:rPr>
        <w:t>4</w:t>
      </w:r>
      <w:r>
        <w:t xml:space="preserve"> to</w:t>
      </w:r>
      <w:r w:rsidRPr="0074015E">
        <w:t xml:space="preserve"> deliver the reference imep</w:t>
      </w:r>
      <w:r>
        <w:t>: 223KPa for CH</w:t>
      </w:r>
      <w:r w:rsidRPr="005F3E49">
        <w:rPr>
          <w:vertAlign w:val="subscript"/>
        </w:rPr>
        <w:t>4</w:t>
      </w:r>
      <w:r>
        <w:t>, 205.5kPa for CH4H2_1 and 204.2 for CH4H2_2; engine efficiency does not change significantly between tested fuels for the operating conditions considered.</w:t>
      </w:r>
      <w:r w:rsidR="005A423F">
        <w:t xml:space="preserve"> </w:t>
      </w:r>
      <w:r w:rsidRPr="0074015E">
        <w:t xml:space="preserve">Hydrogen enrichment </w:t>
      </w:r>
      <w:r>
        <w:t xml:space="preserve">of methane significantly </w:t>
      </w:r>
      <w:r w:rsidRPr="0074015E">
        <w:t>reduces NOx emissions due to lower</w:t>
      </w:r>
      <w:r>
        <w:t xml:space="preserve"> boost pressure and EGR </w:t>
      </w:r>
      <w:r w:rsidR="00EF4647">
        <w:t>rates</w:t>
      </w:r>
      <w:r w:rsidR="007D2BD9">
        <w:t>.</w:t>
      </w:r>
      <w:r>
        <w:t xml:space="preserve"> NOx emissions are 5.6 mg/kWh with CH</w:t>
      </w:r>
      <w:r w:rsidRPr="00242710">
        <w:rPr>
          <w:vertAlign w:val="subscript"/>
        </w:rPr>
        <w:t>4</w:t>
      </w:r>
      <w:r>
        <w:t xml:space="preserve"> and 2.9 mg/kWh for both CH4H2_1 and CH4H2_2</w:t>
      </w:r>
      <w:r w:rsidR="007D2BD9">
        <w:t xml:space="preserve">, showing that the effect of hydrogen addition </w:t>
      </w:r>
      <w:r w:rsidR="00166B20">
        <w:t>reduces</w:t>
      </w:r>
      <w:r>
        <w:t>.</w:t>
      </w:r>
      <w:r w:rsidR="00A6167A">
        <w:t xml:space="preserve"> </w:t>
      </w:r>
      <w:r w:rsidR="00A6167A">
        <w:t xml:space="preserve">The results allow </w:t>
      </w:r>
      <w:r w:rsidR="00713C3F">
        <w:t>concluding</w:t>
      </w:r>
      <w:r w:rsidR="00EF4647">
        <w:t xml:space="preserve"> </w:t>
      </w:r>
      <w:r w:rsidR="00A6167A">
        <w:t xml:space="preserve">that </w:t>
      </w:r>
      <w:r w:rsidR="00713C3F">
        <w:t>the use of</w:t>
      </w:r>
      <w:r w:rsidR="00EF4647">
        <w:t xml:space="preserve"> </w:t>
      </w:r>
      <w:r w:rsidR="00A6167A">
        <w:t xml:space="preserve">innovative biogases, made of methane, hydrogen and carbon dioxide, in CAI engine </w:t>
      </w:r>
      <w:r w:rsidR="00EF4647">
        <w:t xml:space="preserve">is </w:t>
      </w:r>
      <w:r w:rsidR="00A6167A">
        <w:t>very promising with resp</w:t>
      </w:r>
      <w:r w:rsidR="00EF4647">
        <w:t xml:space="preserve">ect to NOx emissions reduction </w:t>
      </w:r>
      <w:r w:rsidR="00A6167A">
        <w:t xml:space="preserve">when EGR is used </w:t>
      </w:r>
      <w:r w:rsidR="00EF4647">
        <w:t>for combustion control</w:t>
      </w:r>
      <w:r w:rsidR="00A6167A">
        <w:t>.</w:t>
      </w:r>
      <w:bookmarkStart w:id="1" w:name="_GoBack"/>
      <w:bookmarkEnd w:id="1"/>
    </w:p>
    <w:p w14:paraId="42B515FC" w14:textId="77777777" w:rsidR="0057344E" w:rsidRPr="00B57B36" w:rsidRDefault="0057344E" w:rsidP="0057344E">
      <w:pPr>
        <w:pStyle w:val="CETReference"/>
      </w:pPr>
      <w:r w:rsidRPr="00B57B36">
        <w:lastRenderedPageBreak/>
        <w:t>References</w:t>
      </w:r>
    </w:p>
    <w:p w14:paraId="206C6502" w14:textId="77777777" w:rsidR="00B701AD" w:rsidRPr="004953A6" w:rsidRDefault="00B701AD" w:rsidP="00B701AD">
      <w:pPr>
        <w:pStyle w:val="CETReferencetext"/>
        <w:rPr>
          <w:noProof/>
        </w:rPr>
      </w:pPr>
      <w:r w:rsidRPr="004953A6">
        <w:rPr>
          <w:noProof/>
        </w:rPr>
        <w:t>Ansys, Chemkin - Reaction Design.</w:t>
      </w:r>
    </w:p>
    <w:p w14:paraId="796BC056" w14:textId="77777777" w:rsidR="00B701AD" w:rsidRPr="004953A6" w:rsidRDefault="00B701AD" w:rsidP="00B701AD">
      <w:pPr>
        <w:pStyle w:val="CETReferencetext"/>
        <w:rPr>
          <w:noProof/>
        </w:rPr>
      </w:pPr>
      <w:r w:rsidRPr="004953A6">
        <w:rPr>
          <w:noProof/>
        </w:rPr>
        <w:t>Carillo P., Carotenuto C., di Cristofaro F., Kafantaris I., Lubritto C., Minale M., Morrone B., Papa S., Woodrow P., 2012, DGGE analysis of buffalo manure eubacteria for hydrogen production: effect of pH, temperature and pretreatments, Mol Biol Rep, 39, 10193-10200.</w:t>
      </w:r>
    </w:p>
    <w:p w14:paraId="35BE8F71" w14:textId="77777777" w:rsidR="00B701AD" w:rsidRPr="004953A6" w:rsidRDefault="00B701AD" w:rsidP="00B701AD">
      <w:pPr>
        <w:pStyle w:val="CETReferencetext"/>
        <w:rPr>
          <w:noProof/>
        </w:rPr>
      </w:pPr>
      <w:r w:rsidRPr="004953A6">
        <w:rPr>
          <w:noProof/>
        </w:rPr>
        <w:t>Carotenuto C., Guarino G., Minale M., Morrone B., 2016a, Biogas production from anaerobic digestion of manure at different operative conditions, International Journal of Heat and Technology, 34, 623-629.</w:t>
      </w:r>
    </w:p>
    <w:p w14:paraId="6A91A09D" w14:textId="77777777" w:rsidR="00B701AD" w:rsidRPr="004953A6" w:rsidRDefault="00B701AD" w:rsidP="00B701AD">
      <w:pPr>
        <w:pStyle w:val="CETReferencetext"/>
        <w:rPr>
          <w:noProof/>
        </w:rPr>
      </w:pPr>
      <w:r w:rsidRPr="004953A6">
        <w:rPr>
          <w:noProof/>
        </w:rPr>
        <w:t>Carotenuto C., Guarino G., Morrone B., Minale M., 2016b, Temperature and ph effect on methane production from buffalo manure anaerobic digestion, International Journal of Heat and Technology, 34, S425-S429.</w:t>
      </w:r>
    </w:p>
    <w:p w14:paraId="6FCB9A92" w14:textId="77777777" w:rsidR="00B701AD" w:rsidRPr="004953A6" w:rsidRDefault="00B701AD" w:rsidP="00B701AD">
      <w:pPr>
        <w:pStyle w:val="CETReferencetext"/>
        <w:rPr>
          <w:noProof/>
        </w:rPr>
      </w:pPr>
      <w:r w:rsidRPr="004953A6">
        <w:rPr>
          <w:noProof/>
        </w:rPr>
        <w:t>Cho G., Jeong D., Moon G., Bae C., 2010, Controlled auto-ignition characteristics of methane–air mixture in a rapid intake compression and expansion machine, Energy, 35, 4184-4191.</w:t>
      </w:r>
    </w:p>
    <w:p w14:paraId="70F5D6AF" w14:textId="77777777" w:rsidR="00B701AD" w:rsidRPr="004953A6" w:rsidRDefault="00B701AD" w:rsidP="00B701AD">
      <w:pPr>
        <w:pStyle w:val="CETReferencetext"/>
        <w:rPr>
          <w:noProof/>
        </w:rPr>
      </w:pPr>
      <w:r w:rsidRPr="004953A6">
        <w:rPr>
          <w:noProof/>
        </w:rPr>
        <w:t>di Cristofaro F., Carotenuto C., Carillo P., Woodrow P., Morrone B., Minale M., 2014, Evaluation of CH4 and H2 yield with different mixtures of digested and fresh buffalo manure, Chemical Engineering Transactions, 37, 283-288.</w:t>
      </w:r>
    </w:p>
    <w:p w14:paraId="0E379A43" w14:textId="77777777" w:rsidR="00F33D7D" w:rsidRPr="00444C62" w:rsidRDefault="00F33D7D" w:rsidP="00F33D7D">
      <w:pPr>
        <w:pStyle w:val="CETReferencetext"/>
        <w:rPr>
          <w:noProof/>
        </w:rPr>
      </w:pPr>
      <w:r w:rsidRPr="00444C62">
        <w:rPr>
          <w:noProof/>
        </w:rPr>
        <w:t>Gas Research Institute, GRI-MECH 3.0, www.me.berkeley.edu/gri_mech/</w:t>
      </w:r>
    </w:p>
    <w:p w14:paraId="2239FD53" w14:textId="77777777" w:rsidR="00B701AD" w:rsidRPr="004953A6" w:rsidRDefault="00B701AD" w:rsidP="00B701AD">
      <w:pPr>
        <w:pStyle w:val="CETReferencetext"/>
        <w:rPr>
          <w:noProof/>
        </w:rPr>
      </w:pPr>
      <w:r w:rsidRPr="004953A6">
        <w:rPr>
          <w:noProof/>
        </w:rPr>
        <w:t>Guarino G., di Cristofaro F., Carotenuto C., Morrone B., Minale M., 2014, Effect of thermal and mechanical pre-treatments on the CH4-H2 production from water buffalo manure in different process conditions, Chemical Engineering Transactions, 38, 205-210.</w:t>
      </w:r>
    </w:p>
    <w:p w14:paraId="25B81579" w14:textId="77777777" w:rsidR="00B701AD" w:rsidRPr="004953A6" w:rsidRDefault="00B701AD" w:rsidP="00B701AD">
      <w:pPr>
        <w:pStyle w:val="CETReferencetext"/>
        <w:rPr>
          <w:noProof/>
        </w:rPr>
      </w:pPr>
      <w:r w:rsidRPr="004953A6">
        <w:rPr>
          <w:noProof/>
        </w:rPr>
        <w:t>Heywood J.B., 1988, Internal Combustion Engine Fundamentals, McGraw-Hill, New York, NY, USA.</w:t>
      </w:r>
    </w:p>
    <w:p w14:paraId="221C7EE7" w14:textId="77777777" w:rsidR="00B701AD" w:rsidRPr="004953A6" w:rsidRDefault="00B701AD" w:rsidP="00B701AD">
      <w:pPr>
        <w:pStyle w:val="CETReferencetext"/>
        <w:rPr>
          <w:noProof/>
        </w:rPr>
      </w:pPr>
      <w:r w:rsidRPr="004953A6">
        <w:rPr>
          <w:noProof/>
        </w:rPr>
        <w:t>Hoekstra R.L., Collier K., Mulligan N., Chew L., 1995, Experimental study of a clean burning vehicle fuel, International Journal of Hydrogen Energy, 20, 737-745.</w:t>
      </w:r>
    </w:p>
    <w:p w14:paraId="3A3D2362" w14:textId="77777777" w:rsidR="00B701AD" w:rsidRPr="004953A6" w:rsidRDefault="00B701AD" w:rsidP="00B701AD">
      <w:pPr>
        <w:pStyle w:val="CETReferencetext"/>
        <w:rPr>
          <w:noProof/>
        </w:rPr>
      </w:pPr>
      <w:r w:rsidRPr="004953A6">
        <w:rPr>
          <w:noProof/>
        </w:rPr>
        <w:t>Ilbas M., Crayford A.P., Yılmaz İ., Bowen P.J., Syred N., 2006, Laminar-burning velocities of hydrogen–air and hydrogen–methane–air mixtures: An experimental study, International Journal of Hydrogen Energy, 31, 1768-1779.</w:t>
      </w:r>
    </w:p>
    <w:p w14:paraId="56833AAC" w14:textId="77777777" w:rsidR="00B701AD" w:rsidRPr="004953A6" w:rsidRDefault="00B701AD" w:rsidP="00B701AD">
      <w:pPr>
        <w:pStyle w:val="CETReferencetext"/>
        <w:rPr>
          <w:noProof/>
        </w:rPr>
      </w:pPr>
      <w:r w:rsidRPr="004953A6">
        <w:rPr>
          <w:noProof/>
        </w:rPr>
        <w:t>Jamsran N., Putrasari Y., Lim O., 2016, A computational study on the autoignition characteristics of an HCCI engine fueled with natural gas, Journal of Natural Gas Science and Engineering, 29, 469-478.</w:t>
      </w:r>
    </w:p>
    <w:p w14:paraId="036EAAAF" w14:textId="77777777" w:rsidR="00B701AD" w:rsidRPr="004953A6" w:rsidRDefault="00B701AD" w:rsidP="00B701AD">
      <w:pPr>
        <w:pStyle w:val="CETReferencetext"/>
        <w:rPr>
          <w:noProof/>
        </w:rPr>
      </w:pPr>
      <w:r w:rsidRPr="004953A6">
        <w:rPr>
          <w:noProof/>
        </w:rPr>
        <w:t>Kozarac D., Vuilleumier D., Saxena S., Dibble R.W., 2014, Analysis of benefits of using internal exhaust gas recirculation in biogas-fueled HCCI engines, Energy Conversion and Management, 87, 1186-1194.</w:t>
      </w:r>
    </w:p>
    <w:p w14:paraId="4796B904" w14:textId="77777777" w:rsidR="00B701AD" w:rsidRPr="004953A6" w:rsidRDefault="00B701AD" w:rsidP="00B701AD">
      <w:pPr>
        <w:pStyle w:val="CETReferencetext"/>
        <w:rPr>
          <w:noProof/>
        </w:rPr>
      </w:pPr>
      <w:r w:rsidRPr="004953A6">
        <w:rPr>
          <w:noProof/>
        </w:rPr>
        <w:t>Ma F., Wang Y., Liu H., Li Y., Wang J., Ding S., 2008, Effects of hydrogen addition on cycle-by-cycle variations in a lean burn natural gas spark-ignition engine, International Journal of Hydrogen Energy, 33, 823-831.</w:t>
      </w:r>
    </w:p>
    <w:p w14:paraId="7C44A631" w14:textId="77777777" w:rsidR="00B701AD" w:rsidRPr="004953A6" w:rsidRDefault="00B701AD" w:rsidP="00B701AD">
      <w:pPr>
        <w:pStyle w:val="CETReferencetext"/>
        <w:rPr>
          <w:noProof/>
        </w:rPr>
      </w:pPr>
      <w:r w:rsidRPr="004953A6">
        <w:rPr>
          <w:noProof/>
        </w:rPr>
        <w:t>Mariani A., Morrone B., Unich A., 2012, Numerical evaluation of internal combustion spark ignition engines performance fuelled with hydrogen – Natural gas blends, International Journal of Hydrogen Energy, 37, 2644-2654.</w:t>
      </w:r>
    </w:p>
    <w:p w14:paraId="70A89A89" w14:textId="77777777" w:rsidR="00B701AD" w:rsidRPr="004953A6" w:rsidRDefault="00B701AD" w:rsidP="00B701AD">
      <w:pPr>
        <w:pStyle w:val="CETReferencetext"/>
        <w:rPr>
          <w:noProof/>
        </w:rPr>
      </w:pPr>
      <w:r w:rsidRPr="004953A6">
        <w:rPr>
          <w:noProof/>
        </w:rPr>
        <w:t>Mariani A., Unich A., Minale M., 2018, Combustion of Hydrogen Enriched Methane and Biogases Containing Hydrogen in a Controlled Auto-Ignition Engine, Applied Sciences, 8.</w:t>
      </w:r>
    </w:p>
    <w:p w14:paraId="0F3D79FA" w14:textId="77777777" w:rsidR="00B701AD" w:rsidRPr="004953A6" w:rsidRDefault="00B701AD" w:rsidP="00B701AD">
      <w:pPr>
        <w:pStyle w:val="CETReferencetext"/>
        <w:rPr>
          <w:noProof/>
        </w:rPr>
      </w:pPr>
      <w:r w:rsidRPr="004953A6">
        <w:rPr>
          <w:noProof/>
        </w:rPr>
        <w:t>Merola M.C., Carotenuto C., Gargiulo V., Stanzione F., Ciajolo A., Minale M., 2016, Chemical–physical analysis of rheologically different samples of a heavy crude oil, Fuel Processing Technology, 148, 236-247.</w:t>
      </w:r>
    </w:p>
    <w:p w14:paraId="447D1734" w14:textId="77777777" w:rsidR="00B701AD" w:rsidRPr="004953A6" w:rsidRDefault="00B701AD" w:rsidP="00B701AD">
      <w:pPr>
        <w:pStyle w:val="CETReferencetext"/>
        <w:rPr>
          <w:noProof/>
        </w:rPr>
      </w:pPr>
      <w:r w:rsidRPr="004953A6">
        <w:rPr>
          <w:noProof/>
        </w:rPr>
        <w:t>Minale M., Merola M.C., Carotenuto C., 2018, Effect of solvents on the microstructure aggregation of a heavy crude oil, Fuel Processing Technology, 177, 299-308.</w:t>
      </w:r>
    </w:p>
    <w:p w14:paraId="0DF00640" w14:textId="77777777" w:rsidR="00B701AD" w:rsidRPr="00B701AD" w:rsidRDefault="00B701AD" w:rsidP="00B701AD">
      <w:pPr>
        <w:pStyle w:val="CETReferencetext"/>
        <w:rPr>
          <w:noProof/>
        </w:rPr>
      </w:pPr>
      <w:r w:rsidRPr="00B701AD">
        <w:rPr>
          <w:noProof/>
        </w:rPr>
        <w:t>Mohamed Ibrahim M., Ramesh A., 2014, Investigations on the effects of intake temperature and charge dilution in a hydrogen fueled HCCI engine, International Journal of Hydrogen Energy, 39, 14097-14108.</w:t>
      </w:r>
    </w:p>
    <w:p w14:paraId="4C2C8F5B" w14:textId="77777777" w:rsidR="00B701AD" w:rsidRPr="00B701AD" w:rsidRDefault="00B701AD" w:rsidP="00B701AD">
      <w:pPr>
        <w:pStyle w:val="CETReferencetext"/>
        <w:rPr>
          <w:noProof/>
        </w:rPr>
      </w:pPr>
      <w:r w:rsidRPr="00B701AD">
        <w:rPr>
          <w:noProof/>
        </w:rPr>
        <w:t>Nishi M., Kanehara M., Iida N., 2016, Assessment for innovative combustion on HCCI engine by controlling EGR ratio and engine speed, Applied Thermal Engineering, 99, 42-60.</w:t>
      </w:r>
    </w:p>
    <w:p w14:paraId="6484622F" w14:textId="77777777" w:rsidR="00B701AD" w:rsidRPr="00B701AD" w:rsidRDefault="00B701AD" w:rsidP="00B701AD">
      <w:pPr>
        <w:pStyle w:val="CETReferencetext"/>
        <w:rPr>
          <w:noProof/>
        </w:rPr>
      </w:pPr>
      <w:r w:rsidRPr="00B701AD">
        <w:rPr>
          <w:noProof/>
        </w:rPr>
        <w:t>Prati M.V., Mariani A., Torbati R., Unich A., Costagliola M.A., Morrone B., 2011, Emissions and Combustion Behavior of a Bi-Fuel Gasoline and Natural Gas Spark Ignition Engine, SAE Int. J. Fuels Lubr., 4, 328-338.</w:t>
      </w:r>
    </w:p>
    <w:p w14:paraId="45B793E5" w14:textId="77777777" w:rsidR="00B701AD" w:rsidRPr="00B701AD" w:rsidRDefault="00B701AD" w:rsidP="00B701AD">
      <w:pPr>
        <w:pStyle w:val="CETReferencetext"/>
        <w:rPr>
          <w:noProof/>
        </w:rPr>
      </w:pPr>
      <w:r w:rsidRPr="00B701AD">
        <w:rPr>
          <w:noProof/>
        </w:rPr>
        <w:t>Ristovski Z.D., Morawska L., Hitchins J., Thomas S., Greenaway C., Gilbert D., 2000, Particle Emissions From Compressed Natural Gas Engines, Journal of Aerosol Science, 31, 403-413.</w:t>
      </w:r>
    </w:p>
    <w:p w14:paraId="377A0046" w14:textId="5A31D97B" w:rsidR="008E1DA0" w:rsidRPr="00B701AD" w:rsidRDefault="008E1DA0" w:rsidP="00B701AD">
      <w:pPr>
        <w:pStyle w:val="CETReferencetext"/>
        <w:rPr>
          <w:noProof/>
        </w:rPr>
      </w:pPr>
    </w:p>
    <w:sectPr w:rsidR="008E1DA0" w:rsidRPr="00B701AD"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7DEEC" w14:textId="77777777" w:rsidR="00AA3393" w:rsidRDefault="00AA3393" w:rsidP="004F5E36">
      <w:r>
        <w:separator/>
      </w:r>
    </w:p>
  </w:endnote>
  <w:endnote w:type="continuationSeparator" w:id="0">
    <w:p w14:paraId="4890BFC0" w14:textId="77777777" w:rsidR="00AA3393" w:rsidRDefault="00AA339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00FED" w14:textId="77777777" w:rsidR="00AA3393" w:rsidRDefault="00AA3393" w:rsidP="004F5E36">
      <w:r>
        <w:separator/>
      </w:r>
    </w:p>
  </w:footnote>
  <w:footnote w:type="continuationSeparator" w:id="0">
    <w:p w14:paraId="62847B1D" w14:textId="77777777" w:rsidR="00AA3393" w:rsidRDefault="00AA3393"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A202C2F"/>
    <w:multiLevelType w:val="multilevel"/>
    <w:tmpl w:val="9148F2BC"/>
    <w:lvl w:ilvl="0">
      <w:start w:val="1"/>
      <w:numFmt w:val="decimal"/>
      <w:lvlText w:val="%1."/>
      <w:lvlJc w:val="left"/>
      <w:pPr>
        <w:tabs>
          <w:tab w:val="num" w:pos="720"/>
        </w:tabs>
        <w:ind w:left="720" w:hanging="360"/>
      </w:pPr>
      <w:rPr>
        <w:rFonts w:ascii="Palatino Linotype" w:hAnsi="Palatino Linotype"/>
        <w:color w:val="00000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rqynnHxIV2KZAj9dKsCBR53Gf+6x6OCj+SoDsGxRi3SNx7Q3MimQuOvwt1yaTeZ/1IBxv76FucSD+lEUwSV1Q==" w:salt="dTozw7DQbgD/LBv840ec8Q=="/>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79D6"/>
    <w:rsid w:val="00021EDF"/>
    <w:rsid w:val="0003148D"/>
    <w:rsid w:val="0003419F"/>
    <w:rsid w:val="00040D27"/>
    <w:rsid w:val="00051566"/>
    <w:rsid w:val="00053F5B"/>
    <w:rsid w:val="00062A9A"/>
    <w:rsid w:val="00063BF8"/>
    <w:rsid w:val="00065058"/>
    <w:rsid w:val="0007593E"/>
    <w:rsid w:val="00084FF0"/>
    <w:rsid w:val="00086087"/>
    <w:rsid w:val="00086C39"/>
    <w:rsid w:val="000935E7"/>
    <w:rsid w:val="0009750C"/>
    <w:rsid w:val="000A03B2"/>
    <w:rsid w:val="000A1ED5"/>
    <w:rsid w:val="000A55D3"/>
    <w:rsid w:val="000A5EE6"/>
    <w:rsid w:val="000C35B8"/>
    <w:rsid w:val="000D12E1"/>
    <w:rsid w:val="000D34BE"/>
    <w:rsid w:val="000D3CE1"/>
    <w:rsid w:val="000E102F"/>
    <w:rsid w:val="000E36F1"/>
    <w:rsid w:val="000E3A73"/>
    <w:rsid w:val="000E414A"/>
    <w:rsid w:val="000F093C"/>
    <w:rsid w:val="000F787B"/>
    <w:rsid w:val="001034BE"/>
    <w:rsid w:val="0012091F"/>
    <w:rsid w:val="001264A8"/>
    <w:rsid w:val="00126BC2"/>
    <w:rsid w:val="001308B6"/>
    <w:rsid w:val="0013121F"/>
    <w:rsid w:val="00131FE6"/>
    <w:rsid w:val="0013263F"/>
    <w:rsid w:val="00134995"/>
    <w:rsid w:val="00134DE4"/>
    <w:rsid w:val="001370C2"/>
    <w:rsid w:val="0014034D"/>
    <w:rsid w:val="0014070E"/>
    <w:rsid w:val="0014464F"/>
    <w:rsid w:val="001467E2"/>
    <w:rsid w:val="00150E59"/>
    <w:rsid w:val="00152177"/>
    <w:rsid w:val="00152DE3"/>
    <w:rsid w:val="00154127"/>
    <w:rsid w:val="00154B5B"/>
    <w:rsid w:val="00164CF9"/>
    <w:rsid w:val="00166B20"/>
    <w:rsid w:val="00184AD6"/>
    <w:rsid w:val="00193A6A"/>
    <w:rsid w:val="001A1853"/>
    <w:rsid w:val="001A43DE"/>
    <w:rsid w:val="001A5B78"/>
    <w:rsid w:val="001B0349"/>
    <w:rsid w:val="001B4F97"/>
    <w:rsid w:val="001B51BC"/>
    <w:rsid w:val="001B65C1"/>
    <w:rsid w:val="001B7699"/>
    <w:rsid w:val="001C093A"/>
    <w:rsid w:val="001C684B"/>
    <w:rsid w:val="001C70A8"/>
    <w:rsid w:val="001D53FC"/>
    <w:rsid w:val="001F3FEB"/>
    <w:rsid w:val="001F42A5"/>
    <w:rsid w:val="001F725E"/>
    <w:rsid w:val="001F7B9D"/>
    <w:rsid w:val="0020371F"/>
    <w:rsid w:val="00203A4C"/>
    <w:rsid w:val="002105C0"/>
    <w:rsid w:val="00210C40"/>
    <w:rsid w:val="00212C7D"/>
    <w:rsid w:val="00212DE2"/>
    <w:rsid w:val="00214B5A"/>
    <w:rsid w:val="002161DD"/>
    <w:rsid w:val="002207AF"/>
    <w:rsid w:val="002224B4"/>
    <w:rsid w:val="0022284D"/>
    <w:rsid w:val="00242710"/>
    <w:rsid w:val="002447EF"/>
    <w:rsid w:val="00247425"/>
    <w:rsid w:val="00250AD0"/>
    <w:rsid w:val="00251550"/>
    <w:rsid w:val="00263B05"/>
    <w:rsid w:val="00264C6C"/>
    <w:rsid w:val="0027221A"/>
    <w:rsid w:val="00275B61"/>
    <w:rsid w:val="0028025A"/>
    <w:rsid w:val="00282656"/>
    <w:rsid w:val="00293E93"/>
    <w:rsid w:val="002956E3"/>
    <w:rsid w:val="00296B83"/>
    <w:rsid w:val="002A11D7"/>
    <w:rsid w:val="002A534B"/>
    <w:rsid w:val="002B6EFF"/>
    <w:rsid w:val="002B78CE"/>
    <w:rsid w:val="002B7F86"/>
    <w:rsid w:val="002C2FB6"/>
    <w:rsid w:val="002C6170"/>
    <w:rsid w:val="002D52D0"/>
    <w:rsid w:val="002D6760"/>
    <w:rsid w:val="002F24BE"/>
    <w:rsid w:val="002F5A31"/>
    <w:rsid w:val="003009B7"/>
    <w:rsid w:val="00300E56"/>
    <w:rsid w:val="00301DF2"/>
    <w:rsid w:val="0030469C"/>
    <w:rsid w:val="0030607B"/>
    <w:rsid w:val="0030730B"/>
    <w:rsid w:val="0031055C"/>
    <w:rsid w:val="00321CA6"/>
    <w:rsid w:val="00334C09"/>
    <w:rsid w:val="0034225A"/>
    <w:rsid w:val="00347AF9"/>
    <w:rsid w:val="00352737"/>
    <w:rsid w:val="00354189"/>
    <w:rsid w:val="003546C0"/>
    <w:rsid w:val="00355071"/>
    <w:rsid w:val="0036765C"/>
    <w:rsid w:val="003723D4"/>
    <w:rsid w:val="00381012"/>
    <w:rsid w:val="00381070"/>
    <w:rsid w:val="00383F4B"/>
    <w:rsid w:val="00384CC8"/>
    <w:rsid w:val="00386FF7"/>
    <w:rsid w:val="003871FD"/>
    <w:rsid w:val="003A1E30"/>
    <w:rsid w:val="003A3787"/>
    <w:rsid w:val="003A7D1C"/>
    <w:rsid w:val="003B0489"/>
    <w:rsid w:val="003B1E89"/>
    <w:rsid w:val="003B304B"/>
    <w:rsid w:val="003B3146"/>
    <w:rsid w:val="003C2DD9"/>
    <w:rsid w:val="003D3AE7"/>
    <w:rsid w:val="003F015E"/>
    <w:rsid w:val="003F3BB6"/>
    <w:rsid w:val="003F67AB"/>
    <w:rsid w:val="003F6D2D"/>
    <w:rsid w:val="00400414"/>
    <w:rsid w:val="00412BA4"/>
    <w:rsid w:val="0041446B"/>
    <w:rsid w:val="0041607E"/>
    <w:rsid w:val="00427918"/>
    <w:rsid w:val="00431463"/>
    <w:rsid w:val="004344C2"/>
    <w:rsid w:val="0044329C"/>
    <w:rsid w:val="00452C60"/>
    <w:rsid w:val="004530A0"/>
    <w:rsid w:val="004534E5"/>
    <w:rsid w:val="004577FE"/>
    <w:rsid w:val="00457B9C"/>
    <w:rsid w:val="0046164A"/>
    <w:rsid w:val="004628D2"/>
    <w:rsid w:val="00462DCD"/>
    <w:rsid w:val="00464133"/>
    <w:rsid w:val="004648AD"/>
    <w:rsid w:val="004703A9"/>
    <w:rsid w:val="00471C68"/>
    <w:rsid w:val="00473A1C"/>
    <w:rsid w:val="00475B1B"/>
    <w:rsid w:val="004760DE"/>
    <w:rsid w:val="00484B5C"/>
    <w:rsid w:val="004A004E"/>
    <w:rsid w:val="004A24CF"/>
    <w:rsid w:val="004B1868"/>
    <w:rsid w:val="004B1C87"/>
    <w:rsid w:val="004C2D85"/>
    <w:rsid w:val="004C3D1D"/>
    <w:rsid w:val="004C7913"/>
    <w:rsid w:val="004E4DD6"/>
    <w:rsid w:val="004F0E89"/>
    <w:rsid w:val="004F5E36"/>
    <w:rsid w:val="00503808"/>
    <w:rsid w:val="00507B47"/>
    <w:rsid w:val="00507CC9"/>
    <w:rsid w:val="005119A5"/>
    <w:rsid w:val="005210CB"/>
    <w:rsid w:val="00526579"/>
    <w:rsid w:val="005278B7"/>
    <w:rsid w:val="00532016"/>
    <w:rsid w:val="005346C8"/>
    <w:rsid w:val="00536D82"/>
    <w:rsid w:val="005410E7"/>
    <w:rsid w:val="00543E7D"/>
    <w:rsid w:val="00547824"/>
    <w:rsid w:val="00547A68"/>
    <w:rsid w:val="005531C9"/>
    <w:rsid w:val="00554ACF"/>
    <w:rsid w:val="00573312"/>
    <w:rsid w:val="0057344E"/>
    <w:rsid w:val="005A27CB"/>
    <w:rsid w:val="005A423F"/>
    <w:rsid w:val="005B2110"/>
    <w:rsid w:val="005B61E6"/>
    <w:rsid w:val="005C27F1"/>
    <w:rsid w:val="005C4A4C"/>
    <w:rsid w:val="005C5A66"/>
    <w:rsid w:val="005C77E1"/>
    <w:rsid w:val="005D660A"/>
    <w:rsid w:val="005D6A2F"/>
    <w:rsid w:val="005E1A82"/>
    <w:rsid w:val="005E3845"/>
    <w:rsid w:val="005E794C"/>
    <w:rsid w:val="005F0A28"/>
    <w:rsid w:val="005F0E5E"/>
    <w:rsid w:val="005F3FF4"/>
    <w:rsid w:val="00600535"/>
    <w:rsid w:val="00610CD6"/>
    <w:rsid w:val="006147E5"/>
    <w:rsid w:val="00620C11"/>
    <w:rsid w:val="00620DEE"/>
    <w:rsid w:val="00621F92"/>
    <w:rsid w:val="00625639"/>
    <w:rsid w:val="00631B33"/>
    <w:rsid w:val="00636ED0"/>
    <w:rsid w:val="0064184D"/>
    <w:rsid w:val="00651875"/>
    <w:rsid w:val="00660E3E"/>
    <w:rsid w:val="00662E74"/>
    <w:rsid w:val="006716E9"/>
    <w:rsid w:val="00680280"/>
    <w:rsid w:val="006807EA"/>
    <w:rsid w:val="00680C23"/>
    <w:rsid w:val="00691A78"/>
    <w:rsid w:val="00693766"/>
    <w:rsid w:val="006A3281"/>
    <w:rsid w:val="006A6B4F"/>
    <w:rsid w:val="006B4888"/>
    <w:rsid w:val="006C2E45"/>
    <w:rsid w:val="006C359C"/>
    <w:rsid w:val="006C3C74"/>
    <w:rsid w:val="006C5579"/>
    <w:rsid w:val="006D0790"/>
    <w:rsid w:val="006D10CC"/>
    <w:rsid w:val="006E737D"/>
    <w:rsid w:val="006F58BC"/>
    <w:rsid w:val="00702645"/>
    <w:rsid w:val="00704400"/>
    <w:rsid w:val="00713C3F"/>
    <w:rsid w:val="007202E4"/>
    <w:rsid w:val="00720A24"/>
    <w:rsid w:val="007246CE"/>
    <w:rsid w:val="00732386"/>
    <w:rsid w:val="00735901"/>
    <w:rsid w:val="007401DF"/>
    <w:rsid w:val="007447F3"/>
    <w:rsid w:val="0075499F"/>
    <w:rsid w:val="007638A8"/>
    <w:rsid w:val="007661C8"/>
    <w:rsid w:val="0077098D"/>
    <w:rsid w:val="007773E8"/>
    <w:rsid w:val="00783051"/>
    <w:rsid w:val="00787F27"/>
    <w:rsid w:val="007A5E9B"/>
    <w:rsid w:val="007A6B23"/>
    <w:rsid w:val="007A7BBA"/>
    <w:rsid w:val="007B0C50"/>
    <w:rsid w:val="007B0E4A"/>
    <w:rsid w:val="007B2207"/>
    <w:rsid w:val="007C10B4"/>
    <w:rsid w:val="007C1A43"/>
    <w:rsid w:val="007C1F41"/>
    <w:rsid w:val="007C6597"/>
    <w:rsid w:val="007D2BD9"/>
    <w:rsid w:val="007E3E5F"/>
    <w:rsid w:val="008107FC"/>
    <w:rsid w:val="008122C5"/>
    <w:rsid w:val="00813288"/>
    <w:rsid w:val="008168FC"/>
    <w:rsid w:val="00823911"/>
    <w:rsid w:val="00830996"/>
    <w:rsid w:val="008345F1"/>
    <w:rsid w:val="00843C69"/>
    <w:rsid w:val="008462B5"/>
    <w:rsid w:val="008472F0"/>
    <w:rsid w:val="008561DC"/>
    <w:rsid w:val="00857E35"/>
    <w:rsid w:val="0086438B"/>
    <w:rsid w:val="00865B07"/>
    <w:rsid w:val="008667EA"/>
    <w:rsid w:val="00873D70"/>
    <w:rsid w:val="0087637F"/>
    <w:rsid w:val="008800AF"/>
    <w:rsid w:val="00882152"/>
    <w:rsid w:val="00892AD5"/>
    <w:rsid w:val="008A1512"/>
    <w:rsid w:val="008A7701"/>
    <w:rsid w:val="008B456D"/>
    <w:rsid w:val="008C7162"/>
    <w:rsid w:val="008D433B"/>
    <w:rsid w:val="008D4D67"/>
    <w:rsid w:val="008E1DA0"/>
    <w:rsid w:val="008E566E"/>
    <w:rsid w:val="008E6273"/>
    <w:rsid w:val="008E7DA1"/>
    <w:rsid w:val="0090161A"/>
    <w:rsid w:val="00901EB6"/>
    <w:rsid w:val="00904C62"/>
    <w:rsid w:val="00921F98"/>
    <w:rsid w:val="00924DAC"/>
    <w:rsid w:val="009261AB"/>
    <w:rsid w:val="00927058"/>
    <w:rsid w:val="00927670"/>
    <w:rsid w:val="009334E1"/>
    <w:rsid w:val="009450CE"/>
    <w:rsid w:val="00947179"/>
    <w:rsid w:val="0095132A"/>
    <w:rsid w:val="0095164B"/>
    <w:rsid w:val="00954090"/>
    <w:rsid w:val="00955FF5"/>
    <w:rsid w:val="009573E7"/>
    <w:rsid w:val="00957C51"/>
    <w:rsid w:val="0096280F"/>
    <w:rsid w:val="00963E05"/>
    <w:rsid w:val="00965CDA"/>
    <w:rsid w:val="00967391"/>
    <w:rsid w:val="00967D54"/>
    <w:rsid w:val="0097213F"/>
    <w:rsid w:val="00975658"/>
    <w:rsid w:val="00983DAC"/>
    <w:rsid w:val="00986B0F"/>
    <w:rsid w:val="00996483"/>
    <w:rsid w:val="00996F5A"/>
    <w:rsid w:val="009A16EB"/>
    <w:rsid w:val="009A7FBF"/>
    <w:rsid w:val="009B041A"/>
    <w:rsid w:val="009B1F71"/>
    <w:rsid w:val="009B54C5"/>
    <w:rsid w:val="009C7C86"/>
    <w:rsid w:val="009D2FF7"/>
    <w:rsid w:val="009D599B"/>
    <w:rsid w:val="009E3B9B"/>
    <w:rsid w:val="009E7884"/>
    <w:rsid w:val="009E788A"/>
    <w:rsid w:val="009F0E08"/>
    <w:rsid w:val="009F3182"/>
    <w:rsid w:val="009F7F64"/>
    <w:rsid w:val="00A07C58"/>
    <w:rsid w:val="00A1546E"/>
    <w:rsid w:val="00A1763D"/>
    <w:rsid w:val="00A17CEC"/>
    <w:rsid w:val="00A20162"/>
    <w:rsid w:val="00A205D1"/>
    <w:rsid w:val="00A24EDE"/>
    <w:rsid w:val="00A27EF0"/>
    <w:rsid w:val="00A30E71"/>
    <w:rsid w:val="00A36E8B"/>
    <w:rsid w:val="00A41576"/>
    <w:rsid w:val="00A42D10"/>
    <w:rsid w:val="00A50B20"/>
    <w:rsid w:val="00A51390"/>
    <w:rsid w:val="00A60D13"/>
    <w:rsid w:val="00A61206"/>
    <w:rsid w:val="00A6167A"/>
    <w:rsid w:val="00A64DC5"/>
    <w:rsid w:val="00A72745"/>
    <w:rsid w:val="00A76EFC"/>
    <w:rsid w:val="00A7759C"/>
    <w:rsid w:val="00A850A5"/>
    <w:rsid w:val="00A91010"/>
    <w:rsid w:val="00A91B20"/>
    <w:rsid w:val="00A91D1D"/>
    <w:rsid w:val="00A961AB"/>
    <w:rsid w:val="00A97F29"/>
    <w:rsid w:val="00AA3393"/>
    <w:rsid w:val="00AA702E"/>
    <w:rsid w:val="00AA72AE"/>
    <w:rsid w:val="00AA7925"/>
    <w:rsid w:val="00AB0964"/>
    <w:rsid w:val="00AB2D4E"/>
    <w:rsid w:val="00AB5011"/>
    <w:rsid w:val="00AB797F"/>
    <w:rsid w:val="00AC04EF"/>
    <w:rsid w:val="00AC7368"/>
    <w:rsid w:val="00AD16B9"/>
    <w:rsid w:val="00AD33E6"/>
    <w:rsid w:val="00AD3F57"/>
    <w:rsid w:val="00AE377D"/>
    <w:rsid w:val="00B0614B"/>
    <w:rsid w:val="00B06917"/>
    <w:rsid w:val="00B17FBD"/>
    <w:rsid w:val="00B22C22"/>
    <w:rsid w:val="00B231A3"/>
    <w:rsid w:val="00B27A32"/>
    <w:rsid w:val="00B3031D"/>
    <w:rsid w:val="00B30618"/>
    <w:rsid w:val="00B315A6"/>
    <w:rsid w:val="00B31813"/>
    <w:rsid w:val="00B33365"/>
    <w:rsid w:val="00B52765"/>
    <w:rsid w:val="00B57B36"/>
    <w:rsid w:val="00B64750"/>
    <w:rsid w:val="00B65421"/>
    <w:rsid w:val="00B701AD"/>
    <w:rsid w:val="00B8686D"/>
    <w:rsid w:val="00B90525"/>
    <w:rsid w:val="00B9592D"/>
    <w:rsid w:val="00BA2BBF"/>
    <w:rsid w:val="00BC1D73"/>
    <w:rsid w:val="00BC30C9"/>
    <w:rsid w:val="00BD1077"/>
    <w:rsid w:val="00BE3E58"/>
    <w:rsid w:val="00BE4A43"/>
    <w:rsid w:val="00BE636F"/>
    <w:rsid w:val="00BF2BF6"/>
    <w:rsid w:val="00BF72BC"/>
    <w:rsid w:val="00C01616"/>
    <w:rsid w:val="00C0162B"/>
    <w:rsid w:val="00C073CA"/>
    <w:rsid w:val="00C16098"/>
    <w:rsid w:val="00C22165"/>
    <w:rsid w:val="00C345B1"/>
    <w:rsid w:val="00C351F3"/>
    <w:rsid w:val="00C40142"/>
    <w:rsid w:val="00C4473D"/>
    <w:rsid w:val="00C57182"/>
    <w:rsid w:val="00C57863"/>
    <w:rsid w:val="00C6453D"/>
    <w:rsid w:val="00C655FD"/>
    <w:rsid w:val="00C67FD3"/>
    <w:rsid w:val="00C71AF5"/>
    <w:rsid w:val="00C71FB5"/>
    <w:rsid w:val="00C80642"/>
    <w:rsid w:val="00C870A8"/>
    <w:rsid w:val="00C906C3"/>
    <w:rsid w:val="00C94434"/>
    <w:rsid w:val="00C978C4"/>
    <w:rsid w:val="00CA0D75"/>
    <w:rsid w:val="00CA1C95"/>
    <w:rsid w:val="00CA373B"/>
    <w:rsid w:val="00CA511E"/>
    <w:rsid w:val="00CA5A9C"/>
    <w:rsid w:val="00CB1BC2"/>
    <w:rsid w:val="00CB4F76"/>
    <w:rsid w:val="00CC48A6"/>
    <w:rsid w:val="00CD1CAE"/>
    <w:rsid w:val="00CD5FE2"/>
    <w:rsid w:val="00CE7C68"/>
    <w:rsid w:val="00D0154F"/>
    <w:rsid w:val="00D02B4C"/>
    <w:rsid w:val="00D040C4"/>
    <w:rsid w:val="00D107B7"/>
    <w:rsid w:val="00D153BA"/>
    <w:rsid w:val="00D20ECA"/>
    <w:rsid w:val="00D240E0"/>
    <w:rsid w:val="00D31EC0"/>
    <w:rsid w:val="00D34912"/>
    <w:rsid w:val="00D4130B"/>
    <w:rsid w:val="00D52178"/>
    <w:rsid w:val="00D57C84"/>
    <w:rsid w:val="00D57CA9"/>
    <w:rsid w:val="00D6057D"/>
    <w:rsid w:val="00D65577"/>
    <w:rsid w:val="00D65C40"/>
    <w:rsid w:val="00D70D01"/>
    <w:rsid w:val="00D71CBC"/>
    <w:rsid w:val="00D84576"/>
    <w:rsid w:val="00D97432"/>
    <w:rsid w:val="00DA02CB"/>
    <w:rsid w:val="00DA1399"/>
    <w:rsid w:val="00DA24C6"/>
    <w:rsid w:val="00DA46BC"/>
    <w:rsid w:val="00DA4D7B"/>
    <w:rsid w:val="00DB2CE8"/>
    <w:rsid w:val="00DC476C"/>
    <w:rsid w:val="00DE264A"/>
    <w:rsid w:val="00DE742F"/>
    <w:rsid w:val="00DE7682"/>
    <w:rsid w:val="00DF33C8"/>
    <w:rsid w:val="00DF478F"/>
    <w:rsid w:val="00E02D18"/>
    <w:rsid w:val="00E041E7"/>
    <w:rsid w:val="00E16990"/>
    <w:rsid w:val="00E23CA1"/>
    <w:rsid w:val="00E2725B"/>
    <w:rsid w:val="00E409A8"/>
    <w:rsid w:val="00E50C12"/>
    <w:rsid w:val="00E65B91"/>
    <w:rsid w:val="00E67364"/>
    <w:rsid w:val="00E7209D"/>
    <w:rsid w:val="00E73B90"/>
    <w:rsid w:val="00E77223"/>
    <w:rsid w:val="00E80FCB"/>
    <w:rsid w:val="00E8528B"/>
    <w:rsid w:val="00E85B94"/>
    <w:rsid w:val="00E978D0"/>
    <w:rsid w:val="00EA0409"/>
    <w:rsid w:val="00EA11CE"/>
    <w:rsid w:val="00EA4613"/>
    <w:rsid w:val="00EA7F91"/>
    <w:rsid w:val="00EB1523"/>
    <w:rsid w:val="00EB67C3"/>
    <w:rsid w:val="00EC052F"/>
    <w:rsid w:val="00EC0E49"/>
    <w:rsid w:val="00EC5EC5"/>
    <w:rsid w:val="00ED3D8C"/>
    <w:rsid w:val="00ED417D"/>
    <w:rsid w:val="00ED4A77"/>
    <w:rsid w:val="00ED56B7"/>
    <w:rsid w:val="00EE0131"/>
    <w:rsid w:val="00EE4436"/>
    <w:rsid w:val="00EF2394"/>
    <w:rsid w:val="00EF3088"/>
    <w:rsid w:val="00EF4647"/>
    <w:rsid w:val="00F140D9"/>
    <w:rsid w:val="00F16FE3"/>
    <w:rsid w:val="00F21272"/>
    <w:rsid w:val="00F30C64"/>
    <w:rsid w:val="00F32CDB"/>
    <w:rsid w:val="00F33D7D"/>
    <w:rsid w:val="00F4454F"/>
    <w:rsid w:val="00F47AA2"/>
    <w:rsid w:val="00F61FB1"/>
    <w:rsid w:val="00F631A6"/>
    <w:rsid w:val="00F63A70"/>
    <w:rsid w:val="00F707A9"/>
    <w:rsid w:val="00F7644C"/>
    <w:rsid w:val="00FA21D0"/>
    <w:rsid w:val="00FA30F0"/>
    <w:rsid w:val="00FA5F5F"/>
    <w:rsid w:val="00FB3191"/>
    <w:rsid w:val="00FB70F3"/>
    <w:rsid w:val="00FB730C"/>
    <w:rsid w:val="00FC2695"/>
    <w:rsid w:val="00FC3230"/>
    <w:rsid w:val="00FC3E03"/>
    <w:rsid w:val="00FC3FC1"/>
    <w:rsid w:val="00FC4ADE"/>
    <w:rsid w:val="00FD18FD"/>
    <w:rsid w:val="00FE480D"/>
    <w:rsid w:val="00FF3F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uiPriority w:val="99"/>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uiPriority w:val="99"/>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CollegamentoInternet">
    <w:name w:val="Collegamento Internet"/>
    <w:rsid w:val="00B30618"/>
    <w:rPr>
      <w:color w:val="0563C1"/>
      <w:u w:val="single"/>
    </w:rPr>
  </w:style>
  <w:style w:type="character" w:customStyle="1" w:styleId="st">
    <w:name w:val="st"/>
    <w:basedOn w:val="Policepardfaut"/>
    <w:qFormat/>
    <w:rsid w:val="00B30618"/>
  </w:style>
  <w:style w:type="paragraph" w:customStyle="1" w:styleId="EndNoteBibliography">
    <w:name w:val="EndNote Bibliography"/>
    <w:basedOn w:val="Normal"/>
    <w:rsid w:val="00D31EC0"/>
    <w:pPr>
      <w:tabs>
        <w:tab w:val="clear" w:pos="7100"/>
      </w:tabs>
      <w:spacing w:line="240" w:lineRule="auto"/>
      <w:jc w:val="left"/>
    </w:pPr>
    <w:rPr>
      <w:rFonts w:ascii="Cambria" w:eastAsiaTheme="minorEastAsia" w:hAnsi="Cambria" w:cstheme="minorBidi"/>
      <w:sz w:val="24"/>
      <w:szCs w:val="24"/>
      <w:lang w:val="it-IT" w:eastAsia="it-IT"/>
    </w:rPr>
  </w:style>
  <w:style w:type="paragraph" w:customStyle="1" w:styleId="MDPI31text">
    <w:name w:val="MDPI_3.1_text"/>
    <w:qFormat/>
    <w:rsid w:val="008800AF"/>
    <w:pPr>
      <w:snapToGrid w:val="0"/>
      <w:spacing w:after="0" w:line="260" w:lineRule="atLeast"/>
      <w:ind w:firstLine="425"/>
      <w:jc w:val="both"/>
    </w:pPr>
    <w:rPr>
      <w:rFonts w:ascii="Palatino Linotype" w:eastAsia="Times New Roman" w:hAnsi="Palatino Linotype" w:cs="Palatino Linotype"/>
      <w:color w:val="000000"/>
      <w:sz w:val="20"/>
      <w:lang w:val="en-US" w:eastAsia="zh-CN" w:bidi="en-US"/>
    </w:rPr>
  </w:style>
  <w:style w:type="paragraph" w:styleId="Rvision">
    <w:name w:val="Revision"/>
    <w:hidden/>
    <w:uiPriority w:val="99"/>
    <w:semiHidden/>
    <w:rsid w:val="00680280"/>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uiPriority w:val="99"/>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uiPriority w:val="99"/>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CollegamentoInternet">
    <w:name w:val="Collegamento Internet"/>
    <w:rsid w:val="00B30618"/>
    <w:rPr>
      <w:color w:val="0563C1"/>
      <w:u w:val="single"/>
    </w:rPr>
  </w:style>
  <w:style w:type="character" w:customStyle="1" w:styleId="st">
    <w:name w:val="st"/>
    <w:basedOn w:val="Policepardfaut"/>
    <w:qFormat/>
    <w:rsid w:val="00B30618"/>
  </w:style>
  <w:style w:type="paragraph" w:customStyle="1" w:styleId="EndNoteBibliography">
    <w:name w:val="EndNote Bibliography"/>
    <w:basedOn w:val="Normal"/>
    <w:rsid w:val="00D31EC0"/>
    <w:pPr>
      <w:tabs>
        <w:tab w:val="clear" w:pos="7100"/>
      </w:tabs>
      <w:spacing w:line="240" w:lineRule="auto"/>
      <w:jc w:val="left"/>
    </w:pPr>
    <w:rPr>
      <w:rFonts w:ascii="Cambria" w:eastAsiaTheme="minorEastAsia" w:hAnsi="Cambria" w:cstheme="minorBidi"/>
      <w:sz w:val="24"/>
      <w:szCs w:val="24"/>
      <w:lang w:val="it-IT" w:eastAsia="it-IT"/>
    </w:rPr>
  </w:style>
  <w:style w:type="paragraph" w:customStyle="1" w:styleId="MDPI31text">
    <w:name w:val="MDPI_3.1_text"/>
    <w:qFormat/>
    <w:rsid w:val="008800AF"/>
    <w:pPr>
      <w:snapToGrid w:val="0"/>
      <w:spacing w:after="0" w:line="260" w:lineRule="atLeast"/>
      <w:ind w:firstLine="425"/>
      <w:jc w:val="both"/>
    </w:pPr>
    <w:rPr>
      <w:rFonts w:ascii="Palatino Linotype" w:eastAsia="Times New Roman" w:hAnsi="Palatino Linotype" w:cs="Palatino Linotype"/>
      <w:color w:val="000000"/>
      <w:sz w:val="20"/>
      <w:lang w:val="en-US" w:eastAsia="zh-CN" w:bidi="en-US"/>
    </w:rPr>
  </w:style>
  <w:style w:type="paragraph" w:styleId="Rvision">
    <w:name w:val="Revision"/>
    <w:hidden/>
    <w:uiPriority w:val="99"/>
    <w:semiHidden/>
    <w:rsid w:val="0068028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4206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DA3AE-D909-4410-81C8-378BE358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6</Pages>
  <Words>2976</Words>
  <Characters>16369</Characters>
  <Application>Microsoft Office Word</Application>
  <DocSecurity>0</DocSecurity>
  <Lines>136</Lines>
  <Paragraphs>38</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C9</cp:lastModifiedBy>
  <cp:revision>40</cp:revision>
  <cp:lastPrinted>2015-05-12T18:31:00Z</cp:lastPrinted>
  <dcterms:created xsi:type="dcterms:W3CDTF">2019-04-11T08:02:00Z</dcterms:created>
  <dcterms:modified xsi:type="dcterms:W3CDTF">2019-04-15T09:48:00Z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de16ce5d-768f-395f-b533-2e13be3f5aa0</vt:lpwstr>
  </property>
  <property fmtid="{D5CDD505-2E9C-101B-9397-08002B2CF9AE}" pid="26" name="Mendeley Citation Style_1">
    <vt:lpwstr>http://www.zotero.org/styles/apa</vt:lpwstr>
  </property>
</Properties>
</file>