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1EF36BED"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52D7B759" w:rsidR="000A03B2" w:rsidRPr="00B57B36" w:rsidRDefault="0014464F" w:rsidP="0014464F">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847CE4D" w:rsidR="00E978D0" w:rsidRPr="00B57B36" w:rsidRDefault="00176DEE" w:rsidP="00E978D0">
      <w:pPr>
        <w:pStyle w:val="CETTitle"/>
      </w:pPr>
      <w:r w:rsidRPr="00176DEE">
        <w:t>Syngas production through H</w:t>
      </w:r>
      <w:r w:rsidRPr="00176DEE">
        <w:rPr>
          <w:vertAlign w:val="subscript"/>
        </w:rPr>
        <w:t>2</w:t>
      </w:r>
      <w:r w:rsidRPr="00176DEE">
        <w:t>O/CO</w:t>
      </w:r>
      <w:r w:rsidRPr="00176DEE">
        <w:rPr>
          <w:vertAlign w:val="subscript"/>
        </w:rPr>
        <w:t>2</w:t>
      </w:r>
      <w:r w:rsidRPr="00176DEE">
        <w:t xml:space="preserve"> thermochemical splitting</w:t>
      </w:r>
    </w:p>
    <w:p w14:paraId="2B3CA35C" w14:textId="27E06C5F" w:rsidR="00E978D0" w:rsidRPr="00176DEE" w:rsidRDefault="00176DEE" w:rsidP="00AB5011">
      <w:pPr>
        <w:pStyle w:val="CETAuthors"/>
        <w:rPr>
          <w:lang w:val="it-IT"/>
        </w:rPr>
      </w:pPr>
      <w:r w:rsidRPr="00176DEE">
        <w:rPr>
          <w:lang w:val="it-IT"/>
        </w:rPr>
        <w:t>Maria Portarapillo</w:t>
      </w:r>
      <w:r w:rsidRPr="00176DEE">
        <w:rPr>
          <w:vertAlign w:val="superscript"/>
          <w:lang w:val="it-IT"/>
        </w:rPr>
        <w:t>a</w:t>
      </w:r>
      <w:r w:rsidRPr="00176DEE">
        <w:rPr>
          <w:lang w:val="it-IT"/>
        </w:rPr>
        <w:t>, Antonio Aronne</w:t>
      </w:r>
      <w:r w:rsidRPr="00176DEE">
        <w:rPr>
          <w:vertAlign w:val="superscript"/>
          <w:lang w:val="it-IT"/>
        </w:rPr>
        <w:t>a</w:t>
      </w:r>
      <w:r w:rsidRPr="00176DEE">
        <w:rPr>
          <w:lang w:val="it-IT"/>
        </w:rPr>
        <w:t>, Almerinda Di Benedetto</w:t>
      </w:r>
      <w:r w:rsidRPr="00176DEE">
        <w:rPr>
          <w:vertAlign w:val="superscript"/>
          <w:lang w:val="it-IT"/>
        </w:rPr>
        <w:t>a</w:t>
      </w:r>
      <w:r w:rsidRPr="00176DEE">
        <w:rPr>
          <w:lang w:val="it-IT"/>
        </w:rPr>
        <w:t xml:space="preserve">, </w:t>
      </w:r>
      <w:r w:rsidR="00477488">
        <w:rPr>
          <w:lang w:val="it-IT"/>
        </w:rPr>
        <w:t>Claudio Imparato</w:t>
      </w:r>
      <w:r w:rsidR="00477488" w:rsidRPr="00477488">
        <w:rPr>
          <w:vertAlign w:val="superscript"/>
          <w:lang w:val="it-IT"/>
        </w:rPr>
        <w:t>a</w:t>
      </w:r>
      <w:r w:rsidR="00477488">
        <w:rPr>
          <w:lang w:val="it-IT"/>
        </w:rPr>
        <w:t xml:space="preserve">, </w:t>
      </w:r>
      <w:r w:rsidRPr="00176DEE">
        <w:rPr>
          <w:lang w:val="it-IT"/>
        </w:rPr>
        <w:t>Gianluca Landi</w:t>
      </w:r>
      <w:r w:rsidRPr="00176DEE">
        <w:rPr>
          <w:vertAlign w:val="superscript"/>
          <w:lang w:val="it-IT"/>
        </w:rPr>
        <w:t>b</w:t>
      </w:r>
      <w:r w:rsidR="007B369E">
        <w:rPr>
          <w:vertAlign w:val="superscript"/>
          <w:lang w:val="it-IT"/>
        </w:rPr>
        <w:t>*</w:t>
      </w:r>
      <w:r w:rsidRPr="00176DEE">
        <w:rPr>
          <w:lang w:val="it-IT"/>
        </w:rPr>
        <w:t>, Giuseppina Luciani</w:t>
      </w:r>
      <w:r w:rsidRPr="00176DEE">
        <w:rPr>
          <w:vertAlign w:val="superscript"/>
          <w:lang w:val="it-IT"/>
        </w:rPr>
        <w:t>a</w:t>
      </w:r>
    </w:p>
    <w:p w14:paraId="3CCC7160" w14:textId="77777777" w:rsidR="003F173D" w:rsidRDefault="003F173D" w:rsidP="003F173D">
      <w:pPr>
        <w:pStyle w:val="CETAddress"/>
        <w:rPr>
          <w:lang w:val="it-IT"/>
        </w:rPr>
      </w:pPr>
      <w:r>
        <w:rPr>
          <w:vertAlign w:val="superscript"/>
          <w:lang w:val="it-IT"/>
        </w:rPr>
        <w:t>a</w:t>
      </w:r>
      <w:r>
        <w:rPr>
          <w:lang w:val="it-IT"/>
        </w:rPr>
        <w:t>Dipartimento di Ingegneria Chimica, dei Materiali e della Produzione Industriale, Università di Napoli Federico II, Naples, Italy</w:t>
      </w:r>
    </w:p>
    <w:p w14:paraId="0A2647C5" w14:textId="77777777" w:rsidR="003F173D" w:rsidRDefault="003F173D" w:rsidP="003F173D">
      <w:pPr>
        <w:pStyle w:val="CETAddress"/>
      </w:pPr>
      <w:r>
        <w:rPr>
          <w:vertAlign w:val="superscript"/>
        </w:rPr>
        <w:t>b</w:t>
      </w:r>
      <w:r>
        <w:t xml:space="preserve">Institute of Research on Combustion – CNR, Naples, Italy </w:t>
      </w:r>
    </w:p>
    <w:p w14:paraId="799C0683" w14:textId="541F99C1" w:rsidR="003F173D" w:rsidRDefault="003F173D" w:rsidP="003F173D">
      <w:pPr>
        <w:pStyle w:val="CETemail"/>
      </w:pPr>
      <w:r>
        <w:t>gianluca.landi@cnr.it</w:t>
      </w:r>
    </w:p>
    <w:p w14:paraId="71B2C766" w14:textId="255A2E4A" w:rsidR="003F173D" w:rsidRDefault="003F173D" w:rsidP="003F173D">
      <w:pPr>
        <w:pStyle w:val="CETListbullets"/>
        <w:ind w:left="0" w:firstLine="0"/>
      </w:pPr>
      <w:r>
        <w:t>CO</w:t>
      </w:r>
      <w:r>
        <w:rPr>
          <w:vertAlign w:val="subscript"/>
        </w:rPr>
        <w:t>2</w:t>
      </w:r>
      <w:r>
        <w:t xml:space="preserve"> and H</w:t>
      </w:r>
      <w:r>
        <w:rPr>
          <w:vertAlign w:val="subscript"/>
        </w:rPr>
        <w:t>2</w:t>
      </w:r>
      <w:r>
        <w:t>O can be energy-upgraded through solar thermochemical cycles. Suitable redox materials are reduced in a solar reactor at high temperature (above 1300-</w:t>
      </w:r>
      <w:r w:rsidRPr="00DE4892">
        <w:t>1400°C</w:t>
      </w:r>
      <w:r>
        <w:t>) and afterwards re-oxidised by CO</w:t>
      </w:r>
      <w:r>
        <w:rPr>
          <w:vertAlign w:val="subscript"/>
        </w:rPr>
        <w:t>2</w:t>
      </w:r>
      <w:r>
        <w:t xml:space="preserve"> and/or H</w:t>
      </w:r>
      <w:r>
        <w:rPr>
          <w:vertAlign w:val="subscript"/>
        </w:rPr>
        <w:t>2</w:t>
      </w:r>
      <w:r>
        <w:t>O flow, thus producing CO and/or H</w:t>
      </w:r>
      <w:r>
        <w:rPr>
          <w:vertAlign w:val="subscript"/>
        </w:rPr>
        <w:t>2</w:t>
      </w:r>
      <w:r>
        <w:t xml:space="preserve">. Ceria was recognised as one of the most interesting materials for this process. However, high reduction temperature, low re-oxidation kinetics </w:t>
      </w:r>
      <w:r w:rsidR="00E92124">
        <w:t>as well as</w:t>
      </w:r>
      <w:r>
        <w:t xml:space="preserve"> low </w:t>
      </w:r>
      <w:r w:rsidRPr="005A1B74">
        <w:t xml:space="preserve">stability hindered its practical application. In this work, </w:t>
      </w:r>
      <w:r w:rsidR="002A72E6" w:rsidRPr="005A1B74">
        <w:t xml:space="preserve">the </w:t>
      </w:r>
      <w:r w:rsidRPr="005A1B74">
        <w:t xml:space="preserve">redox properties of </w:t>
      </w:r>
      <w:r w:rsidR="00E92124">
        <w:t>Ce</w:t>
      </w:r>
      <w:r w:rsidR="00E92124" w:rsidRPr="00E92124">
        <w:rPr>
          <w:vertAlign w:val="subscript"/>
        </w:rPr>
        <w:t>0.75</w:t>
      </w:r>
      <w:r w:rsidR="00E92124">
        <w:t>Zr</w:t>
      </w:r>
      <w:r w:rsidR="00E92124" w:rsidRPr="00E92124">
        <w:rPr>
          <w:vertAlign w:val="subscript"/>
        </w:rPr>
        <w:t>0.25</w:t>
      </w:r>
      <w:r w:rsidR="00E92124">
        <w:t>O</w:t>
      </w:r>
      <w:r w:rsidR="00E92124" w:rsidRPr="00E92124">
        <w:rPr>
          <w:vertAlign w:val="subscript"/>
        </w:rPr>
        <w:t>2</w:t>
      </w:r>
      <w:r w:rsidR="00E92124">
        <w:t xml:space="preserve"> system prepared </w:t>
      </w:r>
      <w:r w:rsidRPr="005A1B74">
        <w:t xml:space="preserve">by hydrothermal synthesis </w:t>
      </w:r>
      <w:r w:rsidR="002A72E6" w:rsidRPr="005A1B74">
        <w:t xml:space="preserve">were compared with </w:t>
      </w:r>
      <w:r w:rsidR="00E92124">
        <w:t>those of</w:t>
      </w:r>
      <w:r w:rsidR="002A72E6" w:rsidRPr="005A1B74">
        <w:t xml:space="preserve"> a</w:t>
      </w:r>
      <w:r w:rsidRPr="005A1B74">
        <w:t xml:space="preserve"> co-precipitated sample with the same nominal compositio</w:t>
      </w:r>
      <w:r w:rsidR="002A72E6" w:rsidRPr="005A1B74">
        <w:t>n</w:t>
      </w:r>
      <w:r w:rsidR="00E92124">
        <w:t xml:space="preserve"> used as reference</w:t>
      </w:r>
      <w:r w:rsidRPr="005A1B74">
        <w:t>. Samples were characterised by XRD and N</w:t>
      </w:r>
      <w:r w:rsidRPr="005A1B74">
        <w:rPr>
          <w:vertAlign w:val="subscript"/>
        </w:rPr>
        <w:t>2</w:t>
      </w:r>
      <w:r w:rsidRPr="005A1B74">
        <w:t xml:space="preserve"> physisorption; their self-reducibility and CO</w:t>
      </w:r>
      <w:r w:rsidRPr="005A1B74">
        <w:rPr>
          <w:vertAlign w:val="subscript"/>
        </w:rPr>
        <w:t>2</w:t>
      </w:r>
      <w:r w:rsidRPr="005A1B74">
        <w:t xml:space="preserve"> splitting activity were tested </w:t>
      </w:r>
      <w:r w:rsidRPr="005D4A39">
        <w:t xml:space="preserve">in a </w:t>
      </w:r>
      <w:r w:rsidR="001A5308" w:rsidRPr="005D4A39">
        <w:t>thermogravimetric</w:t>
      </w:r>
      <w:r w:rsidRPr="005D4A39">
        <w:t xml:space="preserve"> balance</w:t>
      </w:r>
      <w:r w:rsidRPr="005A1B74">
        <w:t>, while H</w:t>
      </w:r>
      <w:r w:rsidRPr="005A1B74">
        <w:rPr>
          <w:vertAlign w:val="subscript"/>
        </w:rPr>
        <w:t>2</w:t>
      </w:r>
      <w:r w:rsidRPr="005A1B74">
        <w:t xml:space="preserve">O splitting properties were studied in an </w:t>
      </w:r>
      <w:r w:rsidRPr="00446EE0">
        <w:rPr>
          <w:i/>
        </w:rPr>
        <w:t>ad</w:t>
      </w:r>
      <w:r w:rsidR="00C3233B" w:rsidRPr="00446EE0">
        <w:rPr>
          <w:i/>
        </w:rPr>
        <w:t xml:space="preserve"> </w:t>
      </w:r>
      <w:r w:rsidRPr="00446EE0">
        <w:rPr>
          <w:i/>
        </w:rPr>
        <w:t>hoc</w:t>
      </w:r>
      <w:r w:rsidRPr="005A1B74">
        <w:t xml:space="preserve"> fixed bed reactor on H</w:t>
      </w:r>
      <w:r w:rsidRPr="005A1B74">
        <w:rPr>
          <w:vertAlign w:val="subscript"/>
        </w:rPr>
        <w:t>2</w:t>
      </w:r>
      <w:r w:rsidRPr="005A1B74">
        <w:t xml:space="preserve"> pre-reduced samples. </w:t>
      </w:r>
      <w:r w:rsidR="00E92124">
        <w:t>Obtained r</w:t>
      </w:r>
      <w:r w:rsidRPr="005A1B74">
        <w:t xml:space="preserve">esults </w:t>
      </w:r>
      <w:r w:rsidR="00E92124">
        <w:t>proved</w:t>
      </w:r>
      <w:r w:rsidRPr="005A1B74">
        <w:t xml:space="preserve"> that the material prepared by hydrothermal synthesis is</w:t>
      </w:r>
      <w:r>
        <w:t xml:space="preserve"> characterised by both improved reducibility and splitting activity.</w:t>
      </w:r>
      <w:r w:rsidR="001A5308">
        <w:t xml:space="preserve"> </w:t>
      </w:r>
    </w:p>
    <w:p w14:paraId="476B2F2E" w14:textId="77777777" w:rsidR="00600535" w:rsidRPr="00B57B36" w:rsidRDefault="00600535" w:rsidP="00600535">
      <w:pPr>
        <w:pStyle w:val="CETHeading1"/>
        <w:rPr>
          <w:lang w:val="en-GB"/>
        </w:rPr>
      </w:pPr>
      <w:r w:rsidRPr="00B57B36">
        <w:rPr>
          <w:lang w:val="en-GB"/>
        </w:rPr>
        <w:t>Introduction</w:t>
      </w:r>
    </w:p>
    <w:p w14:paraId="1BA28E23" w14:textId="458EA859" w:rsidR="001A5308" w:rsidRDefault="00E839CE" w:rsidP="00256F78">
      <w:pPr>
        <w:rPr>
          <w:rFonts w:cs="Arial"/>
        </w:rPr>
      </w:pPr>
      <w:r>
        <w:rPr>
          <w:rFonts w:cs="Arial"/>
        </w:rPr>
        <w:t>Catalytic t</w:t>
      </w:r>
      <w:r w:rsidR="00256F78" w:rsidRPr="00256F78">
        <w:rPr>
          <w:rFonts w:cs="Arial"/>
        </w:rPr>
        <w:t xml:space="preserve">hermochemical cycles have received a renewed interest as a first step </w:t>
      </w:r>
      <w:r w:rsidR="00DA101B" w:rsidRPr="005D4A39">
        <w:rPr>
          <w:rFonts w:cs="Arial"/>
        </w:rPr>
        <w:t>to produce</w:t>
      </w:r>
      <w:r w:rsidR="00256F78" w:rsidRPr="005D4A39">
        <w:rPr>
          <w:rFonts w:cs="Arial"/>
        </w:rPr>
        <w:t xml:space="preserve"> fuels </w:t>
      </w:r>
      <w:r w:rsidR="006A6F67" w:rsidRPr="005D4A39">
        <w:rPr>
          <w:rFonts w:cs="Arial"/>
        </w:rPr>
        <w:t>(McDaniel, 2017)</w:t>
      </w:r>
      <w:r w:rsidR="00B341DC" w:rsidRPr="005D4A39">
        <w:rPr>
          <w:rFonts w:cs="Arial"/>
        </w:rPr>
        <w:t xml:space="preserve">. </w:t>
      </w:r>
      <w:r w:rsidR="00256F78" w:rsidRPr="005D4A39">
        <w:rPr>
          <w:rFonts w:cs="Arial"/>
        </w:rPr>
        <w:t xml:space="preserve">In a typical cycle, a redox material is reduced at high temperature </w:t>
      </w:r>
      <w:r w:rsidR="00DA101B" w:rsidRPr="005D4A39">
        <w:rPr>
          <w:rFonts w:cs="Arial"/>
        </w:rPr>
        <w:t xml:space="preserve">in a solar reactor </w:t>
      </w:r>
      <w:r w:rsidR="00256F78" w:rsidRPr="005D4A39">
        <w:rPr>
          <w:rFonts w:cs="Arial"/>
        </w:rPr>
        <w:t xml:space="preserve">and then </w:t>
      </w:r>
      <w:r w:rsidRPr="005D4A39">
        <w:rPr>
          <w:rFonts w:cs="Arial"/>
        </w:rPr>
        <w:t>oxidi</w:t>
      </w:r>
      <w:r w:rsidR="001A5308" w:rsidRPr="005D4A39">
        <w:rPr>
          <w:rFonts w:cs="Arial"/>
        </w:rPr>
        <w:t>s</w:t>
      </w:r>
      <w:r w:rsidRPr="005D4A39">
        <w:rPr>
          <w:rFonts w:cs="Arial"/>
        </w:rPr>
        <w:t>ed by</w:t>
      </w:r>
      <w:r w:rsidR="00256F78" w:rsidRPr="00256F78">
        <w:rPr>
          <w:rFonts w:cs="Arial"/>
        </w:rPr>
        <w:t xml:space="preserve"> carbon dioxide and/or water</w:t>
      </w:r>
      <w:r>
        <w:rPr>
          <w:rFonts w:cs="Arial"/>
        </w:rPr>
        <w:t>, producing</w:t>
      </w:r>
      <w:r w:rsidR="00256F78" w:rsidRPr="00256F78">
        <w:rPr>
          <w:rFonts w:cs="Arial"/>
        </w:rPr>
        <w:t xml:space="preserve"> c</w:t>
      </w:r>
      <w:r w:rsidR="001A5308">
        <w:rPr>
          <w:rFonts w:cs="Arial"/>
        </w:rPr>
        <w:t xml:space="preserve">arbon monoxide and/or hydrogen. </w:t>
      </w:r>
    </w:p>
    <w:p w14:paraId="68487817" w14:textId="39CA2963" w:rsidR="00256F78" w:rsidRPr="00256F78" w:rsidRDefault="00C57840" w:rsidP="00256F78">
      <w:pPr>
        <w:rPr>
          <w:rFonts w:cs="Arial"/>
        </w:rPr>
      </w:pPr>
      <w:r>
        <w:rPr>
          <w:rFonts w:cs="Arial"/>
        </w:rPr>
        <w:t>Catalytic two</w:t>
      </w:r>
      <w:r w:rsidR="00256F78" w:rsidRPr="00256F78">
        <w:rPr>
          <w:rFonts w:cs="Arial"/>
        </w:rPr>
        <w:t xml:space="preserve">-step cycles </w:t>
      </w:r>
      <w:r>
        <w:rPr>
          <w:rFonts w:cs="Arial"/>
        </w:rPr>
        <w:t>are generally preferred to</w:t>
      </w:r>
      <w:r w:rsidR="00256F78" w:rsidRPr="00256F78">
        <w:rPr>
          <w:rFonts w:cs="Arial"/>
        </w:rPr>
        <w:t xml:space="preserve"> multistep processes </w:t>
      </w:r>
      <w:r w:rsidR="008A3B9A">
        <w:rPr>
          <w:rFonts w:cs="Arial"/>
        </w:rPr>
        <w:t xml:space="preserve">(see, for instance, </w:t>
      </w:r>
      <w:proofErr w:type="spellStart"/>
      <w:r w:rsidR="008A3B9A">
        <w:rPr>
          <w:rFonts w:cs="Arial"/>
        </w:rPr>
        <w:t>Kalyva</w:t>
      </w:r>
      <w:proofErr w:type="spellEnd"/>
      <w:r w:rsidR="008A3B9A">
        <w:rPr>
          <w:rFonts w:cs="Arial"/>
        </w:rPr>
        <w:t xml:space="preserve"> et al.</w:t>
      </w:r>
      <w:r w:rsidR="007F65B7">
        <w:rPr>
          <w:rFonts w:cs="Arial"/>
        </w:rPr>
        <w:t xml:space="preserve">, </w:t>
      </w:r>
      <w:r w:rsidR="008A3B9A">
        <w:rPr>
          <w:rFonts w:cs="Arial"/>
        </w:rPr>
        <w:t>2015</w:t>
      </w:r>
      <w:r w:rsidR="007F65B7">
        <w:rPr>
          <w:rFonts w:cs="Arial"/>
        </w:rPr>
        <w:t>;</w:t>
      </w:r>
      <w:r w:rsidR="008A3B9A">
        <w:rPr>
          <w:rFonts w:cs="Arial"/>
        </w:rPr>
        <w:t xml:space="preserve"> </w:t>
      </w:r>
      <w:proofErr w:type="spellStart"/>
      <w:r w:rsidR="008A3B9A">
        <w:rPr>
          <w:rFonts w:cs="Arial"/>
        </w:rPr>
        <w:t>Shazed</w:t>
      </w:r>
      <w:proofErr w:type="spellEnd"/>
      <w:r w:rsidR="008A3B9A">
        <w:rPr>
          <w:rFonts w:cs="Arial"/>
        </w:rPr>
        <w:t xml:space="preserve"> et al.</w:t>
      </w:r>
      <w:r w:rsidR="007F65B7">
        <w:rPr>
          <w:rFonts w:cs="Arial"/>
        </w:rPr>
        <w:t xml:space="preserve">, </w:t>
      </w:r>
      <w:r w:rsidR="008A3B9A">
        <w:rPr>
          <w:rFonts w:cs="Arial"/>
        </w:rPr>
        <w:t xml:space="preserve">2017) </w:t>
      </w:r>
      <w:r w:rsidR="00256F78" w:rsidRPr="00256F78">
        <w:rPr>
          <w:rFonts w:cs="Arial"/>
        </w:rPr>
        <w:t>due to their higher theoretical efficiency and lower complexity</w:t>
      </w:r>
      <w:r>
        <w:rPr>
          <w:rFonts w:cs="Arial"/>
        </w:rPr>
        <w:t xml:space="preserve"> </w:t>
      </w:r>
      <w:r w:rsidR="006A6F67">
        <w:rPr>
          <w:rFonts w:cs="Arial"/>
        </w:rPr>
        <w:t>(Rao and Dey, 2015)</w:t>
      </w:r>
      <w:r w:rsidR="00256F78" w:rsidRPr="00256F78">
        <w:rPr>
          <w:rFonts w:cs="Arial"/>
        </w:rPr>
        <w:t>.</w:t>
      </w:r>
    </w:p>
    <w:p w14:paraId="235059ED" w14:textId="552CB872" w:rsidR="00256F78" w:rsidRPr="00256F78" w:rsidRDefault="00C57840" w:rsidP="00256F78">
      <w:pPr>
        <w:rPr>
          <w:rFonts w:cs="Arial"/>
        </w:rPr>
      </w:pPr>
      <w:r>
        <w:rPr>
          <w:rFonts w:cs="Arial"/>
        </w:rPr>
        <w:t>V</w:t>
      </w:r>
      <w:r w:rsidR="00256F78" w:rsidRPr="00256F78">
        <w:rPr>
          <w:rFonts w:cs="Arial"/>
        </w:rPr>
        <w:t xml:space="preserve">olatile and melting oxides </w:t>
      </w:r>
      <w:r w:rsidR="00080993">
        <w:rPr>
          <w:rFonts w:cs="Arial"/>
        </w:rPr>
        <w:t xml:space="preserve">are not used </w:t>
      </w:r>
      <w:r w:rsidR="00256F78" w:rsidRPr="00256F78">
        <w:rPr>
          <w:rFonts w:cs="Arial"/>
        </w:rPr>
        <w:t>du</w:t>
      </w:r>
      <w:r w:rsidR="00D9553E">
        <w:rPr>
          <w:rFonts w:cs="Arial"/>
        </w:rPr>
        <w:t>e to several</w:t>
      </w:r>
      <w:r w:rsidR="00256F78" w:rsidRPr="00256F78">
        <w:rPr>
          <w:rFonts w:cs="Arial"/>
        </w:rPr>
        <w:t xml:space="preserve"> issues related to</w:t>
      </w:r>
      <w:r w:rsidR="00657E53">
        <w:rPr>
          <w:rFonts w:cs="Arial"/>
        </w:rPr>
        <w:t xml:space="preserve"> </w:t>
      </w:r>
      <w:r w:rsidR="00080993">
        <w:rPr>
          <w:rFonts w:cs="Arial"/>
        </w:rPr>
        <w:t>the required</w:t>
      </w:r>
      <w:r w:rsidR="00657E53">
        <w:rPr>
          <w:rFonts w:cs="Arial"/>
        </w:rPr>
        <w:t xml:space="preserve"> fast quenching of gaseous products</w:t>
      </w:r>
      <w:r w:rsidR="00256F78" w:rsidRPr="00256F78">
        <w:rPr>
          <w:rFonts w:cs="Arial"/>
        </w:rPr>
        <w:t xml:space="preserve"> for volatile oxides, as well as crushing and sieving operations for melting oxides</w:t>
      </w:r>
      <w:r>
        <w:rPr>
          <w:rFonts w:cs="Arial"/>
        </w:rPr>
        <w:t xml:space="preserve"> </w:t>
      </w:r>
      <w:r w:rsidR="006A6F67">
        <w:rPr>
          <w:rFonts w:cs="Arial"/>
        </w:rPr>
        <w:t>(</w:t>
      </w:r>
      <w:proofErr w:type="spellStart"/>
      <w:r w:rsidR="006A6F67">
        <w:rPr>
          <w:rFonts w:cs="Arial"/>
        </w:rPr>
        <w:t>Agrafiotis</w:t>
      </w:r>
      <w:proofErr w:type="spellEnd"/>
      <w:r w:rsidR="006A6F67">
        <w:rPr>
          <w:rFonts w:cs="Arial"/>
        </w:rPr>
        <w:t xml:space="preserve"> et al., 2015; Fu et al., 2016; </w:t>
      </w:r>
      <w:proofErr w:type="spellStart"/>
      <w:r w:rsidR="006A6F67">
        <w:rPr>
          <w:rFonts w:cs="Arial"/>
        </w:rPr>
        <w:t>Sheffe</w:t>
      </w:r>
      <w:proofErr w:type="spellEnd"/>
      <w:r w:rsidR="006A6F67">
        <w:rPr>
          <w:rFonts w:cs="Arial"/>
        </w:rPr>
        <w:t xml:space="preserve"> and Steinfeld, 2014)</w:t>
      </w:r>
      <w:r w:rsidRPr="00256F78">
        <w:rPr>
          <w:rFonts w:cs="Arial"/>
        </w:rPr>
        <w:t>.</w:t>
      </w:r>
    </w:p>
    <w:p w14:paraId="5C9694E4" w14:textId="0CDD3195" w:rsidR="00256F78" w:rsidRPr="00256F78" w:rsidRDefault="00B34053" w:rsidP="00256F78">
      <w:pPr>
        <w:rPr>
          <w:rFonts w:cs="Arial"/>
        </w:rPr>
      </w:pPr>
      <w:r w:rsidRPr="005A1B74">
        <w:rPr>
          <w:rFonts w:cs="Arial"/>
        </w:rPr>
        <w:t>Non</w:t>
      </w:r>
      <w:r w:rsidR="00256F78" w:rsidRPr="005A1B74">
        <w:rPr>
          <w:rFonts w:cs="Arial"/>
        </w:rPr>
        <w:t>-stoichiometric oxides</w:t>
      </w:r>
      <w:r w:rsidRPr="005A1B74">
        <w:rPr>
          <w:rFonts w:cs="Arial"/>
        </w:rPr>
        <w:t xml:space="preserve">, such as </w:t>
      </w:r>
      <w:r w:rsidR="00C57840" w:rsidRPr="005A1B74">
        <w:rPr>
          <w:rFonts w:cs="Arial"/>
        </w:rPr>
        <w:t>cerium dioxide</w:t>
      </w:r>
      <w:r w:rsidR="001B684C" w:rsidRPr="005A1B74">
        <w:rPr>
          <w:rFonts w:cs="Arial"/>
        </w:rPr>
        <w:t xml:space="preserve"> and </w:t>
      </w:r>
      <w:r w:rsidR="00C57840" w:rsidRPr="005A1B74">
        <w:rPr>
          <w:rFonts w:cs="Arial"/>
        </w:rPr>
        <w:t>perovskites</w:t>
      </w:r>
      <w:r w:rsidRPr="005A1B74">
        <w:rPr>
          <w:rFonts w:cs="Arial"/>
        </w:rPr>
        <w:t>,</w:t>
      </w:r>
      <w:r w:rsidR="00256F78" w:rsidRPr="005A1B74">
        <w:rPr>
          <w:rFonts w:cs="Arial"/>
        </w:rPr>
        <w:t xml:space="preserve"> </w:t>
      </w:r>
      <w:r w:rsidR="00501278" w:rsidRPr="005A1B74">
        <w:rPr>
          <w:rFonts w:cs="Arial"/>
        </w:rPr>
        <w:t>are promising</w:t>
      </w:r>
      <w:r w:rsidR="00256F78" w:rsidRPr="005A1B74">
        <w:rPr>
          <w:rFonts w:cs="Arial"/>
        </w:rPr>
        <w:t xml:space="preserve"> for their high structure stability</w:t>
      </w:r>
      <w:r w:rsidR="00256F78" w:rsidRPr="00256F78">
        <w:rPr>
          <w:rFonts w:cs="Arial"/>
        </w:rPr>
        <w:t xml:space="preserve"> </w:t>
      </w:r>
      <w:r w:rsidR="00256F78" w:rsidRPr="005A1B74">
        <w:rPr>
          <w:rFonts w:cs="Arial"/>
        </w:rPr>
        <w:t>during the whole cycle</w:t>
      </w:r>
      <w:r w:rsidRPr="005A1B74">
        <w:rPr>
          <w:rFonts w:cs="Arial"/>
        </w:rPr>
        <w:t>, even if the released oxygen quantities</w:t>
      </w:r>
      <w:r w:rsidR="001B684C" w:rsidRPr="005A1B74">
        <w:rPr>
          <w:rFonts w:cs="Arial"/>
        </w:rPr>
        <w:t xml:space="preserve"> are lower</w:t>
      </w:r>
      <w:r w:rsidRPr="005A1B74">
        <w:rPr>
          <w:rFonts w:cs="Arial"/>
        </w:rPr>
        <w:t>.</w:t>
      </w:r>
      <w:r w:rsidR="001A5308">
        <w:rPr>
          <w:rFonts w:cs="Arial"/>
        </w:rPr>
        <w:t xml:space="preserve"> </w:t>
      </w:r>
    </w:p>
    <w:p w14:paraId="17DAC6B9" w14:textId="416C5148" w:rsidR="00256F78" w:rsidRPr="00256F78" w:rsidRDefault="00F02052" w:rsidP="00256F78">
      <w:pPr>
        <w:rPr>
          <w:rFonts w:cs="Arial"/>
        </w:rPr>
      </w:pPr>
      <w:r>
        <w:rPr>
          <w:rFonts w:cs="Arial"/>
        </w:rPr>
        <w:t>C</w:t>
      </w:r>
      <w:r w:rsidR="00256F78" w:rsidRPr="00256F78">
        <w:rPr>
          <w:rFonts w:cs="Arial"/>
        </w:rPr>
        <w:t xml:space="preserve">eria is considered as the benchmark material for high temperature splitting cycles </w:t>
      </w:r>
      <w:r w:rsidR="004B569C">
        <w:rPr>
          <w:rFonts w:cs="Arial"/>
        </w:rPr>
        <w:t>(</w:t>
      </w:r>
      <w:proofErr w:type="spellStart"/>
      <w:r w:rsidR="004B569C">
        <w:rPr>
          <w:rFonts w:cs="Arial"/>
        </w:rPr>
        <w:t>Ruan</w:t>
      </w:r>
      <w:proofErr w:type="spellEnd"/>
      <w:r w:rsidR="004B569C">
        <w:rPr>
          <w:rFonts w:cs="Arial"/>
        </w:rPr>
        <w:t xml:space="preserve"> et al., 2017)</w:t>
      </w:r>
      <w:r w:rsidR="00256F78" w:rsidRPr="00256F78">
        <w:rPr>
          <w:rFonts w:cs="Arial"/>
        </w:rPr>
        <w:t xml:space="preserve">. </w:t>
      </w:r>
      <w:r w:rsidR="001B684C">
        <w:rPr>
          <w:rFonts w:cs="Arial"/>
        </w:rPr>
        <w:t>However, c</w:t>
      </w:r>
      <w:r w:rsidR="00A92A33">
        <w:t xml:space="preserve">eria-based cycle is </w:t>
      </w:r>
      <w:r w:rsidR="001B684C">
        <w:t xml:space="preserve">characterised by </w:t>
      </w:r>
      <w:r w:rsidR="00E444EB">
        <w:rPr>
          <w:rFonts w:cs="Arial"/>
        </w:rPr>
        <w:t>low</w:t>
      </w:r>
      <w:r w:rsidR="00256F78" w:rsidRPr="00256F78">
        <w:rPr>
          <w:rFonts w:cs="Arial"/>
        </w:rPr>
        <w:t xml:space="preserve"> solar to fuel efficiency </w:t>
      </w:r>
      <w:r w:rsidR="00E444EB">
        <w:rPr>
          <w:rFonts w:cs="Arial"/>
        </w:rPr>
        <w:t xml:space="preserve">and </w:t>
      </w:r>
      <w:r w:rsidR="00256F78" w:rsidRPr="00256F78">
        <w:rPr>
          <w:rFonts w:cs="Arial"/>
        </w:rPr>
        <w:t>therm</w:t>
      </w:r>
      <w:r w:rsidR="00E444EB">
        <w:rPr>
          <w:rFonts w:cs="Arial"/>
        </w:rPr>
        <w:t>a</w:t>
      </w:r>
      <w:r w:rsidR="00256F78" w:rsidRPr="00256F78">
        <w:rPr>
          <w:rFonts w:cs="Arial"/>
        </w:rPr>
        <w:t>l stability</w:t>
      </w:r>
      <w:r w:rsidR="00E444EB">
        <w:rPr>
          <w:rFonts w:cs="Arial"/>
        </w:rPr>
        <w:t xml:space="preserve"> loss</w:t>
      </w:r>
      <w:r w:rsidR="001B684C">
        <w:rPr>
          <w:rFonts w:cs="Arial"/>
        </w:rPr>
        <w:t>.</w:t>
      </w:r>
      <w:r w:rsidR="00256F78" w:rsidRPr="00256F78">
        <w:rPr>
          <w:rFonts w:cs="Arial"/>
        </w:rPr>
        <w:t xml:space="preserve"> </w:t>
      </w:r>
      <w:r w:rsidR="0005296C">
        <w:rPr>
          <w:rFonts w:cs="Arial"/>
        </w:rPr>
        <w:t>M</w:t>
      </w:r>
      <w:r w:rsidR="00256F78" w:rsidRPr="00256F78">
        <w:rPr>
          <w:rFonts w:cs="Arial"/>
        </w:rPr>
        <w:t xml:space="preserve">odifying the reactor/catalyst configuration </w:t>
      </w:r>
      <w:r w:rsidR="004B569C">
        <w:rPr>
          <w:rFonts w:cs="Arial"/>
        </w:rPr>
        <w:t xml:space="preserve">(Ackermann et al., 2017; </w:t>
      </w:r>
      <w:proofErr w:type="spellStart"/>
      <w:r w:rsidR="004B569C">
        <w:rPr>
          <w:rFonts w:cs="Arial"/>
        </w:rPr>
        <w:t>Gladen</w:t>
      </w:r>
      <w:proofErr w:type="spellEnd"/>
      <w:r w:rsidR="004B569C">
        <w:rPr>
          <w:rFonts w:cs="Arial"/>
        </w:rPr>
        <w:t xml:space="preserve"> and Davidson, 2016; </w:t>
      </w:r>
      <w:proofErr w:type="spellStart"/>
      <w:r w:rsidR="004B569C">
        <w:rPr>
          <w:rFonts w:cs="Arial"/>
        </w:rPr>
        <w:t>Tou</w:t>
      </w:r>
      <w:proofErr w:type="spellEnd"/>
      <w:r w:rsidR="004B569C">
        <w:rPr>
          <w:rFonts w:cs="Arial"/>
        </w:rPr>
        <w:t xml:space="preserve"> et al., 2017</w:t>
      </w:r>
      <w:r w:rsidR="00FF3438">
        <w:rPr>
          <w:rFonts w:cs="Arial"/>
        </w:rPr>
        <w:t>)</w:t>
      </w:r>
      <w:r w:rsidR="00256F78" w:rsidRPr="00256F78">
        <w:rPr>
          <w:rFonts w:cs="Arial"/>
        </w:rPr>
        <w:t xml:space="preserve"> and/or</w:t>
      </w:r>
      <w:r w:rsidR="001A6348">
        <w:rPr>
          <w:rFonts w:cs="Arial"/>
        </w:rPr>
        <w:t xml:space="preserve"> </w:t>
      </w:r>
      <w:r w:rsidR="00E92124">
        <w:rPr>
          <w:rFonts w:cs="Arial"/>
        </w:rPr>
        <w:t>prompting</w:t>
      </w:r>
      <w:r w:rsidR="001A6348">
        <w:rPr>
          <w:rFonts w:cs="Arial"/>
        </w:rPr>
        <w:t xml:space="preserve"> </w:t>
      </w:r>
      <w:r w:rsidR="004A4CCA">
        <w:rPr>
          <w:rFonts w:cs="Arial"/>
        </w:rPr>
        <w:t xml:space="preserve">catalyst </w:t>
      </w:r>
      <w:r w:rsidR="001A6348">
        <w:rPr>
          <w:rFonts w:cs="Arial"/>
        </w:rPr>
        <w:t xml:space="preserve">self-reduction </w:t>
      </w:r>
      <w:r w:rsidR="00256F78" w:rsidRPr="00256F78">
        <w:rPr>
          <w:rFonts w:cs="Arial"/>
        </w:rPr>
        <w:t>by using a reducing gas in the solar reactor</w:t>
      </w:r>
      <w:r w:rsidR="00E92124">
        <w:rPr>
          <w:rFonts w:cs="Arial"/>
        </w:rPr>
        <w:t xml:space="preserve"> can improve</w:t>
      </w:r>
      <w:r w:rsidR="0005296C">
        <w:rPr>
          <w:rFonts w:cs="Arial"/>
        </w:rPr>
        <w:t xml:space="preserve"> redox performance</w:t>
      </w:r>
      <w:r w:rsidR="001B684C">
        <w:rPr>
          <w:rFonts w:cs="Arial"/>
        </w:rPr>
        <w:t xml:space="preserve"> </w:t>
      </w:r>
      <w:r w:rsidR="00FF3438">
        <w:rPr>
          <w:rFonts w:cs="Arial"/>
        </w:rPr>
        <w:t xml:space="preserve">(Nair and </w:t>
      </w:r>
      <w:proofErr w:type="spellStart"/>
      <w:r w:rsidR="00FF3438">
        <w:rPr>
          <w:rFonts w:cs="Arial"/>
        </w:rPr>
        <w:t>Abanades</w:t>
      </w:r>
      <w:proofErr w:type="spellEnd"/>
      <w:r w:rsidR="00FF3438">
        <w:rPr>
          <w:rFonts w:cs="Arial"/>
        </w:rPr>
        <w:t>, 2016; Zhao Z. et al., 2016)</w:t>
      </w:r>
      <w:r w:rsidR="00256F78" w:rsidRPr="00256F78">
        <w:rPr>
          <w:rFonts w:cs="Arial"/>
        </w:rPr>
        <w:t xml:space="preserve">. </w:t>
      </w:r>
      <w:r w:rsidR="00E50F77">
        <w:rPr>
          <w:rFonts w:cs="Arial"/>
        </w:rPr>
        <w:t>Noteworthy</w:t>
      </w:r>
      <w:r w:rsidR="00256F78" w:rsidRPr="00256F78">
        <w:rPr>
          <w:rFonts w:cs="Arial"/>
        </w:rPr>
        <w:t xml:space="preserve">, doping </w:t>
      </w:r>
      <w:r w:rsidR="00256F78" w:rsidRPr="00237E24">
        <w:rPr>
          <w:rFonts w:cs="Arial"/>
        </w:rPr>
        <w:t>is the main route used to improve the CeO</w:t>
      </w:r>
      <w:r w:rsidR="00256F78" w:rsidRPr="00F26119">
        <w:rPr>
          <w:rFonts w:cs="Arial"/>
          <w:vertAlign w:val="subscript"/>
        </w:rPr>
        <w:t>2</w:t>
      </w:r>
      <w:r w:rsidR="00256F78" w:rsidRPr="00237E24">
        <w:rPr>
          <w:rFonts w:cs="Arial"/>
        </w:rPr>
        <w:t xml:space="preserve"> </w:t>
      </w:r>
      <w:r w:rsidR="00E50F77">
        <w:rPr>
          <w:rFonts w:cs="Arial"/>
        </w:rPr>
        <w:t>redox properties</w:t>
      </w:r>
      <w:r w:rsidR="00256F78" w:rsidRPr="00237E24">
        <w:rPr>
          <w:rFonts w:cs="Arial"/>
        </w:rPr>
        <w:t xml:space="preserve"> </w:t>
      </w:r>
      <w:r w:rsidR="004812CF">
        <w:rPr>
          <w:rFonts w:cs="Arial"/>
        </w:rPr>
        <w:t xml:space="preserve">(Bhosale et al., 2016a; </w:t>
      </w:r>
      <w:proofErr w:type="spellStart"/>
      <w:r w:rsidR="004812CF">
        <w:rPr>
          <w:rFonts w:cs="Arial"/>
        </w:rPr>
        <w:t>Muhich</w:t>
      </w:r>
      <w:proofErr w:type="spellEnd"/>
      <w:r w:rsidR="004812CF">
        <w:rPr>
          <w:rFonts w:cs="Arial"/>
        </w:rPr>
        <w:t xml:space="preserve"> and Steinfeld, 2017; Zhao B. et al., 2016)</w:t>
      </w:r>
      <w:r w:rsidR="00256F78" w:rsidRPr="00237E24">
        <w:rPr>
          <w:rFonts w:cs="Arial"/>
        </w:rPr>
        <w:t>,</w:t>
      </w:r>
      <w:r w:rsidR="0006285B">
        <w:rPr>
          <w:rFonts w:cs="Arial"/>
        </w:rPr>
        <w:t xml:space="preserve"> thanks to the introduction of </w:t>
      </w:r>
      <w:r w:rsidR="00402933">
        <w:rPr>
          <w:rFonts w:cs="Arial"/>
        </w:rPr>
        <w:t>defects</w:t>
      </w:r>
      <w:r w:rsidR="00256F78" w:rsidRPr="00237E24">
        <w:rPr>
          <w:rFonts w:cs="Arial"/>
        </w:rPr>
        <w:t xml:space="preserve">. </w:t>
      </w:r>
      <w:r w:rsidR="0006285B">
        <w:rPr>
          <w:rFonts w:cs="Arial"/>
        </w:rPr>
        <w:t xml:space="preserve">It has been shown that </w:t>
      </w:r>
      <w:r w:rsidR="00237E24">
        <w:rPr>
          <w:rFonts w:cs="Arial"/>
        </w:rPr>
        <w:t>Ce</w:t>
      </w:r>
      <w:r w:rsidR="001A20DB">
        <w:rPr>
          <w:rFonts w:cs="Arial"/>
        </w:rPr>
        <w:t xml:space="preserve"> </w:t>
      </w:r>
      <w:r w:rsidR="00237E24">
        <w:rPr>
          <w:rFonts w:cs="Arial"/>
        </w:rPr>
        <w:t>partial substitution with</w:t>
      </w:r>
      <w:r w:rsidR="00256F78" w:rsidRPr="00256F78">
        <w:rPr>
          <w:rFonts w:cs="Arial"/>
        </w:rPr>
        <w:t xml:space="preserve"> zirconium can enhance</w:t>
      </w:r>
      <w:r w:rsidR="0006285B">
        <w:rPr>
          <w:rFonts w:cs="Arial"/>
        </w:rPr>
        <w:t xml:space="preserve"> splitting properties of ceria thanks to the increased </w:t>
      </w:r>
      <w:r w:rsidR="00402933">
        <w:rPr>
          <w:rFonts w:cs="Arial"/>
        </w:rPr>
        <w:t>oxygen diffusion in the lattice</w:t>
      </w:r>
      <w:r w:rsidR="00237E24">
        <w:rPr>
          <w:rFonts w:cs="Arial"/>
        </w:rPr>
        <w:t xml:space="preserve"> </w:t>
      </w:r>
      <w:r w:rsidR="004812CF">
        <w:rPr>
          <w:rFonts w:cs="Arial"/>
        </w:rPr>
        <w:t>(</w:t>
      </w:r>
      <w:proofErr w:type="spellStart"/>
      <w:r w:rsidR="004812CF">
        <w:rPr>
          <w:rFonts w:cs="Arial"/>
        </w:rPr>
        <w:t>Muhich</w:t>
      </w:r>
      <w:proofErr w:type="spellEnd"/>
      <w:r w:rsidR="004812CF">
        <w:rPr>
          <w:rFonts w:cs="Arial"/>
        </w:rPr>
        <w:t xml:space="preserve"> and Steinfeld, 2017)</w:t>
      </w:r>
      <w:r w:rsidR="0006285B">
        <w:rPr>
          <w:rFonts w:cs="Arial"/>
        </w:rPr>
        <w:t>. T</w:t>
      </w:r>
      <w:r w:rsidR="00256F78" w:rsidRPr="00256F78">
        <w:rPr>
          <w:rFonts w:cs="Arial"/>
        </w:rPr>
        <w:t xml:space="preserve">he highest </w:t>
      </w:r>
      <w:r w:rsidR="007D236C">
        <w:rPr>
          <w:rFonts w:cs="Arial"/>
        </w:rPr>
        <w:t>H</w:t>
      </w:r>
      <w:r w:rsidR="007D236C" w:rsidRPr="00F26119">
        <w:rPr>
          <w:rFonts w:cs="Arial"/>
          <w:vertAlign w:val="subscript"/>
        </w:rPr>
        <w:t>2</w:t>
      </w:r>
      <w:r w:rsidR="007D236C">
        <w:rPr>
          <w:rFonts w:cs="Arial"/>
        </w:rPr>
        <w:t xml:space="preserve"> production through</w:t>
      </w:r>
      <w:r w:rsidR="00256F78" w:rsidRPr="00256F78">
        <w:rPr>
          <w:rFonts w:cs="Arial"/>
        </w:rPr>
        <w:t xml:space="preserve"> water splitting was </w:t>
      </w:r>
      <w:r w:rsidR="00E92124">
        <w:rPr>
          <w:rFonts w:cs="Arial"/>
        </w:rPr>
        <w:t>shown by</w:t>
      </w:r>
      <w:r w:rsidR="000455FA" w:rsidRPr="00256F78">
        <w:rPr>
          <w:rFonts w:cs="Arial"/>
        </w:rPr>
        <w:t xml:space="preserve"> </w:t>
      </w:r>
      <w:r w:rsidR="00E92124">
        <w:rPr>
          <w:rFonts w:cs="Arial"/>
        </w:rPr>
        <w:t>CeO</w:t>
      </w:r>
      <w:r w:rsidR="00E92124" w:rsidRPr="00E92124">
        <w:rPr>
          <w:rFonts w:cs="Arial"/>
          <w:vertAlign w:val="subscript"/>
        </w:rPr>
        <w:t>2</w:t>
      </w:r>
      <w:r w:rsidR="00E92124">
        <w:rPr>
          <w:rFonts w:cs="Arial"/>
        </w:rPr>
        <w:t>-ZrO</w:t>
      </w:r>
      <w:r w:rsidR="00E92124" w:rsidRPr="00E92124">
        <w:rPr>
          <w:rFonts w:cs="Arial"/>
          <w:vertAlign w:val="subscript"/>
        </w:rPr>
        <w:t>2</w:t>
      </w:r>
      <w:r w:rsidR="00E92124">
        <w:rPr>
          <w:rFonts w:cs="Arial"/>
        </w:rPr>
        <w:t xml:space="preserve"> systems with </w:t>
      </w:r>
      <w:r w:rsidR="000455FA" w:rsidRPr="00256F78">
        <w:rPr>
          <w:rFonts w:cs="Arial"/>
        </w:rPr>
        <w:t>Ce/</w:t>
      </w:r>
      <w:proofErr w:type="spellStart"/>
      <w:r w:rsidR="000455FA" w:rsidRPr="00256F78">
        <w:rPr>
          <w:rFonts w:cs="Arial"/>
        </w:rPr>
        <w:t>Zr</w:t>
      </w:r>
      <w:proofErr w:type="spellEnd"/>
      <w:r w:rsidR="000455FA" w:rsidRPr="00256F78">
        <w:rPr>
          <w:rFonts w:cs="Arial"/>
        </w:rPr>
        <w:t xml:space="preserve"> molar </w:t>
      </w:r>
      <w:r w:rsidR="000455FA" w:rsidRPr="00D63E73">
        <w:rPr>
          <w:rFonts w:cs="Arial"/>
          <w:color w:val="000000" w:themeColor="text1"/>
        </w:rPr>
        <w:t xml:space="preserve">ratio = 3 </w:t>
      </w:r>
      <w:r w:rsidR="004812CF">
        <w:rPr>
          <w:rFonts w:cs="Arial"/>
          <w:color w:val="000000" w:themeColor="text1"/>
        </w:rPr>
        <w:t>(Le</w:t>
      </w:r>
      <w:r w:rsidR="002A72E6">
        <w:rPr>
          <w:rFonts w:cs="Arial"/>
          <w:color w:val="000000" w:themeColor="text1"/>
        </w:rPr>
        <w:t xml:space="preserve"> </w:t>
      </w:r>
      <w:r w:rsidR="004812CF">
        <w:rPr>
          <w:rFonts w:cs="Arial"/>
          <w:color w:val="000000" w:themeColor="text1"/>
        </w:rPr>
        <w:t>Gal et al., 2013)</w:t>
      </w:r>
      <w:r w:rsidR="00256F78" w:rsidRPr="00D63E73">
        <w:rPr>
          <w:rFonts w:cs="Arial"/>
          <w:color w:val="000000" w:themeColor="text1"/>
        </w:rPr>
        <w:t xml:space="preserve">. </w:t>
      </w:r>
      <w:r w:rsidR="00E92124">
        <w:rPr>
          <w:rFonts w:cs="Arial"/>
          <w:color w:val="000000" w:themeColor="text1"/>
        </w:rPr>
        <w:t xml:space="preserve">Notably, </w:t>
      </w:r>
      <w:r w:rsidR="005E6FF9">
        <w:rPr>
          <w:rFonts w:cs="Arial"/>
          <w:color w:val="000000" w:themeColor="text1"/>
        </w:rPr>
        <w:t>t</w:t>
      </w:r>
      <w:r w:rsidR="00256F78" w:rsidRPr="00D63E73">
        <w:rPr>
          <w:rFonts w:cs="Arial"/>
          <w:color w:val="000000" w:themeColor="text1"/>
        </w:rPr>
        <w:t xml:space="preserve">he </w:t>
      </w:r>
      <w:r w:rsidR="00256F78" w:rsidRPr="00256F78">
        <w:rPr>
          <w:rFonts w:cs="Arial"/>
        </w:rPr>
        <w:t xml:space="preserve">co-presence of different sites/phases has been recognized as a key feature </w:t>
      </w:r>
      <w:r w:rsidR="00E92124">
        <w:rPr>
          <w:rFonts w:cs="Arial"/>
        </w:rPr>
        <w:t>to achieve</w:t>
      </w:r>
      <w:r w:rsidR="00E92124" w:rsidRPr="00256F78">
        <w:rPr>
          <w:rFonts w:cs="Arial"/>
        </w:rPr>
        <w:t xml:space="preserve"> both good </w:t>
      </w:r>
      <w:r w:rsidR="00E92124">
        <w:rPr>
          <w:rFonts w:cs="Arial"/>
        </w:rPr>
        <w:t xml:space="preserve">catalyst </w:t>
      </w:r>
      <w:r w:rsidR="00E92124" w:rsidRPr="00256F78">
        <w:rPr>
          <w:rFonts w:cs="Arial"/>
        </w:rPr>
        <w:t>self-reduc</w:t>
      </w:r>
      <w:r w:rsidR="00E92124">
        <w:rPr>
          <w:rFonts w:cs="Arial"/>
        </w:rPr>
        <w:t>tion</w:t>
      </w:r>
      <w:r w:rsidR="00E92124" w:rsidRPr="00256F78">
        <w:rPr>
          <w:rFonts w:cs="Arial"/>
        </w:rPr>
        <w:t xml:space="preserve"> at low</w:t>
      </w:r>
      <w:r w:rsidR="00E92124">
        <w:rPr>
          <w:rFonts w:cs="Arial"/>
        </w:rPr>
        <w:t>er</w:t>
      </w:r>
      <w:r w:rsidR="00E92124" w:rsidRPr="00256F78">
        <w:rPr>
          <w:rFonts w:cs="Arial"/>
        </w:rPr>
        <w:t xml:space="preserve"> temperature and good activity towards splitting reactions</w:t>
      </w:r>
      <w:r w:rsidR="00E92124">
        <w:rPr>
          <w:rFonts w:cs="Arial"/>
        </w:rPr>
        <w:t xml:space="preserve"> </w:t>
      </w:r>
      <w:r w:rsidR="004812CF">
        <w:rPr>
          <w:rFonts w:cs="Arial"/>
        </w:rPr>
        <w:t xml:space="preserve">(Miller et al., 2014; </w:t>
      </w:r>
      <w:proofErr w:type="spellStart"/>
      <w:r w:rsidR="004812CF">
        <w:rPr>
          <w:rFonts w:cs="Arial"/>
        </w:rPr>
        <w:t>Pappacena</w:t>
      </w:r>
      <w:proofErr w:type="spellEnd"/>
      <w:r w:rsidR="004812CF">
        <w:rPr>
          <w:rFonts w:cs="Arial"/>
        </w:rPr>
        <w:t xml:space="preserve"> et al., 2016; </w:t>
      </w:r>
      <w:proofErr w:type="spellStart"/>
      <w:r w:rsidR="004812CF">
        <w:rPr>
          <w:rFonts w:cs="Arial"/>
        </w:rPr>
        <w:t>Pappacena</w:t>
      </w:r>
      <w:proofErr w:type="spellEnd"/>
      <w:r w:rsidR="004812CF">
        <w:rPr>
          <w:rFonts w:cs="Arial"/>
        </w:rPr>
        <w:t xml:space="preserve"> et al., 2017)</w:t>
      </w:r>
      <w:r w:rsidR="00256F78" w:rsidRPr="00256F78">
        <w:rPr>
          <w:rFonts w:cs="Arial"/>
        </w:rPr>
        <w:t>.</w:t>
      </w:r>
    </w:p>
    <w:p w14:paraId="723098FA" w14:textId="7A5C1FFD" w:rsidR="00256F78" w:rsidRPr="005D4A39" w:rsidRDefault="00E92124" w:rsidP="00256F78">
      <w:pPr>
        <w:rPr>
          <w:rFonts w:cs="Arial"/>
        </w:rPr>
      </w:pPr>
      <w:r>
        <w:rPr>
          <w:rFonts w:cs="Arial"/>
        </w:rPr>
        <w:t>Indeed</w:t>
      </w:r>
      <w:r w:rsidR="00256F78" w:rsidRPr="005D4A39">
        <w:rPr>
          <w:rFonts w:cs="Arial"/>
        </w:rPr>
        <w:t>,</w:t>
      </w:r>
      <w:r w:rsidR="00696F91" w:rsidRPr="005D4A39">
        <w:rPr>
          <w:rFonts w:cs="Arial"/>
        </w:rPr>
        <w:t xml:space="preserve"> </w:t>
      </w:r>
      <w:r w:rsidR="001A5308" w:rsidRPr="005D4A39">
        <w:rPr>
          <w:rFonts w:cs="Arial"/>
        </w:rPr>
        <w:t xml:space="preserve">the </w:t>
      </w:r>
      <w:r w:rsidR="00696F91" w:rsidRPr="005D4A39">
        <w:rPr>
          <w:rFonts w:cs="Arial"/>
        </w:rPr>
        <w:t>synthesis strategy can strongly affect</w:t>
      </w:r>
      <w:r w:rsidR="00256F78" w:rsidRPr="005D4A39">
        <w:rPr>
          <w:rFonts w:cs="Arial"/>
        </w:rPr>
        <w:t xml:space="preserve"> the final structural, morphological and redox properties of oxides </w:t>
      </w:r>
      <w:r w:rsidR="00933D93" w:rsidRPr="005D4A39">
        <w:rPr>
          <w:rFonts w:cs="Arial"/>
        </w:rPr>
        <w:t>and, consequently, H</w:t>
      </w:r>
      <w:r w:rsidR="00933D93" w:rsidRPr="005D4A39">
        <w:rPr>
          <w:rFonts w:cs="Arial"/>
          <w:vertAlign w:val="subscript"/>
        </w:rPr>
        <w:t>2</w:t>
      </w:r>
      <w:r w:rsidR="00933D93" w:rsidRPr="005D4A39">
        <w:rPr>
          <w:rFonts w:cs="Arial"/>
        </w:rPr>
        <w:t xml:space="preserve"> release rate and productivity </w:t>
      </w:r>
      <w:r w:rsidR="008E3931" w:rsidRPr="005D4A39">
        <w:rPr>
          <w:rFonts w:cs="Arial"/>
        </w:rPr>
        <w:t xml:space="preserve">(Nair and </w:t>
      </w:r>
      <w:proofErr w:type="spellStart"/>
      <w:r w:rsidR="008E3931" w:rsidRPr="005D4A39">
        <w:rPr>
          <w:rFonts w:cs="Arial"/>
        </w:rPr>
        <w:t>Abanades</w:t>
      </w:r>
      <w:proofErr w:type="spellEnd"/>
      <w:r w:rsidR="008E3931" w:rsidRPr="005D4A39">
        <w:rPr>
          <w:rFonts w:cs="Arial"/>
        </w:rPr>
        <w:t>, 2016)</w:t>
      </w:r>
      <w:r w:rsidR="00256F78" w:rsidRPr="005D4A39">
        <w:rPr>
          <w:rFonts w:cs="Arial"/>
        </w:rPr>
        <w:t>.</w:t>
      </w:r>
      <w:r w:rsidR="002121A5" w:rsidRPr="005D4A39">
        <w:rPr>
          <w:rFonts w:cs="Arial"/>
        </w:rPr>
        <w:t xml:space="preserve"> </w:t>
      </w:r>
      <w:r w:rsidR="00256F78" w:rsidRPr="005D4A39">
        <w:rPr>
          <w:rFonts w:cs="Arial"/>
        </w:rPr>
        <w:t xml:space="preserve">Among </w:t>
      </w:r>
      <w:r w:rsidR="002121A5" w:rsidRPr="005D4A39">
        <w:rPr>
          <w:rFonts w:cs="Arial"/>
        </w:rPr>
        <w:t xml:space="preserve">the available </w:t>
      </w:r>
      <w:r w:rsidR="00256F78" w:rsidRPr="005D4A39">
        <w:rPr>
          <w:rFonts w:cs="Arial"/>
        </w:rPr>
        <w:lastRenderedPageBreak/>
        <w:t xml:space="preserve">synthetic routes for </w:t>
      </w:r>
      <w:r w:rsidR="00BB6528" w:rsidRPr="005D4A39">
        <w:rPr>
          <w:rFonts w:cs="Arial"/>
        </w:rPr>
        <w:t>CeO</w:t>
      </w:r>
      <w:r w:rsidR="00BB6528" w:rsidRPr="005D4A39">
        <w:rPr>
          <w:rFonts w:cs="Arial"/>
          <w:vertAlign w:val="subscript"/>
        </w:rPr>
        <w:t>2</w:t>
      </w:r>
      <w:r w:rsidR="00BB6528" w:rsidRPr="005D4A39">
        <w:rPr>
          <w:rFonts w:cs="Arial"/>
        </w:rPr>
        <w:t>-ZrO</w:t>
      </w:r>
      <w:r w:rsidR="00BB6528" w:rsidRPr="005D4A39">
        <w:rPr>
          <w:rFonts w:cs="Arial"/>
          <w:vertAlign w:val="subscript"/>
        </w:rPr>
        <w:t>2</w:t>
      </w:r>
      <w:r w:rsidR="00256F78" w:rsidRPr="005D4A39">
        <w:rPr>
          <w:rFonts w:cs="Arial"/>
        </w:rPr>
        <w:t xml:space="preserve"> systems, hydrothermal synthesis </w:t>
      </w:r>
      <w:r w:rsidR="00B01A8B" w:rsidRPr="005D4A39">
        <w:rPr>
          <w:rFonts w:cs="Arial"/>
        </w:rPr>
        <w:t>ensures</w:t>
      </w:r>
      <w:r w:rsidR="00256F78" w:rsidRPr="005D4A39">
        <w:rPr>
          <w:rFonts w:cs="Arial"/>
        </w:rPr>
        <w:t xml:space="preserve"> low cost</w:t>
      </w:r>
      <w:r w:rsidR="009E0D1D" w:rsidRPr="005D4A39">
        <w:rPr>
          <w:rFonts w:cs="Arial"/>
        </w:rPr>
        <w:t xml:space="preserve"> and</w:t>
      </w:r>
      <w:r w:rsidR="00256F78" w:rsidRPr="005D4A39">
        <w:rPr>
          <w:rFonts w:cs="Arial"/>
        </w:rPr>
        <w:t xml:space="preserve"> mild experimental conditions, </w:t>
      </w:r>
      <w:r w:rsidR="00C56BCD" w:rsidRPr="005D4A39">
        <w:rPr>
          <w:rFonts w:cs="Arial"/>
        </w:rPr>
        <w:t>providing</w:t>
      </w:r>
      <w:r w:rsidR="00256F78" w:rsidRPr="005D4A39">
        <w:rPr>
          <w:rFonts w:cs="Arial"/>
        </w:rPr>
        <w:t xml:space="preserve"> </w:t>
      </w:r>
      <w:r w:rsidRPr="005D4A39">
        <w:rPr>
          <w:rFonts w:cs="Arial"/>
        </w:rPr>
        <w:t xml:space="preserve">good </w:t>
      </w:r>
      <w:r w:rsidR="00256F78" w:rsidRPr="005D4A39">
        <w:rPr>
          <w:rFonts w:cs="Arial"/>
        </w:rPr>
        <w:t xml:space="preserve">control on final composition as well as morphologies and structure of the nanomaterials </w:t>
      </w:r>
      <w:r w:rsidR="008E3931" w:rsidRPr="005D4A39">
        <w:rPr>
          <w:rFonts w:cs="Arial"/>
        </w:rPr>
        <w:t>(</w:t>
      </w:r>
      <w:proofErr w:type="spellStart"/>
      <w:r w:rsidR="008E3931" w:rsidRPr="005D4A39">
        <w:rPr>
          <w:rFonts w:cs="Arial"/>
        </w:rPr>
        <w:t>Papari</w:t>
      </w:r>
      <w:proofErr w:type="spellEnd"/>
      <w:r w:rsidR="008E3931" w:rsidRPr="005D4A39">
        <w:rPr>
          <w:rFonts w:cs="Arial"/>
        </w:rPr>
        <w:t xml:space="preserve"> et al., 2017)</w:t>
      </w:r>
      <w:r w:rsidR="00256F78" w:rsidRPr="005D4A39">
        <w:rPr>
          <w:rFonts w:cs="Arial"/>
        </w:rPr>
        <w:t>.</w:t>
      </w:r>
    </w:p>
    <w:p w14:paraId="67390FDB" w14:textId="4DBB24C3" w:rsidR="00256F78" w:rsidRPr="00256F78" w:rsidRDefault="00256F78" w:rsidP="00256F78">
      <w:pPr>
        <w:rPr>
          <w:rFonts w:cs="Arial"/>
        </w:rPr>
      </w:pPr>
      <w:r w:rsidRPr="005D4A39">
        <w:rPr>
          <w:rFonts w:cs="Arial"/>
        </w:rPr>
        <w:t xml:space="preserve">With the </w:t>
      </w:r>
      <w:r w:rsidR="00B51B06" w:rsidRPr="005D4A39">
        <w:rPr>
          <w:rFonts w:cs="Arial"/>
        </w:rPr>
        <w:t>aim</w:t>
      </w:r>
      <w:r w:rsidRPr="005D4A39">
        <w:rPr>
          <w:rFonts w:cs="Arial"/>
        </w:rPr>
        <w:t xml:space="preserve"> </w:t>
      </w:r>
      <w:r w:rsidR="002121A5" w:rsidRPr="005D4A39">
        <w:rPr>
          <w:rFonts w:cs="Arial"/>
        </w:rPr>
        <w:t>to get insight into</w:t>
      </w:r>
      <w:r w:rsidR="0038568D" w:rsidRPr="005D4A39">
        <w:rPr>
          <w:rFonts w:cs="Arial"/>
        </w:rPr>
        <w:t xml:space="preserve"> </w:t>
      </w:r>
      <w:r w:rsidR="00CD3332" w:rsidRPr="005D4A39">
        <w:rPr>
          <w:rFonts w:cs="Arial"/>
        </w:rPr>
        <w:t xml:space="preserve">the effects of the </w:t>
      </w:r>
      <w:r w:rsidR="0038568D" w:rsidRPr="005D4A39">
        <w:rPr>
          <w:rFonts w:cs="Arial"/>
        </w:rPr>
        <w:t>synthesis</w:t>
      </w:r>
      <w:r w:rsidR="00AB76AA" w:rsidRPr="005D4A39">
        <w:rPr>
          <w:rFonts w:cs="Arial"/>
        </w:rPr>
        <w:t xml:space="preserve"> method</w:t>
      </w:r>
      <w:r w:rsidR="0038568D" w:rsidRPr="005D4A39">
        <w:rPr>
          <w:rFonts w:cs="Arial"/>
        </w:rPr>
        <w:t xml:space="preserve"> on structural</w:t>
      </w:r>
      <w:r w:rsidR="00600804" w:rsidRPr="005D4A39">
        <w:rPr>
          <w:rFonts w:cs="Arial"/>
        </w:rPr>
        <w:t>/</w:t>
      </w:r>
      <w:r w:rsidR="0038568D" w:rsidRPr="005D4A39">
        <w:rPr>
          <w:rFonts w:cs="Arial"/>
        </w:rPr>
        <w:t>compositional features</w:t>
      </w:r>
      <w:r w:rsidR="00600804" w:rsidRPr="005D4A39">
        <w:rPr>
          <w:rFonts w:cs="Arial"/>
        </w:rPr>
        <w:t xml:space="preserve"> and redox performances</w:t>
      </w:r>
      <w:r w:rsidRPr="005D4A39">
        <w:rPr>
          <w:rFonts w:cs="Arial"/>
        </w:rPr>
        <w:t>, in this study</w:t>
      </w:r>
      <w:r w:rsidR="00E30218" w:rsidRPr="005D4A39">
        <w:rPr>
          <w:rFonts w:cs="Arial"/>
        </w:rPr>
        <w:t>,</w:t>
      </w:r>
      <w:r w:rsidRPr="005D4A39">
        <w:rPr>
          <w:rFonts w:cs="Arial"/>
        </w:rPr>
        <w:t xml:space="preserve"> </w:t>
      </w:r>
      <w:r w:rsidR="00E92124" w:rsidRPr="005D4A39">
        <w:rPr>
          <w:rFonts w:cs="Arial"/>
        </w:rPr>
        <w:t>Ce</w:t>
      </w:r>
      <w:r w:rsidR="00E92124" w:rsidRPr="005D4A39">
        <w:rPr>
          <w:rFonts w:cs="Arial"/>
          <w:vertAlign w:val="subscript"/>
        </w:rPr>
        <w:t>0.75</w:t>
      </w:r>
      <w:r w:rsidR="00E92124" w:rsidRPr="005D4A39">
        <w:rPr>
          <w:rFonts w:cs="Arial"/>
        </w:rPr>
        <w:t>Zr</w:t>
      </w:r>
      <w:r w:rsidR="00E92124" w:rsidRPr="005D4A39">
        <w:rPr>
          <w:rFonts w:cs="Arial"/>
          <w:vertAlign w:val="subscript"/>
        </w:rPr>
        <w:t>0.25</w:t>
      </w:r>
      <w:r w:rsidR="00E92124" w:rsidRPr="005D4A39">
        <w:rPr>
          <w:rFonts w:cs="Arial"/>
        </w:rPr>
        <w:t>O</w:t>
      </w:r>
      <w:r w:rsidR="00E92124" w:rsidRPr="005D4A39">
        <w:rPr>
          <w:rFonts w:cs="Arial"/>
          <w:vertAlign w:val="subscript"/>
        </w:rPr>
        <w:t>2</w:t>
      </w:r>
      <w:r w:rsidR="00E92124" w:rsidRPr="005D4A39">
        <w:rPr>
          <w:rFonts w:cs="Arial"/>
        </w:rPr>
        <w:t xml:space="preserve"> </w:t>
      </w:r>
      <w:r w:rsidR="002121A5" w:rsidRPr="005D4A39">
        <w:rPr>
          <w:rFonts w:cs="Arial"/>
        </w:rPr>
        <w:t>materials</w:t>
      </w:r>
      <w:r w:rsidRPr="005D4A39">
        <w:rPr>
          <w:rFonts w:cs="Arial"/>
        </w:rPr>
        <w:t xml:space="preserve"> were prepared by both co-precipitation and hydrothermal synthesis</w:t>
      </w:r>
      <w:r w:rsidR="00E30218" w:rsidRPr="005D4A39">
        <w:rPr>
          <w:rFonts w:cs="Arial"/>
        </w:rPr>
        <w:t xml:space="preserve">. The activity of these materials </w:t>
      </w:r>
      <w:r w:rsidRPr="005D4A39">
        <w:rPr>
          <w:rFonts w:cs="Arial"/>
        </w:rPr>
        <w:t>towards both CO</w:t>
      </w:r>
      <w:r w:rsidRPr="005D4A39">
        <w:rPr>
          <w:rFonts w:cs="Arial"/>
          <w:vertAlign w:val="subscript"/>
        </w:rPr>
        <w:t>2</w:t>
      </w:r>
      <w:r w:rsidRPr="00256F78">
        <w:rPr>
          <w:rFonts w:cs="Arial"/>
        </w:rPr>
        <w:t xml:space="preserve"> and H</w:t>
      </w:r>
      <w:r w:rsidRPr="00F26119">
        <w:rPr>
          <w:rFonts w:cs="Arial"/>
          <w:vertAlign w:val="subscript"/>
        </w:rPr>
        <w:t>2</w:t>
      </w:r>
      <w:r w:rsidRPr="00256F78">
        <w:rPr>
          <w:rFonts w:cs="Arial"/>
        </w:rPr>
        <w:t xml:space="preserve">O splitting </w:t>
      </w:r>
      <w:r w:rsidR="00ED2FE5">
        <w:rPr>
          <w:rFonts w:cs="Arial"/>
        </w:rPr>
        <w:t>were tested</w:t>
      </w:r>
      <w:r w:rsidRPr="00256F78">
        <w:rPr>
          <w:rFonts w:cs="Arial"/>
        </w:rPr>
        <w:t xml:space="preserve"> by thermogravimetric analysis (TGA) and flow reactor tests, respectively. Samples prepared by hydrothermal </w:t>
      </w:r>
      <w:r w:rsidR="00ED2FE5">
        <w:rPr>
          <w:rFonts w:cs="Arial"/>
        </w:rPr>
        <w:t>route</w:t>
      </w:r>
      <w:r w:rsidRPr="00256F78">
        <w:rPr>
          <w:rFonts w:cs="Arial"/>
        </w:rPr>
        <w:t xml:space="preserve"> showed higher redox performance</w:t>
      </w:r>
      <w:r w:rsidR="00ED2FE5">
        <w:rPr>
          <w:rFonts w:cs="Arial"/>
        </w:rPr>
        <w:t xml:space="preserve"> and</w:t>
      </w:r>
      <w:r w:rsidRPr="00256F78">
        <w:rPr>
          <w:rFonts w:cs="Arial"/>
        </w:rPr>
        <w:t xml:space="preserve"> improved stability, </w:t>
      </w:r>
      <w:r w:rsidR="00ED2FE5">
        <w:rPr>
          <w:rFonts w:cs="Arial"/>
        </w:rPr>
        <w:t>providing</w:t>
      </w:r>
      <w:r w:rsidRPr="00256F78">
        <w:rPr>
          <w:rFonts w:cs="Arial"/>
        </w:rPr>
        <w:t xml:space="preserve"> higher CO and H</w:t>
      </w:r>
      <w:r w:rsidRPr="00F26119">
        <w:rPr>
          <w:rFonts w:cs="Arial"/>
          <w:vertAlign w:val="subscript"/>
        </w:rPr>
        <w:t>2</w:t>
      </w:r>
      <w:r w:rsidRPr="00256F78">
        <w:rPr>
          <w:rFonts w:cs="Arial"/>
        </w:rPr>
        <w:t xml:space="preserve"> production than the co-precipitated sample. </w:t>
      </w:r>
    </w:p>
    <w:p w14:paraId="677EBFF0" w14:textId="252AEFBE" w:rsidR="00600535" w:rsidRPr="00B57B36" w:rsidRDefault="00A410FA" w:rsidP="00600535">
      <w:pPr>
        <w:pStyle w:val="CETHeading1"/>
        <w:tabs>
          <w:tab w:val="clear" w:pos="360"/>
          <w:tab w:val="right" w:pos="7100"/>
        </w:tabs>
        <w:jc w:val="both"/>
        <w:rPr>
          <w:lang w:val="en-GB"/>
        </w:rPr>
      </w:pPr>
      <w:r>
        <w:rPr>
          <w:lang w:val="en-GB"/>
        </w:rPr>
        <w:t>Materials and methods</w:t>
      </w:r>
    </w:p>
    <w:p w14:paraId="04963A06" w14:textId="59428ADC" w:rsidR="00600535" w:rsidRPr="00B57B36" w:rsidRDefault="00A410FA" w:rsidP="00FA5F5F">
      <w:pPr>
        <w:pStyle w:val="CETheadingx"/>
      </w:pPr>
      <w:r>
        <w:t>Materials preparation</w:t>
      </w:r>
    </w:p>
    <w:p w14:paraId="7E78BDF1" w14:textId="544ECD8B" w:rsidR="00A410FA" w:rsidRPr="005D4A39" w:rsidRDefault="00A410FA" w:rsidP="00A410FA">
      <w:pPr>
        <w:pStyle w:val="Corpo"/>
        <w:spacing w:line="264" w:lineRule="auto"/>
        <w:rPr>
          <w:rFonts w:ascii="Arial" w:eastAsiaTheme="minorHAnsi" w:hAnsi="Arial" w:cs="Arial"/>
          <w:sz w:val="18"/>
          <w:szCs w:val="22"/>
          <w:lang w:val="en-GB"/>
        </w:rPr>
      </w:pPr>
      <w:r w:rsidRPr="00154386">
        <w:rPr>
          <w:rFonts w:ascii="Arial" w:eastAsiaTheme="minorHAnsi" w:hAnsi="Arial" w:cs="Arial"/>
          <w:sz w:val="18"/>
          <w:szCs w:val="22"/>
          <w:lang w:val="en-GB"/>
        </w:rPr>
        <w:t>Ceria</w:t>
      </w:r>
      <w:r w:rsidRPr="005D4A39">
        <w:rPr>
          <w:rFonts w:ascii="Arial" w:eastAsiaTheme="minorHAnsi" w:hAnsi="Arial" w:cs="Arial"/>
          <w:sz w:val="18"/>
          <w:szCs w:val="22"/>
          <w:lang w:val="en-GB"/>
        </w:rPr>
        <w:t xml:space="preserve">-zirconia materials </w:t>
      </w:r>
      <w:r w:rsidR="00E92124" w:rsidRPr="005D4A39">
        <w:rPr>
          <w:rFonts w:ascii="Arial" w:eastAsiaTheme="minorHAnsi" w:hAnsi="Arial" w:cs="Arial"/>
          <w:sz w:val="18"/>
          <w:szCs w:val="22"/>
          <w:lang w:val="en-GB"/>
        </w:rPr>
        <w:t>were</w:t>
      </w:r>
      <w:r w:rsidRPr="005D4A39">
        <w:rPr>
          <w:rFonts w:ascii="Arial" w:eastAsiaTheme="minorHAnsi" w:hAnsi="Arial" w:cs="Arial"/>
          <w:sz w:val="18"/>
          <w:szCs w:val="22"/>
          <w:lang w:val="en-GB"/>
        </w:rPr>
        <w:t xml:space="preserve"> prepared </w:t>
      </w:r>
      <w:r w:rsidR="00CD3332" w:rsidRPr="005D4A39">
        <w:rPr>
          <w:rFonts w:ascii="Arial" w:eastAsiaTheme="minorHAnsi" w:hAnsi="Arial" w:cs="Arial"/>
          <w:sz w:val="18"/>
          <w:szCs w:val="22"/>
          <w:lang w:val="en-GB"/>
        </w:rPr>
        <w:t>through</w:t>
      </w:r>
      <w:r w:rsidRPr="005D4A39">
        <w:rPr>
          <w:rFonts w:ascii="Arial" w:eastAsiaTheme="minorHAnsi" w:hAnsi="Arial" w:cs="Arial"/>
          <w:sz w:val="18"/>
          <w:szCs w:val="22"/>
          <w:lang w:val="en-GB"/>
        </w:rPr>
        <w:t xml:space="preserve"> co-precipitation and hydrothermal </w:t>
      </w:r>
      <w:r w:rsidR="00CD3332" w:rsidRPr="005D4A39">
        <w:rPr>
          <w:rFonts w:ascii="Arial" w:eastAsiaTheme="minorHAnsi" w:hAnsi="Arial" w:cs="Arial"/>
          <w:sz w:val="18"/>
          <w:szCs w:val="22"/>
          <w:lang w:val="en-GB"/>
        </w:rPr>
        <w:t>routes</w:t>
      </w:r>
      <w:r w:rsidRPr="005D4A39">
        <w:rPr>
          <w:rFonts w:ascii="Arial" w:eastAsiaTheme="minorHAnsi" w:hAnsi="Arial" w:cs="Arial"/>
          <w:sz w:val="18"/>
          <w:szCs w:val="22"/>
          <w:lang w:val="en-GB"/>
        </w:rPr>
        <w:t xml:space="preserve">. All reagents were purchased from Sigma-Aldrich and used as received. </w:t>
      </w:r>
      <w:r w:rsidR="000C5009">
        <w:rPr>
          <w:rFonts w:ascii="Arial" w:eastAsiaTheme="minorHAnsi" w:hAnsi="Arial" w:cs="Arial"/>
          <w:sz w:val="18"/>
          <w:szCs w:val="22"/>
          <w:lang w:val="en-GB"/>
        </w:rPr>
        <w:t>C</w:t>
      </w:r>
      <w:r w:rsidRPr="005D4A39">
        <w:rPr>
          <w:rFonts w:ascii="Arial" w:eastAsiaTheme="minorHAnsi" w:hAnsi="Arial" w:cs="Arial"/>
          <w:sz w:val="18"/>
          <w:szCs w:val="22"/>
          <w:lang w:val="en-GB"/>
        </w:rPr>
        <w:t>erium (III) nitrate hexahydrate, zirconium (IV) nitrate hydrate, zirconiu</w:t>
      </w:r>
      <w:r w:rsidR="00CD3332" w:rsidRPr="005D4A39">
        <w:rPr>
          <w:rFonts w:ascii="Arial" w:eastAsiaTheme="minorHAnsi" w:hAnsi="Arial" w:cs="Arial"/>
          <w:sz w:val="18"/>
          <w:szCs w:val="22"/>
          <w:lang w:val="en-GB"/>
        </w:rPr>
        <w:t xml:space="preserve">m (IV) </w:t>
      </w:r>
      <w:proofErr w:type="spellStart"/>
      <w:r w:rsidR="00CD3332" w:rsidRPr="005D4A39">
        <w:rPr>
          <w:rFonts w:ascii="Arial" w:eastAsiaTheme="minorHAnsi" w:hAnsi="Arial" w:cs="Arial"/>
          <w:sz w:val="18"/>
          <w:szCs w:val="22"/>
          <w:lang w:val="en-GB"/>
        </w:rPr>
        <w:t>propoxide</w:t>
      </w:r>
      <w:proofErr w:type="spellEnd"/>
      <w:r w:rsidR="00CD3332" w:rsidRPr="005D4A39">
        <w:rPr>
          <w:rFonts w:ascii="Arial" w:eastAsiaTheme="minorHAnsi" w:hAnsi="Arial" w:cs="Arial"/>
          <w:sz w:val="18"/>
          <w:szCs w:val="22"/>
          <w:lang w:val="en-GB"/>
        </w:rPr>
        <w:t xml:space="preserve"> (70 </w:t>
      </w:r>
      <w:proofErr w:type="spellStart"/>
      <w:r w:rsidRPr="005D4A39">
        <w:rPr>
          <w:rFonts w:ascii="Arial" w:eastAsiaTheme="minorHAnsi" w:hAnsi="Arial" w:cs="Arial"/>
          <w:sz w:val="18"/>
          <w:szCs w:val="22"/>
          <w:lang w:val="en-GB"/>
        </w:rPr>
        <w:t>wt</w:t>
      </w:r>
      <w:proofErr w:type="spellEnd"/>
      <w:r w:rsidR="00CD3332" w:rsidRPr="005D4A39">
        <w:rPr>
          <w:rFonts w:ascii="Arial" w:eastAsiaTheme="minorHAnsi" w:hAnsi="Arial" w:cs="Arial"/>
          <w:sz w:val="18"/>
          <w:szCs w:val="22"/>
          <w:lang w:val="en-GB"/>
        </w:rPr>
        <w:t>%</w:t>
      </w:r>
      <w:r w:rsidRPr="005D4A39">
        <w:rPr>
          <w:rFonts w:ascii="Arial" w:eastAsiaTheme="minorHAnsi" w:hAnsi="Arial" w:cs="Arial"/>
          <w:sz w:val="18"/>
          <w:szCs w:val="22"/>
          <w:lang w:val="en-GB"/>
        </w:rPr>
        <w:t xml:space="preserve"> in 1-propanol</w:t>
      </w:r>
      <w:r w:rsidR="00CD3332" w:rsidRPr="005D4A39">
        <w:rPr>
          <w:rFonts w:ascii="Arial" w:eastAsiaTheme="minorHAnsi" w:hAnsi="Arial" w:cs="Arial"/>
          <w:sz w:val="18"/>
          <w:szCs w:val="22"/>
          <w:lang w:val="en-GB"/>
        </w:rPr>
        <w:t>)</w:t>
      </w:r>
      <w:r w:rsidRPr="005D4A39">
        <w:rPr>
          <w:rFonts w:ascii="Arial" w:eastAsiaTheme="minorHAnsi" w:hAnsi="Arial" w:cs="Arial"/>
          <w:sz w:val="18"/>
          <w:szCs w:val="22"/>
          <w:lang w:val="en-GB"/>
        </w:rPr>
        <w:t xml:space="preserve">, acetylacetone, </w:t>
      </w:r>
      <w:r w:rsidR="00CD3332" w:rsidRPr="005D4A39">
        <w:rPr>
          <w:rFonts w:ascii="Arial" w:eastAsiaTheme="minorHAnsi" w:hAnsi="Arial" w:cs="Arial"/>
          <w:sz w:val="18"/>
          <w:szCs w:val="22"/>
          <w:lang w:val="en-GB"/>
        </w:rPr>
        <w:t xml:space="preserve">anhydrous </w:t>
      </w:r>
      <w:r w:rsidRPr="005D4A39">
        <w:rPr>
          <w:rFonts w:ascii="Arial" w:eastAsiaTheme="minorHAnsi" w:hAnsi="Arial" w:cs="Arial"/>
          <w:sz w:val="18"/>
          <w:szCs w:val="22"/>
          <w:lang w:val="en-GB"/>
        </w:rPr>
        <w:t xml:space="preserve">1-propanol </w:t>
      </w:r>
      <w:r w:rsidR="00E92124" w:rsidRPr="005D4A39">
        <w:rPr>
          <w:rFonts w:ascii="Arial" w:eastAsiaTheme="minorHAnsi" w:hAnsi="Arial" w:cs="Arial"/>
          <w:sz w:val="18"/>
          <w:szCs w:val="22"/>
          <w:lang w:val="en-GB"/>
        </w:rPr>
        <w:t>were</w:t>
      </w:r>
      <w:r w:rsidRPr="005D4A39">
        <w:rPr>
          <w:rFonts w:ascii="Arial" w:eastAsiaTheme="minorHAnsi" w:hAnsi="Arial" w:cs="Arial"/>
          <w:sz w:val="18"/>
          <w:szCs w:val="22"/>
          <w:lang w:val="en-GB"/>
        </w:rPr>
        <w:t xml:space="preserve"> employed. According to previous results (Le Gal and </w:t>
      </w:r>
      <w:proofErr w:type="spellStart"/>
      <w:r w:rsidRPr="005D4A39">
        <w:rPr>
          <w:rFonts w:ascii="Arial" w:eastAsiaTheme="minorHAnsi" w:hAnsi="Arial" w:cs="Arial"/>
          <w:sz w:val="18"/>
          <w:szCs w:val="22"/>
          <w:lang w:val="en-GB"/>
        </w:rPr>
        <w:t>Abanades</w:t>
      </w:r>
      <w:proofErr w:type="spellEnd"/>
      <w:r w:rsidRPr="005D4A39">
        <w:rPr>
          <w:rFonts w:ascii="Arial" w:eastAsiaTheme="minorHAnsi" w:hAnsi="Arial" w:cs="Arial"/>
          <w:sz w:val="18"/>
          <w:szCs w:val="22"/>
          <w:lang w:val="en-GB"/>
        </w:rPr>
        <w:t>, 2012), Ce/</w:t>
      </w:r>
      <w:proofErr w:type="spellStart"/>
      <w:r w:rsidRPr="005D4A39">
        <w:rPr>
          <w:rFonts w:ascii="Arial" w:eastAsiaTheme="minorHAnsi" w:hAnsi="Arial" w:cs="Arial"/>
          <w:sz w:val="18"/>
          <w:szCs w:val="22"/>
          <w:lang w:val="en-GB"/>
        </w:rPr>
        <w:t>Zr</w:t>
      </w:r>
      <w:proofErr w:type="spellEnd"/>
      <w:r w:rsidRPr="005D4A39">
        <w:rPr>
          <w:rFonts w:ascii="Arial" w:eastAsiaTheme="minorHAnsi" w:hAnsi="Arial" w:cs="Arial"/>
          <w:sz w:val="18"/>
          <w:szCs w:val="22"/>
          <w:lang w:val="en-GB"/>
        </w:rPr>
        <w:t xml:space="preserve"> molar ratio was kept constant </w:t>
      </w:r>
      <w:r w:rsidR="008222DE">
        <w:rPr>
          <w:rFonts w:ascii="Arial" w:eastAsiaTheme="minorHAnsi" w:hAnsi="Arial" w:cs="Arial"/>
          <w:sz w:val="18"/>
          <w:szCs w:val="22"/>
          <w:lang w:val="en-GB"/>
        </w:rPr>
        <w:t>equal to</w:t>
      </w:r>
      <w:r w:rsidRPr="005D4A39">
        <w:rPr>
          <w:rFonts w:ascii="Arial" w:eastAsiaTheme="minorHAnsi" w:hAnsi="Arial" w:cs="Arial"/>
          <w:sz w:val="18"/>
          <w:szCs w:val="22"/>
          <w:lang w:val="en-GB"/>
        </w:rPr>
        <w:t xml:space="preserve"> 3.</w:t>
      </w:r>
      <w:r w:rsidR="00CD3332" w:rsidRPr="005D4A39">
        <w:rPr>
          <w:rFonts w:ascii="Arial" w:eastAsiaTheme="minorHAnsi" w:hAnsi="Arial" w:cs="Arial"/>
          <w:sz w:val="18"/>
          <w:szCs w:val="22"/>
          <w:lang w:val="en-GB"/>
        </w:rPr>
        <w:t xml:space="preserve"> </w:t>
      </w:r>
    </w:p>
    <w:p w14:paraId="791BC327" w14:textId="490A3FE3" w:rsidR="00A410FA" w:rsidRPr="005D4A39" w:rsidRDefault="00A410FA" w:rsidP="00A410FA">
      <w:pPr>
        <w:pStyle w:val="Corpo"/>
        <w:spacing w:line="264" w:lineRule="auto"/>
        <w:rPr>
          <w:rFonts w:ascii="Arial" w:hAnsi="Arial" w:cs="Arial"/>
          <w:sz w:val="18"/>
          <w:lang w:val="en-GB"/>
        </w:rPr>
      </w:pPr>
      <w:r w:rsidRPr="005D4A39">
        <w:rPr>
          <w:rFonts w:ascii="Arial" w:hAnsi="Arial" w:cs="Arial"/>
          <w:sz w:val="18"/>
          <w:lang w:val="en-GB"/>
        </w:rPr>
        <w:t xml:space="preserve">The co-precipitated sample was prepared starting from an aqueous solution </w:t>
      </w:r>
      <w:r w:rsidR="00E92124" w:rsidRPr="005D4A39">
        <w:rPr>
          <w:rFonts w:ascii="Arial" w:hAnsi="Arial" w:cs="Arial"/>
          <w:sz w:val="18"/>
          <w:lang w:val="en-GB"/>
        </w:rPr>
        <w:t>containing</w:t>
      </w:r>
      <w:r w:rsidRPr="005D4A39">
        <w:rPr>
          <w:rFonts w:ascii="Arial" w:hAnsi="Arial" w:cs="Arial"/>
          <w:sz w:val="18"/>
          <w:lang w:val="en-GB"/>
        </w:rPr>
        <w:t xml:space="preserve"> stoichiometric amounts of </w:t>
      </w:r>
      <w:r w:rsidRPr="005D4A39">
        <w:rPr>
          <w:rFonts w:ascii="Arial" w:eastAsiaTheme="minorHAnsi" w:hAnsi="Arial" w:cs="Arial"/>
          <w:sz w:val="18"/>
          <w:szCs w:val="22"/>
          <w:lang w:val="en-GB"/>
        </w:rPr>
        <w:t>cerium and zirconium nitrates</w:t>
      </w:r>
      <w:r w:rsidRPr="005D4A39">
        <w:rPr>
          <w:rFonts w:ascii="Arial" w:hAnsi="Arial" w:cs="Arial"/>
          <w:sz w:val="18"/>
          <w:lang w:val="en-GB"/>
        </w:rPr>
        <w:t xml:space="preserve"> in 75 ml bi-distilled water and stirred for 3 h. A homogeneous gel was then obtained by heating in a MW oven (CEM SAM-155), that was further calcined at 1100°C for 4h. The so-obtained sample was labelled CZ-CP.</w:t>
      </w:r>
      <w:r w:rsidR="00CD3332" w:rsidRPr="005D4A39">
        <w:rPr>
          <w:rFonts w:ascii="Arial" w:hAnsi="Arial" w:cs="Arial"/>
          <w:sz w:val="18"/>
          <w:lang w:val="en-GB"/>
        </w:rPr>
        <w:t xml:space="preserve"> </w:t>
      </w:r>
    </w:p>
    <w:p w14:paraId="391AB212" w14:textId="1708F551" w:rsidR="00A410FA" w:rsidRPr="004560EE" w:rsidRDefault="0096574E" w:rsidP="00A410FA">
      <w:pPr>
        <w:pStyle w:val="Corpo"/>
        <w:spacing w:line="264" w:lineRule="auto"/>
        <w:rPr>
          <w:rFonts w:ascii="Arial" w:eastAsiaTheme="minorHAnsi" w:hAnsi="Arial" w:cs="Arial"/>
          <w:sz w:val="18"/>
          <w:szCs w:val="22"/>
          <w:lang w:val="en-GB"/>
        </w:rPr>
      </w:pPr>
      <w:r w:rsidRPr="005D4A39">
        <w:rPr>
          <w:rFonts w:ascii="Arial" w:eastAsiaTheme="minorHAnsi" w:hAnsi="Arial" w:cs="Arial"/>
          <w:sz w:val="18"/>
          <w:szCs w:val="22"/>
          <w:lang w:val="en-GB"/>
        </w:rPr>
        <w:t>In the</w:t>
      </w:r>
      <w:r w:rsidR="00A410FA" w:rsidRPr="005D4A39">
        <w:rPr>
          <w:rFonts w:ascii="Arial" w:eastAsiaTheme="minorHAnsi" w:hAnsi="Arial" w:cs="Arial"/>
          <w:sz w:val="18"/>
          <w:szCs w:val="22"/>
          <w:lang w:val="en-GB"/>
        </w:rPr>
        <w:t xml:space="preserve"> hydrothermal synthesis</w:t>
      </w:r>
      <w:r w:rsidRPr="005D4A39">
        <w:rPr>
          <w:rFonts w:ascii="Arial" w:eastAsiaTheme="minorHAnsi" w:hAnsi="Arial" w:cs="Arial"/>
          <w:sz w:val="18"/>
          <w:szCs w:val="22"/>
          <w:lang w:val="en-GB"/>
        </w:rPr>
        <w:t xml:space="preserve">, a </w:t>
      </w:r>
      <w:r w:rsidR="00A410FA" w:rsidRPr="005D4A39">
        <w:rPr>
          <w:rFonts w:ascii="Arial" w:eastAsiaTheme="minorHAnsi" w:hAnsi="Arial" w:cs="Arial"/>
          <w:sz w:val="18"/>
          <w:szCs w:val="22"/>
          <w:lang w:val="en-GB"/>
        </w:rPr>
        <w:t>solution of cerium nitrate 0.46</w:t>
      </w:r>
      <w:r w:rsidR="00CD3332" w:rsidRPr="005D4A39">
        <w:rPr>
          <w:rFonts w:ascii="Arial" w:eastAsiaTheme="minorHAnsi" w:hAnsi="Arial" w:cs="Arial"/>
          <w:sz w:val="18"/>
          <w:szCs w:val="22"/>
          <w:lang w:val="en-GB"/>
        </w:rPr>
        <w:t xml:space="preserve"> </w:t>
      </w:r>
      <w:r w:rsidR="00A410FA" w:rsidRPr="005D4A39">
        <w:rPr>
          <w:rFonts w:ascii="Arial" w:eastAsiaTheme="minorHAnsi" w:hAnsi="Arial" w:cs="Arial"/>
          <w:sz w:val="18"/>
          <w:szCs w:val="22"/>
          <w:lang w:val="en-GB"/>
        </w:rPr>
        <w:t xml:space="preserve">M in 1-propanol dropwise added to a solution of zirconium </w:t>
      </w:r>
      <w:proofErr w:type="spellStart"/>
      <w:r w:rsidR="00A410FA" w:rsidRPr="005D4A39">
        <w:rPr>
          <w:rFonts w:ascii="Arial" w:eastAsiaTheme="minorHAnsi" w:hAnsi="Arial" w:cs="Arial"/>
          <w:sz w:val="18"/>
          <w:szCs w:val="22"/>
          <w:lang w:val="en-GB"/>
        </w:rPr>
        <w:t>propoxide</w:t>
      </w:r>
      <w:proofErr w:type="spellEnd"/>
      <w:r w:rsidR="00A410FA" w:rsidRPr="005D4A39">
        <w:rPr>
          <w:rFonts w:ascii="Arial" w:eastAsiaTheme="minorHAnsi" w:hAnsi="Arial" w:cs="Arial"/>
          <w:sz w:val="18"/>
          <w:szCs w:val="22"/>
          <w:lang w:val="en-GB"/>
        </w:rPr>
        <w:t xml:space="preserve"> 0.4</w:t>
      </w:r>
      <w:r w:rsidR="00E57DB4" w:rsidRPr="005D4A39">
        <w:rPr>
          <w:rFonts w:ascii="Arial" w:eastAsiaTheme="minorHAnsi" w:hAnsi="Arial" w:cs="Arial"/>
          <w:sz w:val="18"/>
          <w:szCs w:val="22"/>
          <w:lang w:val="en-GB"/>
        </w:rPr>
        <w:t>1</w:t>
      </w:r>
      <w:r w:rsidR="00CD3332" w:rsidRPr="005D4A39">
        <w:rPr>
          <w:rFonts w:ascii="Arial" w:eastAsiaTheme="minorHAnsi" w:hAnsi="Arial" w:cs="Arial"/>
          <w:sz w:val="18"/>
          <w:szCs w:val="22"/>
          <w:lang w:val="en-GB"/>
        </w:rPr>
        <w:t xml:space="preserve"> </w:t>
      </w:r>
      <w:r w:rsidR="00A410FA" w:rsidRPr="005D4A39">
        <w:rPr>
          <w:rFonts w:ascii="Arial" w:eastAsiaTheme="minorHAnsi" w:hAnsi="Arial" w:cs="Arial"/>
          <w:sz w:val="18"/>
          <w:szCs w:val="22"/>
          <w:lang w:val="en-GB"/>
        </w:rPr>
        <w:t>M in 1-propanol</w:t>
      </w:r>
      <w:r w:rsidRPr="005D4A39">
        <w:rPr>
          <w:rFonts w:ascii="Arial" w:eastAsiaTheme="minorHAnsi" w:hAnsi="Arial" w:cs="Arial"/>
          <w:sz w:val="18"/>
          <w:szCs w:val="22"/>
          <w:lang w:val="en-GB"/>
        </w:rPr>
        <w:t xml:space="preserve"> </w:t>
      </w:r>
      <w:r w:rsidR="00B85C18" w:rsidRPr="005D4A39">
        <w:rPr>
          <w:rFonts w:ascii="Arial" w:eastAsiaTheme="minorHAnsi" w:hAnsi="Arial" w:cs="Arial"/>
          <w:sz w:val="18"/>
          <w:szCs w:val="22"/>
          <w:lang w:val="en-GB"/>
        </w:rPr>
        <w:t xml:space="preserve">giving a volumetric ratio 3:1 </w:t>
      </w:r>
      <w:r w:rsidRPr="005D4A39">
        <w:rPr>
          <w:rFonts w:ascii="Arial" w:eastAsiaTheme="minorHAnsi" w:hAnsi="Arial" w:cs="Arial"/>
          <w:sz w:val="18"/>
          <w:szCs w:val="22"/>
          <w:lang w:val="en-GB"/>
        </w:rPr>
        <w:t xml:space="preserve">was prepared. Then an appropriate amount of acetylacetone to obtain a molar ratio </w:t>
      </w:r>
      <w:proofErr w:type="gramStart"/>
      <w:r w:rsidRPr="005D4A39">
        <w:rPr>
          <w:rFonts w:ascii="Arial" w:eastAsiaTheme="minorHAnsi" w:hAnsi="Arial" w:cs="Arial"/>
          <w:sz w:val="18"/>
          <w:szCs w:val="22"/>
          <w:lang w:val="en-GB"/>
        </w:rPr>
        <w:t>acetylacetone</w:t>
      </w:r>
      <w:r w:rsidR="00DC286D" w:rsidRPr="005D4A39">
        <w:rPr>
          <w:rFonts w:ascii="Arial" w:eastAsiaTheme="minorHAnsi" w:hAnsi="Arial" w:cs="Arial"/>
          <w:sz w:val="18"/>
          <w:szCs w:val="22"/>
          <w:lang w:val="en-GB"/>
        </w:rPr>
        <w:t xml:space="preserve"> </w:t>
      </w:r>
      <w:r w:rsidRPr="005D4A39">
        <w:rPr>
          <w:rFonts w:ascii="Arial" w:eastAsiaTheme="minorHAnsi" w:hAnsi="Arial" w:cs="Arial"/>
          <w:sz w:val="18"/>
          <w:szCs w:val="22"/>
          <w:lang w:val="en-GB"/>
        </w:rPr>
        <w:t>:</w:t>
      </w:r>
      <w:proofErr w:type="gramEnd"/>
      <w:r w:rsidRPr="005D4A39">
        <w:rPr>
          <w:rFonts w:ascii="Arial" w:eastAsiaTheme="minorHAnsi" w:hAnsi="Arial" w:cs="Arial"/>
          <w:sz w:val="18"/>
          <w:szCs w:val="22"/>
          <w:lang w:val="en-GB"/>
        </w:rPr>
        <w:t xml:space="preserve"> zirconium (IV) </w:t>
      </w:r>
      <w:proofErr w:type="spellStart"/>
      <w:r w:rsidRPr="005D4A39">
        <w:rPr>
          <w:rFonts w:ascii="Arial" w:eastAsiaTheme="minorHAnsi" w:hAnsi="Arial" w:cs="Arial"/>
          <w:sz w:val="18"/>
          <w:szCs w:val="22"/>
          <w:lang w:val="en-GB"/>
        </w:rPr>
        <w:t>propoxide</w:t>
      </w:r>
      <w:proofErr w:type="spellEnd"/>
      <w:r w:rsidRPr="005D4A39">
        <w:rPr>
          <w:rFonts w:ascii="Arial" w:eastAsiaTheme="minorHAnsi" w:hAnsi="Arial" w:cs="Arial"/>
          <w:sz w:val="18"/>
          <w:szCs w:val="22"/>
          <w:lang w:val="en-GB"/>
        </w:rPr>
        <w:t xml:space="preserve"> = </w:t>
      </w:r>
      <w:r w:rsidR="00514786" w:rsidRPr="005D4A39">
        <w:rPr>
          <w:rFonts w:ascii="Arial" w:eastAsiaTheme="minorHAnsi" w:hAnsi="Arial" w:cs="Arial"/>
          <w:sz w:val="18"/>
          <w:szCs w:val="22"/>
          <w:lang w:val="en-GB"/>
        </w:rPr>
        <w:t>0.5</w:t>
      </w:r>
      <w:r w:rsidRPr="005D4A39">
        <w:rPr>
          <w:rFonts w:ascii="Arial" w:eastAsiaTheme="minorHAnsi" w:hAnsi="Arial" w:cs="Arial"/>
          <w:sz w:val="18"/>
          <w:szCs w:val="22"/>
          <w:lang w:val="en-GB"/>
        </w:rPr>
        <w:t xml:space="preserve"> was </w:t>
      </w:r>
      <w:r w:rsidR="0097004A" w:rsidRPr="005D4A39">
        <w:rPr>
          <w:rFonts w:ascii="Arial" w:eastAsiaTheme="minorHAnsi" w:hAnsi="Arial" w:cs="Arial"/>
          <w:sz w:val="18"/>
          <w:szCs w:val="22"/>
          <w:lang w:val="en-GB"/>
        </w:rPr>
        <w:t>added</w:t>
      </w:r>
      <w:r w:rsidR="00A410FA" w:rsidRPr="005D4A39">
        <w:rPr>
          <w:rFonts w:ascii="Arial" w:eastAsiaTheme="minorHAnsi" w:hAnsi="Arial" w:cs="Arial"/>
          <w:sz w:val="18"/>
          <w:szCs w:val="22"/>
          <w:lang w:val="en-GB"/>
        </w:rPr>
        <w:t>.</w:t>
      </w:r>
      <w:r w:rsidR="00DC286D" w:rsidRPr="005D4A39">
        <w:rPr>
          <w:rFonts w:ascii="Arial" w:eastAsiaTheme="minorHAnsi" w:hAnsi="Arial" w:cs="Arial"/>
          <w:sz w:val="18"/>
          <w:szCs w:val="22"/>
          <w:lang w:val="en-GB"/>
        </w:rPr>
        <w:t xml:space="preserve"> Acetylacetone is a chelating ligand commonly used to stabilise zirconium alkoxide sols in sol-gel routes, but less employed in hydrothermal processing.</w:t>
      </w:r>
      <w:r w:rsidR="00205395" w:rsidRPr="005D4A39">
        <w:rPr>
          <w:rFonts w:ascii="Arial" w:eastAsiaTheme="minorHAnsi" w:hAnsi="Arial" w:cs="Arial"/>
          <w:sz w:val="18"/>
          <w:szCs w:val="22"/>
          <w:lang w:val="en-GB"/>
        </w:rPr>
        <w:t xml:space="preserve"> </w:t>
      </w:r>
      <w:r w:rsidR="00A410FA" w:rsidRPr="005D4A39">
        <w:rPr>
          <w:rFonts w:ascii="Arial" w:eastAsiaTheme="minorHAnsi" w:hAnsi="Arial" w:cs="Arial"/>
          <w:sz w:val="18"/>
          <w:szCs w:val="22"/>
          <w:lang w:val="en-GB"/>
        </w:rPr>
        <w:t xml:space="preserve">After two days </w:t>
      </w:r>
      <w:r w:rsidRPr="005D4A39">
        <w:rPr>
          <w:rFonts w:ascii="Arial" w:eastAsiaTheme="minorHAnsi" w:hAnsi="Arial" w:cs="Arial"/>
          <w:sz w:val="18"/>
          <w:szCs w:val="22"/>
          <w:lang w:val="en-GB"/>
        </w:rPr>
        <w:t xml:space="preserve">under magnetic stirring </w:t>
      </w:r>
      <w:r w:rsidR="00A410FA" w:rsidRPr="005D4A39">
        <w:rPr>
          <w:rFonts w:ascii="Arial" w:eastAsiaTheme="minorHAnsi" w:hAnsi="Arial" w:cs="Arial"/>
          <w:sz w:val="18"/>
          <w:szCs w:val="22"/>
          <w:lang w:val="en-GB"/>
        </w:rPr>
        <w:t>the solution was poured into a Teflon vessel and submitted to hydrothermal treatment at 120°C overnight. After the hydrothermal treatment, the sample was centrifuged</w:t>
      </w:r>
      <w:r w:rsidR="004560EE" w:rsidRPr="005D4A39">
        <w:rPr>
          <w:rFonts w:ascii="Arial" w:eastAsiaTheme="minorHAnsi" w:hAnsi="Arial" w:cs="Arial"/>
          <w:sz w:val="18"/>
          <w:szCs w:val="22"/>
          <w:lang w:val="en-GB"/>
        </w:rPr>
        <w:t xml:space="preserve"> and</w:t>
      </w:r>
      <w:r w:rsidR="00A410FA" w:rsidRPr="005D4A39">
        <w:rPr>
          <w:rFonts w:ascii="Arial" w:eastAsiaTheme="minorHAnsi" w:hAnsi="Arial" w:cs="Arial"/>
          <w:sz w:val="18"/>
          <w:szCs w:val="22"/>
          <w:lang w:val="en-GB"/>
        </w:rPr>
        <w:t xml:space="preserve"> repeatedly washed with distilled water (3 times) to remove any unreacted species, and then dried at 80°C</w:t>
      </w:r>
      <w:r w:rsidR="004560EE" w:rsidRPr="005D4A39">
        <w:rPr>
          <w:rFonts w:ascii="Arial" w:eastAsiaTheme="minorHAnsi" w:hAnsi="Arial" w:cs="Arial"/>
          <w:sz w:val="18"/>
          <w:szCs w:val="22"/>
          <w:lang w:val="en-GB"/>
        </w:rPr>
        <w:t xml:space="preserve"> overnight</w:t>
      </w:r>
      <w:r w:rsidR="00A410FA" w:rsidRPr="005D4A39">
        <w:rPr>
          <w:rFonts w:ascii="Arial" w:eastAsiaTheme="minorHAnsi" w:hAnsi="Arial" w:cs="Arial"/>
          <w:sz w:val="18"/>
          <w:szCs w:val="22"/>
          <w:lang w:val="en-GB"/>
        </w:rPr>
        <w:t>. Finally, particles were treated at 500°C in nitrogen flow for 5</w:t>
      </w:r>
      <w:r w:rsidR="00514786" w:rsidRPr="005D4A39">
        <w:rPr>
          <w:rFonts w:ascii="Arial" w:eastAsiaTheme="minorHAnsi" w:hAnsi="Arial" w:cs="Arial"/>
          <w:sz w:val="18"/>
          <w:szCs w:val="22"/>
          <w:lang w:val="en-GB"/>
        </w:rPr>
        <w:t xml:space="preserve"> </w:t>
      </w:r>
      <w:r w:rsidR="00A410FA" w:rsidRPr="005D4A39">
        <w:rPr>
          <w:rFonts w:ascii="Arial" w:eastAsiaTheme="minorHAnsi" w:hAnsi="Arial" w:cs="Arial"/>
          <w:sz w:val="18"/>
          <w:szCs w:val="22"/>
          <w:lang w:val="en-GB"/>
        </w:rPr>
        <w:t>h to eliminate the nitrates and adsorbed organic substances.</w:t>
      </w:r>
      <w:r w:rsidR="00A410FA" w:rsidRPr="005D4A39">
        <w:rPr>
          <w:rFonts w:ascii="Arial" w:hAnsi="Arial" w:cs="Arial"/>
          <w:sz w:val="18"/>
          <w:lang w:val="en-GB"/>
        </w:rPr>
        <w:t xml:space="preserve"> The so-obtained sample was labelled CZ-HT</w:t>
      </w:r>
      <w:r w:rsidR="0097004A" w:rsidRPr="005D4A39">
        <w:rPr>
          <w:rFonts w:ascii="Arial" w:hAnsi="Arial" w:cs="Arial"/>
          <w:sz w:val="18"/>
          <w:lang w:val="en-GB"/>
        </w:rPr>
        <w:t>A</w:t>
      </w:r>
      <w:r w:rsidR="00A410FA" w:rsidRPr="005D4A39">
        <w:rPr>
          <w:rFonts w:ascii="Arial" w:hAnsi="Arial" w:cs="Arial"/>
          <w:sz w:val="18"/>
          <w:lang w:val="en-GB"/>
        </w:rPr>
        <w:t>.</w:t>
      </w:r>
      <w:r w:rsidR="004560EE" w:rsidRPr="004560EE">
        <w:rPr>
          <w:rFonts w:ascii="Arial" w:eastAsiaTheme="minorHAnsi" w:hAnsi="Arial" w:cs="Arial"/>
          <w:sz w:val="18"/>
          <w:szCs w:val="22"/>
          <w:lang w:val="en-GB"/>
        </w:rPr>
        <w:t xml:space="preserve"> </w:t>
      </w:r>
    </w:p>
    <w:p w14:paraId="502E1C9A" w14:textId="24289017" w:rsidR="00A410FA" w:rsidRPr="004560EE" w:rsidRDefault="00A410FA" w:rsidP="00A410FA">
      <w:pPr>
        <w:pStyle w:val="Corpo"/>
        <w:spacing w:line="264" w:lineRule="auto"/>
        <w:rPr>
          <w:rFonts w:ascii="Arial" w:eastAsiaTheme="minorHAnsi" w:hAnsi="Arial" w:cs="Arial"/>
          <w:sz w:val="18"/>
          <w:szCs w:val="24"/>
          <w:lang w:val="en-GB"/>
        </w:rPr>
      </w:pPr>
    </w:p>
    <w:p w14:paraId="1F96CA21" w14:textId="2DD84D85" w:rsidR="00600535" w:rsidRPr="00B57B36" w:rsidRDefault="00094368" w:rsidP="00FA5F5F">
      <w:pPr>
        <w:pStyle w:val="CETheadingx"/>
      </w:pPr>
      <w:r>
        <w:t>Materials characterization</w:t>
      </w:r>
    </w:p>
    <w:p w14:paraId="61B4A716" w14:textId="5DCBFA7A" w:rsidR="00094368" w:rsidRPr="00094368" w:rsidRDefault="00094368" w:rsidP="00094368">
      <w:pPr>
        <w:pStyle w:val="CETBodytext"/>
        <w:rPr>
          <w:lang w:val="en-GB"/>
        </w:rPr>
      </w:pPr>
      <w:r w:rsidRPr="00094368">
        <w:rPr>
          <w:lang w:val="en-GB"/>
        </w:rPr>
        <w:t xml:space="preserve">ICP-MS analysis </w:t>
      </w:r>
      <w:r>
        <w:rPr>
          <w:lang w:val="en-GB"/>
        </w:rPr>
        <w:t>performed on</w:t>
      </w:r>
      <w:r w:rsidRPr="00094368">
        <w:rPr>
          <w:lang w:val="en-GB"/>
        </w:rPr>
        <w:t xml:space="preserve"> an Agilent 7500CE instrument</w:t>
      </w:r>
      <w:r>
        <w:rPr>
          <w:lang w:val="en-GB"/>
        </w:rPr>
        <w:t xml:space="preserve"> was used to investigate the actual composition of the materials</w:t>
      </w:r>
      <w:r w:rsidRPr="00094368">
        <w:rPr>
          <w:lang w:val="en-GB"/>
        </w:rPr>
        <w:t xml:space="preserve">. Results showed differences with the nominal content within the experimental error (±5%). </w:t>
      </w:r>
    </w:p>
    <w:p w14:paraId="6A7ACE95" w14:textId="3475B198" w:rsidR="00094368" w:rsidRPr="00094368" w:rsidRDefault="00094368" w:rsidP="00094368">
      <w:pPr>
        <w:pStyle w:val="CETBodytext"/>
        <w:rPr>
          <w:lang w:val="en-GB"/>
        </w:rPr>
      </w:pPr>
      <w:proofErr w:type="gramStart"/>
      <w:r>
        <w:rPr>
          <w:lang w:val="en-GB"/>
        </w:rPr>
        <w:t>A</w:t>
      </w:r>
      <w:proofErr w:type="gramEnd"/>
      <w:r w:rsidRPr="00094368">
        <w:rPr>
          <w:lang w:val="en-GB"/>
        </w:rPr>
        <w:t xml:space="preserve"> XRD diffractometer </w:t>
      </w:r>
      <w:proofErr w:type="spellStart"/>
      <w:r w:rsidRPr="00094368">
        <w:rPr>
          <w:lang w:val="en-GB"/>
        </w:rPr>
        <w:t>PANalytical</w:t>
      </w:r>
      <w:proofErr w:type="spellEnd"/>
      <w:r w:rsidRPr="00094368">
        <w:rPr>
          <w:lang w:val="en-GB"/>
        </w:rPr>
        <w:t xml:space="preserve"> </w:t>
      </w:r>
      <w:proofErr w:type="spellStart"/>
      <w:r w:rsidRPr="00094368">
        <w:rPr>
          <w:lang w:val="en-GB"/>
        </w:rPr>
        <w:t>X'Pert</w:t>
      </w:r>
      <w:proofErr w:type="spellEnd"/>
      <w:r w:rsidRPr="00094368">
        <w:rPr>
          <w:lang w:val="en-GB"/>
        </w:rPr>
        <w:t xml:space="preserve"> Pro </w:t>
      </w:r>
      <w:r w:rsidR="00473828">
        <w:rPr>
          <w:lang w:val="en-GB"/>
        </w:rPr>
        <w:t xml:space="preserve">was used to collect </w:t>
      </w:r>
      <w:r w:rsidRPr="00094368">
        <w:rPr>
          <w:lang w:val="en-GB"/>
        </w:rPr>
        <w:t xml:space="preserve">X-ray diffraction spectra. </w:t>
      </w:r>
      <w:r w:rsidR="00473828">
        <w:rPr>
          <w:lang w:val="en-GB"/>
        </w:rPr>
        <w:t>S</w:t>
      </w:r>
      <w:r w:rsidRPr="00094368">
        <w:rPr>
          <w:lang w:val="en-GB"/>
        </w:rPr>
        <w:t xml:space="preserve">tep size </w:t>
      </w:r>
      <w:r w:rsidR="00473828">
        <w:rPr>
          <w:lang w:val="en-GB"/>
        </w:rPr>
        <w:t>was set at</w:t>
      </w:r>
      <w:r w:rsidRPr="00094368">
        <w:rPr>
          <w:lang w:val="en-GB"/>
        </w:rPr>
        <w:t xml:space="preserve"> </w:t>
      </w:r>
      <w:r w:rsidRPr="005A1B74">
        <w:rPr>
          <w:lang w:val="en-GB"/>
        </w:rPr>
        <w:t xml:space="preserve">0.02° and </w:t>
      </w:r>
      <w:r w:rsidRPr="005D4A39">
        <w:rPr>
          <w:lang w:val="en-GB"/>
        </w:rPr>
        <w:t xml:space="preserve">counting time </w:t>
      </w:r>
      <w:r w:rsidR="00473828" w:rsidRPr="005D4A39">
        <w:rPr>
          <w:lang w:val="en-GB"/>
        </w:rPr>
        <w:t>was set at</w:t>
      </w:r>
      <w:r w:rsidRPr="005D4A39">
        <w:rPr>
          <w:lang w:val="en-GB"/>
        </w:rPr>
        <w:t xml:space="preserve"> 80</w:t>
      </w:r>
      <w:r w:rsidR="005A3266" w:rsidRPr="005D4A39">
        <w:rPr>
          <w:lang w:val="en-GB"/>
        </w:rPr>
        <w:t xml:space="preserve"> </w:t>
      </w:r>
      <w:r w:rsidRPr="005D4A39">
        <w:rPr>
          <w:lang w:val="en-GB"/>
        </w:rPr>
        <w:t>s per step. Average crystal</w:t>
      </w:r>
      <w:r w:rsidRPr="005A1B74">
        <w:rPr>
          <w:lang w:val="en-GB"/>
        </w:rPr>
        <w:t xml:space="preserve"> size (</w:t>
      </w:r>
      <w:r w:rsidR="001F09CE" w:rsidRPr="005A1B74">
        <w:rPr>
          <w:rFonts w:ascii="Symbol" w:hAnsi="Symbol"/>
          <w:lang w:val="en-GB"/>
        </w:rPr>
        <w:t></w:t>
      </w:r>
      <w:r w:rsidRPr="005A1B74">
        <w:rPr>
          <w:lang w:val="en-GB"/>
        </w:rPr>
        <w:t>) was evaluated through the Scherrer</w:t>
      </w:r>
      <w:r w:rsidRPr="00094368">
        <w:rPr>
          <w:lang w:val="en-GB"/>
        </w:rPr>
        <w:t xml:space="preserve"> formula:</w:t>
      </w:r>
    </w:p>
    <w:p w14:paraId="045410EF" w14:textId="13F7F876" w:rsidR="00094368" w:rsidRPr="00094368" w:rsidRDefault="006F5A77" w:rsidP="00094368">
      <w:pPr>
        <w:pStyle w:val="CETBodytext"/>
        <w:rPr>
          <w:lang w:val="en-GB"/>
        </w:rPr>
      </w:pPr>
      <m:oMath>
        <m:r>
          <w:rPr>
            <w:rFonts w:ascii="Cambria Math" w:hAnsi="Cambria Math" w:cs="Arial"/>
            <w:lang w:val="en-GB"/>
          </w:rPr>
          <m:t>τ=</m:t>
        </m:r>
        <m:f>
          <m:fPr>
            <m:ctrlPr>
              <w:rPr>
                <w:rFonts w:ascii="Cambria Math" w:hAnsi="Cambria Math" w:cs="Arial"/>
                <w:i/>
                <w:lang w:val="en-GB"/>
              </w:rPr>
            </m:ctrlPr>
          </m:fPr>
          <m:num>
            <m:r>
              <w:rPr>
                <w:rFonts w:ascii="Cambria Math" w:hAnsi="Cambria Math" w:cs="Arial"/>
                <w:lang w:val="en-GB"/>
              </w:rPr>
              <m:t>K∙λ</m:t>
            </m:r>
          </m:num>
          <m:den>
            <m:r>
              <w:rPr>
                <w:rFonts w:ascii="Cambria Math" w:hAnsi="Cambria Math" w:cs="Arial"/>
                <w:lang w:val="en-GB"/>
              </w:rPr>
              <m:t>β∙cosθ</m:t>
            </m:r>
          </m:den>
        </m:f>
      </m:oMath>
      <w:r w:rsidR="00094368" w:rsidRPr="00094368">
        <w:rPr>
          <w:lang w:val="en-GB"/>
        </w:rPr>
        <w:tab/>
      </w:r>
      <w:r w:rsidR="00094368" w:rsidRPr="00094368">
        <w:rPr>
          <w:lang w:val="en-GB"/>
        </w:rPr>
        <w:tab/>
        <w:t xml:space="preserve"> (1)</w:t>
      </w:r>
    </w:p>
    <w:p w14:paraId="281A5C65" w14:textId="0E5E000E" w:rsidR="00094368" w:rsidRPr="00094368" w:rsidRDefault="00094368" w:rsidP="006F5A77">
      <w:pPr>
        <w:pStyle w:val="CETBodytext"/>
        <w:rPr>
          <w:lang w:val="en-GB"/>
        </w:rPr>
      </w:pPr>
      <w:r w:rsidRPr="00094368">
        <w:rPr>
          <w:lang w:val="en-GB"/>
        </w:rPr>
        <w:t xml:space="preserve">where:  </w:t>
      </w:r>
      <w:r w:rsidR="005A3266" w:rsidRPr="005A1B74">
        <w:rPr>
          <w:rFonts w:ascii="Symbol" w:hAnsi="Symbol"/>
          <w:lang w:val="en-GB"/>
        </w:rPr>
        <w:t></w:t>
      </w:r>
      <w:r w:rsidRPr="00094368">
        <w:rPr>
          <w:lang w:val="en-GB"/>
        </w:rPr>
        <w:t xml:space="preserve"> is the mean size of the crystallite domains, K is a dimensionless shape factor, with value close to unity, </w:t>
      </w:r>
      <w:r w:rsidR="00C7494C">
        <w:rPr>
          <w:rFonts w:ascii="Symbol" w:hAnsi="Symbol"/>
          <w:lang w:val="en-GB"/>
        </w:rPr>
        <w:t></w:t>
      </w:r>
      <w:r w:rsidR="00C7494C">
        <w:rPr>
          <w:rFonts w:ascii="Symbol" w:hAnsi="Symbol"/>
          <w:lang w:val="en-GB"/>
        </w:rPr>
        <w:t></w:t>
      </w:r>
      <w:r w:rsidRPr="00094368">
        <w:rPr>
          <w:lang w:val="en-GB"/>
        </w:rPr>
        <w:t xml:space="preserve">is the X-ray wavelength, </w:t>
      </w:r>
      <w:r w:rsidR="00C7494C" w:rsidRPr="00C7494C">
        <w:rPr>
          <w:rFonts w:ascii="Symbol" w:hAnsi="Symbol"/>
          <w:lang w:val="en-GB"/>
        </w:rPr>
        <w:t></w:t>
      </w:r>
      <w:r w:rsidRPr="00094368">
        <w:rPr>
          <w:lang w:val="en-GB"/>
        </w:rPr>
        <w:t xml:space="preserve"> is the broadening at half the maximum intensity (FWHM), </w:t>
      </w:r>
      <w:r w:rsidR="00C7494C" w:rsidRPr="00C7494C">
        <w:rPr>
          <w:rFonts w:ascii="Symbol" w:hAnsi="Symbol"/>
          <w:lang w:val="en-GB"/>
        </w:rPr>
        <w:t></w:t>
      </w:r>
      <w:r w:rsidR="00C7494C">
        <w:rPr>
          <w:lang w:val="en-GB"/>
        </w:rPr>
        <w:t xml:space="preserve"> </w:t>
      </w:r>
      <w:r w:rsidRPr="00094368">
        <w:rPr>
          <w:lang w:val="en-GB"/>
        </w:rPr>
        <w:t>is the Bragg angle (in radiant).</w:t>
      </w:r>
      <w:r w:rsidR="00DE4892">
        <w:rPr>
          <w:lang w:val="en-GB"/>
        </w:rPr>
        <w:t xml:space="preserve"> </w:t>
      </w:r>
    </w:p>
    <w:p w14:paraId="1757F170" w14:textId="4DF1FDD8" w:rsidR="009C36A2" w:rsidRDefault="006F5A77" w:rsidP="006F5A77">
      <w:pPr>
        <w:pStyle w:val="CETBodytext"/>
        <w:rPr>
          <w:lang w:val="en-GB"/>
        </w:rPr>
      </w:pPr>
      <w:r>
        <w:rPr>
          <w:lang w:val="en-GB"/>
        </w:rPr>
        <w:t>A</w:t>
      </w:r>
      <w:r w:rsidRPr="00094368">
        <w:rPr>
          <w:lang w:val="en-GB"/>
        </w:rPr>
        <w:t xml:space="preserve"> </w:t>
      </w:r>
      <w:proofErr w:type="spellStart"/>
      <w:r w:rsidRPr="00094368">
        <w:rPr>
          <w:lang w:val="en-GB"/>
        </w:rPr>
        <w:t>Quantachrome</w:t>
      </w:r>
      <w:proofErr w:type="spellEnd"/>
      <w:r w:rsidRPr="00094368">
        <w:rPr>
          <w:lang w:val="en-GB"/>
        </w:rPr>
        <w:t xml:space="preserve"> Autosorb-1C instrumen</w:t>
      </w:r>
      <w:r>
        <w:rPr>
          <w:lang w:val="en-GB"/>
        </w:rPr>
        <w:t xml:space="preserve">t was used to measure </w:t>
      </w:r>
      <w:r w:rsidR="00094368" w:rsidRPr="00094368">
        <w:rPr>
          <w:lang w:val="en-GB"/>
        </w:rPr>
        <w:t>BET surface areas (SSA) of fresh and used materials by N</w:t>
      </w:r>
      <w:r w:rsidR="00094368" w:rsidRPr="006F5A77">
        <w:rPr>
          <w:vertAlign w:val="subscript"/>
          <w:lang w:val="en-GB"/>
        </w:rPr>
        <w:t>2</w:t>
      </w:r>
      <w:r w:rsidR="00094368" w:rsidRPr="00094368">
        <w:rPr>
          <w:lang w:val="en-GB"/>
        </w:rPr>
        <w:t xml:space="preserve"> adsorption at 77</w:t>
      </w:r>
      <w:r w:rsidR="00DE4892">
        <w:rPr>
          <w:lang w:val="en-GB"/>
        </w:rPr>
        <w:t xml:space="preserve"> </w:t>
      </w:r>
      <w:r w:rsidR="00094368" w:rsidRPr="00094368">
        <w:rPr>
          <w:lang w:val="en-GB"/>
        </w:rPr>
        <w:t>K</w:t>
      </w:r>
      <w:r>
        <w:rPr>
          <w:lang w:val="en-GB"/>
        </w:rPr>
        <w:t xml:space="preserve">; samples were </w:t>
      </w:r>
      <w:r w:rsidR="00094368" w:rsidRPr="00094368">
        <w:rPr>
          <w:lang w:val="en-GB"/>
        </w:rPr>
        <w:t>degass</w:t>
      </w:r>
      <w:r>
        <w:rPr>
          <w:lang w:val="en-GB"/>
        </w:rPr>
        <w:t>ed</w:t>
      </w:r>
      <w:r w:rsidR="00094368" w:rsidRPr="00094368">
        <w:rPr>
          <w:lang w:val="en-GB"/>
        </w:rPr>
        <w:t xml:space="preserve"> at 150°C for 1.5 h</w:t>
      </w:r>
      <w:r>
        <w:rPr>
          <w:lang w:val="en-GB"/>
        </w:rPr>
        <w:t xml:space="preserve"> before the measurement</w:t>
      </w:r>
      <w:r w:rsidR="00094368" w:rsidRPr="00094368">
        <w:rPr>
          <w:lang w:val="en-GB"/>
        </w:rPr>
        <w:t>.</w:t>
      </w:r>
      <w:r w:rsidR="00DE4892">
        <w:rPr>
          <w:lang w:val="en-GB"/>
        </w:rPr>
        <w:t xml:space="preserve"> </w:t>
      </w:r>
    </w:p>
    <w:p w14:paraId="088A134E" w14:textId="322C0D2C" w:rsidR="00600535" w:rsidRDefault="00600535" w:rsidP="006F5A77">
      <w:pPr>
        <w:pStyle w:val="CETBodytext"/>
        <w:rPr>
          <w:lang w:val="en-GB"/>
        </w:rPr>
      </w:pPr>
    </w:p>
    <w:p w14:paraId="7382C781" w14:textId="67F6F8A3" w:rsidR="00600535" w:rsidRDefault="006F5A77" w:rsidP="006F5A77">
      <w:pPr>
        <w:pStyle w:val="CETheadingx"/>
        <w:jc w:val="both"/>
      </w:pPr>
      <w:r>
        <w:t>TG analysis</w:t>
      </w:r>
    </w:p>
    <w:p w14:paraId="08AD7BD4" w14:textId="71CDCDAE" w:rsidR="006F5A77" w:rsidRDefault="006F5A77" w:rsidP="006F5A77">
      <w:pPr>
        <w:pStyle w:val="CETheadingx"/>
        <w:numPr>
          <w:ilvl w:val="0"/>
          <w:numId w:val="0"/>
        </w:numPr>
        <w:jc w:val="both"/>
        <w:rPr>
          <w:b w:val="0"/>
        </w:rPr>
      </w:pPr>
      <w:r w:rsidRPr="006F5A77">
        <w:rPr>
          <w:b w:val="0"/>
        </w:rPr>
        <w:t xml:space="preserve">TGA/DSC TA Instrument Q600SDT </w:t>
      </w:r>
      <w:r>
        <w:rPr>
          <w:b w:val="0"/>
        </w:rPr>
        <w:t xml:space="preserve">was used to perform </w:t>
      </w:r>
      <w:r w:rsidRPr="006F5A77">
        <w:rPr>
          <w:b w:val="0"/>
        </w:rPr>
        <w:t>TG analysis</w:t>
      </w:r>
      <w:r w:rsidR="00512038">
        <w:rPr>
          <w:b w:val="0"/>
        </w:rPr>
        <w:t>, following a previously described procedure</w:t>
      </w:r>
      <w:r w:rsidRPr="006F5A77">
        <w:rPr>
          <w:b w:val="0"/>
        </w:rPr>
        <w:t xml:space="preserve"> </w:t>
      </w:r>
      <w:r w:rsidR="00512038">
        <w:rPr>
          <w:b w:val="0"/>
        </w:rPr>
        <w:t>(</w:t>
      </w:r>
      <w:proofErr w:type="spellStart"/>
      <w:r>
        <w:rPr>
          <w:b w:val="0"/>
        </w:rPr>
        <w:t>Luciani</w:t>
      </w:r>
      <w:proofErr w:type="spellEnd"/>
      <w:r>
        <w:rPr>
          <w:b w:val="0"/>
        </w:rPr>
        <w:t xml:space="preserve"> et al.</w:t>
      </w:r>
      <w:r w:rsidR="00512038">
        <w:rPr>
          <w:b w:val="0"/>
        </w:rPr>
        <w:t>,</w:t>
      </w:r>
      <w:r>
        <w:rPr>
          <w:b w:val="0"/>
        </w:rPr>
        <w:t xml:space="preserve"> 2018)</w:t>
      </w:r>
      <w:r w:rsidRPr="006F5A77">
        <w:rPr>
          <w:b w:val="0"/>
        </w:rPr>
        <w:t>. Briefly,</w:t>
      </w:r>
      <w:r w:rsidR="00F45F46">
        <w:rPr>
          <w:b w:val="0"/>
        </w:rPr>
        <w:t xml:space="preserve"> a</w:t>
      </w:r>
      <w:r w:rsidRPr="006F5A77">
        <w:rPr>
          <w:b w:val="0"/>
        </w:rPr>
        <w:t xml:space="preserve"> 30 mg sample was placed in an alumina crucible, pre-treated in air at 1200°C (heating rate: 20°C/min) in order to remove the chemisorbed CO</w:t>
      </w:r>
      <w:r w:rsidRPr="008A3B9A">
        <w:rPr>
          <w:b w:val="0"/>
          <w:vertAlign w:val="subscript"/>
        </w:rPr>
        <w:t>2</w:t>
      </w:r>
      <w:r w:rsidRPr="006F5A77">
        <w:rPr>
          <w:b w:val="0"/>
        </w:rPr>
        <w:t xml:space="preserve"> and then cooled down to room temperature. After 1 h purging under a nitrogen flow, the sample was heated up to 1350°C (heating rate: 20°C/min) under a nitrogen flow (0.1 </w:t>
      </w:r>
      <w:r w:rsidR="004F5B10">
        <w:rPr>
          <w:b w:val="0"/>
        </w:rPr>
        <w:t>l</w:t>
      </w:r>
      <w:r w:rsidRPr="006F5A77">
        <w:rPr>
          <w:b w:val="0"/>
        </w:rPr>
        <w:t xml:space="preserve">(STP)/min) and kept for </w:t>
      </w:r>
      <w:r w:rsidR="00512038">
        <w:rPr>
          <w:b w:val="0"/>
        </w:rPr>
        <w:t>5</w:t>
      </w:r>
      <w:r w:rsidRPr="006F5A77">
        <w:rPr>
          <w:b w:val="0"/>
        </w:rPr>
        <w:t>0 min at 1350°C. Then it was cooled down to 1</w:t>
      </w:r>
      <w:r w:rsidR="00512038">
        <w:rPr>
          <w:b w:val="0"/>
        </w:rPr>
        <w:t>1</w:t>
      </w:r>
      <w:r w:rsidRPr="006F5A77">
        <w:rPr>
          <w:b w:val="0"/>
        </w:rPr>
        <w:t>00°C and the atmosphere was switched to CO</w:t>
      </w:r>
      <w:r w:rsidRPr="00470653">
        <w:rPr>
          <w:b w:val="0"/>
          <w:vertAlign w:val="subscript"/>
        </w:rPr>
        <w:t>2</w:t>
      </w:r>
      <w:r w:rsidRPr="006F5A77">
        <w:rPr>
          <w:b w:val="0"/>
        </w:rPr>
        <w:t>, followed by a</w:t>
      </w:r>
      <w:r w:rsidR="00512038">
        <w:rPr>
          <w:b w:val="0"/>
        </w:rPr>
        <w:t xml:space="preserve"> first</w:t>
      </w:r>
      <w:r w:rsidRPr="006F5A77">
        <w:rPr>
          <w:b w:val="0"/>
        </w:rPr>
        <w:t xml:space="preserve"> isothermal step at 1</w:t>
      </w:r>
      <w:r w:rsidR="00512038">
        <w:rPr>
          <w:b w:val="0"/>
        </w:rPr>
        <w:t>1</w:t>
      </w:r>
      <w:r w:rsidRPr="006F5A77">
        <w:rPr>
          <w:b w:val="0"/>
        </w:rPr>
        <w:t>00°C for 50 min (</w:t>
      </w:r>
      <w:r w:rsidRPr="005D4A39">
        <w:rPr>
          <w:b w:val="0"/>
        </w:rPr>
        <w:t>oxidation step)</w:t>
      </w:r>
      <w:r w:rsidR="00512038" w:rsidRPr="005D4A39">
        <w:rPr>
          <w:b w:val="0"/>
        </w:rPr>
        <w:t xml:space="preserve"> </w:t>
      </w:r>
      <w:r w:rsidR="004F5B10" w:rsidRPr="005D4A39">
        <w:rPr>
          <w:b w:val="0"/>
        </w:rPr>
        <w:t>and</w:t>
      </w:r>
      <w:r w:rsidR="00512038" w:rsidRPr="005D4A39">
        <w:rPr>
          <w:b w:val="0"/>
        </w:rPr>
        <w:t xml:space="preserve"> by a second</w:t>
      </w:r>
      <w:r w:rsidR="00512038">
        <w:rPr>
          <w:b w:val="0"/>
        </w:rPr>
        <w:t xml:space="preserve"> isothermal step at 1000°C for 50 min</w:t>
      </w:r>
      <w:r w:rsidRPr="006F5A77">
        <w:rPr>
          <w:b w:val="0"/>
        </w:rPr>
        <w:t>.</w:t>
      </w:r>
      <w:r w:rsidR="002E0C13">
        <w:rPr>
          <w:b w:val="0"/>
        </w:rPr>
        <w:t xml:space="preserve"> </w:t>
      </w:r>
    </w:p>
    <w:p w14:paraId="2E9D70A7" w14:textId="77777777" w:rsidR="008A3B9A" w:rsidRPr="008A3B9A" w:rsidRDefault="008A3B9A" w:rsidP="008A3B9A">
      <w:pPr>
        <w:pStyle w:val="CETBodytext"/>
      </w:pPr>
    </w:p>
    <w:p w14:paraId="3DA2F5CD" w14:textId="542BAF05" w:rsidR="00AB5011" w:rsidRPr="00B57B36" w:rsidRDefault="00D36686" w:rsidP="00FA5F5F">
      <w:pPr>
        <w:pStyle w:val="CETheadingx"/>
      </w:pPr>
      <w:r>
        <w:lastRenderedPageBreak/>
        <w:t>H</w:t>
      </w:r>
      <w:r w:rsidRPr="00D36686">
        <w:rPr>
          <w:vertAlign w:val="subscript"/>
        </w:rPr>
        <w:t>2</w:t>
      </w:r>
      <w:r>
        <w:t>O splitting tests</w:t>
      </w:r>
    </w:p>
    <w:p w14:paraId="459077C0" w14:textId="10E7BB06" w:rsidR="00D36686" w:rsidRPr="005D4A39" w:rsidRDefault="00D36686" w:rsidP="00D36686">
      <w:pPr>
        <w:pStyle w:val="CETHeading1"/>
        <w:numPr>
          <w:ilvl w:val="0"/>
          <w:numId w:val="0"/>
        </w:numPr>
        <w:jc w:val="both"/>
        <w:rPr>
          <w:b w:val="0"/>
          <w:sz w:val="18"/>
          <w:lang w:val="en-GB"/>
        </w:rPr>
      </w:pPr>
      <w:r w:rsidRPr="00D36686">
        <w:rPr>
          <w:b w:val="0"/>
          <w:sz w:val="18"/>
          <w:lang w:val="en-GB"/>
        </w:rPr>
        <w:t xml:space="preserve">The experimental rig and the experimental details were previously described </w:t>
      </w:r>
      <w:r>
        <w:rPr>
          <w:b w:val="0"/>
          <w:sz w:val="18"/>
          <w:lang w:val="en-GB"/>
        </w:rPr>
        <w:t>(</w:t>
      </w:r>
      <w:proofErr w:type="spellStart"/>
      <w:r>
        <w:rPr>
          <w:b w:val="0"/>
          <w:sz w:val="18"/>
          <w:lang w:val="en-GB"/>
        </w:rPr>
        <w:t>Luciani</w:t>
      </w:r>
      <w:proofErr w:type="spellEnd"/>
      <w:r>
        <w:rPr>
          <w:b w:val="0"/>
          <w:sz w:val="18"/>
          <w:lang w:val="en-GB"/>
        </w:rPr>
        <w:t xml:space="preserve"> et al., 2018)</w:t>
      </w:r>
      <w:r w:rsidRPr="00D36686">
        <w:rPr>
          <w:b w:val="0"/>
          <w:sz w:val="18"/>
          <w:lang w:val="en-GB"/>
        </w:rPr>
        <w:t xml:space="preserve">. </w:t>
      </w:r>
      <w:r>
        <w:rPr>
          <w:b w:val="0"/>
          <w:sz w:val="18"/>
          <w:lang w:val="en-GB"/>
        </w:rPr>
        <w:t>Briefly,</w:t>
      </w:r>
      <w:r w:rsidRPr="00D36686">
        <w:rPr>
          <w:b w:val="0"/>
          <w:sz w:val="18"/>
          <w:lang w:val="en-GB"/>
        </w:rPr>
        <w:t xml:space="preserve"> a tubular quartz reactor inserted into an electric tubular furnace (</w:t>
      </w:r>
      <w:proofErr w:type="spellStart"/>
      <w:r w:rsidRPr="00D36686">
        <w:rPr>
          <w:b w:val="0"/>
          <w:sz w:val="18"/>
          <w:lang w:val="en-GB"/>
        </w:rPr>
        <w:t>Lenton</w:t>
      </w:r>
      <w:proofErr w:type="spellEnd"/>
      <w:r w:rsidRPr="00D36686">
        <w:rPr>
          <w:b w:val="0"/>
          <w:sz w:val="18"/>
          <w:lang w:val="en-GB"/>
        </w:rPr>
        <w:t>)</w:t>
      </w:r>
      <w:r>
        <w:rPr>
          <w:b w:val="0"/>
          <w:sz w:val="18"/>
          <w:lang w:val="en-GB"/>
        </w:rPr>
        <w:t xml:space="preserve"> was used to hold </w:t>
      </w:r>
      <w:r w:rsidRPr="00D36686">
        <w:rPr>
          <w:b w:val="0"/>
          <w:sz w:val="18"/>
          <w:lang w:val="en-GB"/>
        </w:rPr>
        <w:t>the powder</w:t>
      </w:r>
      <w:r w:rsidR="00512038">
        <w:rPr>
          <w:b w:val="0"/>
          <w:sz w:val="18"/>
          <w:lang w:val="en-GB"/>
        </w:rPr>
        <w:t>ed</w:t>
      </w:r>
      <w:r w:rsidRPr="00D36686">
        <w:rPr>
          <w:b w:val="0"/>
          <w:sz w:val="18"/>
          <w:lang w:val="en-GB"/>
        </w:rPr>
        <w:t xml:space="preserve"> sample</w:t>
      </w:r>
      <w:r>
        <w:rPr>
          <w:b w:val="0"/>
          <w:sz w:val="18"/>
          <w:lang w:val="en-GB"/>
        </w:rPr>
        <w:t>s</w:t>
      </w:r>
      <w:r w:rsidRPr="00D36686">
        <w:rPr>
          <w:b w:val="0"/>
          <w:sz w:val="18"/>
          <w:lang w:val="en-GB"/>
        </w:rPr>
        <w:t xml:space="preserve"> (500 mg; 170-300 µm). </w:t>
      </w:r>
      <w:r>
        <w:rPr>
          <w:b w:val="0"/>
          <w:sz w:val="18"/>
          <w:lang w:val="en-GB"/>
        </w:rPr>
        <w:t>Temperature was monitored by means of a</w:t>
      </w:r>
      <w:r w:rsidRPr="00D36686">
        <w:rPr>
          <w:b w:val="0"/>
          <w:sz w:val="18"/>
          <w:lang w:val="en-GB"/>
        </w:rPr>
        <w:t xml:space="preserve"> thermocouple placed inside the reactor. </w:t>
      </w:r>
      <w:r>
        <w:rPr>
          <w:b w:val="0"/>
          <w:sz w:val="18"/>
          <w:lang w:val="en-GB"/>
        </w:rPr>
        <w:t>T</w:t>
      </w:r>
      <w:r w:rsidRPr="00D36686">
        <w:rPr>
          <w:b w:val="0"/>
          <w:sz w:val="18"/>
          <w:lang w:val="en-GB"/>
        </w:rPr>
        <w:t xml:space="preserve">he maximum temperature achievable by the tubular furnace </w:t>
      </w:r>
      <w:r>
        <w:rPr>
          <w:b w:val="0"/>
          <w:sz w:val="18"/>
          <w:lang w:val="en-GB"/>
        </w:rPr>
        <w:t xml:space="preserve">was about </w:t>
      </w:r>
      <w:r w:rsidRPr="00D36686">
        <w:rPr>
          <w:b w:val="0"/>
          <w:sz w:val="18"/>
          <w:lang w:val="en-GB"/>
        </w:rPr>
        <w:t>1100°C</w:t>
      </w:r>
      <w:r>
        <w:rPr>
          <w:b w:val="0"/>
          <w:sz w:val="18"/>
          <w:lang w:val="en-GB"/>
        </w:rPr>
        <w:t>;</w:t>
      </w:r>
      <w:r w:rsidRPr="00D36686">
        <w:rPr>
          <w:b w:val="0"/>
          <w:sz w:val="18"/>
          <w:lang w:val="en-GB"/>
        </w:rPr>
        <w:t xml:space="preserve"> </w:t>
      </w:r>
      <w:r>
        <w:rPr>
          <w:b w:val="0"/>
          <w:sz w:val="18"/>
          <w:lang w:val="en-GB"/>
        </w:rPr>
        <w:t xml:space="preserve">thus, </w:t>
      </w:r>
      <w:r w:rsidR="00512038">
        <w:rPr>
          <w:b w:val="0"/>
          <w:sz w:val="18"/>
          <w:lang w:val="en-GB"/>
        </w:rPr>
        <w:t xml:space="preserve">samples were reduced </w:t>
      </w:r>
      <w:r>
        <w:rPr>
          <w:b w:val="0"/>
          <w:sz w:val="18"/>
          <w:lang w:val="en-GB"/>
        </w:rPr>
        <w:t>by a hydrogen pre-</w:t>
      </w:r>
      <w:r w:rsidRPr="005D4A39">
        <w:rPr>
          <w:b w:val="0"/>
          <w:sz w:val="18"/>
          <w:lang w:val="en-GB"/>
        </w:rPr>
        <w:t>treatment (10 l(</w:t>
      </w:r>
      <w:r w:rsidR="00D35208" w:rsidRPr="005D4A39">
        <w:rPr>
          <w:b w:val="0"/>
          <w:sz w:val="18"/>
          <w:lang w:val="en-GB"/>
        </w:rPr>
        <w:t>STP</w:t>
      </w:r>
      <w:r w:rsidRPr="005D4A39">
        <w:rPr>
          <w:b w:val="0"/>
          <w:sz w:val="18"/>
          <w:lang w:val="en-GB"/>
        </w:rPr>
        <w:t>)/h; 5 vol.% H</w:t>
      </w:r>
      <w:r w:rsidRPr="005D4A39">
        <w:rPr>
          <w:b w:val="0"/>
          <w:sz w:val="18"/>
          <w:vertAlign w:val="subscript"/>
          <w:lang w:val="en-GB"/>
        </w:rPr>
        <w:t>2</w:t>
      </w:r>
      <w:r w:rsidRPr="005D4A39">
        <w:rPr>
          <w:b w:val="0"/>
          <w:sz w:val="18"/>
          <w:lang w:val="en-GB"/>
        </w:rPr>
        <w:t>/N</w:t>
      </w:r>
      <w:r w:rsidRPr="005D4A39">
        <w:rPr>
          <w:b w:val="0"/>
          <w:sz w:val="18"/>
          <w:vertAlign w:val="subscript"/>
          <w:lang w:val="en-GB"/>
        </w:rPr>
        <w:t>2</w:t>
      </w:r>
      <w:r w:rsidRPr="005D4A39">
        <w:rPr>
          <w:b w:val="0"/>
          <w:sz w:val="18"/>
          <w:lang w:val="en-GB"/>
        </w:rPr>
        <w:t xml:space="preserve">) at about 1000°C (heating rate: 10°C/min) </w:t>
      </w:r>
      <w:r w:rsidR="008A3B9A" w:rsidRPr="005D4A39">
        <w:rPr>
          <w:b w:val="0"/>
          <w:sz w:val="18"/>
          <w:lang w:val="en-GB"/>
        </w:rPr>
        <w:t>(</w:t>
      </w:r>
      <w:proofErr w:type="spellStart"/>
      <w:r w:rsidR="008A3B9A" w:rsidRPr="005D4A39">
        <w:rPr>
          <w:b w:val="0"/>
          <w:sz w:val="18"/>
          <w:lang w:val="en-GB"/>
        </w:rPr>
        <w:t>Pappacena</w:t>
      </w:r>
      <w:proofErr w:type="spellEnd"/>
      <w:r w:rsidR="008A3B9A" w:rsidRPr="005D4A39">
        <w:rPr>
          <w:b w:val="0"/>
          <w:sz w:val="18"/>
          <w:lang w:val="en-GB"/>
        </w:rPr>
        <w:t xml:space="preserve"> et al., 2016; </w:t>
      </w:r>
      <w:proofErr w:type="spellStart"/>
      <w:r w:rsidR="008A3B9A" w:rsidRPr="005D4A39">
        <w:rPr>
          <w:b w:val="0"/>
          <w:sz w:val="18"/>
          <w:lang w:val="en-GB"/>
        </w:rPr>
        <w:t>Pappacena</w:t>
      </w:r>
      <w:proofErr w:type="spellEnd"/>
      <w:r w:rsidR="008A3B9A" w:rsidRPr="005D4A39">
        <w:rPr>
          <w:b w:val="0"/>
          <w:sz w:val="18"/>
          <w:lang w:val="en-GB"/>
        </w:rPr>
        <w:t xml:space="preserve"> et al., 2017; Al-</w:t>
      </w:r>
      <w:proofErr w:type="spellStart"/>
      <w:r w:rsidR="008A3B9A" w:rsidRPr="005D4A39">
        <w:rPr>
          <w:b w:val="0"/>
          <w:sz w:val="18"/>
          <w:lang w:val="en-GB"/>
        </w:rPr>
        <w:t>Shankiti</w:t>
      </w:r>
      <w:proofErr w:type="spellEnd"/>
      <w:r w:rsidR="008A3B9A" w:rsidRPr="005D4A39">
        <w:rPr>
          <w:b w:val="0"/>
          <w:sz w:val="18"/>
          <w:lang w:val="en-GB"/>
        </w:rPr>
        <w:t xml:space="preserve"> et al., 2013)</w:t>
      </w:r>
      <w:r w:rsidRPr="005D4A39">
        <w:rPr>
          <w:b w:val="0"/>
          <w:sz w:val="18"/>
          <w:lang w:val="en-GB"/>
        </w:rPr>
        <w:t>. After cooling down to about 100°C, splitting tests were carried out by flowing a 3 vol.% H</w:t>
      </w:r>
      <w:r w:rsidRPr="005D4A39">
        <w:rPr>
          <w:b w:val="0"/>
          <w:sz w:val="18"/>
          <w:vertAlign w:val="subscript"/>
          <w:lang w:val="en-GB"/>
        </w:rPr>
        <w:t>2</w:t>
      </w:r>
      <w:r w:rsidRPr="005D4A39">
        <w:rPr>
          <w:b w:val="0"/>
          <w:sz w:val="18"/>
          <w:lang w:val="en-GB"/>
        </w:rPr>
        <w:t>O/N</w:t>
      </w:r>
      <w:r w:rsidRPr="005D4A39">
        <w:rPr>
          <w:b w:val="0"/>
          <w:sz w:val="18"/>
          <w:vertAlign w:val="subscript"/>
          <w:lang w:val="en-GB"/>
        </w:rPr>
        <w:t>2</w:t>
      </w:r>
      <w:r w:rsidRPr="005D4A39">
        <w:rPr>
          <w:b w:val="0"/>
          <w:sz w:val="18"/>
          <w:lang w:val="en-GB"/>
        </w:rPr>
        <w:t xml:space="preserve"> mixture (10 l(</w:t>
      </w:r>
      <w:r w:rsidR="006C4E4F" w:rsidRPr="005D4A39">
        <w:rPr>
          <w:b w:val="0"/>
          <w:sz w:val="18"/>
          <w:lang w:val="en-GB"/>
        </w:rPr>
        <w:t>STP</w:t>
      </w:r>
      <w:r w:rsidRPr="005D4A39">
        <w:rPr>
          <w:b w:val="0"/>
          <w:sz w:val="18"/>
          <w:lang w:val="en-GB"/>
        </w:rPr>
        <w:t xml:space="preserve">)/h); the temperature was raised up to about 1000°C (heating rate: 10°C/min; time at the maximum temperature: 20 min). </w:t>
      </w:r>
    </w:p>
    <w:p w14:paraId="68D26B83" w14:textId="529F5519" w:rsidR="00600535" w:rsidRPr="005D4A39" w:rsidRDefault="00594BAE" w:rsidP="00D36686">
      <w:pPr>
        <w:pStyle w:val="CETHeading1"/>
        <w:rPr>
          <w:lang w:val="en-GB"/>
        </w:rPr>
      </w:pPr>
      <w:r w:rsidRPr="005D4A39">
        <w:rPr>
          <w:lang w:val="en-GB"/>
        </w:rPr>
        <w:t>Results</w:t>
      </w:r>
    </w:p>
    <w:p w14:paraId="2A62477A" w14:textId="77777777" w:rsidR="00594BAE" w:rsidRPr="00B57B36" w:rsidRDefault="00594BAE" w:rsidP="00594BAE">
      <w:pPr>
        <w:pStyle w:val="CETheadingx"/>
      </w:pPr>
      <w:r>
        <w:t>Materials characterization</w:t>
      </w:r>
    </w:p>
    <w:p w14:paraId="78E85745" w14:textId="7F5877CE" w:rsidR="0030651F" w:rsidRPr="005D4A39" w:rsidRDefault="00B302BB" w:rsidP="0030651F">
      <w:pPr>
        <w:pStyle w:val="CETBodytext"/>
        <w:rPr>
          <w:lang w:val="en-GB"/>
        </w:rPr>
      </w:pPr>
      <w:r w:rsidRPr="005A1B74">
        <w:rPr>
          <w:lang w:val="en-GB"/>
        </w:rPr>
        <w:t xml:space="preserve">XRD spectra of </w:t>
      </w:r>
      <w:r w:rsidR="00D046B0" w:rsidRPr="005A1B74">
        <w:rPr>
          <w:lang w:val="en-GB"/>
        </w:rPr>
        <w:t>the studied</w:t>
      </w:r>
      <w:r w:rsidR="00594BAE" w:rsidRPr="005A1B74">
        <w:rPr>
          <w:lang w:val="en-GB"/>
        </w:rPr>
        <w:t xml:space="preserve"> samples are </w:t>
      </w:r>
      <w:r w:rsidR="000450ED" w:rsidRPr="005A1B74">
        <w:rPr>
          <w:lang w:val="en-GB"/>
        </w:rPr>
        <w:t>shown</w:t>
      </w:r>
      <w:r w:rsidR="00594BAE" w:rsidRPr="005A1B74">
        <w:rPr>
          <w:lang w:val="en-GB"/>
        </w:rPr>
        <w:t xml:space="preserve"> in Figure </w:t>
      </w:r>
      <w:r w:rsidRPr="005A1B74">
        <w:rPr>
          <w:lang w:val="en-GB"/>
        </w:rPr>
        <w:t>1</w:t>
      </w:r>
      <w:r w:rsidR="00594BAE" w:rsidRPr="005A1B74">
        <w:rPr>
          <w:lang w:val="en-GB"/>
        </w:rPr>
        <w:t>.</w:t>
      </w:r>
      <w:r w:rsidR="00B85C18" w:rsidRPr="005A1B74">
        <w:rPr>
          <w:lang w:val="en-GB"/>
        </w:rPr>
        <w:t xml:space="preserve"> </w:t>
      </w:r>
      <w:r w:rsidR="00594BAE" w:rsidRPr="005A1B74">
        <w:rPr>
          <w:lang w:val="en-GB"/>
        </w:rPr>
        <w:t>Each profile shows main peaks at 2</w:t>
      </w:r>
      <w:r w:rsidR="006A06D6" w:rsidRPr="006A06D6">
        <w:rPr>
          <w:rFonts w:ascii="Symbol" w:hAnsi="Symbol"/>
          <w:lang w:val="en-GB"/>
        </w:rPr>
        <w:t></w:t>
      </w:r>
      <w:r w:rsidR="00D046B0" w:rsidRPr="005A1B74">
        <w:rPr>
          <w:lang w:val="en-GB"/>
        </w:rPr>
        <w:t xml:space="preserve"> </w:t>
      </w:r>
      <w:r w:rsidR="00594BAE" w:rsidRPr="005A1B74">
        <w:rPr>
          <w:lang w:val="en-GB"/>
        </w:rPr>
        <w:t>=</w:t>
      </w:r>
      <w:r w:rsidR="00D046B0" w:rsidRPr="005A1B74">
        <w:rPr>
          <w:lang w:val="en-GB"/>
        </w:rPr>
        <w:t xml:space="preserve"> </w:t>
      </w:r>
      <w:r w:rsidR="00594BAE" w:rsidRPr="005A1B74">
        <w:rPr>
          <w:lang w:val="en-GB"/>
        </w:rPr>
        <w:t>28.870°,</w:t>
      </w:r>
      <w:r w:rsidR="00D046B0" w:rsidRPr="005A1B74">
        <w:rPr>
          <w:lang w:val="en-GB"/>
        </w:rPr>
        <w:t xml:space="preserve"> </w:t>
      </w:r>
      <w:r w:rsidR="00594BAE" w:rsidRPr="005A1B74">
        <w:rPr>
          <w:lang w:val="en-GB"/>
        </w:rPr>
        <w:t>48.049°,</w:t>
      </w:r>
      <w:r w:rsidR="00D046B0" w:rsidRPr="005A1B74">
        <w:rPr>
          <w:lang w:val="en-GB"/>
        </w:rPr>
        <w:t xml:space="preserve"> </w:t>
      </w:r>
      <w:r w:rsidR="00594BAE" w:rsidRPr="005A1B74">
        <w:rPr>
          <w:lang w:val="en-GB"/>
        </w:rPr>
        <w:t xml:space="preserve">57.012°, </w:t>
      </w:r>
      <w:r w:rsidR="00594BAE" w:rsidRPr="005D4A39">
        <w:rPr>
          <w:lang w:val="en-GB"/>
        </w:rPr>
        <w:t>assigned to (1,1,1), (2,2,0) and (3,1,1) planes in a fluorite structure, typical of</w:t>
      </w:r>
      <w:r w:rsidR="006A06D6" w:rsidRPr="005D4A39">
        <w:rPr>
          <w:lang w:val="en-GB"/>
        </w:rPr>
        <w:t xml:space="preserve"> the </w:t>
      </w:r>
      <w:r w:rsidR="00594BAE" w:rsidRPr="005D4A39">
        <w:rPr>
          <w:lang w:val="en-GB"/>
        </w:rPr>
        <w:t>CeO</w:t>
      </w:r>
      <w:r w:rsidR="00594BAE" w:rsidRPr="005D4A39">
        <w:rPr>
          <w:vertAlign w:val="subscript"/>
          <w:lang w:val="en-GB"/>
        </w:rPr>
        <w:t>2</w:t>
      </w:r>
      <w:r w:rsidR="00594BAE" w:rsidRPr="005D4A39">
        <w:rPr>
          <w:lang w:val="en-GB"/>
        </w:rPr>
        <w:t>-ZrO</w:t>
      </w:r>
      <w:r w:rsidR="00594BAE" w:rsidRPr="005D4A39">
        <w:rPr>
          <w:vertAlign w:val="subscript"/>
          <w:lang w:val="en-GB"/>
        </w:rPr>
        <w:t>2</w:t>
      </w:r>
      <w:r w:rsidR="00594BAE" w:rsidRPr="005D4A39">
        <w:rPr>
          <w:lang w:val="en-GB"/>
        </w:rPr>
        <w:t xml:space="preserve"> system. </w:t>
      </w:r>
      <w:r w:rsidRPr="005D4A39">
        <w:rPr>
          <w:lang w:val="en-GB"/>
        </w:rPr>
        <w:t xml:space="preserve">CZ-CP shows more intense and defined peaks, thus </w:t>
      </w:r>
      <w:r w:rsidR="0030651F" w:rsidRPr="005D4A39">
        <w:rPr>
          <w:lang w:val="en-GB"/>
        </w:rPr>
        <w:t>indicating</w:t>
      </w:r>
      <w:r w:rsidRPr="005D4A39">
        <w:rPr>
          <w:lang w:val="en-GB"/>
        </w:rPr>
        <w:t xml:space="preserve"> a </w:t>
      </w:r>
      <w:r w:rsidR="00512038" w:rsidRPr="005D4A39">
        <w:rPr>
          <w:lang w:val="en-GB"/>
        </w:rPr>
        <w:t>larger</w:t>
      </w:r>
      <w:r w:rsidRPr="005D4A39">
        <w:rPr>
          <w:lang w:val="en-GB"/>
        </w:rPr>
        <w:t xml:space="preserve"> crystalline </w:t>
      </w:r>
      <w:r w:rsidR="00512038" w:rsidRPr="005D4A39">
        <w:rPr>
          <w:lang w:val="en-GB"/>
        </w:rPr>
        <w:t>size</w:t>
      </w:r>
      <w:r w:rsidRPr="005D4A39">
        <w:rPr>
          <w:lang w:val="en-GB"/>
        </w:rPr>
        <w:t xml:space="preserve"> than CZ-HTA</w:t>
      </w:r>
      <w:r w:rsidR="0030651F" w:rsidRPr="005D4A39">
        <w:rPr>
          <w:lang w:val="en-GB"/>
        </w:rPr>
        <w:t xml:space="preserve"> (Table 1) </w:t>
      </w:r>
      <w:proofErr w:type="gramStart"/>
      <w:r w:rsidR="0030651F" w:rsidRPr="005D4A39">
        <w:rPr>
          <w:lang w:val="en-GB"/>
        </w:rPr>
        <w:t>as a consequence of</w:t>
      </w:r>
      <w:proofErr w:type="gramEnd"/>
      <w:r w:rsidR="0030651F" w:rsidRPr="005D4A39">
        <w:rPr>
          <w:lang w:val="en-GB"/>
        </w:rPr>
        <w:t xml:space="preserve"> the higher calcination temperature used for the co-precipitated sample</w:t>
      </w:r>
      <w:r w:rsidRPr="005D4A39">
        <w:rPr>
          <w:lang w:val="en-GB"/>
        </w:rPr>
        <w:t xml:space="preserve">. </w:t>
      </w:r>
      <w:proofErr w:type="gramStart"/>
      <w:r w:rsidR="0030651F" w:rsidRPr="005D4A39">
        <w:t>Actually, the</w:t>
      </w:r>
      <w:proofErr w:type="gramEnd"/>
      <w:r w:rsidR="0030651F" w:rsidRPr="005D4A39">
        <w:t xml:space="preserve"> hydrothermal synthesis is expected to allow small crystal size and high surface area</w:t>
      </w:r>
      <w:r w:rsidR="0030651F" w:rsidRPr="005D4A39">
        <w:rPr>
          <w:lang w:val="en-GB"/>
        </w:rPr>
        <w:t xml:space="preserve">. </w:t>
      </w:r>
      <w:r w:rsidR="00F172A6" w:rsidRPr="005D4A39">
        <w:rPr>
          <w:lang w:val="en-GB"/>
        </w:rPr>
        <w:t xml:space="preserve">XRD carried out on samples after TG analysis (not reported) do not show significant qualitative differences, thus excluding de-mixing phenomena. </w:t>
      </w:r>
    </w:p>
    <w:p w14:paraId="452B619A" w14:textId="50C3DA47" w:rsidR="0030651F" w:rsidRDefault="0030651F" w:rsidP="0030651F">
      <w:pPr>
        <w:pStyle w:val="CETBodytext"/>
        <w:rPr>
          <w:lang w:val="en-GB"/>
        </w:rPr>
      </w:pPr>
      <w:r w:rsidRPr="005D4A39">
        <w:rPr>
          <w:lang w:val="en-GB"/>
        </w:rPr>
        <w:t>BET analysis has been carried out on the samples as prepared and after a redox cycle in TG; results are given in Table 1. CZ-HTA sample shows a higher surface area than the co-precipitated sample, both before and after TG tests. However, SSA of the CZ-HTA sample decreases after one redox cycle</w:t>
      </w:r>
      <w:r w:rsidR="004D598A" w:rsidRPr="005D4A39">
        <w:rPr>
          <w:lang w:val="en-GB"/>
        </w:rPr>
        <w:t>, likely because of sintering induced by the high temperature reached</w:t>
      </w:r>
      <w:r w:rsidRPr="005D4A39">
        <w:rPr>
          <w:lang w:val="en-GB"/>
        </w:rPr>
        <w:t>. On the contrary, specific surface areas of the CZ-CP sample before and after the redox cycle are very similar.</w:t>
      </w:r>
      <w:r w:rsidR="004D598A">
        <w:rPr>
          <w:lang w:val="en-GB"/>
        </w:rPr>
        <w:t xml:space="preserve"> </w:t>
      </w:r>
    </w:p>
    <w:p w14:paraId="6B736956" w14:textId="493269C5" w:rsidR="00600535" w:rsidRDefault="00600535" w:rsidP="00594BAE">
      <w:pPr>
        <w:pStyle w:val="CETBodytext"/>
        <w:rPr>
          <w:lang w:val="en-GB"/>
        </w:rPr>
      </w:pPr>
    </w:p>
    <w:p w14:paraId="06176015" w14:textId="43F36D6A" w:rsidR="00B302BB" w:rsidRDefault="005A1B74" w:rsidP="00594BAE">
      <w:pPr>
        <w:pStyle w:val="CETBodytext"/>
        <w:rPr>
          <w:lang w:val="en-GB"/>
        </w:rPr>
      </w:pPr>
      <w:r w:rsidRPr="005A1B74">
        <w:rPr>
          <w:noProof/>
        </w:rPr>
        <w:drawing>
          <wp:inline distT="0" distB="0" distL="0" distR="0" wp14:anchorId="40DC31EA" wp14:editId="6C9B6D9E">
            <wp:extent cx="2119005" cy="24018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653" cy="2405980"/>
                    </a:xfrm>
                    <a:prstGeom prst="rect">
                      <a:avLst/>
                    </a:prstGeom>
                    <a:noFill/>
                    <a:ln>
                      <a:noFill/>
                    </a:ln>
                  </pic:spPr>
                </pic:pic>
              </a:graphicData>
            </a:graphic>
          </wp:inline>
        </w:drawing>
      </w:r>
    </w:p>
    <w:p w14:paraId="4F8105D9" w14:textId="77DA62F8" w:rsidR="00B302BB" w:rsidRPr="005A1B74" w:rsidRDefault="00B302BB" w:rsidP="00B302BB">
      <w:pPr>
        <w:pStyle w:val="CETCaption"/>
      </w:pPr>
      <w:r w:rsidRPr="005A1B74">
        <w:t xml:space="preserve">Figure 1: XRD profiles of </w:t>
      </w:r>
      <w:r w:rsidR="00B85C18" w:rsidRPr="005A1B74">
        <w:t>the studied</w:t>
      </w:r>
      <w:r w:rsidRPr="005A1B74">
        <w:t xml:space="preserve"> samples. </w:t>
      </w:r>
    </w:p>
    <w:p w14:paraId="61D46B57" w14:textId="774ABC4E" w:rsidR="00DF3984" w:rsidRPr="005A1B74" w:rsidRDefault="00DF3984" w:rsidP="00DF3984">
      <w:pPr>
        <w:pStyle w:val="CETTabletitle"/>
      </w:pPr>
      <w:r w:rsidRPr="005D4A39">
        <w:t xml:space="preserve">Table </w:t>
      </w:r>
      <w:r w:rsidR="00365A34" w:rsidRPr="005D4A39">
        <w:t>1</w:t>
      </w:r>
      <w:r w:rsidRPr="005D4A39">
        <w:t xml:space="preserve">: </w:t>
      </w:r>
      <w:r w:rsidR="005F4791" w:rsidRPr="005D4A39">
        <w:t>Average crystallite size</w:t>
      </w:r>
      <w:r w:rsidRPr="005D4A39">
        <w:t xml:space="preserve"> and specific surface areas of </w:t>
      </w:r>
      <w:r w:rsidR="00B41577" w:rsidRPr="005D4A39">
        <w:t>the</w:t>
      </w:r>
      <w:r w:rsidRPr="005D4A39">
        <w:t xml:space="preserve"> samples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28"/>
        <w:gridCol w:w="1020"/>
        <w:gridCol w:w="1134"/>
        <w:gridCol w:w="1134"/>
      </w:tblGrid>
      <w:tr w:rsidR="00F172A6" w:rsidRPr="005A1B74" w14:paraId="04617516" w14:textId="30F12F09" w:rsidTr="00F172A6">
        <w:tc>
          <w:tcPr>
            <w:tcW w:w="1128" w:type="dxa"/>
            <w:tcBorders>
              <w:top w:val="single" w:sz="12" w:space="0" w:color="008000"/>
              <w:bottom w:val="single" w:sz="6" w:space="0" w:color="008000"/>
            </w:tcBorders>
            <w:shd w:val="clear" w:color="auto" w:fill="FFFFFF"/>
          </w:tcPr>
          <w:p w14:paraId="2D26DEFE" w14:textId="77777777" w:rsidR="00DF3984" w:rsidRPr="005A1B74" w:rsidRDefault="00DF3984" w:rsidP="00322894">
            <w:pPr>
              <w:pStyle w:val="CETBodytext"/>
              <w:rPr>
                <w:lang w:val="en-GB"/>
              </w:rPr>
            </w:pPr>
            <w:r w:rsidRPr="005A1B74">
              <w:t>Sample</w:t>
            </w:r>
          </w:p>
        </w:tc>
        <w:tc>
          <w:tcPr>
            <w:tcW w:w="1020" w:type="dxa"/>
            <w:tcBorders>
              <w:top w:val="single" w:sz="12" w:space="0" w:color="008000"/>
              <w:bottom w:val="single" w:sz="6" w:space="0" w:color="008000"/>
            </w:tcBorders>
            <w:shd w:val="clear" w:color="auto" w:fill="FFFFFF"/>
          </w:tcPr>
          <w:p w14:paraId="47458FD0" w14:textId="2E40F259" w:rsidR="00DF3984" w:rsidRPr="005A1B74" w:rsidRDefault="009F3649" w:rsidP="00322894">
            <w:pPr>
              <w:pStyle w:val="CETBodytext"/>
              <w:rPr>
                <w:lang w:val="en-GB"/>
              </w:rPr>
            </w:pPr>
            <w:r w:rsidRPr="005A1B74">
              <w:rPr>
                <w:rFonts w:ascii="Symbol" w:hAnsi="Symbol" w:cs="Arial"/>
              </w:rPr>
              <w:t></w:t>
            </w:r>
            <w:r w:rsidR="00F172A6" w:rsidRPr="005A1B74">
              <w:t>, nm</w:t>
            </w:r>
          </w:p>
        </w:tc>
        <w:tc>
          <w:tcPr>
            <w:tcW w:w="1134" w:type="dxa"/>
            <w:tcBorders>
              <w:top w:val="single" w:sz="12" w:space="0" w:color="008000"/>
              <w:bottom w:val="single" w:sz="6" w:space="0" w:color="008000"/>
            </w:tcBorders>
            <w:shd w:val="clear" w:color="auto" w:fill="FFFFFF"/>
          </w:tcPr>
          <w:p w14:paraId="52AAFAB9" w14:textId="39851410" w:rsidR="00DF3984" w:rsidRPr="005A1B74" w:rsidRDefault="00F172A6" w:rsidP="00322894">
            <w:pPr>
              <w:pStyle w:val="CETBodytext"/>
              <w:rPr>
                <w:lang w:val="en-GB"/>
              </w:rPr>
            </w:pPr>
            <w:r w:rsidRPr="005A1B74">
              <w:t>SSA, m</w:t>
            </w:r>
            <w:r w:rsidRPr="005A1B74">
              <w:rPr>
                <w:vertAlign w:val="superscript"/>
              </w:rPr>
              <w:t>2</w:t>
            </w:r>
            <w:r w:rsidRPr="005A1B74">
              <w:t>/g</w:t>
            </w:r>
          </w:p>
        </w:tc>
        <w:tc>
          <w:tcPr>
            <w:tcW w:w="1134" w:type="dxa"/>
            <w:tcBorders>
              <w:top w:val="single" w:sz="12" w:space="0" w:color="008000"/>
              <w:bottom w:val="single" w:sz="6" w:space="0" w:color="008000"/>
            </w:tcBorders>
            <w:shd w:val="clear" w:color="auto" w:fill="FFFFFF"/>
          </w:tcPr>
          <w:p w14:paraId="2FA62A9C" w14:textId="4B79BC61" w:rsidR="00DF3984" w:rsidRPr="005A1B74" w:rsidRDefault="00F172A6" w:rsidP="007A45FD">
            <w:pPr>
              <w:pStyle w:val="CETBodytext"/>
            </w:pPr>
            <w:r w:rsidRPr="005A1B74">
              <w:t>SSA</w:t>
            </w:r>
            <w:r w:rsidR="007A45FD" w:rsidRPr="005A1B74">
              <w:t>*</w:t>
            </w:r>
            <w:r w:rsidRPr="005A1B74">
              <w:t>, m</w:t>
            </w:r>
            <w:r w:rsidRPr="005A1B74">
              <w:rPr>
                <w:vertAlign w:val="superscript"/>
              </w:rPr>
              <w:t>2</w:t>
            </w:r>
            <w:r w:rsidRPr="005A1B74">
              <w:t>/g</w:t>
            </w:r>
          </w:p>
        </w:tc>
      </w:tr>
      <w:tr w:rsidR="00F172A6" w:rsidRPr="005A1B74" w14:paraId="3573AA9C" w14:textId="14BD814F" w:rsidTr="00F172A6">
        <w:tc>
          <w:tcPr>
            <w:tcW w:w="1128" w:type="dxa"/>
            <w:shd w:val="clear" w:color="auto" w:fill="FFFFFF"/>
          </w:tcPr>
          <w:p w14:paraId="29D5735B" w14:textId="77777777" w:rsidR="00DF3984" w:rsidRPr="005A1B74" w:rsidRDefault="00DF3984" w:rsidP="00322894">
            <w:pPr>
              <w:pStyle w:val="CETBodytext"/>
              <w:rPr>
                <w:lang w:val="en-GB"/>
              </w:rPr>
            </w:pPr>
            <w:r w:rsidRPr="005A1B74">
              <w:rPr>
                <w:lang w:val="en-GB"/>
              </w:rPr>
              <w:t>CZ-CP</w:t>
            </w:r>
          </w:p>
        </w:tc>
        <w:tc>
          <w:tcPr>
            <w:tcW w:w="1020" w:type="dxa"/>
            <w:shd w:val="clear" w:color="auto" w:fill="FFFFFF"/>
          </w:tcPr>
          <w:p w14:paraId="7CB743E5" w14:textId="0793179F" w:rsidR="00DF3984" w:rsidRPr="005A1B74" w:rsidRDefault="00F172A6" w:rsidP="00322894">
            <w:pPr>
              <w:pStyle w:val="CETBodytext"/>
              <w:rPr>
                <w:lang w:val="en-GB"/>
              </w:rPr>
            </w:pPr>
            <w:r w:rsidRPr="005A1B74">
              <w:rPr>
                <w:lang w:val="en-GB"/>
              </w:rPr>
              <w:t>23.9</w:t>
            </w:r>
          </w:p>
        </w:tc>
        <w:tc>
          <w:tcPr>
            <w:tcW w:w="1134" w:type="dxa"/>
            <w:shd w:val="clear" w:color="auto" w:fill="FFFFFF"/>
          </w:tcPr>
          <w:p w14:paraId="1DB4A03B" w14:textId="14C90B82" w:rsidR="00DF3984" w:rsidRPr="005A1B74" w:rsidRDefault="00F172A6" w:rsidP="00322894">
            <w:pPr>
              <w:pStyle w:val="CETBodytext"/>
              <w:rPr>
                <w:lang w:val="en-GB"/>
              </w:rPr>
            </w:pPr>
            <w:r w:rsidRPr="005A1B74">
              <w:rPr>
                <w:lang w:val="en-GB"/>
              </w:rPr>
              <w:t>3</w:t>
            </w:r>
          </w:p>
        </w:tc>
        <w:tc>
          <w:tcPr>
            <w:tcW w:w="1134" w:type="dxa"/>
            <w:shd w:val="clear" w:color="auto" w:fill="FFFFFF"/>
          </w:tcPr>
          <w:p w14:paraId="451676FC" w14:textId="45759FE4" w:rsidR="00DF3984" w:rsidRPr="005A1B74" w:rsidRDefault="00F172A6" w:rsidP="00322894">
            <w:pPr>
              <w:pStyle w:val="CETBodytext"/>
              <w:rPr>
                <w:lang w:val="en-GB"/>
              </w:rPr>
            </w:pPr>
            <w:r w:rsidRPr="005A1B74">
              <w:rPr>
                <w:lang w:val="en-GB"/>
              </w:rPr>
              <w:t>4</w:t>
            </w:r>
          </w:p>
        </w:tc>
      </w:tr>
      <w:tr w:rsidR="00F172A6" w:rsidRPr="005A1B74" w14:paraId="5CA33871" w14:textId="09DF7FBC" w:rsidTr="00F172A6">
        <w:tc>
          <w:tcPr>
            <w:tcW w:w="1128" w:type="dxa"/>
            <w:shd w:val="clear" w:color="auto" w:fill="FFFFFF"/>
          </w:tcPr>
          <w:p w14:paraId="3164FED6" w14:textId="169147D2" w:rsidR="00DF3984" w:rsidRPr="005A1B74" w:rsidRDefault="00DF3984" w:rsidP="00F172A6">
            <w:pPr>
              <w:pStyle w:val="CETBodytext"/>
              <w:ind w:right="-1"/>
              <w:rPr>
                <w:rFonts w:cs="Arial"/>
                <w:szCs w:val="18"/>
                <w:lang w:val="en-GB"/>
              </w:rPr>
            </w:pPr>
            <w:r w:rsidRPr="005A1B74">
              <w:rPr>
                <w:rFonts w:cs="Arial"/>
                <w:szCs w:val="18"/>
                <w:lang w:val="en-GB"/>
              </w:rPr>
              <w:t>C</w:t>
            </w:r>
            <w:r w:rsidR="00F172A6" w:rsidRPr="005A1B74">
              <w:rPr>
                <w:rFonts w:cs="Arial"/>
                <w:szCs w:val="18"/>
                <w:lang w:val="en-GB"/>
              </w:rPr>
              <w:t>Z</w:t>
            </w:r>
            <w:r w:rsidRPr="005A1B74">
              <w:rPr>
                <w:rFonts w:cs="Arial"/>
                <w:szCs w:val="18"/>
                <w:lang w:val="en-GB"/>
              </w:rPr>
              <w:t>-HTA</w:t>
            </w:r>
          </w:p>
        </w:tc>
        <w:tc>
          <w:tcPr>
            <w:tcW w:w="1020" w:type="dxa"/>
            <w:shd w:val="clear" w:color="auto" w:fill="FFFFFF"/>
          </w:tcPr>
          <w:p w14:paraId="0A911B42" w14:textId="13EA89CC" w:rsidR="00DF3984" w:rsidRPr="005A1B74" w:rsidRDefault="00F172A6" w:rsidP="00322894">
            <w:pPr>
              <w:pStyle w:val="CETBodytext"/>
              <w:ind w:right="-1"/>
              <w:rPr>
                <w:rFonts w:cs="Arial"/>
                <w:szCs w:val="18"/>
                <w:lang w:val="en-GB"/>
              </w:rPr>
            </w:pPr>
            <w:r w:rsidRPr="005A1B74">
              <w:rPr>
                <w:rFonts w:cs="Arial"/>
                <w:szCs w:val="18"/>
                <w:lang w:val="en-GB"/>
              </w:rPr>
              <w:t>3.6</w:t>
            </w:r>
          </w:p>
        </w:tc>
        <w:tc>
          <w:tcPr>
            <w:tcW w:w="1134" w:type="dxa"/>
            <w:shd w:val="clear" w:color="auto" w:fill="FFFFFF"/>
          </w:tcPr>
          <w:p w14:paraId="7BCF5956" w14:textId="361E69CC" w:rsidR="00DF3984" w:rsidRPr="005A1B74" w:rsidRDefault="00F172A6" w:rsidP="00322894">
            <w:pPr>
              <w:pStyle w:val="CETBodytext"/>
              <w:ind w:right="-1"/>
              <w:rPr>
                <w:rFonts w:cs="Arial"/>
                <w:szCs w:val="18"/>
                <w:lang w:val="en-GB"/>
              </w:rPr>
            </w:pPr>
            <w:r w:rsidRPr="005A1B74">
              <w:rPr>
                <w:rFonts w:cs="Arial"/>
                <w:szCs w:val="18"/>
                <w:lang w:val="en-GB"/>
              </w:rPr>
              <w:t>112</w:t>
            </w:r>
          </w:p>
        </w:tc>
        <w:tc>
          <w:tcPr>
            <w:tcW w:w="1134" w:type="dxa"/>
            <w:shd w:val="clear" w:color="auto" w:fill="FFFFFF"/>
          </w:tcPr>
          <w:p w14:paraId="5E340F22" w14:textId="2102EC70" w:rsidR="00DF3984" w:rsidRPr="005A1B74" w:rsidRDefault="00F172A6" w:rsidP="00322894">
            <w:pPr>
              <w:pStyle w:val="CETBodytext"/>
              <w:ind w:right="-1"/>
              <w:rPr>
                <w:rFonts w:cs="Arial"/>
                <w:szCs w:val="18"/>
                <w:lang w:val="en-GB"/>
              </w:rPr>
            </w:pPr>
            <w:r w:rsidRPr="005A1B74">
              <w:rPr>
                <w:rFonts w:cs="Arial"/>
                <w:szCs w:val="18"/>
                <w:lang w:val="en-GB"/>
              </w:rPr>
              <w:t>12</w:t>
            </w:r>
          </w:p>
        </w:tc>
      </w:tr>
      <w:tr w:rsidR="00F172A6" w:rsidRPr="005A1B74" w14:paraId="255C023C" w14:textId="77777777" w:rsidTr="00322894">
        <w:tc>
          <w:tcPr>
            <w:tcW w:w="4416" w:type="dxa"/>
            <w:gridSpan w:val="4"/>
            <w:shd w:val="clear" w:color="auto" w:fill="FFFFFF"/>
          </w:tcPr>
          <w:p w14:paraId="198BDAF7" w14:textId="1872D7BD" w:rsidR="00F172A6" w:rsidRPr="005A1B74" w:rsidRDefault="007A45FD" w:rsidP="00322894">
            <w:pPr>
              <w:pStyle w:val="CETBodytext"/>
              <w:ind w:right="-1"/>
              <w:rPr>
                <w:rFonts w:cs="Arial"/>
                <w:szCs w:val="18"/>
                <w:lang w:val="en-GB"/>
              </w:rPr>
            </w:pPr>
            <w:r w:rsidRPr="005A1B74">
              <w:rPr>
                <w:rFonts w:cs="Arial"/>
                <w:szCs w:val="18"/>
                <w:lang w:val="en-GB"/>
              </w:rPr>
              <w:t>*</w:t>
            </w:r>
            <w:r w:rsidR="00F172A6" w:rsidRPr="005A1B74">
              <w:rPr>
                <w:rFonts w:cs="Arial"/>
                <w:szCs w:val="18"/>
                <w:lang w:val="en-GB"/>
              </w:rPr>
              <w:t>after redox tests in TG</w:t>
            </w:r>
          </w:p>
        </w:tc>
      </w:tr>
    </w:tbl>
    <w:p w14:paraId="3100C294" w14:textId="24C628A8" w:rsidR="00DF3984" w:rsidRPr="005A1B74" w:rsidRDefault="00DF3984" w:rsidP="00594BAE">
      <w:pPr>
        <w:pStyle w:val="CETBodytext"/>
        <w:rPr>
          <w:lang w:val="en-GB"/>
        </w:rPr>
      </w:pPr>
    </w:p>
    <w:p w14:paraId="1DB29058" w14:textId="75BC4CD7" w:rsidR="007A45FD" w:rsidRDefault="007A45FD" w:rsidP="00FC26DB">
      <w:pPr>
        <w:pStyle w:val="CETBodytext"/>
        <w:rPr>
          <w:lang w:val="en-GB"/>
        </w:rPr>
      </w:pPr>
    </w:p>
    <w:p w14:paraId="313A9BA1" w14:textId="5DCACCB9" w:rsidR="007A45FD" w:rsidRPr="00B57B36" w:rsidRDefault="007A45FD" w:rsidP="007A45FD">
      <w:pPr>
        <w:pStyle w:val="CETheadingx"/>
      </w:pPr>
      <w:r>
        <w:t>TG analysis</w:t>
      </w:r>
    </w:p>
    <w:p w14:paraId="4751F595" w14:textId="576D4EA6" w:rsidR="007A45FD" w:rsidRPr="007A45FD" w:rsidRDefault="00345F21" w:rsidP="007A45FD">
      <w:pPr>
        <w:pStyle w:val="CETBodytext"/>
        <w:rPr>
          <w:lang w:val="en-GB"/>
        </w:rPr>
      </w:pPr>
      <w:r>
        <w:rPr>
          <w:lang w:val="en-GB"/>
        </w:rPr>
        <w:t>Air pre-treatment in air</w:t>
      </w:r>
      <w:r w:rsidR="007A45FD" w:rsidRPr="007A45FD">
        <w:rPr>
          <w:lang w:val="en-GB"/>
        </w:rPr>
        <w:t xml:space="preserve"> </w:t>
      </w:r>
      <w:r w:rsidR="00512038">
        <w:rPr>
          <w:lang w:val="en-GB"/>
        </w:rPr>
        <w:t>up to</w:t>
      </w:r>
      <w:r w:rsidR="007A45FD" w:rsidRPr="007A45FD">
        <w:rPr>
          <w:lang w:val="en-GB"/>
        </w:rPr>
        <w:t xml:space="preserve"> 1200°C </w:t>
      </w:r>
      <w:r>
        <w:rPr>
          <w:lang w:val="en-GB"/>
        </w:rPr>
        <w:t xml:space="preserve">was performed in situ </w:t>
      </w:r>
      <w:r w:rsidR="007A45FD" w:rsidRPr="007A45FD">
        <w:rPr>
          <w:lang w:val="en-GB"/>
        </w:rPr>
        <w:t xml:space="preserve">in order to remove </w:t>
      </w:r>
      <w:r w:rsidR="00512038">
        <w:rPr>
          <w:lang w:val="en-GB"/>
        </w:rPr>
        <w:t xml:space="preserve">any </w:t>
      </w:r>
      <w:r w:rsidR="007A45FD" w:rsidRPr="007A45FD">
        <w:rPr>
          <w:lang w:val="en-GB"/>
        </w:rPr>
        <w:t xml:space="preserve">carbonate species formed during </w:t>
      </w:r>
      <w:r>
        <w:rPr>
          <w:lang w:val="en-GB"/>
        </w:rPr>
        <w:t>samples</w:t>
      </w:r>
      <w:r w:rsidR="007A45FD" w:rsidRPr="007A45FD">
        <w:rPr>
          <w:lang w:val="en-GB"/>
        </w:rPr>
        <w:t xml:space="preserve"> storage</w:t>
      </w:r>
      <w:r w:rsidR="00EC3CDF">
        <w:rPr>
          <w:lang w:val="en-GB"/>
        </w:rPr>
        <w:t xml:space="preserve"> and handling</w:t>
      </w:r>
      <w:r w:rsidR="007A45FD" w:rsidRPr="007A45FD">
        <w:rPr>
          <w:lang w:val="en-GB"/>
        </w:rPr>
        <w:t xml:space="preserve">. </w:t>
      </w:r>
    </w:p>
    <w:p w14:paraId="2E47218F" w14:textId="10B46300" w:rsidR="007A45FD" w:rsidRPr="005A1B74" w:rsidRDefault="00345F21" w:rsidP="007A45FD">
      <w:pPr>
        <w:pStyle w:val="CETBodytext"/>
        <w:rPr>
          <w:lang w:val="en-GB"/>
        </w:rPr>
      </w:pPr>
      <w:r>
        <w:rPr>
          <w:lang w:val="en-GB"/>
        </w:rPr>
        <w:lastRenderedPageBreak/>
        <w:t xml:space="preserve">In </w:t>
      </w:r>
      <w:r w:rsidR="007A45FD" w:rsidRPr="007A45FD">
        <w:rPr>
          <w:lang w:val="en-GB"/>
        </w:rPr>
        <w:t>Figure 2</w:t>
      </w:r>
      <w:r w:rsidR="00EC3CDF">
        <w:rPr>
          <w:lang w:val="en-GB"/>
        </w:rPr>
        <w:t>, the</w:t>
      </w:r>
      <w:r w:rsidR="007A45FD" w:rsidRPr="007A45FD">
        <w:rPr>
          <w:lang w:val="en-GB"/>
        </w:rPr>
        <w:t xml:space="preserve"> </w:t>
      </w:r>
      <w:r w:rsidRPr="007A45FD">
        <w:rPr>
          <w:lang w:val="en-GB"/>
        </w:rPr>
        <w:t xml:space="preserve">TG profiles of </w:t>
      </w:r>
      <w:r>
        <w:rPr>
          <w:lang w:val="en-GB"/>
        </w:rPr>
        <w:t>both</w:t>
      </w:r>
      <w:r w:rsidRPr="007A45FD">
        <w:rPr>
          <w:lang w:val="en-GB"/>
        </w:rPr>
        <w:t xml:space="preserve"> sample</w:t>
      </w:r>
      <w:r>
        <w:rPr>
          <w:lang w:val="en-GB"/>
        </w:rPr>
        <w:t>s</w:t>
      </w:r>
      <w:r w:rsidRPr="007A45FD">
        <w:rPr>
          <w:lang w:val="en-GB"/>
        </w:rPr>
        <w:t xml:space="preserve"> during a red-ox cycle </w:t>
      </w:r>
      <w:r>
        <w:rPr>
          <w:lang w:val="en-GB"/>
        </w:rPr>
        <w:t xml:space="preserve">are </w:t>
      </w:r>
      <w:r w:rsidR="00EC3CDF">
        <w:rPr>
          <w:lang w:val="en-GB"/>
        </w:rPr>
        <w:t>shown</w:t>
      </w:r>
      <w:r w:rsidR="007A45FD" w:rsidRPr="007A45FD">
        <w:rPr>
          <w:lang w:val="en-GB"/>
        </w:rPr>
        <w:t xml:space="preserve">. </w:t>
      </w:r>
      <w:r w:rsidR="006D3AEB">
        <w:rPr>
          <w:lang w:val="en-GB"/>
        </w:rPr>
        <w:t>Due to air pre-treatment, m</w:t>
      </w:r>
      <w:r w:rsidR="007A45FD" w:rsidRPr="007A45FD">
        <w:rPr>
          <w:lang w:val="en-GB"/>
        </w:rPr>
        <w:t xml:space="preserve">ass losses in TG curve during </w:t>
      </w:r>
      <w:r w:rsidR="006D3AEB">
        <w:rPr>
          <w:lang w:val="en-GB"/>
        </w:rPr>
        <w:t xml:space="preserve">heating under nitrogen flow </w:t>
      </w:r>
      <w:r w:rsidR="007A45FD" w:rsidRPr="007A45FD">
        <w:rPr>
          <w:lang w:val="en-GB"/>
        </w:rPr>
        <w:t xml:space="preserve">are </w:t>
      </w:r>
      <w:r w:rsidR="006D3AEB">
        <w:rPr>
          <w:lang w:val="en-GB"/>
        </w:rPr>
        <w:t>directly</w:t>
      </w:r>
      <w:r w:rsidR="007A45FD" w:rsidRPr="007A45FD">
        <w:rPr>
          <w:lang w:val="en-GB"/>
        </w:rPr>
        <w:t xml:space="preserve"> related to O</w:t>
      </w:r>
      <w:r w:rsidR="007A45FD" w:rsidRPr="006D3AEB">
        <w:rPr>
          <w:vertAlign w:val="subscript"/>
          <w:lang w:val="en-GB"/>
        </w:rPr>
        <w:t>2</w:t>
      </w:r>
      <w:r w:rsidR="006D3AEB">
        <w:rPr>
          <w:lang w:val="en-GB"/>
        </w:rPr>
        <w:t xml:space="preserve"> evolution</w:t>
      </w:r>
      <w:r w:rsidR="007A45FD" w:rsidRPr="007A45FD">
        <w:rPr>
          <w:lang w:val="en-GB"/>
        </w:rPr>
        <w:t xml:space="preserve">. In particular, </w:t>
      </w:r>
      <w:r w:rsidR="006D3AEB">
        <w:rPr>
          <w:lang w:val="en-GB"/>
        </w:rPr>
        <w:t xml:space="preserve">the </w:t>
      </w:r>
      <w:r w:rsidR="006D3AEB" w:rsidRPr="007A45FD">
        <w:rPr>
          <w:lang w:val="en-GB"/>
        </w:rPr>
        <w:t xml:space="preserve">weight loss </w:t>
      </w:r>
      <w:r w:rsidR="006D3AEB">
        <w:rPr>
          <w:lang w:val="en-GB"/>
        </w:rPr>
        <w:t xml:space="preserve">of </w:t>
      </w:r>
      <w:r w:rsidR="007A45FD" w:rsidRPr="007A45FD">
        <w:rPr>
          <w:lang w:val="en-GB"/>
        </w:rPr>
        <w:t xml:space="preserve">the </w:t>
      </w:r>
      <w:r w:rsidR="006D3AEB">
        <w:rPr>
          <w:lang w:val="en-GB"/>
        </w:rPr>
        <w:t xml:space="preserve">CZ-CP </w:t>
      </w:r>
      <w:r w:rsidR="007A45FD" w:rsidRPr="007A45FD">
        <w:rPr>
          <w:lang w:val="en-GB"/>
        </w:rPr>
        <w:t>sample start</w:t>
      </w:r>
      <w:r w:rsidR="006D3AEB">
        <w:rPr>
          <w:lang w:val="en-GB"/>
        </w:rPr>
        <w:t>s</w:t>
      </w:r>
      <w:r w:rsidR="007A45FD" w:rsidRPr="007A45FD">
        <w:rPr>
          <w:lang w:val="en-GB"/>
        </w:rPr>
        <w:t xml:space="preserve"> at about 1100°C, whereas the </w:t>
      </w:r>
      <w:r w:rsidR="006D3AEB">
        <w:rPr>
          <w:lang w:val="en-GB"/>
        </w:rPr>
        <w:t xml:space="preserve">CZ-HTA is easily reducible, </w:t>
      </w:r>
      <w:r w:rsidR="00512038">
        <w:rPr>
          <w:lang w:val="en-GB"/>
        </w:rPr>
        <w:t>since its</w:t>
      </w:r>
      <w:r w:rsidR="006D3AEB">
        <w:rPr>
          <w:lang w:val="en-GB"/>
        </w:rPr>
        <w:t xml:space="preserve"> </w:t>
      </w:r>
      <w:r w:rsidR="007A45FD" w:rsidRPr="007A45FD">
        <w:rPr>
          <w:lang w:val="en-GB"/>
        </w:rPr>
        <w:t xml:space="preserve">reduction </w:t>
      </w:r>
      <w:r w:rsidR="00512038">
        <w:rPr>
          <w:lang w:val="en-GB"/>
        </w:rPr>
        <w:t xml:space="preserve">starts </w:t>
      </w:r>
      <w:r w:rsidR="007A45FD" w:rsidRPr="007A45FD">
        <w:rPr>
          <w:lang w:val="en-GB"/>
        </w:rPr>
        <w:t>at</w:t>
      </w:r>
      <w:r w:rsidR="006D3AEB">
        <w:rPr>
          <w:lang w:val="en-GB"/>
        </w:rPr>
        <w:t xml:space="preserve"> 1000°C</w:t>
      </w:r>
      <w:r w:rsidR="007A45FD" w:rsidRPr="007A45FD">
        <w:rPr>
          <w:lang w:val="en-GB"/>
        </w:rPr>
        <w:t xml:space="preserve">. </w:t>
      </w:r>
      <w:r w:rsidR="006D3AEB">
        <w:rPr>
          <w:lang w:val="en-GB"/>
        </w:rPr>
        <w:t>Moreover</w:t>
      </w:r>
      <w:r w:rsidR="007A45FD" w:rsidRPr="007A45FD">
        <w:rPr>
          <w:lang w:val="en-GB"/>
        </w:rPr>
        <w:t xml:space="preserve">, TG curve </w:t>
      </w:r>
      <w:r w:rsidR="006D3AEB">
        <w:rPr>
          <w:lang w:val="en-GB"/>
        </w:rPr>
        <w:t xml:space="preserve">of CZ-HTA </w:t>
      </w:r>
      <w:r w:rsidR="0072148D">
        <w:rPr>
          <w:lang w:val="en-GB"/>
        </w:rPr>
        <w:t>features</w:t>
      </w:r>
      <w:r w:rsidR="006D3AEB">
        <w:rPr>
          <w:lang w:val="en-GB"/>
        </w:rPr>
        <w:t xml:space="preserve"> a higher slope</w:t>
      </w:r>
      <w:r w:rsidR="007A45FD" w:rsidRPr="007A45FD">
        <w:rPr>
          <w:lang w:val="en-GB"/>
        </w:rPr>
        <w:t xml:space="preserve">, </w:t>
      </w:r>
      <w:r w:rsidR="006D3AEB">
        <w:rPr>
          <w:lang w:val="en-GB"/>
        </w:rPr>
        <w:t xml:space="preserve">thus </w:t>
      </w:r>
      <w:r w:rsidR="007A45FD" w:rsidRPr="007A45FD">
        <w:rPr>
          <w:lang w:val="en-GB"/>
        </w:rPr>
        <w:t xml:space="preserve">suggesting faster reduction kinetics than </w:t>
      </w:r>
      <w:r w:rsidR="006D3AEB">
        <w:rPr>
          <w:lang w:val="en-GB"/>
        </w:rPr>
        <w:t>CZ-CP</w:t>
      </w:r>
      <w:r w:rsidR="0072148D">
        <w:rPr>
          <w:lang w:val="en-GB"/>
        </w:rPr>
        <w:t xml:space="preserve"> sample</w:t>
      </w:r>
      <w:r w:rsidR="007A45FD" w:rsidRPr="007A45FD">
        <w:rPr>
          <w:lang w:val="en-GB"/>
        </w:rPr>
        <w:t xml:space="preserve">. Finally, </w:t>
      </w:r>
      <w:r w:rsidR="006D3AEB">
        <w:rPr>
          <w:lang w:val="en-GB"/>
        </w:rPr>
        <w:t xml:space="preserve">the sample prepared by hydrothermal synthesis is also more reducible, as pointed </w:t>
      </w:r>
      <w:r w:rsidR="006D3AEB" w:rsidRPr="005A1B74">
        <w:rPr>
          <w:lang w:val="en-GB"/>
        </w:rPr>
        <w:t>out by the larger</w:t>
      </w:r>
      <w:r w:rsidR="007A45FD" w:rsidRPr="005A1B74">
        <w:rPr>
          <w:lang w:val="en-GB"/>
        </w:rPr>
        <w:t xml:space="preserve"> weight</w:t>
      </w:r>
      <w:r w:rsidR="002F4F6E" w:rsidRPr="005A1B74">
        <w:rPr>
          <w:lang w:val="en-GB"/>
        </w:rPr>
        <w:t xml:space="preserve"> loss</w:t>
      </w:r>
      <w:r w:rsidR="007A45FD" w:rsidRPr="005A1B74">
        <w:rPr>
          <w:lang w:val="en-GB"/>
        </w:rPr>
        <w:t>.</w:t>
      </w:r>
    </w:p>
    <w:p w14:paraId="271D57E8" w14:textId="6ABE7C5F" w:rsidR="007A45FD" w:rsidRPr="005A1B74" w:rsidRDefault="007A45FD" w:rsidP="007A45FD">
      <w:pPr>
        <w:pStyle w:val="CETBodytext"/>
        <w:rPr>
          <w:lang w:val="en-GB"/>
        </w:rPr>
      </w:pPr>
      <w:r w:rsidRPr="005A1B74">
        <w:rPr>
          <w:lang w:val="en-GB"/>
        </w:rPr>
        <w:t xml:space="preserve">As reported in Figure 2, </w:t>
      </w:r>
      <w:r w:rsidR="006D3AEB" w:rsidRPr="005A1B74">
        <w:rPr>
          <w:lang w:val="en-GB"/>
        </w:rPr>
        <w:t>reduced</w:t>
      </w:r>
      <w:r w:rsidRPr="005A1B74">
        <w:rPr>
          <w:lang w:val="en-GB"/>
        </w:rPr>
        <w:t xml:space="preserve"> samples were </w:t>
      </w:r>
      <w:r w:rsidR="006D3AEB" w:rsidRPr="005A1B74">
        <w:rPr>
          <w:lang w:val="en-GB"/>
        </w:rPr>
        <w:t>re-oxidised by exposing them to CO</w:t>
      </w:r>
      <w:r w:rsidR="006D3AEB" w:rsidRPr="005A1B74">
        <w:rPr>
          <w:vertAlign w:val="subscript"/>
          <w:lang w:val="en-GB"/>
        </w:rPr>
        <w:t>2</w:t>
      </w:r>
      <w:r w:rsidR="006D3AEB" w:rsidRPr="005A1B74">
        <w:rPr>
          <w:lang w:val="en-GB"/>
        </w:rPr>
        <w:t xml:space="preserve"> after</w:t>
      </w:r>
      <w:r w:rsidRPr="005A1B74">
        <w:rPr>
          <w:lang w:val="en-GB"/>
        </w:rPr>
        <w:t xml:space="preserve"> cooling down to 1100°C and 1000°C</w:t>
      </w:r>
      <w:r w:rsidR="00985825" w:rsidRPr="005A1B74">
        <w:rPr>
          <w:lang w:val="en-GB"/>
        </w:rPr>
        <w:t>;</w:t>
      </w:r>
      <w:r w:rsidRPr="005A1B74">
        <w:rPr>
          <w:lang w:val="en-GB"/>
        </w:rPr>
        <w:t xml:space="preserve"> the </w:t>
      </w:r>
      <w:r w:rsidRPr="005D4A39">
        <w:rPr>
          <w:lang w:val="en-GB"/>
        </w:rPr>
        <w:t xml:space="preserve">corresponding </w:t>
      </w:r>
      <w:r w:rsidR="000C025B" w:rsidRPr="005D4A39">
        <w:rPr>
          <w:lang w:val="en-GB"/>
        </w:rPr>
        <w:t xml:space="preserve">weight </w:t>
      </w:r>
      <w:r w:rsidR="002F4F6E" w:rsidRPr="005D4A39">
        <w:rPr>
          <w:lang w:val="en-GB"/>
        </w:rPr>
        <w:t xml:space="preserve">rises </w:t>
      </w:r>
      <w:r w:rsidR="00985825" w:rsidRPr="005D4A39">
        <w:rPr>
          <w:lang w:val="en-GB"/>
        </w:rPr>
        <w:t>are due to</w:t>
      </w:r>
      <w:r w:rsidRPr="005D4A39">
        <w:rPr>
          <w:lang w:val="en-GB"/>
        </w:rPr>
        <w:t xml:space="preserve"> re-oxidation</w:t>
      </w:r>
      <w:r w:rsidRPr="005A1B74">
        <w:rPr>
          <w:lang w:val="en-GB"/>
        </w:rPr>
        <w:t xml:space="preserve"> and simultaneous CO </w:t>
      </w:r>
      <w:r w:rsidR="00985825" w:rsidRPr="005A1B74">
        <w:rPr>
          <w:lang w:val="en-GB"/>
        </w:rPr>
        <w:t>evolution</w:t>
      </w:r>
      <w:r w:rsidRPr="005A1B74">
        <w:rPr>
          <w:lang w:val="en-GB"/>
        </w:rPr>
        <w:t xml:space="preserve">. </w:t>
      </w:r>
      <w:r w:rsidR="00985825" w:rsidRPr="005A1B74">
        <w:rPr>
          <w:lang w:val="en-GB"/>
        </w:rPr>
        <w:t xml:space="preserve">Temperature poorly affects </w:t>
      </w:r>
      <w:r w:rsidRPr="005A1B74">
        <w:rPr>
          <w:lang w:val="en-GB"/>
        </w:rPr>
        <w:t>weight gain</w:t>
      </w:r>
      <w:r w:rsidR="00985825" w:rsidRPr="005A1B74">
        <w:rPr>
          <w:lang w:val="en-GB"/>
        </w:rPr>
        <w:t xml:space="preserve">s independently from the preparation method </w:t>
      </w:r>
      <w:r w:rsidR="00D63E54" w:rsidRPr="005A1B74">
        <w:rPr>
          <w:lang w:val="en-GB"/>
        </w:rPr>
        <w:t>during</w:t>
      </w:r>
      <w:r w:rsidR="00985825" w:rsidRPr="005A1B74">
        <w:rPr>
          <w:lang w:val="en-GB"/>
        </w:rPr>
        <w:t xml:space="preserve"> the </w:t>
      </w:r>
      <w:r w:rsidR="00D63E54" w:rsidRPr="005A1B74">
        <w:rPr>
          <w:lang w:val="en-GB"/>
        </w:rPr>
        <w:t>oxidation steps</w:t>
      </w:r>
      <w:r w:rsidRPr="005A1B74">
        <w:rPr>
          <w:lang w:val="en-GB"/>
        </w:rPr>
        <w:t xml:space="preserve">. On the contrary, isothermal cycles at 1350°C </w:t>
      </w:r>
      <w:r w:rsidR="00985825" w:rsidRPr="005A1B74">
        <w:rPr>
          <w:lang w:val="en-GB"/>
        </w:rPr>
        <w:t xml:space="preserve">are characterised by very low </w:t>
      </w:r>
      <w:r w:rsidRPr="005A1B74">
        <w:rPr>
          <w:lang w:val="en-GB"/>
        </w:rPr>
        <w:t xml:space="preserve">CO production (not reported). </w:t>
      </w:r>
      <w:r w:rsidR="00985825" w:rsidRPr="005A1B74">
        <w:rPr>
          <w:lang w:val="en-GB"/>
        </w:rPr>
        <w:t>Thus, the oxidation temperature</w:t>
      </w:r>
      <w:r w:rsidR="00D63E54" w:rsidRPr="005A1B74">
        <w:rPr>
          <w:lang w:val="en-GB"/>
        </w:rPr>
        <w:t>,</w:t>
      </w:r>
      <w:r w:rsidR="00985825" w:rsidRPr="005A1B74">
        <w:rPr>
          <w:lang w:val="en-GB"/>
        </w:rPr>
        <w:t xml:space="preserve"> </w:t>
      </w:r>
      <w:r w:rsidR="00D63E54" w:rsidRPr="005A1B74">
        <w:rPr>
          <w:lang w:val="en-GB"/>
        </w:rPr>
        <w:t>which depends on several factors (</w:t>
      </w:r>
      <w:r w:rsidR="00D63E54" w:rsidRPr="005A1B74">
        <w:t>Ehrhart</w:t>
      </w:r>
      <w:r w:rsidR="00D63E54" w:rsidRPr="005A1B74">
        <w:rPr>
          <w:lang w:val="en-GB"/>
        </w:rPr>
        <w:t xml:space="preserve"> et al., 2016), should</w:t>
      </w:r>
      <w:r w:rsidR="00985825" w:rsidRPr="005A1B74">
        <w:rPr>
          <w:lang w:val="en-GB"/>
        </w:rPr>
        <w:t xml:space="preserve"> be chosen in order to obtain the highest solar-to-fuel efficiency of the cycle.</w:t>
      </w:r>
      <w:r w:rsidRPr="005A1B74">
        <w:rPr>
          <w:lang w:val="en-GB"/>
        </w:rPr>
        <w:t xml:space="preserve"> </w:t>
      </w:r>
      <w:r w:rsidR="00985825" w:rsidRPr="005A1B74">
        <w:rPr>
          <w:lang w:val="en-GB"/>
        </w:rPr>
        <w:t xml:space="preserve">The CZ-HTA sample shows the </w:t>
      </w:r>
      <w:r w:rsidRPr="005A1B74">
        <w:rPr>
          <w:lang w:val="en-GB"/>
        </w:rPr>
        <w:t>highest weight regain.</w:t>
      </w:r>
      <w:r w:rsidR="00985825" w:rsidRPr="005A1B74">
        <w:rPr>
          <w:lang w:val="en-GB"/>
        </w:rPr>
        <w:t xml:space="preserve"> Accordingly, hydrothermal synthesis allowed to improve both self-reducibility and CO</w:t>
      </w:r>
      <w:r w:rsidR="00985825" w:rsidRPr="005A1B74">
        <w:rPr>
          <w:vertAlign w:val="subscript"/>
          <w:lang w:val="en-GB"/>
        </w:rPr>
        <w:t>2</w:t>
      </w:r>
      <w:r w:rsidR="00985825" w:rsidRPr="005A1B74">
        <w:rPr>
          <w:lang w:val="en-GB"/>
        </w:rPr>
        <w:t xml:space="preserve"> splitting properties.</w:t>
      </w:r>
    </w:p>
    <w:p w14:paraId="2B9DBEF3" w14:textId="590BD856" w:rsidR="00EE1190" w:rsidRDefault="00EE1190" w:rsidP="007A45FD">
      <w:pPr>
        <w:pStyle w:val="CETBodytext"/>
        <w:rPr>
          <w:lang w:val="en-GB"/>
        </w:rPr>
      </w:pPr>
      <w:r w:rsidRPr="005A1B74">
        <w:rPr>
          <w:lang w:val="en-GB"/>
        </w:rPr>
        <w:t>From the quantitative point of view, O</w:t>
      </w:r>
      <w:r w:rsidRPr="005A1B74">
        <w:rPr>
          <w:vertAlign w:val="subscript"/>
          <w:lang w:val="en-GB"/>
        </w:rPr>
        <w:t>2</w:t>
      </w:r>
      <w:r w:rsidRPr="005A1B74">
        <w:rPr>
          <w:lang w:val="en-GB"/>
        </w:rPr>
        <w:t xml:space="preserve"> productions on CZ-CP and CZ-HTA were about 220 and 470 </w:t>
      </w:r>
      <w:r w:rsidRPr="005A1B74">
        <w:rPr>
          <w:rFonts w:cs="Arial"/>
          <w:lang w:val="en-GB"/>
        </w:rPr>
        <w:t>µ</w:t>
      </w:r>
      <w:r w:rsidRPr="005A1B74">
        <w:rPr>
          <w:lang w:val="en-GB"/>
        </w:rPr>
        <w:t>mol/g respectively, while CO productions were about 63 and 80</w:t>
      </w:r>
      <w:r w:rsidRPr="005A1B74">
        <w:rPr>
          <w:rFonts w:cs="Arial"/>
          <w:lang w:val="en-GB"/>
        </w:rPr>
        <w:t xml:space="preserve"> µ</w:t>
      </w:r>
      <w:r w:rsidRPr="005A1B74">
        <w:rPr>
          <w:lang w:val="en-GB"/>
        </w:rPr>
        <w:t>mol/g</w:t>
      </w:r>
      <w:r w:rsidR="00EC3CDF" w:rsidRPr="005A1B74">
        <w:rPr>
          <w:lang w:val="en-GB"/>
        </w:rPr>
        <w:t>,</w:t>
      </w:r>
      <w:r w:rsidRPr="005A1B74">
        <w:rPr>
          <w:lang w:val="en-GB"/>
        </w:rPr>
        <w:t xml:space="preserve"> respectively. The performance of CZ-HTA sample </w:t>
      </w:r>
      <w:r w:rsidR="00D63E54" w:rsidRPr="005A1B74">
        <w:rPr>
          <w:lang w:val="en-GB"/>
        </w:rPr>
        <w:t>agrees</w:t>
      </w:r>
      <w:r w:rsidRPr="005A1B74">
        <w:rPr>
          <w:lang w:val="en-GB"/>
        </w:rPr>
        <w:t xml:space="preserve"> with </w:t>
      </w:r>
      <w:r w:rsidR="00EC3CDF" w:rsidRPr="005A1B74">
        <w:rPr>
          <w:lang w:val="en-GB"/>
        </w:rPr>
        <w:t xml:space="preserve">the </w:t>
      </w:r>
      <w:r w:rsidRPr="005A1B74">
        <w:rPr>
          <w:lang w:val="en-GB"/>
        </w:rPr>
        <w:t>literature results (Bhosale et al., 2016</w:t>
      </w:r>
      <w:r w:rsidR="002121A5">
        <w:rPr>
          <w:lang w:val="en-GB"/>
        </w:rPr>
        <w:t>b</w:t>
      </w:r>
      <w:r w:rsidRPr="005A1B74">
        <w:rPr>
          <w:lang w:val="en-GB"/>
        </w:rPr>
        <w:t xml:space="preserve">; Zhao </w:t>
      </w:r>
      <w:r w:rsidR="004812CF" w:rsidRPr="005A1B74">
        <w:rPr>
          <w:lang w:val="en-GB"/>
        </w:rPr>
        <w:t xml:space="preserve">B. </w:t>
      </w:r>
      <w:r w:rsidRPr="005A1B74">
        <w:rPr>
          <w:lang w:val="en-GB"/>
        </w:rPr>
        <w:t>et al., 2016).</w:t>
      </w:r>
    </w:p>
    <w:p w14:paraId="1769BCBD" w14:textId="704B1911" w:rsidR="007A45FD" w:rsidRDefault="007A45FD" w:rsidP="00FC26DB">
      <w:pPr>
        <w:pStyle w:val="CETBodytext"/>
        <w:rPr>
          <w:lang w:val="en-GB"/>
        </w:rPr>
      </w:pPr>
      <w:r w:rsidRPr="007A45FD">
        <w:rPr>
          <w:noProof/>
        </w:rPr>
        <w:drawing>
          <wp:inline distT="0" distB="0" distL="0" distR="0" wp14:anchorId="300E523F" wp14:editId="1230CE0F">
            <wp:extent cx="3258466" cy="229870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0076" cy="2299836"/>
                    </a:xfrm>
                    <a:prstGeom prst="rect">
                      <a:avLst/>
                    </a:prstGeom>
                    <a:noFill/>
                    <a:ln>
                      <a:noFill/>
                    </a:ln>
                  </pic:spPr>
                </pic:pic>
              </a:graphicData>
            </a:graphic>
          </wp:inline>
        </w:drawing>
      </w:r>
    </w:p>
    <w:p w14:paraId="49742981" w14:textId="37534D32" w:rsidR="007A45FD" w:rsidRDefault="007A45FD" w:rsidP="007A45FD">
      <w:pPr>
        <w:pStyle w:val="CETCaption"/>
      </w:pPr>
      <w:r w:rsidRPr="005A1B74">
        <w:t>Figure 2: TG profiles of a CO</w:t>
      </w:r>
      <w:r w:rsidRPr="005A1B74">
        <w:rPr>
          <w:vertAlign w:val="subscript"/>
        </w:rPr>
        <w:t>2</w:t>
      </w:r>
      <w:r w:rsidRPr="005A1B74">
        <w:t xml:space="preserve"> splitting cycle </w:t>
      </w:r>
      <w:r w:rsidR="00120926">
        <w:t>on</w:t>
      </w:r>
      <w:r w:rsidRPr="005A1B74">
        <w:t xml:space="preserve"> </w:t>
      </w:r>
      <w:r w:rsidR="002F4F6E" w:rsidRPr="005A1B74">
        <w:t>the studied</w:t>
      </w:r>
      <w:r w:rsidRPr="005A1B74">
        <w:t xml:space="preserve"> samples</w:t>
      </w:r>
      <w:r w:rsidR="002F4F6E" w:rsidRPr="005A1B74">
        <w:t>.</w:t>
      </w:r>
    </w:p>
    <w:p w14:paraId="11C53CC7" w14:textId="77777777" w:rsidR="00120926" w:rsidRPr="00B57B36" w:rsidRDefault="00120926" w:rsidP="007A45FD">
      <w:pPr>
        <w:pStyle w:val="CETCaption"/>
      </w:pPr>
    </w:p>
    <w:p w14:paraId="21BB98F1" w14:textId="10ADEC72" w:rsidR="00D36686" w:rsidRPr="00B57B36" w:rsidRDefault="00D36686" w:rsidP="00D36686">
      <w:pPr>
        <w:pStyle w:val="CETheadingx"/>
      </w:pPr>
      <w:r>
        <w:t>H</w:t>
      </w:r>
      <w:r w:rsidRPr="00D36686">
        <w:rPr>
          <w:vertAlign w:val="subscript"/>
        </w:rPr>
        <w:t>2</w:t>
      </w:r>
      <w:r>
        <w:t>O splitting tests</w:t>
      </w:r>
    </w:p>
    <w:p w14:paraId="7234D778" w14:textId="6010C94B" w:rsidR="00D36686" w:rsidRDefault="00D36686" w:rsidP="00FC26DB">
      <w:pPr>
        <w:pStyle w:val="CETBodytext"/>
        <w:rPr>
          <w:lang w:val="en-GB"/>
        </w:rPr>
      </w:pPr>
    </w:p>
    <w:p w14:paraId="2976B62D" w14:textId="02C783C6" w:rsidR="003F173D" w:rsidRPr="005A1B74" w:rsidRDefault="003F173D" w:rsidP="003F173D">
      <w:pPr>
        <w:pStyle w:val="CETBodytext"/>
        <w:rPr>
          <w:lang w:val="en-GB"/>
        </w:rPr>
      </w:pPr>
      <w:r w:rsidRPr="005A1B74">
        <w:rPr>
          <w:lang w:val="en-GB"/>
        </w:rPr>
        <w:t>Reduction profiles (not reported) show one</w:t>
      </w:r>
      <w:r w:rsidR="002F4F6E" w:rsidRPr="005A1B74">
        <w:rPr>
          <w:lang w:val="en-GB"/>
        </w:rPr>
        <w:t xml:space="preserve"> or </w:t>
      </w:r>
      <w:r w:rsidRPr="005A1B74">
        <w:rPr>
          <w:lang w:val="en-GB"/>
        </w:rPr>
        <w:t>two</w:t>
      </w:r>
      <w:r w:rsidR="00A20517" w:rsidRPr="005A1B74">
        <w:rPr>
          <w:lang w:val="en-GB"/>
        </w:rPr>
        <w:t xml:space="preserve"> unresolved</w:t>
      </w:r>
      <w:r w:rsidRPr="005A1B74">
        <w:rPr>
          <w:lang w:val="en-GB"/>
        </w:rPr>
        <w:t xml:space="preserve"> peaks at low temperature (400-600°C) and a high temperature peak (T ≥ 800°C)</w:t>
      </w:r>
      <w:r w:rsidR="00A20517" w:rsidRPr="005A1B74">
        <w:rPr>
          <w:lang w:val="en-GB"/>
        </w:rPr>
        <w:t>,</w:t>
      </w:r>
      <w:r w:rsidRPr="005A1B74">
        <w:rPr>
          <w:lang w:val="en-GB"/>
        </w:rPr>
        <w:t xml:space="preserve"> </w:t>
      </w:r>
      <w:r w:rsidR="00A20517" w:rsidRPr="005A1B74">
        <w:rPr>
          <w:lang w:val="en-GB"/>
        </w:rPr>
        <w:t>that</w:t>
      </w:r>
      <w:r w:rsidRPr="005A1B74">
        <w:rPr>
          <w:lang w:val="en-GB"/>
        </w:rPr>
        <w:t xml:space="preserve"> can be associated to surface and bulk reduction respectively </w:t>
      </w:r>
      <w:r w:rsidR="009E1642" w:rsidRPr="005A1B74">
        <w:rPr>
          <w:lang w:val="en-GB"/>
        </w:rPr>
        <w:t>(</w:t>
      </w:r>
      <w:proofErr w:type="spellStart"/>
      <w:r w:rsidR="009E1642" w:rsidRPr="005A1B74">
        <w:rPr>
          <w:lang w:val="en-GB"/>
        </w:rPr>
        <w:t>Trovarelli</w:t>
      </w:r>
      <w:proofErr w:type="spellEnd"/>
      <w:r w:rsidR="009E1642" w:rsidRPr="005A1B74">
        <w:rPr>
          <w:lang w:val="en-GB"/>
        </w:rPr>
        <w:t>, 2002)</w:t>
      </w:r>
      <w:r w:rsidRPr="005A1B74">
        <w:rPr>
          <w:lang w:val="en-GB"/>
        </w:rPr>
        <w:t>.</w:t>
      </w:r>
      <w:r w:rsidR="00A20517" w:rsidRPr="005A1B74">
        <w:rPr>
          <w:lang w:val="en-GB"/>
        </w:rPr>
        <w:t xml:space="preserve"> </w:t>
      </w:r>
      <w:r w:rsidRPr="005A1B74">
        <w:rPr>
          <w:lang w:val="en-GB"/>
        </w:rPr>
        <w:t>H</w:t>
      </w:r>
      <w:r w:rsidRPr="005A1B74">
        <w:rPr>
          <w:vertAlign w:val="subscript"/>
          <w:lang w:val="en-GB"/>
        </w:rPr>
        <w:t>2</w:t>
      </w:r>
      <w:r w:rsidRPr="005A1B74">
        <w:rPr>
          <w:lang w:val="en-GB"/>
        </w:rPr>
        <w:t xml:space="preserve"> </w:t>
      </w:r>
      <w:r w:rsidR="0072148D">
        <w:rPr>
          <w:lang w:val="en-GB"/>
        </w:rPr>
        <w:t xml:space="preserve">evolution </w:t>
      </w:r>
      <w:r w:rsidRPr="005A1B74">
        <w:rPr>
          <w:lang w:val="en-GB"/>
        </w:rPr>
        <w:t>profiles (not reported) during H</w:t>
      </w:r>
      <w:r w:rsidRPr="005A1B74">
        <w:rPr>
          <w:vertAlign w:val="subscript"/>
          <w:lang w:val="en-GB"/>
        </w:rPr>
        <w:t>2</w:t>
      </w:r>
      <w:r w:rsidRPr="005A1B74">
        <w:rPr>
          <w:lang w:val="en-GB"/>
        </w:rPr>
        <w:t xml:space="preserve">O splitting tests are simpler and characterised by one or two well-defined peaks. CZ-CP showed a single oxidation peak at about 350-400°C, while CZ-HTA is oxidised </w:t>
      </w:r>
      <w:r w:rsidR="00831B17" w:rsidRPr="005A1B74">
        <w:rPr>
          <w:lang w:val="en-GB"/>
        </w:rPr>
        <w:t>showing</w:t>
      </w:r>
      <w:r w:rsidRPr="005A1B74">
        <w:rPr>
          <w:lang w:val="en-GB"/>
        </w:rPr>
        <w:t xml:space="preserve"> </w:t>
      </w:r>
      <w:r w:rsidR="00831B17" w:rsidRPr="005A1B74">
        <w:rPr>
          <w:lang w:val="en-GB"/>
        </w:rPr>
        <w:t>two</w:t>
      </w:r>
      <w:r w:rsidRPr="005A1B74">
        <w:rPr>
          <w:lang w:val="en-GB"/>
        </w:rPr>
        <w:t xml:space="preserve"> peaks at 250</w:t>
      </w:r>
      <w:r w:rsidR="00A54BF7">
        <w:rPr>
          <w:lang w:val="en-GB"/>
        </w:rPr>
        <w:t>°</w:t>
      </w:r>
      <w:r w:rsidRPr="005A1B74">
        <w:rPr>
          <w:lang w:val="en-GB"/>
        </w:rPr>
        <w:t>C and 600°C</w:t>
      </w:r>
      <w:r w:rsidR="00831B17" w:rsidRPr="005A1B74">
        <w:rPr>
          <w:lang w:val="en-GB"/>
        </w:rPr>
        <w:t>,</w:t>
      </w:r>
      <w:r w:rsidRPr="005A1B74">
        <w:rPr>
          <w:lang w:val="en-GB"/>
        </w:rPr>
        <w:t xml:space="preserve"> </w:t>
      </w:r>
      <w:r w:rsidR="00831B17" w:rsidRPr="005A1B74">
        <w:rPr>
          <w:lang w:val="en-GB"/>
        </w:rPr>
        <w:t>with the former larger than the latter</w:t>
      </w:r>
      <w:r w:rsidRPr="005A1B74">
        <w:rPr>
          <w:lang w:val="en-GB"/>
        </w:rPr>
        <w:t>.</w:t>
      </w:r>
    </w:p>
    <w:p w14:paraId="4A37B836" w14:textId="671BE8AF" w:rsidR="003F173D" w:rsidRPr="005A1B74" w:rsidRDefault="003F173D" w:rsidP="003F173D">
      <w:pPr>
        <w:pStyle w:val="CETBodytext"/>
        <w:rPr>
          <w:lang w:val="en-GB"/>
        </w:rPr>
      </w:pPr>
      <w:r w:rsidRPr="005A1B74">
        <w:rPr>
          <w:lang w:val="en-GB"/>
        </w:rPr>
        <w:t xml:space="preserve">From the quantitative point of view (Figure 3), it is </w:t>
      </w:r>
      <w:r w:rsidRPr="005D4A39">
        <w:rPr>
          <w:lang w:val="en-GB"/>
        </w:rPr>
        <w:t xml:space="preserve">worth noting that </w:t>
      </w:r>
      <w:r w:rsidR="00A54BF7" w:rsidRPr="005D4A39">
        <w:rPr>
          <w:lang w:val="en-GB"/>
        </w:rPr>
        <w:t>higher</w:t>
      </w:r>
      <w:r w:rsidRPr="005D4A39">
        <w:rPr>
          <w:lang w:val="en-GB"/>
        </w:rPr>
        <w:t xml:space="preserve"> reduction degree w</w:t>
      </w:r>
      <w:r w:rsidR="0009469B" w:rsidRPr="005D4A39">
        <w:rPr>
          <w:lang w:val="en-GB"/>
        </w:rPr>
        <w:t>as</w:t>
      </w:r>
      <w:r w:rsidRPr="005D4A39">
        <w:rPr>
          <w:lang w:val="en-GB"/>
        </w:rPr>
        <w:t xml:space="preserve"> obtained by hydrogen pre-treatment with respect to self-reduction under nitrogen (i.e. during TGA).</w:t>
      </w:r>
      <w:r w:rsidR="0009469B" w:rsidRPr="005D4A39">
        <w:rPr>
          <w:lang w:val="en-GB"/>
        </w:rPr>
        <w:t xml:space="preserve"> CZ-CP</w:t>
      </w:r>
      <w:r w:rsidR="0009469B" w:rsidRPr="005A1B74">
        <w:rPr>
          <w:lang w:val="en-GB"/>
        </w:rPr>
        <w:t xml:space="preserve"> showed the lowest amount</w:t>
      </w:r>
      <w:r w:rsidRPr="005A1B74">
        <w:rPr>
          <w:lang w:val="en-GB"/>
        </w:rPr>
        <w:t xml:space="preserve"> of released oxygen and produced hydrogen as well as incomplete re-oxidation (about 50%). On the contrary, CZ-HTA produced more hydrogen than expected during the first cycle and showed a high re-oxidation degree (about 90%) during the second cycle. Surprisingly, samples showed similar reduction degrees during the first cycle, while re-oxidations were different, CZ-HTA showing the larger H</w:t>
      </w:r>
      <w:r w:rsidRPr="005A1B74">
        <w:rPr>
          <w:vertAlign w:val="subscript"/>
          <w:lang w:val="en-GB"/>
        </w:rPr>
        <w:t>2</w:t>
      </w:r>
      <w:r w:rsidRPr="005A1B74">
        <w:rPr>
          <w:lang w:val="en-GB"/>
        </w:rPr>
        <w:t xml:space="preserve"> production. This suggests that the sample prepared by hydrothermal synthesis is characterised by a faster oxidation kinetics, as confirmed by </w:t>
      </w:r>
      <w:r w:rsidR="00831B17" w:rsidRPr="005A1B74">
        <w:rPr>
          <w:lang w:val="en-GB"/>
        </w:rPr>
        <w:t>oxidation behaviour observed</w:t>
      </w:r>
      <w:r w:rsidRPr="005A1B74">
        <w:rPr>
          <w:lang w:val="en-GB"/>
        </w:rPr>
        <w:t xml:space="preserve"> during H</w:t>
      </w:r>
      <w:r w:rsidRPr="005A1B74">
        <w:rPr>
          <w:vertAlign w:val="subscript"/>
          <w:lang w:val="en-GB"/>
        </w:rPr>
        <w:t>2</w:t>
      </w:r>
      <w:r w:rsidRPr="005A1B74">
        <w:rPr>
          <w:lang w:val="en-GB"/>
        </w:rPr>
        <w:t>O splitting tests.</w:t>
      </w:r>
    </w:p>
    <w:p w14:paraId="56A2BD9E" w14:textId="4BC70FEB" w:rsidR="003F173D" w:rsidRDefault="003F173D" w:rsidP="003F173D">
      <w:pPr>
        <w:pStyle w:val="CETBodytext"/>
        <w:rPr>
          <w:lang w:val="en-GB"/>
        </w:rPr>
      </w:pPr>
      <w:r w:rsidRPr="005A1B74">
        <w:rPr>
          <w:lang w:val="en-GB"/>
        </w:rPr>
        <w:t xml:space="preserve">Interestingly, the CZ-HTA sample showed negative reduction degree </w:t>
      </w:r>
      <w:r w:rsidR="00AC13B0">
        <w:rPr>
          <w:lang w:val="en-GB"/>
        </w:rPr>
        <w:t>at the end of</w:t>
      </w:r>
      <w:r w:rsidRPr="005A1B74">
        <w:rPr>
          <w:lang w:val="en-GB"/>
        </w:rPr>
        <w:t xml:space="preserve"> the first oxidation step; a significant Ce</w:t>
      </w:r>
      <w:r w:rsidRPr="005A1B74">
        <w:rPr>
          <w:vertAlign w:val="superscript"/>
          <w:lang w:val="en-GB"/>
        </w:rPr>
        <w:t>3+</w:t>
      </w:r>
      <w:r w:rsidRPr="005A1B74">
        <w:rPr>
          <w:lang w:val="en-GB"/>
        </w:rPr>
        <w:t xml:space="preserve"> fraction in th</w:t>
      </w:r>
      <w:r w:rsidR="003B4028" w:rsidRPr="005A1B74">
        <w:rPr>
          <w:lang w:val="en-GB"/>
        </w:rPr>
        <w:t xml:space="preserve">is </w:t>
      </w:r>
      <w:r w:rsidRPr="005A1B74">
        <w:rPr>
          <w:lang w:val="en-GB"/>
        </w:rPr>
        <w:t xml:space="preserve">sample could explain this behaviour. It is worth noting that thermochemical splitting reactions (i.e. reduction and oxidation) involve both surface reactivity and bulk redox properties, linked through oxygen diffusion from the bulk to the surface (during reduction) and </w:t>
      </w:r>
      <w:r w:rsidRPr="00446EE0">
        <w:rPr>
          <w:i/>
          <w:lang w:val="en-GB"/>
        </w:rPr>
        <w:t>vice versa</w:t>
      </w:r>
      <w:r w:rsidRPr="005A1B74">
        <w:rPr>
          <w:lang w:val="en-GB"/>
        </w:rPr>
        <w:t xml:space="preserve"> (during oxidation). It could be inferred that Ce</w:t>
      </w:r>
      <w:r w:rsidRPr="005A1B74">
        <w:rPr>
          <w:vertAlign w:val="superscript"/>
          <w:lang w:val="en-GB"/>
        </w:rPr>
        <w:t>3+</w:t>
      </w:r>
      <w:r w:rsidRPr="005A1B74">
        <w:rPr>
          <w:lang w:val="en-GB"/>
        </w:rPr>
        <w:t xml:space="preserve"> ions in the </w:t>
      </w:r>
      <w:r w:rsidR="003B4028" w:rsidRPr="005A1B74">
        <w:rPr>
          <w:lang w:val="en-GB"/>
        </w:rPr>
        <w:t>CZ-HTA</w:t>
      </w:r>
      <w:r w:rsidRPr="005A1B74">
        <w:rPr>
          <w:lang w:val="en-GB"/>
        </w:rPr>
        <w:t xml:space="preserve"> sample are (not homogeneously) distributed both at surface and in the bulk phase.</w:t>
      </w:r>
      <w:r>
        <w:rPr>
          <w:lang w:val="en-GB"/>
        </w:rPr>
        <w:t xml:space="preserve"> According to previous findings, oxygen vacancies (related to Ce</w:t>
      </w:r>
      <w:r w:rsidRPr="009E1642">
        <w:rPr>
          <w:vertAlign w:val="superscript"/>
          <w:lang w:val="en-GB"/>
        </w:rPr>
        <w:t>3+</w:t>
      </w:r>
      <w:r>
        <w:rPr>
          <w:lang w:val="en-GB"/>
        </w:rPr>
        <w:t xml:space="preserve"> ions) at the surface are </w:t>
      </w:r>
      <w:r>
        <w:rPr>
          <w:lang w:val="en-GB"/>
        </w:rPr>
        <w:lastRenderedPageBreak/>
        <w:t xml:space="preserve">active sites for water dissociation (OH groups on the surface are obtained) </w:t>
      </w:r>
      <w:r w:rsidR="00470653">
        <w:rPr>
          <w:lang w:val="en-GB"/>
        </w:rPr>
        <w:t>(</w:t>
      </w:r>
      <w:proofErr w:type="spellStart"/>
      <w:r w:rsidR="00470653">
        <w:rPr>
          <w:lang w:val="en-GB"/>
        </w:rPr>
        <w:t>Clarizia</w:t>
      </w:r>
      <w:proofErr w:type="spellEnd"/>
      <w:r w:rsidR="00470653">
        <w:rPr>
          <w:lang w:val="en-GB"/>
        </w:rPr>
        <w:t xml:space="preserve"> et al., 2017)</w:t>
      </w:r>
      <w:r>
        <w:rPr>
          <w:lang w:val="en-GB"/>
        </w:rPr>
        <w:t>, while the corresponding Ce</w:t>
      </w:r>
      <w:r w:rsidRPr="009E1642">
        <w:rPr>
          <w:vertAlign w:val="superscript"/>
          <w:lang w:val="en-GB"/>
        </w:rPr>
        <w:t>3+</w:t>
      </w:r>
      <w:r>
        <w:rPr>
          <w:lang w:val="en-GB"/>
        </w:rPr>
        <w:t xml:space="preserve"> sites promote H</w:t>
      </w:r>
      <w:r w:rsidRPr="009E1642">
        <w:rPr>
          <w:vertAlign w:val="subscript"/>
          <w:lang w:val="en-GB"/>
        </w:rPr>
        <w:t>2</w:t>
      </w:r>
      <w:r>
        <w:rPr>
          <w:lang w:val="en-GB"/>
        </w:rPr>
        <w:t xml:space="preserve"> formation by </w:t>
      </w:r>
      <w:r w:rsidRPr="005D4A39">
        <w:rPr>
          <w:lang w:val="en-GB"/>
        </w:rPr>
        <w:t>weakening H-O bond</w:t>
      </w:r>
      <w:r w:rsidR="00107A7E" w:rsidRPr="005D4A39">
        <w:rPr>
          <w:lang w:val="en-GB"/>
        </w:rPr>
        <w:t>s</w:t>
      </w:r>
      <w:r w:rsidRPr="005D4A39">
        <w:rPr>
          <w:lang w:val="en-GB"/>
        </w:rPr>
        <w:t xml:space="preserve"> </w:t>
      </w:r>
      <w:r w:rsidR="00470653" w:rsidRPr="005D4A39">
        <w:rPr>
          <w:lang w:val="en-GB"/>
        </w:rPr>
        <w:t>(</w:t>
      </w:r>
      <w:proofErr w:type="spellStart"/>
      <w:r w:rsidR="00470653" w:rsidRPr="005D4A39">
        <w:rPr>
          <w:lang w:val="en-GB"/>
        </w:rPr>
        <w:t>Pappacena</w:t>
      </w:r>
      <w:proofErr w:type="spellEnd"/>
      <w:r w:rsidR="00470653">
        <w:rPr>
          <w:lang w:val="en-GB"/>
        </w:rPr>
        <w:t xml:space="preserve"> et al., 2017)</w:t>
      </w:r>
      <w:r>
        <w:rPr>
          <w:lang w:val="en-GB"/>
        </w:rPr>
        <w:t>. Moreover, oxygen defects in the bulk phase (related to the bulk Ce</w:t>
      </w:r>
      <w:r w:rsidRPr="009E1642">
        <w:rPr>
          <w:vertAlign w:val="superscript"/>
          <w:lang w:val="en-GB"/>
        </w:rPr>
        <w:t>3+</w:t>
      </w:r>
      <w:r w:rsidR="004534F1">
        <w:rPr>
          <w:lang w:val="en-GB"/>
        </w:rPr>
        <w:t xml:space="preserve"> fraction)</w:t>
      </w:r>
      <w:r>
        <w:rPr>
          <w:lang w:val="en-GB"/>
        </w:rPr>
        <w:t xml:space="preserve"> promote oxygen diffusion between the surface and the bulk, thus leading to a faster re-formation of surface oxygen vacancies </w:t>
      </w:r>
      <w:r w:rsidR="00470653">
        <w:rPr>
          <w:lang w:val="en-GB"/>
        </w:rPr>
        <w:t>(</w:t>
      </w:r>
      <w:proofErr w:type="spellStart"/>
      <w:r w:rsidR="00470653">
        <w:rPr>
          <w:lang w:val="en-GB"/>
        </w:rPr>
        <w:t>Pappacena</w:t>
      </w:r>
      <w:proofErr w:type="spellEnd"/>
      <w:r w:rsidR="00470653">
        <w:rPr>
          <w:lang w:val="en-GB"/>
        </w:rPr>
        <w:t xml:space="preserve"> et al., 2017)</w:t>
      </w:r>
      <w:r>
        <w:rPr>
          <w:lang w:val="en-GB"/>
        </w:rPr>
        <w:t>. The relationship between redox properties and Ce</w:t>
      </w:r>
      <w:r w:rsidRPr="009E1642">
        <w:rPr>
          <w:vertAlign w:val="superscript"/>
          <w:lang w:val="en-GB"/>
        </w:rPr>
        <w:t>3+</w:t>
      </w:r>
      <w:r>
        <w:rPr>
          <w:lang w:val="en-GB"/>
        </w:rPr>
        <w:t xml:space="preserve"> fraction on CZ-CP and CZ-HTA samples is under investigation. </w:t>
      </w:r>
    </w:p>
    <w:p w14:paraId="3C51339C" w14:textId="7F46AF76" w:rsidR="003F173D" w:rsidRPr="00517C00" w:rsidRDefault="00446EE0" w:rsidP="003F173D">
      <w:pPr>
        <w:pStyle w:val="CETBodytext"/>
        <w:rPr>
          <w:lang w:val="en-GB"/>
        </w:rPr>
      </w:pPr>
      <w:r w:rsidRPr="001A05DE">
        <w:rPr>
          <w:noProof/>
        </w:rPr>
        <w:drawing>
          <wp:inline distT="0" distB="0" distL="0" distR="0" wp14:anchorId="55C63422" wp14:editId="2FCAD657">
            <wp:extent cx="3747998" cy="2828925"/>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0531" cy="2838385"/>
                    </a:xfrm>
                    <a:prstGeom prst="rect">
                      <a:avLst/>
                    </a:prstGeom>
                    <a:noFill/>
                    <a:ln>
                      <a:noFill/>
                    </a:ln>
                  </pic:spPr>
                </pic:pic>
              </a:graphicData>
            </a:graphic>
          </wp:inline>
        </w:drawing>
      </w:r>
    </w:p>
    <w:p w14:paraId="1235C004" w14:textId="56B947F4" w:rsidR="003F173D" w:rsidRDefault="003F173D" w:rsidP="003F173D">
      <w:pPr>
        <w:pStyle w:val="CETCaption"/>
      </w:pPr>
      <w:r>
        <w:t>Figure 3: Amount of oxygen atoms released during H</w:t>
      </w:r>
      <w:r>
        <w:rPr>
          <w:vertAlign w:val="subscript"/>
        </w:rPr>
        <w:t>2</w:t>
      </w:r>
      <w:r>
        <w:t xml:space="preserve"> pre-treatment </w:t>
      </w:r>
      <w:r w:rsidRPr="005D4A39">
        <w:t xml:space="preserve">and </w:t>
      </w:r>
      <w:r w:rsidR="00AA480C">
        <w:t>gained</w:t>
      </w:r>
      <w:r w:rsidR="00E92FD3" w:rsidRPr="005D4A39">
        <w:t xml:space="preserve"> the materials</w:t>
      </w:r>
      <w:r w:rsidRPr="005D4A39">
        <w:t xml:space="preserve"> during</w:t>
      </w:r>
      <w:r>
        <w:t xml:space="preserve"> H</w:t>
      </w:r>
      <w:r>
        <w:rPr>
          <w:vertAlign w:val="subscript"/>
        </w:rPr>
        <w:t>2</w:t>
      </w:r>
      <w:r>
        <w:t>O splitting tests for different cycles.</w:t>
      </w:r>
      <w:r w:rsidR="003A07E7">
        <w:t xml:space="preserve"> </w:t>
      </w:r>
    </w:p>
    <w:p w14:paraId="1D0A352F" w14:textId="77777777" w:rsidR="00120926" w:rsidRPr="007E2551" w:rsidRDefault="00120926" w:rsidP="003F173D">
      <w:pPr>
        <w:pStyle w:val="CETCaption"/>
      </w:pPr>
      <w:bookmarkStart w:id="0" w:name="_GoBack"/>
      <w:bookmarkEnd w:id="0"/>
    </w:p>
    <w:p w14:paraId="331412D9" w14:textId="6D3AD902" w:rsidR="003F173D" w:rsidRPr="003F173D" w:rsidRDefault="003F173D" w:rsidP="003F173D">
      <w:pPr>
        <w:pStyle w:val="CETHeading1"/>
        <w:rPr>
          <w:lang w:val="en-GB"/>
        </w:rPr>
      </w:pPr>
      <w:r w:rsidRPr="003F173D">
        <w:rPr>
          <w:lang w:val="en-GB"/>
        </w:rPr>
        <w:t>Conclusions</w:t>
      </w:r>
    </w:p>
    <w:p w14:paraId="2423EDEB" w14:textId="71932BB5" w:rsidR="003F173D" w:rsidRPr="005D4A39" w:rsidRDefault="003F173D" w:rsidP="003F173D">
      <w:pPr>
        <w:pStyle w:val="CETBodytext"/>
        <w:rPr>
          <w:lang w:val="en-GB"/>
        </w:rPr>
      </w:pPr>
      <w:r>
        <w:rPr>
          <w:lang w:val="en-GB"/>
        </w:rPr>
        <w:t xml:space="preserve">In this work the effect of the preparation method on the </w:t>
      </w:r>
      <w:r w:rsidRPr="005D4A39">
        <w:rPr>
          <w:lang w:val="en-GB"/>
        </w:rPr>
        <w:t xml:space="preserve">splitting performance of </w:t>
      </w:r>
      <w:r w:rsidR="0072148D" w:rsidRPr="005D4A39">
        <w:t>Ce</w:t>
      </w:r>
      <w:r w:rsidR="0072148D" w:rsidRPr="005D4A39">
        <w:rPr>
          <w:vertAlign w:val="subscript"/>
        </w:rPr>
        <w:t>0.75</w:t>
      </w:r>
      <w:r w:rsidR="0072148D" w:rsidRPr="005D4A39">
        <w:t>Zr</w:t>
      </w:r>
      <w:r w:rsidR="0072148D" w:rsidRPr="005D4A39">
        <w:rPr>
          <w:vertAlign w:val="subscript"/>
        </w:rPr>
        <w:t>0.25</w:t>
      </w:r>
      <w:r w:rsidR="0072148D" w:rsidRPr="005D4A39">
        <w:t>O</w:t>
      </w:r>
      <w:r w:rsidR="0072148D" w:rsidRPr="005D4A39">
        <w:rPr>
          <w:vertAlign w:val="subscript"/>
        </w:rPr>
        <w:t>2</w:t>
      </w:r>
      <w:r w:rsidR="0072148D" w:rsidRPr="005D4A39">
        <w:t xml:space="preserve"> </w:t>
      </w:r>
      <w:r w:rsidR="00126FA0" w:rsidRPr="005D4A39">
        <w:t>system</w:t>
      </w:r>
      <w:r w:rsidR="0072148D" w:rsidRPr="005D4A39">
        <w:t xml:space="preserve"> </w:t>
      </w:r>
      <w:r w:rsidRPr="005D4A39">
        <w:rPr>
          <w:lang w:val="en-GB"/>
        </w:rPr>
        <w:t xml:space="preserve">was investigated. </w:t>
      </w:r>
      <w:r w:rsidR="0084021A">
        <w:rPr>
          <w:lang w:val="en-GB"/>
        </w:rPr>
        <w:t>The r</w:t>
      </w:r>
      <w:r w:rsidR="0072148D" w:rsidRPr="005D4A39">
        <w:rPr>
          <w:lang w:val="en-GB"/>
        </w:rPr>
        <w:t xml:space="preserve">edox properties of a sample prepared by </w:t>
      </w:r>
      <w:r w:rsidRPr="005D4A39">
        <w:rPr>
          <w:lang w:val="en-GB"/>
        </w:rPr>
        <w:t xml:space="preserve">hydrothermal synthesis </w:t>
      </w:r>
      <w:r w:rsidR="0072148D" w:rsidRPr="005D4A39">
        <w:rPr>
          <w:lang w:val="en-GB"/>
        </w:rPr>
        <w:t>were</w:t>
      </w:r>
      <w:r w:rsidRPr="005D4A39">
        <w:rPr>
          <w:lang w:val="en-GB"/>
        </w:rPr>
        <w:t xml:space="preserve"> compared to </w:t>
      </w:r>
      <w:r w:rsidR="0072148D" w:rsidRPr="005D4A39">
        <w:rPr>
          <w:lang w:val="en-GB"/>
        </w:rPr>
        <w:t xml:space="preserve">those of </w:t>
      </w:r>
      <w:r w:rsidRPr="005D4A39">
        <w:rPr>
          <w:lang w:val="en-GB"/>
        </w:rPr>
        <w:t>a co-precipitated ceria-zirconia</w:t>
      </w:r>
      <w:r w:rsidR="0072148D" w:rsidRPr="005D4A39">
        <w:rPr>
          <w:lang w:val="en-GB"/>
        </w:rPr>
        <w:t xml:space="preserve"> </w:t>
      </w:r>
      <w:r w:rsidR="00126FA0" w:rsidRPr="005D4A39">
        <w:rPr>
          <w:lang w:val="en-GB"/>
        </w:rPr>
        <w:t>sample</w:t>
      </w:r>
      <w:r w:rsidR="0072148D" w:rsidRPr="005D4A39">
        <w:rPr>
          <w:lang w:val="en-GB"/>
        </w:rPr>
        <w:t xml:space="preserve">, used </w:t>
      </w:r>
      <w:r w:rsidRPr="005D4A39">
        <w:rPr>
          <w:lang w:val="en-GB"/>
        </w:rPr>
        <w:t xml:space="preserve">as </w:t>
      </w:r>
      <w:r w:rsidR="0072148D" w:rsidRPr="005D4A39">
        <w:rPr>
          <w:lang w:val="en-GB"/>
        </w:rPr>
        <w:t xml:space="preserve">a </w:t>
      </w:r>
      <w:r w:rsidRPr="005D4A39">
        <w:rPr>
          <w:lang w:val="en-GB"/>
        </w:rPr>
        <w:t>reference.</w:t>
      </w:r>
    </w:p>
    <w:p w14:paraId="116B171B" w14:textId="08622969" w:rsidR="003F173D" w:rsidRDefault="003F173D" w:rsidP="003F173D">
      <w:pPr>
        <w:pStyle w:val="CETBodytext"/>
        <w:rPr>
          <w:lang w:val="en-GB"/>
        </w:rPr>
      </w:pPr>
      <w:r w:rsidRPr="005D4A39">
        <w:rPr>
          <w:lang w:val="en-GB"/>
        </w:rPr>
        <w:t xml:space="preserve">The material prepared by hydrothermal </w:t>
      </w:r>
      <w:r w:rsidR="00126FA0" w:rsidRPr="005D4A39">
        <w:rPr>
          <w:lang w:val="en-GB"/>
        </w:rPr>
        <w:t>method</w:t>
      </w:r>
      <w:r w:rsidRPr="005D4A39">
        <w:rPr>
          <w:lang w:val="en-GB"/>
        </w:rPr>
        <w:t xml:space="preserve"> showed lower crystallite size, as expected</w:t>
      </w:r>
      <w:r w:rsidR="0072148D" w:rsidRPr="005D4A39">
        <w:rPr>
          <w:lang w:val="en-GB"/>
        </w:rPr>
        <w:t>, as well as</w:t>
      </w:r>
      <w:r w:rsidRPr="005D4A39">
        <w:rPr>
          <w:lang w:val="en-GB"/>
        </w:rPr>
        <w:t xml:space="preserve"> </w:t>
      </w:r>
      <w:r w:rsidR="0072148D" w:rsidRPr="005D4A39">
        <w:rPr>
          <w:lang w:val="en-GB"/>
        </w:rPr>
        <w:t>larger</w:t>
      </w:r>
      <w:r w:rsidRPr="005D4A39">
        <w:rPr>
          <w:lang w:val="en-GB"/>
        </w:rPr>
        <w:t xml:space="preserve"> specific surface area both before and after high temperature redox cycles.</w:t>
      </w:r>
    </w:p>
    <w:p w14:paraId="54622C44" w14:textId="38DB4FD3" w:rsidR="003F173D" w:rsidRPr="0072148D" w:rsidRDefault="0072148D" w:rsidP="003F173D">
      <w:pPr>
        <w:pStyle w:val="CETBodytext"/>
        <w:rPr>
          <w:lang w:val="en-GB"/>
        </w:rPr>
      </w:pPr>
      <w:r w:rsidRPr="0072148D">
        <w:t>Results of splitting tests on CO</w:t>
      </w:r>
      <w:r w:rsidRPr="0072148D">
        <w:rPr>
          <w:vertAlign w:val="subscript"/>
        </w:rPr>
        <w:t>2</w:t>
      </w:r>
      <w:r w:rsidRPr="0072148D">
        <w:t xml:space="preserve"> and H</w:t>
      </w:r>
      <w:r w:rsidRPr="0072148D">
        <w:rPr>
          <w:vertAlign w:val="subscript"/>
        </w:rPr>
        <w:t>2</w:t>
      </w:r>
      <w:r w:rsidRPr="0072148D">
        <w:t>O agreed that the material prepared by hydrothermal synthesis is characterized by both improved reducibility and splitting activity</w:t>
      </w:r>
      <w:r w:rsidR="003F173D" w:rsidRPr="0072148D">
        <w:rPr>
          <w:lang w:val="en-GB"/>
        </w:rPr>
        <w:t>.</w:t>
      </w:r>
    </w:p>
    <w:p w14:paraId="55491527" w14:textId="536A7209" w:rsidR="003F173D" w:rsidRDefault="003F173D" w:rsidP="003F173D">
      <w:pPr>
        <w:pStyle w:val="CETBodytext"/>
        <w:rPr>
          <w:lang w:val="en-GB"/>
        </w:rPr>
      </w:pPr>
      <w:r>
        <w:rPr>
          <w:lang w:val="en-GB"/>
        </w:rPr>
        <w:t>A possible explanation of this behaviour could be related to a higher bulk and surface Ce</w:t>
      </w:r>
      <w:r w:rsidRPr="00470653">
        <w:rPr>
          <w:vertAlign w:val="superscript"/>
          <w:lang w:val="en-GB"/>
        </w:rPr>
        <w:t>3+</w:t>
      </w:r>
      <w:r>
        <w:rPr>
          <w:lang w:val="en-GB"/>
        </w:rPr>
        <w:t xml:space="preserve"> fraction</w:t>
      </w:r>
      <w:r w:rsidR="0072148D">
        <w:rPr>
          <w:lang w:val="en-GB"/>
        </w:rPr>
        <w:t xml:space="preserve"> in</w:t>
      </w:r>
      <w:r>
        <w:rPr>
          <w:lang w:val="en-GB"/>
        </w:rPr>
        <w:t xml:space="preserve"> the material prepared by </w:t>
      </w:r>
      <w:r w:rsidRPr="005D4A39">
        <w:rPr>
          <w:lang w:val="en-GB"/>
        </w:rPr>
        <w:t xml:space="preserve">hydrothermal </w:t>
      </w:r>
      <w:r w:rsidR="00126FA0" w:rsidRPr="005D4A39">
        <w:rPr>
          <w:lang w:val="en-GB"/>
        </w:rPr>
        <w:t>route</w:t>
      </w:r>
      <w:r w:rsidRPr="005D4A39">
        <w:rPr>
          <w:lang w:val="en-GB"/>
        </w:rPr>
        <w:t>. As</w:t>
      </w:r>
      <w:r>
        <w:rPr>
          <w:lang w:val="en-GB"/>
        </w:rPr>
        <w:t xml:space="preserve"> a matter of fact, Ce</w:t>
      </w:r>
      <w:r w:rsidRPr="00470653">
        <w:rPr>
          <w:vertAlign w:val="superscript"/>
          <w:lang w:val="en-GB"/>
        </w:rPr>
        <w:t>3+</w:t>
      </w:r>
      <w:r>
        <w:rPr>
          <w:lang w:val="en-GB"/>
        </w:rPr>
        <w:t xml:space="preserve"> ions are directly related to oxygen vacancies, which are the active sites for CO</w:t>
      </w:r>
      <w:r w:rsidRPr="00470653">
        <w:rPr>
          <w:vertAlign w:val="subscript"/>
          <w:lang w:val="en-GB"/>
        </w:rPr>
        <w:t>2</w:t>
      </w:r>
      <w:r>
        <w:rPr>
          <w:lang w:val="en-GB"/>
        </w:rPr>
        <w:t>/H</w:t>
      </w:r>
      <w:r w:rsidRPr="00470653">
        <w:rPr>
          <w:vertAlign w:val="subscript"/>
          <w:lang w:val="en-GB"/>
        </w:rPr>
        <w:t>2</w:t>
      </w:r>
      <w:r>
        <w:rPr>
          <w:lang w:val="en-GB"/>
        </w:rPr>
        <w:t>O activation on the surface and improve the oxygen diffusivity in the bulk phase.</w:t>
      </w:r>
    </w:p>
    <w:p w14:paraId="6FBD5AF2" w14:textId="77777777" w:rsidR="003F173D" w:rsidRDefault="003F173D" w:rsidP="003F173D">
      <w:pPr>
        <w:pStyle w:val="CETAcknowledgementstitle"/>
      </w:pPr>
      <w:r>
        <w:t>Acknowledgments</w:t>
      </w:r>
    </w:p>
    <w:p w14:paraId="4E56F7B0" w14:textId="77777777" w:rsidR="003F173D" w:rsidRDefault="003F173D" w:rsidP="005A1B74">
      <w:pPr>
        <w:pStyle w:val="CETReference"/>
        <w:jc w:val="both"/>
        <w:rPr>
          <w:b w:val="0"/>
        </w:rPr>
      </w:pPr>
      <w:r>
        <w:rPr>
          <w:b w:val="0"/>
        </w:rPr>
        <w:t xml:space="preserve">The authors gratefully acknowledge Mr. Andrea </w:t>
      </w:r>
      <w:proofErr w:type="spellStart"/>
      <w:r>
        <w:rPr>
          <w:b w:val="0"/>
        </w:rPr>
        <w:t>Bizzarro</w:t>
      </w:r>
      <w:proofErr w:type="spellEnd"/>
      <w:r>
        <w:rPr>
          <w:b w:val="0"/>
        </w:rPr>
        <w:t xml:space="preserve"> for BET analysis and Mr. Fernando </w:t>
      </w:r>
      <w:proofErr w:type="spellStart"/>
      <w:r>
        <w:rPr>
          <w:b w:val="0"/>
        </w:rPr>
        <w:t>Stanzione</w:t>
      </w:r>
      <w:proofErr w:type="spellEnd"/>
      <w:r>
        <w:rPr>
          <w:b w:val="0"/>
        </w:rPr>
        <w:t xml:space="preserve"> for ICP-MS measurements.</w:t>
      </w:r>
    </w:p>
    <w:p w14:paraId="4F1327F8" w14:textId="12CE79B7" w:rsidR="00600535" w:rsidRPr="00B57B36" w:rsidRDefault="00600535" w:rsidP="00600535">
      <w:pPr>
        <w:pStyle w:val="CETReference"/>
      </w:pPr>
      <w:r w:rsidRPr="00B57B36">
        <w:t>References</w:t>
      </w:r>
    </w:p>
    <w:p w14:paraId="69419F65" w14:textId="77777777" w:rsidR="00FF3438" w:rsidRDefault="00FF3438" w:rsidP="00FF3438">
      <w:pPr>
        <w:pStyle w:val="CETReferencetext"/>
      </w:pPr>
      <w:r>
        <w:t>Ackermann</w:t>
      </w:r>
      <w:r w:rsidRPr="00FF3438">
        <w:t xml:space="preserve"> </w:t>
      </w:r>
      <w:r>
        <w:t>S., Takacs</w:t>
      </w:r>
      <w:r w:rsidRPr="00FF3438">
        <w:t xml:space="preserve"> </w:t>
      </w:r>
      <w:r>
        <w:t xml:space="preserve">M., </w:t>
      </w:r>
      <w:proofErr w:type="spellStart"/>
      <w:r>
        <w:t>Scheffe</w:t>
      </w:r>
      <w:proofErr w:type="spellEnd"/>
      <w:r w:rsidRPr="00FF3438">
        <w:t xml:space="preserve"> </w:t>
      </w:r>
      <w:r>
        <w:t>J., Steinfeld</w:t>
      </w:r>
      <w:r w:rsidRPr="00FF3438">
        <w:t xml:space="preserve"> </w:t>
      </w:r>
      <w:r>
        <w:t>A., 2017, Reticulated porous ceria undergoing thermochemical reduction with high-flux irradiation, Int. J. Heat Mass Transf., 107, 439–449.</w:t>
      </w:r>
    </w:p>
    <w:p w14:paraId="7F328340" w14:textId="77777777" w:rsidR="00DE1280" w:rsidRDefault="00DE1280" w:rsidP="00DE1280">
      <w:pPr>
        <w:pStyle w:val="CETReferencetext"/>
      </w:pPr>
      <w:proofErr w:type="spellStart"/>
      <w:r>
        <w:t>Agrafiotis</w:t>
      </w:r>
      <w:proofErr w:type="spellEnd"/>
      <w:r w:rsidRPr="006A6F67">
        <w:t xml:space="preserve"> </w:t>
      </w:r>
      <w:r>
        <w:t xml:space="preserve">C., </w:t>
      </w:r>
      <w:proofErr w:type="spellStart"/>
      <w:r>
        <w:t>Roeb</w:t>
      </w:r>
      <w:proofErr w:type="spellEnd"/>
      <w:r w:rsidRPr="006A6F67">
        <w:t xml:space="preserve"> </w:t>
      </w:r>
      <w:r>
        <w:t>M., Sattler</w:t>
      </w:r>
      <w:r w:rsidRPr="006A6F67">
        <w:t xml:space="preserve"> </w:t>
      </w:r>
      <w:r>
        <w:t>C., 2015, A review on solar thermal syngas production via redox pair-based water/carbon dioxide splitting thermochemical cycles, Renew. Sustain. Energy Rev., 42, 254–285.</w:t>
      </w:r>
    </w:p>
    <w:p w14:paraId="3936617D" w14:textId="77777777" w:rsidR="008A3B9A" w:rsidRDefault="008A3B9A" w:rsidP="00EE1190">
      <w:pPr>
        <w:pStyle w:val="CETReferencetext"/>
      </w:pPr>
      <w:r w:rsidRPr="008A3B9A">
        <w:t>Al-</w:t>
      </w:r>
      <w:proofErr w:type="spellStart"/>
      <w:r w:rsidRPr="008A3B9A">
        <w:t>Shankiti</w:t>
      </w:r>
      <w:proofErr w:type="spellEnd"/>
      <w:r w:rsidRPr="008A3B9A">
        <w:t xml:space="preserve"> I., Al-</w:t>
      </w:r>
      <w:proofErr w:type="spellStart"/>
      <w:r w:rsidRPr="008A3B9A">
        <w:t>Otaibi</w:t>
      </w:r>
      <w:proofErr w:type="spellEnd"/>
      <w:r w:rsidRPr="008A3B9A">
        <w:t xml:space="preserve"> F., Al-</w:t>
      </w:r>
      <w:proofErr w:type="spellStart"/>
      <w:r w:rsidRPr="008A3B9A">
        <w:t>Salik</w:t>
      </w:r>
      <w:proofErr w:type="spellEnd"/>
      <w:r w:rsidRPr="008A3B9A">
        <w:t xml:space="preserve"> Y., </w:t>
      </w:r>
      <w:proofErr w:type="spellStart"/>
      <w:r w:rsidRPr="008A3B9A">
        <w:t>Idriss</w:t>
      </w:r>
      <w:proofErr w:type="spellEnd"/>
      <w:r w:rsidRPr="008A3B9A">
        <w:t xml:space="preserve"> H., 2013, Solar Thermal Hydrogen Production from Water over Modified CeO</w:t>
      </w:r>
      <w:r w:rsidRPr="00A60943">
        <w:rPr>
          <w:vertAlign w:val="subscript"/>
        </w:rPr>
        <w:t>2</w:t>
      </w:r>
      <w:r w:rsidRPr="008A3B9A">
        <w:t xml:space="preserve"> Materials, Top. </w:t>
      </w:r>
      <w:proofErr w:type="spellStart"/>
      <w:r w:rsidRPr="008A3B9A">
        <w:t>Catal</w:t>
      </w:r>
      <w:proofErr w:type="spellEnd"/>
      <w:r w:rsidRPr="008A3B9A">
        <w:t xml:space="preserve">., 56, 1129–1138. </w:t>
      </w:r>
    </w:p>
    <w:p w14:paraId="4B859A81" w14:textId="4B25EA8A" w:rsidR="00EE1190" w:rsidRDefault="00EE1190" w:rsidP="00EE1190">
      <w:pPr>
        <w:pStyle w:val="CETReferencetext"/>
      </w:pPr>
      <w:r>
        <w:lastRenderedPageBreak/>
        <w:t>Bhosale</w:t>
      </w:r>
      <w:r w:rsidRPr="00EE1190">
        <w:t xml:space="preserve"> </w:t>
      </w:r>
      <w:r>
        <w:t>R.R., Kumar</w:t>
      </w:r>
      <w:r w:rsidRPr="00EE1190">
        <w:t xml:space="preserve"> </w:t>
      </w:r>
      <w:r>
        <w:t xml:space="preserve">A., </w:t>
      </w:r>
      <w:proofErr w:type="spellStart"/>
      <w:r>
        <w:t>Almomani</w:t>
      </w:r>
      <w:proofErr w:type="spellEnd"/>
      <w:r w:rsidRPr="00EE1190">
        <w:t xml:space="preserve"> </w:t>
      </w:r>
      <w:r>
        <w:t>F., Ghosh</w:t>
      </w:r>
      <w:r w:rsidRPr="00EE1190">
        <w:t xml:space="preserve"> </w:t>
      </w:r>
      <w:r>
        <w:t>U., Al-</w:t>
      </w:r>
      <w:proofErr w:type="spellStart"/>
      <w:r>
        <w:t>Muhtaseb</w:t>
      </w:r>
      <w:proofErr w:type="spellEnd"/>
      <w:r w:rsidRPr="00EE1190">
        <w:t xml:space="preserve"> </w:t>
      </w:r>
      <w:r>
        <w:t>S., Gupta</w:t>
      </w:r>
      <w:r w:rsidRPr="00EE1190">
        <w:t xml:space="preserve"> </w:t>
      </w:r>
      <w:r>
        <w:t xml:space="preserve">R., </w:t>
      </w:r>
      <w:proofErr w:type="spellStart"/>
      <w:r>
        <w:t>Alxneit</w:t>
      </w:r>
      <w:proofErr w:type="spellEnd"/>
      <w:r w:rsidRPr="00EE1190">
        <w:t xml:space="preserve"> </w:t>
      </w:r>
      <w:r>
        <w:t>I., 2016</w:t>
      </w:r>
      <w:r w:rsidR="004812CF">
        <w:t>a</w:t>
      </w:r>
      <w:r>
        <w:t>, Assessment of Ce</w:t>
      </w:r>
      <w:r w:rsidRPr="00A60943">
        <w:rPr>
          <w:vertAlign w:val="subscript"/>
        </w:rPr>
        <w:t>x</w:t>
      </w:r>
      <w:r>
        <w:t>Zr</w:t>
      </w:r>
      <w:r w:rsidRPr="00A60943">
        <w:rPr>
          <w:vertAlign w:val="subscript"/>
        </w:rPr>
        <w:t>y</w:t>
      </w:r>
      <w:r>
        <w:t>Hf</w:t>
      </w:r>
      <w:r w:rsidRPr="00A60943">
        <w:rPr>
          <w:vertAlign w:val="subscript"/>
        </w:rPr>
        <w:t>z</w:t>
      </w:r>
      <w:r>
        <w:t>O</w:t>
      </w:r>
      <w:r w:rsidRPr="00A60943">
        <w:rPr>
          <w:vertAlign w:val="subscript"/>
        </w:rPr>
        <w:t>2</w:t>
      </w:r>
      <w:r>
        <w:t xml:space="preserve"> based oxides as potential solar thermochemical CO</w:t>
      </w:r>
      <w:r w:rsidRPr="00A60943">
        <w:rPr>
          <w:vertAlign w:val="subscript"/>
        </w:rPr>
        <w:t>2</w:t>
      </w:r>
      <w:r>
        <w:t xml:space="preserve"> splitting materials, Ceram. Int., 42, 9354–9362. </w:t>
      </w:r>
    </w:p>
    <w:p w14:paraId="0C93FA66" w14:textId="77777777" w:rsidR="008E3931" w:rsidRPr="000D56D6" w:rsidRDefault="008E3931" w:rsidP="008E3931">
      <w:pPr>
        <w:pStyle w:val="CETReferencetext"/>
      </w:pPr>
      <w:r w:rsidRPr="008E3931">
        <w:t xml:space="preserve">Bhosale R.R., Kumar A., </w:t>
      </w:r>
      <w:proofErr w:type="spellStart"/>
      <w:r w:rsidRPr="008E3931">
        <w:t>AlMomani</w:t>
      </w:r>
      <w:proofErr w:type="spellEnd"/>
      <w:r w:rsidRPr="008E3931">
        <w:t xml:space="preserve"> F., </w:t>
      </w:r>
      <w:proofErr w:type="spellStart"/>
      <w:r w:rsidRPr="008E3931">
        <w:t>Alxneit</w:t>
      </w:r>
      <w:proofErr w:type="spellEnd"/>
      <w:r w:rsidRPr="008E3931">
        <w:t xml:space="preserve"> I., </w:t>
      </w:r>
      <w:r>
        <w:t xml:space="preserve">2016b, </w:t>
      </w:r>
      <w:r w:rsidRPr="008E3931">
        <w:t>Sol-gel derived CeO</w:t>
      </w:r>
      <w:r w:rsidRPr="00A60943">
        <w:rPr>
          <w:vertAlign w:val="subscript"/>
        </w:rPr>
        <w:t>2</w:t>
      </w:r>
      <w:r w:rsidRPr="008E3931">
        <w:t>-Fe</w:t>
      </w:r>
      <w:r w:rsidRPr="00A60943">
        <w:rPr>
          <w:vertAlign w:val="subscript"/>
        </w:rPr>
        <w:t>2</w:t>
      </w:r>
      <w:r w:rsidRPr="008E3931">
        <w:t>O</w:t>
      </w:r>
      <w:r w:rsidRPr="00A60943">
        <w:rPr>
          <w:vertAlign w:val="subscript"/>
        </w:rPr>
        <w:t>3</w:t>
      </w:r>
      <w:r w:rsidRPr="008E3931">
        <w:t xml:space="preserve"> nanoparticles: Synthesis, characterization and solar thermochemical application, Ceram. Int.</w:t>
      </w:r>
      <w:r>
        <w:t>,</w:t>
      </w:r>
      <w:r w:rsidRPr="008E3931">
        <w:t xml:space="preserve"> 42</w:t>
      </w:r>
      <w:r>
        <w:t>,</w:t>
      </w:r>
      <w:r w:rsidRPr="008E3931">
        <w:t xml:space="preserve"> 6728–6737.</w:t>
      </w:r>
    </w:p>
    <w:p w14:paraId="21EAD38F" w14:textId="24498392" w:rsidR="00470653" w:rsidRDefault="00470653" w:rsidP="008E3931">
      <w:pPr>
        <w:pStyle w:val="CETReferencetext"/>
      </w:pPr>
      <w:proofErr w:type="spellStart"/>
      <w:r w:rsidRPr="00470653">
        <w:t>Clarizia</w:t>
      </w:r>
      <w:proofErr w:type="spellEnd"/>
      <w:r w:rsidRPr="00470653">
        <w:t xml:space="preserve"> L., </w:t>
      </w:r>
      <w:proofErr w:type="spellStart"/>
      <w:r w:rsidRPr="00470653">
        <w:t>Vitiello</w:t>
      </w:r>
      <w:proofErr w:type="spellEnd"/>
      <w:r w:rsidRPr="00470653">
        <w:t xml:space="preserve"> G., </w:t>
      </w:r>
      <w:proofErr w:type="spellStart"/>
      <w:r w:rsidRPr="00470653">
        <w:t>Pallotti</w:t>
      </w:r>
      <w:proofErr w:type="spellEnd"/>
      <w:r w:rsidRPr="00470653">
        <w:t xml:space="preserve"> D.K., Silvestri B., </w:t>
      </w:r>
      <w:proofErr w:type="spellStart"/>
      <w:r w:rsidRPr="00470653">
        <w:t>Nadagouda</w:t>
      </w:r>
      <w:proofErr w:type="spellEnd"/>
      <w:r w:rsidRPr="00470653">
        <w:t xml:space="preserve"> M., </w:t>
      </w:r>
      <w:proofErr w:type="spellStart"/>
      <w:r w:rsidRPr="00470653">
        <w:t>Lettieri</w:t>
      </w:r>
      <w:proofErr w:type="spellEnd"/>
      <w:r w:rsidRPr="00470653">
        <w:t xml:space="preserve"> S., </w:t>
      </w:r>
      <w:proofErr w:type="spellStart"/>
      <w:r w:rsidRPr="00470653">
        <w:t>Luciani</w:t>
      </w:r>
      <w:proofErr w:type="spellEnd"/>
      <w:r w:rsidRPr="00470653">
        <w:t xml:space="preserve"> G., </w:t>
      </w:r>
      <w:proofErr w:type="spellStart"/>
      <w:r w:rsidRPr="00470653">
        <w:t>Andreozzi</w:t>
      </w:r>
      <w:proofErr w:type="spellEnd"/>
      <w:r w:rsidRPr="00470653">
        <w:t xml:space="preserve"> R., Maddalena P., Marotta R., </w:t>
      </w:r>
      <w:r>
        <w:t xml:space="preserve">2017, </w:t>
      </w:r>
      <w:r w:rsidRPr="00470653">
        <w:t xml:space="preserve">Effect of surface properties of copper-modified commercial titanium dioxide photocatalysts on hydrogen production through </w:t>
      </w:r>
      <w:proofErr w:type="spellStart"/>
      <w:r w:rsidRPr="00470653">
        <w:t>photoreforming</w:t>
      </w:r>
      <w:proofErr w:type="spellEnd"/>
      <w:r w:rsidRPr="00470653">
        <w:t xml:space="preserve"> of alcohols, Int. J. Hydrogen Energy.</w:t>
      </w:r>
      <w:r>
        <w:t>,</w:t>
      </w:r>
      <w:r w:rsidRPr="00470653">
        <w:t xml:space="preserve"> 42</w:t>
      </w:r>
      <w:r>
        <w:t>,</w:t>
      </w:r>
      <w:r w:rsidRPr="00470653">
        <w:t xml:space="preserve"> 28349–28362</w:t>
      </w:r>
    </w:p>
    <w:p w14:paraId="27EEAC50" w14:textId="6DDF130D" w:rsidR="00985825" w:rsidRDefault="00985825" w:rsidP="00EE1190">
      <w:pPr>
        <w:pStyle w:val="CETReferencetext"/>
      </w:pPr>
      <w:r w:rsidRPr="00985825">
        <w:t>Ehrhart B.D</w:t>
      </w:r>
      <w:r>
        <w:t>.</w:t>
      </w:r>
      <w:r w:rsidRPr="00985825">
        <w:t xml:space="preserve">, </w:t>
      </w:r>
      <w:proofErr w:type="spellStart"/>
      <w:r w:rsidRPr="00985825">
        <w:t>Muhich</w:t>
      </w:r>
      <w:proofErr w:type="spellEnd"/>
      <w:r w:rsidRPr="00985825">
        <w:t xml:space="preserve"> C.L., Al-</w:t>
      </w:r>
      <w:proofErr w:type="spellStart"/>
      <w:r w:rsidRPr="00985825">
        <w:t>Shankiti</w:t>
      </w:r>
      <w:proofErr w:type="spellEnd"/>
      <w:r w:rsidRPr="00985825">
        <w:t xml:space="preserve"> I., Weimer A.W., </w:t>
      </w:r>
      <w:r>
        <w:t xml:space="preserve">2016, </w:t>
      </w:r>
      <w:r w:rsidRPr="00985825">
        <w:t>System efficiency for two-step metal oxide solar thermochemical hydrogen production – Part 1: Thermodynamic model and impact of oxidation ki</w:t>
      </w:r>
      <w:r>
        <w:t>netics, Int. J. Hydrogen Energy,</w:t>
      </w:r>
      <w:r w:rsidRPr="00985825">
        <w:t xml:space="preserve"> 41</w:t>
      </w:r>
      <w:r>
        <w:t>,</w:t>
      </w:r>
      <w:r w:rsidRPr="00985825">
        <w:t xml:space="preserve"> 19881–19893</w:t>
      </w:r>
    </w:p>
    <w:p w14:paraId="63AC4AA4" w14:textId="77777777" w:rsidR="00DE1280" w:rsidRDefault="00DE1280" w:rsidP="00DE1280">
      <w:pPr>
        <w:pStyle w:val="CETReferencetext"/>
      </w:pPr>
      <w:r>
        <w:t>Fu</w:t>
      </w:r>
      <w:r w:rsidRPr="00DE1280">
        <w:t xml:space="preserve"> </w:t>
      </w:r>
      <w:r>
        <w:t>Y., Li</w:t>
      </w:r>
      <w:r w:rsidRPr="00DE1280">
        <w:t xml:space="preserve"> </w:t>
      </w:r>
      <w:r>
        <w:t>S., Zhang</w:t>
      </w:r>
      <w:r w:rsidRPr="00DE1280">
        <w:t xml:space="preserve"> </w:t>
      </w:r>
      <w:r>
        <w:t>J., Sun</w:t>
      </w:r>
      <w:r w:rsidRPr="00DE1280">
        <w:t xml:space="preserve"> </w:t>
      </w:r>
      <w:r>
        <w:t xml:space="preserve">Y., 2016, Effective </w:t>
      </w:r>
      <w:proofErr w:type="spellStart"/>
      <w:r>
        <w:t>Macroporous</w:t>
      </w:r>
      <w:proofErr w:type="spellEnd"/>
      <w:r>
        <w:t xml:space="preserve"> Core-Shell Structure of Alumina-Supported Spinel Ferrite for Carbon Dioxide Splitting Based on Chemical Looping, Energy Technol., 4, 1349–1357.</w:t>
      </w:r>
    </w:p>
    <w:p w14:paraId="2126E44D" w14:textId="77777777" w:rsidR="00FF3438" w:rsidRDefault="00FF3438" w:rsidP="00FF3438">
      <w:pPr>
        <w:pStyle w:val="CETReferencetext"/>
      </w:pPr>
      <w:proofErr w:type="spellStart"/>
      <w:r>
        <w:t>Gladen</w:t>
      </w:r>
      <w:proofErr w:type="spellEnd"/>
      <w:r w:rsidRPr="00FF3438">
        <w:t xml:space="preserve"> </w:t>
      </w:r>
      <w:r>
        <w:t>A.C., Davidson</w:t>
      </w:r>
      <w:r w:rsidRPr="00FF3438">
        <w:t xml:space="preserve"> </w:t>
      </w:r>
      <w:r>
        <w:t>J.H., 2016, The morphological stability and fuel production of commercial fibrous ceria particles for solar thermochemical redox cycling, Sol. Energy., 139, 524–532.</w:t>
      </w:r>
    </w:p>
    <w:p w14:paraId="5830F081" w14:textId="21D6DCFB" w:rsidR="008A3B9A" w:rsidRDefault="008A3B9A" w:rsidP="00FF3438">
      <w:pPr>
        <w:pStyle w:val="CETReferencetext"/>
      </w:pPr>
      <w:proofErr w:type="spellStart"/>
      <w:r w:rsidRPr="008A3B9A">
        <w:t>Kalyva</w:t>
      </w:r>
      <w:proofErr w:type="spellEnd"/>
      <w:r w:rsidRPr="008A3B9A">
        <w:t xml:space="preserve"> A.E., </w:t>
      </w:r>
      <w:proofErr w:type="spellStart"/>
      <w:r w:rsidRPr="008A3B9A">
        <w:t>Vagia</w:t>
      </w:r>
      <w:proofErr w:type="spellEnd"/>
      <w:r w:rsidRPr="008A3B9A">
        <w:t xml:space="preserve"> E.Ch., </w:t>
      </w:r>
      <w:proofErr w:type="spellStart"/>
      <w:r>
        <w:t>Konstandopoulos</w:t>
      </w:r>
      <w:proofErr w:type="spellEnd"/>
      <w:r w:rsidRPr="008A3B9A">
        <w:t xml:space="preserve"> A</w:t>
      </w:r>
      <w:r>
        <w:t>.</w:t>
      </w:r>
      <w:r w:rsidRPr="008A3B9A">
        <w:t>G., Srinivasa A</w:t>
      </w:r>
      <w:r>
        <w:t>.</w:t>
      </w:r>
      <w:r w:rsidRPr="008A3B9A">
        <w:t>R., T-</w:t>
      </w:r>
      <w:proofErr w:type="spellStart"/>
      <w:r w:rsidRPr="008A3B9A">
        <w:t>Raissi</w:t>
      </w:r>
      <w:proofErr w:type="spellEnd"/>
      <w:r w:rsidRPr="008A3B9A">
        <w:t xml:space="preserve"> A</w:t>
      </w:r>
      <w:r>
        <w:t>.</w:t>
      </w:r>
      <w:r w:rsidRPr="008A3B9A">
        <w:t xml:space="preserve">, </w:t>
      </w:r>
      <w:r>
        <w:t>Muradov</w:t>
      </w:r>
      <w:r w:rsidRPr="008A3B9A">
        <w:t xml:space="preserve"> N</w:t>
      </w:r>
      <w:r>
        <w:t>.</w:t>
      </w:r>
      <w:r w:rsidRPr="008A3B9A">
        <w:t xml:space="preserve">, </w:t>
      </w:r>
      <w:proofErr w:type="spellStart"/>
      <w:r w:rsidRPr="008A3B9A">
        <w:t>Kakosimo</w:t>
      </w:r>
      <w:r>
        <w:t>s</w:t>
      </w:r>
      <w:proofErr w:type="spellEnd"/>
      <w:r w:rsidRPr="008A3B9A">
        <w:t xml:space="preserve"> K</w:t>
      </w:r>
      <w:r>
        <w:t>.</w:t>
      </w:r>
      <w:r w:rsidRPr="008A3B9A">
        <w:t>E.</w:t>
      </w:r>
      <w:r>
        <w:t>, 2015</w:t>
      </w:r>
      <w:r w:rsidRPr="008A3B9A">
        <w:t xml:space="preserve">, Investigation of the solar hybrid photo-thermochemical </w:t>
      </w:r>
      <w:proofErr w:type="spellStart"/>
      <w:r w:rsidRPr="008A3B9A">
        <w:t>sulfur</w:t>
      </w:r>
      <w:proofErr w:type="spellEnd"/>
      <w:r w:rsidRPr="008A3B9A">
        <w:t xml:space="preserve">-ammonia water splitting cycle for hydrogen production, Chem. Eng. </w:t>
      </w:r>
      <w:r w:rsidRPr="00DE1280">
        <w:t>Trans., 45, 361–366.</w:t>
      </w:r>
    </w:p>
    <w:p w14:paraId="4CA6B1DF" w14:textId="236E43EF" w:rsidR="00A410FA" w:rsidRDefault="00A410FA" w:rsidP="00985825">
      <w:pPr>
        <w:pStyle w:val="CETReferencetext"/>
      </w:pPr>
      <w:r w:rsidRPr="00A410FA">
        <w:t xml:space="preserve">Le Gal A., </w:t>
      </w:r>
      <w:proofErr w:type="spellStart"/>
      <w:r w:rsidRPr="00A410FA">
        <w:t>Abanades</w:t>
      </w:r>
      <w:proofErr w:type="spellEnd"/>
      <w:r w:rsidRPr="00A410FA">
        <w:t xml:space="preserve"> S., 2012</w:t>
      </w:r>
      <w:r>
        <w:t xml:space="preserve">, </w:t>
      </w:r>
      <w:r w:rsidRPr="00A410FA">
        <w:t>Dopant incorporation in ceria for enhanced water-splitting activity during solar thermochemical hydrog</w:t>
      </w:r>
      <w:r>
        <w:t>en generation, J. Phys. Chem. C,</w:t>
      </w:r>
      <w:r w:rsidRPr="00A410FA">
        <w:t xml:space="preserve"> 116</w:t>
      </w:r>
      <w:r>
        <w:t>,</w:t>
      </w:r>
      <w:r w:rsidRPr="00A410FA">
        <w:t xml:space="preserve"> 13516–13523</w:t>
      </w:r>
    </w:p>
    <w:p w14:paraId="2A8C877E" w14:textId="77777777" w:rsidR="004812CF" w:rsidRDefault="004812CF" w:rsidP="004812CF">
      <w:pPr>
        <w:pStyle w:val="CETReferencetext"/>
      </w:pPr>
      <w:r w:rsidRPr="004812CF">
        <w:t xml:space="preserve">Le Gal A., </w:t>
      </w:r>
      <w:proofErr w:type="spellStart"/>
      <w:r w:rsidRPr="004812CF">
        <w:t>Abanades</w:t>
      </w:r>
      <w:proofErr w:type="spellEnd"/>
      <w:r w:rsidRPr="004812CF">
        <w:t xml:space="preserve"> S., </w:t>
      </w:r>
      <w:proofErr w:type="spellStart"/>
      <w:r w:rsidRPr="004812CF">
        <w:t>Bion</w:t>
      </w:r>
      <w:proofErr w:type="spellEnd"/>
      <w:r w:rsidRPr="004812CF">
        <w:t xml:space="preserve"> N., Le Mercier T., </w:t>
      </w:r>
      <w:proofErr w:type="spellStart"/>
      <w:r w:rsidRPr="004812CF">
        <w:t>Harlé</w:t>
      </w:r>
      <w:proofErr w:type="spellEnd"/>
      <w:r w:rsidRPr="004812CF">
        <w:t xml:space="preserve"> V., </w:t>
      </w:r>
      <w:r>
        <w:t xml:space="preserve">2013, </w:t>
      </w:r>
      <w:r w:rsidRPr="004812CF">
        <w:t>Reactivity of doped ceria-based mixed oxides for solar thermochemical hydrogen generation via two-step water-splitting cycles, Energy and Fuels.</w:t>
      </w:r>
      <w:r>
        <w:t>,</w:t>
      </w:r>
      <w:r w:rsidRPr="004812CF">
        <w:t xml:space="preserve"> 27</w:t>
      </w:r>
      <w:r>
        <w:t>,</w:t>
      </w:r>
      <w:r w:rsidRPr="004812CF">
        <w:t xml:space="preserve"> </w:t>
      </w:r>
      <w:r>
        <w:t>6068–6078.</w:t>
      </w:r>
    </w:p>
    <w:p w14:paraId="34707FF0" w14:textId="239584FD" w:rsidR="0053204C" w:rsidRDefault="00256F78" w:rsidP="006B4888">
      <w:pPr>
        <w:pStyle w:val="CETReferencetext"/>
      </w:pPr>
      <w:r w:rsidRPr="00256F78">
        <w:t>McDaniel</w:t>
      </w:r>
      <w:r w:rsidR="0053204C">
        <w:t xml:space="preserve"> </w:t>
      </w:r>
      <w:r w:rsidR="0053204C" w:rsidRPr="00256F78">
        <w:t>A.H.</w:t>
      </w:r>
      <w:r w:rsidRPr="00256F78">
        <w:t xml:space="preserve">, </w:t>
      </w:r>
      <w:r w:rsidR="0053204C" w:rsidRPr="00256F78">
        <w:t>2017</w:t>
      </w:r>
      <w:r w:rsidR="0053204C">
        <w:t xml:space="preserve">, </w:t>
      </w:r>
      <w:r w:rsidRPr="00256F78">
        <w:t xml:space="preserve">Renewable energy carriers derived from concentrating solar power and nonstoichiometric oxides, </w:t>
      </w:r>
      <w:proofErr w:type="spellStart"/>
      <w:r w:rsidRPr="00256F78">
        <w:t>Curr</w:t>
      </w:r>
      <w:proofErr w:type="spellEnd"/>
      <w:r w:rsidRPr="00256F78">
        <w:t xml:space="preserve">. </w:t>
      </w:r>
      <w:proofErr w:type="spellStart"/>
      <w:r w:rsidRPr="00256F78">
        <w:t>Opin</w:t>
      </w:r>
      <w:proofErr w:type="spellEnd"/>
      <w:r w:rsidRPr="00256F78">
        <w:t>. Green Sustain. Chem.</w:t>
      </w:r>
      <w:r w:rsidR="0053204C">
        <w:t>,</w:t>
      </w:r>
      <w:r w:rsidRPr="00256F78">
        <w:t xml:space="preserve"> 4</w:t>
      </w:r>
      <w:r w:rsidR="0053204C">
        <w:t>,</w:t>
      </w:r>
      <w:r w:rsidRPr="00256F78">
        <w:t xml:space="preserve"> 37–43</w:t>
      </w:r>
      <w:r w:rsidR="0053204C">
        <w:t>.</w:t>
      </w:r>
    </w:p>
    <w:p w14:paraId="46E7B166" w14:textId="77777777" w:rsidR="004812CF" w:rsidRPr="00DE1280" w:rsidRDefault="004812CF" w:rsidP="004812CF">
      <w:pPr>
        <w:pStyle w:val="CETReferencetext"/>
      </w:pPr>
      <w:r w:rsidRPr="004812CF">
        <w:t xml:space="preserve">Miller J.E., McDaniel A.H., </w:t>
      </w:r>
      <w:proofErr w:type="spellStart"/>
      <w:r w:rsidRPr="004812CF">
        <w:t>Allendorf</w:t>
      </w:r>
      <w:proofErr w:type="spellEnd"/>
      <w:r w:rsidRPr="004812CF">
        <w:t xml:space="preserve"> M.D., </w:t>
      </w:r>
      <w:r>
        <w:t xml:space="preserve">2014, </w:t>
      </w:r>
      <w:r w:rsidRPr="004812CF">
        <w:t>Considerations in the Design of Materials for Solar-Driven Fuel Production Using Metal-Oxide Thermochemical Cycles, Adv. Energy Mater.</w:t>
      </w:r>
      <w:r>
        <w:t>,</w:t>
      </w:r>
      <w:r w:rsidRPr="004812CF">
        <w:t xml:space="preserve"> 4</w:t>
      </w:r>
      <w:r>
        <w:t>,</w:t>
      </w:r>
      <w:r w:rsidRPr="004812CF">
        <w:t xml:space="preserve"> 1300469.</w:t>
      </w:r>
    </w:p>
    <w:p w14:paraId="09673D1C" w14:textId="1E81E08D" w:rsidR="004812CF" w:rsidRDefault="004812CF" w:rsidP="004812CF">
      <w:pPr>
        <w:pStyle w:val="CETReferencetext"/>
      </w:pPr>
      <w:proofErr w:type="spellStart"/>
      <w:r w:rsidRPr="004812CF">
        <w:t>Muhich</w:t>
      </w:r>
      <w:proofErr w:type="spellEnd"/>
      <w:r w:rsidRPr="004812CF">
        <w:t xml:space="preserve"> C., Steinfeld A., </w:t>
      </w:r>
      <w:r>
        <w:t xml:space="preserve">2017, </w:t>
      </w:r>
      <w:r w:rsidRPr="004812CF">
        <w:t>Principles of doping ceria for the solar thermochemical redox splitting of H</w:t>
      </w:r>
      <w:r w:rsidRPr="00A60943">
        <w:rPr>
          <w:vertAlign w:val="subscript"/>
        </w:rPr>
        <w:t>2</w:t>
      </w:r>
      <w:r w:rsidRPr="004812CF">
        <w:t>O and CO</w:t>
      </w:r>
      <w:r w:rsidRPr="00A60943">
        <w:rPr>
          <w:vertAlign w:val="subscript"/>
        </w:rPr>
        <w:t>2</w:t>
      </w:r>
      <w:r w:rsidRPr="004812CF">
        <w:t>, J. Mater. Chem. A</w:t>
      </w:r>
      <w:r>
        <w:t>,</w:t>
      </w:r>
      <w:r w:rsidRPr="004812CF">
        <w:t xml:space="preserve"> 5</w:t>
      </w:r>
      <w:r>
        <w:t>,</w:t>
      </w:r>
      <w:r w:rsidRPr="004812CF">
        <w:t xml:space="preserve"> 15578–15590.</w:t>
      </w:r>
    </w:p>
    <w:p w14:paraId="02E58E04" w14:textId="77777777" w:rsidR="00FF3438" w:rsidRDefault="00FF3438" w:rsidP="00FF3438">
      <w:pPr>
        <w:pStyle w:val="CETReferencetext"/>
      </w:pPr>
      <w:r>
        <w:t>Nair</w:t>
      </w:r>
      <w:r w:rsidRPr="00FF3438">
        <w:t xml:space="preserve"> </w:t>
      </w:r>
      <w:r>
        <w:t xml:space="preserve">M.M., </w:t>
      </w:r>
      <w:proofErr w:type="spellStart"/>
      <w:r>
        <w:t>Abanades</w:t>
      </w:r>
      <w:proofErr w:type="spellEnd"/>
      <w:r w:rsidRPr="00FF3438">
        <w:t xml:space="preserve"> </w:t>
      </w:r>
      <w:r>
        <w:t>S., 2016, Tailoring Hybrid Nonstoichiometric Ceria Redox Cycle for Combined Solar Methane Reforming and Thermochemical Conversion of H</w:t>
      </w:r>
      <w:r w:rsidRPr="00A60943">
        <w:rPr>
          <w:vertAlign w:val="subscript"/>
        </w:rPr>
        <w:t>2</w:t>
      </w:r>
      <w:r>
        <w:t>O/CO</w:t>
      </w:r>
      <w:r w:rsidRPr="00A60943">
        <w:rPr>
          <w:vertAlign w:val="subscript"/>
        </w:rPr>
        <w:t>2</w:t>
      </w:r>
      <w:r>
        <w:t>, Energy and Fuels., 30, 6050–6058.</w:t>
      </w:r>
    </w:p>
    <w:p w14:paraId="26D43817" w14:textId="7938D802" w:rsidR="008E3931" w:rsidRDefault="008E3931" w:rsidP="008E3931">
      <w:pPr>
        <w:pStyle w:val="CETReferencetext"/>
      </w:pPr>
      <w:proofErr w:type="spellStart"/>
      <w:r w:rsidRPr="008E3931">
        <w:t>Papari</w:t>
      </w:r>
      <w:proofErr w:type="spellEnd"/>
      <w:r w:rsidRPr="008E3931">
        <w:t xml:space="preserve"> G.P., Silvestri B., </w:t>
      </w:r>
      <w:proofErr w:type="spellStart"/>
      <w:r w:rsidRPr="008E3931">
        <w:t>Vitiello</w:t>
      </w:r>
      <w:proofErr w:type="spellEnd"/>
      <w:r w:rsidRPr="008E3931">
        <w:t xml:space="preserve"> G., De Stefano L., Rea I., </w:t>
      </w:r>
      <w:proofErr w:type="spellStart"/>
      <w:r w:rsidRPr="008E3931">
        <w:t>Luciani</w:t>
      </w:r>
      <w:proofErr w:type="spellEnd"/>
      <w:r w:rsidRPr="008E3931">
        <w:t xml:space="preserve"> G., </w:t>
      </w:r>
      <w:proofErr w:type="spellStart"/>
      <w:r w:rsidRPr="008E3931">
        <w:t>Aronne</w:t>
      </w:r>
      <w:proofErr w:type="spellEnd"/>
      <w:r w:rsidRPr="008E3931">
        <w:t xml:space="preserve"> A., </w:t>
      </w:r>
      <w:proofErr w:type="spellStart"/>
      <w:r w:rsidRPr="008E3931">
        <w:t>Andreone</w:t>
      </w:r>
      <w:proofErr w:type="spellEnd"/>
      <w:r w:rsidRPr="008E3931">
        <w:t xml:space="preserve"> A., </w:t>
      </w:r>
      <w:r>
        <w:t xml:space="preserve">2017, </w:t>
      </w:r>
      <w:r w:rsidRPr="008E3931">
        <w:t xml:space="preserve">Morphological, Structural, and Charge Transfer Properties of F-Doped </w:t>
      </w:r>
      <w:proofErr w:type="spellStart"/>
      <w:r w:rsidRPr="008E3931">
        <w:t>ZnO</w:t>
      </w:r>
      <w:proofErr w:type="spellEnd"/>
      <w:r w:rsidRPr="008E3931">
        <w:t>: A Spectroscopic Investigation, J. Phys. Chem. C</w:t>
      </w:r>
      <w:r>
        <w:t>,</w:t>
      </w:r>
      <w:r w:rsidR="00A60943">
        <w:t xml:space="preserve"> </w:t>
      </w:r>
      <w:r w:rsidRPr="008E3931">
        <w:t>121</w:t>
      </w:r>
      <w:r>
        <w:t>,</w:t>
      </w:r>
      <w:r w:rsidRPr="008E3931">
        <w:t xml:space="preserve"> 16012–1602</w:t>
      </w:r>
      <w:r>
        <w:t>0.</w:t>
      </w:r>
    </w:p>
    <w:p w14:paraId="78DFC207" w14:textId="4C472D49" w:rsidR="008A3B9A" w:rsidRDefault="008A3B9A" w:rsidP="008E3931">
      <w:pPr>
        <w:pStyle w:val="CETReferencetext"/>
      </w:pPr>
      <w:proofErr w:type="spellStart"/>
      <w:r w:rsidRPr="005A1B74">
        <w:t>Pappacena</w:t>
      </w:r>
      <w:proofErr w:type="spellEnd"/>
      <w:r w:rsidRPr="005A1B74">
        <w:t xml:space="preserve"> A., </w:t>
      </w:r>
      <w:proofErr w:type="spellStart"/>
      <w:r w:rsidRPr="005A1B74">
        <w:t>Boaro</w:t>
      </w:r>
      <w:proofErr w:type="spellEnd"/>
      <w:r w:rsidRPr="005A1B74">
        <w:t xml:space="preserve"> M., </w:t>
      </w:r>
      <w:proofErr w:type="spellStart"/>
      <w:r w:rsidRPr="005A1B74">
        <w:t>Armelao</w:t>
      </w:r>
      <w:proofErr w:type="spellEnd"/>
      <w:r w:rsidRPr="005A1B74">
        <w:t xml:space="preserve"> L., </w:t>
      </w:r>
      <w:proofErr w:type="spellStart"/>
      <w:r>
        <w:t>Llorca</w:t>
      </w:r>
      <w:proofErr w:type="spellEnd"/>
      <w:r>
        <w:t xml:space="preserve"> J, </w:t>
      </w:r>
      <w:proofErr w:type="spellStart"/>
      <w:r>
        <w:t>Trovarelli</w:t>
      </w:r>
      <w:proofErr w:type="spellEnd"/>
      <w:r>
        <w:t xml:space="preserve"> A., 2016, Water splitting reaction on Ce</w:t>
      </w:r>
      <w:r w:rsidRPr="00A60943">
        <w:rPr>
          <w:vertAlign w:val="subscript"/>
        </w:rPr>
        <w:t>0.15</w:t>
      </w:r>
      <w:r>
        <w:t>Zr</w:t>
      </w:r>
      <w:r w:rsidRPr="00A60943">
        <w:rPr>
          <w:vertAlign w:val="subscript"/>
        </w:rPr>
        <w:t>0.85</w:t>
      </w:r>
      <w:r>
        <w:t>O</w:t>
      </w:r>
      <w:r w:rsidRPr="00A60943">
        <w:rPr>
          <w:vertAlign w:val="subscript"/>
        </w:rPr>
        <w:t>2</w:t>
      </w:r>
      <w:r>
        <w:t xml:space="preserve"> driven by surface heterogeneity, </w:t>
      </w:r>
      <w:proofErr w:type="spellStart"/>
      <w:r>
        <w:t>Catal</w:t>
      </w:r>
      <w:proofErr w:type="spellEnd"/>
      <w:r>
        <w:t>. Sci. Technol., 6, 1–9.</w:t>
      </w:r>
    </w:p>
    <w:p w14:paraId="746D7619" w14:textId="5F915601" w:rsidR="008A3B9A" w:rsidRDefault="008A3B9A" w:rsidP="008A3B9A">
      <w:pPr>
        <w:pStyle w:val="CETReferencetext"/>
      </w:pPr>
      <w:proofErr w:type="spellStart"/>
      <w:r>
        <w:t>Pappacena</w:t>
      </w:r>
      <w:proofErr w:type="spellEnd"/>
      <w:r>
        <w:t xml:space="preserve"> A., </w:t>
      </w:r>
      <w:proofErr w:type="spellStart"/>
      <w:r>
        <w:t>Rancan</w:t>
      </w:r>
      <w:proofErr w:type="spellEnd"/>
      <w:r>
        <w:t xml:space="preserve"> M., </w:t>
      </w:r>
      <w:proofErr w:type="spellStart"/>
      <w:r>
        <w:t>Armelao</w:t>
      </w:r>
      <w:proofErr w:type="spellEnd"/>
      <w:r>
        <w:t xml:space="preserve"> L., </w:t>
      </w:r>
      <w:proofErr w:type="spellStart"/>
      <w:r>
        <w:t>Llorca</w:t>
      </w:r>
      <w:proofErr w:type="spellEnd"/>
      <w:r>
        <w:t xml:space="preserve"> J., Ge W., Ye B., </w:t>
      </w:r>
      <w:proofErr w:type="spellStart"/>
      <w:r>
        <w:t>Lucotti</w:t>
      </w:r>
      <w:proofErr w:type="spellEnd"/>
      <w:r>
        <w:t xml:space="preserve"> A., </w:t>
      </w:r>
      <w:proofErr w:type="spellStart"/>
      <w:r>
        <w:t>Trovarelli</w:t>
      </w:r>
      <w:proofErr w:type="spellEnd"/>
      <w:r>
        <w:t xml:space="preserve"> A., </w:t>
      </w:r>
      <w:proofErr w:type="spellStart"/>
      <w:r>
        <w:t>Boaro</w:t>
      </w:r>
      <w:proofErr w:type="spellEnd"/>
      <w:r>
        <w:t xml:space="preserve"> M., 2017, New Insights into the Dynamics That Control the Activity of Ceria-Zirconia Solid Solutions in Thermochemical Water Splitting Cycles, J. Phys. Chem. C., 121, 17746–17755.</w:t>
      </w:r>
    </w:p>
    <w:p w14:paraId="6E755EA6" w14:textId="266BA48C" w:rsidR="006A6F67" w:rsidRDefault="006A6F67" w:rsidP="008A3B9A">
      <w:pPr>
        <w:pStyle w:val="CETReferencetext"/>
      </w:pPr>
      <w:r w:rsidRPr="006A6F67">
        <w:t xml:space="preserve">Rao C.N.R., Dey S., </w:t>
      </w:r>
      <w:r>
        <w:t xml:space="preserve">2015, </w:t>
      </w:r>
      <w:r w:rsidRPr="006A6F67">
        <w:t>Generation of H</w:t>
      </w:r>
      <w:r w:rsidRPr="00AF022C">
        <w:rPr>
          <w:vertAlign w:val="subscript"/>
        </w:rPr>
        <w:t xml:space="preserve">2 </w:t>
      </w:r>
      <w:r w:rsidRPr="006A6F67">
        <w:t>and CO by solar thermochemical splitting of H</w:t>
      </w:r>
      <w:r w:rsidRPr="00AF022C">
        <w:rPr>
          <w:vertAlign w:val="subscript"/>
        </w:rPr>
        <w:t>2</w:t>
      </w:r>
      <w:r w:rsidRPr="006A6F67">
        <w:t>O and CO</w:t>
      </w:r>
      <w:r w:rsidRPr="00AF022C">
        <w:rPr>
          <w:vertAlign w:val="subscript"/>
        </w:rPr>
        <w:t>2</w:t>
      </w:r>
      <w:r w:rsidRPr="006A6F67">
        <w:t xml:space="preserve"> by employing metal oxides, J. Solid State Chem.</w:t>
      </w:r>
      <w:r>
        <w:t>,</w:t>
      </w:r>
      <w:r w:rsidRPr="006A6F67">
        <w:t xml:space="preserve"> 242</w:t>
      </w:r>
      <w:r>
        <w:t>,</w:t>
      </w:r>
      <w:r w:rsidRPr="006A6F67">
        <w:t xml:space="preserve"> 107–115.</w:t>
      </w:r>
    </w:p>
    <w:p w14:paraId="0AE04131" w14:textId="395170EE" w:rsidR="004B569C" w:rsidRDefault="004B569C" w:rsidP="008A3B9A">
      <w:pPr>
        <w:pStyle w:val="CETReferencetext"/>
      </w:pPr>
      <w:proofErr w:type="spellStart"/>
      <w:r w:rsidRPr="004B569C">
        <w:t>Ruan</w:t>
      </w:r>
      <w:proofErr w:type="spellEnd"/>
      <w:r w:rsidRPr="004B569C">
        <w:t xml:space="preserve"> C., Tan Y., Li L., Wang J., Liu X., Wang X., </w:t>
      </w:r>
      <w:r>
        <w:t xml:space="preserve">2017, </w:t>
      </w:r>
      <w:r w:rsidRPr="004B569C">
        <w:t>A novel CeO</w:t>
      </w:r>
      <w:r w:rsidRPr="00AF022C">
        <w:rPr>
          <w:vertAlign w:val="subscript"/>
        </w:rPr>
        <w:t>2-x</w:t>
      </w:r>
      <w:r w:rsidRPr="004B569C">
        <w:t>SnO</w:t>
      </w:r>
      <w:r w:rsidRPr="00AF022C">
        <w:rPr>
          <w:vertAlign w:val="subscript"/>
        </w:rPr>
        <w:t>2</w:t>
      </w:r>
      <w:r w:rsidRPr="004B569C">
        <w:t>/Ce</w:t>
      </w:r>
      <w:r w:rsidRPr="00AF022C">
        <w:rPr>
          <w:vertAlign w:val="subscript"/>
        </w:rPr>
        <w:t>2</w:t>
      </w:r>
      <w:r w:rsidRPr="004B569C">
        <w:t>Sn</w:t>
      </w:r>
      <w:r w:rsidRPr="00AF022C">
        <w:rPr>
          <w:vertAlign w:val="subscript"/>
        </w:rPr>
        <w:t>2</w:t>
      </w:r>
      <w:r w:rsidRPr="004B569C">
        <w:t>O</w:t>
      </w:r>
      <w:r w:rsidRPr="00AF022C">
        <w:rPr>
          <w:vertAlign w:val="subscript"/>
        </w:rPr>
        <w:t>7</w:t>
      </w:r>
      <w:r w:rsidRPr="004B569C">
        <w:t xml:space="preserve"> pyrochlore cycle for enhanced solar thermochemical water splitting, </w:t>
      </w:r>
      <w:proofErr w:type="spellStart"/>
      <w:r w:rsidRPr="004B569C">
        <w:t>AIChE</w:t>
      </w:r>
      <w:proofErr w:type="spellEnd"/>
      <w:r w:rsidRPr="004B569C">
        <w:t xml:space="preserve"> J.</w:t>
      </w:r>
      <w:r>
        <w:t>,</w:t>
      </w:r>
      <w:r w:rsidRPr="004B569C">
        <w:t xml:space="preserve"> 63</w:t>
      </w:r>
      <w:r>
        <w:t>, 3450–3462.</w:t>
      </w:r>
    </w:p>
    <w:p w14:paraId="6A691C70" w14:textId="4537DB2E" w:rsidR="008A3B9A" w:rsidRDefault="008A3B9A" w:rsidP="008A3B9A">
      <w:pPr>
        <w:pStyle w:val="CETReferencetext"/>
      </w:pPr>
      <w:proofErr w:type="spellStart"/>
      <w:r>
        <w:t>Shazed</w:t>
      </w:r>
      <w:proofErr w:type="spellEnd"/>
      <w:r w:rsidRPr="008A3B9A">
        <w:t xml:space="preserve"> </w:t>
      </w:r>
      <w:r>
        <w:t xml:space="preserve">A.R., </w:t>
      </w:r>
      <w:proofErr w:type="spellStart"/>
      <w:r>
        <w:t>Kalyva</w:t>
      </w:r>
      <w:proofErr w:type="spellEnd"/>
      <w:r w:rsidRPr="008A3B9A">
        <w:t xml:space="preserve"> </w:t>
      </w:r>
      <w:r>
        <w:t xml:space="preserve">A.E., </w:t>
      </w:r>
      <w:proofErr w:type="spellStart"/>
      <w:r>
        <w:t>Vagia</w:t>
      </w:r>
      <w:proofErr w:type="spellEnd"/>
      <w:r w:rsidRPr="008A3B9A">
        <w:t xml:space="preserve"> </w:t>
      </w:r>
      <w:r>
        <w:t>E.C., Srinivasa</w:t>
      </w:r>
      <w:r w:rsidRPr="008A3B9A">
        <w:t xml:space="preserve"> </w:t>
      </w:r>
      <w:r>
        <w:t xml:space="preserve">A.R., </w:t>
      </w:r>
      <w:proofErr w:type="spellStart"/>
      <w:r>
        <w:t>Traissi</w:t>
      </w:r>
      <w:proofErr w:type="spellEnd"/>
      <w:r>
        <w:t xml:space="preserve"> A., Muradov</w:t>
      </w:r>
      <w:r w:rsidRPr="008A3B9A">
        <w:t xml:space="preserve"> </w:t>
      </w:r>
      <w:r>
        <w:t xml:space="preserve">N., </w:t>
      </w:r>
      <w:proofErr w:type="spellStart"/>
      <w:r>
        <w:t>Kakosimos</w:t>
      </w:r>
      <w:proofErr w:type="spellEnd"/>
      <w:r w:rsidRPr="008A3B9A">
        <w:t xml:space="preserve"> </w:t>
      </w:r>
      <w:r>
        <w:t xml:space="preserve">K.E., 2017, Chemical plant analysis of hydrogen production based on the hybrid </w:t>
      </w:r>
      <w:proofErr w:type="spellStart"/>
      <w:r>
        <w:t>sulfur</w:t>
      </w:r>
      <w:proofErr w:type="spellEnd"/>
      <w:r>
        <w:t>-ammonia water splitting cycle, Chem. Eng. Trans., 61, 433–438.</w:t>
      </w:r>
    </w:p>
    <w:p w14:paraId="242698CD" w14:textId="77777777" w:rsidR="00DE1280" w:rsidRDefault="00DE1280" w:rsidP="00DE1280">
      <w:pPr>
        <w:pStyle w:val="CETReferencetext"/>
      </w:pPr>
      <w:proofErr w:type="spellStart"/>
      <w:r>
        <w:t>Scheffe</w:t>
      </w:r>
      <w:proofErr w:type="spellEnd"/>
      <w:r w:rsidRPr="006A6F67">
        <w:t xml:space="preserve"> </w:t>
      </w:r>
      <w:r>
        <w:t>J.R., Steinfeld</w:t>
      </w:r>
      <w:r w:rsidRPr="006A6F67">
        <w:t xml:space="preserve"> </w:t>
      </w:r>
      <w:r>
        <w:t>A.,2014, Oxygen exchange materials for solar thermochemical splitting of H</w:t>
      </w:r>
      <w:r w:rsidRPr="00AF022C">
        <w:rPr>
          <w:vertAlign w:val="subscript"/>
        </w:rPr>
        <w:t>2</w:t>
      </w:r>
      <w:r>
        <w:t>O and CO</w:t>
      </w:r>
      <w:r w:rsidRPr="00AF022C">
        <w:rPr>
          <w:vertAlign w:val="subscript"/>
        </w:rPr>
        <w:t>2</w:t>
      </w:r>
      <w:r>
        <w:t xml:space="preserve">: A review, Mater. Today., 17, 341–348. </w:t>
      </w:r>
    </w:p>
    <w:p w14:paraId="487104EE" w14:textId="08353838" w:rsidR="00FE497F" w:rsidRDefault="00FE497F" w:rsidP="00DE1280">
      <w:pPr>
        <w:pStyle w:val="CETReferencetext"/>
      </w:pPr>
      <w:proofErr w:type="spellStart"/>
      <w:r w:rsidRPr="00FE497F">
        <w:t>Trovarelli</w:t>
      </w:r>
      <w:proofErr w:type="spellEnd"/>
      <w:r w:rsidRPr="00FE497F">
        <w:t xml:space="preserve"> A., </w:t>
      </w:r>
      <w:r>
        <w:t xml:space="preserve">2002, </w:t>
      </w:r>
      <w:r w:rsidRPr="00FE497F">
        <w:t>Catalysis by Ceria and Related Materials, Imperial College Press</w:t>
      </w:r>
    </w:p>
    <w:p w14:paraId="485A2955" w14:textId="77777777" w:rsidR="00FF3438" w:rsidRDefault="00FF3438" w:rsidP="00FF3438">
      <w:pPr>
        <w:pStyle w:val="CETReferencetext"/>
      </w:pPr>
      <w:proofErr w:type="spellStart"/>
      <w:r>
        <w:t>Tou</w:t>
      </w:r>
      <w:proofErr w:type="spellEnd"/>
      <w:r w:rsidRPr="004B569C">
        <w:t xml:space="preserve"> </w:t>
      </w:r>
      <w:r>
        <w:t xml:space="preserve">M., </w:t>
      </w:r>
      <w:proofErr w:type="spellStart"/>
      <w:r>
        <w:t>Michalsky</w:t>
      </w:r>
      <w:proofErr w:type="spellEnd"/>
      <w:r w:rsidRPr="004B569C">
        <w:t xml:space="preserve"> </w:t>
      </w:r>
      <w:r>
        <w:t>R., Steinfeld</w:t>
      </w:r>
      <w:r w:rsidRPr="004B569C">
        <w:t xml:space="preserve"> </w:t>
      </w:r>
      <w:r>
        <w:t>A., 2017, Solar-Driven Thermochemical Splitting of CO</w:t>
      </w:r>
      <w:r w:rsidRPr="00AF022C">
        <w:rPr>
          <w:vertAlign w:val="subscript"/>
        </w:rPr>
        <w:t>2</w:t>
      </w:r>
      <w:r>
        <w:t xml:space="preserve"> and In Situ Separation of CO and O</w:t>
      </w:r>
      <w:r w:rsidRPr="00AF022C">
        <w:rPr>
          <w:vertAlign w:val="subscript"/>
        </w:rPr>
        <w:t>2</w:t>
      </w:r>
      <w:r>
        <w:t xml:space="preserve"> across a Ceria Redox Membrane Reactor, Joule., 1, 146–154.</w:t>
      </w:r>
    </w:p>
    <w:p w14:paraId="4E02CBD6" w14:textId="4A714F12" w:rsidR="00EE1190" w:rsidRDefault="00EE1190" w:rsidP="008A3B9A">
      <w:pPr>
        <w:pStyle w:val="CETReferencetext"/>
      </w:pPr>
      <w:r>
        <w:t>Zhao</w:t>
      </w:r>
      <w:r w:rsidRPr="00EE1190">
        <w:t xml:space="preserve"> </w:t>
      </w:r>
      <w:r>
        <w:t>B., Huang</w:t>
      </w:r>
      <w:r w:rsidRPr="00EE1190">
        <w:t xml:space="preserve"> </w:t>
      </w:r>
      <w:r>
        <w:t>C., Ran</w:t>
      </w:r>
      <w:r w:rsidRPr="00EE1190">
        <w:t xml:space="preserve"> </w:t>
      </w:r>
      <w:r>
        <w:t>R., Wu</w:t>
      </w:r>
      <w:r w:rsidRPr="00EE1190">
        <w:t xml:space="preserve"> </w:t>
      </w:r>
      <w:r>
        <w:t>X., Weng</w:t>
      </w:r>
      <w:r w:rsidRPr="00EE1190">
        <w:t xml:space="preserve"> </w:t>
      </w:r>
      <w:r>
        <w:t>D., 2016, Two-step thermochemical looping using modified ceria-based materials for splitting CO2, J. Mater. Sci., 51, 2299–2306.</w:t>
      </w:r>
    </w:p>
    <w:p w14:paraId="7D609974" w14:textId="3AE78CFB" w:rsidR="008E3931" w:rsidRDefault="00FF3438" w:rsidP="008E3931">
      <w:pPr>
        <w:pStyle w:val="CETReferencetext"/>
      </w:pPr>
      <w:r>
        <w:t>Zhao</w:t>
      </w:r>
      <w:r w:rsidRPr="00FF3438">
        <w:t xml:space="preserve"> </w:t>
      </w:r>
      <w:r>
        <w:t xml:space="preserve">Z., </w:t>
      </w:r>
      <w:proofErr w:type="spellStart"/>
      <w:r>
        <w:t>Uddi</w:t>
      </w:r>
      <w:proofErr w:type="spellEnd"/>
      <w:r w:rsidRPr="00FF3438">
        <w:t xml:space="preserve"> </w:t>
      </w:r>
      <w:r>
        <w:t xml:space="preserve">M., </w:t>
      </w:r>
      <w:proofErr w:type="spellStart"/>
      <w:r>
        <w:t>Tsvetkov</w:t>
      </w:r>
      <w:proofErr w:type="spellEnd"/>
      <w:r w:rsidRPr="00FF3438">
        <w:t xml:space="preserve"> </w:t>
      </w:r>
      <w:r>
        <w:t xml:space="preserve">N., </w:t>
      </w:r>
      <w:proofErr w:type="spellStart"/>
      <w:r>
        <w:t>Yildiz</w:t>
      </w:r>
      <w:proofErr w:type="spellEnd"/>
      <w:r w:rsidRPr="00FF3438">
        <w:t xml:space="preserve"> </w:t>
      </w:r>
      <w:r>
        <w:t xml:space="preserve">B., </w:t>
      </w:r>
      <w:proofErr w:type="spellStart"/>
      <w:r>
        <w:t>Ghoniem</w:t>
      </w:r>
      <w:proofErr w:type="spellEnd"/>
      <w:r w:rsidRPr="00FF3438">
        <w:t xml:space="preserve"> </w:t>
      </w:r>
      <w:r>
        <w:t>A.F., 2016, Redox Kinetics Study of Fuel Reduced Ceria for Chemical-Looping Water Splitting, J. Phys. Chem. C., 120,</w:t>
      </w:r>
      <w:r w:rsidR="008E3931">
        <w:t xml:space="preserve"> 16271–16289.</w:t>
      </w:r>
    </w:p>
    <w:sectPr w:rsidR="008E393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4B9DD" w14:textId="77777777" w:rsidR="00162DD9" w:rsidRDefault="00162DD9" w:rsidP="004F5E36">
      <w:r>
        <w:separator/>
      </w:r>
    </w:p>
  </w:endnote>
  <w:endnote w:type="continuationSeparator" w:id="0">
    <w:p w14:paraId="6A1E3FC0" w14:textId="77777777" w:rsidR="00162DD9" w:rsidRDefault="00162DD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8D1CE" w14:textId="77777777" w:rsidR="00162DD9" w:rsidRDefault="00162DD9" w:rsidP="004F5E36">
      <w:r>
        <w:separator/>
      </w:r>
    </w:p>
  </w:footnote>
  <w:footnote w:type="continuationSeparator" w:id="0">
    <w:p w14:paraId="27F547D6" w14:textId="77777777" w:rsidR="00162DD9" w:rsidRDefault="00162DD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42"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5676"/>
    <w:rsid w:val="000450ED"/>
    <w:rsid w:val="000455FA"/>
    <w:rsid w:val="00051566"/>
    <w:rsid w:val="0005296C"/>
    <w:rsid w:val="0006285B"/>
    <w:rsid w:val="00062A9A"/>
    <w:rsid w:val="00065058"/>
    <w:rsid w:val="00080993"/>
    <w:rsid w:val="00086C39"/>
    <w:rsid w:val="00094368"/>
    <w:rsid w:val="0009469B"/>
    <w:rsid w:val="000A03B2"/>
    <w:rsid w:val="000A640D"/>
    <w:rsid w:val="000C025B"/>
    <w:rsid w:val="000C1C9C"/>
    <w:rsid w:val="000C5009"/>
    <w:rsid w:val="000D24AD"/>
    <w:rsid w:val="000D34BE"/>
    <w:rsid w:val="000E102F"/>
    <w:rsid w:val="000E36F1"/>
    <w:rsid w:val="000E3A73"/>
    <w:rsid w:val="000E414A"/>
    <w:rsid w:val="000E469F"/>
    <w:rsid w:val="000F093C"/>
    <w:rsid w:val="000F787B"/>
    <w:rsid w:val="00107A7E"/>
    <w:rsid w:val="00110F24"/>
    <w:rsid w:val="00113CE6"/>
    <w:rsid w:val="0012091F"/>
    <w:rsid w:val="00120926"/>
    <w:rsid w:val="00126BC2"/>
    <w:rsid w:val="00126FA0"/>
    <w:rsid w:val="001308B6"/>
    <w:rsid w:val="0013121F"/>
    <w:rsid w:val="00131FE6"/>
    <w:rsid w:val="0013263F"/>
    <w:rsid w:val="00134DE4"/>
    <w:rsid w:val="0014034D"/>
    <w:rsid w:val="0014464F"/>
    <w:rsid w:val="00150E59"/>
    <w:rsid w:val="00152DE3"/>
    <w:rsid w:val="0015778D"/>
    <w:rsid w:val="00162DD9"/>
    <w:rsid w:val="00164CF9"/>
    <w:rsid w:val="00176DEE"/>
    <w:rsid w:val="00184154"/>
    <w:rsid w:val="001849F3"/>
    <w:rsid w:val="00184AD6"/>
    <w:rsid w:val="001A20DB"/>
    <w:rsid w:val="001A5308"/>
    <w:rsid w:val="001A5B78"/>
    <w:rsid w:val="001A6348"/>
    <w:rsid w:val="001B0349"/>
    <w:rsid w:val="001B65C1"/>
    <w:rsid w:val="001B684C"/>
    <w:rsid w:val="001C684B"/>
    <w:rsid w:val="001D53FC"/>
    <w:rsid w:val="001E4004"/>
    <w:rsid w:val="001F09CE"/>
    <w:rsid w:val="001F42A5"/>
    <w:rsid w:val="001F7B9D"/>
    <w:rsid w:val="00205395"/>
    <w:rsid w:val="002121A5"/>
    <w:rsid w:val="002224B4"/>
    <w:rsid w:val="00237E24"/>
    <w:rsid w:val="002447EF"/>
    <w:rsid w:val="00251550"/>
    <w:rsid w:val="00256F78"/>
    <w:rsid w:val="00263B05"/>
    <w:rsid w:val="0027221A"/>
    <w:rsid w:val="00275B61"/>
    <w:rsid w:val="00282656"/>
    <w:rsid w:val="002830BD"/>
    <w:rsid w:val="002857CD"/>
    <w:rsid w:val="00296B83"/>
    <w:rsid w:val="002A72E6"/>
    <w:rsid w:val="002B0E98"/>
    <w:rsid w:val="002B78CE"/>
    <w:rsid w:val="002C2FB6"/>
    <w:rsid w:val="002E0C13"/>
    <w:rsid w:val="002F4F6E"/>
    <w:rsid w:val="003009B7"/>
    <w:rsid w:val="00300E56"/>
    <w:rsid w:val="0030469C"/>
    <w:rsid w:val="003048D0"/>
    <w:rsid w:val="0030651F"/>
    <w:rsid w:val="00321CA6"/>
    <w:rsid w:val="00322894"/>
    <w:rsid w:val="00334C09"/>
    <w:rsid w:val="00345F21"/>
    <w:rsid w:val="00365A34"/>
    <w:rsid w:val="00367FC7"/>
    <w:rsid w:val="003723D4"/>
    <w:rsid w:val="00383F4B"/>
    <w:rsid w:val="00384CC8"/>
    <w:rsid w:val="0038568D"/>
    <w:rsid w:val="003871FD"/>
    <w:rsid w:val="003A07E7"/>
    <w:rsid w:val="003A1E30"/>
    <w:rsid w:val="003A7D1C"/>
    <w:rsid w:val="003B304B"/>
    <w:rsid w:val="003B3146"/>
    <w:rsid w:val="003B4028"/>
    <w:rsid w:val="003C6299"/>
    <w:rsid w:val="003D1D3D"/>
    <w:rsid w:val="003F015E"/>
    <w:rsid w:val="003F173D"/>
    <w:rsid w:val="00400414"/>
    <w:rsid w:val="00402933"/>
    <w:rsid w:val="0041446B"/>
    <w:rsid w:val="00417EDF"/>
    <w:rsid w:val="00436854"/>
    <w:rsid w:val="0044329C"/>
    <w:rsid w:val="00446EE0"/>
    <w:rsid w:val="004534F1"/>
    <w:rsid w:val="004558A1"/>
    <w:rsid w:val="004560EE"/>
    <w:rsid w:val="004577FE"/>
    <w:rsid w:val="00457B9C"/>
    <w:rsid w:val="0046164A"/>
    <w:rsid w:val="004628D2"/>
    <w:rsid w:val="00462DCD"/>
    <w:rsid w:val="004648AD"/>
    <w:rsid w:val="004703A9"/>
    <w:rsid w:val="00470653"/>
    <w:rsid w:val="00473828"/>
    <w:rsid w:val="004760DE"/>
    <w:rsid w:val="00477488"/>
    <w:rsid w:val="004812CF"/>
    <w:rsid w:val="004A004E"/>
    <w:rsid w:val="004A24CF"/>
    <w:rsid w:val="004A4CCA"/>
    <w:rsid w:val="004B0148"/>
    <w:rsid w:val="004B569C"/>
    <w:rsid w:val="004C03C9"/>
    <w:rsid w:val="004C3D1D"/>
    <w:rsid w:val="004C7913"/>
    <w:rsid w:val="004D598A"/>
    <w:rsid w:val="004E4DD6"/>
    <w:rsid w:val="004F5B10"/>
    <w:rsid w:val="004F5E36"/>
    <w:rsid w:val="00501278"/>
    <w:rsid w:val="00507B47"/>
    <w:rsid w:val="00507CC9"/>
    <w:rsid w:val="005119A5"/>
    <w:rsid w:val="00512038"/>
    <w:rsid w:val="00514786"/>
    <w:rsid w:val="00517C00"/>
    <w:rsid w:val="005278B7"/>
    <w:rsid w:val="00532016"/>
    <w:rsid w:val="0053204C"/>
    <w:rsid w:val="005346C8"/>
    <w:rsid w:val="00543E7D"/>
    <w:rsid w:val="00547A68"/>
    <w:rsid w:val="005531C9"/>
    <w:rsid w:val="005840AD"/>
    <w:rsid w:val="00594BAE"/>
    <w:rsid w:val="00596099"/>
    <w:rsid w:val="005A1B74"/>
    <w:rsid w:val="005A3266"/>
    <w:rsid w:val="005B2110"/>
    <w:rsid w:val="005B61E6"/>
    <w:rsid w:val="005C77E1"/>
    <w:rsid w:val="005D30F6"/>
    <w:rsid w:val="005D4A39"/>
    <w:rsid w:val="005D6A2F"/>
    <w:rsid w:val="005E1597"/>
    <w:rsid w:val="005E1A82"/>
    <w:rsid w:val="005E6FF9"/>
    <w:rsid w:val="005E794C"/>
    <w:rsid w:val="005F0A28"/>
    <w:rsid w:val="005F0E5E"/>
    <w:rsid w:val="005F4791"/>
    <w:rsid w:val="00600535"/>
    <w:rsid w:val="00600804"/>
    <w:rsid w:val="00610CD6"/>
    <w:rsid w:val="00620C11"/>
    <w:rsid w:val="00620DEE"/>
    <w:rsid w:val="00621F92"/>
    <w:rsid w:val="00625639"/>
    <w:rsid w:val="00631B33"/>
    <w:rsid w:val="0064184D"/>
    <w:rsid w:val="00657E53"/>
    <w:rsid w:val="00660E3E"/>
    <w:rsid w:val="00662E74"/>
    <w:rsid w:val="00663F73"/>
    <w:rsid w:val="00680C23"/>
    <w:rsid w:val="00693766"/>
    <w:rsid w:val="00696F91"/>
    <w:rsid w:val="006A06D6"/>
    <w:rsid w:val="006A2FCE"/>
    <w:rsid w:val="006A3281"/>
    <w:rsid w:val="006A6F67"/>
    <w:rsid w:val="006B4888"/>
    <w:rsid w:val="006C2E45"/>
    <w:rsid w:val="006C359C"/>
    <w:rsid w:val="006C4E4F"/>
    <w:rsid w:val="006C5579"/>
    <w:rsid w:val="006D3AEB"/>
    <w:rsid w:val="006D596C"/>
    <w:rsid w:val="006E737D"/>
    <w:rsid w:val="006F5A77"/>
    <w:rsid w:val="00705C70"/>
    <w:rsid w:val="00720A24"/>
    <w:rsid w:val="0072148D"/>
    <w:rsid w:val="00732386"/>
    <w:rsid w:val="007447F3"/>
    <w:rsid w:val="0075499F"/>
    <w:rsid w:val="007661C8"/>
    <w:rsid w:val="0077098D"/>
    <w:rsid w:val="00777DCF"/>
    <w:rsid w:val="00793EE0"/>
    <w:rsid w:val="007A45FD"/>
    <w:rsid w:val="007A7BBA"/>
    <w:rsid w:val="007B0C50"/>
    <w:rsid w:val="007B369E"/>
    <w:rsid w:val="007C1A43"/>
    <w:rsid w:val="007C442D"/>
    <w:rsid w:val="007D236C"/>
    <w:rsid w:val="007E2361"/>
    <w:rsid w:val="007E2551"/>
    <w:rsid w:val="007F65B7"/>
    <w:rsid w:val="00813288"/>
    <w:rsid w:val="008168FC"/>
    <w:rsid w:val="008222DE"/>
    <w:rsid w:val="00830996"/>
    <w:rsid w:val="00831B17"/>
    <w:rsid w:val="008345F1"/>
    <w:rsid w:val="0084021A"/>
    <w:rsid w:val="00865B07"/>
    <w:rsid w:val="008667EA"/>
    <w:rsid w:val="00873D70"/>
    <w:rsid w:val="0087637F"/>
    <w:rsid w:val="008774CD"/>
    <w:rsid w:val="00892AD5"/>
    <w:rsid w:val="008A1512"/>
    <w:rsid w:val="008A3B9A"/>
    <w:rsid w:val="008D433B"/>
    <w:rsid w:val="008E3931"/>
    <w:rsid w:val="008E566E"/>
    <w:rsid w:val="0090161A"/>
    <w:rsid w:val="00901EB6"/>
    <w:rsid w:val="00904C62"/>
    <w:rsid w:val="00924CAA"/>
    <w:rsid w:val="00924DAC"/>
    <w:rsid w:val="00927058"/>
    <w:rsid w:val="00933D93"/>
    <w:rsid w:val="00940E36"/>
    <w:rsid w:val="009450CE"/>
    <w:rsid w:val="00947179"/>
    <w:rsid w:val="0095164B"/>
    <w:rsid w:val="00954090"/>
    <w:rsid w:val="009573E7"/>
    <w:rsid w:val="00963E05"/>
    <w:rsid w:val="0096574E"/>
    <w:rsid w:val="00967D54"/>
    <w:rsid w:val="0097004A"/>
    <w:rsid w:val="00985825"/>
    <w:rsid w:val="00996483"/>
    <w:rsid w:val="00996F5A"/>
    <w:rsid w:val="009A393A"/>
    <w:rsid w:val="009B041A"/>
    <w:rsid w:val="009C36A2"/>
    <w:rsid w:val="009C5C03"/>
    <w:rsid w:val="009C7C86"/>
    <w:rsid w:val="009D2FF7"/>
    <w:rsid w:val="009E0D1D"/>
    <w:rsid w:val="009E1642"/>
    <w:rsid w:val="009E7884"/>
    <w:rsid w:val="009E788A"/>
    <w:rsid w:val="009F0E08"/>
    <w:rsid w:val="009F3649"/>
    <w:rsid w:val="009F7F64"/>
    <w:rsid w:val="00A16522"/>
    <w:rsid w:val="00A1763D"/>
    <w:rsid w:val="00A17CEC"/>
    <w:rsid w:val="00A20517"/>
    <w:rsid w:val="00A214EB"/>
    <w:rsid w:val="00A27EF0"/>
    <w:rsid w:val="00A410FA"/>
    <w:rsid w:val="00A50B20"/>
    <w:rsid w:val="00A51390"/>
    <w:rsid w:val="00A54BF7"/>
    <w:rsid w:val="00A60943"/>
    <w:rsid w:val="00A60D13"/>
    <w:rsid w:val="00A72745"/>
    <w:rsid w:val="00A76EFC"/>
    <w:rsid w:val="00A91010"/>
    <w:rsid w:val="00A92A33"/>
    <w:rsid w:val="00A97F29"/>
    <w:rsid w:val="00AA480C"/>
    <w:rsid w:val="00AA702E"/>
    <w:rsid w:val="00AB0964"/>
    <w:rsid w:val="00AB5011"/>
    <w:rsid w:val="00AB76AA"/>
    <w:rsid w:val="00AC13B0"/>
    <w:rsid w:val="00AC7368"/>
    <w:rsid w:val="00AD16B9"/>
    <w:rsid w:val="00AD40E9"/>
    <w:rsid w:val="00AE377D"/>
    <w:rsid w:val="00AE7BD7"/>
    <w:rsid w:val="00AF022C"/>
    <w:rsid w:val="00B01A8B"/>
    <w:rsid w:val="00B17FBD"/>
    <w:rsid w:val="00B302BB"/>
    <w:rsid w:val="00B315A6"/>
    <w:rsid w:val="00B31813"/>
    <w:rsid w:val="00B33365"/>
    <w:rsid w:val="00B34053"/>
    <w:rsid w:val="00B341DC"/>
    <w:rsid w:val="00B41577"/>
    <w:rsid w:val="00B51B06"/>
    <w:rsid w:val="00B57B36"/>
    <w:rsid w:val="00B85C18"/>
    <w:rsid w:val="00B8686D"/>
    <w:rsid w:val="00BB6528"/>
    <w:rsid w:val="00BC1CB5"/>
    <w:rsid w:val="00BC30C9"/>
    <w:rsid w:val="00BD5FE8"/>
    <w:rsid w:val="00BE3E58"/>
    <w:rsid w:val="00C01616"/>
    <w:rsid w:val="00C0162B"/>
    <w:rsid w:val="00C1453F"/>
    <w:rsid w:val="00C27B63"/>
    <w:rsid w:val="00C3233B"/>
    <w:rsid w:val="00C345B1"/>
    <w:rsid w:val="00C34993"/>
    <w:rsid w:val="00C37991"/>
    <w:rsid w:val="00C40142"/>
    <w:rsid w:val="00C43D3E"/>
    <w:rsid w:val="00C56BCD"/>
    <w:rsid w:val="00C57182"/>
    <w:rsid w:val="00C57840"/>
    <w:rsid w:val="00C57863"/>
    <w:rsid w:val="00C57D7C"/>
    <w:rsid w:val="00C655FD"/>
    <w:rsid w:val="00C7146F"/>
    <w:rsid w:val="00C71FB5"/>
    <w:rsid w:val="00C7494C"/>
    <w:rsid w:val="00C870A8"/>
    <w:rsid w:val="00C94434"/>
    <w:rsid w:val="00CA0D75"/>
    <w:rsid w:val="00CA1C95"/>
    <w:rsid w:val="00CA5A9C"/>
    <w:rsid w:val="00CA6B67"/>
    <w:rsid w:val="00CC291E"/>
    <w:rsid w:val="00CD3332"/>
    <w:rsid w:val="00CD5FE2"/>
    <w:rsid w:val="00CE7C68"/>
    <w:rsid w:val="00D02B4C"/>
    <w:rsid w:val="00D040C4"/>
    <w:rsid w:val="00D046B0"/>
    <w:rsid w:val="00D35208"/>
    <w:rsid w:val="00D36686"/>
    <w:rsid w:val="00D42FC8"/>
    <w:rsid w:val="00D57C84"/>
    <w:rsid w:val="00D6057D"/>
    <w:rsid w:val="00D63E54"/>
    <w:rsid w:val="00D63E73"/>
    <w:rsid w:val="00D84576"/>
    <w:rsid w:val="00D9553E"/>
    <w:rsid w:val="00DA101B"/>
    <w:rsid w:val="00DA1399"/>
    <w:rsid w:val="00DA24C6"/>
    <w:rsid w:val="00DA3679"/>
    <w:rsid w:val="00DA4D7B"/>
    <w:rsid w:val="00DC286D"/>
    <w:rsid w:val="00DE1280"/>
    <w:rsid w:val="00DE264A"/>
    <w:rsid w:val="00DE4892"/>
    <w:rsid w:val="00DF3984"/>
    <w:rsid w:val="00E02A0E"/>
    <w:rsid w:val="00E02D18"/>
    <w:rsid w:val="00E041E7"/>
    <w:rsid w:val="00E052E0"/>
    <w:rsid w:val="00E23CA1"/>
    <w:rsid w:val="00E30218"/>
    <w:rsid w:val="00E409A8"/>
    <w:rsid w:val="00E444EB"/>
    <w:rsid w:val="00E50C12"/>
    <w:rsid w:val="00E50F77"/>
    <w:rsid w:val="00E57DB4"/>
    <w:rsid w:val="00E65B91"/>
    <w:rsid w:val="00E7209D"/>
    <w:rsid w:val="00E77223"/>
    <w:rsid w:val="00E839CE"/>
    <w:rsid w:val="00E8528B"/>
    <w:rsid w:val="00E85B94"/>
    <w:rsid w:val="00E91CF3"/>
    <w:rsid w:val="00E92124"/>
    <w:rsid w:val="00E92FD3"/>
    <w:rsid w:val="00E978D0"/>
    <w:rsid w:val="00EA4613"/>
    <w:rsid w:val="00EA7F91"/>
    <w:rsid w:val="00EB1523"/>
    <w:rsid w:val="00EC0E49"/>
    <w:rsid w:val="00EC3CDF"/>
    <w:rsid w:val="00ED2FE5"/>
    <w:rsid w:val="00ED5A56"/>
    <w:rsid w:val="00EE0131"/>
    <w:rsid w:val="00EE1190"/>
    <w:rsid w:val="00EF2394"/>
    <w:rsid w:val="00EF4EBF"/>
    <w:rsid w:val="00F02052"/>
    <w:rsid w:val="00F172A6"/>
    <w:rsid w:val="00F26119"/>
    <w:rsid w:val="00F30C64"/>
    <w:rsid w:val="00F32756"/>
    <w:rsid w:val="00F32CDB"/>
    <w:rsid w:val="00F43059"/>
    <w:rsid w:val="00F45F46"/>
    <w:rsid w:val="00F63A70"/>
    <w:rsid w:val="00F6717A"/>
    <w:rsid w:val="00F93E40"/>
    <w:rsid w:val="00F959C3"/>
    <w:rsid w:val="00FA21D0"/>
    <w:rsid w:val="00FA5F5F"/>
    <w:rsid w:val="00FB730C"/>
    <w:rsid w:val="00FC2695"/>
    <w:rsid w:val="00FC26DB"/>
    <w:rsid w:val="00FC3E03"/>
    <w:rsid w:val="00FC3FC1"/>
    <w:rsid w:val="00FE480D"/>
    <w:rsid w:val="00FE497F"/>
    <w:rsid w:val="00FF343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6A82F7C4-507A-4291-80FB-DFCB4C73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56F78"/>
    <w:pPr>
      <w:ind w:left="720"/>
      <w:contextualSpacing/>
    </w:pPr>
  </w:style>
  <w:style w:type="paragraph" w:customStyle="1" w:styleId="Corpo">
    <w:name w:val="Corpo"/>
    <w:link w:val="CorpoChar"/>
    <w:qFormat/>
    <w:rsid w:val="00A410FA"/>
    <w:pPr>
      <w:spacing w:after="0" w:line="360" w:lineRule="auto"/>
      <w:jc w:val="both"/>
    </w:pPr>
    <w:rPr>
      <w:rFonts w:ascii="Times New Roman" w:eastAsiaTheme="majorEastAsia" w:hAnsi="Times New Roman" w:cstheme="majorBidi"/>
      <w:sz w:val="26"/>
      <w:szCs w:val="32"/>
      <w:lang w:val="en-US"/>
    </w:rPr>
  </w:style>
  <w:style w:type="character" w:customStyle="1" w:styleId="CorpoChar">
    <w:name w:val="Corpo Char"/>
    <w:basedOn w:val="Carpredefinitoparagrafo"/>
    <w:link w:val="Corpo"/>
    <w:rsid w:val="00A410FA"/>
    <w:rPr>
      <w:rFonts w:ascii="Times New Roman" w:eastAsiaTheme="majorEastAsia" w:hAnsi="Times New Roman" w:cstheme="majorBidi"/>
      <w:sz w:val="26"/>
      <w:szCs w:val="32"/>
      <w:lang w:val="en-US"/>
    </w:rPr>
  </w:style>
  <w:style w:type="character" w:styleId="Testosegnaposto">
    <w:name w:val="Placeholder Text"/>
    <w:basedOn w:val="Carpredefinitoparagrafo"/>
    <w:uiPriority w:val="99"/>
    <w:semiHidden/>
    <w:rsid w:val="006F5A77"/>
    <w:rPr>
      <w:color w:val="808080"/>
    </w:rPr>
  </w:style>
  <w:style w:type="paragraph" w:styleId="Revisione">
    <w:name w:val="Revision"/>
    <w:hidden/>
    <w:uiPriority w:val="99"/>
    <w:semiHidden/>
    <w:rsid w:val="00DA101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30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luca\AppData\Local\Chemistry%20Add-in%20for%20Word\Chemistry%20Gallery\Chem4Wor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8AF5-DC5F-4BBA-B0EE-63A0D745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119</TotalTime>
  <Pages>6</Pages>
  <Words>3244</Words>
  <Characters>18495</Characters>
  <Application>Microsoft Office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GIUSEPPE PORPORA</cp:lastModifiedBy>
  <cp:revision>12</cp:revision>
  <cp:lastPrinted>2015-05-12T18:31:00Z</cp:lastPrinted>
  <dcterms:created xsi:type="dcterms:W3CDTF">2019-04-15T11:26:00Z</dcterms:created>
  <dcterms:modified xsi:type="dcterms:W3CDTF">2019-04-15T15:25:00Z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33a69f89-d75c-399a-b373-195af4ad4f5b</vt:lpwstr>
  </property>
  <property fmtid="{D5CDD505-2E9C-101B-9397-08002B2CF9AE}" pid="6" name="Mendeley Recent Style Id 0_1">
    <vt:lpwstr>http://www.zotero.org/styles/american-sociological-association</vt:lpwstr>
  </property>
  <property fmtid="{D5CDD505-2E9C-101B-9397-08002B2CF9AE}" pid="7" name="Mendeley Recent Style Name 0_1">
    <vt:lpwstr>American Sociological Association</vt:lpwstr>
  </property>
  <property fmtid="{D5CDD505-2E9C-101B-9397-08002B2CF9AE}" pid="8" name="Mendeley Recent Style Id 1_1">
    <vt:lpwstr>http://www.zotero.org/styles/angewandte-chemie</vt:lpwstr>
  </property>
  <property fmtid="{D5CDD505-2E9C-101B-9397-08002B2CF9AE}" pid="9" name="Mendeley Recent Style Name 1_1">
    <vt:lpwstr>Angewandte Chemie International Edition</vt:lpwstr>
  </property>
  <property fmtid="{D5CDD505-2E9C-101B-9397-08002B2CF9AE}" pid="10" name="Mendeley Recent Style Id 2_1">
    <vt:lpwstr>http://www.zotero.org/styles/applied-catalysis-a-general</vt:lpwstr>
  </property>
  <property fmtid="{D5CDD505-2E9C-101B-9397-08002B2CF9AE}" pid="11" name="Mendeley Recent Style Name 2_1">
    <vt:lpwstr>Applied Catalysis A, General</vt:lpwstr>
  </property>
  <property fmtid="{D5CDD505-2E9C-101B-9397-08002B2CF9AE}" pid="12" name="Mendeley Recent Style Id 3_1">
    <vt:lpwstr>http://www.zotero.org/styles/applied-catalysis-b-environmental</vt:lpwstr>
  </property>
  <property fmtid="{D5CDD505-2E9C-101B-9397-08002B2CF9AE}" pid="13" name="Mendeley Recent Style Name 3_1">
    <vt:lpwstr>Applied Catalysis B: Environmental</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http://www.zotero.org/styles/industrial-and-engineering-chemistry-research</vt:lpwstr>
  </property>
  <property fmtid="{D5CDD505-2E9C-101B-9397-08002B2CF9AE}" pid="21" name="Mendeley Recent Style Name 7_1">
    <vt:lpwstr>Industrial &amp; Engineering Chemistry Research</vt:lpwstr>
  </property>
  <property fmtid="{D5CDD505-2E9C-101B-9397-08002B2CF9AE}" pid="22" name="Mendeley Recent Style Id 8_1">
    <vt:lpwstr>http://www.zotero.org/styles/international-journal-of-hydrogen-energy</vt:lpwstr>
  </property>
  <property fmtid="{D5CDD505-2E9C-101B-9397-08002B2CF9AE}" pid="23" name="Mendeley Recent Style Name 8_1">
    <vt:lpwstr>International Journal of Hydrogen Energy</vt:lpwstr>
  </property>
  <property fmtid="{D5CDD505-2E9C-101B-9397-08002B2CF9AE}" pid="24" name="Mendeley Recent Style Id 9_1">
    <vt:lpwstr>http://www.zotero.org/styles/solar-energy</vt:lpwstr>
  </property>
  <property fmtid="{D5CDD505-2E9C-101B-9397-08002B2CF9AE}" pid="25" name="Mendeley Recent Style Name 9_1">
    <vt:lpwstr>Solar Energy</vt:lpwstr>
  </property>
  <property fmtid="{D5CDD505-2E9C-101B-9397-08002B2CF9AE}" pid="26" name="Mendeley Citation Style_1">
    <vt:lpwstr>http://www.zotero.org/styles/applied-catalysis-b-environmental</vt:lpwstr>
  </property>
</Properties>
</file>