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0A03B2" w:rsidRPr="00B57B36" w14:paraId="1703B817" w14:textId="77777777">
        <w:trPr>
          <w:trHeight w:val="852"/>
          <w:jc w:val="center"/>
        </w:trPr>
        <w:tc>
          <w:tcPr>
            <w:tcW w:w="6946" w:type="dxa"/>
            <w:vMerge w:val="restart"/>
            <w:tcBorders>
              <w:right w:val="single" w:sz="4" w:space="0" w:color="auto"/>
            </w:tcBorders>
          </w:tcPr>
          <w:p w14:paraId="2A3A40ED"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52FD3347" wp14:editId="56A5163D">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17D982E4" w14:textId="77777777" w:rsidR="000A03B2" w:rsidRPr="00B57B36" w:rsidRDefault="00A76EFC" w:rsidP="009635B9">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7931FA">
              <w:rPr>
                <w:rFonts w:cs="Arial"/>
                <w:b/>
                <w:bCs/>
                <w:i/>
                <w:iCs/>
                <w:color w:val="000066"/>
                <w:sz w:val="22"/>
                <w:szCs w:val="22"/>
                <w:lang w:eastAsia="it-IT"/>
              </w:rPr>
              <w:t>7</w:t>
            </w:r>
            <w:r w:rsidR="009635B9">
              <w:rPr>
                <w:rFonts w:cs="Arial"/>
                <w:b/>
                <w:bCs/>
                <w:i/>
                <w:iCs/>
                <w:color w:val="000066"/>
                <w:sz w:val="22"/>
                <w:szCs w:val="22"/>
                <w:lang w:eastAsia="it-IT"/>
              </w:rPr>
              <w:t>6</w:t>
            </w:r>
            <w:r w:rsidR="00FA5F5F">
              <w:rPr>
                <w:rFonts w:cs="Arial"/>
                <w:b/>
                <w:bCs/>
                <w:i/>
                <w:iCs/>
                <w:color w:val="000066"/>
                <w:sz w:val="22"/>
                <w:szCs w:val="22"/>
                <w:lang w:eastAsia="it-IT"/>
              </w:rPr>
              <w:t>, 201</w:t>
            </w:r>
            <w:r w:rsidR="007931FA">
              <w:rPr>
                <w:rFonts w:cs="Arial"/>
                <w:b/>
                <w:bCs/>
                <w:i/>
                <w:iCs/>
                <w:color w:val="000066"/>
                <w:sz w:val="22"/>
                <w:szCs w:val="22"/>
                <w:lang w:eastAsia="it-IT"/>
              </w:rPr>
              <w:t>9</w:t>
            </w:r>
          </w:p>
        </w:tc>
        <w:tc>
          <w:tcPr>
            <w:tcW w:w="1843" w:type="dxa"/>
            <w:tcBorders>
              <w:left w:val="single" w:sz="4" w:space="0" w:color="auto"/>
              <w:bottom w:val="nil"/>
              <w:right w:val="single" w:sz="4" w:space="0" w:color="auto"/>
            </w:tcBorders>
          </w:tcPr>
          <w:p w14:paraId="0E7F208D"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3E106BC8" w14:textId="77777777" w:rsidR="000A03B2" w:rsidRPr="00B57B36" w:rsidRDefault="000A03B2" w:rsidP="00CD5FE2">
            <w:pPr>
              <w:jc w:val="right"/>
            </w:pPr>
            <w:r w:rsidRPr="00B57B36">
              <w:rPr>
                <w:noProof/>
                <w:lang w:val="it-IT" w:eastAsia="it-IT"/>
              </w:rPr>
              <w:drawing>
                <wp:inline distT="0" distB="0" distL="0" distR="0" wp14:anchorId="16530E22" wp14:editId="0B51FE61">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28998B59" w14:textId="77777777">
        <w:trPr>
          <w:trHeight w:val="567"/>
          <w:jc w:val="center"/>
        </w:trPr>
        <w:tc>
          <w:tcPr>
            <w:tcW w:w="6946" w:type="dxa"/>
            <w:vMerge/>
            <w:tcBorders>
              <w:right w:val="single" w:sz="4" w:space="0" w:color="auto"/>
            </w:tcBorders>
          </w:tcPr>
          <w:p w14:paraId="04BA1B6F"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72BB12F7"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0DD37CED" w14:textId="77777777" w:rsidR="000A03B2" w:rsidRPr="00B57B36" w:rsidRDefault="000A03B2" w:rsidP="00CD5FE2">
            <w:pPr>
              <w:spacing w:line="140" w:lineRule="atLeast"/>
              <w:jc w:val="right"/>
              <w:rPr>
                <w:rFonts w:cs="Arial"/>
                <w:sz w:val="14"/>
                <w:szCs w:val="14"/>
              </w:rPr>
            </w:pPr>
            <w:proofErr w:type="gramStart"/>
            <w:r w:rsidRPr="00B57B36">
              <w:rPr>
                <w:rFonts w:cs="Arial"/>
                <w:sz w:val="14"/>
                <w:szCs w:val="14"/>
              </w:rPr>
              <w:t>of</w:t>
            </w:r>
            <w:proofErr w:type="gramEnd"/>
            <w:r w:rsidRPr="00B57B36">
              <w:rPr>
                <w:rFonts w:cs="Arial"/>
                <w:sz w:val="14"/>
                <w:szCs w:val="14"/>
              </w:rPr>
              <w:t xml:space="preserve"> Chemical Engineering</w:t>
            </w:r>
          </w:p>
          <w:p w14:paraId="056C58DB" w14:textId="77777777" w:rsidR="000A03B2" w:rsidRPr="00B57B36" w:rsidRDefault="000A03B2" w:rsidP="00162642">
            <w:pPr>
              <w:spacing w:line="140" w:lineRule="atLeast"/>
              <w:jc w:val="right"/>
              <w:rPr>
                <w:rFonts w:cs="Arial"/>
                <w:sz w:val="14"/>
                <w:szCs w:val="14"/>
              </w:rPr>
            </w:pPr>
            <w:r w:rsidRPr="00B57B36">
              <w:rPr>
                <w:rFonts w:cs="Arial"/>
                <w:sz w:val="14"/>
                <w:szCs w:val="14"/>
              </w:rPr>
              <w:t xml:space="preserve">Online at </w:t>
            </w:r>
            <w:r w:rsidR="00162642">
              <w:rPr>
                <w:rFonts w:cs="Arial"/>
                <w:sz w:val="14"/>
                <w:szCs w:val="14"/>
              </w:rPr>
              <w:t>www.cetjournal.it</w:t>
            </w:r>
          </w:p>
        </w:tc>
      </w:tr>
      <w:tr w:rsidR="000A03B2" w:rsidRPr="00B57B36" w14:paraId="7B368B80" w14:textId="77777777">
        <w:trPr>
          <w:trHeight w:val="68"/>
          <w:jc w:val="center"/>
        </w:trPr>
        <w:tc>
          <w:tcPr>
            <w:tcW w:w="8789" w:type="dxa"/>
            <w:gridSpan w:val="2"/>
          </w:tcPr>
          <w:p w14:paraId="25839B3E" w14:textId="77777777" w:rsidR="00300E56" w:rsidRPr="00252C1A" w:rsidRDefault="00300E56" w:rsidP="003365E3">
            <w:pPr>
              <w:ind w:left="-107"/>
              <w:rPr>
                <w:lang w:val="it-IT"/>
              </w:rPr>
            </w:pPr>
            <w:r w:rsidRPr="00252C1A">
              <w:rPr>
                <w:rFonts w:ascii="Tahoma" w:hAnsi="Tahoma" w:cs="Tahoma"/>
                <w:iCs/>
                <w:color w:val="333333"/>
                <w:sz w:val="14"/>
                <w:szCs w:val="14"/>
                <w:lang w:val="it-IT" w:eastAsia="it-IT"/>
              </w:rPr>
              <w:t xml:space="preserve">Guest </w:t>
            </w:r>
            <w:proofErr w:type="spellStart"/>
            <w:r w:rsidRPr="00252C1A">
              <w:rPr>
                <w:rFonts w:ascii="Tahoma" w:hAnsi="Tahoma" w:cs="Tahoma"/>
                <w:iCs/>
                <w:color w:val="333333"/>
                <w:sz w:val="14"/>
                <w:szCs w:val="14"/>
                <w:lang w:val="it-IT" w:eastAsia="it-IT"/>
              </w:rPr>
              <w:t>Editors</w:t>
            </w:r>
            <w:proofErr w:type="spellEnd"/>
            <w:r w:rsidRPr="00252C1A">
              <w:rPr>
                <w:rFonts w:ascii="Tahoma" w:hAnsi="Tahoma" w:cs="Tahoma"/>
                <w:iCs/>
                <w:color w:val="333333"/>
                <w:sz w:val="14"/>
                <w:szCs w:val="14"/>
                <w:lang w:val="it-IT" w:eastAsia="it-IT"/>
              </w:rPr>
              <w:t>:</w:t>
            </w:r>
            <w:r w:rsidR="00904C62" w:rsidRPr="00252C1A">
              <w:rPr>
                <w:rFonts w:ascii="Tahoma" w:hAnsi="Tahoma" w:cs="Tahoma"/>
                <w:iCs/>
                <w:color w:val="333333"/>
                <w:sz w:val="14"/>
                <w:szCs w:val="14"/>
                <w:lang w:val="it-IT" w:eastAsia="it-IT"/>
              </w:rPr>
              <w:t xml:space="preserve"> </w:t>
            </w:r>
            <w:r w:rsidR="009635B9" w:rsidRPr="00252C1A">
              <w:rPr>
                <w:rFonts w:ascii="Tahoma" w:hAnsi="Tahoma" w:cs="Tahoma"/>
                <w:sz w:val="14"/>
                <w:szCs w:val="14"/>
                <w:lang w:val="it-IT"/>
              </w:rPr>
              <w:t>Sauro Pierucci,</w:t>
            </w:r>
            <w:r w:rsidR="003B60F3" w:rsidRPr="00252C1A">
              <w:rPr>
                <w:rFonts w:ascii="Tahoma" w:hAnsi="Tahoma" w:cs="Tahoma"/>
                <w:sz w:val="14"/>
                <w:szCs w:val="14"/>
                <w:lang w:val="it-IT"/>
              </w:rPr>
              <w:t xml:space="preserve"> </w:t>
            </w:r>
            <w:proofErr w:type="spellStart"/>
            <w:r w:rsidR="00047D7F" w:rsidRPr="00252C1A">
              <w:rPr>
                <w:rFonts w:ascii="Tahoma" w:hAnsi="Tahoma" w:cs="Tahoma"/>
                <w:sz w:val="14"/>
                <w:szCs w:val="14"/>
                <w:shd w:val="clear" w:color="auto" w:fill="FFFFFF"/>
                <w:lang w:val="it-IT"/>
              </w:rPr>
              <w:t>Jiří</w:t>
            </w:r>
            <w:proofErr w:type="spellEnd"/>
            <w:r w:rsidR="00047D7F" w:rsidRPr="00252C1A">
              <w:rPr>
                <w:rFonts w:ascii="Tahoma" w:hAnsi="Tahoma" w:cs="Tahoma"/>
                <w:sz w:val="14"/>
                <w:szCs w:val="14"/>
                <w:shd w:val="clear" w:color="auto" w:fill="FFFFFF"/>
                <w:lang w:val="it-IT"/>
              </w:rPr>
              <w:t xml:space="preserve"> </w:t>
            </w:r>
            <w:proofErr w:type="spellStart"/>
            <w:r w:rsidR="00047D7F" w:rsidRPr="00252C1A">
              <w:rPr>
                <w:rFonts w:ascii="Tahoma" w:hAnsi="Tahoma" w:cs="Tahoma"/>
                <w:sz w:val="14"/>
                <w:szCs w:val="14"/>
                <w:shd w:val="clear" w:color="auto" w:fill="FFFFFF"/>
                <w:lang w:val="it-IT"/>
              </w:rPr>
              <w:t>Jaromír</w:t>
            </w:r>
            <w:proofErr w:type="spellEnd"/>
            <w:r w:rsidR="00047D7F" w:rsidRPr="00252C1A">
              <w:rPr>
                <w:rFonts w:ascii="Tahoma" w:hAnsi="Tahoma" w:cs="Tahoma"/>
                <w:sz w:val="14"/>
                <w:szCs w:val="14"/>
                <w:shd w:val="clear" w:color="auto" w:fill="FFFFFF"/>
                <w:lang w:val="it-IT"/>
              </w:rPr>
              <w:t xml:space="preserve"> </w:t>
            </w:r>
            <w:proofErr w:type="spellStart"/>
            <w:r w:rsidR="00047D7F" w:rsidRPr="00252C1A">
              <w:rPr>
                <w:rFonts w:ascii="Tahoma" w:hAnsi="Tahoma" w:cs="Tahoma"/>
                <w:sz w:val="14"/>
                <w:szCs w:val="14"/>
                <w:shd w:val="clear" w:color="auto" w:fill="FFFFFF"/>
                <w:lang w:val="it-IT"/>
              </w:rPr>
              <w:t>Klemeš</w:t>
            </w:r>
            <w:proofErr w:type="spellEnd"/>
            <w:r w:rsidR="00252C1A">
              <w:rPr>
                <w:rFonts w:ascii="Tahoma" w:hAnsi="Tahoma" w:cs="Tahoma"/>
                <w:sz w:val="14"/>
                <w:szCs w:val="14"/>
                <w:shd w:val="clear" w:color="auto" w:fill="FFFFFF"/>
                <w:lang w:val="it-IT"/>
              </w:rPr>
              <w:t>, Lau</w:t>
            </w:r>
            <w:r w:rsidR="00252C1A" w:rsidRPr="00252C1A">
              <w:rPr>
                <w:rFonts w:ascii="Tahoma" w:hAnsi="Tahoma" w:cs="Tahoma"/>
                <w:sz w:val="14"/>
                <w:szCs w:val="14"/>
                <w:shd w:val="clear" w:color="auto" w:fill="FFFFFF"/>
                <w:lang w:val="it-IT"/>
              </w:rPr>
              <w:t>ra Piazza</w:t>
            </w:r>
          </w:p>
          <w:p w14:paraId="44E75F0F" w14:textId="77777777" w:rsidR="000A03B2" w:rsidRPr="00B57B36" w:rsidRDefault="00FA5F5F" w:rsidP="00131FAB">
            <w:pPr>
              <w:tabs>
                <w:tab w:val="left" w:pos="-108"/>
              </w:tabs>
              <w:spacing w:line="140" w:lineRule="atLeast"/>
              <w:ind w:left="-107"/>
              <w:jc w:val="left"/>
            </w:pPr>
            <w:r>
              <w:rPr>
                <w:rFonts w:ascii="Tahoma" w:hAnsi="Tahoma" w:cs="Tahoma"/>
                <w:iCs/>
                <w:color w:val="333333"/>
                <w:sz w:val="14"/>
                <w:szCs w:val="14"/>
                <w:lang w:eastAsia="it-IT"/>
              </w:rPr>
              <w:t>Copyright © 201</w:t>
            </w:r>
            <w:r w:rsidR="007931FA">
              <w:rPr>
                <w:rFonts w:ascii="Tahoma" w:hAnsi="Tahoma" w:cs="Tahoma"/>
                <w:iCs/>
                <w:color w:val="333333"/>
                <w:sz w:val="14"/>
                <w:szCs w:val="14"/>
                <w:lang w:eastAsia="it-IT"/>
              </w:rPr>
              <w:t>9</w:t>
            </w:r>
            <w:r w:rsidR="00904C62" w:rsidRPr="00B57B36">
              <w:rPr>
                <w:rFonts w:ascii="Tahoma" w:hAnsi="Tahoma" w:cs="Tahoma"/>
                <w:iCs/>
                <w:color w:val="333333"/>
                <w:sz w:val="14"/>
                <w:szCs w:val="14"/>
                <w:lang w:eastAsia="it-IT"/>
              </w:rPr>
              <w:t xml:space="preserve">, AIDIC </w:t>
            </w:r>
            <w:proofErr w:type="spellStart"/>
            <w:r w:rsidR="00904C62" w:rsidRPr="00B57B36">
              <w:rPr>
                <w:rFonts w:ascii="Tahoma" w:hAnsi="Tahoma" w:cs="Tahoma"/>
                <w:iCs/>
                <w:color w:val="333333"/>
                <w:sz w:val="14"/>
                <w:szCs w:val="14"/>
                <w:lang w:eastAsia="it-IT"/>
              </w:rPr>
              <w:t>Servizi</w:t>
            </w:r>
            <w:proofErr w:type="spellEnd"/>
            <w:r w:rsidR="00904C62" w:rsidRPr="00B57B36">
              <w:rPr>
                <w:rFonts w:ascii="Tahoma" w:hAnsi="Tahoma" w:cs="Tahoma"/>
                <w:iCs/>
                <w:color w:val="333333"/>
                <w:sz w:val="14"/>
                <w:szCs w:val="14"/>
                <w:lang w:eastAsia="it-IT"/>
              </w:rPr>
              <w:t xml:space="preserve"> </w:t>
            </w:r>
            <w:proofErr w:type="spellStart"/>
            <w:r w:rsidR="00904C62" w:rsidRPr="00B57B36">
              <w:rPr>
                <w:rFonts w:ascii="Tahoma" w:hAnsi="Tahoma" w:cs="Tahoma"/>
                <w:iCs/>
                <w:color w:val="333333"/>
                <w:sz w:val="14"/>
                <w:szCs w:val="14"/>
                <w:lang w:eastAsia="it-IT"/>
              </w:rPr>
              <w:t>S.r.l</w:t>
            </w:r>
            <w:proofErr w:type="spellEnd"/>
            <w:r w:rsidR="00904C62" w:rsidRPr="00B57B36">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br/>
            </w:r>
            <w:r w:rsidR="00300E56" w:rsidRPr="00B57B36">
              <w:rPr>
                <w:rFonts w:ascii="Tahoma" w:hAnsi="Tahoma" w:cs="Tahoma"/>
                <w:b/>
                <w:iCs/>
                <w:color w:val="000000"/>
                <w:sz w:val="14"/>
                <w:szCs w:val="14"/>
                <w:lang w:eastAsia="it-IT"/>
              </w:rPr>
              <w:t>ISBN</w:t>
            </w:r>
            <w:r w:rsidR="00300E56" w:rsidRPr="00B57B36">
              <w:rPr>
                <w:rFonts w:ascii="Tahoma" w:hAnsi="Tahoma" w:cs="Tahoma"/>
                <w:iCs/>
                <w:color w:val="000000"/>
                <w:sz w:val="14"/>
                <w:szCs w:val="14"/>
                <w:lang w:eastAsia="it-IT"/>
              </w:rPr>
              <w:t xml:space="preserve"> </w:t>
            </w:r>
            <w:r w:rsidR="008D32B9" w:rsidRPr="00131FAB">
              <w:rPr>
                <w:rFonts w:ascii="Tahoma" w:hAnsi="Tahoma" w:cs="Tahoma"/>
                <w:sz w:val="14"/>
                <w:szCs w:val="14"/>
              </w:rPr>
              <w:t>978-88-95608-</w:t>
            </w:r>
            <w:r w:rsidR="009635B9">
              <w:rPr>
                <w:rFonts w:ascii="Tahoma" w:hAnsi="Tahoma" w:cs="Tahoma"/>
                <w:sz w:val="14"/>
                <w:szCs w:val="14"/>
              </w:rPr>
              <w:t>73</w:t>
            </w:r>
            <w:r w:rsidR="008D32B9" w:rsidRPr="00131FAB">
              <w:rPr>
                <w:rFonts w:ascii="Tahoma" w:hAnsi="Tahoma" w:cs="Tahoma"/>
                <w:sz w:val="14"/>
                <w:szCs w:val="14"/>
              </w:rPr>
              <w:t>-</w:t>
            </w:r>
            <w:r w:rsidR="009635B9">
              <w:rPr>
                <w:rFonts w:ascii="Tahoma" w:hAnsi="Tahoma" w:cs="Tahoma"/>
                <w:sz w:val="14"/>
                <w:szCs w:val="14"/>
              </w:rPr>
              <w:t>0</w:t>
            </w:r>
            <w:r w:rsidR="00300E56" w:rsidRPr="00131FAB">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t xml:space="preserve"> </w:t>
            </w:r>
            <w:r w:rsidR="00300E56" w:rsidRPr="00B57B36">
              <w:rPr>
                <w:rFonts w:ascii="Tahoma" w:hAnsi="Tahoma" w:cs="Tahoma"/>
                <w:b/>
                <w:iCs/>
                <w:color w:val="333333"/>
                <w:sz w:val="14"/>
                <w:szCs w:val="14"/>
                <w:lang w:eastAsia="it-IT"/>
              </w:rPr>
              <w:t>ISSN</w:t>
            </w:r>
            <w:r w:rsidR="00300E56" w:rsidRPr="00B57B36">
              <w:rPr>
                <w:rFonts w:ascii="Tahoma" w:hAnsi="Tahoma" w:cs="Tahoma"/>
                <w:iCs/>
                <w:color w:val="333333"/>
                <w:sz w:val="14"/>
                <w:szCs w:val="14"/>
                <w:lang w:eastAsia="it-IT"/>
              </w:rPr>
              <w:t xml:space="preserve"> 2283-9216</w:t>
            </w:r>
          </w:p>
        </w:tc>
      </w:tr>
    </w:tbl>
    <w:p w14:paraId="7692B185" w14:textId="77777777" w:rsidR="000A03B2" w:rsidRPr="00B57B36" w:rsidRDefault="000A03B2" w:rsidP="000A03B2">
      <w:pPr>
        <w:pStyle w:val="CETAuthors"/>
        <w:sectPr w:rsidR="000A03B2" w:rsidRPr="00B57B36">
          <w:type w:val="continuous"/>
          <w:pgSz w:w="11906" w:h="16838" w:code="9"/>
          <w:pgMar w:top="1701" w:right="1418" w:bottom="1701" w:left="1701" w:header="1701" w:footer="0" w:gutter="0"/>
          <w:cols w:space="708"/>
          <w:titlePg/>
          <w:docGrid w:linePitch="360"/>
        </w:sectPr>
      </w:pPr>
    </w:p>
    <w:p w14:paraId="74B13D9D" w14:textId="26B5A8F5" w:rsidR="00E978D0" w:rsidRPr="00B57B36" w:rsidRDefault="004C745E" w:rsidP="00E978D0">
      <w:pPr>
        <w:pStyle w:val="CETTitle"/>
      </w:pPr>
      <w:r w:rsidRPr="004C745E">
        <w:lastRenderedPageBreak/>
        <w:t xml:space="preserve">Characterising powder flowability at high shear rates </w:t>
      </w:r>
      <w:r w:rsidR="0096734E">
        <w:t xml:space="preserve">               </w:t>
      </w:r>
      <w:r w:rsidRPr="004C745E">
        <w:t xml:space="preserve">by the ball indentation </w:t>
      </w:r>
      <w:r>
        <w:t>method</w:t>
      </w:r>
    </w:p>
    <w:p w14:paraId="4E95AB71" w14:textId="6860D4FD" w:rsidR="00E978D0" w:rsidRPr="00B57B36" w:rsidRDefault="004B4D1F" w:rsidP="00AB5011">
      <w:pPr>
        <w:pStyle w:val="CETAuthors"/>
      </w:pPr>
      <w:r>
        <w:t>M</w:t>
      </w:r>
      <w:r w:rsidR="00933B40">
        <w:t>onica</w:t>
      </w:r>
      <w:r>
        <w:t xml:space="preserve"> Tirapelle</w:t>
      </w:r>
      <w:r w:rsidR="00600535" w:rsidRPr="00B57B36">
        <w:rPr>
          <w:vertAlign w:val="superscript"/>
        </w:rPr>
        <w:t>a</w:t>
      </w:r>
      <w:r w:rsidR="00385A5E">
        <w:t>,</w:t>
      </w:r>
      <w:r w:rsidR="00947BD8">
        <w:t xml:space="preserve"> </w:t>
      </w:r>
      <w:r>
        <w:t>A</w:t>
      </w:r>
      <w:r w:rsidR="00933B40">
        <w:t>ndrea</w:t>
      </w:r>
      <w:r>
        <w:t xml:space="preserve"> C. Santomaso</w:t>
      </w:r>
      <w:r>
        <w:rPr>
          <w:vertAlign w:val="superscript"/>
        </w:rPr>
        <w:t>a</w:t>
      </w:r>
      <w:r w:rsidR="00385A5E">
        <w:t>, C</w:t>
      </w:r>
      <w:r w:rsidR="00933B40">
        <w:t>olin</w:t>
      </w:r>
      <w:r w:rsidR="00385A5E">
        <w:t xml:space="preserve"> Hare</w:t>
      </w:r>
      <w:r w:rsidR="00385A5E" w:rsidRPr="004B4D1F">
        <w:rPr>
          <w:vertAlign w:val="superscript"/>
        </w:rPr>
        <w:t>b</w:t>
      </w:r>
      <w:r w:rsidR="003E1AAB" w:rsidRPr="00B57B36">
        <w:rPr>
          <w:vertAlign w:val="superscript"/>
        </w:rPr>
        <w:t>,</w:t>
      </w:r>
      <w:r w:rsidR="003E1AAB">
        <w:t>*</w:t>
      </w:r>
      <w:r w:rsidR="00600535" w:rsidRPr="00B57B36">
        <w:t xml:space="preserve"> </w:t>
      </w:r>
    </w:p>
    <w:p w14:paraId="5EDEEE2F" w14:textId="1DEC1743" w:rsidR="00E978D0" w:rsidRPr="00B57B36" w:rsidRDefault="00E978D0" w:rsidP="00E978D0">
      <w:pPr>
        <w:pStyle w:val="CETAddress"/>
      </w:pPr>
      <w:r w:rsidRPr="00B57B36">
        <w:rPr>
          <w:vertAlign w:val="superscript"/>
        </w:rPr>
        <w:t>a</w:t>
      </w:r>
      <w:r w:rsidR="00947BD8">
        <w:rPr>
          <w:vertAlign w:val="superscript"/>
        </w:rPr>
        <w:t xml:space="preserve"> </w:t>
      </w:r>
      <w:r w:rsidR="00947BD8" w:rsidRPr="00947BD8">
        <w:t xml:space="preserve">APTLab - Advanced Particle Technology Laboratory, Department of Industrial Engineering, University of Padova, IT </w:t>
      </w:r>
    </w:p>
    <w:p w14:paraId="29645CA3" w14:textId="7D902518" w:rsidR="00E978D0" w:rsidRPr="00B57B36" w:rsidRDefault="00E978D0" w:rsidP="00E978D0">
      <w:pPr>
        <w:pStyle w:val="CETAddress"/>
      </w:pPr>
      <w:r w:rsidRPr="00B57B36">
        <w:rPr>
          <w:vertAlign w:val="superscript"/>
        </w:rPr>
        <w:t>b</w:t>
      </w:r>
      <w:r w:rsidR="00947BD8">
        <w:t xml:space="preserve"> </w:t>
      </w:r>
      <w:r w:rsidR="00947BD8" w:rsidRPr="00947BD8">
        <w:t>Department of Chemical and Process Engineering, University of Surrey, Guildford, GU2 7XH, UK</w:t>
      </w:r>
    </w:p>
    <w:p w14:paraId="0A42B1B5" w14:textId="3190D30C" w:rsidR="00E978D0" w:rsidRPr="00B57B36" w:rsidRDefault="00947BD8" w:rsidP="00E978D0">
      <w:pPr>
        <w:pStyle w:val="CETemail"/>
      </w:pPr>
      <w:r>
        <w:t xml:space="preserve">* </w:t>
      </w:r>
      <w:r w:rsidR="003E1AAB">
        <w:t>c.hare</w:t>
      </w:r>
      <w:r w:rsidR="00600535" w:rsidRPr="00B57B36">
        <w:t>@</w:t>
      </w:r>
      <w:r w:rsidR="003E1AAB">
        <w:t>surrey.ac.uk</w:t>
      </w:r>
    </w:p>
    <w:p w14:paraId="2151C15E" w14:textId="77B4C06E" w:rsidR="0018418C" w:rsidRPr="0018418C" w:rsidRDefault="0018418C" w:rsidP="0018418C">
      <w:pPr>
        <w:pStyle w:val="CETBodytext"/>
        <w:rPr>
          <w:lang w:val="en-GB"/>
        </w:rPr>
      </w:pPr>
      <w:r w:rsidRPr="0018418C">
        <w:rPr>
          <w:lang w:val="en-GB"/>
        </w:rPr>
        <w:t>Unreliable powder flow is a major problem during processing of powders. The shear cell is the most widely used method for powders subjected to moderate or high stresses, and under quasi-static conditions, with established methods for designing large bin</w:t>
      </w:r>
      <w:r w:rsidR="00255CB0">
        <w:rPr>
          <w:lang w:val="en-GB"/>
        </w:rPr>
        <w:t>s</w:t>
      </w:r>
      <w:r w:rsidRPr="0018418C">
        <w:rPr>
          <w:lang w:val="en-GB"/>
        </w:rPr>
        <w:t xml:space="preserve"> and hoppers based on the measurement. However</w:t>
      </w:r>
      <w:r w:rsidR="00255CB0">
        <w:rPr>
          <w:lang w:val="en-GB"/>
        </w:rPr>
        <w:t>,</w:t>
      </w:r>
      <w:r w:rsidRPr="0018418C">
        <w:rPr>
          <w:lang w:val="en-GB"/>
        </w:rPr>
        <w:t xml:space="preserve"> this method is not suitable for measuring the flowability of dynamic systems, such as powder mixing. </w:t>
      </w:r>
    </w:p>
    <w:p w14:paraId="260512AA" w14:textId="0F0FC81C" w:rsidR="000A2BD4" w:rsidRDefault="0018418C" w:rsidP="0018418C">
      <w:pPr>
        <w:pStyle w:val="CETBodytext"/>
        <w:rPr>
          <w:lang w:val="en-GB"/>
        </w:rPr>
      </w:pPr>
      <w:r w:rsidRPr="0018418C">
        <w:rPr>
          <w:lang w:val="en-GB"/>
        </w:rPr>
        <w:t>Here, the ball indentation method is investigated as a technique for evaluating powder</w:t>
      </w:r>
      <w:r w:rsidR="00255CB0">
        <w:rPr>
          <w:lang w:val="en-GB"/>
        </w:rPr>
        <w:t>s</w:t>
      </w:r>
      <w:r w:rsidRPr="0018418C">
        <w:rPr>
          <w:lang w:val="en-GB"/>
        </w:rPr>
        <w:t xml:space="preserve"> in the intermediate and dynamic regime of flow. The method, which simply consists of dropping a ball onto a cylindrical bed of powder previously consolidated, directly measures</w:t>
      </w:r>
      <w:r w:rsidR="008965E5">
        <w:rPr>
          <w:lang w:val="en-GB"/>
        </w:rPr>
        <w:t xml:space="preserve"> hardness</w:t>
      </w:r>
      <w:r w:rsidRPr="0018418C">
        <w:rPr>
          <w:lang w:val="en-GB"/>
        </w:rPr>
        <w:t xml:space="preserve">, which is related to the unconfined yield stress of the powder by the constrain factor </w:t>
      </w:r>
      <w:r w:rsidR="00B163CD">
        <w:rPr>
          <w:lang w:val="en-GB"/>
        </w:rPr>
        <w:t>(</w:t>
      </w:r>
      <w:proofErr w:type="spellStart"/>
      <w:r w:rsidR="00623CB3" w:rsidRPr="00B163CD">
        <w:t>Hassanpour</w:t>
      </w:r>
      <w:proofErr w:type="spellEnd"/>
      <w:r w:rsidR="00623CB3">
        <w:t xml:space="preserve"> </w:t>
      </w:r>
      <w:r w:rsidR="00D916BF">
        <w:t>and</w:t>
      </w:r>
      <w:r w:rsidR="00623CB3" w:rsidRPr="00B163CD">
        <w:t xml:space="preserve"> </w:t>
      </w:r>
      <w:proofErr w:type="spellStart"/>
      <w:r w:rsidR="00623CB3" w:rsidRPr="00B163CD">
        <w:t>Ghadiri</w:t>
      </w:r>
      <w:proofErr w:type="spellEnd"/>
      <w:r w:rsidR="00623CB3" w:rsidRPr="00B163CD">
        <w:t xml:space="preserve">, </w:t>
      </w:r>
      <w:r w:rsidR="00623CB3">
        <w:t>20</w:t>
      </w:r>
      <w:r w:rsidR="00523654">
        <w:t>07</w:t>
      </w:r>
      <w:r w:rsidR="00B163CD">
        <w:rPr>
          <w:lang w:val="en-GB"/>
        </w:rPr>
        <w:t>).</w:t>
      </w:r>
      <w:r w:rsidRPr="0018418C">
        <w:rPr>
          <w:lang w:val="en-GB"/>
        </w:rPr>
        <w:t xml:space="preserve"> The impact of the ball on the bed is re</w:t>
      </w:r>
      <w:r w:rsidR="00E15181">
        <w:rPr>
          <w:lang w:val="en-GB"/>
        </w:rPr>
        <w:t>corded with a high-speed camera</w:t>
      </w:r>
      <w:r w:rsidRPr="0018418C">
        <w:rPr>
          <w:lang w:val="en-GB"/>
        </w:rPr>
        <w:t xml:space="preserve"> to determine velocity and penetration depth. </w:t>
      </w:r>
      <w:proofErr w:type="gramStart"/>
      <w:r w:rsidRPr="0018418C">
        <w:rPr>
          <w:lang w:val="en-GB"/>
        </w:rPr>
        <w:t>The s</w:t>
      </w:r>
      <w:r w:rsidR="00605A42">
        <w:rPr>
          <w:lang w:val="en-GB"/>
        </w:rPr>
        <w:t>hear</w:t>
      </w:r>
      <w:r w:rsidRPr="0018418C">
        <w:rPr>
          <w:lang w:val="en-GB"/>
        </w:rPr>
        <w:t xml:space="preserve"> rate is varied by using a range of indenter materials and sizes</w:t>
      </w:r>
      <w:proofErr w:type="gramEnd"/>
      <w:r w:rsidRPr="0018418C">
        <w:rPr>
          <w:lang w:val="en-GB"/>
        </w:rPr>
        <w:t>, and a range of drop heights. The hardness against the s</w:t>
      </w:r>
      <w:r w:rsidR="0062277F">
        <w:rPr>
          <w:lang w:val="en-GB"/>
        </w:rPr>
        <w:t>train</w:t>
      </w:r>
      <w:r w:rsidRPr="0018418C">
        <w:rPr>
          <w:lang w:val="en-GB"/>
        </w:rPr>
        <w:t xml:space="preserve"> rate is considered for several material</w:t>
      </w:r>
      <w:r w:rsidR="000A2BD4">
        <w:rPr>
          <w:lang w:val="en-GB"/>
        </w:rPr>
        <w:t xml:space="preserve">s. </w:t>
      </w:r>
    </w:p>
    <w:p w14:paraId="748DF553" w14:textId="2CB18560" w:rsidR="0018418C" w:rsidRPr="000A2BD4" w:rsidRDefault="00381CF6" w:rsidP="0018418C">
      <w:pPr>
        <w:pStyle w:val="CETBodytext"/>
        <w:rPr>
          <w:strike/>
          <w:color w:val="FF0000"/>
          <w:lang w:val="en-GB"/>
        </w:rPr>
      </w:pPr>
      <w:r>
        <w:rPr>
          <w:lang w:val="en-GB"/>
        </w:rPr>
        <w:t>It wa</w:t>
      </w:r>
      <w:r w:rsidR="0018418C" w:rsidRPr="0018418C">
        <w:rPr>
          <w:lang w:val="en-GB"/>
        </w:rPr>
        <w:t>s found that the indenter size does not influence the hardness results, which are consistent with the flowability evaluation achieved with the rheometer. Furthermore the h</w:t>
      </w:r>
      <w:r w:rsidR="00385A5E">
        <w:rPr>
          <w:lang w:val="en-GB"/>
        </w:rPr>
        <w:t>ardness, which is independent of</w:t>
      </w:r>
      <w:r w:rsidR="0018418C" w:rsidRPr="0018418C">
        <w:rPr>
          <w:lang w:val="en-GB"/>
        </w:rPr>
        <w:t xml:space="preserve"> the strain rate in qua</w:t>
      </w:r>
      <w:r w:rsidR="008D5DA9">
        <w:rPr>
          <w:lang w:val="en-GB"/>
        </w:rPr>
        <w:t>si-static conditions, becomes shear</w:t>
      </w:r>
      <w:r w:rsidR="0018418C" w:rsidRPr="0018418C">
        <w:rPr>
          <w:lang w:val="en-GB"/>
        </w:rPr>
        <w:t xml:space="preserve"> rate dependent in intermedia</w:t>
      </w:r>
      <w:r w:rsidR="00385A5E">
        <w:rPr>
          <w:lang w:val="en-GB"/>
        </w:rPr>
        <w:t>te regime of flow. Further work</w:t>
      </w:r>
      <w:r w:rsidR="0018418C" w:rsidRPr="0018418C">
        <w:rPr>
          <w:lang w:val="en-GB"/>
        </w:rPr>
        <w:t xml:space="preserve"> </w:t>
      </w:r>
      <w:r w:rsidR="00385A5E">
        <w:rPr>
          <w:lang w:val="en-GB"/>
        </w:rPr>
        <w:t>is</w:t>
      </w:r>
      <w:r w:rsidR="0018418C" w:rsidRPr="0018418C">
        <w:rPr>
          <w:lang w:val="en-GB"/>
        </w:rPr>
        <w:t xml:space="preserve"> needed to evaluate hardness in the rapid granular flow regime.</w:t>
      </w:r>
    </w:p>
    <w:p w14:paraId="77FE838D" w14:textId="50BCDF53" w:rsidR="00BD65C8" w:rsidRPr="008D5DA9" w:rsidRDefault="00600535" w:rsidP="00BD65C8">
      <w:pPr>
        <w:pStyle w:val="CETHeading1"/>
        <w:rPr>
          <w:lang w:val="en-GB"/>
        </w:rPr>
      </w:pPr>
      <w:bookmarkStart w:id="0" w:name="OLE_LINK7"/>
      <w:bookmarkStart w:id="1" w:name="OLE_LINK8"/>
      <w:r w:rsidRPr="00B57B36">
        <w:rPr>
          <w:lang w:val="en-GB"/>
        </w:rPr>
        <w:t>Introduction</w:t>
      </w:r>
    </w:p>
    <w:p w14:paraId="5BA0E46E" w14:textId="345CEDA0" w:rsidR="00137BF6" w:rsidRPr="008D5DA9" w:rsidRDefault="005E05CB" w:rsidP="00137BF6">
      <w:pPr>
        <w:pStyle w:val="CETBodytext"/>
        <w:rPr>
          <w:lang w:val="en-GB"/>
        </w:rPr>
      </w:pPr>
      <w:r w:rsidRPr="008D5DA9">
        <w:rPr>
          <w:lang w:val="en-GB"/>
        </w:rPr>
        <w:t xml:space="preserve">In industrial </w:t>
      </w:r>
      <w:r w:rsidR="0068546C" w:rsidRPr="008D5DA9">
        <w:rPr>
          <w:lang w:val="en-GB"/>
        </w:rPr>
        <w:t>equipment</w:t>
      </w:r>
      <w:r w:rsidR="00A11BEE" w:rsidRPr="008D5DA9">
        <w:rPr>
          <w:lang w:val="en-GB"/>
        </w:rPr>
        <w:t>,</w:t>
      </w:r>
      <w:r w:rsidRPr="008D5DA9">
        <w:rPr>
          <w:lang w:val="en-GB"/>
        </w:rPr>
        <w:t xml:space="preserve"> such as</w:t>
      </w:r>
      <w:r w:rsidR="0068546C" w:rsidRPr="008D5DA9">
        <w:rPr>
          <w:lang w:val="en-GB"/>
        </w:rPr>
        <w:t xml:space="preserve"> screw conveyors and shear mixers</w:t>
      </w:r>
      <w:r w:rsidR="00A11BEE" w:rsidRPr="008D5DA9">
        <w:rPr>
          <w:lang w:val="en-GB"/>
        </w:rPr>
        <w:t>,</w:t>
      </w:r>
      <w:r w:rsidRPr="008D5DA9">
        <w:rPr>
          <w:lang w:val="en-GB"/>
        </w:rPr>
        <w:t xml:space="preserve"> </w:t>
      </w:r>
      <w:r w:rsidR="0068546C" w:rsidRPr="008D5DA9">
        <w:rPr>
          <w:lang w:val="en-GB"/>
        </w:rPr>
        <w:t xml:space="preserve">reliable powder flow is important for </w:t>
      </w:r>
      <w:r w:rsidR="00A11BEE" w:rsidRPr="008D5DA9">
        <w:rPr>
          <w:lang w:val="en-GB"/>
        </w:rPr>
        <w:t xml:space="preserve">final </w:t>
      </w:r>
      <w:r w:rsidR="0068546C" w:rsidRPr="008D5DA9">
        <w:rPr>
          <w:lang w:val="en-GB"/>
        </w:rPr>
        <w:t xml:space="preserve">product quality and </w:t>
      </w:r>
      <w:r w:rsidR="00A11BEE" w:rsidRPr="008D5DA9">
        <w:rPr>
          <w:lang w:val="en-GB"/>
        </w:rPr>
        <w:t xml:space="preserve">for </w:t>
      </w:r>
      <w:r w:rsidR="0068546C" w:rsidRPr="008D5DA9">
        <w:rPr>
          <w:lang w:val="en-GB"/>
        </w:rPr>
        <w:t xml:space="preserve">a consistent production rate. </w:t>
      </w:r>
      <w:r w:rsidR="00A11BEE" w:rsidRPr="008D5DA9">
        <w:rPr>
          <w:lang w:val="en-GB"/>
        </w:rPr>
        <w:t>Since shear stress is dependent on the strain rate, understand</w:t>
      </w:r>
      <w:r w:rsidR="005C56D8">
        <w:rPr>
          <w:lang w:val="en-GB"/>
        </w:rPr>
        <w:t>ing</w:t>
      </w:r>
      <w:r w:rsidR="0068546C" w:rsidRPr="008D5DA9">
        <w:rPr>
          <w:lang w:val="en-GB"/>
        </w:rPr>
        <w:t xml:space="preserve"> </w:t>
      </w:r>
      <w:r w:rsidR="00E857F0" w:rsidRPr="008D5DA9">
        <w:rPr>
          <w:lang w:val="en-GB"/>
        </w:rPr>
        <w:t>the flow behaviour of powder beds as</w:t>
      </w:r>
      <w:r w:rsidR="00A11BEE" w:rsidRPr="008D5DA9">
        <w:rPr>
          <w:lang w:val="en-GB"/>
        </w:rPr>
        <w:t xml:space="preserve"> a function of the shear rate</w:t>
      </w:r>
      <w:r w:rsidR="005C56D8">
        <w:rPr>
          <w:lang w:val="en-GB"/>
        </w:rPr>
        <w:t xml:space="preserve"> is particularly important</w:t>
      </w:r>
      <w:r w:rsidR="00A11BEE" w:rsidRPr="008D5DA9">
        <w:rPr>
          <w:lang w:val="en-GB"/>
        </w:rPr>
        <w:t xml:space="preserve"> </w:t>
      </w:r>
      <w:r w:rsidR="00E857F0" w:rsidRPr="008D5DA9">
        <w:rPr>
          <w:lang w:val="en-GB"/>
        </w:rPr>
        <w:t>(Pasha et al</w:t>
      </w:r>
      <w:r w:rsidR="008E5ADF">
        <w:rPr>
          <w:lang w:val="en-GB"/>
        </w:rPr>
        <w:t>.</w:t>
      </w:r>
      <w:r w:rsidR="00E857F0" w:rsidRPr="008D5DA9">
        <w:rPr>
          <w:lang w:val="en-GB"/>
        </w:rPr>
        <w:t xml:space="preserve">, 2015). </w:t>
      </w:r>
      <w:r w:rsidR="00A11BEE" w:rsidRPr="008D5DA9">
        <w:rPr>
          <w:lang w:val="en-GB"/>
        </w:rPr>
        <w:t>Furthermore, d</w:t>
      </w:r>
      <w:r w:rsidR="006D2AEB" w:rsidRPr="008D5DA9">
        <w:rPr>
          <w:lang w:val="en-GB"/>
        </w:rPr>
        <w:t>espite the</w:t>
      </w:r>
      <w:r w:rsidR="00A11BEE" w:rsidRPr="008D5DA9">
        <w:rPr>
          <w:lang w:val="en-GB"/>
        </w:rPr>
        <w:t xml:space="preserve"> </w:t>
      </w:r>
      <w:r w:rsidR="00385A5E">
        <w:rPr>
          <w:lang w:val="en-GB"/>
        </w:rPr>
        <w:t>large</w:t>
      </w:r>
      <w:r w:rsidR="006D2AEB" w:rsidRPr="008D5DA9">
        <w:rPr>
          <w:lang w:val="en-GB"/>
        </w:rPr>
        <w:t xml:space="preserve"> number of existing methods for measuring the flow properties of bulk powders</w:t>
      </w:r>
      <w:r w:rsidR="00385A5E">
        <w:rPr>
          <w:lang w:val="en-GB"/>
        </w:rPr>
        <w:t xml:space="preserve"> (</w:t>
      </w:r>
      <w:proofErr w:type="spellStart"/>
      <w:r w:rsidR="00385A5E">
        <w:rPr>
          <w:lang w:val="en-GB"/>
        </w:rPr>
        <w:t>Santomaso</w:t>
      </w:r>
      <w:proofErr w:type="spellEnd"/>
      <w:r w:rsidR="00385A5E">
        <w:rPr>
          <w:lang w:val="en-GB"/>
        </w:rPr>
        <w:t xml:space="preserve"> et al., 2013; </w:t>
      </w:r>
      <w:proofErr w:type="spellStart"/>
      <w:r w:rsidR="00385A5E">
        <w:rPr>
          <w:lang w:val="en-GB"/>
        </w:rPr>
        <w:t>Shulze</w:t>
      </w:r>
      <w:proofErr w:type="spellEnd"/>
      <w:r w:rsidR="00385A5E">
        <w:rPr>
          <w:lang w:val="en-GB"/>
        </w:rPr>
        <w:t xml:space="preserve">, 2008; </w:t>
      </w:r>
      <w:proofErr w:type="spellStart"/>
      <w:r w:rsidR="00385A5E">
        <w:rPr>
          <w:lang w:val="en-GB"/>
        </w:rPr>
        <w:t>Salehi</w:t>
      </w:r>
      <w:proofErr w:type="spellEnd"/>
      <w:r w:rsidR="00385A5E">
        <w:rPr>
          <w:lang w:val="en-GB"/>
        </w:rPr>
        <w:t xml:space="preserve"> et al.</w:t>
      </w:r>
      <w:r w:rsidR="008E5ADF">
        <w:rPr>
          <w:lang w:val="en-GB"/>
        </w:rPr>
        <w:t>,</w:t>
      </w:r>
      <w:r w:rsidR="00385A5E">
        <w:rPr>
          <w:lang w:val="en-GB"/>
        </w:rPr>
        <w:t xml:space="preserve"> 2017),</w:t>
      </w:r>
      <w:r w:rsidR="006D2AEB" w:rsidRPr="008D5DA9">
        <w:rPr>
          <w:lang w:val="en-GB"/>
        </w:rPr>
        <w:t xml:space="preserve"> </w:t>
      </w:r>
      <w:r w:rsidR="004C2125" w:rsidRPr="008D5DA9">
        <w:rPr>
          <w:lang w:val="en-GB"/>
        </w:rPr>
        <w:t>only</w:t>
      </w:r>
      <w:r w:rsidR="005C56D8">
        <w:rPr>
          <w:lang w:val="en-GB"/>
        </w:rPr>
        <w:t xml:space="preserve"> a</w:t>
      </w:r>
      <w:r w:rsidR="0090241F" w:rsidRPr="008D5DA9">
        <w:rPr>
          <w:lang w:val="en-GB"/>
        </w:rPr>
        <w:t xml:space="preserve"> few techniques</w:t>
      </w:r>
      <w:r w:rsidR="006D2AEB" w:rsidRPr="008D5DA9">
        <w:rPr>
          <w:lang w:val="en-GB"/>
        </w:rPr>
        <w:t xml:space="preserve"> </w:t>
      </w:r>
      <w:r w:rsidR="00883DC9">
        <w:rPr>
          <w:lang w:val="en-GB"/>
        </w:rPr>
        <w:t>allow</w:t>
      </w:r>
      <w:r w:rsidR="0090241F" w:rsidRPr="008D5DA9">
        <w:rPr>
          <w:lang w:val="en-GB"/>
        </w:rPr>
        <w:t xml:space="preserve"> </w:t>
      </w:r>
      <w:r w:rsidR="005C56D8" w:rsidRPr="008D5DA9">
        <w:rPr>
          <w:lang w:val="en-GB"/>
        </w:rPr>
        <w:t>investigat</w:t>
      </w:r>
      <w:r w:rsidR="005C56D8">
        <w:rPr>
          <w:lang w:val="en-GB"/>
        </w:rPr>
        <w:t>ion of</w:t>
      </w:r>
      <w:r w:rsidR="005C56D8" w:rsidRPr="008D5DA9">
        <w:rPr>
          <w:lang w:val="en-GB"/>
        </w:rPr>
        <w:t xml:space="preserve"> </w:t>
      </w:r>
      <w:r w:rsidR="00A11BEE" w:rsidRPr="008D5DA9">
        <w:rPr>
          <w:lang w:val="en-GB"/>
        </w:rPr>
        <w:t xml:space="preserve">the </w:t>
      </w:r>
      <w:r w:rsidR="006D2AEB" w:rsidRPr="008D5DA9">
        <w:rPr>
          <w:lang w:val="en-GB"/>
        </w:rPr>
        <w:t>flow</w:t>
      </w:r>
      <w:r w:rsidR="00A11BEE" w:rsidRPr="008D5DA9">
        <w:rPr>
          <w:lang w:val="en-GB"/>
        </w:rPr>
        <w:t xml:space="preserve"> behaviour</w:t>
      </w:r>
      <w:r w:rsidR="006D2AEB" w:rsidRPr="008D5DA9">
        <w:rPr>
          <w:lang w:val="en-GB"/>
        </w:rPr>
        <w:t xml:space="preserve"> </w:t>
      </w:r>
      <w:r w:rsidR="004B1FC6" w:rsidRPr="008D5DA9">
        <w:rPr>
          <w:lang w:val="en-GB"/>
        </w:rPr>
        <w:t>of</w:t>
      </w:r>
      <w:r w:rsidR="0090241F" w:rsidRPr="008D5DA9">
        <w:rPr>
          <w:lang w:val="en-GB"/>
        </w:rPr>
        <w:t xml:space="preserve"> powder</w:t>
      </w:r>
      <w:r w:rsidR="004B1FC6" w:rsidRPr="008D5DA9">
        <w:rPr>
          <w:lang w:val="en-GB"/>
        </w:rPr>
        <w:t xml:space="preserve">s </w:t>
      </w:r>
      <w:r w:rsidR="00137BF6" w:rsidRPr="008D5DA9">
        <w:rPr>
          <w:lang w:val="en-GB"/>
        </w:rPr>
        <w:t>in intermediate</w:t>
      </w:r>
      <w:r w:rsidR="00A11BEE" w:rsidRPr="008D5DA9">
        <w:rPr>
          <w:lang w:val="en-GB"/>
        </w:rPr>
        <w:t xml:space="preserve"> and dynamic regime</w:t>
      </w:r>
      <w:r w:rsidR="005C56D8">
        <w:rPr>
          <w:lang w:val="en-GB"/>
        </w:rPr>
        <w:t>s</w:t>
      </w:r>
      <w:r w:rsidR="00A11BEE" w:rsidRPr="008D5DA9">
        <w:rPr>
          <w:lang w:val="en-GB"/>
        </w:rPr>
        <w:t xml:space="preserve"> of flow.</w:t>
      </w:r>
      <w:r w:rsidR="00137BF6" w:rsidRPr="008D5DA9">
        <w:rPr>
          <w:lang w:val="en-GB"/>
        </w:rPr>
        <w:t xml:space="preserve"> </w:t>
      </w:r>
    </w:p>
    <w:p w14:paraId="0A5CA541" w14:textId="0640080D" w:rsidR="00866030" w:rsidRPr="006D2AEB" w:rsidRDefault="00866030" w:rsidP="00866030">
      <w:pPr>
        <w:pStyle w:val="CETBodytext"/>
        <w:rPr>
          <w:color w:val="FF0000"/>
          <w:lang w:val="en-GB"/>
        </w:rPr>
      </w:pPr>
      <w:r w:rsidRPr="009977F6">
        <w:rPr>
          <w:lang w:val="en-GB"/>
        </w:rPr>
        <w:t xml:space="preserve">The classification of the flow regimes </w:t>
      </w:r>
      <w:r>
        <w:rPr>
          <w:lang w:val="en-GB"/>
        </w:rPr>
        <w:t xml:space="preserve">is </w:t>
      </w:r>
      <w:r w:rsidRPr="009977F6">
        <w:rPr>
          <w:lang w:val="en-GB"/>
        </w:rPr>
        <w:t>based on the dimensionless shear rate</w:t>
      </w:r>
      <w:r>
        <w:rPr>
          <w:lang w:val="en-GB"/>
        </w:rPr>
        <w:t>,</w:t>
      </w:r>
      <w:r w:rsidRPr="009977F6">
        <w:rPr>
          <w:lang w:val="en-GB"/>
        </w:rPr>
        <w:t xml:space="preserve"> </w:t>
      </w:r>
      <w:bookmarkStart w:id="2" w:name="OLE_LINK3"/>
      <w:bookmarkStart w:id="3" w:name="OLE_LINK4"/>
      <m:oMath>
        <m:sSup>
          <m:sSupPr>
            <m:ctrlPr>
              <w:rPr>
                <w:rFonts w:ascii="Cambria Math" w:hAnsi="Cambria Math"/>
              </w:rPr>
            </m:ctrlPr>
          </m:sSupPr>
          <m:e>
            <m:acc>
              <m:accPr>
                <m:chr m:val="̇"/>
                <m:ctrlPr>
                  <w:rPr>
                    <w:rFonts w:ascii="Cambria Math" w:hAnsi="Cambria Math"/>
                    <w:i/>
                    <w:lang w:val="en-GB"/>
                  </w:rPr>
                </m:ctrlPr>
              </m:accPr>
              <m:e>
                <m:r>
                  <w:rPr>
                    <w:rFonts w:ascii="Cambria Math" w:hAnsi="Cambria Math"/>
                  </w:rPr>
                  <m:t>γ</m:t>
                </m:r>
              </m:e>
            </m:acc>
          </m:e>
          <m:sup>
            <m:r>
              <m:rPr>
                <m:sty m:val="p"/>
              </m:rPr>
              <w:rPr>
                <w:rFonts w:ascii="Cambria Math" w:hAnsi="Cambria Math"/>
              </w:rPr>
              <m:t>*</m:t>
            </m:r>
          </m:sup>
        </m:sSup>
      </m:oMath>
      <w:r>
        <w:rPr>
          <w:lang w:val="en-GB"/>
        </w:rPr>
        <w:t xml:space="preserve">, </w:t>
      </w:r>
      <w:bookmarkEnd w:id="2"/>
      <w:bookmarkEnd w:id="3"/>
      <w:r>
        <w:rPr>
          <w:lang w:val="en-GB"/>
        </w:rPr>
        <w:t xml:space="preserve">as </w:t>
      </w:r>
      <w:r w:rsidRPr="009977F6">
        <w:rPr>
          <w:lang w:val="en-GB"/>
        </w:rPr>
        <w:t xml:space="preserve">proposed by </w:t>
      </w:r>
      <w:proofErr w:type="spellStart"/>
      <w:r w:rsidRPr="009977F6">
        <w:rPr>
          <w:lang w:val="en-GB"/>
        </w:rPr>
        <w:t>Tardos</w:t>
      </w:r>
      <w:proofErr w:type="spellEnd"/>
      <w:r w:rsidRPr="009977F6">
        <w:rPr>
          <w:lang w:val="en-GB"/>
        </w:rPr>
        <w:t xml:space="preserve"> et al. (2003</w:t>
      </w:r>
      <w:r>
        <w:rPr>
          <w:lang w:val="en-GB"/>
        </w:rPr>
        <w:t>)</w:t>
      </w:r>
      <w:r w:rsidR="008E5ADF">
        <w:rPr>
          <w:lang w:val="en-GB"/>
        </w:rPr>
        <w:t>:</w:t>
      </w:r>
    </w:p>
    <w:tbl>
      <w:tblPr>
        <w:tblW w:w="5000" w:type="pct"/>
        <w:tblLook w:val="04A0" w:firstRow="1" w:lastRow="0" w:firstColumn="1" w:lastColumn="0" w:noHBand="0" w:noVBand="1"/>
      </w:tblPr>
      <w:tblGrid>
        <w:gridCol w:w="8188"/>
        <w:gridCol w:w="815"/>
      </w:tblGrid>
      <w:tr w:rsidR="00866030" w:rsidRPr="00B57B36" w14:paraId="7CECD65F" w14:textId="77777777" w:rsidTr="00866030">
        <w:tc>
          <w:tcPr>
            <w:tcW w:w="8188" w:type="dxa"/>
            <w:shd w:val="clear" w:color="auto" w:fill="auto"/>
            <w:vAlign w:val="center"/>
          </w:tcPr>
          <w:bookmarkStart w:id="4" w:name="OLE_LINK19"/>
          <w:bookmarkStart w:id="5" w:name="OLE_LINK20"/>
          <w:p w14:paraId="1F3C6B62" w14:textId="0592C639" w:rsidR="00866030" w:rsidRPr="0096734E" w:rsidRDefault="009F457A" w:rsidP="00866030">
            <w:pPr>
              <w:pStyle w:val="CETEquation"/>
              <w:rPr>
                <w:rFonts w:ascii="Cambria Math" w:hAnsi="Cambria Math"/>
                <w:oMath/>
              </w:rPr>
            </w:pPr>
            <m:oMath>
              <m:sSup>
                <m:sSupPr>
                  <m:ctrlPr>
                    <w:rPr>
                      <w:rFonts w:ascii="Cambria Math" w:hAnsi="Cambria Math"/>
                    </w:rPr>
                  </m:ctrlPr>
                </m:sSupPr>
                <m:e>
                  <m:acc>
                    <m:accPr>
                      <m:chr m:val="̇"/>
                      <m:ctrlPr>
                        <w:rPr>
                          <w:rFonts w:ascii="Cambria Math" w:hAnsi="Cambria Math"/>
                          <w:i/>
                        </w:rPr>
                      </m:ctrlPr>
                    </m:accPr>
                    <m:e>
                      <m:r>
                        <w:rPr>
                          <w:rFonts w:ascii="Cambria Math" w:hAnsi="Cambria Math"/>
                        </w:rPr>
                        <m:t>γ</m:t>
                      </m:r>
                    </m:e>
                  </m:acc>
                </m:e>
                <m:sup>
                  <m:r>
                    <m:rPr>
                      <m:sty m:val="p"/>
                    </m:rPr>
                    <w:rPr>
                      <w:rFonts w:ascii="Cambria Math" w:hAnsi="Cambria Math"/>
                    </w:rPr>
                    <m:t>*</m:t>
                  </m:r>
                </m:sup>
              </m:sSup>
              <w:bookmarkEnd w:id="4"/>
              <w:bookmarkEnd w:id="5"/>
              <m:r>
                <m:rPr>
                  <m:sty m:val="p"/>
                </m:rPr>
                <w:rPr>
                  <w:rFonts w:ascii="Cambria Math" w:hAnsi="Cambria Math"/>
                </w:rPr>
                <m:t>=</m:t>
              </m:r>
              <w:bookmarkStart w:id="6" w:name="OLE_LINK1"/>
              <w:bookmarkStart w:id="7" w:name="OLE_LINK2"/>
              <m:acc>
                <m:accPr>
                  <m:chr m:val="̇"/>
                  <m:ctrlPr>
                    <w:rPr>
                      <w:rFonts w:ascii="Cambria Math" w:hAnsi="Cambria Math"/>
                      <w:i/>
                    </w:rPr>
                  </m:ctrlPr>
                </m:accPr>
                <m:e>
                  <m:r>
                    <w:rPr>
                      <w:rFonts w:ascii="Cambria Math" w:hAnsi="Cambria Math"/>
                    </w:rPr>
                    <m:t>γ</m:t>
                  </m:r>
                </m:e>
              </m:acc>
              <w:bookmarkEnd w:id="6"/>
              <w:bookmarkEnd w:id="7"/>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p</m:t>
                          </m:r>
                        </m:sub>
                      </m:sSub>
                    </m:num>
                    <m:den>
                      <m:r>
                        <w:rPr>
                          <w:rFonts w:ascii="Cambria Math" w:hAnsi="Cambria Math"/>
                        </w:rPr>
                        <m:t>g</m:t>
                      </m:r>
                    </m:den>
                  </m:f>
                </m:e>
              </m:rad>
            </m:oMath>
            <w:r w:rsidR="00866030" w:rsidRPr="0096734E">
              <w:t xml:space="preserve"> </w:t>
            </w:r>
          </w:p>
        </w:tc>
        <w:tc>
          <w:tcPr>
            <w:tcW w:w="815" w:type="dxa"/>
            <w:shd w:val="clear" w:color="auto" w:fill="auto"/>
            <w:vAlign w:val="center"/>
          </w:tcPr>
          <w:p w14:paraId="6BF04DFD" w14:textId="77777777" w:rsidR="00866030" w:rsidRPr="00B57B36" w:rsidRDefault="00866030" w:rsidP="00866030">
            <w:pPr>
              <w:pStyle w:val="CETEquation"/>
              <w:jc w:val="right"/>
            </w:pPr>
            <w:r w:rsidRPr="00B57B36">
              <w:t>(1)</w:t>
            </w:r>
          </w:p>
        </w:tc>
      </w:tr>
    </w:tbl>
    <w:p w14:paraId="2B4A2801" w14:textId="7E495D47" w:rsidR="009D6050" w:rsidRDefault="00866030" w:rsidP="00B713F3">
      <w:pPr>
        <w:pStyle w:val="CETBodytext"/>
        <w:rPr>
          <w:lang w:val="en-GB"/>
        </w:rPr>
      </w:pPr>
      <w:proofErr w:type="gramStart"/>
      <w:r w:rsidRPr="00F33D19">
        <w:rPr>
          <w:lang w:val="en-GB"/>
        </w:rPr>
        <w:t>where</w:t>
      </w:r>
      <w:proofErr w:type="gramEnd"/>
      <w:r w:rsidRPr="00F33D19">
        <w:rPr>
          <w:lang w:val="en-GB"/>
        </w:rPr>
        <w:t xml:space="preserve"> </w:t>
      </w:r>
      <w:proofErr w:type="spellStart"/>
      <w:r w:rsidRPr="006776FB">
        <w:rPr>
          <w:i/>
          <w:lang w:val="en-GB"/>
        </w:rPr>
        <w:t>d</w:t>
      </w:r>
      <w:r w:rsidRPr="006776FB">
        <w:rPr>
          <w:i/>
          <w:vertAlign w:val="subscript"/>
          <w:lang w:val="en-GB"/>
        </w:rPr>
        <w:t>p</w:t>
      </w:r>
      <w:proofErr w:type="spellEnd"/>
      <w:r w:rsidRPr="00F33D19">
        <w:rPr>
          <w:lang w:val="en-GB"/>
        </w:rPr>
        <w:t xml:space="preserve"> is the mean particle diameter, </w:t>
      </w:r>
      <w:r w:rsidRPr="000A2BD4">
        <w:rPr>
          <w:i/>
          <w:lang w:val="en-GB"/>
        </w:rPr>
        <w:t>g</w:t>
      </w:r>
      <w:r w:rsidRPr="00F33D19">
        <w:rPr>
          <w:lang w:val="en-GB"/>
        </w:rPr>
        <w:t xml:space="preserve"> is the gravitational </w:t>
      </w:r>
      <w:r>
        <w:rPr>
          <w:lang w:val="en-GB"/>
        </w:rPr>
        <w:t>acceleration</w:t>
      </w:r>
      <w:r w:rsidRPr="00F33D19">
        <w:rPr>
          <w:lang w:val="en-GB"/>
        </w:rPr>
        <w:t xml:space="preserve"> and</w:t>
      </w:r>
      <w:r w:rsidR="0062277F">
        <w:rPr>
          <w:lang w:val="en-GB"/>
        </w:rPr>
        <w:t xml:space="preserve"> </w:t>
      </w:r>
      <m:oMath>
        <m:acc>
          <m:accPr>
            <m:chr m:val="̇"/>
            <m:ctrlPr>
              <w:rPr>
                <w:rFonts w:ascii="Cambria Math" w:hAnsi="Cambria Math"/>
                <w:i/>
                <w:lang w:val="en-GB"/>
              </w:rPr>
            </m:ctrlPr>
          </m:accPr>
          <m:e>
            <m:r>
              <w:rPr>
                <w:rFonts w:ascii="Cambria Math" w:hAnsi="Cambria Math"/>
              </w:rPr>
              <m:t>γ</m:t>
            </m:r>
          </m:e>
        </m:acc>
      </m:oMath>
      <w:r w:rsidRPr="00F33D19">
        <w:rPr>
          <w:lang w:val="en-GB"/>
        </w:rPr>
        <w:t xml:space="preserve"> is the shear rate</w:t>
      </w:r>
      <w:r>
        <w:rPr>
          <w:lang w:val="en-GB"/>
        </w:rPr>
        <w:t xml:space="preserve">. According to this classification, the powder is considered to be in quasi-static </w:t>
      </w:r>
      <w:r w:rsidR="00883DC9">
        <w:rPr>
          <w:lang w:val="en-GB"/>
        </w:rPr>
        <w:t>or “slow-frictional regime” for</w:t>
      </w:r>
      <w:r w:rsidRPr="00300D35">
        <w:rPr>
          <w:rFonts w:ascii="Cambria" w:hAnsi="Cambria" w:cs="Cambria"/>
          <w:vertAlign w:val="superscript"/>
          <w:lang w:val="en-GB"/>
        </w:rPr>
        <w:t xml:space="preserve"> </w:t>
      </w:r>
      <m:oMath>
        <m:sSup>
          <m:sSupPr>
            <m:ctrlPr>
              <w:rPr>
                <w:rFonts w:ascii="Cambria Math" w:hAnsi="Cambria Math"/>
              </w:rPr>
            </m:ctrlPr>
          </m:sSupPr>
          <m:e>
            <m:acc>
              <m:accPr>
                <m:chr m:val="̇"/>
                <m:ctrlPr>
                  <w:rPr>
                    <w:rFonts w:ascii="Cambria Math" w:hAnsi="Cambria Math"/>
                    <w:i/>
                    <w:lang w:val="en-GB"/>
                  </w:rPr>
                </m:ctrlPr>
              </m:accPr>
              <m:e>
                <m:r>
                  <w:rPr>
                    <w:rFonts w:ascii="Cambria Math" w:hAnsi="Cambria Math"/>
                  </w:rPr>
                  <m:t>γ</m:t>
                </m:r>
              </m:e>
            </m:acc>
          </m:e>
          <m:sup>
            <m:r>
              <m:rPr>
                <m:sty m:val="p"/>
              </m:rPr>
              <w:rPr>
                <w:rFonts w:ascii="Cambria Math" w:hAnsi="Cambria Math"/>
              </w:rPr>
              <m:t>*</m:t>
            </m:r>
          </m:sup>
        </m:sSup>
      </m:oMath>
      <w:r w:rsidR="00883DC9">
        <w:rPr>
          <w:lang w:val="en-GB"/>
        </w:rPr>
        <w:t xml:space="preserve"> </w:t>
      </w:r>
      <w:r w:rsidRPr="00300D35">
        <w:rPr>
          <w:lang w:val="en-GB"/>
        </w:rPr>
        <w:t>&lt; 0.15</w:t>
      </w:r>
      <w:r w:rsidR="00E15181" w:rsidRPr="00300D35">
        <w:rPr>
          <w:lang w:val="en-GB"/>
        </w:rPr>
        <w:t>;</w:t>
      </w:r>
      <w:r w:rsidRPr="00300D35">
        <w:rPr>
          <w:lang w:val="en-GB"/>
        </w:rPr>
        <w:t xml:space="preserve"> in intermediate regime for 0.25 &lt;</w:t>
      </w:r>
      <w:r w:rsidRPr="00300D35">
        <w:rPr>
          <w:rFonts w:ascii="Cambria Math" w:hAnsi="Cambria Math" w:cs="Cambria Math"/>
          <w:lang w:val="en-GB"/>
        </w:rPr>
        <w:t xml:space="preserve"> </w:t>
      </w:r>
      <m:oMath>
        <m:sSup>
          <m:sSupPr>
            <m:ctrlPr>
              <w:rPr>
                <w:rFonts w:ascii="Cambria Math" w:hAnsi="Cambria Math"/>
              </w:rPr>
            </m:ctrlPr>
          </m:sSupPr>
          <m:e>
            <m:acc>
              <m:accPr>
                <m:chr m:val="̇"/>
                <m:ctrlPr>
                  <w:rPr>
                    <w:rFonts w:ascii="Cambria Math" w:hAnsi="Cambria Math"/>
                    <w:i/>
                    <w:lang w:val="en-GB"/>
                  </w:rPr>
                </m:ctrlPr>
              </m:accPr>
              <m:e>
                <m:r>
                  <w:rPr>
                    <w:rFonts w:ascii="Cambria Math" w:hAnsi="Cambria Math"/>
                  </w:rPr>
                  <m:t>γ</m:t>
                </m:r>
              </m:e>
            </m:acc>
          </m:e>
          <m:sup>
            <m:r>
              <m:rPr>
                <m:sty m:val="p"/>
              </m:rPr>
              <w:rPr>
                <w:rFonts w:ascii="Cambria Math" w:hAnsi="Cambria Math"/>
              </w:rPr>
              <m:t>*</m:t>
            </m:r>
          </m:sup>
        </m:sSup>
      </m:oMath>
      <w:r w:rsidRPr="00300D35">
        <w:rPr>
          <w:lang w:val="en-GB"/>
        </w:rPr>
        <w:t>&lt;</w:t>
      </w:r>
      <w:r w:rsidR="00E15181" w:rsidRPr="00300D35">
        <w:rPr>
          <w:lang w:val="en-GB"/>
        </w:rPr>
        <w:t xml:space="preserve"> 3;</w:t>
      </w:r>
      <w:r w:rsidRPr="00300D35">
        <w:rPr>
          <w:lang w:val="en-GB"/>
        </w:rPr>
        <w:t xml:space="preserve"> and in dynamic </w:t>
      </w:r>
      <w:r w:rsidR="00883DC9">
        <w:rPr>
          <w:lang w:val="en-GB"/>
        </w:rPr>
        <w:t>regime</w:t>
      </w:r>
      <w:r w:rsidRPr="00300D35">
        <w:rPr>
          <w:lang w:val="en-GB"/>
        </w:rPr>
        <w:t xml:space="preserve"> for dimensionless shear rates </w:t>
      </w:r>
      <w:r w:rsidR="005C000A" w:rsidRPr="00300D35">
        <w:rPr>
          <w:lang w:val="en-GB"/>
        </w:rPr>
        <w:t>grater than</w:t>
      </w:r>
      <w:r>
        <w:rPr>
          <w:lang w:val="en-GB"/>
        </w:rPr>
        <w:t xml:space="preserve"> 3. The boundaries between regimes are </w:t>
      </w:r>
      <w:r w:rsidR="00E15181">
        <w:rPr>
          <w:lang w:val="en-GB"/>
        </w:rPr>
        <w:t xml:space="preserve">still </w:t>
      </w:r>
      <w:r>
        <w:rPr>
          <w:lang w:val="en-GB"/>
        </w:rPr>
        <w:t>uncertain and not clearly defined (</w:t>
      </w:r>
      <w:proofErr w:type="spellStart"/>
      <w:r>
        <w:rPr>
          <w:lang w:val="en-GB"/>
        </w:rPr>
        <w:t>Tardos</w:t>
      </w:r>
      <w:proofErr w:type="spellEnd"/>
      <w:r>
        <w:rPr>
          <w:lang w:val="en-GB"/>
        </w:rPr>
        <w:t xml:space="preserve"> et al., 2003). </w:t>
      </w:r>
    </w:p>
    <w:p w14:paraId="49517C23" w14:textId="6C7FBF74" w:rsidR="00412BCB" w:rsidRPr="00AE6D7A" w:rsidRDefault="002A3801" w:rsidP="00B713F3">
      <w:pPr>
        <w:pStyle w:val="CETBodytext"/>
        <w:rPr>
          <w:lang w:val="en-GB"/>
        </w:rPr>
      </w:pPr>
      <w:proofErr w:type="spellStart"/>
      <w:r w:rsidRPr="00AE6D7A">
        <w:rPr>
          <w:lang w:val="en-GB"/>
        </w:rPr>
        <w:t>Hassanpour</w:t>
      </w:r>
      <w:proofErr w:type="spellEnd"/>
      <w:r w:rsidRPr="00AE6D7A">
        <w:rPr>
          <w:lang w:val="en-GB"/>
        </w:rPr>
        <w:t xml:space="preserve"> a</w:t>
      </w:r>
      <w:r w:rsidR="009D6050" w:rsidRPr="00AE6D7A">
        <w:rPr>
          <w:lang w:val="en-GB"/>
        </w:rPr>
        <w:t xml:space="preserve">nd </w:t>
      </w:r>
      <w:proofErr w:type="spellStart"/>
      <w:r w:rsidR="009D6050" w:rsidRPr="00AE6D7A">
        <w:rPr>
          <w:lang w:val="en-GB"/>
        </w:rPr>
        <w:t>Ghadiri</w:t>
      </w:r>
      <w:proofErr w:type="spellEnd"/>
      <w:r w:rsidR="009D6050" w:rsidRPr="00AE6D7A">
        <w:rPr>
          <w:lang w:val="en-GB"/>
        </w:rPr>
        <w:t xml:space="preserve"> (20</w:t>
      </w:r>
      <w:r w:rsidR="00802504">
        <w:rPr>
          <w:lang w:val="en-GB"/>
        </w:rPr>
        <w:t>07</w:t>
      </w:r>
      <w:r w:rsidR="009D6050" w:rsidRPr="00AE6D7A">
        <w:rPr>
          <w:lang w:val="en-GB"/>
        </w:rPr>
        <w:t xml:space="preserve">) proposed </w:t>
      </w:r>
      <w:r w:rsidR="001F04A0" w:rsidRPr="00AE6D7A">
        <w:rPr>
          <w:lang w:val="en-GB"/>
        </w:rPr>
        <w:t xml:space="preserve">a test method </w:t>
      </w:r>
      <w:r w:rsidR="009D6050" w:rsidRPr="00AE6D7A">
        <w:rPr>
          <w:lang w:val="en-GB"/>
        </w:rPr>
        <w:t>f</w:t>
      </w:r>
      <w:r w:rsidRPr="00AE6D7A">
        <w:rPr>
          <w:lang w:val="en-GB"/>
        </w:rPr>
        <w:t xml:space="preserve">or </w:t>
      </w:r>
      <w:r w:rsidR="008C3716" w:rsidRPr="00AE6D7A">
        <w:rPr>
          <w:lang w:val="en-GB"/>
        </w:rPr>
        <w:t>evaluating powder flow</w:t>
      </w:r>
      <w:r w:rsidR="009D6050" w:rsidRPr="00AE6D7A">
        <w:rPr>
          <w:lang w:val="en-GB"/>
        </w:rPr>
        <w:t>ability</w:t>
      </w:r>
      <w:r w:rsidR="008C3716" w:rsidRPr="00AE6D7A">
        <w:rPr>
          <w:lang w:val="en-GB"/>
        </w:rPr>
        <w:t xml:space="preserve"> at low compaction level and small scale</w:t>
      </w:r>
      <w:r w:rsidR="00483F56" w:rsidRPr="00AE6D7A">
        <w:rPr>
          <w:lang w:val="en-GB"/>
        </w:rPr>
        <w:t xml:space="preserve">. </w:t>
      </w:r>
      <w:r w:rsidR="00D93581">
        <w:rPr>
          <w:lang w:val="en-GB"/>
        </w:rPr>
        <w:t>The method</w:t>
      </w:r>
      <w:r w:rsidR="00483F56" w:rsidRPr="00AE6D7A">
        <w:rPr>
          <w:lang w:val="en-GB"/>
        </w:rPr>
        <w:t xml:space="preserve"> consists</w:t>
      </w:r>
      <w:r w:rsidR="001F04A0" w:rsidRPr="00AE6D7A">
        <w:rPr>
          <w:lang w:val="en-GB"/>
        </w:rPr>
        <w:t xml:space="preserve"> </w:t>
      </w:r>
      <w:r w:rsidR="005C56D8">
        <w:rPr>
          <w:lang w:val="en-GB"/>
        </w:rPr>
        <w:t>of</w:t>
      </w:r>
      <w:r w:rsidR="005C56D8" w:rsidRPr="00AE6D7A">
        <w:rPr>
          <w:lang w:val="en-GB"/>
        </w:rPr>
        <w:t xml:space="preserve"> </w:t>
      </w:r>
      <w:r w:rsidR="00483F56" w:rsidRPr="00AE6D7A">
        <w:rPr>
          <w:lang w:val="en-GB"/>
        </w:rPr>
        <w:t>applying</w:t>
      </w:r>
      <w:r w:rsidR="00581B09" w:rsidRPr="00AE6D7A">
        <w:rPr>
          <w:lang w:val="en-GB"/>
        </w:rPr>
        <w:t xml:space="preserve"> </w:t>
      </w:r>
      <w:r w:rsidR="00883DC9">
        <w:rPr>
          <w:lang w:val="en-GB"/>
        </w:rPr>
        <w:t>ball i</w:t>
      </w:r>
      <w:r w:rsidR="001F04A0" w:rsidRPr="00AE6D7A">
        <w:rPr>
          <w:lang w:val="en-GB"/>
        </w:rPr>
        <w:t>ndentation on a bed</w:t>
      </w:r>
      <w:r w:rsidR="00483F56" w:rsidRPr="00AE6D7A">
        <w:rPr>
          <w:lang w:val="en-GB"/>
        </w:rPr>
        <w:t xml:space="preserve"> of cohesive powder</w:t>
      </w:r>
      <w:r w:rsidR="008E5ADF">
        <w:rPr>
          <w:lang w:val="en-GB"/>
        </w:rPr>
        <w:t>; t</w:t>
      </w:r>
      <w:r w:rsidR="00581B09" w:rsidRPr="00AE6D7A">
        <w:rPr>
          <w:lang w:val="en-GB"/>
        </w:rPr>
        <w:t xml:space="preserve">herefore the </w:t>
      </w:r>
      <w:r w:rsidR="00802504">
        <w:rPr>
          <w:lang w:val="en-GB"/>
        </w:rPr>
        <w:t>material h</w:t>
      </w:r>
      <w:r w:rsidR="00E6335D" w:rsidRPr="00AE6D7A">
        <w:rPr>
          <w:lang w:val="en-GB"/>
        </w:rPr>
        <w:t xml:space="preserve">ardness, </w:t>
      </w:r>
      <w:r w:rsidR="00E6335D" w:rsidRPr="00AE6D7A">
        <w:rPr>
          <w:i/>
          <w:lang w:val="en-GB"/>
        </w:rPr>
        <w:t>H</w:t>
      </w:r>
      <w:r w:rsidR="00E6335D" w:rsidRPr="00AE6D7A">
        <w:rPr>
          <w:lang w:val="en-GB"/>
        </w:rPr>
        <w:t>, whic</w:t>
      </w:r>
      <w:r w:rsidR="00581B09" w:rsidRPr="00AE6D7A">
        <w:rPr>
          <w:lang w:val="en-GB"/>
        </w:rPr>
        <w:t>h represents the resistance of the</w:t>
      </w:r>
      <w:r w:rsidR="00E6335D" w:rsidRPr="00AE6D7A">
        <w:rPr>
          <w:lang w:val="en-GB"/>
        </w:rPr>
        <w:t xml:space="preserve"> material to plastically deform</w:t>
      </w:r>
      <w:r w:rsidR="00581B09" w:rsidRPr="00AE6D7A">
        <w:rPr>
          <w:lang w:val="en-GB"/>
        </w:rPr>
        <w:t>, can be measured</w:t>
      </w:r>
      <w:r w:rsidR="00E6335D" w:rsidRPr="00AE6D7A">
        <w:rPr>
          <w:lang w:val="en-GB"/>
        </w:rPr>
        <w:t xml:space="preserve">. </w:t>
      </w:r>
      <w:r w:rsidR="00AE5157" w:rsidRPr="00AE6D7A">
        <w:rPr>
          <w:lang w:val="en-GB"/>
        </w:rPr>
        <w:t xml:space="preserve">They </w:t>
      </w:r>
      <w:r w:rsidR="006C7D57" w:rsidRPr="00AE6D7A">
        <w:rPr>
          <w:lang w:val="en-GB"/>
        </w:rPr>
        <w:t>showed</w:t>
      </w:r>
      <w:r w:rsidR="00AE5157" w:rsidRPr="00AE6D7A">
        <w:rPr>
          <w:lang w:val="en-GB"/>
        </w:rPr>
        <w:t xml:space="preserve"> that</w:t>
      </w:r>
      <w:r w:rsidR="0096734E" w:rsidRPr="00AE6D7A">
        <w:rPr>
          <w:lang w:val="en-GB"/>
        </w:rPr>
        <w:t xml:space="preserve"> </w:t>
      </w:r>
      <w:r w:rsidR="006C7D57" w:rsidRPr="00AE6D7A">
        <w:rPr>
          <w:lang w:val="en-GB"/>
        </w:rPr>
        <w:t xml:space="preserve">the </w:t>
      </w:r>
      <w:r w:rsidR="00581B09" w:rsidRPr="00AE6D7A">
        <w:rPr>
          <w:lang w:val="en-GB"/>
        </w:rPr>
        <w:t>hardness measured by ball indentation</w:t>
      </w:r>
      <w:r w:rsidR="006C7D57" w:rsidRPr="00AE6D7A">
        <w:rPr>
          <w:lang w:val="en-GB"/>
        </w:rPr>
        <w:t xml:space="preserve"> </w:t>
      </w:r>
      <w:r w:rsidR="00581B09" w:rsidRPr="00AE6D7A">
        <w:rPr>
          <w:lang w:val="en-GB"/>
        </w:rPr>
        <w:t xml:space="preserve">correlates well </w:t>
      </w:r>
      <w:r w:rsidR="006C7D57" w:rsidRPr="00AE6D7A">
        <w:rPr>
          <w:lang w:val="en-GB"/>
        </w:rPr>
        <w:t xml:space="preserve">with the </w:t>
      </w:r>
      <w:r w:rsidR="00E6335D" w:rsidRPr="00AE6D7A">
        <w:rPr>
          <w:lang w:val="en-GB"/>
        </w:rPr>
        <w:t>unconfined yield stress</w:t>
      </w:r>
      <w:r w:rsidR="00E15181" w:rsidRPr="00AE6D7A">
        <w:rPr>
          <w:lang w:val="en-GB"/>
        </w:rPr>
        <w:t xml:space="preserve"> through the constraint factor</w:t>
      </w:r>
      <w:r w:rsidR="00581B09" w:rsidRPr="00AE6D7A">
        <w:rPr>
          <w:lang w:val="en-GB"/>
        </w:rPr>
        <w:t xml:space="preserve">, </w:t>
      </w:r>
      <w:r w:rsidR="00581B09" w:rsidRPr="00883DC9">
        <w:rPr>
          <w:i/>
          <w:lang w:val="en-GB"/>
        </w:rPr>
        <w:t>C</w:t>
      </w:r>
      <w:r w:rsidR="00581B09" w:rsidRPr="00AE6D7A">
        <w:rPr>
          <w:lang w:val="en-GB"/>
        </w:rPr>
        <w:t xml:space="preserve">, </w:t>
      </w:r>
      <w:r w:rsidR="00793039">
        <w:rPr>
          <w:lang w:val="en-GB"/>
        </w:rPr>
        <w:t>that</w:t>
      </w:r>
      <w:r w:rsidR="00581B09" w:rsidRPr="00AE6D7A">
        <w:rPr>
          <w:lang w:val="en-GB"/>
        </w:rPr>
        <w:t xml:space="preserve"> depend</w:t>
      </w:r>
      <w:r w:rsidR="00793039">
        <w:rPr>
          <w:lang w:val="en-GB"/>
        </w:rPr>
        <w:t>s</w:t>
      </w:r>
      <w:r w:rsidR="00581B09" w:rsidRPr="00AE6D7A">
        <w:rPr>
          <w:lang w:val="en-GB"/>
        </w:rPr>
        <w:t xml:space="preserve"> on the mechanic</w:t>
      </w:r>
      <w:bookmarkStart w:id="8" w:name="_GoBack"/>
      <w:bookmarkEnd w:id="8"/>
      <w:r w:rsidR="00581B09" w:rsidRPr="00AE6D7A">
        <w:rPr>
          <w:lang w:val="en-GB"/>
        </w:rPr>
        <w:t xml:space="preserve">al properties of the material </w:t>
      </w:r>
      <w:r w:rsidRPr="00AE6D7A">
        <w:rPr>
          <w:lang w:val="en-GB"/>
        </w:rPr>
        <w:t xml:space="preserve">(Pasha </w:t>
      </w:r>
      <w:r w:rsidRPr="00AE6D7A">
        <w:rPr>
          <w:lang w:val="en-GB"/>
        </w:rPr>
        <w:lastRenderedPageBreak/>
        <w:t>et al., 2013</w:t>
      </w:r>
      <w:r w:rsidR="00AE528F" w:rsidRPr="00AE6D7A">
        <w:rPr>
          <w:lang w:val="en-GB"/>
        </w:rPr>
        <w:t>)</w:t>
      </w:r>
      <w:r w:rsidR="00BE4AA0" w:rsidRPr="00AE6D7A">
        <w:rPr>
          <w:lang w:val="en-GB"/>
        </w:rPr>
        <w:t xml:space="preserve">. </w:t>
      </w:r>
      <w:r w:rsidR="00432683" w:rsidRPr="00AE6D7A">
        <w:rPr>
          <w:lang w:val="en-GB"/>
        </w:rPr>
        <w:t>Once</w:t>
      </w:r>
      <w:r w:rsidR="00581B09" w:rsidRPr="00AE6D7A">
        <w:rPr>
          <w:lang w:val="en-GB"/>
        </w:rPr>
        <w:t xml:space="preserve"> </w:t>
      </w:r>
      <w:r w:rsidR="008D5DA9">
        <w:rPr>
          <w:lang w:val="en-GB"/>
        </w:rPr>
        <w:t xml:space="preserve">the </w:t>
      </w:r>
      <w:r w:rsidR="00581B09" w:rsidRPr="00AE6D7A">
        <w:rPr>
          <w:lang w:val="en-GB"/>
        </w:rPr>
        <w:t>constraint factor</w:t>
      </w:r>
      <w:r w:rsidR="005C56D8">
        <w:rPr>
          <w:lang w:val="en-GB"/>
        </w:rPr>
        <w:t xml:space="preserve"> of the material is characterised</w:t>
      </w:r>
      <w:r w:rsidR="00581B09" w:rsidRPr="00AE6D7A">
        <w:rPr>
          <w:lang w:val="en-GB"/>
        </w:rPr>
        <w:t>, the unconfined yield stress can be estimated from hardness measurement</w:t>
      </w:r>
      <w:r w:rsidR="00BC12D5" w:rsidRPr="00AE6D7A">
        <w:rPr>
          <w:lang w:val="en-GB"/>
        </w:rPr>
        <w:t>s.</w:t>
      </w:r>
    </w:p>
    <w:p w14:paraId="37D7F744" w14:textId="5B371617" w:rsidR="00AE6D7A" w:rsidRPr="000F36DC" w:rsidRDefault="00B713F3" w:rsidP="00AE6D7A">
      <w:pPr>
        <w:pStyle w:val="CETBodytext"/>
        <w:rPr>
          <w:lang w:val="en-GB"/>
        </w:rPr>
      </w:pPr>
      <w:r>
        <w:rPr>
          <w:lang w:val="en-GB"/>
        </w:rPr>
        <w:t>The present paper is concern</w:t>
      </w:r>
      <w:r w:rsidR="00883DC9">
        <w:rPr>
          <w:lang w:val="en-GB"/>
        </w:rPr>
        <w:t>ed</w:t>
      </w:r>
      <w:r>
        <w:rPr>
          <w:lang w:val="en-GB"/>
        </w:rPr>
        <w:t xml:space="preserve"> </w:t>
      </w:r>
      <w:r w:rsidRPr="000F36DC">
        <w:rPr>
          <w:lang w:val="en-GB"/>
        </w:rPr>
        <w:t>with the study of</w:t>
      </w:r>
      <w:r w:rsidR="007D1FA3" w:rsidRPr="000F36DC">
        <w:rPr>
          <w:lang w:val="en-GB"/>
        </w:rPr>
        <w:t xml:space="preserve"> </w:t>
      </w:r>
      <w:r w:rsidR="00B679CF" w:rsidRPr="000F36DC">
        <w:rPr>
          <w:lang w:val="en-GB"/>
        </w:rPr>
        <w:t xml:space="preserve">the rheological </w:t>
      </w:r>
      <w:r w:rsidR="00360F5C" w:rsidRPr="000F36DC">
        <w:rPr>
          <w:lang w:val="en-GB"/>
        </w:rPr>
        <w:t xml:space="preserve">behaviour </w:t>
      </w:r>
      <w:r w:rsidR="00B679CF" w:rsidRPr="000F36DC">
        <w:rPr>
          <w:lang w:val="en-GB"/>
        </w:rPr>
        <w:t xml:space="preserve">of bulk cohesive powders </w:t>
      </w:r>
      <w:r w:rsidR="000A2BD4" w:rsidRPr="000F36DC">
        <w:rPr>
          <w:lang w:val="en-GB"/>
        </w:rPr>
        <w:t>at high</w:t>
      </w:r>
      <w:r w:rsidR="00883DC9">
        <w:rPr>
          <w:lang w:val="en-GB"/>
        </w:rPr>
        <w:t>er</w:t>
      </w:r>
      <w:r w:rsidR="000A2BD4" w:rsidRPr="000F36DC">
        <w:rPr>
          <w:lang w:val="en-GB"/>
        </w:rPr>
        <w:t xml:space="preserve"> shear rates</w:t>
      </w:r>
      <w:r w:rsidR="00A11BEE" w:rsidRPr="000F36DC">
        <w:rPr>
          <w:lang w:val="en-GB"/>
        </w:rPr>
        <w:t xml:space="preserve">. </w:t>
      </w:r>
      <w:r w:rsidR="005C56D8">
        <w:rPr>
          <w:lang w:val="en-GB"/>
        </w:rPr>
        <w:t>T</w:t>
      </w:r>
      <w:r w:rsidR="00576FB8" w:rsidRPr="000F36DC">
        <w:rPr>
          <w:lang w:val="en-GB"/>
        </w:rPr>
        <w:t xml:space="preserve">he intermediate regime has been </w:t>
      </w:r>
      <w:r w:rsidR="00883DC9">
        <w:rPr>
          <w:lang w:val="en-GB"/>
        </w:rPr>
        <w:t>ful</w:t>
      </w:r>
      <w:r w:rsidR="00A11BEE" w:rsidRPr="000F36DC">
        <w:rPr>
          <w:lang w:val="en-GB"/>
        </w:rPr>
        <w:t>ly addressed</w:t>
      </w:r>
      <w:r w:rsidR="00B679CF" w:rsidRPr="000F36DC">
        <w:rPr>
          <w:lang w:val="en-GB"/>
        </w:rPr>
        <w:t xml:space="preserve"> </w:t>
      </w:r>
      <w:r w:rsidR="00883DC9">
        <w:rPr>
          <w:lang w:val="en-GB"/>
        </w:rPr>
        <w:t xml:space="preserve">by </w:t>
      </w:r>
      <w:r w:rsidR="00B679CF" w:rsidRPr="000F36DC">
        <w:rPr>
          <w:lang w:val="en-GB"/>
        </w:rPr>
        <w:t xml:space="preserve">applying </w:t>
      </w:r>
      <w:r w:rsidR="007D1FA3" w:rsidRPr="000F36DC">
        <w:rPr>
          <w:lang w:val="en-GB"/>
        </w:rPr>
        <w:t>the</w:t>
      </w:r>
      <w:r w:rsidR="00883DC9">
        <w:rPr>
          <w:lang w:val="en-GB"/>
        </w:rPr>
        <w:t xml:space="preserve"> </w:t>
      </w:r>
      <w:r w:rsidR="009013EF">
        <w:rPr>
          <w:lang w:val="en-GB"/>
        </w:rPr>
        <w:t xml:space="preserve">dynamic </w:t>
      </w:r>
      <w:r w:rsidR="00883DC9">
        <w:rPr>
          <w:lang w:val="en-GB"/>
        </w:rPr>
        <w:t>ball indentation m</w:t>
      </w:r>
      <w:r w:rsidR="000F36DC" w:rsidRPr="000F36DC">
        <w:rPr>
          <w:lang w:val="en-GB"/>
        </w:rPr>
        <w:t>ethod</w:t>
      </w:r>
      <w:r w:rsidR="00D93581">
        <w:rPr>
          <w:lang w:val="en-GB"/>
        </w:rPr>
        <w:t xml:space="preserve"> on</w:t>
      </w:r>
      <w:r w:rsidR="00360F5C" w:rsidRPr="000F36DC">
        <w:rPr>
          <w:lang w:val="en-GB"/>
        </w:rPr>
        <w:t xml:space="preserve"> three different </w:t>
      </w:r>
      <w:r w:rsidR="00883DC9">
        <w:rPr>
          <w:lang w:val="en-GB"/>
        </w:rPr>
        <w:t>materials,</w:t>
      </w:r>
      <w:r w:rsidR="00360F5C" w:rsidRPr="000F36DC">
        <w:rPr>
          <w:lang w:val="en-GB"/>
        </w:rPr>
        <w:t xml:space="preserve"> whose</w:t>
      </w:r>
      <w:r w:rsidR="007D1FA3" w:rsidRPr="000F36DC">
        <w:rPr>
          <w:lang w:val="en-GB"/>
        </w:rPr>
        <w:t xml:space="preserve"> </w:t>
      </w:r>
      <w:r w:rsidR="007C627B" w:rsidRPr="000F36DC">
        <w:rPr>
          <w:lang w:val="en-GB"/>
        </w:rPr>
        <w:t>characteristics do</w:t>
      </w:r>
      <w:r w:rsidR="0062277F">
        <w:rPr>
          <w:lang w:val="en-GB"/>
        </w:rPr>
        <w:t xml:space="preserve"> not allow</w:t>
      </w:r>
      <w:r w:rsidR="00360F5C" w:rsidRPr="000F36DC">
        <w:rPr>
          <w:lang w:val="en-GB"/>
        </w:rPr>
        <w:t xml:space="preserve"> </w:t>
      </w:r>
      <w:r w:rsidR="00576FB8" w:rsidRPr="000F36DC">
        <w:rPr>
          <w:lang w:val="en-GB"/>
        </w:rPr>
        <w:t>reaching</w:t>
      </w:r>
      <w:r w:rsidR="00360F5C" w:rsidRPr="000F36DC">
        <w:rPr>
          <w:lang w:val="en-GB"/>
        </w:rPr>
        <w:t xml:space="preserve"> shear rates beyond the intermediate regime</w:t>
      </w:r>
      <w:r w:rsidR="008D5DA9">
        <w:rPr>
          <w:lang w:val="en-GB"/>
        </w:rPr>
        <w:t>.</w:t>
      </w:r>
    </w:p>
    <w:bookmarkEnd w:id="0"/>
    <w:bookmarkEnd w:id="1"/>
    <w:p w14:paraId="75D5310F" w14:textId="28F59497" w:rsidR="00BD65C8" w:rsidRPr="000F36DC" w:rsidRDefault="007C627B" w:rsidP="00AE6D7A">
      <w:pPr>
        <w:pStyle w:val="CETBodytext"/>
        <w:rPr>
          <w:lang w:val="en-GB"/>
        </w:rPr>
      </w:pPr>
      <w:r w:rsidRPr="000F36DC">
        <w:rPr>
          <w:lang w:val="en-GB"/>
        </w:rPr>
        <w:t>It</w:t>
      </w:r>
      <w:r w:rsidR="00576FB8" w:rsidRPr="000F36DC">
        <w:rPr>
          <w:lang w:val="en-GB"/>
        </w:rPr>
        <w:t xml:space="preserve"> wa</w:t>
      </w:r>
      <w:r w:rsidR="000F02F6" w:rsidRPr="000F36DC">
        <w:rPr>
          <w:lang w:val="en-GB"/>
        </w:rPr>
        <w:t>s</w:t>
      </w:r>
      <w:r w:rsidR="00292144" w:rsidRPr="000F36DC">
        <w:rPr>
          <w:lang w:val="en-GB"/>
        </w:rPr>
        <w:t xml:space="preserve"> found that </w:t>
      </w:r>
      <w:r w:rsidR="00576FB8" w:rsidRPr="000F36DC">
        <w:rPr>
          <w:lang w:val="en-GB"/>
        </w:rPr>
        <w:t>h</w:t>
      </w:r>
      <w:r w:rsidR="000F02F6" w:rsidRPr="000F36DC">
        <w:rPr>
          <w:lang w:val="en-GB"/>
        </w:rPr>
        <w:t>ardness</w:t>
      </w:r>
      <w:r w:rsidR="00576FB8" w:rsidRPr="000F36DC">
        <w:rPr>
          <w:lang w:val="en-GB"/>
        </w:rPr>
        <w:t xml:space="preserve"> remains constant for shear rates characteristic of the quasi-static regime,</w:t>
      </w:r>
      <w:r w:rsidR="000F02F6" w:rsidRPr="000F36DC">
        <w:rPr>
          <w:lang w:val="en-GB"/>
        </w:rPr>
        <w:t xml:space="preserve"> </w:t>
      </w:r>
      <w:r w:rsidR="00576FB8" w:rsidRPr="000F36DC">
        <w:rPr>
          <w:lang w:val="en-GB"/>
        </w:rPr>
        <w:t xml:space="preserve">whilst it </w:t>
      </w:r>
      <w:r w:rsidR="000F02F6" w:rsidRPr="000F36DC">
        <w:rPr>
          <w:lang w:val="en-GB"/>
        </w:rPr>
        <w:t xml:space="preserve">becomes shear rate dependent in </w:t>
      </w:r>
      <w:r w:rsidR="005C56D8">
        <w:rPr>
          <w:lang w:val="en-GB"/>
        </w:rPr>
        <w:t xml:space="preserve">the </w:t>
      </w:r>
      <w:r w:rsidR="000F02F6" w:rsidRPr="000F36DC">
        <w:rPr>
          <w:lang w:val="en-GB"/>
        </w:rPr>
        <w:t xml:space="preserve">intermediate regime </w:t>
      </w:r>
      <w:r w:rsidRPr="000F36DC">
        <w:rPr>
          <w:lang w:val="en-GB"/>
        </w:rPr>
        <w:t>of flow where</w:t>
      </w:r>
      <w:r w:rsidR="00576FB8" w:rsidRPr="000F36DC">
        <w:rPr>
          <w:lang w:val="en-GB"/>
        </w:rPr>
        <w:t xml:space="preserve"> </w:t>
      </w:r>
      <w:r w:rsidRPr="000F36DC">
        <w:rPr>
          <w:lang w:val="en-GB"/>
        </w:rPr>
        <w:t xml:space="preserve">not only friction but also </w:t>
      </w:r>
      <w:r w:rsidR="000F02F6" w:rsidRPr="000F36DC">
        <w:rPr>
          <w:lang w:val="en-GB"/>
        </w:rPr>
        <w:t xml:space="preserve">collisions between particles </w:t>
      </w:r>
      <w:r w:rsidR="00D43175" w:rsidRPr="000F36DC">
        <w:rPr>
          <w:lang w:val="en-GB"/>
        </w:rPr>
        <w:t>becom</w:t>
      </w:r>
      <w:r w:rsidR="00D43175">
        <w:rPr>
          <w:lang w:val="en-GB"/>
        </w:rPr>
        <w:t>es</w:t>
      </w:r>
      <w:r w:rsidR="000F02F6" w:rsidRPr="000F36DC">
        <w:rPr>
          <w:lang w:val="en-GB"/>
        </w:rPr>
        <w:t xml:space="preserve"> significant</w:t>
      </w:r>
      <w:r w:rsidR="00576FB8" w:rsidRPr="000F36DC">
        <w:rPr>
          <w:lang w:val="en-GB"/>
        </w:rPr>
        <w:t xml:space="preserve"> (</w:t>
      </w:r>
      <w:proofErr w:type="spellStart"/>
      <w:r w:rsidR="00576FB8" w:rsidRPr="000F36DC">
        <w:rPr>
          <w:lang w:val="en-GB"/>
        </w:rPr>
        <w:t>Tardos</w:t>
      </w:r>
      <w:proofErr w:type="spellEnd"/>
      <w:r w:rsidR="00576FB8" w:rsidRPr="000F36DC">
        <w:rPr>
          <w:lang w:val="en-GB"/>
        </w:rPr>
        <w:t xml:space="preserve"> et al.,</w:t>
      </w:r>
      <w:r w:rsidR="00802504">
        <w:rPr>
          <w:lang w:val="en-GB"/>
        </w:rPr>
        <w:t xml:space="preserve"> </w:t>
      </w:r>
      <w:r w:rsidR="00576FB8" w:rsidRPr="000F36DC">
        <w:rPr>
          <w:lang w:val="en-GB"/>
        </w:rPr>
        <w:t>2003)</w:t>
      </w:r>
      <w:r w:rsidRPr="000F36DC">
        <w:rPr>
          <w:lang w:val="en-GB"/>
        </w:rPr>
        <w:t>.</w:t>
      </w:r>
      <w:r w:rsidR="008D5DA9">
        <w:rPr>
          <w:lang w:val="en-GB"/>
        </w:rPr>
        <w:t xml:space="preserve"> </w:t>
      </w:r>
      <w:r w:rsidR="008D5DA9" w:rsidRPr="000F36DC">
        <w:rPr>
          <w:lang w:val="en-GB"/>
        </w:rPr>
        <w:t>Anyhow, further works are needed fo</w:t>
      </w:r>
      <w:r w:rsidR="00605A42">
        <w:rPr>
          <w:lang w:val="en-GB"/>
        </w:rPr>
        <w:t xml:space="preserve">r </w:t>
      </w:r>
      <w:r w:rsidR="008E5ADF">
        <w:rPr>
          <w:lang w:val="en-GB"/>
        </w:rPr>
        <w:t xml:space="preserve">directly </w:t>
      </w:r>
      <w:r w:rsidR="00605A42">
        <w:rPr>
          <w:lang w:val="en-GB"/>
        </w:rPr>
        <w:t>addressing the shear</w:t>
      </w:r>
      <w:r w:rsidR="008D5DA9" w:rsidRPr="000F36DC">
        <w:rPr>
          <w:lang w:val="en-GB"/>
        </w:rPr>
        <w:t xml:space="preserve"> rate sensitivity in </w:t>
      </w:r>
      <w:r w:rsidR="005C56D8">
        <w:rPr>
          <w:lang w:val="en-GB"/>
        </w:rPr>
        <w:t xml:space="preserve">the </w:t>
      </w:r>
      <w:r w:rsidR="008D5DA9" w:rsidRPr="000F36DC">
        <w:rPr>
          <w:lang w:val="en-GB"/>
        </w:rPr>
        <w:t xml:space="preserve">dynamic </w:t>
      </w:r>
      <w:r w:rsidR="00883DC9">
        <w:rPr>
          <w:lang w:val="en-GB"/>
        </w:rPr>
        <w:t>regime</w:t>
      </w:r>
      <w:r w:rsidR="008D5DA9" w:rsidRPr="000F36DC">
        <w:rPr>
          <w:lang w:val="en-GB"/>
        </w:rPr>
        <w:t>.</w:t>
      </w:r>
    </w:p>
    <w:p w14:paraId="2B4C97D5" w14:textId="5E3A7DC2" w:rsidR="00BD65C8" w:rsidRPr="00BD65C8" w:rsidRDefault="00BD65C8" w:rsidP="00BD65C8">
      <w:pPr>
        <w:pStyle w:val="CETHeading1"/>
        <w:rPr>
          <w:lang w:val="en-GB"/>
        </w:rPr>
      </w:pPr>
      <w:bookmarkStart w:id="9" w:name="OLE_LINK9"/>
      <w:bookmarkStart w:id="10" w:name="OLE_LINK10"/>
      <w:r>
        <w:rPr>
          <w:lang w:val="en-GB"/>
        </w:rPr>
        <w:t>Material</w:t>
      </w:r>
      <w:r w:rsidR="007E04E1">
        <w:rPr>
          <w:lang w:val="en-GB"/>
        </w:rPr>
        <w:t>s and methods</w:t>
      </w:r>
    </w:p>
    <w:p w14:paraId="0A72C1B1" w14:textId="53772DF4" w:rsidR="003A4B72" w:rsidRDefault="00AE5157" w:rsidP="00BD65C8">
      <w:pPr>
        <w:pStyle w:val="CETBodytext"/>
        <w:rPr>
          <w:lang w:val="en-GB"/>
        </w:rPr>
      </w:pPr>
      <w:r>
        <w:rPr>
          <w:lang w:val="en-GB"/>
        </w:rPr>
        <w:t xml:space="preserve">The </w:t>
      </w:r>
      <w:r w:rsidR="009013EF">
        <w:rPr>
          <w:lang w:val="en-GB"/>
        </w:rPr>
        <w:t xml:space="preserve">dynamic ball indentation method </w:t>
      </w:r>
      <w:r>
        <w:rPr>
          <w:lang w:val="en-GB"/>
        </w:rPr>
        <w:t>is carried out on samples</w:t>
      </w:r>
      <w:r w:rsidR="006776FB">
        <w:rPr>
          <w:lang w:val="en-GB"/>
        </w:rPr>
        <w:t xml:space="preserve"> of Titanium Dioxide R104, Titanium Dioxide DT</w:t>
      </w:r>
      <w:r w:rsidR="00B713F3">
        <w:rPr>
          <w:lang w:val="en-GB"/>
        </w:rPr>
        <w:t xml:space="preserve">51 and </w:t>
      </w:r>
      <w:r w:rsidR="00A305B3">
        <w:rPr>
          <w:lang w:val="en-GB"/>
        </w:rPr>
        <w:t>Waxy Corn Starch</w:t>
      </w:r>
      <w:r>
        <w:rPr>
          <w:lang w:val="en-GB"/>
        </w:rPr>
        <w:t xml:space="preserve">. </w:t>
      </w:r>
    </w:p>
    <w:p w14:paraId="503D0ED2" w14:textId="016646F2" w:rsidR="00092C20" w:rsidRDefault="00AE5157" w:rsidP="00E459D4">
      <w:pPr>
        <w:pStyle w:val="CETBodytext"/>
        <w:rPr>
          <w:lang w:val="en-GB"/>
        </w:rPr>
      </w:pPr>
      <w:r>
        <w:rPr>
          <w:lang w:val="en-GB"/>
        </w:rPr>
        <w:t xml:space="preserve">The samples </w:t>
      </w:r>
      <w:r w:rsidR="005E6BCF">
        <w:rPr>
          <w:lang w:val="en-GB"/>
        </w:rPr>
        <w:t>a</w:t>
      </w:r>
      <w:r>
        <w:rPr>
          <w:lang w:val="en-GB"/>
        </w:rPr>
        <w:t xml:space="preserve">re firstly poured into a 50 mL die with 50 mm diameter and then </w:t>
      </w:r>
      <w:r w:rsidR="00C46800">
        <w:rPr>
          <w:lang w:val="en-GB"/>
        </w:rPr>
        <w:t>subjected to the conditioning proce</w:t>
      </w:r>
      <w:r w:rsidR="005E6BCF">
        <w:rPr>
          <w:lang w:val="en-GB"/>
        </w:rPr>
        <w:t>ss</w:t>
      </w:r>
      <w:r w:rsidR="00C46800">
        <w:rPr>
          <w:lang w:val="en-GB"/>
        </w:rPr>
        <w:t xml:space="preserve"> of the FT4 </w:t>
      </w:r>
      <w:r w:rsidR="005E6BCF">
        <w:rPr>
          <w:lang w:val="en-GB"/>
        </w:rPr>
        <w:t xml:space="preserve">powder </w:t>
      </w:r>
      <w:r w:rsidR="00C46800">
        <w:rPr>
          <w:lang w:val="en-GB"/>
        </w:rPr>
        <w:t>rheometer</w:t>
      </w:r>
      <w:r w:rsidR="005E6BCF">
        <w:rPr>
          <w:lang w:val="en-GB"/>
        </w:rPr>
        <w:t xml:space="preserve"> (Freeman Technology)</w:t>
      </w:r>
      <w:r w:rsidR="00E028E4">
        <w:rPr>
          <w:lang w:val="en-GB"/>
        </w:rPr>
        <w:t xml:space="preserve"> for achieving </w:t>
      </w:r>
      <w:r w:rsidR="00C46800">
        <w:rPr>
          <w:lang w:val="en-GB"/>
        </w:rPr>
        <w:t xml:space="preserve">a reproducible and homogeneous </w:t>
      </w:r>
      <w:r w:rsidR="005E62BC">
        <w:rPr>
          <w:lang w:val="en-GB"/>
        </w:rPr>
        <w:t>state</w:t>
      </w:r>
      <w:r w:rsidR="00C46800">
        <w:rPr>
          <w:lang w:val="en-GB"/>
        </w:rPr>
        <w:t>.</w:t>
      </w:r>
      <w:r w:rsidR="00E806C3">
        <w:rPr>
          <w:lang w:val="en-GB"/>
        </w:rPr>
        <w:t xml:space="preserve"> The </w:t>
      </w:r>
      <w:r w:rsidR="00413683">
        <w:rPr>
          <w:lang w:val="en-GB"/>
        </w:rPr>
        <w:t>material</w:t>
      </w:r>
      <w:r w:rsidR="00E806C3">
        <w:rPr>
          <w:lang w:val="en-GB"/>
        </w:rPr>
        <w:t xml:space="preserve"> </w:t>
      </w:r>
      <w:r w:rsidR="00381CF6">
        <w:rPr>
          <w:lang w:val="en-GB"/>
        </w:rPr>
        <w:t>is</w:t>
      </w:r>
      <w:r w:rsidR="00E806C3">
        <w:rPr>
          <w:lang w:val="en-GB"/>
        </w:rPr>
        <w:t xml:space="preserve"> successively pre</w:t>
      </w:r>
      <w:r>
        <w:rPr>
          <w:lang w:val="en-GB"/>
        </w:rPr>
        <w:t>-</w:t>
      </w:r>
      <w:r w:rsidR="00E459D4">
        <w:rPr>
          <w:lang w:val="en-GB"/>
        </w:rPr>
        <w:t xml:space="preserve">consolidated </w:t>
      </w:r>
      <w:r w:rsidR="00593A14">
        <w:rPr>
          <w:lang w:val="en-GB"/>
        </w:rPr>
        <w:t>to different pressure levels</w:t>
      </w:r>
      <w:r w:rsidR="000368D1">
        <w:rPr>
          <w:lang w:val="en-GB"/>
        </w:rPr>
        <w:t xml:space="preserve"> by the vented piston of the FT4</w:t>
      </w:r>
      <w:r w:rsidR="005C56D8">
        <w:rPr>
          <w:lang w:val="en-GB"/>
        </w:rPr>
        <w:t>,</w:t>
      </w:r>
      <w:r w:rsidR="00A42A95">
        <w:rPr>
          <w:lang w:val="en-GB"/>
        </w:rPr>
        <w:t xml:space="preserve"> </w:t>
      </w:r>
      <w:r w:rsidR="005C56D8">
        <w:rPr>
          <w:lang w:val="en-GB"/>
        </w:rPr>
        <w:t xml:space="preserve">which </w:t>
      </w:r>
      <w:r w:rsidR="000368D1">
        <w:rPr>
          <w:lang w:val="en-GB"/>
        </w:rPr>
        <w:t>moves</w:t>
      </w:r>
      <w:r w:rsidR="000409A6">
        <w:rPr>
          <w:lang w:val="en-GB"/>
        </w:rPr>
        <w:t xml:space="preserve"> downward </w:t>
      </w:r>
      <w:r w:rsidR="000368D1">
        <w:rPr>
          <w:lang w:val="en-GB"/>
        </w:rPr>
        <w:t xml:space="preserve">with a </w:t>
      </w:r>
      <w:r w:rsidR="000409A6">
        <w:rPr>
          <w:lang w:val="en-GB"/>
        </w:rPr>
        <w:t>velocit</w:t>
      </w:r>
      <w:r w:rsidR="00B271F6">
        <w:rPr>
          <w:lang w:val="en-GB"/>
        </w:rPr>
        <w:t xml:space="preserve">y </w:t>
      </w:r>
      <w:r w:rsidR="00A42A95">
        <w:rPr>
          <w:lang w:val="en-GB"/>
        </w:rPr>
        <w:t>of</w:t>
      </w:r>
      <w:r w:rsidR="004F38BA">
        <w:rPr>
          <w:lang w:val="en-GB"/>
        </w:rPr>
        <w:t xml:space="preserve"> 0.05 mm/s. Once </w:t>
      </w:r>
      <w:r w:rsidR="00B271F6">
        <w:rPr>
          <w:lang w:val="en-GB"/>
        </w:rPr>
        <w:t xml:space="preserve">the </w:t>
      </w:r>
      <w:r w:rsidR="005C56D8">
        <w:rPr>
          <w:lang w:val="en-GB"/>
        </w:rPr>
        <w:t xml:space="preserve">desired </w:t>
      </w:r>
      <w:r w:rsidR="00B271F6">
        <w:rPr>
          <w:lang w:val="en-GB"/>
        </w:rPr>
        <w:t>normal stress</w:t>
      </w:r>
      <w:r w:rsidR="005C56D8">
        <w:rPr>
          <w:lang w:val="en-GB"/>
        </w:rPr>
        <w:t xml:space="preserve"> is reached</w:t>
      </w:r>
      <w:r w:rsidR="004F38BA">
        <w:rPr>
          <w:lang w:val="en-GB"/>
        </w:rPr>
        <w:t>, it</w:t>
      </w:r>
      <w:r w:rsidR="00B271F6">
        <w:rPr>
          <w:lang w:val="en-GB"/>
        </w:rPr>
        <w:t xml:space="preserve"> </w:t>
      </w:r>
      <w:r w:rsidR="004F38BA">
        <w:rPr>
          <w:lang w:val="en-GB"/>
        </w:rPr>
        <w:t>i</w:t>
      </w:r>
      <w:r w:rsidR="00B271F6">
        <w:rPr>
          <w:lang w:val="en-GB"/>
        </w:rPr>
        <w:t>s</w:t>
      </w:r>
      <w:r w:rsidR="00B271F6" w:rsidRPr="00B271F6">
        <w:rPr>
          <w:lang w:val="en-GB"/>
        </w:rPr>
        <w:t xml:space="preserve"> ma</w:t>
      </w:r>
      <w:r w:rsidR="00B271F6">
        <w:rPr>
          <w:lang w:val="en-GB"/>
        </w:rPr>
        <w:t>intained for 1 minute t</w:t>
      </w:r>
      <w:r w:rsidR="00B271F6" w:rsidRPr="00B271F6">
        <w:rPr>
          <w:lang w:val="en-GB"/>
        </w:rPr>
        <w:t xml:space="preserve">o avoid any </w:t>
      </w:r>
      <w:r w:rsidR="00883DC9">
        <w:rPr>
          <w:lang w:val="en-GB"/>
        </w:rPr>
        <w:t>elastic recovery</w:t>
      </w:r>
      <w:r w:rsidR="00B271F6">
        <w:rPr>
          <w:lang w:val="en-GB"/>
        </w:rPr>
        <w:t>.</w:t>
      </w:r>
      <w:r w:rsidR="004F38BA">
        <w:rPr>
          <w:lang w:val="en-GB"/>
        </w:rPr>
        <w:t xml:space="preserve"> </w:t>
      </w:r>
      <w:r w:rsidR="00413683">
        <w:rPr>
          <w:lang w:val="en-GB"/>
        </w:rPr>
        <w:t>Finally,</w:t>
      </w:r>
      <w:r w:rsidR="004F38BA">
        <w:rPr>
          <w:lang w:val="en-GB"/>
        </w:rPr>
        <w:t xml:space="preserve"> </w:t>
      </w:r>
      <w:r w:rsidR="00413683">
        <w:rPr>
          <w:lang w:val="en-GB"/>
        </w:rPr>
        <w:t>the</w:t>
      </w:r>
      <w:r w:rsidR="00DD5698">
        <w:rPr>
          <w:lang w:val="en-GB"/>
        </w:rPr>
        <w:t xml:space="preserve"> </w:t>
      </w:r>
      <w:r w:rsidR="00092C20">
        <w:rPr>
          <w:lang w:val="en-GB"/>
        </w:rPr>
        <w:t xml:space="preserve">bed of powder such consolidated is subjected to dynamic indentation: a </w:t>
      </w:r>
      <w:r w:rsidR="00413683">
        <w:rPr>
          <w:lang w:val="en-GB"/>
        </w:rPr>
        <w:t xml:space="preserve">spherical </w:t>
      </w:r>
      <w:r w:rsidR="00DD5698">
        <w:rPr>
          <w:lang w:val="en-GB"/>
        </w:rPr>
        <w:t>i</w:t>
      </w:r>
      <w:r w:rsidR="003A4B72">
        <w:rPr>
          <w:lang w:val="en-GB"/>
        </w:rPr>
        <w:t>ndent</w:t>
      </w:r>
      <w:r w:rsidR="00413683">
        <w:rPr>
          <w:lang w:val="en-GB"/>
        </w:rPr>
        <w:t>er</w:t>
      </w:r>
      <w:r w:rsidR="00092C20">
        <w:rPr>
          <w:lang w:val="en-GB"/>
        </w:rPr>
        <w:t xml:space="preserve">, which is initially held by a vacuum pump, is dropped by switching off the pump and the impact of the ball on </w:t>
      </w:r>
      <w:r w:rsidR="003F10C3">
        <w:rPr>
          <w:lang w:val="en-GB"/>
        </w:rPr>
        <w:t>the bed is recorded with a high-</w:t>
      </w:r>
      <w:r w:rsidR="00092C20">
        <w:rPr>
          <w:lang w:val="en-GB"/>
        </w:rPr>
        <w:t xml:space="preserve">speed camera. </w:t>
      </w:r>
    </w:p>
    <w:p w14:paraId="429BDBE3" w14:textId="7CF08A3A" w:rsidR="00706547" w:rsidRDefault="00605A42" w:rsidP="00E459D4">
      <w:pPr>
        <w:pStyle w:val="CETBodytext"/>
        <w:rPr>
          <w:lang w:val="en-GB"/>
        </w:rPr>
      </w:pPr>
      <w:r>
        <w:rPr>
          <w:lang w:val="en-GB"/>
        </w:rPr>
        <w:t>To vary the shear</w:t>
      </w:r>
      <w:r w:rsidR="00706547">
        <w:rPr>
          <w:lang w:val="en-GB"/>
        </w:rPr>
        <w:t xml:space="preserve"> rate, a</w:t>
      </w:r>
      <w:r w:rsidR="00706547" w:rsidRPr="0018418C">
        <w:rPr>
          <w:lang w:val="en-GB"/>
        </w:rPr>
        <w:t xml:space="preserve"> range of indenter materials and sizes, and </w:t>
      </w:r>
      <w:r w:rsidR="00706547">
        <w:rPr>
          <w:lang w:val="en-GB"/>
        </w:rPr>
        <w:t>a range of drop heights are needed</w:t>
      </w:r>
      <w:r w:rsidR="00706547" w:rsidRPr="00E459D4">
        <w:rPr>
          <w:lang w:val="en-GB"/>
        </w:rPr>
        <w:t xml:space="preserve">. </w:t>
      </w:r>
      <w:r w:rsidR="00706547">
        <w:rPr>
          <w:lang w:val="en-GB"/>
        </w:rPr>
        <w:t xml:space="preserve">Here, sixteen different indenters </w:t>
      </w:r>
      <w:r w:rsidR="00706547" w:rsidRPr="00E459D4">
        <w:rPr>
          <w:lang w:val="en-GB"/>
        </w:rPr>
        <w:t>made of Nylon, Glas</w:t>
      </w:r>
      <w:r w:rsidR="00706547">
        <w:rPr>
          <w:lang w:val="en-GB"/>
        </w:rPr>
        <w:t>s, Ceramic and Stainless Steel, and with diameters equal to</w:t>
      </w:r>
      <w:r w:rsidR="009013EF">
        <w:rPr>
          <w:lang w:val="en-GB"/>
        </w:rPr>
        <w:t xml:space="preserve"> 3.17, 4.77, 9.52 or 15.87</w:t>
      </w:r>
      <w:r w:rsidR="00706547">
        <w:rPr>
          <w:lang w:val="en-GB"/>
        </w:rPr>
        <w:t xml:space="preserve"> mm have been used. It is noteworthy that the size of samples and indenters, as well as the distance between the indentation load and the surrounding walls, has been chosen in accordance with the specifications of the </w:t>
      </w:r>
      <w:r w:rsidR="005C56D8">
        <w:rPr>
          <w:lang w:val="en-GB"/>
        </w:rPr>
        <w:t xml:space="preserve">operation </w:t>
      </w:r>
      <w:r w:rsidR="00706547">
        <w:rPr>
          <w:lang w:val="en-GB"/>
        </w:rPr>
        <w:t>window analysed by Pasha et al. (2013).</w:t>
      </w:r>
    </w:p>
    <w:p w14:paraId="000BCB9F" w14:textId="052A6A32" w:rsidR="00DF34AC" w:rsidRDefault="003A4B72" w:rsidP="00DF34AC">
      <w:pPr>
        <w:pStyle w:val="CETBodytext"/>
        <w:rPr>
          <w:lang w:val="en-GB"/>
        </w:rPr>
      </w:pPr>
      <w:r>
        <w:rPr>
          <w:lang w:val="en-GB"/>
        </w:rPr>
        <w:t>The experimental procedure</w:t>
      </w:r>
      <w:r w:rsidR="0001757B">
        <w:rPr>
          <w:lang w:val="en-GB"/>
        </w:rPr>
        <w:t xml:space="preserve"> does </w:t>
      </w:r>
      <w:r w:rsidR="0001757B" w:rsidRPr="00967B2C">
        <w:rPr>
          <w:lang w:val="en-GB"/>
        </w:rPr>
        <w:t xml:space="preserve">not allow the </w:t>
      </w:r>
      <w:r w:rsidR="00DF34AC" w:rsidRPr="00967B2C">
        <w:rPr>
          <w:lang w:val="en-GB"/>
        </w:rPr>
        <w:t>loading/unloadin</w:t>
      </w:r>
      <w:r w:rsidR="0001757B" w:rsidRPr="00967B2C">
        <w:rPr>
          <w:lang w:val="en-GB"/>
        </w:rPr>
        <w:t xml:space="preserve">g curve nor </w:t>
      </w:r>
      <w:r w:rsidR="00DF34AC" w:rsidRPr="00967B2C">
        <w:rPr>
          <w:lang w:val="en-GB"/>
        </w:rPr>
        <w:t xml:space="preserve">the maximum indentation load, </w:t>
      </w:r>
      <w:proofErr w:type="spellStart"/>
      <w:r w:rsidR="00DF34AC" w:rsidRPr="006776FB">
        <w:rPr>
          <w:i/>
          <w:lang w:val="en-GB"/>
        </w:rPr>
        <w:t>F</w:t>
      </w:r>
      <w:r w:rsidR="00DF34AC" w:rsidRPr="006776FB">
        <w:rPr>
          <w:i/>
          <w:vertAlign w:val="subscript"/>
          <w:lang w:val="en-GB"/>
        </w:rPr>
        <w:t>max</w:t>
      </w:r>
      <w:proofErr w:type="spellEnd"/>
      <w:r w:rsidR="005C56D8">
        <w:rPr>
          <w:lang w:val="en-GB"/>
        </w:rPr>
        <w:t>, to be recorded</w:t>
      </w:r>
      <w:r w:rsidR="003F10C3">
        <w:rPr>
          <w:lang w:val="en-GB"/>
        </w:rPr>
        <w:t>,</w:t>
      </w:r>
      <w:r w:rsidR="00DF34AC" w:rsidRPr="00967B2C">
        <w:rPr>
          <w:lang w:val="en-GB"/>
        </w:rPr>
        <w:t xml:space="preserve"> </w:t>
      </w:r>
      <w:r w:rsidR="003F10C3">
        <w:rPr>
          <w:lang w:val="en-GB"/>
        </w:rPr>
        <w:t>he</w:t>
      </w:r>
      <w:r w:rsidR="0001757B" w:rsidRPr="00967B2C">
        <w:rPr>
          <w:lang w:val="en-GB"/>
        </w:rPr>
        <w:t>nce</w:t>
      </w:r>
      <w:r w:rsidR="00802504">
        <w:rPr>
          <w:lang w:val="en-GB"/>
        </w:rPr>
        <w:t xml:space="preserve"> the h</w:t>
      </w:r>
      <w:r w:rsidR="00DF34AC" w:rsidRPr="00967B2C">
        <w:rPr>
          <w:lang w:val="en-GB"/>
        </w:rPr>
        <w:t>ardness of the consolidat</w:t>
      </w:r>
      <w:r w:rsidR="00DD5698" w:rsidRPr="00967B2C">
        <w:rPr>
          <w:lang w:val="en-GB"/>
        </w:rPr>
        <w:t>ed</w:t>
      </w:r>
      <w:r w:rsidR="00DF34AC" w:rsidRPr="00967B2C">
        <w:rPr>
          <w:lang w:val="en-GB"/>
        </w:rPr>
        <w:t xml:space="preserve"> bulk cannot be calculated as proposed</w:t>
      </w:r>
      <w:r w:rsidR="006C67D9">
        <w:rPr>
          <w:lang w:val="en-GB"/>
        </w:rPr>
        <w:t xml:space="preserve"> by </w:t>
      </w:r>
      <w:proofErr w:type="spellStart"/>
      <w:r w:rsidR="006C67D9">
        <w:rPr>
          <w:lang w:val="en-GB"/>
        </w:rPr>
        <w:t>Hassanpour</w:t>
      </w:r>
      <w:proofErr w:type="spellEnd"/>
      <w:r w:rsidR="006C67D9">
        <w:rPr>
          <w:lang w:val="en-GB"/>
        </w:rPr>
        <w:t xml:space="preserve"> and </w:t>
      </w:r>
      <w:proofErr w:type="spellStart"/>
      <w:r w:rsidR="006C67D9">
        <w:rPr>
          <w:lang w:val="en-GB"/>
        </w:rPr>
        <w:t>Ghadiri</w:t>
      </w:r>
      <w:proofErr w:type="spellEnd"/>
      <w:r w:rsidR="006C67D9">
        <w:rPr>
          <w:lang w:val="en-GB"/>
        </w:rPr>
        <w:t xml:space="preserve"> (2007</w:t>
      </w:r>
      <w:r w:rsidR="00DF34AC" w:rsidRPr="00967B2C">
        <w:rPr>
          <w:lang w:val="en-GB"/>
        </w:rPr>
        <w:t xml:space="preserve">). Here, </w:t>
      </w:r>
      <w:r w:rsidR="00FF3FD4">
        <w:rPr>
          <w:lang w:val="en-GB"/>
        </w:rPr>
        <w:t xml:space="preserve">the expression </w:t>
      </w:r>
      <w:r w:rsidR="00FF3FD4" w:rsidRPr="00967B2C">
        <w:rPr>
          <w:lang w:val="en-GB"/>
        </w:rPr>
        <w:t>of</w:t>
      </w:r>
      <w:r w:rsidR="00802504">
        <w:rPr>
          <w:lang w:val="en-GB"/>
        </w:rPr>
        <w:t xml:space="preserve"> dynamic h</w:t>
      </w:r>
      <w:r w:rsidR="00FF3FD4">
        <w:rPr>
          <w:lang w:val="en-GB"/>
        </w:rPr>
        <w:t xml:space="preserve">ardness, </w:t>
      </w:r>
      <w:proofErr w:type="spellStart"/>
      <w:r w:rsidR="00FF3FD4" w:rsidRPr="006776FB">
        <w:rPr>
          <w:i/>
          <w:lang w:val="en-GB"/>
        </w:rPr>
        <w:t>H</w:t>
      </w:r>
      <w:r w:rsidR="00FF3FD4" w:rsidRPr="006776FB">
        <w:rPr>
          <w:i/>
          <w:vertAlign w:val="subscript"/>
          <w:lang w:val="en-GB"/>
        </w:rPr>
        <w:t>d</w:t>
      </w:r>
      <w:proofErr w:type="spellEnd"/>
      <w:r w:rsidR="00FF3FD4">
        <w:rPr>
          <w:lang w:val="en-GB"/>
        </w:rPr>
        <w:t xml:space="preserve">, </w:t>
      </w:r>
      <w:r w:rsidR="00FF3FD4" w:rsidRPr="00967B2C">
        <w:rPr>
          <w:lang w:val="en-GB"/>
        </w:rPr>
        <w:t>suggested</w:t>
      </w:r>
      <w:r w:rsidR="00DF34AC" w:rsidRPr="00967B2C">
        <w:rPr>
          <w:lang w:val="en-GB"/>
        </w:rPr>
        <w:t xml:space="preserve"> by </w:t>
      </w:r>
      <w:proofErr w:type="spellStart"/>
      <w:r w:rsidR="00DF34AC" w:rsidRPr="00967B2C">
        <w:rPr>
          <w:lang w:val="en-GB"/>
        </w:rPr>
        <w:t>Tiru</w:t>
      </w:r>
      <w:r w:rsidR="0001757B" w:rsidRPr="00967B2C">
        <w:rPr>
          <w:lang w:val="en-GB"/>
        </w:rPr>
        <w:t>pataiah</w:t>
      </w:r>
      <w:proofErr w:type="spellEnd"/>
      <w:r w:rsidR="0001757B" w:rsidRPr="00967B2C">
        <w:rPr>
          <w:lang w:val="en-GB"/>
        </w:rPr>
        <w:t xml:space="preserve"> and </w:t>
      </w:r>
      <w:proofErr w:type="spellStart"/>
      <w:r w:rsidR="0001757B" w:rsidRPr="00967B2C">
        <w:rPr>
          <w:lang w:val="en-GB"/>
        </w:rPr>
        <w:t>Sundararajan</w:t>
      </w:r>
      <w:proofErr w:type="spellEnd"/>
      <w:r w:rsidR="0001757B" w:rsidRPr="00967B2C">
        <w:rPr>
          <w:lang w:val="en-GB"/>
        </w:rPr>
        <w:t xml:space="preserve"> (1990)</w:t>
      </w:r>
      <w:r w:rsidR="00FF3FD4">
        <w:rPr>
          <w:lang w:val="en-GB"/>
        </w:rPr>
        <w:t xml:space="preserve"> is used:</w:t>
      </w:r>
    </w:p>
    <w:tbl>
      <w:tblPr>
        <w:tblW w:w="5000" w:type="pct"/>
        <w:tblLook w:val="04A0" w:firstRow="1" w:lastRow="0" w:firstColumn="1" w:lastColumn="0" w:noHBand="0" w:noVBand="1"/>
      </w:tblPr>
      <w:tblGrid>
        <w:gridCol w:w="8188"/>
        <w:gridCol w:w="815"/>
      </w:tblGrid>
      <w:tr w:rsidR="00DF34AC" w:rsidRPr="00B57B36" w14:paraId="01B03DC8" w14:textId="77777777" w:rsidTr="00A972C0">
        <w:tc>
          <w:tcPr>
            <w:tcW w:w="8188" w:type="dxa"/>
            <w:shd w:val="clear" w:color="auto" w:fill="auto"/>
            <w:vAlign w:val="center"/>
          </w:tcPr>
          <w:p w14:paraId="5F8F433D" w14:textId="77777777" w:rsidR="00DF34AC" w:rsidRPr="0096734E" w:rsidRDefault="009F457A" w:rsidP="0096734E">
            <w:pPr>
              <w:pStyle w:val="CETEquation"/>
            </w:pPr>
            <m:oMath>
              <m:sSub>
                <m:sSubPr>
                  <m:ctrlPr>
                    <w:rPr>
                      <w:rFonts w:ascii="Cambria Math" w:hAnsi="Cambria Math"/>
                    </w:rPr>
                  </m:ctrlPr>
                </m:sSubPr>
                <m:e>
                  <m:r>
                    <w:rPr>
                      <w:rFonts w:ascii="Cambria Math" w:hAnsi="Cambria Math"/>
                    </w:rPr>
                    <m:t>H</m:t>
                  </m:r>
                </m:e>
                <m:sub>
                  <m:r>
                    <w:rPr>
                      <w:rFonts w:ascii="Cambria Math" w:hAnsi="Cambria Math"/>
                    </w:rPr>
                    <m:t>d</m:t>
                  </m:r>
                </m:sub>
              </m:sSub>
              <m:r>
                <m:rPr>
                  <m:sty m:val="p"/>
                </m:rPr>
                <w:rPr>
                  <w:rFonts w:ascii="Cambria Math" w:hAnsi="Cambria Math"/>
                </w:rPr>
                <m:t>=</m:t>
              </m:r>
              <m:f>
                <m:fPr>
                  <m:ctrlPr>
                    <w:rPr>
                      <w:rFonts w:ascii="Cambria Math" w:hAnsi="Cambria Math"/>
                    </w:rPr>
                  </m:ctrlPr>
                </m:fPr>
                <m:num>
                  <m:r>
                    <w:rPr>
                      <w:rFonts w:ascii="Cambria Math" w:hAnsi="Cambria Math"/>
                    </w:rPr>
                    <m:t>M</m:t>
                  </m:r>
                  <m:r>
                    <m:rPr>
                      <m:sty m:val="p"/>
                    </m:rPr>
                    <w:rPr>
                      <w:rFonts w:ascii="Cambria Math" w:hAnsi="Cambria Math"/>
                    </w:rPr>
                    <m:t xml:space="preserve"> </m:t>
                  </m:r>
                  <m:sSubSup>
                    <m:sSubSupPr>
                      <m:ctrlPr>
                        <w:rPr>
                          <w:rFonts w:ascii="Cambria Math" w:hAnsi="Cambria Math"/>
                        </w:rPr>
                      </m:ctrlPr>
                    </m:sSubSupPr>
                    <m:e>
                      <m:r>
                        <w:rPr>
                          <w:rFonts w:ascii="Cambria Math" w:hAnsi="Cambria Math"/>
                        </w:rPr>
                        <m:t>v</m:t>
                      </m:r>
                    </m:e>
                    <m:sub>
                      <m:r>
                        <w:rPr>
                          <w:rFonts w:ascii="Cambria Math" w:hAnsi="Cambria Math"/>
                        </w:rPr>
                        <m:t>i</m:t>
                      </m:r>
                    </m:sub>
                    <m:sup>
                      <m:r>
                        <m:rPr>
                          <m:sty m:val="p"/>
                        </m:rPr>
                        <w:rPr>
                          <w:rFonts w:ascii="Cambria Math" w:hAnsi="Cambria Math"/>
                        </w:rPr>
                        <m:t>2</m:t>
                      </m:r>
                    </m:sup>
                  </m:sSubSup>
                </m:num>
                <m:den>
                  <m:r>
                    <m:rPr>
                      <m:sty m:val="p"/>
                    </m:rPr>
                    <w:rPr>
                      <w:rFonts w:ascii="Cambria Math" w:hAnsi="Cambria Math"/>
                    </w:rPr>
                    <m:t xml:space="preserve">2 </m:t>
                  </m:r>
                  <m:r>
                    <w:rPr>
                      <w:rFonts w:ascii="Cambria Math" w:hAnsi="Cambria Math"/>
                    </w:rPr>
                    <m:t>U</m:t>
                  </m:r>
                </m:den>
              </m:f>
            </m:oMath>
            <w:r w:rsidR="00DF34AC" w:rsidRPr="0096734E">
              <w:t xml:space="preserve"> </w:t>
            </w:r>
          </w:p>
        </w:tc>
        <w:tc>
          <w:tcPr>
            <w:tcW w:w="815" w:type="dxa"/>
            <w:shd w:val="clear" w:color="auto" w:fill="auto"/>
            <w:vAlign w:val="center"/>
          </w:tcPr>
          <w:p w14:paraId="16136902" w14:textId="615E8177" w:rsidR="00DF34AC" w:rsidRPr="00B57B36" w:rsidRDefault="0001757B" w:rsidP="00A972C0">
            <w:pPr>
              <w:pStyle w:val="CETEquation"/>
              <w:jc w:val="right"/>
            </w:pPr>
            <w:r>
              <w:t>(2</w:t>
            </w:r>
            <w:r w:rsidR="00DF34AC" w:rsidRPr="00B57B36">
              <w:t>)</w:t>
            </w:r>
          </w:p>
        </w:tc>
      </w:tr>
    </w:tbl>
    <w:p w14:paraId="5F5F4B3C" w14:textId="6455D5E8" w:rsidR="00DF34AC" w:rsidRDefault="0001757B" w:rsidP="00E8410B">
      <w:pPr>
        <w:pStyle w:val="CETBodytext"/>
      </w:pPr>
      <w:proofErr w:type="gramStart"/>
      <w:r w:rsidRPr="00E8410B">
        <w:t>where</w:t>
      </w:r>
      <w:proofErr w:type="gramEnd"/>
      <w:r w:rsidR="00DF34AC" w:rsidRPr="00E8410B">
        <w:t xml:space="preserve"> </w:t>
      </w:r>
      <w:r w:rsidR="00DF34AC" w:rsidRPr="006776FB">
        <w:rPr>
          <w:i/>
        </w:rPr>
        <w:t>M</w:t>
      </w:r>
      <w:r w:rsidR="00DF34AC" w:rsidRPr="00E8410B">
        <w:t xml:space="preserve"> </w:t>
      </w:r>
      <w:r w:rsidR="00FF3FD4">
        <w:t xml:space="preserve">is </w:t>
      </w:r>
      <w:r w:rsidR="00FF3FD4" w:rsidRPr="00E8410B">
        <w:t xml:space="preserve">the </w:t>
      </w:r>
      <w:r w:rsidR="00FF3FD4">
        <w:t xml:space="preserve">mass of the </w:t>
      </w:r>
      <w:r w:rsidR="00FF3FD4" w:rsidRPr="00E8410B">
        <w:t xml:space="preserve">indenter </w:t>
      </w:r>
      <w:r w:rsidR="00DF34AC" w:rsidRPr="00E8410B">
        <w:t xml:space="preserve">and </w:t>
      </w:r>
      <w:r w:rsidR="00DF34AC" w:rsidRPr="006776FB">
        <w:rPr>
          <w:i/>
        </w:rPr>
        <w:t>v</w:t>
      </w:r>
      <w:r w:rsidR="00DF34AC" w:rsidRPr="006776FB">
        <w:rPr>
          <w:i/>
          <w:vertAlign w:val="subscript"/>
        </w:rPr>
        <w:t>i</w:t>
      </w:r>
      <w:r w:rsidR="00DF34AC" w:rsidRPr="00E8410B">
        <w:t xml:space="preserve"> </w:t>
      </w:r>
      <w:r w:rsidR="00FF3FD4">
        <w:t>is the</w:t>
      </w:r>
      <w:r w:rsidR="00DD5698">
        <w:t xml:space="preserve"> </w:t>
      </w:r>
      <w:r w:rsidR="00883DC9">
        <w:t xml:space="preserve">impact </w:t>
      </w:r>
      <w:r w:rsidR="00DD5698">
        <w:t>velocity. T</w:t>
      </w:r>
      <w:r w:rsidR="00DF34AC" w:rsidRPr="00E8410B">
        <w:t xml:space="preserve">he crater volume, or </w:t>
      </w:r>
      <w:proofErr w:type="spellStart"/>
      <w:r w:rsidR="00DF34AC" w:rsidRPr="00E8410B">
        <w:t>unrelaxed</w:t>
      </w:r>
      <w:proofErr w:type="spellEnd"/>
      <w:r w:rsidR="00DF34AC" w:rsidRPr="00E8410B">
        <w:t xml:space="preserve"> volume, </w:t>
      </w:r>
      <w:r w:rsidR="00DD5698" w:rsidRPr="006776FB">
        <w:rPr>
          <w:i/>
        </w:rPr>
        <w:t>U</w:t>
      </w:r>
      <w:r w:rsidR="00DD5698">
        <w:t xml:space="preserve">, </w:t>
      </w:r>
      <w:r w:rsidR="00DF34AC" w:rsidRPr="00E8410B">
        <w:t xml:space="preserve">is calculated using the </w:t>
      </w:r>
      <w:r w:rsidRPr="00E8410B">
        <w:t xml:space="preserve">standard </w:t>
      </w:r>
      <w:r w:rsidR="00DF34AC" w:rsidRPr="00E8410B">
        <w:t xml:space="preserve">geometrical relation </w:t>
      </w:r>
      <w:r w:rsidR="00400599" w:rsidRPr="00E8410B">
        <w:t>for estimating</w:t>
      </w:r>
      <w:r w:rsidRPr="00E8410B">
        <w:t xml:space="preserve"> the volume of a spherical </w:t>
      </w:r>
      <w:r w:rsidR="005C56D8" w:rsidRPr="00E8410B">
        <w:t>c</w:t>
      </w:r>
      <w:r w:rsidR="005C56D8">
        <w:t>a</w:t>
      </w:r>
      <w:r w:rsidR="005C56D8" w:rsidRPr="00E8410B">
        <w:t>p</w:t>
      </w:r>
      <w:r w:rsidRPr="00E8410B">
        <w:t>.</w:t>
      </w:r>
      <w:r w:rsidR="00A42A95">
        <w:t xml:space="preserve"> </w:t>
      </w:r>
      <w:r w:rsidR="00996CE8">
        <w:t>T</w:t>
      </w:r>
      <w:r w:rsidR="00D869A9">
        <w:t xml:space="preserve">o </w:t>
      </w:r>
      <w:r w:rsidR="006D5B5B">
        <w:t xml:space="preserve">determine </w:t>
      </w:r>
      <w:r w:rsidR="005C56D8">
        <w:t xml:space="preserve">the indenter impact velocity and </w:t>
      </w:r>
      <w:r w:rsidR="00D869A9">
        <w:t xml:space="preserve">the </w:t>
      </w:r>
      <w:r w:rsidR="00AE070A">
        <w:t>depth</w:t>
      </w:r>
      <w:r w:rsidR="005C56D8">
        <w:t xml:space="preserve"> of the penetration</w:t>
      </w:r>
      <w:r w:rsidR="00996CE8">
        <w:t>, post-process image analysis is performed</w:t>
      </w:r>
      <w:r w:rsidR="00DF34AC" w:rsidRPr="00E8410B">
        <w:t xml:space="preserve">. </w:t>
      </w:r>
    </w:p>
    <w:p w14:paraId="34760B92" w14:textId="53229BFD" w:rsidR="00D71B50" w:rsidRPr="00E8410B" w:rsidRDefault="009647B0" w:rsidP="00E8410B">
      <w:pPr>
        <w:pStyle w:val="CETBodytext"/>
      </w:pPr>
      <w:r w:rsidRPr="00E8410B">
        <w:t>All</w:t>
      </w:r>
      <w:r w:rsidR="00D71B50" w:rsidRPr="00E8410B">
        <w:t xml:space="preserve"> experiments </w:t>
      </w:r>
      <w:r w:rsidRPr="00E8410B">
        <w:t xml:space="preserve">reported </w:t>
      </w:r>
      <w:r w:rsidR="00023D2A">
        <w:t>in this work a</w:t>
      </w:r>
      <w:r w:rsidR="00D71B50" w:rsidRPr="00E8410B">
        <w:t xml:space="preserve">re carried out under </w:t>
      </w:r>
      <w:r w:rsidR="009059EB">
        <w:t>ambient conditions of 20–25 °C</w:t>
      </w:r>
      <w:r w:rsidR="00D71B50" w:rsidRPr="00E8410B">
        <w:t xml:space="preserve"> and relative </w:t>
      </w:r>
      <w:proofErr w:type="spellStart"/>
      <w:r w:rsidR="00AE070A" w:rsidRPr="00E8410B">
        <w:t>humidit</w:t>
      </w:r>
      <w:r w:rsidR="00AE070A">
        <w:t>ies</w:t>
      </w:r>
      <w:proofErr w:type="spellEnd"/>
      <w:r w:rsidR="00AE070A" w:rsidRPr="00E8410B">
        <w:t xml:space="preserve"> </w:t>
      </w:r>
      <w:r w:rsidR="00D71B50" w:rsidRPr="00E8410B">
        <w:t>of 45– 60</w:t>
      </w:r>
      <w:r w:rsidR="006776FB">
        <w:t xml:space="preserve"> </w:t>
      </w:r>
      <w:r w:rsidR="00D71B50" w:rsidRPr="00E8410B">
        <w:t>%.</w:t>
      </w:r>
    </w:p>
    <w:p w14:paraId="12EE60D3" w14:textId="46C12CD0" w:rsidR="00BD65C8" w:rsidRDefault="00BD65C8" w:rsidP="00BD65C8">
      <w:pPr>
        <w:pStyle w:val="CETHeading1"/>
        <w:rPr>
          <w:lang w:val="en-GB"/>
        </w:rPr>
      </w:pPr>
      <w:bookmarkStart w:id="11" w:name="OLE_LINK11"/>
      <w:bookmarkStart w:id="12" w:name="OLE_LINK12"/>
      <w:bookmarkEnd w:id="9"/>
      <w:bookmarkEnd w:id="10"/>
      <w:r>
        <w:rPr>
          <w:lang w:val="en-GB"/>
        </w:rPr>
        <w:t>Results and discussion</w:t>
      </w:r>
    </w:p>
    <w:p w14:paraId="64C699C7" w14:textId="521F9BD9" w:rsidR="00DD5698" w:rsidRDefault="007A2C20" w:rsidP="00DD5698">
      <w:pPr>
        <w:pStyle w:val="CETBodytext"/>
      </w:pPr>
      <w:r>
        <w:t xml:space="preserve">In this section the quantitative and qualitative characterization of the investigated powders is </w:t>
      </w:r>
      <w:r w:rsidR="003E16B5">
        <w:t>discussed</w:t>
      </w:r>
      <w:r>
        <w:t xml:space="preserve"> before </w:t>
      </w:r>
      <w:r w:rsidR="00967B2C">
        <w:t>report</w:t>
      </w:r>
      <w:r>
        <w:t xml:space="preserve">ing the </w:t>
      </w:r>
      <w:r w:rsidR="00802504">
        <w:t>h</w:t>
      </w:r>
      <w:r w:rsidR="00967B2C">
        <w:t xml:space="preserve">ardness </w:t>
      </w:r>
      <w:r>
        <w:t xml:space="preserve">results obtained with the </w:t>
      </w:r>
      <w:r w:rsidR="00BB28D1">
        <w:t>ball i</w:t>
      </w:r>
      <w:r>
        <w:t xml:space="preserve">ndentation </w:t>
      </w:r>
      <w:r w:rsidR="003540F8">
        <w:t>technique</w:t>
      </w:r>
      <w:r>
        <w:t>.</w:t>
      </w:r>
    </w:p>
    <w:p w14:paraId="177087D8" w14:textId="77777777" w:rsidR="00F544EB" w:rsidRPr="00DD5698" w:rsidRDefault="00F544EB" w:rsidP="00DD5698">
      <w:pPr>
        <w:pStyle w:val="CETBodytext"/>
      </w:pPr>
    </w:p>
    <w:p w14:paraId="22E3B3A5" w14:textId="77777777" w:rsidR="00DF34AC" w:rsidRPr="000F36DC" w:rsidRDefault="00DF34AC" w:rsidP="00DF34AC">
      <w:pPr>
        <w:pStyle w:val="CETheadingx"/>
      </w:pPr>
      <w:r>
        <w:t xml:space="preserve">Flow </w:t>
      </w:r>
      <w:r w:rsidRPr="000F36DC">
        <w:t>properties of the powders</w:t>
      </w:r>
    </w:p>
    <w:p w14:paraId="7438A1B7" w14:textId="1F6583B1" w:rsidR="00A42A95" w:rsidRPr="008D5DA9" w:rsidRDefault="00A42A95" w:rsidP="00A42A95">
      <w:pPr>
        <w:pStyle w:val="CETBodytext"/>
        <w:rPr>
          <w:strike/>
        </w:rPr>
      </w:pPr>
      <w:r w:rsidRPr="000F36DC">
        <w:t>Three materials</w:t>
      </w:r>
      <w:r w:rsidR="00AE070A">
        <w:t xml:space="preserve"> are</w:t>
      </w:r>
      <w:r w:rsidRPr="000F36DC">
        <w:t xml:space="preserve"> tested: Titanium Dioxide </w:t>
      </w:r>
      <w:r w:rsidR="00AE070A">
        <w:t>(</w:t>
      </w:r>
      <w:r w:rsidRPr="000F36DC">
        <w:t>TiO</w:t>
      </w:r>
      <w:r w:rsidRPr="000F36DC">
        <w:rPr>
          <w:vertAlign w:val="subscript"/>
        </w:rPr>
        <w:t>2</w:t>
      </w:r>
      <w:r w:rsidR="00AE070A">
        <w:t>)</w:t>
      </w:r>
      <w:r w:rsidRPr="000F36DC">
        <w:t xml:space="preserve"> R104, Titanium Dioxide </w:t>
      </w:r>
      <w:r w:rsidR="00AE070A">
        <w:t>(</w:t>
      </w:r>
      <w:r w:rsidRPr="000F36DC">
        <w:t>TiO</w:t>
      </w:r>
      <w:r w:rsidRPr="000F36DC">
        <w:rPr>
          <w:vertAlign w:val="subscript"/>
        </w:rPr>
        <w:t>2</w:t>
      </w:r>
      <w:r w:rsidR="00AE070A">
        <w:t>)</w:t>
      </w:r>
      <w:r w:rsidRPr="000F36DC">
        <w:t xml:space="preserve"> DT51 and Waxy Corn Starch. T</w:t>
      </w:r>
      <w:r w:rsidR="00023D2A" w:rsidRPr="000F36DC">
        <w:t>he grades of Titanium Dioxide a</w:t>
      </w:r>
      <w:r w:rsidRPr="000F36DC">
        <w:t xml:space="preserve">re chosen because </w:t>
      </w:r>
      <w:r w:rsidR="00883DC9">
        <w:t xml:space="preserve">of </w:t>
      </w:r>
      <w:r w:rsidRPr="000F36DC">
        <w:t>their cohesiv</w:t>
      </w:r>
      <w:r w:rsidR="00204EB6" w:rsidRPr="000F36DC">
        <w:t>eness</w:t>
      </w:r>
      <w:r w:rsidRPr="000F36DC">
        <w:t xml:space="preserve">, </w:t>
      </w:r>
      <w:r w:rsidR="00204EB6" w:rsidRPr="000F36DC">
        <w:t>whilst t</w:t>
      </w:r>
      <w:r w:rsidR="00023D2A" w:rsidRPr="000F36DC">
        <w:t xml:space="preserve">he starch </w:t>
      </w:r>
      <w:r w:rsidR="00204EB6" w:rsidRPr="000F36DC">
        <w:t xml:space="preserve">because </w:t>
      </w:r>
      <w:r w:rsidR="00883DC9">
        <w:t xml:space="preserve">of </w:t>
      </w:r>
      <w:r w:rsidR="00204EB6" w:rsidRPr="000F36DC">
        <w:t>the bigger particle dimension</w:t>
      </w:r>
      <w:r w:rsidR="00E71E38" w:rsidRPr="000F36DC">
        <w:t xml:space="preserve"> </w:t>
      </w:r>
      <w:r w:rsidR="00204EB6" w:rsidRPr="000F36DC">
        <w:t>and</w:t>
      </w:r>
      <w:r w:rsidR="00E71E38" w:rsidRPr="000F36DC">
        <w:t xml:space="preserve"> hence</w:t>
      </w:r>
      <w:r w:rsidR="00204EB6" w:rsidRPr="000F36DC">
        <w:t xml:space="preserve"> the</w:t>
      </w:r>
      <w:r w:rsidR="00E71E38" w:rsidRPr="000F36DC">
        <w:t xml:space="preserve"> </w:t>
      </w:r>
      <w:proofErr w:type="gramStart"/>
      <w:r w:rsidR="00E71E38" w:rsidRPr="000F36DC">
        <w:t xml:space="preserve">possibility to achieve </w:t>
      </w:r>
      <w:r w:rsidR="00204EB6" w:rsidRPr="000F36DC">
        <w:t xml:space="preserve">higher </w:t>
      </w:r>
      <w:r w:rsidR="00666AFB" w:rsidRPr="000F36DC">
        <w:t>s</w:t>
      </w:r>
      <w:r w:rsidR="00666AFB">
        <w:t>hear</w:t>
      </w:r>
      <w:proofErr w:type="gramEnd"/>
      <w:r w:rsidR="00666AFB" w:rsidRPr="000F36DC">
        <w:t xml:space="preserve"> </w:t>
      </w:r>
      <w:r w:rsidR="00204EB6" w:rsidRPr="000F36DC">
        <w:t>rate</w:t>
      </w:r>
      <w:r w:rsidR="00E71E38" w:rsidRPr="000F36DC">
        <w:t>s</w:t>
      </w:r>
      <w:r w:rsidR="00204EB6" w:rsidRPr="000F36DC">
        <w:t xml:space="preserve">. </w:t>
      </w:r>
    </w:p>
    <w:p w14:paraId="146F7E03" w14:textId="233C5215" w:rsidR="00DF34AC" w:rsidRPr="00D133F7" w:rsidRDefault="00DF34AC" w:rsidP="00DF34AC">
      <w:pPr>
        <w:pStyle w:val="CETBodytext"/>
      </w:pPr>
      <w:r>
        <w:rPr>
          <w:lang w:val="en-GB"/>
        </w:rPr>
        <w:t>All tested materials are characterised by poly-dispersed size distributions</w:t>
      </w:r>
      <w:r w:rsidR="00996CE8">
        <w:rPr>
          <w:lang w:val="en-GB"/>
        </w:rPr>
        <w:t>. H</w:t>
      </w:r>
      <w:r w:rsidRPr="00F544EB">
        <w:rPr>
          <w:lang w:val="en-GB"/>
        </w:rPr>
        <w:t>owever they differ for size and flow behaviour. The volumetric median diameter</w:t>
      </w:r>
      <w:r w:rsidR="000E22EA" w:rsidRPr="00F544EB">
        <w:rPr>
          <w:lang w:val="en-GB"/>
        </w:rPr>
        <w:t>s</w:t>
      </w:r>
      <w:r w:rsidR="006776FB" w:rsidRPr="00F544EB">
        <w:rPr>
          <w:lang w:val="en-GB"/>
        </w:rPr>
        <w:t>,</w:t>
      </w:r>
      <w:r w:rsidRPr="00F544EB">
        <w:rPr>
          <w:lang w:val="en-GB"/>
        </w:rPr>
        <w:t xml:space="preserve"> </w:t>
      </w:r>
      <w:r w:rsidRPr="00F544EB">
        <w:rPr>
          <w:i/>
          <w:lang w:val="en-GB"/>
        </w:rPr>
        <w:t>d</w:t>
      </w:r>
      <w:r w:rsidRPr="00F544EB">
        <w:rPr>
          <w:i/>
          <w:vertAlign w:val="subscript"/>
          <w:lang w:val="en-GB"/>
        </w:rPr>
        <w:t>50</w:t>
      </w:r>
      <w:proofErr w:type="gramStart"/>
      <w:r w:rsidRPr="00F544EB">
        <w:rPr>
          <w:i/>
          <w:vertAlign w:val="subscript"/>
          <w:lang w:val="en-GB"/>
        </w:rPr>
        <w:t>,3</w:t>
      </w:r>
      <w:proofErr w:type="gramEnd"/>
      <w:r w:rsidR="006776FB" w:rsidRPr="00F544EB">
        <w:rPr>
          <w:lang w:val="en-GB"/>
        </w:rPr>
        <w:t xml:space="preserve">, </w:t>
      </w:r>
      <w:r w:rsidRPr="00F544EB">
        <w:rPr>
          <w:lang w:val="en-GB"/>
        </w:rPr>
        <w:t>of TiO</w:t>
      </w:r>
      <w:r w:rsidRPr="00F544EB">
        <w:rPr>
          <w:vertAlign w:val="subscript"/>
          <w:lang w:val="en-GB"/>
        </w:rPr>
        <w:t xml:space="preserve">2 </w:t>
      </w:r>
      <w:r w:rsidRPr="00F544EB">
        <w:rPr>
          <w:lang w:val="en-GB"/>
        </w:rPr>
        <w:t>R104 and TiO</w:t>
      </w:r>
      <w:r w:rsidRPr="00F544EB">
        <w:rPr>
          <w:vertAlign w:val="subscript"/>
          <w:lang w:val="en-GB"/>
        </w:rPr>
        <w:t>2</w:t>
      </w:r>
      <w:r w:rsidRPr="00F544EB">
        <w:rPr>
          <w:lang w:val="en-GB"/>
        </w:rPr>
        <w:t xml:space="preserve"> DT51 reported in Table 1</w:t>
      </w:r>
      <w:r w:rsidR="000E22EA" w:rsidRPr="00F544EB">
        <w:rPr>
          <w:lang w:val="en-GB"/>
        </w:rPr>
        <w:t xml:space="preserve"> are</w:t>
      </w:r>
      <w:r w:rsidRPr="00F544EB">
        <w:rPr>
          <w:lang w:val="en-GB"/>
        </w:rPr>
        <w:t xml:space="preserve"> measured using the </w:t>
      </w:r>
      <w:proofErr w:type="spellStart"/>
      <w:r w:rsidRPr="00F544EB">
        <w:rPr>
          <w:lang w:val="en-GB"/>
        </w:rPr>
        <w:t>Zetasizer</w:t>
      </w:r>
      <w:proofErr w:type="spellEnd"/>
      <w:r w:rsidRPr="00F544EB">
        <w:rPr>
          <w:lang w:val="en-GB"/>
        </w:rPr>
        <w:t xml:space="preserve"> (Malvern Instruments); </w:t>
      </w:r>
      <w:r w:rsidR="00AE070A">
        <w:rPr>
          <w:lang w:val="en-GB"/>
        </w:rPr>
        <w:t>whilst</w:t>
      </w:r>
      <w:r w:rsidRPr="00F544EB">
        <w:rPr>
          <w:lang w:val="en-GB"/>
        </w:rPr>
        <w:t xml:space="preserve"> the dynamic image analyser </w:t>
      </w:r>
      <w:proofErr w:type="spellStart"/>
      <w:r w:rsidRPr="00F544EB">
        <w:rPr>
          <w:lang w:val="en-GB"/>
        </w:rPr>
        <w:t>QicPic</w:t>
      </w:r>
      <w:proofErr w:type="spellEnd"/>
      <w:r w:rsidR="00AE070A">
        <w:rPr>
          <w:lang w:val="en-GB"/>
        </w:rPr>
        <w:t xml:space="preserve"> is used for Waxy Corn Starch</w:t>
      </w:r>
      <w:r w:rsidRPr="00F544EB">
        <w:rPr>
          <w:lang w:val="en-GB"/>
        </w:rPr>
        <w:t xml:space="preserve">. The difference in </w:t>
      </w:r>
      <w:r w:rsidR="00D869A9">
        <w:rPr>
          <w:lang w:val="en-GB"/>
        </w:rPr>
        <w:t>particle</w:t>
      </w:r>
      <w:r w:rsidR="003F10C3">
        <w:rPr>
          <w:lang w:val="en-GB"/>
        </w:rPr>
        <w:t xml:space="preserve"> </w:t>
      </w:r>
      <w:r w:rsidRPr="00F544EB">
        <w:rPr>
          <w:lang w:val="en-GB"/>
        </w:rPr>
        <w:t xml:space="preserve">size is needed for investigating a wider range of dimensionless shear rates since </w:t>
      </w:r>
      <m:oMath>
        <m:sSup>
          <m:sSupPr>
            <m:ctrlPr>
              <w:rPr>
                <w:rFonts w:ascii="Cambria Math" w:hAnsi="Cambria Math"/>
              </w:rPr>
            </m:ctrlPr>
          </m:sSupPr>
          <m:e>
            <m:acc>
              <m:accPr>
                <m:chr m:val="̇"/>
                <m:ctrlPr>
                  <w:rPr>
                    <w:rFonts w:ascii="Cambria Math" w:hAnsi="Cambria Math"/>
                    <w:i/>
                  </w:rPr>
                </m:ctrlPr>
              </m:accPr>
              <m:e>
                <m:r>
                  <w:rPr>
                    <w:rFonts w:ascii="Cambria Math" w:hAnsi="Cambria Math"/>
                  </w:rPr>
                  <m:t>γ</m:t>
                </m:r>
              </m:e>
            </m:acc>
          </m:e>
          <m:sup>
            <m:r>
              <m:rPr>
                <m:sty m:val="p"/>
              </m:rPr>
              <w:rPr>
                <w:rFonts w:ascii="Cambria Math" w:hAnsi="Cambria Math"/>
              </w:rPr>
              <m:t>*</m:t>
            </m:r>
          </m:sup>
        </m:sSup>
      </m:oMath>
      <w:r w:rsidR="003F10C3">
        <w:rPr>
          <w:rFonts w:ascii="Cambria" w:hAnsi="Cambria" w:cs="Cambria"/>
          <w:vertAlign w:val="superscript"/>
          <w:lang w:val="en-GB"/>
        </w:rPr>
        <w:t xml:space="preserve"> </w:t>
      </w:r>
      <w:r w:rsidR="003F10C3">
        <w:rPr>
          <w:lang w:val="en-GB"/>
        </w:rPr>
        <w:t>is d</w:t>
      </w:r>
      <w:r w:rsidRPr="00F544EB">
        <w:rPr>
          <w:lang w:val="en-GB"/>
        </w:rPr>
        <w:t>epend</w:t>
      </w:r>
      <w:r w:rsidR="003F10C3">
        <w:rPr>
          <w:lang w:val="en-GB"/>
        </w:rPr>
        <w:t>ent</w:t>
      </w:r>
      <w:r w:rsidRPr="00F544EB">
        <w:rPr>
          <w:lang w:val="en-GB"/>
        </w:rPr>
        <w:t xml:space="preserve"> on particle diameter (see Eq. 1). However, with increasing size, the powder cohesiv</w:t>
      </w:r>
      <w:r w:rsidR="0036008D">
        <w:rPr>
          <w:lang w:val="en-GB"/>
        </w:rPr>
        <w:t>eness</w:t>
      </w:r>
      <w:r w:rsidRPr="00F544EB">
        <w:rPr>
          <w:lang w:val="en-GB"/>
        </w:rPr>
        <w:t xml:space="preserve"> diminishes. </w:t>
      </w:r>
      <w:r w:rsidR="0053047B" w:rsidRPr="00F544EB">
        <w:rPr>
          <w:lang w:val="en-GB"/>
        </w:rPr>
        <w:t>In Table 1 t</w:t>
      </w:r>
      <w:r w:rsidRPr="00F544EB">
        <w:rPr>
          <w:lang w:val="en-GB"/>
        </w:rPr>
        <w:t>he flow behaviour of the powders</w:t>
      </w:r>
      <w:r w:rsidR="00AE070A">
        <w:rPr>
          <w:lang w:val="en-GB"/>
        </w:rPr>
        <w:t xml:space="preserve"> </w:t>
      </w:r>
      <w:r w:rsidRPr="00F544EB">
        <w:rPr>
          <w:lang w:val="en-GB"/>
        </w:rPr>
        <w:t xml:space="preserve">based on the flowability index </w:t>
      </w:r>
      <w:r w:rsidR="003475F8" w:rsidRPr="00F544EB">
        <w:rPr>
          <w:lang w:val="en-GB"/>
        </w:rPr>
        <w:t xml:space="preserve">classification proposed by </w:t>
      </w:r>
      <w:proofErr w:type="spellStart"/>
      <w:r w:rsidRPr="00F544EB">
        <w:rPr>
          <w:lang w:val="en-GB"/>
        </w:rPr>
        <w:t>Jenike</w:t>
      </w:r>
      <w:proofErr w:type="spellEnd"/>
      <w:r w:rsidR="003475F8" w:rsidRPr="00F544EB">
        <w:rPr>
          <w:lang w:val="en-GB"/>
        </w:rPr>
        <w:t xml:space="preserve"> (</w:t>
      </w:r>
      <w:r w:rsidRPr="00F544EB">
        <w:rPr>
          <w:lang w:val="en-GB"/>
        </w:rPr>
        <w:t xml:space="preserve">1964) </w:t>
      </w:r>
      <w:r w:rsidR="003475F8" w:rsidRPr="00F544EB">
        <w:rPr>
          <w:lang w:val="en-GB"/>
        </w:rPr>
        <w:t xml:space="preserve">and determined with </w:t>
      </w:r>
      <w:r w:rsidR="003475F8" w:rsidRPr="00F544EB">
        <w:t xml:space="preserve">the rotational shear tester of the FT4 powder </w:t>
      </w:r>
      <w:r w:rsidR="0053047B" w:rsidRPr="00F544EB">
        <w:t>rheometer</w:t>
      </w:r>
      <w:r w:rsidRPr="00F544EB">
        <w:rPr>
          <w:lang w:val="en-GB"/>
        </w:rPr>
        <w:t xml:space="preserve"> </w:t>
      </w:r>
      <w:r w:rsidR="003475F8" w:rsidRPr="00F544EB">
        <w:rPr>
          <w:lang w:val="en-GB"/>
        </w:rPr>
        <w:t xml:space="preserve">for two different levels of </w:t>
      </w:r>
      <w:r w:rsidR="000E22EA" w:rsidRPr="00F544EB">
        <w:rPr>
          <w:lang w:val="en-GB"/>
        </w:rPr>
        <w:t>pre-shear</w:t>
      </w:r>
      <w:r w:rsidR="00294E1F">
        <w:rPr>
          <w:lang w:val="en-GB"/>
        </w:rPr>
        <w:t xml:space="preserve"> normal stress (</w:t>
      </w:r>
      <w:r w:rsidR="0056419B">
        <w:rPr>
          <w:lang w:val="en-GB"/>
        </w:rPr>
        <w:t>3</w:t>
      </w:r>
      <w:r w:rsidR="00AE070A">
        <w:rPr>
          <w:lang w:val="en-GB"/>
        </w:rPr>
        <w:t xml:space="preserve"> and </w:t>
      </w:r>
      <w:r w:rsidR="0056419B">
        <w:rPr>
          <w:lang w:val="en-GB"/>
        </w:rPr>
        <w:t>9</w:t>
      </w:r>
      <w:r w:rsidR="00AE070A">
        <w:rPr>
          <w:lang w:val="en-GB"/>
        </w:rPr>
        <w:t xml:space="preserve"> </w:t>
      </w:r>
      <w:proofErr w:type="spellStart"/>
      <w:r w:rsidR="00AE070A">
        <w:rPr>
          <w:lang w:val="en-GB"/>
        </w:rPr>
        <w:t>kPa</w:t>
      </w:r>
      <w:proofErr w:type="spellEnd"/>
      <w:r w:rsidR="00AE070A">
        <w:rPr>
          <w:lang w:val="en-GB"/>
        </w:rPr>
        <w:t>)</w:t>
      </w:r>
      <w:r w:rsidR="003E214F">
        <w:rPr>
          <w:lang w:val="en-GB"/>
        </w:rPr>
        <w:t xml:space="preserve"> is reported</w:t>
      </w:r>
      <w:r w:rsidRPr="00F544EB">
        <w:rPr>
          <w:lang w:val="en-GB"/>
        </w:rPr>
        <w:t>.</w:t>
      </w:r>
      <w:r w:rsidRPr="003475F8">
        <w:rPr>
          <w:lang w:val="en-GB"/>
        </w:rPr>
        <w:t xml:space="preserve"> </w:t>
      </w:r>
    </w:p>
    <w:p w14:paraId="1441EDFE" w14:textId="07D45CED" w:rsidR="00DF34AC" w:rsidRPr="00B57B36" w:rsidRDefault="00DF34AC" w:rsidP="00DF34AC">
      <w:pPr>
        <w:pStyle w:val="CETTabletitle"/>
      </w:pPr>
      <w:r w:rsidRPr="00802504">
        <w:lastRenderedPageBreak/>
        <w:t>Table 1: powder median</w:t>
      </w:r>
      <w:r>
        <w:t xml:space="preserve"> diameter</w:t>
      </w:r>
      <w:r w:rsidR="00104247">
        <w:t xml:space="preserve">, </w:t>
      </w:r>
      <w:r w:rsidR="00416E1F">
        <w:t>flow factor (</w:t>
      </w:r>
      <w:proofErr w:type="spellStart"/>
      <w:r w:rsidR="00104247">
        <w:t>ff</w:t>
      </w:r>
      <w:proofErr w:type="spellEnd"/>
      <w:r w:rsidR="00416E1F">
        <w:t>)</w:t>
      </w:r>
      <w:r w:rsidR="00104247">
        <w:t xml:space="preserve"> at 3 and 9 </w:t>
      </w:r>
      <w:proofErr w:type="spellStart"/>
      <w:r w:rsidR="00104247">
        <w:t>kPa</w:t>
      </w:r>
      <w:proofErr w:type="spellEnd"/>
      <w:r w:rsidR="00104247">
        <w:t xml:space="preserve"> pre-shear</w:t>
      </w:r>
      <w:r>
        <w:t xml:space="preserve"> and flow behaviour</w:t>
      </w:r>
      <w:r w:rsidR="003475F8">
        <w:t xml:space="preserve"> according to </w:t>
      </w:r>
      <w:r w:rsidR="00416E1F">
        <w:t xml:space="preserve">the flowability index classification proposed by </w:t>
      </w:r>
      <w:proofErr w:type="spellStart"/>
      <w:r w:rsidR="003475F8">
        <w:t>Jenike</w:t>
      </w:r>
      <w:proofErr w:type="spellEnd"/>
      <w:r w:rsidR="003475F8">
        <w:t xml:space="preserve"> (1964)</w:t>
      </w:r>
      <w:r>
        <w:t>.</w:t>
      </w:r>
    </w:p>
    <w:tbl>
      <w:tblPr>
        <w:tblW w:w="0" w:type="auto"/>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1701"/>
        <w:gridCol w:w="1134"/>
        <w:gridCol w:w="1134"/>
        <w:gridCol w:w="1134"/>
        <w:gridCol w:w="2552"/>
      </w:tblGrid>
      <w:tr w:rsidR="00F34D97" w:rsidRPr="00B57B36" w14:paraId="20E4C42A" w14:textId="5131F6E2" w:rsidTr="00104247">
        <w:tc>
          <w:tcPr>
            <w:tcW w:w="1701" w:type="dxa"/>
            <w:tcBorders>
              <w:top w:val="single" w:sz="12" w:space="0" w:color="008000"/>
              <w:bottom w:val="single" w:sz="6" w:space="0" w:color="008000"/>
            </w:tcBorders>
            <w:shd w:val="clear" w:color="auto" w:fill="FFFFFF"/>
          </w:tcPr>
          <w:p w14:paraId="4053E5E4" w14:textId="77777777" w:rsidR="00F34D97" w:rsidRPr="00B57B36" w:rsidRDefault="00F34D97" w:rsidP="00A972C0">
            <w:pPr>
              <w:pStyle w:val="CETBodytext"/>
              <w:rPr>
                <w:lang w:val="en-GB"/>
              </w:rPr>
            </w:pPr>
            <w:r>
              <w:rPr>
                <w:lang w:val="en-GB"/>
              </w:rPr>
              <w:t>Powder</w:t>
            </w:r>
            <w:r w:rsidRPr="00B57B36">
              <w:rPr>
                <w:lang w:val="en-GB"/>
              </w:rPr>
              <w:t xml:space="preserve"> </w:t>
            </w:r>
          </w:p>
        </w:tc>
        <w:tc>
          <w:tcPr>
            <w:tcW w:w="1134" w:type="dxa"/>
            <w:tcBorders>
              <w:top w:val="single" w:sz="12" w:space="0" w:color="008000"/>
              <w:bottom w:val="single" w:sz="6" w:space="0" w:color="008000"/>
            </w:tcBorders>
            <w:shd w:val="clear" w:color="auto" w:fill="FFFFFF"/>
          </w:tcPr>
          <w:p w14:paraId="6DA733A4" w14:textId="77777777" w:rsidR="00F34D97" w:rsidRPr="00B57B36" w:rsidRDefault="00F34D97" w:rsidP="00104247">
            <w:pPr>
              <w:pStyle w:val="CETBodytext"/>
              <w:jc w:val="right"/>
              <w:rPr>
                <w:lang w:val="en-GB"/>
              </w:rPr>
            </w:pPr>
            <w:bookmarkStart w:id="13" w:name="OLE_LINK23"/>
            <w:bookmarkStart w:id="14" w:name="OLE_LINK24"/>
            <w:proofErr w:type="gramStart"/>
            <w:r>
              <w:rPr>
                <w:lang w:val="en-GB"/>
              </w:rPr>
              <w:t>d</w:t>
            </w:r>
            <w:r w:rsidRPr="00FC4646">
              <w:rPr>
                <w:vertAlign w:val="subscript"/>
                <w:lang w:val="en-GB"/>
              </w:rPr>
              <w:t>50,3</w:t>
            </w:r>
            <w:proofErr w:type="gramEnd"/>
            <w:r>
              <w:rPr>
                <w:lang w:val="en-GB"/>
              </w:rPr>
              <w:t>(</w:t>
            </w:r>
            <w:proofErr w:type="spellStart"/>
            <w:r w:rsidRPr="00FC4646">
              <w:rPr>
                <w:lang w:val="en-GB"/>
              </w:rPr>
              <w:t>μ</w:t>
            </w:r>
            <w:r>
              <w:rPr>
                <w:lang w:val="en-GB"/>
              </w:rPr>
              <w:t>m</w:t>
            </w:r>
            <w:proofErr w:type="spellEnd"/>
            <w:r>
              <w:rPr>
                <w:lang w:val="en-GB"/>
              </w:rPr>
              <w:t>)</w:t>
            </w:r>
            <w:bookmarkEnd w:id="13"/>
            <w:bookmarkEnd w:id="14"/>
          </w:p>
        </w:tc>
        <w:tc>
          <w:tcPr>
            <w:tcW w:w="1134" w:type="dxa"/>
            <w:tcBorders>
              <w:top w:val="single" w:sz="12" w:space="0" w:color="008000"/>
              <w:bottom w:val="single" w:sz="6" w:space="0" w:color="008000"/>
            </w:tcBorders>
            <w:shd w:val="clear" w:color="auto" w:fill="FFFFFF"/>
          </w:tcPr>
          <w:p w14:paraId="42751649" w14:textId="7F2213CC" w:rsidR="00F34D97" w:rsidRPr="00B57B36" w:rsidRDefault="00F34D97" w:rsidP="00104247">
            <w:pPr>
              <w:pStyle w:val="CETBodytext"/>
              <w:ind w:right="-1"/>
              <w:jc w:val="right"/>
              <w:rPr>
                <w:rFonts w:cs="Arial"/>
                <w:szCs w:val="18"/>
                <w:lang w:val="en-GB"/>
              </w:rPr>
            </w:pPr>
            <w:proofErr w:type="spellStart"/>
            <w:proofErr w:type="gramStart"/>
            <w:r w:rsidRPr="00294E1F">
              <w:rPr>
                <w:rFonts w:cs="Arial"/>
                <w:i/>
                <w:szCs w:val="18"/>
                <w:lang w:val="en-GB"/>
              </w:rPr>
              <w:t>ff</w:t>
            </w:r>
            <w:proofErr w:type="spellEnd"/>
            <w:proofErr w:type="gramEnd"/>
            <w:r w:rsidRPr="00294E1F">
              <w:rPr>
                <w:rFonts w:cs="Arial"/>
                <w:i/>
                <w:szCs w:val="18"/>
                <w:lang w:val="en-GB"/>
              </w:rPr>
              <w:t xml:space="preserve"> </w:t>
            </w:r>
            <w:r>
              <w:rPr>
                <w:rFonts w:cs="Arial"/>
                <w:szCs w:val="18"/>
                <w:lang w:val="en-GB"/>
              </w:rPr>
              <w:t xml:space="preserve">at 3 </w:t>
            </w:r>
            <w:proofErr w:type="spellStart"/>
            <w:r>
              <w:rPr>
                <w:rFonts w:cs="Arial"/>
                <w:szCs w:val="18"/>
                <w:lang w:val="en-GB"/>
              </w:rPr>
              <w:t>kPa</w:t>
            </w:r>
            <w:proofErr w:type="spellEnd"/>
          </w:p>
        </w:tc>
        <w:tc>
          <w:tcPr>
            <w:tcW w:w="1134" w:type="dxa"/>
            <w:tcBorders>
              <w:top w:val="single" w:sz="12" w:space="0" w:color="008000"/>
              <w:bottom w:val="single" w:sz="6" w:space="0" w:color="008000"/>
            </w:tcBorders>
            <w:shd w:val="clear" w:color="auto" w:fill="FFFFFF"/>
          </w:tcPr>
          <w:p w14:paraId="33070306" w14:textId="17808DE6" w:rsidR="00F34D97" w:rsidRDefault="00F34D97" w:rsidP="00104247">
            <w:pPr>
              <w:pStyle w:val="CETBodytext"/>
              <w:ind w:right="-1"/>
              <w:jc w:val="right"/>
              <w:rPr>
                <w:rFonts w:cs="Arial"/>
                <w:szCs w:val="18"/>
                <w:lang w:val="en-GB"/>
              </w:rPr>
            </w:pPr>
            <w:proofErr w:type="spellStart"/>
            <w:proofErr w:type="gramStart"/>
            <w:r w:rsidRPr="00294E1F">
              <w:rPr>
                <w:rFonts w:cs="Arial"/>
                <w:i/>
                <w:szCs w:val="18"/>
                <w:lang w:val="en-GB"/>
              </w:rPr>
              <w:t>ff</w:t>
            </w:r>
            <w:proofErr w:type="spellEnd"/>
            <w:proofErr w:type="gramEnd"/>
            <w:r w:rsidRPr="00294E1F">
              <w:rPr>
                <w:rFonts w:cs="Arial"/>
                <w:i/>
                <w:szCs w:val="18"/>
                <w:lang w:val="en-GB"/>
              </w:rPr>
              <w:t xml:space="preserve"> </w:t>
            </w:r>
            <w:r>
              <w:rPr>
                <w:rFonts w:cs="Arial"/>
                <w:szCs w:val="18"/>
                <w:lang w:val="en-GB"/>
              </w:rPr>
              <w:t xml:space="preserve">at 9 </w:t>
            </w:r>
            <w:proofErr w:type="spellStart"/>
            <w:r>
              <w:rPr>
                <w:rFonts w:cs="Arial"/>
                <w:szCs w:val="18"/>
                <w:lang w:val="en-GB"/>
              </w:rPr>
              <w:t>kPa</w:t>
            </w:r>
            <w:proofErr w:type="spellEnd"/>
          </w:p>
        </w:tc>
        <w:tc>
          <w:tcPr>
            <w:tcW w:w="2552" w:type="dxa"/>
            <w:tcBorders>
              <w:top w:val="single" w:sz="12" w:space="0" w:color="008000"/>
              <w:bottom w:val="single" w:sz="6" w:space="0" w:color="008000"/>
            </w:tcBorders>
            <w:shd w:val="clear" w:color="auto" w:fill="FFFFFF"/>
          </w:tcPr>
          <w:p w14:paraId="04D9181E" w14:textId="237EE305" w:rsidR="00F34D97" w:rsidRPr="00294E1F" w:rsidRDefault="00F34D97" w:rsidP="00294E1F">
            <w:pPr>
              <w:pStyle w:val="CETBodytext"/>
              <w:ind w:right="-1"/>
              <w:jc w:val="right"/>
              <w:rPr>
                <w:rFonts w:cs="Arial"/>
                <w:i/>
                <w:szCs w:val="18"/>
                <w:lang w:val="en-GB"/>
              </w:rPr>
            </w:pPr>
            <w:r w:rsidRPr="00F34D97">
              <w:rPr>
                <w:rFonts w:cs="Arial"/>
                <w:szCs w:val="18"/>
                <w:lang w:val="en-GB"/>
              </w:rPr>
              <w:t>Flow behavio</w:t>
            </w:r>
            <w:r>
              <w:rPr>
                <w:rFonts w:cs="Arial"/>
                <w:szCs w:val="18"/>
                <w:lang w:val="en-GB"/>
              </w:rPr>
              <w:t>ur</w:t>
            </w:r>
          </w:p>
        </w:tc>
      </w:tr>
      <w:tr w:rsidR="00F34D97" w:rsidRPr="00B57B36" w14:paraId="6E09E025" w14:textId="177EEC7A" w:rsidTr="00104247">
        <w:tc>
          <w:tcPr>
            <w:tcW w:w="1701" w:type="dxa"/>
            <w:shd w:val="clear" w:color="auto" w:fill="FFFFFF"/>
          </w:tcPr>
          <w:p w14:paraId="03464A57" w14:textId="77777777" w:rsidR="00F34D97" w:rsidRPr="00B57B36" w:rsidRDefault="00F34D97" w:rsidP="00A972C0">
            <w:pPr>
              <w:pStyle w:val="CETBodytext"/>
              <w:rPr>
                <w:lang w:val="en-GB"/>
              </w:rPr>
            </w:pPr>
            <w:bookmarkStart w:id="15" w:name="OLE_LINK21"/>
            <w:bookmarkStart w:id="16" w:name="OLE_LINK22"/>
            <w:r>
              <w:rPr>
                <w:lang w:val="en-GB"/>
              </w:rPr>
              <w:t>TiO</w:t>
            </w:r>
            <w:r w:rsidRPr="008F2D56">
              <w:rPr>
                <w:vertAlign w:val="subscript"/>
                <w:lang w:val="en-GB"/>
              </w:rPr>
              <w:t>2</w:t>
            </w:r>
            <w:r>
              <w:rPr>
                <w:lang w:val="en-GB"/>
              </w:rPr>
              <w:t xml:space="preserve"> R104</w:t>
            </w:r>
            <w:bookmarkEnd w:id="15"/>
            <w:bookmarkEnd w:id="16"/>
          </w:p>
        </w:tc>
        <w:tc>
          <w:tcPr>
            <w:tcW w:w="1134" w:type="dxa"/>
            <w:shd w:val="clear" w:color="auto" w:fill="FFFFFF"/>
          </w:tcPr>
          <w:p w14:paraId="3A9E9F3B" w14:textId="77777777" w:rsidR="00F34D97" w:rsidRPr="00B57B36" w:rsidRDefault="00F34D97" w:rsidP="00104247">
            <w:pPr>
              <w:pStyle w:val="CETBodytext"/>
              <w:jc w:val="right"/>
              <w:rPr>
                <w:lang w:val="en-GB"/>
              </w:rPr>
            </w:pPr>
            <w:r>
              <w:rPr>
                <w:lang w:val="en-GB"/>
              </w:rPr>
              <w:t>0.38</w:t>
            </w:r>
          </w:p>
        </w:tc>
        <w:tc>
          <w:tcPr>
            <w:tcW w:w="1134" w:type="dxa"/>
            <w:shd w:val="clear" w:color="auto" w:fill="FFFFFF"/>
          </w:tcPr>
          <w:p w14:paraId="724F7A0B" w14:textId="4D557877" w:rsidR="00F34D97" w:rsidRPr="00B57B36" w:rsidRDefault="00F34D97" w:rsidP="00104247">
            <w:pPr>
              <w:pStyle w:val="CETBodytext"/>
              <w:ind w:right="-1"/>
              <w:jc w:val="right"/>
              <w:rPr>
                <w:rFonts w:cs="Arial"/>
                <w:szCs w:val="18"/>
                <w:lang w:val="en-GB"/>
              </w:rPr>
            </w:pPr>
            <w:r>
              <w:rPr>
                <w:rFonts w:cs="Arial"/>
                <w:szCs w:val="18"/>
                <w:lang w:val="en-GB"/>
              </w:rPr>
              <w:t>0.95</w:t>
            </w:r>
          </w:p>
        </w:tc>
        <w:tc>
          <w:tcPr>
            <w:tcW w:w="1134" w:type="dxa"/>
            <w:shd w:val="clear" w:color="auto" w:fill="FFFFFF"/>
          </w:tcPr>
          <w:p w14:paraId="721145D5" w14:textId="62FB46EB" w:rsidR="00F34D97" w:rsidRDefault="00F34D97" w:rsidP="00104247">
            <w:pPr>
              <w:pStyle w:val="CETBodytext"/>
              <w:ind w:right="-1"/>
              <w:jc w:val="right"/>
              <w:rPr>
                <w:rFonts w:cs="Arial"/>
                <w:szCs w:val="18"/>
                <w:lang w:val="en-GB"/>
              </w:rPr>
            </w:pPr>
            <w:r>
              <w:rPr>
                <w:rFonts w:cs="Arial"/>
                <w:szCs w:val="18"/>
                <w:lang w:val="en-GB"/>
              </w:rPr>
              <w:t>1.01</w:t>
            </w:r>
          </w:p>
        </w:tc>
        <w:tc>
          <w:tcPr>
            <w:tcW w:w="2552" w:type="dxa"/>
            <w:shd w:val="clear" w:color="auto" w:fill="FFFFFF"/>
          </w:tcPr>
          <w:p w14:paraId="7B42B2EC" w14:textId="5A1A6E2B" w:rsidR="00F34D97" w:rsidRDefault="00B83712" w:rsidP="003E16B5">
            <w:pPr>
              <w:pStyle w:val="CETBodytext"/>
              <w:ind w:right="-1"/>
              <w:jc w:val="right"/>
              <w:rPr>
                <w:rFonts w:cs="Arial"/>
                <w:szCs w:val="18"/>
                <w:lang w:val="en-GB"/>
              </w:rPr>
            </w:pPr>
            <w:r>
              <w:rPr>
                <w:rFonts w:cs="Arial"/>
                <w:szCs w:val="18"/>
                <w:lang w:val="en-GB"/>
              </w:rPr>
              <w:t>Not flowing-very cohesive</w:t>
            </w:r>
          </w:p>
        </w:tc>
      </w:tr>
      <w:tr w:rsidR="00F34D97" w:rsidRPr="00B57B36" w14:paraId="06657256" w14:textId="48D70730" w:rsidTr="00104247">
        <w:tc>
          <w:tcPr>
            <w:tcW w:w="1701" w:type="dxa"/>
            <w:shd w:val="clear" w:color="auto" w:fill="FFFFFF"/>
          </w:tcPr>
          <w:p w14:paraId="0BE8D7DE" w14:textId="77777777" w:rsidR="00F34D97" w:rsidRPr="00B57B36" w:rsidRDefault="00F34D97" w:rsidP="00A972C0">
            <w:pPr>
              <w:pStyle w:val="CETBodytext"/>
              <w:rPr>
                <w:lang w:val="en-GB"/>
              </w:rPr>
            </w:pPr>
            <w:r>
              <w:rPr>
                <w:lang w:val="en-GB"/>
              </w:rPr>
              <w:t>TiO</w:t>
            </w:r>
            <w:r w:rsidRPr="008F2D56">
              <w:rPr>
                <w:vertAlign w:val="subscript"/>
                <w:lang w:val="en-GB"/>
              </w:rPr>
              <w:t>2</w:t>
            </w:r>
            <w:r>
              <w:rPr>
                <w:lang w:val="en-GB"/>
              </w:rPr>
              <w:t xml:space="preserve"> DT51</w:t>
            </w:r>
          </w:p>
        </w:tc>
        <w:tc>
          <w:tcPr>
            <w:tcW w:w="1134" w:type="dxa"/>
            <w:shd w:val="clear" w:color="auto" w:fill="FFFFFF"/>
          </w:tcPr>
          <w:p w14:paraId="7EAE0CD4" w14:textId="77777777" w:rsidR="00F34D97" w:rsidRPr="00B57B36" w:rsidRDefault="00F34D97" w:rsidP="00104247">
            <w:pPr>
              <w:pStyle w:val="CETBodytext"/>
              <w:jc w:val="right"/>
              <w:rPr>
                <w:lang w:val="en-GB"/>
              </w:rPr>
            </w:pPr>
            <w:r>
              <w:rPr>
                <w:lang w:val="en-GB"/>
              </w:rPr>
              <w:t>1.08</w:t>
            </w:r>
          </w:p>
        </w:tc>
        <w:tc>
          <w:tcPr>
            <w:tcW w:w="1134" w:type="dxa"/>
            <w:shd w:val="clear" w:color="auto" w:fill="FFFFFF"/>
          </w:tcPr>
          <w:p w14:paraId="762F0F28" w14:textId="5CDC8F78" w:rsidR="00F34D97" w:rsidRPr="00B57B36" w:rsidRDefault="00F34D97" w:rsidP="00104247">
            <w:pPr>
              <w:pStyle w:val="CETBodytext"/>
              <w:ind w:right="-1"/>
              <w:jc w:val="right"/>
              <w:rPr>
                <w:rFonts w:cs="Arial"/>
                <w:szCs w:val="18"/>
                <w:lang w:val="en-GB"/>
              </w:rPr>
            </w:pPr>
            <w:r>
              <w:rPr>
                <w:rFonts w:cs="Arial"/>
                <w:szCs w:val="18"/>
                <w:lang w:val="en-GB"/>
              </w:rPr>
              <w:t>1.64</w:t>
            </w:r>
          </w:p>
        </w:tc>
        <w:tc>
          <w:tcPr>
            <w:tcW w:w="1134" w:type="dxa"/>
            <w:shd w:val="clear" w:color="auto" w:fill="FFFFFF"/>
          </w:tcPr>
          <w:p w14:paraId="7015EF07" w14:textId="1478D03A" w:rsidR="00F34D97" w:rsidRDefault="00F34D97" w:rsidP="00104247">
            <w:pPr>
              <w:pStyle w:val="CETBodytext"/>
              <w:ind w:right="-1"/>
              <w:jc w:val="right"/>
              <w:rPr>
                <w:rFonts w:cs="Arial"/>
                <w:szCs w:val="18"/>
                <w:lang w:val="en-GB"/>
              </w:rPr>
            </w:pPr>
            <w:r>
              <w:rPr>
                <w:rFonts w:cs="Arial"/>
                <w:szCs w:val="18"/>
                <w:lang w:val="en-GB"/>
              </w:rPr>
              <w:t>2.27</w:t>
            </w:r>
          </w:p>
        </w:tc>
        <w:tc>
          <w:tcPr>
            <w:tcW w:w="2552" w:type="dxa"/>
            <w:shd w:val="clear" w:color="auto" w:fill="FFFFFF"/>
          </w:tcPr>
          <w:p w14:paraId="7C3B9539" w14:textId="43015BAF" w:rsidR="00F34D97" w:rsidRDefault="00B83712" w:rsidP="003E16B5">
            <w:pPr>
              <w:pStyle w:val="CETBodytext"/>
              <w:ind w:right="-1"/>
              <w:jc w:val="right"/>
              <w:rPr>
                <w:rFonts w:cs="Arial"/>
                <w:szCs w:val="18"/>
                <w:lang w:val="en-GB"/>
              </w:rPr>
            </w:pPr>
            <w:r>
              <w:rPr>
                <w:rFonts w:cs="Arial"/>
                <w:szCs w:val="18"/>
                <w:lang w:val="en-GB"/>
              </w:rPr>
              <w:t>Very cohesive-cohesive</w:t>
            </w:r>
          </w:p>
        </w:tc>
      </w:tr>
      <w:tr w:rsidR="00F34D97" w:rsidRPr="00B57B36" w14:paraId="17C19815" w14:textId="14D8B547" w:rsidTr="00104247">
        <w:tc>
          <w:tcPr>
            <w:tcW w:w="1701" w:type="dxa"/>
            <w:shd w:val="clear" w:color="auto" w:fill="FFFFFF"/>
          </w:tcPr>
          <w:p w14:paraId="7CE00A01" w14:textId="77777777" w:rsidR="00F34D97" w:rsidRPr="00B57B36" w:rsidRDefault="00F34D97" w:rsidP="00A972C0">
            <w:pPr>
              <w:pStyle w:val="CETBodytext"/>
              <w:ind w:right="-1"/>
              <w:rPr>
                <w:rFonts w:cs="Arial"/>
                <w:szCs w:val="18"/>
                <w:lang w:val="en-GB"/>
              </w:rPr>
            </w:pPr>
            <w:r>
              <w:rPr>
                <w:rFonts w:cs="Arial"/>
                <w:szCs w:val="18"/>
                <w:lang w:val="en-GB"/>
              </w:rPr>
              <w:t>W. Corn Starch</w:t>
            </w:r>
          </w:p>
        </w:tc>
        <w:tc>
          <w:tcPr>
            <w:tcW w:w="1134" w:type="dxa"/>
            <w:shd w:val="clear" w:color="auto" w:fill="FFFFFF"/>
          </w:tcPr>
          <w:p w14:paraId="39ECD47B" w14:textId="77777777" w:rsidR="00F34D97" w:rsidRPr="00B57B36" w:rsidRDefault="00F34D97" w:rsidP="00104247">
            <w:pPr>
              <w:pStyle w:val="CETBodytext"/>
              <w:ind w:right="-1"/>
              <w:jc w:val="right"/>
              <w:rPr>
                <w:rFonts w:cs="Arial"/>
                <w:szCs w:val="18"/>
                <w:lang w:val="en-GB"/>
              </w:rPr>
            </w:pPr>
            <w:r>
              <w:rPr>
                <w:rFonts w:cs="Arial"/>
                <w:szCs w:val="18"/>
                <w:lang w:val="en-GB"/>
              </w:rPr>
              <w:t>30.60</w:t>
            </w:r>
          </w:p>
        </w:tc>
        <w:tc>
          <w:tcPr>
            <w:tcW w:w="1134" w:type="dxa"/>
            <w:shd w:val="clear" w:color="auto" w:fill="FFFFFF"/>
          </w:tcPr>
          <w:p w14:paraId="4DA03FEF" w14:textId="79D90E8B" w:rsidR="00F34D97" w:rsidRPr="00B57B36" w:rsidRDefault="00F34D97" w:rsidP="00104247">
            <w:pPr>
              <w:pStyle w:val="CETBodytext"/>
              <w:ind w:right="-1"/>
              <w:jc w:val="right"/>
              <w:rPr>
                <w:rFonts w:cs="Arial"/>
                <w:szCs w:val="18"/>
                <w:lang w:val="en-GB"/>
              </w:rPr>
            </w:pPr>
            <w:r>
              <w:rPr>
                <w:rFonts w:cs="Arial"/>
                <w:szCs w:val="18"/>
                <w:lang w:val="en-GB"/>
              </w:rPr>
              <w:t>4.64</w:t>
            </w:r>
          </w:p>
        </w:tc>
        <w:tc>
          <w:tcPr>
            <w:tcW w:w="1134" w:type="dxa"/>
            <w:shd w:val="clear" w:color="auto" w:fill="FFFFFF"/>
          </w:tcPr>
          <w:p w14:paraId="079AE0DE" w14:textId="170FE3A8" w:rsidR="00F34D97" w:rsidRDefault="00F34D97" w:rsidP="00104247">
            <w:pPr>
              <w:pStyle w:val="CETBodytext"/>
              <w:ind w:right="-1"/>
              <w:jc w:val="right"/>
              <w:rPr>
                <w:rFonts w:cs="Arial"/>
                <w:szCs w:val="18"/>
                <w:lang w:val="en-GB"/>
              </w:rPr>
            </w:pPr>
            <w:r>
              <w:rPr>
                <w:rFonts w:cs="Arial"/>
                <w:szCs w:val="18"/>
                <w:lang w:val="en-GB"/>
              </w:rPr>
              <w:t>7.31</w:t>
            </w:r>
          </w:p>
        </w:tc>
        <w:tc>
          <w:tcPr>
            <w:tcW w:w="2552" w:type="dxa"/>
            <w:shd w:val="clear" w:color="auto" w:fill="FFFFFF"/>
          </w:tcPr>
          <w:p w14:paraId="58AF2B26" w14:textId="26273047" w:rsidR="00F34D97" w:rsidRDefault="00B83712" w:rsidP="003E16B5">
            <w:pPr>
              <w:pStyle w:val="CETBodytext"/>
              <w:ind w:right="-1"/>
              <w:jc w:val="right"/>
              <w:rPr>
                <w:rFonts w:cs="Arial"/>
                <w:szCs w:val="18"/>
                <w:lang w:val="en-GB"/>
              </w:rPr>
            </w:pPr>
            <w:r>
              <w:rPr>
                <w:rFonts w:cs="Arial"/>
                <w:szCs w:val="18"/>
                <w:lang w:val="en-GB"/>
              </w:rPr>
              <w:t>Easy Flowing</w:t>
            </w:r>
          </w:p>
        </w:tc>
      </w:tr>
    </w:tbl>
    <w:p w14:paraId="16E7719E" w14:textId="77777777" w:rsidR="00FE358D" w:rsidRDefault="00FE358D" w:rsidP="003E16B5">
      <w:pPr>
        <w:pStyle w:val="CETBodytext"/>
        <w:rPr>
          <w:lang w:val="en-GB"/>
        </w:rPr>
      </w:pPr>
    </w:p>
    <w:p w14:paraId="0AE8EC96" w14:textId="62E8B4AF" w:rsidR="00FE358D" w:rsidRDefault="00204EB6" w:rsidP="00FB34DC">
      <w:pPr>
        <w:pStyle w:val="CETBodytext"/>
        <w:rPr>
          <w:lang w:val="en-GB"/>
        </w:rPr>
      </w:pPr>
      <w:r w:rsidRPr="00204EB6">
        <w:rPr>
          <w:lang w:val="en-GB"/>
        </w:rPr>
        <w:t>Because hardness measures the resistance of a material to plastic deform</w:t>
      </w:r>
      <w:r w:rsidR="00AE070A">
        <w:rPr>
          <w:lang w:val="en-GB"/>
        </w:rPr>
        <w:t>ation</w:t>
      </w:r>
      <w:r w:rsidRPr="00204EB6">
        <w:rPr>
          <w:lang w:val="en-GB"/>
        </w:rPr>
        <w:t>, the range for indentation load within which a relative</w:t>
      </w:r>
      <w:r w:rsidR="00AE070A">
        <w:rPr>
          <w:lang w:val="en-GB"/>
        </w:rPr>
        <w:t>ly</w:t>
      </w:r>
      <w:r w:rsidRPr="00204EB6">
        <w:rPr>
          <w:lang w:val="en-GB"/>
        </w:rPr>
        <w:t xml:space="preserve"> constant value of hardness is obtained has to be identified. Its lower limit is where plastic flow in the bed is initialized</w:t>
      </w:r>
      <w:r w:rsidRPr="00255CB0">
        <w:rPr>
          <w:lang w:val="en-GB"/>
        </w:rPr>
        <w:t xml:space="preserve">; the upper limit </w:t>
      </w:r>
      <w:r w:rsidR="00255CB0" w:rsidRPr="004B2AE3">
        <w:rPr>
          <w:lang w:val="en-GB"/>
        </w:rPr>
        <w:t xml:space="preserve">may be caused by consolidation during testing, or due to further constraint supplied by the die if the combination of die diameter and </w:t>
      </w:r>
      <w:r w:rsidRPr="00255CB0">
        <w:rPr>
          <w:lang w:val="en-GB"/>
        </w:rPr>
        <w:t>indenter size</w:t>
      </w:r>
      <w:r w:rsidR="00255CB0">
        <w:rPr>
          <w:lang w:val="en-GB"/>
        </w:rPr>
        <w:t xml:space="preserve"> are not appropriate</w:t>
      </w:r>
      <w:r w:rsidRPr="00204EB6">
        <w:rPr>
          <w:lang w:val="en-GB"/>
        </w:rPr>
        <w:t xml:space="preserve"> (Pasha et al., 2013).</w:t>
      </w:r>
      <w:r>
        <w:rPr>
          <w:color w:val="FF0000"/>
          <w:lang w:val="en-GB"/>
        </w:rPr>
        <w:t xml:space="preserve"> </w:t>
      </w:r>
      <w:r>
        <w:rPr>
          <w:lang w:val="en-GB"/>
        </w:rPr>
        <w:t>Hence, in order to investigate the</w:t>
      </w:r>
      <w:r w:rsidR="003E16B5">
        <w:rPr>
          <w:lang w:val="en-GB"/>
        </w:rPr>
        <w:t xml:space="preserve"> range of dimensionless penetration depth</w:t>
      </w:r>
      <w:r w:rsidR="00AE070A">
        <w:rPr>
          <w:lang w:val="en-GB"/>
        </w:rPr>
        <w:t>s</w:t>
      </w:r>
      <w:r w:rsidR="003E16B5">
        <w:rPr>
          <w:lang w:val="en-GB"/>
        </w:rPr>
        <w:t xml:space="preserve"> </w:t>
      </w:r>
      <w:r w:rsidR="00FB34DC">
        <w:rPr>
          <w:lang w:val="en-GB"/>
        </w:rPr>
        <w:t xml:space="preserve">(penetration </w:t>
      </w:r>
      <w:r w:rsidR="00AE070A">
        <w:rPr>
          <w:lang w:val="en-GB"/>
        </w:rPr>
        <w:t xml:space="preserve">depth </w:t>
      </w:r>
      <w:r w:rsidR="00FB34DC">
        <w:rPr>
          <w:lang w:val="en-GB"/>
        </w:rPr>
        <w:t xml:space="preserve">divided by indenter </w:t>
      </w:r>
      <w:r w:rsidR="00FB34DC" w:rsidRPr="00F544EB">
        <w:rPr>
          <w:lang w:val="en-GB"/>
        </w:rPr>
        <w:t>radius</w:t>
      </w:r>
      <w:r w:rsidR="003E16B5" w:rsidRPr="00F544EB">
        <w:rPr>
          <w:lang w:val="en-GB"/>
        </w:rPr>
        <w:t>) where hardness can be considered constant</w:t>
      </w:r>
      <w:r w:rsidR="00CC7D82" w:rsidRPr="00F544EB">
        <w:rPr>
          <w:lang w:val="en-GB"/>
        </w:rPr>
        <w:t>, the FT4 indentation process w</w:t>
      </w:r>
      <w:r w:rsidR="004644A7" w:rsidRPr="00F544EB">
        <w:rPr>
          <w:lang w:val="en-GB"/>
        </w:rPr>
        <w:t>as</w:t>
      </w:r>
      <w:r w:rsidR="00CC7D82" w:rsidRPr="00F544EB">
        <w:rPr>
          <w:lang w:val="en-GB"/>
        </w:rPr>
        <w:t xml:space="preserve"> performed on previously compacted sample</w:t>
      </w:r>
      <w:r w:rsidR="00AE070A">
        <w:rPr>
          <w:lang w:val="en-GB"/>
        </w:rPr>
        <w:t>s</w:t>
      </w:r>
      <w:r w:rsidR="00CC7D82" w:rsidRPr="00F544EB">
        <w:rPr>
          <w:lang w:val="en-GB"/>
        </w:rPr>
        <w:t xml:space="preserve"> of each material, considering </w:t>
      </w:r>
      <w:r w:rsidR="00AE070A">
        <w:rPr>
          <w:lang w:val="en-GB"/>
        </w:rPr>
        <w:t xml:space="preserve">dimensionless </w:t>
      </w:r>
      <w:r w:rsidR="00CC7D82" w:rsidRPr="00F544EB">
        <w:rPr>
          <w:lang w:val="en-GB"/>
        </w:rPr>
        <w:t>penetration depths between 0.1 and 0.9 (Fig</w:t>
      </w:r>
      <w:r w:rsidR="00996CE8">
        <w:rPr>
          <w:lang w:val="en-GB"/>
        </w:rPr>
        <w:t>.</w:t>
      </w:r>
      <w:r w:rsidR="00CC7D82" w:rsidRPr="00F544EB">
        <w:rPr>
          <w:lang w:val="en-GB"/>
        </w:rPr>
        <w:t xml:space="preserve"> 1)</w:t>
      </w:r>
      <w:r w:rsidR="003E16B5" w:rsidRPr="00F544EB">
        <w:rPr>
          <w:lang w:val="en-GB"/>
        </w:rPr>
        <w:t xml:space="preserve">. </w:t>
      </w:r>
      <w:r w:rsidR="00AE070A">
        <w:rPr>
          <w:lang w:val="en-GB"/>
        </w:rPr>
        <w:t>In quasi-static indentation</w:t>
      </w:r>
      <w:r w:rsidR="00AE070A" w:rsidRPr="006218B4">
        <w:rPr>
          <w:lang w:val="en-GB"/>
        </w:rPr>
        <w:t xml:space="preserve"> </w:t>
      </w:r>
      <w:r w:rsidR="00AE070A">
        <w:rPr>
          <w:lang w:val="en-GB"/>
        </w:rPr>
        <w:t xml:space="preserve">(using </w:t>
      </w:r>
      <w:r w:rsidR="00FE358D" w:rsidRPr="006218B4">
        <w:rPr>
          <w:lang w:val="en-GB"/>
        </w:rPr>
        <w:t>the rheometer</w:t>
      </w:r>
      <w:r w:rsidR="00AE070A">
        <w:rPr>
          <w:lang w:val="en-GB"/>
        </w:rPr>
        <w:t>)</w:t>
      </w:r>
      <w:r w:rsidR="00FE358D" w:rsidRPr="006218B4">
        <w:rPr>
          <w:lang w:val="en-GB"/>
        </w:rPr>
        <w:t xml:space="preserve"> the hardness, </w:t>
      </w:r>
      <w:r w:rsidR="00FE358D" w:rsidRPr="00CB0D64">
        <w:rPr>
          <w:i/>
          <w:lang w:val="en-GB"/>
        </w:rPr>
        <w:t>H</w:t>
      </w:r>
      <w:r w:rsidR="00FE358D" w:rsidRPr="006218B4">
        <w:rPr>
          <w:lang w:val="en-GB"/>
        </w:rPr>
        <w:t xml:space="preserve">, is given by the ratio of the maximum indentation load, </w:t>
      </w:r>
      <w:proofErr w:type="spellStart"/>
      <w:r w:rsidR="00FE358D" w:rsidRPr="00CB0D64">
        <w:rPr>
          <w:i/>
          <w:lang w:val="en-GB"/>
        </w:rPr>
        <w:t>F</w:t>
      </w:r>
      <w:r w:rsidR="00FE358D" w:rsidRPr="00CB0D64">
        <w:rPr>
          <w:i/>
          <w:vertAlign w:val="subscript"/>
          <w:lang w:val="en-GB"/>
        </w:rPr>
        <w:t>max</w:t>
      </w:r>
      <w:proofErr w:type="spellEnd"/>
      <w:r w:rsidR="00FE358D" w:rsidRPr="006218B4">
        <w:rPr>
          <w:lang w:val="en-GB"/>
        </w:rPr>
        <w:t xml:space="preserve">, to the projected area of the penetration, </w:t>
      </w:r>
      <w:r w:rsidR="00FE358D" w:rsidRPr="00CB0D64">
        <w:rPr>
          <w:i/>
          <w:lang w:val="en-GB"/>
        </w:rPr>
        <w:t>A</w:t>
      </w:r>
      <w:r w:rsidR="00FE358D" w:rsidRPr="006218B4">
        <w:rPr>
          <w:lang w:val="en-GB"/>
        </w:rPr>
        <w:t>.</w:t>
      </w:r>
      <w:r w:rsidR="00CC7D82" w:rsidRPr="006218B4">
        <w:rPr>
          <w:color w:val="FF0000"/>
          <w:lang w:val="en-GB"/>
        </w:rPr>
        <w:t xml:space="preserve"> </w:t>
      </w:r>
    </w:p>
    <w:p w14:paraId="35F35A76" w14:textId="77777777" w:rsidR="003E16B5" w:rsidRPr="00B57B36" w:rsidRDefault="003E16B5" w:rsidP="00C56A33">
      <w:pPr>
        <w:pStyle w:val="CETBodytext"/>
        <w:jc w:val="left"/>
        <w:rPr>
          <w:lang w:val="en-GB"/>
        </w:rPr>
      </w:pPr>
      <w:r>
        <w:rPr>
          <w:noProof/>
          <w:lang w:val="it-IT" w:eastAsia="it-IT"/>
        </w:rPr>
        <w:drawing>
          <wp:inline distT="0" distB="0" distL="0" distR="0" wp14:anchorId="296BBDFF" wp14:editId="390089BE">
            <wp:extent cx="4056202" cy="2808000"/>
            <wp:effectExtent l="0" t="0" r="8255" b="1143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dnessrange.eps"/>
                    <pic:cNvPicPr/>
                  </pic:nvPicPr>
                  <pic:blipFill>
                    <a:blip r:embed="rId11">
                      <a:extLst>
                        <a:ext uri="{28A0092B-C50C-407E-A947-70E740481C1C}">
                          <a14:useLocalDpi xmlns:a14="http://schemas.microsoft.com/office/drawing/2010/main" val="0"/>
                        </a:ext>
                      </a:extLst>
                    </a:blip>
                    <a:stretch>
                      <a:fillRect/>
                    </a:stretch>
                  </pic:blipFill>
                  <pic:spPr>
                    <a:xfrm>
                      <a:off x="0" y="0"/>
                      <a:ext cx="4056202" cy="2808000"/>
                    </a:xfrm>
                    <a:prstGeom prst="rect">
                      <a:avLst/>
                    </a:prstGeom>
                  </pic:spPr>
                </pic:pic>
              </a:graphicData>
            </a:graphic>
          </wp:inline>
        </w:drawing>
      </w:r>
    </w:p>
    <w:p w14:paraId="53E23DDA" w14:textId="1927A511" w:rsidR="003E16B5" w:rsidRDefault="000F791A" w:rsidP="003E16B5">
      <w:pPr>
        <w:pStyle w:val="CETCaption"/>
      </w:pPr>
      <w:r w:rsidRPr="00802504">
        <w:t>Figure 1</w:t>
      </w:r>
      <w:r w:rsidR="003E16B5" w:rsidRPr="00802504">
        <w:t xml:space="preserve">: </w:t>
      </w:r>
      <w:r w:rsidR="00AE070A">
        <w:t>Quasi-static indentation h</w:t>
      </w:r>
      <w:r w:rsidR="003E16B5" w:rsidRPr="00802504">
        <w:t>ardness</w:t>
      </w:r>
      <w:r w:rsidR="003E16B5">
        <w:t xml:space="preserve"> as a function of dimensionless penetration </w:t>
      </w:r>
      <w:r w:rsidR="00F544EB">
        <w:t>depth.</w:t>
      </w:r>
    </w:p>
    <w:p w14:paraId="13ED4FE3" w14:textId="60C1A176" w:rsidR="003E16B5" w:rsidRDefault="00D43571" w:rsidP="00D43571">
      <w:pPr>
        <w:pStyle w:val="CETBodytext"/>
      </w:pPr>
      <w:r w:rsidRPr="00D43571">
        <w:t xml:space="preserve">The experimental results </w:t>
      </w:r>
      <w:r w:rsidR="003E214F">
        <w:t xml:space="preserve">in Figure 1 </w:t>
      </w:r>
      <w:r w:rsidRPr="00D43571">
        <w:t xml:space="preserve">show that </w:t>
      </w:r>
      <w:r w:rsidR="003E214F">
        <w:t xml:space="preserve">the </w:t>
      </w:r>
      <w:r w:rsidR="004E63D9">
        <w:t>h</w:t>
      </w:r>
      <w:r w:rsidRPr="00D43571">
        <w:t xml:space="preserve">ardness </w:t>
      </w:r>
      <w:r w:rsidR="003E214F">
        <w:t>of</w:t>
      </w:r>
      <w:r w:rsidR="003E214F" w:rsidRPr="00D43571">
        <w:t xml:space="preserve"> TiO</w:t>
      </w:r>
      <w:r w:rsidR="003E214F" w:rsidRPr="00CB0D64">
        <w:rPr>
          <w:vertAlign w:val="subscript"/>
        </w:rPr>
        <w:t>2</w:t>
      </w:r>
      <w:r w:rsidR="003E214F">
        <w:t xml:space="preserve"> R-104 </w:t>
      </w:r>
      <w:r w:rsidRPr="00D43571">
        <w:t>is stable for dimensionless penetration depths ranging from 0.1 to 0.5. For higher values of dimensionless penetrat</w:t>
      </w:r>
      <w:r w:rsidR="00802504">
        <w:t>ion depth, h</w:t>
      </w:r>
      <w:r w:rsidRPr="00D43571">
        <w:t>ardness is overestimated. In the case of TiO</w:t>
      </w:r>
      <w:r w:rsidRPr="00CB0D64">
        <w:rPr>
          <w:vertAlign w:val="subscript"/>
        </w:rPr>
        <w:t>2</w:t>
      </w:r>
      <w:r w:rsidRPr="00D43571">
        <w:t xml:space="preserve"> DT-51, a range of dimensionless penetration depth</w:t>
      </w:r>
      <w:r w:rsidR="00AE070A">
        <w:t>s</w:t>
      </w:r>
      <w:r w:rsidRPr="00D43571">
        <w:t xml:space="preserve"> with relative constant hardness cannot be identified. A</w:t>
      </w:r>
      <w:r w:rsidR="004E63D9">
        <w:t>s it can be seen, the measured h</w:t>
      </w:r>
      <w:r w:rsidRPr="00D43571">
        <w:t xml:space="preserve">ardness </w:t>
      </w:r>
      <w:r w:rsidR="008978FB" w:rsidRPr="00D43571">
        <w:t>rises</w:t>
      </w:r>
      <w:r w:rsidRPr="00D43571">
        <w:t xml:space="preserve"> as the penetration depth increases. F</w:t>
      </w:r>
      <w:r w:rsidR="008978FB">
        <w:t>or</w:t>
      </w:r>
      <w:r w:rsidRPr="00D43571">
        <w:t xml:space="preserve"> Waxy Corn Starch</w:t>
      </w:r>
      <w:r w:rsidR="004E63D9">
        <w:t>, h</w:t>
      </w:r>
      <w:r w:rsidR="008978FB">
        <w:t>ardness</w:t>
      </w:r>
      <w:r w:rsidRPr="00D43571">
        <w:t xml:space="preserve"> is stable in the whole range </w:t>
      </w:r>
      <w:r w:rsidR="008978FB" w:rsidRPr="00F544EB">
        <w:t>investigated</w:t>
      </w:r>
      <w:r w:rsidRPr="00F544EB">
        <w:t>, with slightly higher value</w:t>
      </w:r>
      <w:r w:rsidR="00AE070A">
        <w:t>s</w:t>
      </w:r>
      <w:r w:rsidRPr="00F544EB">
        <w:t xml:space="preserve"> for dimensionless penetration depth smaller than 0.3. From Figure 1,</w:t>
      </w:r>
      <w:r w:rsidRPr="00D43571">
        <w:t xml:space="preserve"> it can also be said that more c</w:t>
      </w:r>
      <w:r w:rsidR="004E63D9">
        <w:t>ohesive powders exhibit higher hardness, meaning that h</w:t>
      </w:r>
      <w:r w:rsidRPr="00D43571">
        <w:t xml:space="preserve">ardness </w:t>
      </w:r>
      <w:r w:rsidR="004E63D9">
        <w:t xml:space="preserve">and </w:t>
      </w:r>
      <w:r w:rsidRPr="00D43571">
        <w:t>flowability</w:t>
      </w:r>
      <w:r w:rsidR="004E63D9">
        <w:t xml:space="preserve"> are correlated</w:t>
      </w:r>
      <w:r w:rsidRPr="00D43571">
        <w:t xml:space="preserve">.  </w:t>
      </w:r>
    </w:p>
    <w:p w14:paraId="2F31755F" w14:textId="77777777" w:rsidR="00F544EB" w:rsidRPr="00D43571" w:rsidRDefault="00F544EB" w:rsidP="00D43571">
      <w:pPr>
        <w:pStyle w:val="CETBodytext"/>
      </w:pPr>
    </w:p>
    <w:p w14:paraId="266A5365" w14:textId="38041D12" w:rsidR="00DF34AC" w:rsidRDefault="00DF34AC" w:rsidP="00D43571">
      <w:pPr>
        <w:pStyle w:val="CETheadingx"/>
      </w:pPr>
      <w:r>
        <w:t>Indentation result</w:t>
      </w:r>
      <w:r w:rsidR="003022AF">
        <w:t>s</w:t>
      </w:r>
    </w:p>
    <w:p w14:paraId="319380F3" w14:textId="77777777" w:rsidR="00706547" w:rsidRDefault="00FB34DC" w:rsidP="004408D5">
      <w:pPr>
        <w:pStyle w:val="CETBodytext"/>
      </w:pPr>
      <w:r>
        <w:t xml:space="preserve">The </w:t>
      </w:r>
      <w:r w:rsidR="006218B4">
        <w:t>purpose of this study was to investigate the hardness dependency on the dimensionless shear rate</w:t>
      </w:r>
      <w:r w:rsidR="00887AD7">
        <w:t>.</w:t>
      </w:r>
      <w:bookmarkEnd w:id="11"/>
      <w:bookmarkEnd w:id="12"/>
      <w:r w:rsidR="00887AD7">
        <w:t xml:space="preserve"> </w:t>
      </w:r>
    </w:p>
    <w:p w14:paraId="3D9C184D" w14:textId="3AD3FF45" w:rsidR="0054288D" w:rsidRPr="00683163" w:rsidRDefault="00887AD7" w:rsidP="00097271">
      <w:pPr>
        <w:pStyle w:val="CETBodytext"/>
      </w:pPr>
      <w:r w:rsidRPr="00F544EB">
        <w:t xml:space="preserve">Figure 2 shows some hardness results obtained with the </w:t>
      </w:r>
      <w:r w:rsidR="00290A7C">
        <w:t>dynamic b</w:t>
      </w:r>
      <w:r w:rsidR="00290A7C" w:rsidRPr="00F544EB">
        <w:t xml:space="preserve">all </w:t>
      </w:r>
      <w:r w:rsidRPr="00F544EB">
        <w:t xml:space="preserve">indentation method </w:t>
      </w:r>
      <w:r w:rsidR="00290A7C">
        <w:t xml:space="preserve">by </w:t>
      </w:r>
      <w:r w:rsidRPr="00F544EB">
        <w:t>dropping all the sixteen available indenters onto</w:t>
      </w:r>
      <w:r>
        <w:t xml:space="preserve"> samples of TiO</w:t>
      </w:r>
      <w:r w:rsidRPr="00CB0D64">
        <w:rPr>
          <w:vertAlign w:val="subscript"/>
        </w:rPr>
        <w:t>2</w:t>
      </w:r>
      <w:r>
        <w:t xml:space="preserve"> R104 previously compacted to 20 </w:t>
      </w:r>
      <w:proofErr w:type="spellStart"/>
      <w:r>
        <w:t>kPa</w:t>
      </w:r>
      <w:proofErr w:type="spellEnd"/>
      <w:r w:rsidR="00623663">
        <w:t>, when</w:t>
      </w:r>
      <w:r>
        <w:t xml:space="preserve"> </w:t>
      </w:r>
      <w:r w:rsidR="00623663">
        <w:t>t</w:t>
      </w:r>
      <w:r>
        <w:t>he i</w:t>
      </w:r>
      <w:r w:rsidR="0036008D">
        <w:t>mpact velocity of the spheres wa</w:t>
      </w:r>
      <w:r>
        <w:t>s 1.99 ± 0.04</w:t>
      </w:r>
      <w:r w:rsidRPr="00887AD7">
        <w:t xml:space="preserve"> m/</w:t>
      </w:r>
      <w:r>
        <w:t>s.</w:t>
      </w:r>
      <w:r w:rsidR="00623663">
        <w:t xml:space="preserve"> </w:t>
      </w:r>
      <w:r w:rsidR="004E63D9">
        <w:t>Here, hardness</w:t>
      </w:r>
      <w:r w:rsidR="00B01520">
        <w:t xml:space="preserve"> is independent of the s</w:t>
      </w:r>
      <w:r w:rsidR="00605A42">
        <w:t>hear</w:t>
      </w:r>
      <w:r w:rsidR="00B01520">
        <w:t xml:space="preserve"> rate in quasi-static </w:t>
      </w:r>
      <w:r w:rsidR="00FE2BDE">
        <w:t>condition</w:t>
      </w:r>
      <w:r w:rsidR="00A36550">
        <w:t xml:space="preserve"> </w:t>
      </w:r>
      <w:r w:rsidR="00FE2BDE">
        <w:t>and in the uncertain boundary between quasi-static and intermediate regime of flow</w:t>
      </w:r>
      <w:r w:rsidR="00A36550">
        <w:t xml:space="preserve"> when using Nylon, Glass</w:t>
      </w:r>
      <w:r w:rsidR="000F7B23">
        <w:t>,</w:t>
      </w:r>
      <w:r w:rsidR="00C23621">
        <w:t xml:space="preserve"> </w:t>
      </w:r>
      <w:r w:rsidR="00A36550">
        <w:t xml:space="preserve">Ceramic </w:t>
      </w:r>
      <w:r w:rsidR="000F7B23">
        <w:t xml:space="preserve">and Stainless Steel </w:t>
      </w:r>
      <w:r w:rsidR="00A36550">
        <w:t>indenters</w:t>
      </w:r>
      <w:r w:rsidR="00FE2BDE">
        <w:t xml:space="preserve">. </w:t>
      </w:r>
      <w:r w:rsidR="00A36550">
        <w:t>Hardness</w:t>
      </w:r>
      <w:r w:rsidR="00883DC9">
        <w:t xml:space="preserve"> does not increase </w:t>
      </w:r>
      <w:r w:rsidR="00290A7C">
        <w:t xml:space="preserve">when </w:t>
      </w:r>
      <m:oMath>
        <m:sSup>
          <m:sSupPr>
            <m:ctrlPr>
              <w:rPr>
                <w:rFonts w:ascii="Cambria Math" w:hAnsi="Cambria Math"/>
              </w:rPr>
            </m:ctrlPr>
          </m:sSupPr>
          <m:e>
            <m:acc>
              <m:accPr>
                <m:chr m:val="̇"/>
                <m:ctrlPr>
                  <w:rPr>
                    <w:rFonts w:ascii="Cambria Math" w:hAnsi="Cambria Math"/>
                    <w:i/>
                    <w:lang w:val="en-GB"/>
                  </w:rPr>
                </m:ctrlPr>
              </m:accPr>
              <m:e>
                <m:r>
                  <w:rPr>
                    <w:rFonts w:ascii="Cambria Math" w:hAnsi="Cambria Math"/>
                  </w:rPr>
                  <m:t>γ</m:t>
                </m:r>
              </m:e>
            </m:acc>
          </m:e>
          <m:sup>
            <m:r>
              <m:rPr>
                <m:sty m:val="p"/>
              </m:rPr>
              <w:rPr>
                <w:rFonts w:ascii="Cambria Math" w:hAnsi="Cambria Math"/>
              </w:rPr>
              <m:t>*</m:t>
            </m:r>
          </m:sup>
        </m:sSup>
      </m:oMath>
      <w:r w:rsidR="009C2875">
        <w:t xml:space="preserve"> </w:t>
      </w:r>
      <w:r w:rsidR="00290A7C" w:rsidRPr="00683163">
        <w:t xml:space="preserve">is increased to approximately </w:t>
      </w:r>
      <w:r w:rsidR="00FE2BDE" w:rsidRPr="00683163">
        <w:t>0.</w:t>
      </w:r>
      <w:r w:rsidR="00290A7C" w:rsidRPr="00683163">
        <w:t>25,</w:t>
      </w:r>
      <w:r w:rsidR="00FE2BDE" w:rsidRPr="00683163">
        <w:t xml:space="preserve"> as pr</w:t>
      </w:r>
      <w:r w:rsidR="00052D21" w:rsidRPr="00683163">
        <w:t xml:space="preserve">edicted by </w:t>
      </w:r>
      <w:proofErr w:type="spellStart"/>
      <w:r w:rsidR="00052D21" w:rsidRPr="00683163">
        <w:t>Tardos</w:t>
      </w:r>
      <w:proofErr w:type="spellEnd"/>
      <w:r w:rsidR="00052D21" w:rsidRPr="00683163">
        <w:t xml:space="preserve"> et al. (2003)</w:t>
      </w:r>
      <w:r w:rsidR="00D310F7" w:rsidRPr="00683163">
        <w:t xml:space="preserve">. </w:t>
      </w:r>
      <w:r w:rsidR="00290A7C" w:rsidRPr="00683163">
        <w:t>In any case it should be noted that</w:t>
      </w:r>
      <w:r w:rsidR="0036008D" w:rsidRPr="00683163">
        <w:t xml:space="preserve"> the</w:t>
      </w:r>
      <w:r w:rsidR="003225AC" w:rsidRPr="00683163">
        <w:t xml:space="preserve"> </w:t>
      </w:r>
      <w:r w:rsidR="00FE2BDE" w:rsidRPr="00683163">
        <w:t xml:space="preserve">particles </w:t>
      </w:r>
      <w:r w:rsidR="008E34F3" w:rsidRPr="00683163">
        <w:t xml:space="preserve">tested </w:t>
      </w:r>
      <w:r w:rsidR="00434592" w:rsidRPr="00683163">
        <w:t>here cannot be</w:t>
      </w:r>
      <w:r w:rsidR="00B01520" w:rsidRPr="00683163">
        <w:t xml:space="preserve"> </w:t>
      </w:r>
      <w:r w:rsidR="00FE2BDE" w:rsidRPr="00683163">
        <w:t>assumed</w:t>
      </w:r>
      <w:r w:rsidR="008E34F3" w:rsidRPr="00683163">
        <w:t xml:space="preserve"> to be</w:t>
      </w:r>
      <w:r w:rsidR="00FE2BDE" w:rsidRPr="00683163">
        <w:t xml:space="preserve"> perfect</w:t>
      </w:r>
      <w:r w:rsidR="00B01520" w:rsidRPr="00683163">
        <w:t xml:space="preserve"> spher</w:t>
      </w:r>
      <w:r w:rsidR="00FE2BDE" w:rsidRPr="00683163">
        <w:t xml:space="preserve">es </w:t>
      </w:r>
      <w:r w:rsidR="00434592" w:rsidRPr="00683163">
        <w:t xml:space="preserve">with </w:t>
      </w:r>
      <w:r w:rsidR="006F0A71" w:rsidRPr="00683163">
        <w:t>mono-dispersed</w:t>
      </w:r>
      <w:r w:rsidR="00434592" w:rsidRPr="00683163">
        <w:t xml:space="preserve"> size distribution</w:t>
      </w:r>
      <w:r w:rsidR="00290A7C" w:rsidRPr="00683163">
        <w:t>, therefore there is uncertainty in the determination of</w:t>
      </w:r>
      <m:oMath>
        <m:r>
          <m:rPr>
            <m:sty m:val="p"/>
          </m:rPr>
          <w:rPr>
            <w:rFonts w:ascii="Cambria Math" w:hAnsi="Cambria Math"/>
          </w:rPr>
          <m:t xml:space="preserve"> </m:t>
        </m:r>
        <m:sSup>
          <m:sSupPr>
            <m:ctrlPr>
              <w:rPr>
                <w:rFonts w:ascii="Cambria Math" w:hAnsi="Cambria Math"/>
              </w:rPr>
            </m:ctrlPr>
          </m:sSupPr>
          <m:e>
            <m:acc>
              <m:accPr>
                <m:chr m:val="̇"/>
                <m:ctrlPr>
                  <w:rPr>
                    <w:rFonts w:ascii="Cambria Math" w:hAnsi="Cambria Math"/>
                    <w:i/>
                  </w:rPr>
                </m:ctrlPr>
              </m:accPr>
              <m:e>
                <m:r>
                  <w:rPr>
                    <w:rFonts w:ascii="Cambria Math" w:hAnsi="Cambria Math"/>
                  </w:rPr>
                  <m:t>γ</m:t>
                </m:r>
              </m:e>
            </m:acc>
          </m:e>
          <m:sup>
            <m:r>
              <m:rPr>
                <m:sty m:val="p"/>
              </m:rPr>
              <w:rPr>
                <w:rFonts w:ascii="Cambria Math" w:hAnsi="Cambria Math"/>
              </w:rPr>
              <m:t>*</m:t>
            </m:r>
          </m:sup>
        </m:sSup>
      </m:oMath>
      <w:r w:rsidR="00290A7C" w:rsidRPr="00683163">
        <w:t>.</w:t>
      </w:r>
    </w:p>
    <w:p w14:paraId="15D48E65" w14:textId="5C25C379" w:rsidR="0060306E" w:rsidRDefault="00290A7C" w:rsidP="00097271">
      <w:pPr>
        <w:pStyle w:val="CETBodytext"/>
      </w:pPr>
      <w:r>
        <w:lastRenderedPageBreak/>
        <w:t>Figure 2 shows that the hardness measured is greater when using the Stainless Steel indenter</w:t>
      </w:r>
      <w:r w:rsidR="006B0ECF">
        <w:t>s</w:t>
      </w:r>
      <w:r>
        <w:t xml:space="preserve"> than other indenter materials. This </w:t>
      </w:r>
      <w:r w:rsidR="00802504">
        <w:t>over estimation of h</w:t>
      </w:r>
      <w:r w:rsidR="00883DC9">
        <w:t>ardness with Sta</w:t>
      </w:r>
      <w:r w:rsidR="0060306E">
        <w:t xml:space="preserve">inless Steel </w:t>
      </w:r>
      <w:r w:rsidR="0060306E" w:rsidRPr="00F544EB">
        <w:t>indenters is explained in Figure 3</w:t>
      </w:r>
      <w:r w:rsidR="003E214F">
        <w:t xml:space="preserve"> where</w:t>
      </w:r>
      <w:r>
        <w:t xml:space="preserve"> the</w:t>
      </w:r>
      <w:r w:rsidR="0060306E" w:rsidRPr="00F544EB">
        <w:t xml:space="preserve"> same results </w:t>
      </w:r>
      <w:r w:rsidR="003E214F">
        <w:t xml:space="preserve">are shown </w:t>
      </w:r>
      <w:r w:rsidR="003E214F" w:rsidRPr="00F544EB">
        <w:t>as a function of dimensionless penetration depth</w:t>
      </w:r>
      <w:r w:rsidR="0060306E" w:rsidRPr="00F544EB">
        <w:t xml:space="preserve">. </w:t>
      </w:r>
      <w:r>
        <w:t xml:space="preserve">When drop height and indenter diameter are fixed, </w:t>
      </w:r>
      <w:r w:rsidR="0060306E" w:rsidRPr="00F544EB">
        <w:t xml:space="preserve">Stainless Steel, which is the heaviest material, penetrates deeper in the powder bed, </w:t>
      </w:r>
      <w:r>
        <w:t>reaching</w:t>
      </w:r>
      <w:r w:rsidRPr="00F544EB">
        <w:t xml:space="preserve"> </w:t>
      </w:r>
      <w:r w:rsidR="0060306E" w:rsidRPr="00F544EB">
        <w:t>the range of penetration depth</w:t>
      </w:r>
      <w:r w:rsidR="006B0ECF">
        <w:t>s</w:t>
      </w:r>
      <w:r w:rsidR="0060306E" w:rsidRPr="00F544EB">
        <w:t xml:space="preserve"> where hardness cannot be considered constant anymore (see Fig. 1). Figure 3 shows also the</w:t>
      </w:r>
      <w:r w:rsidR="0060306E">
        <w:t xml:space="preserve"> </w:t>
      </w:r>
      <w:r>
        <w:t>quasi-static</w:t>
      </w:r>
      <w:r w:rsidR="0060306E">
        <w:t xml:space="preserve"> hardness measurements from which it appears that the two </w:t>
      </w:r>
      <w:r w:rsidR="0036008D">
        <w:t xml:space="preserve">indentation </w:t>
      </w:r>
      <w:r w:rsidR="0060306E">
        <w:t xml:space="preserve">techniques correlate well with each other. </w:t>
      </w:r>
    </w:p>
    <w:p w14:paraId="4CF8BF43" w14:textId="26E1F6E6" w:rsidR="00F13812" w:rsidRPr="00B57B36" w:rsidRDefault="00C70B65" w:rsidP="00C56A33">
      <w:pPr>
        <w:pStyle w:val="CETBodytext"/>
        <w:jc w:val="left"/>
        <w:rPr>
          <w:lang w:val="en-GB"/>
        </w:rPr>
      </w:pPr>
      <w:r>
        <w:rPr>
          <w:noProof/>
          <w:lang w:val="it-IT" w:eastAsia="it-IT"/>
        </w:rPr>
        <w:drawing>
          <wp:inline distT="0" distB="0" distL="0" distR="0" wp14:anchorId="45C99039" wp14:editId="38D5A81A">
            <wp:extent cx="4056202" cy="2808000"/>
            <wp:effectExtent l="0" t="0" r="8255" b="1143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04-1.eps"/>
                    <pic:cNvPicPr/>
                  </pic:nvPicPr>
                  <pic:blipFill>
                    <a:blip r:embed="rId12">
                      <a:extLst>
                        <a:ext uri="{28A0092B-C50C-407E-A947-70E740481C1C}">
                          <a14:useLocalDpi xmlns:a14="http://schemas.microsoft.com/office/drawing/2010/main" val="0"/>
                        </a:ext>
                      </a:extLst>
                    </a:blip>
                    <a:stretch>
                      <a:fillRect/>
                    </a:stretch>
                  </pic:blipFill>
                  <pic:spPr>
                    <a:xfrm>
                      <a:off x="0" y="0"/>
                      <a:ext cx="4056202" cy="2808000"/>
                    </a:xfrm>
                    <a:prstGeom prst="rect">
                      <a:avLst/>
                    </a:prstGeom>
                  </pic:spPr>
                </pic:pic>
              </a:graphicData>
            </a:graphic>
          </wp:inline>
        </w:drawing>
      </w:r>
    </w:p>
    <w:p w14:paraId="41BAFD81" w14:textId="26F644E5" w:rsidR="0054288D" w:rsidRDefault="00D43571" w:rsidP="0054288D">
      <w:pPr>
        <w:pStyle w:val="CETCaption"/>
      </w:pPr>
      <w:r w:rsidRPr="00802504">
        <w:t>Figure 2</w:t>
      </w:r>
      <w:r w:rsidR="00F13812" w:rsidRPr="00802504">
        <w:t xml:space="preserve">: </w:t>
      </w:r>
      <w:r w:rsidR="007F7062" w:rsidRPr="00802504">
        <w:t>Hardness</w:t>
      </w:r>
      <w:r w:rsidR="007F7062">
        <w:t xml:space="preserve"> as a function of dimensionless shear rate for TiO</w:t>
      </w:r>
      <w:r w:rsidR="007F7062" w:rsidRPr="007F7062">
        <w:rPr>
          <w:vertAlign w:val="subscript"/>
        </w:rPr>
        <w:t>2</w:t>
      </w:r>
      <w:r w:rsidR="007F7062">
        <w:t xml:space="preserve"> R104 pre-consolidated at</w:t>
      </w:r>
      <w:r w:rsidR="007F7062" w:rsidRPr="007F7062">
        <w:t xml:space="preserve"> 20 </w:t>
      </w:r>
      <w:proofErr w:type="spellStart"/>
      <w:r w:rsidR="007F7062" w:rsidRPr="007F7062">
        <w:t>kPa</w:t>
      </w:r>
      <w:proofErr w:type="spellEnd"/>
      <w:r w:rsidR="000F36BD">
        <w:t>. The i</w:t>
      </w:r>
      <w:r w:rsidR="007F7062">
        <w:t xml:space="preserve">ndenter impact velocity </w:t>
      </w:r>
      <w:proofErr w:type="gramStart"/>
      <w:r w:rsidR="007F7062">
        <w:t>v</w:t>
      </w:r>
      <w:r w:rsidR="007F7062" w:rsidRPr="007F7062">
        <w:rPr>
          <w:vertAlign w:val="subscript"/>
        </w:rPr>
        <w:t>i</w:t>
      </w:r>
      <w:proofErr w:type="gramEnd"/>
      <w:r w:rsidR="007F7062">
        <w:t xml:space="preserve"> </w:t>
      </w:r>
      <w:r w:rsidR="00810BD1">
        <w:t>is</w:t>
      </w:r>
      <w:r w:rsidR="00126AF7">
        <w:t xml:space="preserve"> 1.99 m/s.</w:t>
      </w:r>
    </w:p>
    <w:p w14:paraId="0A387784" w14:textId="7BB6C14B" w:rsidR="000D7CE7" w:rsidRPr="00B57B36" w:rsidRDefault="006556D4" w:rsidP="00C56A33">
      <w:pPr>
        <w:pStyle w:val="CETBodytext"/>
        <w:jc w:val="left"/>
        <w:rPr>
          <w:lang w:val="en-GB"/>
        </w:rPr>
      </w:pPr>
      <w:r>
        <w:rPr>
          <w:noProof/>
          <w:lang w:val="it-IT" w:eastAsia="it-IT"/>
        </w:rPr>
        <w:drawing>
          <wp:inline distT="0" distB="0" distL="0" distR="0" wp14:anchorId="4508B6D7" wp14:editId="2CCDFFC8">
            <wp:extent cx="4056205" cy="2808000"/>
            <wp:effectExtent l="0" t="0" r="8255" b="1143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04-2.eps"/>
                    <pic:cNvPicPr/>
                  </pic:nvPicPr>
                  <pic:blipFill>
                    <a:blip r:embed="rId13">
                      <a:extLst>
                        <a:ext uri="{28A0092B-C50C-407E-A947-70E740481C1C}">
                          <a14:useLocalDpi xmlns:a14="http://schemas.microsoft.com/office/drawing/2010/main" val="0"/>
                        </a:ext>
                      </a:extLst>
                    </a:blip>
                    <a:stretch>
                      <a:fillRect/>
                    </a:stretch>
                  </pic:blipFill>
                  <pic:spPr>
                    <a:xfrm>
                      <a:off x="0" y="0"/>
                      <a:ext cx="4056205" cy="2808000"/>
                    </a:xfrm>
                    <a:prstGeom prst="rect">
                      <a:avLst/>
                    </a:prstGeom>
                  </pic:spPr>
                </pic:pic>
              </a:graphicData>
            </a:graphic>
          </wp:inline>
        </w:drawing>
      </w:r>
    </w:p>
    <w:p w14:paraId="06681E70" w14:textId="221387C3" w:rsidR="00810BD1" w:rsidRPr="00810BD1" w:rsidRDefault="00D43571" w:rsidP="00810BD1">
      <w:pPr>
        <w:pStyle w:val="CETCaption"/>
      </w:pPr>
      <w:r w:rsidRPr="00802504">
        <w:t>Figure 3</w:t>
      </w:r>
      <w:r w:rsidR="000D7CE7" w:rsidRPr="00802504">
        <w:t xml:space="preserve">: </w:t>
      </w:r>
      <w:r w:rsidR="009F34A7" w:rsidRPr="00802504">
        <w:t>Hardness versus dimensionless penetration depth for TiO</w:t>
      </w:r>
      <w:r w:rsidR="009F34A7" w:rsidRPr="00802504">
        <w:rPr>
          <w:vertAlign w:val="subscript"/>
        </w:rPr>
        <w:t>2</w:t>
      </w:r>
      <w:r w:rsidR="009F34A7" w:rsidRPr="00802504">
        <w:t xml:space="preserve"> R104 pre-consolidated at 20 </w:t>
      </w:r>
      <w:proofErr w:type="spellStart"/>
      <w:r w:rsidR="009F34A7" w:rsidRPr="00802504">
        <w:t>kPa</w:t>
      </w:r>
      <w:proofErr w:type="spellEnd"/>
      <w:r w:rsidR="000F36BD" w:rsidRPr="00802504">
        <w:t xml:space="preserve"> obtained with</w:t>
      </w:r>
      <w:r w:rsidR="000F36BD">
        <w:t xml:space="preserve"> the </w:t>
      </w:r>
      <w:r w:rsidR="009013EF">
        <w:t>dynamic ball indentation method</w:t>
      </w:r>
      <w:r w:rsidR="000F36BD">
        <w:t xml:space="preserve"> and</w:t>
      </w:r>
      <w:r w:rsidR="009F34A7" w:rsidRPr="00810BD1">
        <w:t xml:space="preserve"> the </w:t>
      </w:r>
      <w:r w:rsidR="00AE0F13" w:rsidRPr="00810BD1">
        <w:t>FT4</w:t>
      </w:r>
      <w:r w:rsidR="00C23621">
        <w:t xml:space="preserve"> quasi-</w:t>
      </w:r>
      <w:r w:rsidR="006556D4">
        <w:t>static</w:t>
      </w:r>
      <w:r w:rsidR="00AE0F13" w:rsidRPr="00810BD1">
        <w:t xml:space="preserve"> indentation process</w:t>
      </w:r>
      <w:r w:rsidR="000F36BD">
        <w:t>.</w:t>
      </w:r>
    </w:p>
    <w:p w14:paraId="6AE00787" w14:textId="4E5EDAB9" w:rsidR="0054288D" w:rsidRDefault="0054288D" w:rsidP="0054288D">
      <w:pPr>
        <w:pStyle w:val="CETBodytext"/>
      </w:pPr>
      <w:r>
        <w:t>All the sixteen indenters are also used to evaluate the flowability of TiO</w:t>
      </w:r>
      <w:r w:rsidRPr="00810BD1">
        <w:rPr>
          <w:vertAlign w:val="subscript"/>
        </w:rPr>
        <w:t>2</w:t>
      </w:r>
      <w:r>
        <w:t xml:space="preserve"> DT51 pre-consolidated at 12.12 </w:t>
      </w:r>
      <w:proofErr w:type="spellStart"/>
      <w:r>
        <w:t>kPa</w:t>
      </w:r>
      <w:proofErr w:type="spellEnd"/>
      <w:r w:rsidR="00802504">
        <w:t xml:space="preserve">. </w:t>
      </w:r>
      <w:r>
        <w:t>The impact velocity</w:t>
      </w:r>
      <w:r w:rsidR="0036008D">
        <w:t xml:space="preserve"> of the indenters in this case wa</w:t>
      </w:r>
      <w:r>
        <w:t xml:space="preserve">s </w:t>
      </w:r>
      <w:r w:rsidR="00456020">
        <w:t>lowered to</w:t>
      </w:r>
      <w:r>
        <w:t xml:space="preserve"> 1.40 ± 0.02</w:t>
      </w:r>
      <w:r w:rsidRPr="00887AD7">
        <w:t xml:space="preserve"> m/</w:t>
      </w:r>
      <w:r>
        <w:t>s</w:t>
      </w:r>
      <w:r w:rsidR="00456020">
        <w:t xml:space="preserve"> in order to achieve an acceptable penetration depth</w:t>
      </w:r>
      <w:r>
        <w:t xml:space="preserve">. </w:t>
      </w:r>
      <w:r w:rsidR="0036008D">
        <w:t>As</w:t>
      </w:r>
      <w:r w:rsidR="00802504">
        <w:t xml:space="preserve"> Figure 4 shows, h</w:t>
      </w:r>
      <w:r>
        <w:t xml:space="preserve">ardness markedly increases for </w:t>
      </w:r>
      <m:oMath>
        <m:sSup>
          <m:sSupPr>
            <m:ctrlPr>
              <w:rPr>
                <w:rFonts w:ascii="Cambria Math" w:hAnsi="Cambria Math"/>
              </w:rPr>
            </m:ctrlPr>
          </m:sSupPr>
          <m:e>
            <m:acc>
              <m:accPr>
                <m:chr m:val="̇"/>
                <m:ctrlPr>
                  <w:rPr>
                    <w:rFonts w:ascii="Cambria Math" w:hAnsi="Cambria Math"/>
                    <w:i/>
                    <w:lang w:val="en-GB"/>
                  </w:rPr>
                </m:ctrlPr>
              </m:accPr>
              <m:e>
                <m:r>
                  <w:rPr>
                    <w:rFonts w:ascii="Cambria Math" w:hAnsi="Cambria Math"/>
                  </w:rPr>
                  <m:t>γ</m:t>
                </m:r>
              </m:e>
            </m:acc>
          </m:e>
          <m:sup>
            <m:r>
              <m:rPr>
                <m:sty m:val="p"/>
              </m:rPr>
              <w:rPr>
                <w:rFonts w:ascii="Cambria Math" w:hAnsi="Cambria Math"/>
              </w:rPr>
              <m:t>*</m:t>
            </m:r>
          </m:sup>
        </m:sSup>
      </m:oMath>
      <w:r w:rsidR="00883DC9">
        <w:rPr>
          <w:lang w:val="en-GB"/>
        </w:rPr>
        <w:t xml:space="preserve"> </w:t>
      </w:r>
      <w:r>
        <w:t xml:space="preserve">beyond 0.2. Therefore, hardness is relatively independent of </w:t>
      </w:r>
      <w:r w:rsidR="00666AFB">
        <w:t>s</w:t>
      </w:r>
      <w:r w:rsidR="00666AFB">
        <w:t>hear</w:t>
      </w:r>
      <w:r w:rsidR="00666AFB">
        <w:t xml:space="preserve"> </w:t>
      </w:r>
      <w:r>
        <w:t>rate</w:t>
      </w:r>
      <w:r w:rsidRPr="00BA75C8">
        <w:t xml:space="preserve"> </w:t>
      </w:r>
      <w:r>
        <w:t xml:space="preserve">in the slow frictional flow regime; whilst </w:t>
      </w:r>
      <w:r w:rsidR="002D2D6B">
        <w:t xml:space="preserve">it </w:t>
      </w:r>
      <w:r>
        <w:t xml:space="preserve">becomes shear rate </w:t>
      </w:r>
      <w:r>
        <w:lastRenderedPageBreak/>
        <w:t>dependent at higher value</w:t>
      </w:r>
      <w:r w:rsidR="002D2D6B">
        <w:t>s</w:t>
      </w:r>
      <w:r>
        <w:t xml:space="preserve"> of </w:t>
      </w:r>
      <m:oMath>
        <m:sSup>
          <m:sSupPr>
            <m:ctrlPr>
              <w:rPr>
                <w:rFonts w:ascii="Cambria Math" w:hAnsi="Cambria Math"/>
              </w:rPr>
            </m:ctrlPr>
          </m:sSupPr>
          <m:e>
            <m:acc>
              <m:accPr>
                <m:chr m:val="̇"/>
                <m:ctrlPr>
                  <w:rPr>
                    <w:rFonts w:ascii="Cambria Math" w:hAnsi="Cambria Math"/>
                    <w:i/>
                    <w:lang w:val="en-GB"/>
                  </w:rPr>
                </m:ctrlPr>
              </m:accPr>
              <m:e>
                <m:r>
                  <w:rPr>
                    <w:rFonts w:ascii="Cambria Math" w:hAnsi="Cambria Math"/>
                  </w:rPr>
                  <m:t>γ</m:t>
                </m:r>
              </m:e>
            </m:acc>
          </m:e>
          <m:sup>
            <m:r>
              <m:rPr>
                <m:sty m:val="p"/>
              </m:rPr>
              <w:rPr>
                <w:rFonts w:ascii="Cambria Math" w:hAnsi="Cambria Math"/>
              </w:rPr>
              <m:t>*</m:t>
            </m:r>
          </m:sup>
        </m:sSup>
      </m:oMath>
      <w:r w:rsidR="00883DC9">
        <w:rPr>
          <w:lang w:val="en-GB"/>
        </w:rPr>
        <w:t xml:space="preserve">, </w:t>
      </w:r>
      <w:r w:rsidRPr="00BA0512">
        <w:t>namely in the transition between the quasi-st</w:t>
      </w:r>
      <w:r>
        <w:t>atic and the intermediate</w:t>
      </w:r>
      <w:r w:rsidRPr="00BA0512">
        <w:t xml:space="preserve">, as well as in the lower </w:t>
      </w:r>
      <w:r>
        <w:t xml:space="preserve">range of the </w:t>
      </w:r>
      <w:r w:rsidRPr="00BA0512">
        <w:t xml:space="preserve">intermediate </w:t>
      </w:r>
      <w:r>
        <w:t>regime</w:t>
      </w:r>
      <w:r w:rsidRPr="00BA0512">
        <w:t>.</w:t>
      </w:r>
      <w:r>
        <w:t xml:space="preserve"> </w:t>
      </w:r>
    </w:p>
    <w:p w14:paraId="175BAD20" w14:textId="0F2807F2" w:rsidR="000D7CE7" w:rsidRPr="00B57B36" w:rsidRDefault="00BA3A95" w:rsidP="00C56A33">
      <w:pPr>
        <w:pStyle w:val="CETBodytext"/>
        <w:jc w:val="left"/>
        <w:rPr>
          <w:lang w:val="en-GB"/>
        </w:rPr>
      </w:pPr>
      <w:r>
        <w:rPr>
          <w:noProof/>
          <w:lang w:val="it-IT" w:eastAsia="it-IT"/>
        </w:rPr>
        <w:drawing>
          <wp:inline distT="0" distB="0" distL="0" distR="0" wp14:anchorId="0DC5955A" wp14:editId="6E701516">
            <wp:extent cx="4056202" cy="2808000"/>
            <wp:effectExtent l="0" t="0" r="8255" b="1143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51.eps"/>
                    <pic:cNvPicPr/>
                  </pic:nvPicPr>
                  <pic:blipFill>
                    <a:blip r:embed="rId14">
                      <a:extLst>
                        <a:ext uri="{28A0092B-C50C-407E-A947-70E740481C1C}">
                          <a14:useLocalDpi xmlns:a14="http://schemas.microsoft.com/office/drawing/2010/main" val="0"/>
                        </a:ext>
                      </a:extLst>
                    </a:blip>
                    <a:stretch>
                      <a:fillRect/>
                    </a:stretch>
                  </pic:blipFill>
                  <pic:spPr>
                    <a:xfrm>
                      <a:off x="0" y="0"/>
                      <a:ext cx="4056202" cy="2808000"/>
                    </a:xfrm>
                    <a:prstGeom prst="rect">
                      <a:avLst/>
                    </a:prstGeom>
                  </pic:spPr>
                </pic:pic>
              </a:graphicData>
            </a:graphic>
          </wp:inline>
        </w:drawing>
      </w:r>
    </w:p>
    <w:p w14:paraId="3C6B0295" w14:textId="799F7F2F" w:rsidR="00BA0512" w:rsidRDefault="00D43571" w:rsidP="00C710E8">
      <w:pPr>
        <w:pStyle w:val="CETCaption"/>
      </w:pPr>
      <w:r w:rsidRPr="00802504">
        <w:t>Figure 4</w:t>
      </w:r>
      <w:r w:rsidR="000D7CE7" w:rsidRPr="00802504">
        <w:t xml:space="preserve">: </w:t>
      </w:r>
      <w:r w:rsidR="00810BD1" w:rsidRPr="00802504">
        <w:t>Hardness as a function of dimensionless shear rate for TiO</w:t>
      </w:r>
      <w:r w:rsidR="00810BD1" w:rsidRPr="00802504">
        <w:rPr>
          <w:vertAlign w:val="subscript"/>
        </w:rPr>
        <w:t>2</w:t>
      </w:r>
      <w:r w:rsidR="00810BD1" w:rsidRPr="00802504">
        <w:t xml:space="preserve"> DT51 pre-consolidated at 12.12 </w:t>
      </w:r>
      <w:proofErr w:type="spellStart"/>
      <w:r w:rsidR="00810BD1" w:rsidRPr="00802504">
        <w:t>kPa</w:t>
      </w:r>
      <w:proofErr w:type="spellEnd"/>
      <w:r w:rsidR="00EA6D04" w:rsidRPr="00802504">
        <w:t>. The i</w:t>
      </w:r>
      <w:r w:rsidR="00810BD1" w:rsidRPr="00802504">
        <w:t>ndenter impact</w:t>
      </w:r>
      <w:r w:rsidR="00810BD1">
        <w:t xml:space="preserve"> velocity</w:t>
      </w:r>
      <w:r w:rsidR="002D2D6B">
        <w:t>,</w:t>
      </w:r>
      <w:r w:rsidR="00810BD1">
        <w:t xml:space="preserve"> </w:t>
      </w:r>
      <w:proofErr w:type="gramStart"/>
      <w:r w:rsidR="00810BD1">
        <w:t>v</w:t>
      </w:r>
      <w:r w:rsidR="00810BD1" w:rsidRPr="007F7062">
        <w:rPr>
          <w:vertAlign w:val="subscript"/>
        </w:rPr>
        <w:t>i</w:t>
      </w:r>
      <w:proofErr w:type="gramEnd"/>
      <w:r w:rsidR="002D2D6B">
        <w:t>,</w:t>
      </w:r>
      <w:r w:rsidR="00810BD1">
        <w:t xml:space="preserve"> is </w:t>
      </w:r>
      <w:r w:rsidR="00582020" w:rsidRPr="00582020">
        <w:t>1.40 m/s</w:t>
      </w:r>
      <w:r w:rsidR="00126AF7">
        <w:t>.</w:t>
      </w:r>
    </w:p>
    <w:p w14:paraId="4F31F562" w14:textId="27F9C426" w:rsidR="0054288D" w:rsidRPr="00B57B36" w:rsidRDefault="0054288D" w:rsidP="0054288D">
      <w:pPr>
        <w:pStyle w:val="CETBodytext"/>
      </w:pPr>
      <w:r>
        <w:t>Further investi</w:t>
      </w:r>
      <w:r w:rsidR="0036008D">
        <w:t>gation</w:t>
      </w:r>
      <w:r w:rsidR="003E214F">
        <w:t>s</w:t>
      </w:r>
      <w:r w:rsidR="0036008D">
        <w:t xml:space="preserve"> in </w:t>
      </w:r>
      <w:r w:rsidR="002D2D6B">
        <w:t xml:space="preserve">the </w:t>
      </w:r>
      <w:r w:rsidR="0036008D">
        <w:t>intermediate regime ha</w:t>
      </w:r>
      <w:r w:rsidR="003E214F">
        <w:t>ve</w:t>
      </w:r>
      <w:r w:rsidR="0036008D">
        <w:t xml:space="preserve"> been</w:t>
      </w:r>
      <w:r>
        <w:t xml:space="preserve"> possible with Waxy Corn Starch because </w:t>
      </w:r>
      <w:r w:rsidR="002D2D6B">
        <w:t xml:space="preserve">of </w:t>
      </w:r>
      <w:r>
        <w:t xml:space="preserve">its </w:t>
      </w:r>
      <w:r w:rsidR="002D2D6B">
        <w:t xml:space="preserve">larger </w:t>
      </w:r>
      <w:r w:rsidR="00883DC9">
        <w:t xml:space="preserve">particle </w:t>
      </w:r>
      <w:r>
        <w:t xml:space="preserve">size. However, the </w:t>
      </w:r>
      <w:r w:rsidR="002D2D6B">
        <w:t xml:space="preserve">operating </w:t>
      </w:r>
      <w:r>
        <w:t xml:space="preserve">conditions that could be applied </w:t>
      </w:r>
      <w:r w:rsidR="0036008D">
        <w:t>we</w:t>
      </w:r>
      <w:r>
        <w:t xml:space="preserve">re limited due to the powder flow </w:t>
      </w:r>
      <w:r w:rsidRPr="00F544EB">
        <w:t>behavior. In Figure 5 the hardness results achieved with Glass and Ceramic indenter</w:t>
      </w:r>
      <w:r w:rsidR="002D2D6B">
        <w:t>s</w:t>
      </w:r>
      <w:r w:rsidRPr="00F544EB">
        <w:t xml:space="preserve"> dropped from 0.05 m height (</w:t>
      </w:r>
      <w:r w:rsidRPr="00F544EB">
        <w:rPr>
          <w:i/>
        </w:rPr>
        <w:t>v</w:t>
      </w:r>
      <w:r w:rsidRPr="00F544EB">
        <w:rPr>
          <w:i/>
          <w:vertAlign w:val="subscript"/>
        </w:rPr>
        <w:t>i</w:t>
      </w:r>
      <w:r w:rsidRPr="00F544EB">
        <w:t xml:space="preserve"> = 1.06 ± 0.04 m/s) and Nylon indenters released from 0.10 m height (</w:t>
      </w:r>
      <w:r w:rsidRPr="00F544EB">
        <w:rPr>
          <w:i/>
        </w:rPr>
        <w:t>v</w:t>
      </w:r>
      <w:r w:rsidRPr="00F544EB">
        <w:rPr>
          <w:i/>
          <w:vertAlign w:val="subscript"/>
        </w:rPr>
        <w:t>i</w:t>
      </w:r>
      <w:r w:rsidRPr="00F544EB">
        <w:rPr>
          <w:i/>
        </w:rPr>
        <w:t xml:space="preserve"> </w:t>
      </w:r>
      <w:r w:rsidRPr="00F544EB">
        <w:t>= 1.35 ± 0.03 m/s)</w:t>
      </w:r>
      <w:r w:rsidR="002D2D6B">
        <w:t xml:space="preserve"> are reported</w:t>
      </w:r>
      <w:r w:rsidRPr="00F544EB">
        <w:t xml:space="preserve">. In all cases </w:t>
      </w:r>
      <w:r w:rsidR="002D2D6B">
        <w:t xml:space="preserve">the </w:t>
      </w:r>
      <w:r w:rsidRPr="00F544EB">
        <w:t xml:space="preserve">samples have been previously compacted at 14.89 </w:t>
      </w:r>
      <w:proofErr w:type="spellStart"/>
      <w:r w:rsidRPr="00F544EB">
        <w:t>kPa</w:t>
      </w:r>
      <w:proofErr w:type="spellEnd"/>
      <w:r w:rsidRPr="00F544EB">
        <w:t xml:space="preserve">. In this case, </w:t>
      </w:r>
      <w:r w:rsidR="00802504" w:rsidRPr="00F544EB">
        <w:t>h</w:t>
      </w:r>
      <w:r w:rsidRPr="00F544EB">
        <w:t>ardness increases rather</w:t>
      </w:r>
      <w:r w:rsidRPr="00BA0512">
        <w:t xml:space="preserve"> linearly </w:t>
      </w:r>
      <w:r>
        <w:t>wit</w:t>
      </w:r>
      <w:r w:rsidR="00802504">
        <w:t>h the shear rate, meaning that h</w:t>
      </w:r>
      <w:r>
        <w:t>ardness is shear rate depend</w:t>
      </w:r>
      <w:r w:rsidR="002D2D6B">
        <w:t>ent</w:t>
      </w:r>
      <w:r>
        <w:t xml:space="preserve"> in</w:t>
      </w:r>
      <w:r w:rsidR="002D2D6B">
        <w:t xml:space="preserve"> the</w:t>
      </w:r>
      <w:r>
        <w:t xml:space="preserve"> intermediate regime of flow, where not</w:t>
      </w:r>
      <w:r w:rsidR="00605A42">
        <w:t xml:space="preserve"> only friction, but also interactio</w:t>
      </w:r>
      <w:r>
        <w:t>n</w:t>
      </w:r>
      <w:r w:rsidR="00605A42">
        <w:t>s</w:t>
      </w:r>
      <w:r>
        <w:t xml:space="preserve"> between particles must b</w:t>
      </w:r>
      <w:r w:rsidR="006C67D9">
        <w:t>e considered (</w:t>
      </w:r>
      <w:proofErr w:type="spellStart"/>
      <w:r w:rsidR="006C67D9">
        <w:t>Tardos</w:t>
      </w:r>
      <w:proofErr w:type="spellEnd"/>
      <w:r w:rsidR="006C67D9">
        <w:t xml:space="preserve"> et al., 200</w:t>
      </w:r>
      <w:r>
        <w:t xml:space="preserve">3). The results prove that the ball indentation method can well capture the dynamics of powder flow. </w:t>
      </w:r>
    </w:p>
    <w:p w14:paraId="242A35E7" w14:textId="49467AB1" w:rsidR="000D7CE7" w:rsidRPr="00B57B36" w:rsidRDefault="00064EA7" w:rsidP="00C56A33">
      <w:pPr>
        <w:pStyle w:val="CETBodytext"/>
        <w:jc w:val="left"/>
        <w:rPr>
          <w:lang w:val="en-GB"/>
        </w:rPr>
      </w:pPr>
      <w:r>
        <w:rPr>
          <w:noProof/>
          <w:lang w:val="it-IT" w:eastAsia="it-IT"/>
        </w:rPr>
        <w:drawing>
          <wp:inline distT="0" distB="0" distL="0" distR="0" wp14:anchorId="2FDDA3AE" wp14:editId="339BE7F7">
            <wp:extent cx="4056203" cy="2808000"/>
            <wp:effectExtent l="0" t="0" r="8255" b="1143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s.eps"/>
                    <pic:cNvPicPr/>
                  </pic:nvPicPr>
                  <pic:blipFill>
                    <a:blip r:embed="rId15">
                      <a:extLst>
                        <a:ext uri="{28A0092B-C50C-407E-A947-70E740481C1C}">
                          <a14:useLocalDpi xmlns:a14="http://schemas.microsoft.com/office/drawing/2010/main" val="0"/>
                        </a:ext>
                      </a:extLst>
                    </a:blip>
                    <a:stretch>
                      <a:fillRect/>
                    </a:stretch>
                  </pic:blipFill>
                  <pic:spPr>
                    <a:xfrm>
                      <a:off x="0" y="0"/>
                      <a:ext cx="4056203" cy="2808000"/>
                    </a:xfrm>
                    <a:prstGeom prst="rect">
                      <a:avLst/>
                    </a:prstGeom>
                  </pic:spPr>
                </pic:pic>
              </a:graphicData>
            </a:graphic>
          </wp:inline>
        </w:drawing>
      </w:r>
    </w:p>
    <w:p w14:paraId="2D583EC2" w14:textId="0E6E47D3" w:rsidR="00C710E8" w:rsidRDefault="00126AF7" w:rsidP="00C710E8">
      <w:pPr>
        <w:pStyle w:val="CETCaption"/>
      </w:pPr>
      <w:r w:rsidRPr="00802504">
        <w:t>Figure 5</w:t>
      </w:r>
      <w:r w:rsidR="00C710E8" w:rsidRPr="00802504">
        <w:t xml:space="preserve">: Hardness as a function of dimensionless shear rate for </w:t>
      </w:r>
      <w:r w:rsidRPr="00802504">
        <w:t>Waxy Corn Starch</w:t>
      </w:r>
      <w:r w:rsidR="00C710E8" w:rsidRPr="00802504">
        <w:t xml:space="preserve"> pre-consolidated at </w:t>
      </w:r>
      <w:r w:rsidRPr="00802504">
        <w:t xml:space="preserve">14.89 </w:t>
      </w:r>
      <w:proofErr w:type="spellStart"/>
      <w:r w:rsidR="00C710E8" w:rsidRPr="00802504">
        <w:t>kPa</w:t>
      </w:r>
      <w:proofErr w:type="spellEnd"/>
      <w:r w:rsidR="00C710E8" w:rsidRPr="00802504">
        <w:t>. The</w:t>
      </w:r>
      <w:r w:rsidR="00C710E8">
        <w:t xml:space="preserve"> i</w:t>
      </w:r>
      <w:r>
        <w:t>ndenter impact velocities,</w:t>
      </w:r>
      <w:r w:rsidR="00C710E8">
        <w:t xml:space="preserve"> </w:t>
      </w:r>
      <w:proofErr w:type="gramStart"/>
      <w:r w:rsidR="00C710E8">
        <w:t>v</w:t>
      </w:r>
      <w:r w:rsidR="00C710E8" w:rsidRPr="007F7062">
        <w:rPr>
          <w:vertAlign w:val="subscript"/>
        </w:rPr>
        <w:t>i</w:t>
      </w:r>
      <w:proofErr w:type="gramEnd"/>
      <w:r>
        <w:t>, are</w:t>
      </w:r>
      <w:r w:rsidR="00C710E8">
        <w:t xml:space="preserve"> </w:t>
      </w:r>
      <w:r>
        <w:t>1.06 m/s and 1.35 m/s respectively for 0.05 and 0.10 m drop height.</w:t>
      </w:r>
    </w:p>
    <w:p w14:paraId="16CADAA4" w14:textId="3A94AE15" w:rsidR="007A0EC2" w:rsidRPr="00782950" w:rsidRDefault="00782950" w:rsidP="008D7176">
      <w:pPr>
        <w:pStyle w:val="CETBodytext"/>
        <w:rPr>
          <w:lang w:val="en-GB"/>
        </w:rPr>
      </w:pPr>
      <w:r>
        <w:lastRenderedPageBreak/>
        <w:t>To</w:t>
      </w:r>
      <w:r w:rsidRPr="008D7176">
        <w:t xml:space="preserve"> directly</w:t>
      </w:r>
      <w:r>
        <w:t xml:space="preserve"> address</w:t>
      </w:r>
      <w:r w:rsidRPr="008D7176">
        <w:t xml:space="preserve"> the </w:t>
      </w:r>
      <w:r w:rsidRPr="00582E30">
        <w:t xml:space="preserve">shear rate dependency of hardness in </w:t>
      </w:r>
      <w:r w:rsidR="002D2D6B">
        <w:t xml:space="preserve">the </w:t>
      </w:r>
      <w:r w:rsidRPr="00582E30">
        <w:t xml:space="preserve">dynamic regime of flow, </w:t>
      </w:r>
      <w:r w:rsidR="00582E30" w:rsidRPr="00582E30">
        <w:t>f</w:t>
      </w:r>
      <w:r w:rsidR="002866EF" w:rsidRPr="00582E30">
        <w:t xml:space="preserve">urther works should be done. </w:t>
      </w:r>
      <w:r w:rsidR="00582E30" w:rsidRPr="00582E30">
        <w:t xml:space="preserve">In order to be able to perform indentation at greater values of </w:t>
      </w:r>
      <w:r w:rsidR="00605A42">
        <w:t>shear</w:t>
      </w:r>
      <w:r w:rsidR="00582E30" w:rsidRPr="00582E30">
        <w:t xml:space="preserve"> rate, it is recommended </w:t>
      </w:r>
      <w:r w:rsidR="002D2D6B">
        <w:t>to</w:t>
      </w:r>
      <w:r w:rsidR="002D2D6B" w:rsidRPr="00582E30">
        <w:t xml:space="preserve"> </w:t>
      </w:r>
      <w:r w:rsidR="00582E30" w:rsidRPr="00582E30">
        <w:t xml:space="preserve">use </w:t>
      </w:r>
      <w:r w:rsidR="002866EF" w:rsidRPr="00582E30">
        <w:t>cohesive powder</w:t>
      </w:r>
      <w:r w:rsidR="00582E30" w:rsidRPr="00582E30">
        <w:t>s</w:t>
      </w:r>
      <w:r w:rsidR="002866EF" w:rsidRPr="00582E30">
        <w:t xml:space="preserve"> characte</w:t>
      </w:r>
      <w:r w:rsidR="00BC3986">
        <w:t xml:space="preserve">rized by </w:t>
      </w:r>
      <w:r w:rsidR="002D2D6B">
        <w:t xml:space="preserve">larger </w:t>
      </w:r>
      <w:r w:rsidR="00BC3986">
        <w:t>particles, for instance</w:t>
      </w:r>
      <w:r w:rsidR="002866EF" w:rsidRPr="00582E30">
        <w:t xml:space="preserve"> glass beads</w:t>
      </w:r>
      <w:r w:rsidR="00BC3986">
        <w:t xml:space="preserve"> made cohesive by </w:t>
      </w:r>
      <w:proofErr w:type="spellStart"/>
      <w:r w:rsidR="00BC3986">
        <w:t>silanisation</w:t>
      </w:r>
      <w:proofErr w:type="spellEnd"/>
      <w:r w:rsidR="00BC3986">
        <w:t xml:space="preserve">, </w:t>
      </w:r>
      <w:r w:rsidR="002866EF" w:rsidRPr="00582E30">
        <w:t xml:space="preserve">and </w:t>
      </w:r>
      <w:r w:rsidR="00582E30">
        <w:t>smaller indenter</w:t>
      </w:r>
      <w:r w:rsidR="004E63D9">
        <w:t>s</w:t>
      </w:r>
      <w:r w:rsidR="002866EF" w:rsidRPr="00582E30">
        <w:t>.</w:t>
      </w:r>
      <w:r w:rsidR="002866EF">
        <w:rPr>
          <w:color w:val="FF0000"/>
        </w:rPr>
        <w:t xml:space="preserve"> </w:t>
      </w:r>
    </w:p>
    <w:p w14:paraId="49FFDFA5" w14:textId="77777777" w:rsidR="007C083D" w:rsidRPr="00B57B36" w:rsidRDefault="007C083D" w:rsidP="007C083D">
      <w:pPr>
        <w:pStyle w:val="CETHeading1"/>
        <w:rPr>
          <w:lang w:val="en-GB"/>
        </w:rPr>
      </w:pPr>
      <w:r w:rsidRPr="00B57B36">
        <w:rPr>
          <w:lang w:val="en-GB"/>
        </w:rPr>
        <w:t>Conclusions</w:t>
      </w:r>
    </w:p>
    <w:p w14:paraId="70A6FDD5" w14:textId="64B6115E" w:rsidR="00300D43" w:rsidRDefault="00E56EA0" w:rsidP="0044538F">
      <w:pPr>
        <w:pStyle w:val="CETBodytext"/>
        <w:rPr>
          <w:lang w:val="en-GB"/>
        </w:rPr>
      </w:pPr>
      <w:bookmarkStart w:id="17" w:name="OLE_LINK17"/>
      <w:bookmarkStart w:id="18" w:name="OLE_LINK18"/>
      <w:r>
        <w:rPr>
          <w:lang w:val="en-GB"/>
        </w:rPr>
        <w:t xml:space="preserve">The Ball Indentation Method is experimentally applied on compacted </w:t>
      </w:r>
      <w:r w:rsidR="002D2D6B">
        <w:rPr>
          <w:lang w:val="en-GB"/>
        </w:rPr>
        <w:t xml:space="preserve">assemblies </w:t>
      </w:r>
      <w:r>
        <w:rPr>
          <w:lang w:val="en-GB"/>
        </w:rPr>
        <w:t>of TiO</w:t>
      </w:r>
      <w:r w:rsidRPr="00E56EA0">
        <w:rPr>
          <w:vertAlign w:val="subscript"/>
          <w:lang w:val="en-GB"/>
        </w:rPr>
        <w:t>2</w:t>
      </w:r>
      <w:r>
        <w:rPr>
          <w:lang w:val="en-GB"/>
        </w:rPr>
        <w:t xml:space="preserve"> R104, TiO</w:t>
      </w:r>
      <w:r w:rsidRPr="00E56EA0">
        <w:rPr>
          <w:vertAlign w:val="subscript"/>
          <w:lang w:val="en-GB"/>
        </w:rPr>
        <w:t>2</w:t>
      </w:r>
      <w:r>
        <w:rPr>
          <w:lang w:val="en-GB"/>
        </w:rPr>
        <w:t xml:space="preserve"> DT51 and Waxy Corn Starch. T</w:t>
      </w:r>
      <w:r w:rsidR="00527DD0">
        <w:rPr>
          <w:lang w:val="en-GB"/>
        </w:rPr>
        <w:t xml:space="preserve">he hardness is evaluated in a range of dimensionless shear rates. </w:t>
      </w:r>
    </w:p>
    <w:p w14:paraId="6D61CF45" w14:textId="0012E099" w:rsidR="0034402B" w:rsidRDefault="00527DD0" w:rsidP="0044538F">
      <w:pPr>
        <w:pStyle w:val="CETBodytext"/>
        <w:rPr>
          <w:lang w:val="en-GB"/>
        </w:rPr>
      </w:pPr>
      <w:r>
        <w:rPr>
          <w:lang w:val="en-GB"/>
        </w:rPr>
        <w:t>It was found</w:t>
      </w:r>
      <w:r w:rsidR="0044538F" w:rsidRPr="0044538F">
        <w:rPr>
          <w:lang w:val="en-GB"/>
        </w:rPr>
        <w:t xml:space="preserve"> that hardness does not vary </w:t>
      </w:r>
      <w:r w:rsidRPr="0044538F">
        <w:rPr>
          <w:lang w:val="en-GB"/>
        </w:rPr>
        <w:t>with the shear rate in the quasi-static regime</w:t>
      </w:r>
      <w:r>
        <w:rPr>
          <w:lang w:val="en-GB"/>
        </w:rPr>
        <w:t xml:space="preserve"> of flow</w:t>
      </w:r>
      <w:r w:rsidRPr="0044538F">
        <w:rPr>
          <w:lang w:val="en-GB"/>
        </w:rPr>
        <w:t xml:space="preserve"> </w:t>
      </w:r>
      <w:r w:rsidR="0044538F" w:rsidRPr="0044538F">
        <w:rPr>
          <w:lang w:val="en-GB"/>
        </w:rPr>
        <w:t>since friction between particles is predominant</w:t>
      </w:r>
      <w:r w:rsidR="0044538F">
        <w:rPr>
          <w:lang w:val="en-GB"/>
        </w:rPr>
        <w:t xml:space="preserve"> </w:t>
      </w:r>
      <w:r>
        <w:rPr>
          <w:lang w:val="en-GB"/>
        </w:rPr>
        <w:t xml:space="preserve">and </w:t>
      </w:r>
      <w:r w:rsidRPr="0044538F">
        <w:rPr>
          <w:lang w:val="en-GB"/>
        </w:rPr>
        <w:t xml:space="preserve">inter-particle </w:t>
      </w:r>
      <w:r w:rsidR="00E75FC3">
        <w:rPr>
          <w:lang w:val="en-GB"/>
        </w:rPr>
        <w:t>interaction</w:t>
      </w:r>
      <w:r w:rsidRPr="0044538F">
        <w:rPr>
          <w:lang w:val="en-GB"/>
        </w:rPr>
        <w:t xml:space="preserve">s are </w:t>
      </w:r>
      <w:r>
        <w:rPr>
          <w:lang w:val="en-GB"/>
        </w:rPr>
        <w:t>negligible</w:t>
      </w:r>
      <w:r w:rsidR="002D2D6B">
        <w:rPr>
          <w:lang w:val="en-GB"/>
        </w:rPr>
        <w:t>, as suggested by</w:t>
      </w:r>
      <w:r w:rsidRPr="0044538F">
        <w:rPr>
          <w:lang w:val="en-GB"/>
        </w:rPr>
        <w:t xml:space="preserve"> </w:t>
      </w:r>
      <w:proofErr w:type="spellStart"/>
      <w:r w:rsidR="00802504">
        <w:rPr>
          <w:lang w:val="en-GB"/>
        </w:rPr>
        <w:t>Tardos</w:t>
      </w:r>
      <w:proofErr w:type="spellEnd"/>
      <w:r w:rsidR="00802504">
        <w:rPr>
          <w:lang w:val="en-GB"/>
        </w:rPr>
        <w:t xml:space="preserve"> et al. </w:t>
      </w:r>
      <w:r w:rsidR="002D2D6B">
        <w:rPr>
          <w:lang w:val="en-GB"/>
        </w:rPr>
        <w:t>(</w:t>
      </w:r>
      <w:r w:rsidR="00802504">
        <w:rPr>
          <w:lang w:val="en-GB"/>
        </w:rPr>
        <w:t>200</w:t>
      </w:r>
      <w:r w:rsidR="0044538F">
        <w:rPr>
          <w:lang w:val="en-GB"/>
        </w:rPr>
        <w:t>3)</w:t>
      </w:r>
      <w:r>
        <w:rPr>
          <w:lang w:val="en-GB"/>
        </w:rPr>
        <w:t xml:space="preserve">. </w:t>
      </w:r>
    </w:p>
    <w:p w14:paraId="7FDE37EC" w14:textId="6F3EEFBF" w:rsidR="00C817DB" w:rsidRDefault="00300D43" w:rsidP="00673FC7">
      <w:pPr>
        <w:pStyle w:val="CETBodytext"/>
        <w:rPr>
          <w:lang w:val="en-GB"/>
        </w:rPr>
      </w:pPr>
      <w:r>
        <w:rPr>
          <w:lang w:val="en-GB"/>
        </w:rPr>
        <w:t>I</w:t>
      </w:r>
      <w:r w:rsidR="00527DD0" w:rsidRPr="0044538F">
        <w:rPr>
          <w:lang w:val="en-GB"/>
        </w:rPr>
        <w:t xml:space="preserve">n </w:t>
      </w:r>
      <w:r w:rsidR="002D2D6B">
        <w:rPr>
          <w:lang w:val="en-GB"/>
        </w:rPr>
        <w:t xml:space="preserve">the </w:t>
      </w:r>
      <w:r w:rsidR="00527DD0" w:rsidRPr="0044538F">
        <w:rPr>
          <w:lang w:val="en-GB"/>
        </w:rPr>
        <w:t>intermediate regime</w:t>
      </w:r>
      <w:r w:rsidR="00527DD0">
        <w:rPr>
          <w:lang w:val="en-GB"/>
        </w:rPr>
        <w:t xml:space="preserve"> of flow</w:t>
      </w:r>
      <w:r w:rsidR="00782950">
        <w:rPr>
          <w:lang w:val="en-GB"/>
        </w:rPr>
        <w:t xml:space="preserve">, </w:t>
      </w:r>
      <w:r w:rsidR="00527DD0" w:rsidRPr="0044538F">
        <w:rPr>
          <w:lang w:val="en-GB"/>
        </w:rPr>
        <w:t>where in</w:t>
      </w:r>
      <w:r w:rsidR="00527DD0">
        <w:rPr>
          <w:lang w:val="en-GB"/>
        </w:rPr>
        <w:t xml:space="preserve">ter-particle </w:t>
      </w:r>
      <w:r w:rsidR="00605A42">
        <w:rPr>
          <w:lang w:val="en-GB"/>
        </w:rPr>
        <w:t>interaction</w:t>
      </w:r>
      <w:r w:rsidR="00527DD0">
        <w:rPr>
          <w:lang w:val="en-GB"/>
        </w:rPr>
        <w:t xml:space="preserve">s become </w:t>
      </w:r>
      <w:r w:rsidR="00A74A3F">
        <w:rPr>
          <w:lang w:val="en-GB"/>
        </w:rPr>
        <w:t xml:space="preserve">more </w:t>
      </w:r>
      <w:r w:rsidR="00527DD0" w:rsidRPr="0044538F">
        <w:rPr>
          <w:lang w:val="en-GB"/>
        </w:rPr>
        <w:t>energetic</w:t>
      </w:r>
      <w:r>
        <w:rPr>
          <w:lang w:val="en-GB"/>
        </w:rPr>
        <w:t xml:space="preserve">, an increase in hardness </w:t>
      </w:r>
      <w:r w:rsidR="00B03970">
        <w:rPr>
          <w:lang w:val="en-GB"/>
        </w:rPr>
        <w:t xml:space="preserve">with the shear rate </w:t>
      </w:r>
      <w:r>
        <w:rPr>
          <w:lang w:val="en-GB"/>
        </w:rPr>
        <w:t>was observed</w:t>
      </w:r>
      <w:r w:rsidR="00004E3E">
        <w:rPr>
          <w:lang w:val="en-GB"/>
        </w:rPr>
        <w:t>.</w:t>
      </w:r>
      <w:r w:rsidR="0044538F" w:rsidRPr="0044538F">
        <w:rPr>
          <w:lang w:val="en-GB"/>
        </w:rPr>
        <w:t xml:space="preserve"> </w:t>
      </w:r>
      <w:r w:rsidR="00004E3E">
        <w:rPr>
          <w:lang w:val="en-GB"/>
        </w:rPr>
        <w:t>However, the</w:t>
      </w:r>
      <w:r w:rsidR="00A74A3F">
        <w:rPr>
          <w:lang w:val="en-GB"/>
        </w:rPr>
        <w:t xml:space="preserve"> threshold dimensionless shear rate from which hardness starts </w:t>
      </w:r>
      <w:r w:rsidR="00004E3E">
        <w:rPr>
          <w:lang w:val="en-GB"/>
        </w:rPr>
        <w:t>becoming s</w:t>
      </w:r>
      <w:r w:rsidR="00605A42">
        <w:rPr>
          <w:lang w:val="en-GB"/>
        </w:rPr>
        <w:t>hear</w:t>
      </w:r>
      <w:r w:rsidR="00004E3E">
        <w:rPr>
          <w:lang w:val="en-GB"/>
        </w:rPr>
        <w:t xml:space="preserve"> rate dependent</w:t>
      </w:r>
      <w:r w:rsidR="00A74A3F">
        <w:rPr>
          <w:lang w:val="en-GB"/>
        </w:rPr>
        <w:t xml:space="preserve"> cannot be</w:t>
      </w:r>
      <w:r w:rsidR="00AD5763">
        <w:rPr>
          <w:lang w:val="en-GB"/>
        </w:rPr>
        <w:t xml:space="preserve"> universally</w:t>
      </w:r>
      <w:r w:rsidR="00782950">
        <w:rPr>
          <w:lang w:val="en-GB"/>
        </w:rPr>
        <w:t xml:space="preserve"> defined</w:t>
      </w:r>
      <w:r w:rsidR="002866EF">
        <w:rPr>
          <w:lang w:val="en-GB"/>
        </w:rPr>
        <w:t xml:space="preserve"> so</w:t>
      </w:r>
      <w:r w:rsidR="00782950">
        <w:rPr>
          <w:lang w:val="en-GB"/>
        </w:rPr>
        <w:t>, for instance, i</w:t>
      </w:r>
      <w:r w:rsidR="00C817DB">
        <w:rPr>
          <w:lang w:val="en-GB"/>
        </w:rPr>
        <w:t>f</w:t>
      </w:r>
      <w:r w:rsidR="00782950">
        <w:rPr>
          <w:lang w:val="en-GB"/>
        </w:rPr>
        <w:t xml:space="preserve"> this limit </w:t>
      </w:r>
      <w:r w:rsidR="00004E3E">
        <w:rPr>
          <w:lang w:val="en-GB"/>
        </w:rPr>
        <w:t>is</w:t>
      </w:r>
      <w:r w:rsidR="00AD5763">
        <w:rPr>
          <w:lang w:val="en-GB"/>
        </w:rPr>
        <w:t xml:space="preserve"> </w:t>
      </w:r>
      <w:r w:rsidR="00004E3E">
        <w:rPr>
          <w:lang w:val="en-GB"/>
        </w:rPr>
        <w:t>0.20 for TiO</w:t>
      </w:r>
      <w:r w:rsidR="00004E3E" w:rsidRPr="00B81068">
        <w:rPr>
          <w:vertAlign w:val="subscript"/>
          <w:lang w:val="en-GB"/>
        </w:rPr>
        <w:t>2</w:t>
      </w:r>
      <w:r w:rsidR="00004E3E">
        <w:rPr>
          <w:lang w:val="en-GB"/>
        </w:rPr>
        <w:t xml:space="preserve"> DT51, it should be greater than 0.25 </w:t>
      </w:r>
      <w:r w:rsidR="00A74A3F">
        <w:rPr>
          <w:lang w:val="en-GB"/>
        </w:rPr>
        <w:t>for TiO</w:t>
      </w:r>
      <w:r w:rsidR="00A74A3F" w:rsidRPr="00B81068">
        <w:rPr>
          <w:vertAlign w:val="subscript"/>
          <w:lang w:val="en-GB"/>
        </w:rPr>
        <w:t>2</w:t>
      </w:r>
      <w:r w:rsidR="00AD5763">
        <w:rPr>
          <w:lang w:val="en-GB"/>
        </w:rPr>
        <w:t xml:space="preserve"> R104</w:t>
      </w:r>
      <w:r w:rsidR="00A74A3F">
        <w:rPr>
          <w:lang w:val="en-GB"/>
        </w:rPr>
        <w:t>.</w:t>
      </w:r>
      <w:r w:rsidR="00ED18BB">
        <w:rPr>
          <w:lang w:val="en-GB"/>
        </w:rPr>
        <w:t xml:space="preserve"> </w:t>
      </w:r>
      <w:r w:rsidR="00A74A3F">
        <w:rPr>
          <w:lang w:val="en-GB"/>
        </w:rPr>
        <w:t>The reason is that</w:t>
      </w:r>
      <w:r w:rsidR="00ED18BB" w:rsidRPr="00ED18BB">
        <w:rPr>
          <w:lang w:val="en-GB"/>
        </w:rPr>
        <w:t xml:space="preserve"> </w:t>
      </w:r>
      <w:r w:rsidR="00ED18BB">
        <w:rPr>
          <w:lang w:val="en-GB"/>
        </w:rPr>
        <w:t>the threshold s</w:t>
      </w:r>
      <w:r w:rsidR="00605A42">
        <w:rPr>
          <w:lang w:val="en-GB"/>
        </w:rPr>
        <w:t>hear</w:t>
      </w:r>
      <w:r w:rsidR="00ED18BB">
        <w:rPr>
          <w:lang w:val="en-GB"/>
        </w:rPr>
        <w:t xml:space="preserve"> rate </w:t>
      </w:r>
      <w:r w:rsidR="00B03970">
        <w:rPr>
          <w:lang w:val="en-GB"/>
        </w:rPr>
        <w:t>is</w:t>
      </w:r>
      <w:r w:rsidR="003225AC">
        <w:rPr>
          <w:lang w:val="en-GB"/>
        </w:rPr>
        <w:t xml:space="preserve"> </w:t>
      </w:r>
      <w:r w:rsidR="00213B3E">
        <w:rPr>
          <w:lang w:val="en-GB"/>
        </w:rPr>
        <w:t xml:space="preserve">slightly </w:t>
      </w:r>
      <w:r w:rsidR="00B03970">
        <w:rPr>
          <w:lang w:val="en-GB"/>
        </w:rPr>
        <w:t xml:space="preserve">dependent </w:t>
      </w:r>
      <w:r w:rsidR="003225AC">
        <w:rPr>
          <w:lang w:val="en-GB"/>
        </w:rPr>
        <w:t>on the inter-particl</w:t>
      </w:r>
      <w:r w:rsidR="00782950">
        <w:rPr>
          <w:lang w:val="en-GB"/>
        </w:rPr>
        <w:t>e cohesion;</w:t>
      </w:r>
      <w:r w:rsidR="00A74A3F">
        <w:rPr>
          <w:lang w:val="en-GB"/>
        </w:rPr>
        <w:t xml:space="preserve"> it increases</w:t>
      </w:r>
      <w:r w:rsidR="00213B3E">
        <w:rPr>
          <w:lang w:val="en-GB"/>
        </w:rPr>
        <w:t xml:space="preserve"> if</w:t>
      </w:r>
      <w:r w:rsidR="00A74A3F">
        <w:rPr>
          <w:lang w:val="en-GB"/>
        </w:rPr>
        <w:t xml:space="preserve"> the powder cohesiveness </w:t>
      </w:r>
      <w:r w:rsidR="00213B3E">
        <w:rPr>
          <w:lang w:val="en-GB"/>
        </w:rPr>
        <w:t xml:space="preserve">increases </w:t>
      </w:r>
      <w:r w:rsidR="00A74A3F">
        <w:rPr>
          <w:lang w:val="en-GB"/>
        </w:rPr>
        <w:t>(Pasha et al., 2015).</w:t>
      </w:r>
      <w:r w:rsidR="00B81068">
        <w:rPr>
          <w:lang w:val="en-GB"/>
        </w:rPr>
        <w:t xml:space="preserve"> </w:t>
      </w:r>
      <w:r w:rsidR="002866EF">
        <w:rPr>
          <w:lang w:val="en-GB"/>
        </w:rPr>
        <w:t xml:space="preserve">Note that, </w:t>
      </w:r>
      <w:r w:rsidR="00782950">
        <w:rPr>
          <w:lang w:val="en-GB"/>
        </w:rPr>
        <w:t>due to</w:t>
      </w:r>
      <w:r w:rsidR="00782950" w:rsidRPr="0044538F">
        <w:rPr>
          <w:lang w:val="en-GB"/>
        </w:rPr>
        <w:t xml:space="preserve"> the </w:t>
      </w:r>
      <w:r w:rsidR="00782950">
        <w:rPr>
          <w:lang w:val="en-GB"/>
        </w:rPr>
        <w:t>particles size</w:t>
      </w:r>
      <w:r w:rsidR="00782950" w:rsidRPr="0044538F">
        <w:rPr>
          <w:lang w:val="en-GB"/>
        </w:rPr>
        <w:t xml:space="preserve"> of the t</w:t>
      </w:r>
      <w:r w:rsidR="00782950">
        <w:rPr>
          <w:lang w:val="en-GB"/>
        </w:rPr>
        <w:t>ested materials and the weight of the indenters</w:t>
      </w:r>
      <w:r w:rsidR="002866EF">
        <w:rPr>
          <w:lang w:val="en-GB"/>
        </w:rPr>
        <w:t xml:space="preserve">, the hardness </w:t>
      </w:r>
      <w:r w:rsidR="002866EF" w:rsidRPr="0044538F">
        <w:rPr>
          <w:lang w:val="en-GB"/>
        </w:rPr>
        <w:t>has not been directly investigated</w:t>
      </w:r>
      <w:r w:rsidR="002866EF">
        <w:rPr>
          <w:lang w:val="en-GB"/>
        </w:rPr>
        <w:t xml:space="preserve"> in</w:t>
      </w:r>
      <w:r w:rsidR="002866EF" w:rsidRPr="0044538F">
        <w:rPr>
          <w:lang w:val="en-GB"/>
        </w:rPr>
        <w:t xml:space="preserve"> the dynamic </w:t>
      </w:r>
      <w:r w:rsidR="002866EF">
        <w:rPr>
          <w:lang w:val="en-GB"/>
        </w:rPr>
        <w:t>regime of flow.</w:t>
      </w:r>
    </w:p>
    <w:p w14:paraId="35117889" w14:textId="7F0E16E5" w:rsidR="009977F6" w:rsidRDefault="00A12E75" w:rsidP="0075107B">
      <w:pPr>
        <w:pStyle w:val="CETBodytext"/>
        <w:rPr>
          <w:lang w:val="en-GB"/>
        </w:rPr>
      </w:pPr>
      <w:r>
        <w:rPr>
          <w:lang w:val="en-GB"/>
        </w:rPr>
        <w:t>Bec</w:t>
      </w:r>
      <w:r w:rsidR="0036008D">
        <w:rPr>
          <w:lang w:val="en-GB"/>
        </w:rPr>
        <w:t>ause</w:t>
      </w:r>
      <w:r w:rsidR="00782950">
        <w:rPr>
          <w:lang w:val="en-GB"/>
        </w:rPr>
        <w:t xml:space="preserve"> the </w:t>
      </w:r>
      <w:r w:rsidR="00C817DB">
        <w:rPr>
          <w:lang w:val="en-GB"/>
        </w:rPr>
        <w:t xml:space="preserve">indentation </w:t>
      </w:r>
      <w:r w:rsidR="00782950">
        <w:rPr>
          <w:lang w:val="en-GB"/>
        </w:rPr>
        <w:t xml:space="preserve">results corroborate well with </w:t>
      </w:r>
      <w:r w:rsidR="002D2D6B">
        <w:rPr>
          <w:lang w:val="en-GB"/>
        </w:rPr>
        <w:t xml:space="preserve">that </w:t>
      </w:r>
      <w:r w:rsidR="00782950">
        <w:rPr>
          <w:lang w:val="en-GB"/>
        </w:rPr>
        <w:t xml:space="preserve">reported by </w:t>
      </w:r>
      <w:proofErr w:type="spellStart"/>
      <w:r w:rsidR="00782950">
        <w:rPr>
          <w:lang w:val="en-GB"/>
        </w:rPr>
        <w:t>Tardos</w:t>
      </w:r>
      <w:proofErr w:type="spellEnd"/>
      <w:r w:rsidR="00782950">
        <w:rPr>
          <w:lang w:val="en-GB"/>
        </w:rPr>
        <w:t xml:space="preserve"> et al. (2003), </w:t>
      </w:r>
      <w:r w:rsidR="00C817DB">
        <w:rPr>
          <w:lang w:val="en-GB"/>
        </w:rPr>
        <w:t>t</w:t>
      </w:r>
      <w:r w:rsidR="00B03970">
        <w:rPr>
          <w:lang w:val="en-GB"/>
        </w:rPr>
        <w:t xml:space="preserve">he Ball </w:t>
      </w:r>
      <w:r w:rsidR="00B03970" w:rsidRPr="0034402B">
        <w:rPr>
          <w:lang w:val="en-GB"/>
        </w:rPr>
        <w:t>Indentation M</w:t>
      </w:r>
      <w:r w:rsidR="009721DC" w:rsidRPr="0034402B">
        <w:rPr>
          <w:lang w:val="en-GB"/>
        </w:rPr>
        <w:t xml:space="preserve">ethod </w:t>
      </w:r>
      <w:r w:rsidR="0034402B" w:rsidRPr="0034402B">
        <w:rPr>
          <w:lang w:val="en-GB"/>
        </w:rPr>
        <w:t xml:space="preserve">represents a </w:t>
      </w:r>
      <w:r w:rsidR="002D2D6B">
        <w:rPr>
          <w:lang w:val="en-GB"/>
        </w:rPr>
        <w:t>suitable</w:t>
      </w:r>
      <w:r w:rsidR="002D2D6B" w:rsidRPr="0034402B">
        <w:rPr>
          <w:lang w:val="en-GB"/>
        </w:rPr>
        <w:t xml:space="preserve"> </w:t>
      </w:r>
      <w:r w:rsidR="0034402B" w:rsidRPr="0034402B">
        <w:rPr>
          <w:lang w:val="en-GB"/>
        </w:rPr>
        <w:t xml:space="preserve">technique that </w:t>
      </w:r>
      <w:r w:rsidR="009721DC" w:rsidRPr="0034402B">
        <w:rPr>
          <w:lang w:val="en-GB"/>
        </w:rPr>
        <w:t>c</w:t>
      </w:r>
      <w:r w:rsidR="0034402B" w:rsidRPr="0034402B">
        <w:rPr>
          <w:lang w:val="en-GB"/>
        </w:rPr>
        <w:t>ould</w:t>
      </w:r>
      <w:r w:rsidR="009721DC" w:rsidRPr="0034402B">
        <w:rPr>
          <w:lang w:val="en-GB"/>
        </w:rPr>
        <w:t xml:space="preserve"> be successfully used to </w:t>
      </w:r>
      <w:r>
        <w:rPr>
          <w:lang w:val="en-GB"/>
        </w:rPr>
        <w:t>characterise</w:t>
      </w:r>
      <w:r w:rsidR="0034402B">
        <w:rPr>
          <w:lang w:val="en-GB"/>
        </w:rPr>
        <w:t xml:space="preserve"> the flow resistance of powder beds</w:t>
      </w:r>
      <w:r w:rsidR="00000EDB" w:rsidRPr="0034402B">
        <w:rPr>
          <w:lang w:val="en-GB"/>
        </w:rPr>
        <w:t>.</w:t>
      </w:r>
      <w:r w:rsidR="00000EDB">
        <w:rPr>
          <w:color w:val="FF0000"/>
          <w:lang w:val="en-GB"/>
        </w:rPr>
        <w:t xml:space="preserve"> </w:t>
      </w:r>
      <w:r w:rsidR="00044057" w:rsidRPr="0034402B">
        <w:rPr>
          <w:lang w:val="en-GB"/>
        </w:rPr>
        <w:t xml:space="preserve">The main advantage is that it allows </w:t>
      </w:r>
      <w:r w:rsidR="0034402B">
        <w:rPr>
          <w:lang w:val="en-GB"/>
        </w:rPr>
        <w:t>investigat</w:t>
      </w:r>
      <w:r w:rsidR="00044057" w:rsidRPr="0034402B">
        <w:rPr>
          <w:lang w:val="en-GB"/>
        </w:rPr>
        <w:t xml:space="preserve">ing shear rates that </w:t>
      </w:r>
      <w:r w:rsidR="00D74A67">
        <w:rPr>
          <w:lang w:val="en-GB"/>
        </w:rPr>
        <w:t>cannot be achieved wit</w:t>
      </w:r>
      <w:r>
        <w:rPr>
          <w:lang w:val="en-GB"/>
        </w:rPr>
        <w:t xml:space="preserve">h </w:t>
      </w:r>
      <w:r w:rsidR="00D74A67">
        <w:rPr>
          <w:lang w:val="en-GB"/>
        </w:rPr>
        <w:t>the common techniques</w:t>
      </w:r>
      <w:r w:rsidR="00A01335" w:rsidRPr="0034402B">
        <w:rPr>
          <w:lang w:val="en-GB"/>
        </w:rPr>
        <w:t>.</w:t>
      </w:r>
      <w:r w:rsidR="00A01335" w:rsidRPr="00A01335">
        <w:rPr>
          <w:color w:val="FF0000"/>
          <w:lang w:val="en-GB"/>
        </w:rPr>
        <w:t xml:space="preserve"> </w:t>
      </w:r>
      <w:r w:rsidR="00000EDB">
        <w:rPr>
          <w:lang w:val="en-GB"/>
        </w:rPr>
        <w:t>Nevertheless,</w:t>
      </w:r>
      <w:r w:rsidR="009977F6" w:rsidRPr="009977F6">
        <w:rPr>
          <w:lang w:val="en-GB"/>
        </w:rPr>
        <w:t xml:space="preserve"> the method </w:t>
      </w:r>
      <w:r w:rsidR="00854606">
        <w:rPr>
          <w:lang w:val="en-GB"/>
        </w:rPr>
        <w:t>exhibits</w:t>
      </w:r>
      <w:r w:rsidR="009977F6" w:rsidRPr="009977F6">
        <w:rPr>
          <w:lang w:val="en-GB"/>
        </w:rPr>
        <w:t xml:space="preserve"> some limitations. The first concerns</w:t>
      </w:r>
      <w:r w:rsidR="007318C1">
        <w:rPr>
          <w:lang w:val="en-GB"/>
        </w:rPr>
        <w:t xml:space="preserve"> the variability with </w:t>
      </w:r>
      <w:r w:rsidR="00673FC7">
        <w:rPr>
          <w:lang w:val="en-GB"/>
        </w:rPr>
        <w:t xml:space="preserve">the </w:t>
      </w:r>
      <w:r w:rsidR="007318C1">
        <w:rPr>
          <w:lang w:val="en-GB"/>
        </w:rPr>
        <w:t>materials;</w:t>
      </w:r>
      <w:r w:rsidR="009977F6" w:rsidRPr="009977F6">
        <w:rPr>
          <w:lang w:val="en-GB"/>
        </w:rPr>
        <w:t xml:space="preserve"> </w:t>
      </w:r>
      <w:r w:rsidR="007318C1">
        <w:rPr>
          <w:lang w:val="en-GB"/>
        </w:rPr>
        <w:t>e.g.</w:t>
      </w:r>
      <w:r w:rsidR="009977F6" w:rsidRPr="009977F6">
        <w:rPr>
          <w:lang w:val="en-GB"/>
        </w:rPr>
        <w:t xml:space="preserve"> for some powder a </w:t>
      </w:r>
      <w:r w:rsidR="007318C1">
        <w:rPr>
          <w:lang w:val="en-GB"/>
        </w:rPr>
        <w:t>range of penetration depth</w:t>
      </w:r>
      <w:r w:rsidR="009F0CBE">
        <w:rPr>
          <w:lang w:val="en-GB"/>
        </w:rPr>
        <w:t>s</w:t>
      </w:r>
      <w:r w:rsidR="007318C1">
        <w:rPr>
          <w:lang w:val="en-GB"/>
        </w:rPr>
        <w:t xml:space="preserve"> with constant</w:t>
      </w:r>
      <w:r w:rsidR="00095715">
        <w:rPr>
          <w:lang w:val="en-GB"/>
        </w:rPr>
        <w:t xml:space="preserve"> hardness cannot be determined</w:t>
      </w:r>
      <w:r w:rsidR="009977F6" w:rsidRPr="009977F6">
        <w:rPr>
          <w:lang w:val="en-GB"/>
        </w:rPr>
        <w:t xml:space="preserve">. </w:t>
      </w:r>
      <w:r w:rsidR="002D2D6B">
        <w:rPr>
          <w:lang w:val="en-GB"/>
        </w:rPr>
        <w:t>Secondly, it directly measures hardness, and therefore constraint factor must be determined to infer unconfined yield strength. Thirdly</w:t>
      </w:r>
      <w:r w:rsidR="00095715">
        <w:rPr>
          <w:lang w:val="en-GB"/>
        </w:rPr>
        <w:t>,</w:t>
      </w:r>
      <w:r w:rsidR="009977F6" w:rsidRPr="009977F6">
        <w:rPr>
          <w:lang w:val="en-GB"/>
        </w:rPr>
        <w:t xml:space="preserve"> </w:t>
      </w:r>
      <w:r w:rsidR="002D2D6B">
        <w:rPr>
          <w:lang w:val="en-GB"/>
        </w:rPr>
        <w:t>the indenter diameter and drop height must be carefully selected to attempt to ensure</w:t>
      </w:r>
      <w:r w:rsidR="009977F6" w:rsidRPr="009977F6">
        <w:rPr>
          <w:lang w:val="en-GB"/>
        </w:rPr>
        <w:t xml:space="preserve"> the indenter pen</w:t>
      </w:r>
      <w:r w:rsidR="000E22EA">
        <w:rPr>
          <w:lang w:val="en-GB"/>
        </w:rPr>
        <w:t>etrat</w:t>
      </w:r>
      <w:r w:rsidR="002D2D6B">
        <w:rPr>
          <w:lang w:val="en-GB"/>
        </w:rPr>
        <w:t>ion</w:t>
      </w:r>
      <w:r w:rsidR="009977F6" w:rsidRPr="009977F6">
        <w:rPr>
          <w:lang w:val="en-GB"/>
        </w:rPr>
        <w:t xml:space="preserve"> </w:t>
      </w:r>
      <w:r w:rsidR="002D2D6B">
        <w:rPr>
          <w:lang w:val="en-GB"/>
        </w:rPr>
        <w:t>does not exceed</w:t>
      </w:r>
      <w:r w:rsidR="009977F6" w:rsidRPr="009977F6">
        <w:rPr>
          <w:lang w:val="en-GB"/>
        </w:rPr>
        <w:t xml:space="preserve"> the stable </w:t>
      </w:r>
      <w:r w:rsidR="002D2D6B">
        <w:rPr>
          <w:lang w:val="en-GB"/>
        </w:rPr>
        <w:t>region, however since hardness may increase with strain rate by some unknown extent, this region cannot be guaranteed before testing</w:t>
      </w:r>
      <w:r w:rsidR="009977F6" w:rsidRPr="009977F6">
        <w:rPr>
          <w:lang w:val="en-GB"/>
        </w:rPr>
        <w:t>. Finally, only powder</w:t>
      </w:r>
      <w:r w:rsidR="00D74A67">
        <w:rPr>
          <w:lang w:val="en-GB"/>
        </w:rPr>
        <w:t>s</w:t>
      </w:r>
      <w:r w:rsidR="009977F6" w:rsidRPr="009977F6">
        <w:rPr>
          <w:lang w:val="en-GB"/>
        </w:rPr>
        <w:t xml:space="preserve"> with a certain degree of cohesiveness can be subjected to penetration.</w:t>
      </w:r>
    </w:p>
    <w:bookmarkEnd w:id="17"/>
    <w:bookmarkEnd w:id="18"/>
    <w:p w14:paraId="7735FAB6" w14:textId="1EC4AB2B" w:rsidR="007C1E04" w:rsidRPr="00B57B36" w:rsidRDefault="007C1E04" w:rsidP="007C1E04">
      <w:pPr>
        <w:pStyle w:val="CETAcknowledgementstitle"/>
      </w:pPr>
      <w:r>
        <w:t xml:space="preserve">References </w:t>
      </w:r>
    </w:p>
    <w:p w14:paraId="5204C908" w14:textId="35F956E9" w:rsidR="00CF15E5" w:rsidRDefault="00523654" w:rsidP="00CF15E5">
      <w:pPr>
        <w:pStyle w:val="CETReferencetext"/>
      </w:pPr>
      <w:proofErr w:type="spellStart"/>
      <w:r>
        <w:t>Hassanpour</w:t>
      </w:r>
      <w:proofErr w:type="spellEnd"/>
      <w:r w:rsidR="00CF15E5">
        <w:t xml:space="preserve"> A., </w:t>
      </w:r>
      <w:proofErr w:type="spellStart"/>
      <w:r w:rsidR="00CF15E5" w:rsidRPr="00D657BB">
        <w:t>Ghadiri</w:t>
      </w:r>
      <w:proofErr w:type="spellEnd"/>
      <w:r w:rsidR="00CF15E5" w:rsidRPr="00D657BB">
        <w:t xml:space="preserve"> </w:t>
      </w:r>
      <w:r w:rsidR="00CF15E5">
        <w:t>M., 2007,</w:t>
      </w:r>
      <w:r w:rsidR="00CF15E5" w:rsidRPr="00D657BB">
        <w:t xml:space="preserve"> Characterisation of Flowability of Loosely Compacted </w:t>
      </w:r>
      <w:r w:rsidR="00CF15E5">
        <w:t>Cohesive Powders by Indentation,</w:t>
      </w:r>
      <w:r w:rsidR="00CF15E5" w:rsidRPr="00D657BB">
        <w:t xml:space="preserve"> Particle &amp; Particle Systems Characterization, 24, 117-123.</w:t>
      </w:r>
    </w:p>
    <w:p w14:paraId="61328615" w14:textId="77777777" w:rsidR="00CF15E5" w:rsidRPr="00F632AE" w:rsidRDefault="00CF15E5" w:rsidP="00CF15E5">
      <w:pPr>
        <w:pStyle w:val="CETReferencetext"/>
      </w:pPr>
      <w:r>
        <w:t>Hare</w:t>
      </w:r>
      <w:r w:rsidRPr="00D657BB">
        <w:t xml:space="preserve"> C., </w:t>
      </w:r>
      <w:proofErr w:type="spellStart"/>
      <w:r w:rsidRPr="00D657BB">
        <w:t>Zafar</w:t>
      </w:r>
      <w:proofErr w:type="spellEnd"/>
      <w:r>
        <w:t xml:space="preserve"> </w:t>
      </w:r>
      <w:r w:rsidRPr="00D657BB">
        <w:t xml:space="preserve">U., </w:t>
      </w:r>
      <w:proofErr w:type="spellStart"/>
      <w:r w:rsidRPr="00D657BB">
        <w:t>Ghadiri</w:t>
      </w:r>
      <w:proofErr w:type="spellEnd"/>
      <w:r>
        <w:t xml:space="preserve"> </w:t>
      </w:r>
      <w:r w:rsidRPr="00D657BB">
        <w:t>M., Freeman</w:t>
      </w:r>
      <w:r>
        <w:t xml:space="preserve"> </w:t>
      </w:r>
      <w:r w:rsidRPr="00D657BB">
        <w:t xml:space="preserve">T., Clayton </w:t>
      </w:r>
      <w:r>
        <w:t xml:space="preserve">J., </w:t>
      </w:r>
      <w:proofErr w:type="spellStart"/>
      <w:r w:rsidRPr="00D657BB">
        <w:t>Murtagh</w:t>
      </w:r>
      <w:proofErr w:type="spellEnd"/>
      <w:r w:rsidRPr="00D657BB">
        <w:t xml:space="preserve"> </w:t>
      </w:r>
      <w:r>
        <w:t>M. J., 2015,</w:t>
      </w:r>
      <w:r w:rsidRPr="00D657BB">
        <w:t xml:space="preserve"> Analysis of the dynam</w:t>
      </w:r>
      <w:r>
        <w:t>ics of the FT4 powder rheometer,</w:t>
      </w:r>
      <w:r w:rsidRPr="00D657BB">
        <w:t xml:space="preserve"> Powder Technology, 285, 123-127.</w:t>
      </w:r>
    </w:p>
    <w:p w14:paraId="5B7A7300" w14:textId="6EA1190B" w:rsidR="00CF15E5" w:rsidRDefault="00CF15E5" w:rsidP="00CF15E5">
      <w:pPr>
        <w:pStyle w:val="CETReferencetext"/>
      </w:pPr>
      <w:proofErr w:type="spellStart"/>
      <w:r>
        <w:t>Jenike</w:t>
      </w:r>
      <w:proofErr w:type="spellEnd"/>
      <w:r w:rsidRPr="00F632AE">
        <w:t xml:space="preserve"> A. W.</w:t>
      </w:r>
      <w:r>
        <w:t>,</w:t>
      </w:r>
      <w:r w:rsidRPr="00F632AE">
        <w:t xml:space="preserve"> </w:t>
      </w:r>
      <w:r>
        <w:t>1964,</w:t>
      </w:r>
      <w:r w:rsidRPr="00F632AE">
        <w:t xml:space="preserve"> Storage and flow of solids. </w:t>
      </w:r>
      <w:proofErr w:type="gramStart"/>
      <w:r w:rsidR="00DB6BF1" w:rsidRPr="00DB6BF1">
        <w:t xml:space="preserve">Bulletin </w:t>
      </w:r>
      <w:r w:rsidR="00DB6BF1">
        <w:t>No. 123, Utah State University.</w:t>
      </w:r>
      <w:proofErr w:type="gramEnd"/>
    </w:p>
    <w:p w14:paraId="54EB12F9" w14:textId="1776A19E" w:rsidR="00CF15E5" w:rsidRDefault="00CF15E5" w:rsidP="00CF15E5">
      <w:pPr>
        <w:pStyle w:val="CETReferencetext"/>
      </w:pPr>
      <w:proofErr w:type="spellStart"/>
      <w:r>
        <w:t>Klausner</w:t>
      </w:r>
      <w:proofErr w:type="spellEnd"/>
      <w:r w:rsidRPr="00D657BB">
        <w:t xml:space="preserve"> J. F., Chen D.</w:t>
      </w:r>
      <w:r>
        <w:t xml:space="preserve">, Mei R., </w:t>
      </w:r>
      <w:r w:rsidRPr="00D657BB">
        <w:t>2000</w:t>
      </w:r>
      <w:r>
        <w:t>,</w:t>
      </w:r>
      <w:r w:rsidRPr="00D657BB">
        <w:t xml:space="preserve"> Experimental investigation of cohesive powder rheology</w:t>
      </w:r>
      <w:r>
        <w:t>,</w:t>
      </w:r>
      <w:r w:rsidRPr="00D657BB">
        <w:t xml:space="preserve"> Powder Technology, 112, 94–101.</w:t>
      </w:r>
    </w:p>
    <w:p w14:paraId="1CA11E7C" w14:textId="77777777" w:rsidR="00CF15E5" w:rsidRDefault="00CF15E5" w:rsidP="00CF15E5">
      <w:pPr>
        <w:pStyle w:val="CETReferencetext"/>
      </w:pPr>
      <w:proofErr w:type="spellStart"/>
      <w:r>
        <w:t>Leturia</w:t>
      </w:r>
      <w:proofErr w:type="spellEnd"/>
      <w:r>
        <w:t xml:space="preserve"> </w:t>
      </w:r>
      <w:r w:rsidRPr="00D657BB">
        <w:t xml:space="preserve">M., </w:t>
      </w:r>
      <w:proofErr w:type="spellStart"/>
      <w:r w:rsidRPr="00D657BB">
        <w:t>Benali</w:t>
      </w:r>
      <w:proofErr w:type="spellEnd"/>
      <w:r>
        <w:t xml:space="preserve"> </w:t>
      </w:r>
      <w:r w:rsidRPr="00D657BB">
        <w:t xml:space="preserve">M., </w:t>
      </w:r>
      <w:proofErr w:type="spellStart"/>
      <w:r w:rsidRPr="00D657BB">
        <w:t>Lagarde</w:t>
      </w:r>
      <w:proofErr w:type="spellEnd"/>
      <w:r>
        <w:t xml:space="preserve"> </w:t>
      </w:r>
      <w:r w:rsidRPr="00D657BB">
        <w:t xml:space="preserve">S., </w:t>
      </w:r>
      <w:proofErr w:type="spellStart"/>
      <w:r w:rsidRPr="00D657BB">
        <w:t>Ronga</w:t>
      </w:r>
      <w:proofErr w:type="spellEnd"/>
      <w:r w:rsidRPr="00D657BB">
        <w:t xml:space="preserve"> </w:t>
      </w:r>
      <w:r>
        <w:t xml:space="preserve">I., </w:t>
      </w:r>
      <w:proofErr w:type="spellStart"/>
      <w:r w:rsidRPr="00D657BB">
        <w:t>Saleh</w:t>
      </w:r>
      <w:proofErr w:type="spellEnd"/>
      <w:r>
        <w:t xml:space="preserve"> K., </w:t>
      </w:r>
      <w:r w:rsidRPr="00D657BB">
        <w:t>2014</w:t>
      </w:r>
      <w:r>
        <w:t>,</w:t>
      </w:r>
      <w:r w:rsidRPr="00D657BB">
        <w:t xml:space="preserve"> Characterization of flow properties of cohesive powders: A comparative study of trad</w:t>
      </w:r>
      <w:r>
        <w:t>itional and new testing methods,</w:t>
      </w:r>
      <w:r w:rsidRPr="00D657BB">
        <w:t xml:space="preserve"> Powder Technology, 253, 406-423.</w:t>
      </w:r>
    </w:p>
    <w:p w14:paraId="6C1B4812" w14:textId="77777777" w:rsidR="00CF15E5" w:rsidRPr="00D657BB" w:rsidRDefault="00CF15E5" w:rsidP="00CF15E5">
      <w:pPr>
        <w:pStyle w:val="CETReferencetext"/>
      </w:pPr>
      <w:r>
        <w:t>Pasha</w:t>
      </w:r>
      <w:r w:rsidRPr="00D657BB">
        <w:t xml:space="preserve"> M., Hare</w:t>
      </w:r>
      <w:r>
        <w:t xml:space="preserve"> </w:t>
      </w:r>
      <w:r w:rsidRPr="00D657BB">
        <w:t xml:space="preserve">C., </w:t>
      </w:r>
      <w:proofErr w:type="spellStart"/>
      <w:r w:rsidRPr="00D657BB">
        <w:t>Hassanpour</w:t>
      </w:r>
      <w:proofErr w:type="spellEnd"/>
      <w:r w:rsidRPr="00D657BB">
        <w:t xml:space="preserve"> A.</w:t>
      </w:r>
      <w:r>
        <w:t>,</w:t>
      </w:r>
      <w:r w:rsidRPr="00D657BB">
        <w:t xml:space="preserve"> </w:t>
      </w:r>
      <w:proofErr w:type="spellStart"/>
      <w:r w:rsidRPr="00D657BB">
        <w:t>Ghadiri</w:t>
      </w:r>
      <w:proofErr w:type="spellEnd"/>
      <w:r w:rsidRPr="00D657BB">
        <w:t xml:space="preserve"> </w:t>
      </w:r>
      <w:r>
        <w:t>M., 2013,</w:t>
      </w:r>
      <w:r w:rsidRPr="00D657BB">
        <w:t xml:space="preserve"> Analysis of ball indentation on cohesive powder beds u</w:t>
      </w:r>
      <w:r>
        <w:t>sing distinct element modelling,</w:t>
      </w:r>
      <w:r w:rsidRPr="00D657BB">
        <w:t xml:space="preserve"> Powder Technology, 233, 80-90.</w:t>
      </w:r>
    </w:p>
    <w:p w14:paraId="6DA8D040" w14:textId="5C910798" w:rsidR="00CF15E5" w:rsidRDefault="00CF15E5" w:rsidP="00CF15E5">
      <w:pPr>
        <w:pStyle w:val="CETReferencetext"/>
      </w:pPr>
      <w:r>
        <w:t>Pasha</w:t>
      </w:r>
      <w:r w:rsidR="004467E2">
        <w:t xml:space="preserve"> M., </w:t>
      </w:r>
      <w:r w:rsidRPr="00D657BB">
        <w:t>Hare</w:t>
      </w:r>
      <w:r>
        <w:t xml:space="preserve"> </w:t>
      </w:r>
      <w:r w:rsidRPr="00D657BB">
        <w:t>C.</w:t>
      </w:r>
      <w:r>
        <w:t xml:space="preserve">, </w:t>
      </w:r>
      <w:proofErr w:type="spellStart"/>
      <w:r w:rsidRPr="00D657BB">
        <w:t>Hassanpour</w:t>
      </w:r>
      <w:proofErr w:type="spellEnd"/>
      <w:r w:rsidRPr="00D657BB">
        <w:t xml:space="preserve"> </w:t>
      </w:r>
      <w:r>
        <w:t xml:space="preserve">A., </w:t>
      </w:r>
      <w:proofErr w:type="spellStart"/>
      <w:r>
        <w:t>Ghadiri</w:t>
      </w:r>
      <w:proofErr w:type="spellEnd"/>
      <w:r>
        <w:t xml:space="preserve"> M., 2015,</w:t>
      </w:r>
      <w:r w:rsidRPr="00D657BB">
        <w:t xml:space="preserve"> Numerical analysis of strain rate sensitivity in ball inde</w:t>
      </w:r>
      <w:r>
        <w:t>ntation on cohesive powder Beds,</w:t>
      </w:r>
      <w:r w:rsidRPr="00D657BB">
        <w:t xml:space="preserve"> </w:t>
      </w:r>
      <w:bookmarkStart w:id="19" w:name="OLE_LINK5"/>
      <w:bookmarkStart w:id="20" w:name="OLE_LINK6"/>
      <w:r w:rsidRPr="00D657BB">
        <w:t>Chemical Engineering Science,</w:t>
      </w:r>
      <w:bookmarkEnd w:id="19"/>
      <w:bookmarkEnd w:id="20"/>
      <w:r w:rsidRPr="00D657BB">
        <w:t xml:space="preserve"> 123, 92-98.</w:t>
      </w:r>
    </w:p>
    <w:p w14:paraId="0187B91E" w14:textId="3FAB014E" w:rsidR="003D3B17" w:rsidRDefault="003D3B17" w:rsidP="00CF15E5">
      <w:pPr>
        <w:pStyle w:val="CETReferencetext"/>
      </w:pPr>
      <w:bookmarkStart w:id="21" w:name="OLE_LINK13"/>
      <w:bookmarkStart w:id="22" w:name="OLE_LINK14"/>
      <w:proofErr w:type="spellStart"/>
      <w:r>
        <w:t>Salehi</w:t>
      </w:r>
      <w:proofErr w:type="spellEnd"/>
      <w:r>
        <w:t xml:space="preserve"> H., Barletta D., </w:t>
      </w:r>
      <w:proofErr w:type="spellStart"/>
      <w:r>
        <w:t>Poletto</w:t>
      </w:r>
      <w:proofErr w:type="spellEnd"/>
      <w:r>
        <w:t xml:space="preserve"> M., </w:t>
      </w:r>
      <w:proofErr w:type="spellStart"/>
      <w:r>
        <w:t>Sch</w:t>
      </w:r>
      <w:r w:rsidRPr="003D3B17">
        <w:t>ü</w:t>
      </w:r>
      <w:r>
        <w:t>tz</w:t>
      </w:r>
      <w:proofErr w:type="spellEnd"/>
      <w:r>
        <w:t xml:space="preserve"> D., </w:t>
      </w:r>
      <w:proofErr w:type="spellStart"/>
      <w:r>
        <w:t>Romirer</w:t>
      </w:r>
      <w:proofErr w:type="spellEnd"/>
      <w:r>
        <w:t xml:space="preserve"> R., 2017, On the use of a powder rheometer to characterize the powder flowability at low consolidation with torque resistances, </w:t>
      </w:r>
      <w:proofErr w:type="spellStart"/>
      <w:r>
        <w:t>AlChE</w:t>
      </w:r>
      <w:proofErr w:type="spellEnd"/>
      <w:r>
        <w:t xml:space="preserve"> Journal, 63, 4788-4798.</w:t>
      </w:r>
    </w:p>
    <w:bookmarkEnd w:id="21"/>
    <w:bookmarkEnd w:id="22"/>
    <w:p w14:paraId="1C52AE81" w14:textId="7088FEDB" w:rsidR="00E75FC3" w:rsidRDefault="003D3B17" w:rsidP="00CF15E5">
      <w:pPr>
        <w:pStyle w:val="CETReferencetext"/>
      </w:pPr>
      <w:proofErr w:type="spellStart"/>
      <w:r w:rsidRPr="003D3B17">
        <w:t>Santomaso</w:t>
      </w:r>
      <w:proofErr w:type="spellEnd"/>
      <w:r>
        <w:t xml:space="preserve"> A.</w:t>
      </w:r>
      <w:r w:rsidRPr="003D3B17">
        <w:t xml:space="preserve">, </w:t>
      </w:r>
      <w:proofErr w:type="spellStart"/>
      <w:r w:rsidRPr="003D3B17">
        <w:t>Lazzaro</w:t>
      </w:r>
      <w:proofErr w:type="spellEnd"/>
      <w:r>
        <w:t xml:space="preserve"> </w:t>
      </w:r>
      <w:r w:rsidRPr="003D3B17">
        <w:t xml:space="preserve">P., </w:t>
      </w:r>
      <w:proofErr w:type="spellStart"/>
      <w:r w:rsidRPr="003D3B17">
        <w:t>Canu</w:t>
      </w:r>
      <w:proofErr w:type="spellEnd"/>
      <w:r>
        <w:t xml:space="preserve"> P., 2003, Powder flowability and density ratios: the impact of granules p</w:t>
      </w:r>
      <w:r w:rsidRPr="003D3B17">
        <w:t>acking</w:t>
      </w:r>
      <w:r>
        <w:t xml:space="preserve">, </w:t>
      </w:r>
      <w:r w:rsidRPr="00D657BB">
        <w:t>Chemical Engineering Science,</w:t>
      </w:r>
      <w:r>
        <w:t xml:space="preserve"> 58 (13), 2857-2874.</w:t>
      </w:r>
    </w:p>
    <w:p w14:paraId="5A40A4BB" w14:textId="78D8C361" w:rsidR="00DB6BF1" w:rsidRDefault="003D3B17" w:rsidP="00CF15E5">
      <w:pPr>
        <w:pStyle w:val="CETReferencetext"/>
      </w:pPr>
      <w:r>
        <w:t>Schulze D., 2008, Powder and bulk solids</w:t>
      </w:r>
      <w:r w:rsidR="00DB6BF1">
        <w:t xml:space="preserve">. </w:t>
      </w:r>
      <w:proofErr w:type="gramStart"/>
      <w:r w:rsidR="00DB6BF1">
        <w:t>B</w:t>
      </w:r>
      <w:r>
        <w:t>ehaviour, characterization, storage and flow.</w:t>
      </w:r>
      <w:proofErr w:type="gramEnd"/>
      <w:r>
        <w:t xml:space="preserve"> </w:t>
      </w:r>
      <w:proofErr w:type="gramStart"/>
      <w:r w:rsidR="00DB6BF1" w:rsidRPr="00DB6BF1">
        <w:t>Springer, 35-74.</w:t>
      </w:r>
      <w:proofErr w:type="gramEnd"/>
    </w:p>
    <w:p w14:paraId="5293F8DE" w14:textId="731542FD" w:rsidR="00CF15E5" w:rsidRDefault="00CF15E5" w:rsidP="00CF15E5">
      <w:pPr>
        <w:pStyle w:val="CETReferencetext"/>
      </w:pPr>
      <w:proofErr w:type="spellStart"/>
      <w:r>
        <w:t>Tardos</w:t>
      </w:r>
      <w:proofErr w:type="spellEnd"/>
      <w:r w:rsidRPr="00D657BB">
        <w:t xml:space="preserve"> G. I., Mc</w:t>
      </w:r>
      <w:r>
        <w:t xml:space="preserve">Namara </w:t>
      </w:r>
      <w:r w:rsidRPr="00D657BB">
        <w:t>S.</w:t>
      </w:r>
      <w:r>
        <w:t xml:space="preserve">, </w:t>
      </w:r>
      <w:proofErr w:type="spellStart"/>
      <w:r>
        <w:t>Talu</w:t>
      </w:r>
      <w:proofErr w:type="spellEnd"/>
      <w:r>
        <w:t xml:space="preserve"> I., 2003, Slow and intermediate </w:t>
      </w:r>
      <w:r w:rsidRPr="00D657BB">
        <w:t>flow of a frictional bulk</w:t>
      </w:r>
      <w:r>
        <w:t xml:space="preserve"> powder in the </w:t>
      </w:r>
      <w:proofErr w:type="spellStart"/>
      <w:r>
        <w:t>Couette</w:t>
      </w:r>
      <w:proofErr w:type="spellEnd"/>
      <w:r>
        <w:t xml:space="preserve"> geometry,</w:t>
      </w:r>
      <w:r w:rsidRPr="00D657BB">
        <w:t xml:space="preserve"> Powder Technology, 131, 23-39.</w:t>
      </w:r>
    </w:p>
    <w:p w14:paraId="6F8E56A2" w14:textId="77777777" w:rsidR="00CF15E5" w:rsidRDefault="00CF15E5" w:rsidP="00CF15E5">
      <w:pPr>
        <w:pStyle w:val="CETReferencetext"/>
      </w:pPr>
      <w:proofErr w:type="spellStart"/>
      <w:r>
        <w:t>Tirupataiah</w:t>
      </w:r>
      <w:proofErr w:type="spellEnd"/>
      <w:r w:rsidRPr="00D657BB">
        <w:t xml:space="preserve"> Y.</w:t>
      </w:r>
      <w:r>
        <w:t xml:space="preserve">, </w:t>
      </w:r>
      <w:proofErr w:type="spellStart"/>
      <w:r>
        <w:t>Sundararajan</w:t>
      </w:r>
      <w:proofErr w:type="spellEnd"/>
      <w:r>
        <w:t xml:space="preserve"> G., 1990,</w:t>
      </w:r>
      <w:r w:rsidRPr="00D657BB">
        <w:t xml:space="preserve"> </w:t>
      </w:r>
      <w:proofErr w:type="gramStart"/>
      <w:r w:rsidRPr="00D657BB">
        <w:t>The</w:t>
      </w:r>
      <w:proofErr w:type="gramEnd"/>
      <w:r w:rsidRPr="00D657BB">
        <w:t xml:space="preserve"> volume of the crater formed by the impact of a ball against flat target materials-the effect of ball hardness </w:t>
      </w:r>
      <w:r>
        <w:t>and density, International Journal of Impact Engineering,</w:t>
      </w:r>
      <w:r w:rsidRPr="00D657BB">
        <w:t xml:space="preserve"> 9, 237-246.</w:t>
      </w:r>
    </w:p>
    <w:p w14:paraId="32070951" w14:textId="52C58E46" w:rsidR="004628D2" w:rsidRDefault="00CF15E5" w:rsidP="009C2875">
      <w:pPr>
        <w:pStyle w:val="CETReferencetext"/>
      </w:pPr>
      <w:proofErr w:type="spellStart"/>
      <w:r>
        <w:t>Zafar</w:t>
      </w:r>
      <w:proofErr w:type="spellEnd"/>
      <w:r w:rsidRPr="00D657BB">
        <w:t xml:space="preserve"> U., Hare</w:t>
      </w:r>
      <w:r>
        <w:t xml:space="preserve"> </w:t>
      </w:r>
      <w:r w:rsidRPr="00D657BB">
        <w:t xml:space="preserve">C., </w:t>
      </w:r>
      <w:proofErr w:type="spellStart"/>
      <w:r w:rsidRPr="00D657BB">
        <w:t>Hassanpour</w:t>
      </w:r>
      <w:proofErr w:type="spellEnd"/>
      <w:r w:rsidRPr="00D657BB">
        <w:t xml:space="preserve"> </w:t>
      </w:r>
      <w:r>
        <w:t xml:space="preserve">A., </w:t>
      </w:r>
      <w:proofErr w:type="spellStart"/>
      <w:r>
        <w:t>Ghadiri</w:t>
      </w:r>
      <w:proofErr w:type="spellEnd"/>
      <w:r>
        <w:t xml:space="preserve"> M., </w:t>
      </w:r>
      <w:r w:rsidRPr="00D657BB">
        <w:t>2017</w:t>
      </w:r>
      <w:r>
        <w:t>,</w:t>
      </w:r>
      <w:r w:rsidRPr="00D657BB">
        <w:t xml:space="preserve"> Ball indentation on powder beds for assessing powder flowabilit</w:t>
      </w:r>
      <w:r>
        <w:t>y: Analysis of operation window,</w:t>
      </w:r>
      <w:r w:rsidRPr="00D657BB">
        <w:t xml:space="preserve"> Powder Technology, 310, 300-306.</w:t>
      </w:r>
    </w:p>
    <w:sectPr w:rsidR="004628D2" w:rsidSect="0077098D">
      <w:type w:val="continuous"/>
      <w:pgSz w:w="11906" w:h="16838" w:code="9"/>
      <w:pgMar w:top="1701" w:right="1418" w:bottom="1701" w:left="1701" w:header="1701" w:footer="0" w:gutter="0"/>
      <w:cols w:space="708"/>
      <w:formProt w:val="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8A028D" w15:done="0"/>
  <w15:commentEx w15:paraId="355F3370" w15:done="0"/>
  <w15:commentEx w15:paraId="167405AA" w15:done="0"/>
  <w15:commentEx w15:paraId="1D5C8FA2" w15:done="0"/>
  <w15:commentEx w15:paraId="097E4FFA" w15:done="0"/>
  <w15:commentEx w15:paraId="301A83D4" w15:done="0"/>
  <w15:commentEx w15:paraId="6BED00B9" w15:done="0"/>
  <w15:commentEx w15:paraId="3872FD5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3245A" w14:textId="77777777" w:rsidR="006B0ECF" w:rsidRDefault="006B0ECF" w:rsidP="004F5E36">
      <w:r>
        <w:separator/>
      </w:r>
    </w:p>
  </w:endnote>
  <w:endnote w:type="continuationSeparator" w:id="0">
    <w:p w14:paraId="7F7E93FE" w14:textId="77777777" w:rsidR="006B0ECF" w:rsidRDefault="006B0ECF"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E2980" w14:textId="77777777" w:rsidR="006B0ECF" w:rsidRDefault="006B0ECF" w:rsidP="004F5E36">
      <w:r>
        <w:separator/>
      </w:r>
    </w:p>
  </w:footnote>
  <w:footnote w:type="continuationSeparator" w:id="0">
    <w:p w14:paraId="25B207DA" w14:textId="77777777" w:rsidR="006B0ECF" w:rsidRDefault="006B0ECF" w:rsidP="004F5E3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7">
    <w:nsid w:val="58BE3063"/>
    <w:multiLevelType w:val="hybridMultilevel"/>
    <w:tmpl w:val="21EA72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6"/>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5"/>
  </w:num>
  <w:num w:numId="20">
    <w:abstractNumId w:val="14"/>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e, Colin Dr (Chem. &amp; Proc. Eng.)">
    <w15:presenceInfo w15:providerId="AD" w15:userId="S-1-5-21-1844237615-1390067357-682003330-353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EDB"/>
    <w:rsid w:val="000027C0"/>
    <w:rsid w:val="00004E3E"/>
    <w:rsid w:val="000052FB"/>
    <w:rsid w:val="00005626"/>
    <w:rsid w:val="00010F40"/>
    <w:rsid w:val="000117CB"/>
    <w:rsid w:val="00016A2D"/>
    <w:rsid w:val="0001757B"/>
    <w:rsid w:val="00023D2A"/>
    <w:rsid w:val="0003148D"/>
    <w:rsid w:val="000368D1"/>
    <w:rsid w:val="000409A6"/>
    <w:rsid w:val="00044057"/>
    <w:rsid w:val="00047D7F"/>
    <w:rsid w:val="00050063"/>
    <w:rsid w:val="00051566"/>
    <w:rsid w:val="00052D21"/>
    <w:rsid w:val="00062A9A"/>
    <w:rsid w:val="00064EA7"/>
    <w:rsid w:val="00065058"/>
    <w:rsid w:val="00086C39"/>
    <w:rsid w:val="00090C9C"/>
    <w:rsid w:val="00091155"/>
    <w:rsid w:val="00092C20"/>
    <w:rsid w:val="00095715"/>
    <w:rsid w:val="0009713A"/>
    <w:rsid w:val="00097271"/>
    <w:rsid w:val="000A03B2"/>
    <w:rsid w:val="000A2BD4"/>
    <w:rsid w:val="000A3B79"/>
    <w:rsid w:val="000B1986"/>
    <w:rsid w:val="000B6A58"/>
    <w:rsid w:val="000C496D"/>
    <w:rsid w:val="000C533E"/>
    <w:rsid w:val="000D0F75"/>
    <w:rsid w:val="000D34BE"/>
    <w:rsid w:val="000D44FF"/>
    <w:rsid w:val="000D7420"/>
    <w:rsid w:val="000D7CE7"/>
    <w:rsid w:val="000E102F"/>
    <w:rsid w:val="000E22EA"/>
    <w:rsid w:val="000E36F1"/>
    <w:rsid w:val="000E3A73"/>
    <w:rsid w:val="000E414A"/>
    <w:rsid w:val="000F02F6"/>
    <w:rsid w:val="000F093C"/>
    <w:rsid w:val="000F16BD"/>
    <w:rsid w:val="000F36BD"/>
    <w:rsid w:val="000F36DC"/>
    <w:rsid w:val="000F787B"/>
    <w:rsid w:val="000F791A"/>
    <w:rsid w:val="000F7B23"/>
    <w:rsid w:val="00104247"/>
    <w:rsid w:val="0010699E"/>
    <w:rsid w:val="00110758"/>
    <w:rsid w:val="0012091F"/>
    <w:rsid w:val="00126AF7"/>
    <w:rsid w:val="00126BC2"/>
    <w:rsid w:val="001308B6"/>
    <w:rsid w:val="0013121F"/>
    <w:rsid w:val="00131FAB"/>
    <w:rsid w:val="00131FE6"/>
    <w:rsid w:val="0013263F"/>
    <w:rsid w:val="00134DE4"/>
    <w:rsid w:val="00137BF6"/>
    <w:rsid w:val="0014034D"/>
    <w:rsid w:val="00150E59"/>
    <w:rsid w:val="00152DE3"/>
    <w:rsid w:val="0016130D"/>
    <w:rsid w:val="00162642"/>
    <w:rsid w:val="00164CF9"/>
    <w:rsid w:val="00174C7A"/>
    <w:rsid w:val="00183C8E"/>
    <w:rsid w:val="0018418C"/>
    <w:rsid w:val="00184AD6"/>
    <w:rsid w:val="001A6089"/>
    <w:rsid w:val="001B0349"/>
    <w:rsid w:val="001B65C1"/>
    <w:rsid w:val="001C4867"/>
    <w:rsid w:val="001C684B"/>
    <w:rsid w:val="001D1192"/>
    <w:rsid w:val="001D53FC"/>
    <w:rsid w:val="001E3C63"/>
    <w:rsid w:val="001F04A0"/>
    <w:rsid w:val="001F42A5"/>
    <w:rsid w:val="001F7B9D"/>
    <w:rsid w:val="00204EB6"/>
    <w:rsid w:val="002139B7"/>
    <w:rsid w:val="00213B3E"/>
    <w:rsid w:val="0021738F"/>
    <w:rsid w:val="002224B4"/>
    <w:rsid w:val="002272A6"/>
    <w:rsid w:val="0023679A"/>
    <w:rsid w:val="00242559"/>
    <w:rsid w:val="00242F2B"/>
    <w:rsid w:val="002447EF"/>
    <w:rsid w:val="00246628"/>
    <w:rsid w:val="00251550"/>
    <w:rsid w:val="00252C1A"/>
    <w:rsid w:val="002555E7"/>
    <w:rsid w:val="00255CB0"/>
    <w:rsid w:val="002608A6"/>
    <w:rsid w:val="00263B05"/>
    <w:rsid w:val="0027221A"/>
    <w:rsid w:val="00275A6B"/>
    <w:rsid w:val="00275B61"/>
    <w:rsid w:val="00282656"/>
    <w:rsid w:val="002866EF"/>
    <w:rsid w:val="00290A7C"/>
    <w:rsid w:val="00292144"/>
    <w:rsid w:val="00292D88"/>
    <w:rsid w:val="00294E1F"/>
    <w:rsid w:val="00295714"/>
    <w:rsid w:val="00295C40"/>
    <w:rsid w:val="00296B83"/>
    <w:rsid w:val="002A3801"/>
    <w:rsid w:val="002B78CE"/>
    <w:rsid w:val="002C2FB6"/>
    <w:rsid w:val="002D2D6B"/>
    <w:rsid w:val="002D5BCD"/>
    <w:rsid w:val="002E1711"/>
    <w:rsid w:val="002E1B2B"/>
    <w:rsid w:val="002E54E7"/>
    <w:rsid w:val="002E5E56"/>
    <w:rsid w:val="002E7EF8"/>
    <w:rsid w:val="003009B7"/>
    <w:rsid w:val="00300D35"/>
    <w:rsid w:val="00300D43"/>
    <w:rsid w:val="00300E56"/>
    <w:rsid w:val="00301A65"/>
    <w:rsid w:val="003022AF"/>
    <w:rsid w:val="0030469C"/>
    <w:rsid w:val="00314D68"/>
    <w:rsid w:val="00320D6D"/>
    <w:rsid w:val="00321CA6"/>
    <w:rsid w:val="003225AC"/>
    <w:rsid w:val="00324D79"/>
    <w:rsid w:val="00325CBD"/>
    <w:rsid w:val="00334C09"/>
    <w:rsid w:val="0033547A"/>
    <w:rsid w:val="003365E3"/>
    <w:rsid w:val="0034402B"/>
    <w:rsid w:val="003475F8"/>
    <w:rsid w:val="00353381"/>
    <w:rsid w:val="003540F8"/>
    <w:rsid w:val="0036008D"/>
    <w:rsid w:val="00360F5C"/>
    <w:rsid w:val="0036538D"/>
    <w:rsid w:val="003673FE"/>
    <w:rsid w:val="003723D4"/>
    <w:rsid w:val="00381CF6"/>
    <w:rsid w:val="00384CC8"/>
    <w:rsid w:val="00385A5E"/>
    <w:rsid w:val="003871FD"/>
    <w:rsid w:val="003A1E30"/>
    <w:rsid w:val="003A4B72"/>
    <w:rsid w:val="003A6989"/>
    <w:rsid w:val="003A7D1C"/>
    <w:rsid w:val="003B304B"/>
    <w:rsid w:val="003B3146"/>
    <w:rsid w:val="003B60F3"/>
    <w:rsid w:val="003D3B17"/>
    <w:rsid w:val="003D65FA"/>
    <w:rsid w:val="003E16B5"/>
    <w:rsid w:val="003E1AAB"/>
    <w:rsid w:val="003E214F"/>
    <w:rsid w:val="003E6BEE"/>
    <w:rsid w:val="003F015E"/>
    <w:rsid w:val="003F10C3"/>
    <w:rsid w:val="003F3D7C"/>
    <w:rsid w:val="00400414"/>
    <w:rsid w:val="00400599"/>
    <w:rsid w:val="004071CF"/>
    <w:rsid w:val="00412BCB"/>
    <w:rsid w:val="00413683"/>
    <w:rsid w:val="0041446B"/>
    <w:rsid w:val="00416E1F"/>
    <w:rsid w:val="0041741E"/>
    <w:rsid w:val="0042100C"/>
    <w:rsid w:val="00432683"/>
    <w:rsid w:val="00434592"/>
    <w:rsid w:val="00434FAA"/>
    <w:rsid w:val="00437C15"/>
    <w:rsid w:val="004408D5"/>
    <w:rsid w:val="0044329C"/>
    <w:rsid w:val="0044538F"/>
    <w:rsid w:val="004467E2"/>
    <w:rsid w:val="00456020"/>
    <w:rsid w:val="004577FE"/>
    <w:rsid w:val="00457B9C"/>
    <w:rsid w:val="0046164A"/>
    <w:rsid w:val="004628D2"/>
    <w:rsid w:val="00462DCD"/>
    <w:rsid w:val="004644A7"/>
    <w:rsid w:val="004648AD"/>
    <w:rsid w:val="004703A9"/>
    <w:rsid w:val="0047295E"/>
    <w:rsid w:val="00473E5F"/>
    <w:rsid w:val="004760DE"/>
    <w:rsid w:val="004779D3"/>
    <w:rsid w:val="00483F56"/>
    <w:rsid w:val="004940DA"/>
    <w:rsid w:val="004957C5"/>
    <w:rsid w:val="004A004E"/>
    <w:rsid w:val="004A24CF"/>
    <w:rsid w:val="004A36E3"/>
    <w:rsid w:val="004A72A4"/>
    <w:rsid w:val="004B1FC6"/>
    <w:rsid w:val="004B2AE3"/>
    <w:rsid w:val="004B4D1F"/>
    <w:rsid w:val="004B6721"/>
    <w:rsid w:val="004C2125"/>
    <w:rsid w:val="004C3D1D"/>
    <w:rsid w:val="004C745E"/>
    <w:rsid w:val="004C7913"/>
    <w:rsid w:val="004E4DD6"/>
    <w:rsid w:val="004E63D9"/>
    <w:rsid w:val="004F38BA"/>
    <w:rsid w:val="004F5E36"/>
    <w:rsid w:val="00507B47"/>
    <w:rsid w:val="00507CC9"/>
    <w:rsid w:val="005119A5"/>
    <w:rsid w:val="00514073"/>
    <w:rsid w:val="00523654"/>
    <w:rsid w:val="005278B7"/>
    <w:rsid w:val="00527DD0"/>
    <w:rsid w:val="00530239"/>
    <w:rsid w:val="0053047B"/>
    <w:rsid w:val="00532016"/>
    <w:rsid w:val="00532FBD"/>
    <w:rsid w:val="005346C8"/>
    <w:rsid w:val="0054288D"/>
    <w:rsid w:val="00543E7D"/>
    <w:rsid w:val="00546B05"/>
    <w:rsid w:val="00547A68"/>
    <w:rsid w:val="00552091"/>
    <w:rsid w:val="005531C9"/>
    <w:rsid w:val="0056419B"/>
    <w:rsid w:val="00576FB8"/>
    <w:rsid w:val="00581B09"/>
    <w:rsid w:val="00582020"/>
    <w:rsid w:val="00582E30"/>
    <w:rsid w:val="00593A14"/>
    <w:rsid w:val="005A0492"/>
    <w:rsid w:val="005B10E0"/>
    <w:rsid w:val="005B2110"/>
    <w:rsid w:val="005B61E6"/>
    <w:rsid w:val="005C000A"/>
    <w:rsid w:val="005C1B79"/>
    <w:rsid w:val="005C2CC5"/>
    <w:rsid w:val="005C4346"/>
    <w:rsid w:val="005C56D8"/>
    <w:rsid w:val="005C77E1"/>
    <w:rsid w:val="005D6A2F"/>
    <w:rsid w:val="005E05CB"/>
    <w:rsid w:val="005E1A82"/>
    <w:rsid w:val="005E1A89"/>
    <w:rsid w:val="005E62BC"/>
    <w:rsid w:val="005E6BCF"/>
    <w:rsid w:val="005E794C"/>
    <w:rsid w:val="005F0A28"/>
    <w:rsid w:val="005F0E5E"/>
    <w:rsid w:val="005F697F"/>
    <w:rsid w:val="00600535"/>
    <w:rsid w:val="0060210B"/>
    <w:rsid w:val="0060306E"/>
    <w:rsid w:val="006031FE"/>
    <w:rsid w:val="00605A42"/>
    <w:rsid w:val="00610CD6"/>
    <w:rsid w:val="006179E2"/>
    <w:rsid w:val="00620DEE"/>
    <w:rsid w:val="006218B4"/>
    <w:rsid w:val="00621F92"/>
    <w:rsid w:val="0062277F"/>
    <w:rsid w:val="00623663"/>
    <w:rsid w:val="00623CB3"/>
    <w:rsid w:val="00625639"/>
    <w:rsid w:val="00631B33"/>
    <w:rsid w:val="0064184D"/>
    <w:rsid w:val="006422CC"/>
    <w:rsid w:val="00646841"/>
    <w:rsid w:val="0065232B"/>
    <w:rsid w:val="006556D4"/>
    <w:rsid w:val="00655726"/>
    <w:rsid w:val="00660E3E"/>
    <w:rsid w:val="00662E74"/>
    <w:rsid w:val="00666AFB"/>
    <w:rsid w:val="00673FC7"/>
    <w:rsid w:val="0067717D"/>
    <w:rsid w:val="006776FB"/>
    <w:rsid w:val="00680C23"/>
    <w:rsid w:val="00683163"/>
    <w:rsid w:val="0068546C"/>
    <w:rsid w:val="00693766"/>
    <w:rsid w:val="006A3281"/>
    <w:rsid w:val="006B0ECF"/>
    <w:rsid w:val="006B4888"/>
    <w:rsid w:val="006C2E45"/>
    <w:rsid w:val="006C359C"/>
    <w:rsid w:val="006C5579"/>
    <w:rsid w:val="006C67D9"/>
    <w:rsid w:val="006C7D57"/>
    <w:rsid w:val="006D2AEB"/>
    <w:rsid w:val="006D5B5B"/>
    <w:rsid w:val="006E737D"/>
    <w:rsid w:val="006F01CF"/>
    <w:rsid w:val="006F0A71"/>
    <w:rsid w:val="0070195D"/>
    <w:rsid w:val="00706547"/>
    <w:rsid w:val="007116FB"/>
    <w:rsid w:val="00720A24"/>
    <w:rsid w:val="00727378"/>
    <w:rsid w:val="007318C1"/>
    <w:rsid w:val="00732386"/>
    <w:rsid w:val="007447F3"/>
    <w:rsid w:val="0075107B"/>
    <w:rsid w:val="0075499F"/>
    <w:rsid w:val="007661C8"/>
    <w:rsid w:val="0077098D"/>
    <w:rsid w:val="00780610"/>
    <w:rsid w:val="00782950"/>
    <w:rsid w:val="00793039"/>
    <w:rsid w:val="007931FA"/>
    <w:rsid w:val="00796719"/>
    <w:rsid w:val="007A0EC2"/>
    <w:rsid w:val="007A2C20"/>
    <w:rsid w:val="007A3B8B"/>
    <w:rsid w:val="007A7BBA"/>
    <w:rsid w:val="007B0C50"/>
    <w:rsid w:val="007B6B99"/>
    <w:rsid w:val="007C083D"/>
    <w:rsid w:val="007C1A43"/>
    <w:rsid w:val="007C1E04"/>
    <w:rsid w:val="007C627B"/>
    <w:rsid w:val="007D1FA3"/>
    <w:rsid w:val="007E04E1"/>
    <w:rsid w:val="007E1DC6"/>
    <w:rsid w:val="007F338D"/>
    <w:rsid w:val="007F7062"/>
    <w:rsid w:val="00800E32"/>
    <w:rsid w:val="00802504"/>
    <w:rsid w:val="00810BD1"/>
    <w:rsid w:val="008131A1"/>
    <w:rsid w:val="00813288"/>
    <w:rsid w:val="008168FC"/>
    <w:rsid w:val="00821AF6"/>
    <w:rsid w:val="00830996"/>
    <w:rsid w:val="008345F1"/>
    <w:rsid w:val="00854606"/>
    <w:rsid w:val="008570E6"/>
    <w:rsid w:val="00865B07"/>
    <w:rsid w:val="00866030"/>
    <w:rsid w:val="008667EA"/>
    <w:rsid w:val="0087637F"/>
    <w:rsid w:val="00883DC9"/>
    <w:rsid w:val="00887AD7"/>
    <w:rsid w:val="008904B9"/>
    <w:rsid w:val="00891075"/>
    <w:rsid w:val="00892AD5"/>
    <w:rsid w:val="0089481A"/>
    <w:rsid w:val="008965E5"/>
    <w:rsid w:val="008978FB"/>
    <w:rsid w:val="00897900"/>
    <w:rsid w:val="008A11EA"/>
    <w:rsid w:val="008A1512"/>
    <w:rsid w:val="008A7D04"/>
    <w:rsid w:val="008B125D"/>
    <w:rsid w:val="008B35F7"/>
    <w:rsid w:val="008C3716"/>
    <w:rsid w:val="008C4F0F"/>
    <w:rsid w:val="008C78C1"/>
    <w:rsid w:val="008D32B9"/>
    <w:rsid w:val="008D433B"/>
    <w:rsid w:val="008D5DA9"/>
    <w:rsid w:val="008D7176"/>
    <w:rsid w:val="008E34F3"/>
    <w:rsid w:val="008E566E"/>
    <w:rsid w:val="008E5ADF"/>
    <w:rsid w:val="008F2D56"/>
    <w:rsid w:val="009012A0"/>
    <w:rsid w:val="009013EF"/>
    <w:rsid w:val="0090161A"/>
    <w:rsid w:val="00901EB6"/>
    <w:rsid w:val="0090241F"/>
    <w:rsid w:val="00904C62"/>
    <w:rsid w:val="009059EB"/>
    <w:rsid w:val="009158E2"/>
    <w:rsid w:val="00924DAC"/>
    <w:rsid w:val="00927058"/>
    <w:rsid w:val="009311AB"/>
    <w:rsid w:val="00933B40"/>
    <w:rsid w:val="009450CE"/>
    <w:rsid w:val="0094588A"/>
    <w:rsid w:val="00947179"/>
    <w:rsid w:val="00947BD8"/>
    <w:rsid w:val="0095164B"/>
    <w:rsid w:val="00954090"/>
    <w:rsid w:val="009573E7"/>
    <w:rsid w:val="009635B9"/>
    <w:rsid w:val="00963E05"/>
    <w:rsid w:val="009647B0"/>
    <w:rsid w:val="0096734E"/>
    <w:rsid w:val="00967B2C"/>
    <w:rsid w:val="00967D54"/>
    <w:rsid w:val="009721DC"/>
    <w:rsid w:val="00977C5C"/>
    <w:rsid w:val="009844D2"/>
    <w:rsid w:val="00987232"/>
    <w:rsid w:val="00996483"/>
    <w:rsid w:val="00996CE8"/>
    <w:rsid w:val="00996F5A"/>
    <w:rsid w:val="009977F6"/>
    <w:rsid w:val="009A0A3E"/>
    <w:rsid w:val="009A635E"/>
    <w:rsid w:val="009B041A"/>
    <w:rsid w:val="009B2696"/>
    <w:rsid w:val="009B4DBA"/>
    <w:rsid w:val="009C2875"/>
    <w:rsid w:val="009C2E5E"/>
    <w:rsid w:val="009C7C86"/>
    <w:rsid w:val="009D2FF7"/>
    <w:rsid w:val="009D6050"/>
    <w:rsid w:val="009D7E62"/>
    <w:rsid w:val="009E7884"/>
    <w:rsid w:val="009E788A"/>
    <w:rsid w:val="009F0CBE"/>
    <w:rsid w:val="009F0E08"/>
    <w:rsid w:val="009F1F96"/>
    <w:rsid w:val="009F34A7"/>
    <w:rsid w:val="009F457A"/>
    <w:rsid w:val="00A01335"/>
    <w:rsid w:val="00A11BEE"/>
    <w:rsid w:val="00A12E75"/>
    <w:rsid w:val="00A1763D"/>
    <w:rsid w:val="00A17CEC"/>
    <w:rsid w:val="00A20754"/>
    <w:rsid w:val="00A2568C"/>
    <w:rsid w:val="00A27EF0"/>
    <w:rsid w:val="00A305B3"/>
    <w:rsid w:val="00A36550"/>
    <w:rsid w:val="00A42A95"/>
    <w:rsid w:val="00A50B20"/>
    <w:rsid w:val="00A51390"/>
    <w:rsid w:val="00A60D13"/>
    <w:rsid w:val="00A63DA2"/>
    <w:rsid w:val="00A72745"/>
    <w:rsid w:val="00A74A3F"/>
    <w:rsid w:val="00A76EFC"/>
    <w:rsid w:val="00A77961"/>
    <w:rsid w:val="00A838A8"/>
    <w:rsid w:val="00A91010"/>
    <w:rsid w:val="00A972C0"/>
    <w:rsid w:val="00A97F29"/>
    <w:rsid w:val="00AA702E"/>
    <w:rsid w:val="00AB0964"/>
    <w:rsid w:val="00AB4A39"/>
    <w:rsid w:val="00AB4E28"/>
    <w:rsid w:val="00AB5011"/>
    <w:rsid w:val="00AC7368"/>
    <w:rsid w:val="00AD16B9"/>
    <w:rsid w:val="00AD1907"/>
    <w:rsid w:val="00AD5763"/>
    <w:rsid w:val="00AE070A"/>
    <w:rsid w:val="00AE0F13"/>
    <w:rsid w:val="00AE377D"/>
    <w:rsid w:val="00AE5157"/>
    <w:rsid w:val="00AE528F"/>
    <w:rsid w:val="00AE6D7A"/>
    <w:rsid w:val="00B01520"/>
    <w:rsid w:val="00B03970"/>
    <w:rsid w:val="00B03AAD"/>
    <w:rsid w:val="00B119FA"/>
    <w:rsid w:val="00B163CD"/>
    <w:rsid w:val="00B17FBD"/>
    <w:rsid w:val="00B20E00"/>
    <w:rsid w:val="00B271F6"/>
    <w:rsid w:val="00B315A6"/>
    <w:rsid w:val="00B31813"/>
    <w:rsid w:val="00B33365"/>
    <w:rsid w:val="00B369E0"/>
    <w:rsid w:val="00B42304"/>
    <w:rsid w:val="00B449A3"/>
    <w:rsid w:val="00B57B36"/>
    <w:rsid w:val="00B60BD9"/>
    <w:rsid w:val="00B66A9D"/>
    <w:rsid w:val="00B679CF"/>
    <w:rsid w:val="00B70BAE"/>
    <w:rsid w:val="00B713F3"/>
    <w:rsid w:val="00B81068"/>
    <w:rsid w:val="00B83712"/>
    <w:rsid w:val="00B8686D"/>
    <w:rsid w:val="00B87948"/>
    <w:rsid w:val="00B87D6B"/>
    <w:rsid w:val="00BA0512"/>
    <w:rsid w:val="00BA3A95"/>
    <w:rsid w:val="00BA75C8"/>
    <w:rsid w:val="00BB28D1"/>
    <w:rsid w:val="00BB59E4"/>
    <w:rsid w:val="00BB66A1"/>
    <w:rsid w:val="00BC12D5"/>
    <w:rsid w:val="00BC30C9"/>
    <w:rsid w:val="00BC3986"/>
    <w:rsid w:val="00BD1B12"/>
    <w:rsid w:val="00BD65C8"/>
    <w:rsid w:val="00BE0DF4"/>
    <w:rsid w:val="00BE3E58"/>
    <w:rsid w:val="00BE4AA0"/>
    <w:rsid w:val="00BE5DAD"/>
    <w:rsid w:val="00C01616"/>
    <w:rsid w:val="00C0162B"/>
    <w:rsid w:val="00C132D7"/>
    <w:rsid w:val="00C158F0"/>
    <w:rsid w:val="00C21B3D"/>
    <w:rsid w:val="00C23621"/>
    <w:rsid w:val="00C345B1"/>
    <w:rsid w:val="00C40142"/>
    <w:rsid w:val="00C4163A"/>
    <w:rsid w:val="00C44C8F"/>
    <w:rsid w:val="00C46800"/>
    <w:rsid w:val="00C53E3F"/>
    <w:rsid w:val="00C56A33"/>
    <w:rsid w:val="00C57182"/>
    <w:rsid w:val="00C57863"/>
    <w:rsid w:val="00C655FD"/>
    <w:rsid w:val="00C668A8"/>
    <w:rsid w:val="00C70437"/>
    <w:rsid w:val="00C70B65"/>
    <w:rsid w:val="00C710E8"/>
    <w:rsid w:val="00C817DB"/>
    <w:rsid w:val="00C85126"/>
    <w:rsid w:val="00C870A8"/>
    <w:rsid w:val="00C94434"/>
    <w:rsid w:val="00C94607"/>
    <w:rsid w:val="00CA0D75"/>
    <w:rsid w:val="00CA1C95"/>
    <w:rsid w:val="00CA5A9C"/>
    <w:rsid w:val="00CA7402"/>
    <w:rsid w:val="00CB0D64"/>
    <w:rsid w:val="00CC2718"/>
    <w:rsid w:val="00CC7952"/>
    <w:rsid w:val="00CC7D82"/>
    <w:rsid w:val="00CD3517"/>
    <w:rsid w:val="00CD39EF"/>
    <w:rsid w:val="00CD5A00"/>
    <w:rsid w:val="00CD5FE2"/>
    <w:rsid w:val="00CD6CF3"/>
    <w:rsid w:val="00CE7C68"/>
    <w:rsid w:val="00CF15E5"/>
    <w:rsid w:val="00CF620C"/>
    <w:rsid w:val="00D02B4C"/>
    <w:rsid w:val="00D040C4"/>
    <w:rsid w:val="00D133F7"/>
    <w:rsid w:val="00D24E61"/>
    <w:rsid w:val="00D310F7"/>
    <w:rsid w:val="00D43175"/>
    <w:rsid w:val="00D43571"/>
    <w:rsid w:val="00D57C84"/>
    <w:rsid w:val="00D6057D"/>
    <w:rsid w:val="00D657BB"/>
    <w:rsid w:val="00D71B50"/>
    <w:rsid w:val="00D74A67"/>
    <w:rsid w:val="00D84576"/>
    <w:rsid w:val="00D869A9"/>
    <w:rsid w:val="00D916BF"/>
    <w:rsid w:val="00D93581"/>
    <w:rsid w:val="00DA1399"/>
    <w:rsid w:val="00DA24C6"/>
    <w:rsid w:val="00DA4D7B"/>
    <w:rsid w:val="00DB3D8D"/>
    <w:rsid w:val="00DB6BF1"/>
    <w:rsid w:val="00DC3CC3"/>
    <w:rsid w:val="00DD5698"/>
    <w:rsid w:val="00DE264A"/>
    <w:rsid w:val="00DF34AC"/>
    <w:rsid w:val="00E028E4"/>
    <w:rsid w:val="00E02D18"/>
    <w:rsid w:val="00E041E7"/>
    <w:rsid w:val="00E04229"/>
    <w:rsid w:val="00E1497E"/>
    <w:rsid w:val="00E15181"/>
    <w:rsid w:val="00E22BAA"/>
    <w:rsid w:val="00E23C64"/>
    <w:rsid w:val="00E23CA1"/>
    <w:rsid w:val="00E26995"/>
    <w:rsid w:val="00E409A8"/>
    <w:rsid w:val="00E459D4"/>
    <w:rsid w:val="00E46516"/>
    <w:rsid w:val="00E47BC4"/>
    <w:rsid w:val="00E50C12"/>
    <w:rsid w:val="00E540D6"/>
    <w:rsid w:val="00E55AF8"/>
    <w:rsid w:val="00E56EA0"/>
    <w:rsid w:val="00E6335D"/>
    <w:rsid w:val="00E65B91"/>
    <w:rsid w:val="00E70F03"/>
    <w:rsid w:val="00E71E38"/>
    <w:rsid w:val="00E7209D"/>
    <w:rsid w:val="00E75FC3"/>
    <w:rsid w:val="00E77223"/>
    <w:rsid w:val="00E806C3"/>
    <w:rsid w:val="00E8352D"/>
    <w:rsid w:val="00E8410B"/>
    <w:rsid w:val="00E8528B"/>
    <w:rsid w:val="00E857F0"/>
    <w:rsid w:val="00E85B94"/>
    <w:rsid w:val="00E90E4F"/>
    <w:rsid w:val="00E96037"/>
    <w:rsid w:val="00E978D0"/>
    <w:rsid w:val="00EA01BD"/>
    <w:rsid w:val="00EA4613"/>
    <w:rsid w:val="00EA6D04"/>
    <w:rsid w:val="00EA77DE"/>
    <w:rsid w:val="00EA7F91"/>
    <w:rsid w:val="00EB1523"/>
    <w:rsid w:val="00EB533D"/>
    <w:rsid w:val="00EC0E49"/>
    <w:rsid w:val="00EC51C9"/>
    <w:rsid w:val="00ED18BB"/>
    <w:rsid w:val="00EE0131"/>
    <w:rsid w:val="00EE6F8F"/>
    <w:rsid w:val="00EE768C"/>
    <w:rsid w:val="00EF5789"/>
    <w:rsid w:val="00F06D7C"/>
    <w:rsid w:val="00F13812"/>
    <w:rsid w:val="00F155B2"/>
    <w:rsid w:val="00F16166"/>
    <w:rsid w:val="00F202EF"/>
    <w:rsid w:val="00F22887"/>
    <w:rsid w:val="00F22E2E"/>
    <w:rsid w:val="00F30C64"/>
    <w:rsid w:val="00F32CDB"/>
    <w:rsid w:val="00F33D19"/>
    <w:rsid w:val="00F34D97"/>
    <w:rsid w:val="00F52D6E"/>
    <w:rsid w:val="00F544EB"/>
    <w:rsid w:val="00F5600E"/>
    <w:rsid w:val="00F632AE"/>
    <w:rsid w:val="00F63A70"/>
    <w:rsid w:val="00F803A6"/>
    <w:rsid w:val="00F9128F"/>
    <w:rsid w:val="00F92B0C"/>
    <w:rsid w:val="00FA21D0"/>
    <w:rsid w:val="00FA5F5F"/>
    <w:rsid w:val="00FB34DC"/>
    <w:rsid w:val="00FB730C"/>
    <w:rsid w:val="00FC0155"/>
    <w:rsid w:val="00FC2695"/>
    <w:rsid w:val="00FC3E03"/>
    <w:rsid w:val="00FC3FC1"/>
    <w:rsid w:val="00FC4646"/>
    <w:rsid w:val="00FE2BDE"/>
    <w:rsid w:val="00FE358D"/>
    <w:rsid w:val="00FF3FD4"/>
    <w:rsid w:val="00FF6534"/>
    <w:rsid w:val="00FF762D"/>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E9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qFormat="1"/>
    <w:lsdException w:name="Table Simple 1" w:uiPriority="0"/>
    <w:lsdException w:name="Table Grid" w:locked="1"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CET Top_page"/>
    <w:rsid w:val="008F2D56"/>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attere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attere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atterepredefinitoparagrafo"/>
    <w:link w:val="Corpodeltesto3"/>
    <w:uiPriority w:val="99"/>
    <w:semiHidden/>
    <w:rsid w:val="0003148D"/>
    <w:rPr>
      <w:sz w:val="16"/>
      <w:szCs w:val="16"/>
    </w:rPr>
  </w:style>
  <w:style w:type="paragraph" w:styleId="Corpodeltesto">
    <w:name w:val="Body Text"/>
    <w:basedOn w:val="Normale"/>
    <w:link w:val="CorpodeltestoCarattere"/>
    <w:uiPriority w:val="99"/>
    <w:semiHidden/>
    <w:unhideWhenUsed/>
    <w:rsid w:val="0003148D"/>
    <w:pPr>
      <w:spacing w:after="120"/>
    </w:pPr>
  </w:style>
  <w:style w:type="character" w:customStyle="1" w:styleId="CorpodeltestoCarattere">
    <w:name w:val="Corpo del testo Carattere"/>
    <w:basedOn w:val="Caratterepredefinitoparagrafo"/>
    <w:link w:val="Corpodel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attere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attere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attere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attere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attere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attere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attere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attere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attere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attere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del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del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attere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attere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attere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attere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Bloccoditest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attere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attere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attere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atterepredefinitoparagrafo"/>
    <w:link w:val="Testonotadichiusura"/>
    <w:uiPriority w:val="99"/>
    <w:semiHidden/>
    <w:rsid w:val="0003148D"/>
    <w:rPr>
      <w:sz w:val="20"/>
      <w:szCs w:val="20"/>
    </w:rPr>
  </w:style>
  <w:style w:type="character" w:customStyle="1" w:styleId="Titolo1Carattere">
    <w:name w:val="Titolo 1 Carattere"/>
    <w:basedOn w:val="Carattere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attere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attere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attere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attere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attere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attere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attere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attere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attere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attere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attere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atterepredefinitoparagrafo"/>
    <w:uiPriority w:val="99"/>
    <w:unhideWhenUsed/>
    <w:rsid w:val="00904C62"/>
    <w:rPr>
      <w:color w:val="0000FF" w:themeColor="hyperlink"/>
      <w:u w:val="single"/>
    </w:rPr>
  </w:style>
  <w:style w:type="character" w:customStyle="1" w:styleId="eudoraheader">
    <w:name w:val="eudoraheader"/>
    <w:basedOn w:val="Carattere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252C1A"/>
    <w:pPr>
      <w:numPr>
        <w:ilvl w:val="0"/>
        <w:numId w:val="0"/>
      </w:numPr>
      <w:spacing w:after="0"/>
    </w:pPr>
  </w:style>
  <w:style w:type="character" w:customStyle="1" w:styleId="CETHeadingxxChar">
    <w:name w:val="CET Headingxx Char"/>
    <w:basedOn w:val="CETheadingxCarattere"/>
    <w:link w:val="CETHeadingxx"/>
    <w:rsid w:val="00252C1A"/>
    <w:rPr>
      <w:rFonts w:ascii="Arial" w:eastAsia="Times New Roman" w:hAnsi="Arial" w:cs="Times New Roman"/>
      <w:b/>
      <w:sz w:val="18"/>
      <w:szCs w:val="20"/>
      <w:lang w:val="en-US"/>
    </w:rPr>
  </w:style>
  <w:style w:type="character" w:styleId="Enfasicorsivo">
    <w:name w:val="Emphasis"/>
    <w:basedOn w:val="Caratterepredefinitoparagrafo"/>
    <w:uiPriority w:val="20"/>
    <w:qFormat/>
    <w:rsid w:val="00F632AE"/>
    <w:rPr>
      <w:i/>
      <w:iCs/>
    </w:rPr>
  </w:style>
  <w:style w:type="character" w:customStyle="1" w:styleId="apple-converted-space">
    <w:name w:val="apple-converted-space"/>
    <w:basedOn w:val="Caratterepredefinitoparagrafo"/>
    <w:rsid w:val="00F632AE"/>
  </w:style>
  <w:style w:type="character" w:styleId="Testosegnaposto">
    <w:name w:val="Placeholder Text"/>
    <w:basedOn w:val="Caratterepredefinitoparagrafo"/>
    <w:uiPriority w:val="99"/>
    <w:semiHidden/>
    <w:rsid w:val="008C3716"/>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qFormat="1"/>
    <w:lsdException w:name="Table Simple 1" w:uiPriority="0"/>
    <w:lsdException w:name="Table Grid" w:locked="1"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CET Top_page"/>
    <w:rsid w:val="008F2D56"/>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attere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attere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atterepredefinitoparagrafo"/>
    <w:link w:val="Corpodeltesto3"/>
    <w:uiPriority w:val="99"/>
    <w:semiHidden/>
    <w:rsid w:val="0003148D"/>
    <w:rPr>
      <w:sz w:val="16"/>
      <w:szCs w:val="16"/>
    </w:rPr>
  </w:style>
  <w:style w:type="paragraph" w:styleId="Corpodeltesto">
    <w:name w:val="Body Text"/>
    <w:basedOn w:val="Normale"/>
    <w:link w:val="CorpodeltestoCarattere"/>
    <w:uiPriority w:val="99"/>
    <w:semiHidden/>
    <w:unhideWhenUsed/>
    <w:rsid w:val="0003148D"/>
    <w:pPr>
      <w:spacing w:after="120"/>
    </w:pPr>
  </w:style>
  <w:style w:type="character" w:customStyle="1" w:styleId="CorpodeltestoCarattere">
    <w:name w:val="Corpo del testo Carattere"/>
    <w:basedOn w:val="Caratterepredefinitoparagrafo"/>
    <w:link w:val="Corpodel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attere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attere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attere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attere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attere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attere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attere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attere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attere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attere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del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del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attere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attere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attere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attere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Bloccoditest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attere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attere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attere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atterepredefinitoparagrafo"/>
    <w:link w:val="Testonotadichiusura"/>
    <w:uiPriority w:val="99"/>
    <w:semiHidden/>
    <w:rsid w:val="0003148D"/>
    <w:rPr>
      <w:sz w:val="20"/>
      <w:szCs w:val="20"/>
    </w:rPr>
  </w:style>
  <w:style w:type="character" w:customStyle="1" w:styleId="Titolo1Carattere">
    <w:name w:val="Titolo 1 Carattere"/>
    <w:basedOn w:val="Carattere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attere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attere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attere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attere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attere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attere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attere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attere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attere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attere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attere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atterepredefinitoparagrafo"/>
    <w:uiPriority w:val="99"/>
    <w:unhideWhenUsed/>
    <w:rsid w:val="00904C62"/>
    <w:rPr>
      <w:color w:val="0000FF" w:themeColor="hyperlink"/>
      <w:u w:val="single"/>
    </w:rPr>
  </w:style>
  <w:style w:type="character" w:customStyle="1" w:styleId="eudoraheader">
    <w:name w:val="eudoraheader"/>
    <w:basedOn w:val="Carattere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252C1A"/>
    <w:pPr>
      <w:numPr>
        <w:ilvl w:val="0"/>
        <w:numId w:val="0"/>
      </w:numPr>
      <w:spacing w:after="0"/>
    </w:pPr>
  </w:style>
  <w:style w:type="character" w:customStyle="1" w:styleId="CETHeadingxxChar">
    <w:name w:val="CET Headingxx Char"/>
    <w:basedOn w:val="CETheadingxCarattere"/>
    <w:link w:val="CETHeadingxx"/>
    <w:rsid w:val="00252C1A"/>
    <w:rPr>
      <w:rFonts w:ascii="Arial" w:eastAsia="Times New Roman" w:hAnsi="Arial" w:cs="Times New Roman"/>
      <w:b/>
      <w:sz w:val="18"/>
      <w:szCs w:val="20"/>
      <w:lang w:val="en-US"/>
    </w:rPr>
  </w:style>
  <w:style w:type="character" w:styleId="Enfasicorsivo">
    <w:name w:val="Emphasis"/>
    <w:basedOn w:val="Caratterepredefinitoparagrafo"/>
    <w:uiPriority w:val="20"/>
    <w:qFormat/>
    <w:rsid w:val="00F632AE"/>
    <w:rPr>
      <w:i/>
      <w:iCs/>
    </w:rPr>
  </w:style>
  <w:style w:type="character" w:customStyle="1" w:styleId="apple-converted-space">
    <w:name w:val="apple-converted-space"/>
    <w:basedOn w:val="Caratterepredefinitoparagrafo"/>
    <w:rsid w:val="00F632AE"/>
  </w:style>
  <w:style w:type="character" w:styleId="Testosegnaposto">
    <w:name w:val="Placeholder Text"/>
    <w:basedOn w:val="Caratterepredefinitoparagrafo"/>
    <w:uiPriority w:val="99"/>
    <w:semiHidden/>
    <w:rsid w:val="008C37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760420">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01889">
      <w:bodyDiv w:val="1"/>
      <w:marLeft w:val="0"/>
      <w:marRight w:val="0"/>
      <w:marTop w:val="0"/>
      <w:marBottom w:val="0"/>
      <w:divBdr>
        <w:top w:val="none" w:sz="0" w:space="0" w:color="auto"/>
        <w:left w:val="none" w:sz="0" w:space="0" w:color="auto"/>
        <w:bottom w:val="none" w:sz="0" w:space="0" w:color="auto"/>
        <w:right w:val="none" w:sz="0" w:space="0" w:color="auto"/>
      </w:divBdr>
      <w:divsChild>
        <w:div w:id="171188932">
          <w:marLeft w:val="0"/>
          <w:marRight w:val="0"/>
          <w:marTop w:val="0"/>
          <w:marBottom w:val="0"/>
          <w:divBdr>
            <w:top w:val="none" w:sz="0" w:space="0" w:color="auto"/>
            <w:left w:val="none" w:sz="0" w:space="0" w:color="auto"/>
            <w:bottom w:val="none" w:sz="0" w:space="0" w:color="auto"/>
            <w:right w:val="none" w:sz="0" w:space="0" w:color="auto"/>
          </w:divBdr>
          <w:divsChild>
            <w:div w:id="644893908">
              <w:marLeft w:val="0"/>
              <w:marRight w:val="0"/>
              <w:marTop w:val="0"/>
              <w:marBottom w:val="0"/>
              <w:divBdr>
                <w:top w:val="none" w:sz="0" w:space="0" w:color="auto"/>
                <w:left w:val="none" w:sz="0" w:space="0" w:color="auto"/>
                <w:bottom w:val="none" w:sz="0" w:space="0" w:color="auto"/>
                <w:right w:val="none" w:sz="0" w:space="0" w:color="auto"/>
              </w:divBdr>
              <w:divsChild>
                <w:div w:id="17333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10969">
      <w:bodyDiv w:val="1"/>
      <w:marLeft w:val="0"/>
      <w:marRight w:val="0"/>
      <w:marTop w:val="0"/>
      <w:marBottom w:val="0"/>
      <w:divBdr>
        <w:top w:val="none" w:sz="0" w:space="0" w:color="auto"/>
        <w:left w:val="none" w:sz="0" w:space="0" w:color="auto"/>
        <w:bottom w:val="none" w:sz="0" w:space="0" w:color="auto"/>
        <w:right w:val="none" w:sz="0" w:space="0" w:color="auto"/>
      </w:divBdr>
      <w:divsChild>
        <w:div w:id="1521428205">
          <w:marLeft w:val="0"/>
          <w:marRight w:val="0"/>
          <w:marTop w:val="100"/>
          <w:marBottom w:val="100"/>
          <w:divBdr>
            <w:top w:val="none" w:sz="0" w:space="0" w:color="auto"/>
            <w:left w:val="none" w:sz="0" w:space="0" w:color="auto"/>
            <w:bottom w:val="none" w:sz="0" w:space="0" w:color="auto"/>
            <w:right w:val="none" w:sz="0" w:space="0" w:color="auto"/>
          </w:divBdr>
          <w:divsChild>
            <w:div w:id="13368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98560">
      <w:bodyDiv w:val="1"/>
      <w:marLeft w:val="0"/>
      <w:marRight w:val="0"/>
      <w:marTop w:val="0"/>
      <w:marBottom w:val="0"/>
      <w:divBdr>
        <w:top w:val="none" w:sz="0" w:space="0" w:color="auto"/>
        <w:left w:val="none" w:sz="0" w:space="0" w:color="auto"/>
        <w:bottom w:val="none" w:sz="0" w:space="0" w:color="auto"/>
        <w:right w:val="none" w:sz="0" w:space="0" w:color="auto"/>
      </w:divBdr>
      <w:divsChild>
        <w:div w:id="2138982634">
          <w:marLeft w:val="0"/>
          <w:marRight w:val="0"/>
          <w:marTop w:val="0"/>
          <w:marBottom w:val="0"/>
          <w:divBdr>
            <w:top w:val="none" w:sz="0" w:space="0" w:color="auto"/>
            <w:left w:val="none" w:sz="0" w:space="0" w:color="auto"/>
            <w:bottom w:val="none" w:sz="0" w:space="0" w:color="auto"/>
            <w:right w:val="none" w:sz="0" w:space="0" w:color="auto"/>
          </w:divBdr>
          <w:divsChild>
            <w:div w:id="272641204">
              <w:marLeft w:val="0"/>
              <w:marRight w:val="0"/>
              <w:marTop w:val="0"/>
              <w:marBottom w:val="0"/>
              <w:divBdr>
                <w:top w:val="none" w:sz="0" w:space="0" w:color="auto"/>
                <w:left w:val="none" w:sz="0" w:space="0" w:color="auto"/>
                <w:bottom w:val="none" w:sz="0" w:space="0" w:color="auto"/>
                <w:right w:val="none" w:sz="0" w:space="0" w:color="auto"/>
              </w:divBdr>
              <w:divsChild>
                <w:div w:id="14110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68520">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4460">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image" Target="media/image4.emf"/><Relationship Id="rId13" Type="http://schemas.openxmlformats.org/officeDocument/2006/relationships/image" Target="media/image5.emf"/><Relationship Id="rId14" Type="http://schemas.openxmlformats.org/officeDocument/2006/relationships/image" Target="media/image6.emf"/><Relationship Id="rId15" Type="http://schemas.openxmlformats.org/officeDocument/2006/relationships/image" Target="media/image7.emf"/><Relationship Id="rId16" Type="http://schemas.openxmlformats.org/officeDocument/2006/relationships/fontTable" Target="fontTable.xml"/><Relationship Id="rId17" Type="http://schemas.openxmlformats.org/officeDocument/2006/relationships/theme" Target="theme/theme1.xml"/><Relationship Id="rId20"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A23D4-DBB0-8B43-B4EF-E3105447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2867</Words>
  <Characters>16347</Characters>
  <Application>Microsoft Macintosh Word</Application>
  <DocSecurity>0</DocSecurity>
  <Lines>136</Lines>
  <Paragraphs>38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19176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Monica Tirapelle</cp:lastModifiedBy>
  <cp:revision>3</cp:revision>
  <cp:lastPrinted>2019-04-03T07:39:00Z</cp:lastPrinted>
  <dcterms:created xsi:type="dcterms:W3CDTF">2019-04-03T07:39:00Z</dcterms:created>
  <dcterms:modified xsi:type="dcterms:W3CDTF">2019-04-03T07:39:00Z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