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4"/>
        <w:gridCol w:w="1843"/>
      </w:tblGrid>
      <w:tr w:rsidR="000A03B2" w:rsidRPr="00B57B36" w14:paraId="194454C6" w14:textId="77777777">
        <w:trPr>
          <w:trHeight w:val="852"/>
          <w:jc w:val="center"/>
        </w:trPr>
        <w:tc>
          <w:tcPr>
            <w:tcW w:w="6946" w:type="dxa"/>
            <w:vMerge w:val="restart"/>
            <w:tcBorders>
              <w:right w:val="single" w:sz="4" w:space="0" w:color="auto"/>
            </w:tcBorders>
          </w:tcPr>
          <w:p w14:paraId="544188D6"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6850C762" wp14:editId="7DFDF2C8">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712B61AB"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284EBFF4"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7026BD98" w14:textId="77777777" w:rsidR="000A03B2" w:rsidRPr="00B57B36" w:rsidRDefault="000A03B2" w:rsidP="00CD5FE2">
            <w:pPr>
              <w:jc w:val="right"/>
            </w:pPr>
            <w:r w:rsidRPr="00B57B36">
              <w:rPr>
                <w:noProof/>
                <w:lang w:val="it-IT" w:eastAsia="it-IT"/>
              </w:rPr>
              <w:drawing>
                <wp:inline distT="0" distB="0" distL="0" distR="0" wp14:anchorId="1257F059" wp14:editId="52AC4C64">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68176B08" w14:textId="77777777">
        <w:trPr>
          <w:trHeight w:val="567"/>
          <w:jc w:val="center"/>
        </w:trPr>
        <w:tc>
          <w:tcPr>
            <w:tcW w:w="6946" w:type="dxa"/>
            <w:vMerge/>
            <w:tcBorders>
              <w:right w:val="single" w:sz="4" w:space="0" w:color="auto"/>
            </w:tcBorders>
          </w:tcPr>
          <w:p w14:paraId="6D7500C6"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3CABABC2"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20E906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26B77BDC"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43813C9B" w14:textId="77777777">
        <w:trPr>
          <w:trHeight w:val="68"/>
          <w:jc w:val="center"/>
        </w:trPr>
        <w:tc>
          <w:tcPr>
            <w:tcW w:w="8789" w:type="dxa"/>
            <w:gridSpan w:val="2"/>
          </w:tcPr>
          <w:p w14:paraId="6571F004"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5F11A8AF"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4FFEE9E3"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015F92AB" w14:textId="77777777" w:rsidR="00361AF5" w:rsidRPr="00B57B36" w:rsidRDefault="00361AF5" w:rsidP="00361AF5">
      <w:pPr>
        <w:pStyle w:val="CETTitle"/>
      </w:pPr>
      <w:r w:rsidRPr="00087735">
        <w:lastRenderedPageBreak/>
        <w:t xml:space="preserve">Fuel Spill </w:t>
      </w:r>
      <w:r>
        <w:t>a</w:t>
      </w:r>
      <w:r w:rsidR="00635B81">
        <w:t>fter Ship</w:t>
      </w:r>
      <w:r w:rsidRPr="00087735">
        <w:t xml:space="preserve"> Collision: Accident Scenario Modelling </w:t>
      </w:r>
      <w:r>
        <w:t>f</w:t>
      </w:r>
      <w:r w:rsidRPr="00087735">
        <w:t>or Emergency Response</w:t>
      </w:r>
    </w:p>
    <w:p w14:paraId="4A8A5E7F" w14:textId="77777777" w:rsidR="00361AF5" w:rsidRPr="00C949BD" w:rsidRDefault="00B51588" w:rsidP="00361AF5">
      <w:pPr>
        <w:pStyle w:val="CETAuthors"/>
        <w:rPr>
          <w:lang w:val="it-IT"/>
        </w:rPr>
      </w:pPr>
      <w:r>
        <w:rPr>
          <w:lang w:val="it-IT"/>
        </w:rPr>
        <w:t>Stefania Magri’</w:t>
      </w:r>
      <w:r w:rsidR="00361AF5" w:rsidRPr="00C949BD">
        <w:rPr>
          <w:vertAlign w:val="superscript"/>
          <w:lang w:val="it-IT"/>
        </w:rPr>
        <w:t>a</w:t>
      </w:r>
      <w:r w:rsidR="00361AF5" w:rsidRPr="00C949BD">
        <w:rPr>
          <w:lang w:val="it-IT"/>
        </w:rPr>
        <w:t>*,</w:t>
      </w:r>
      <w:r>
        <w:rPr>
          <w:lang w:val="it-IT"/>
        </w:rPr>
        <w:t xml:space="preserve"> Mauro Quagliati</w:t>
      </w:r>
      <w:r w:rsidR="00361AF5" w:rsidRPr="00C949BD">
        <w:rPr>
          <w:vertAlign w:val="superscript"/>
          <w:lang w:val="it-IT"/>
        </w:rPr>
        <w:t>a</w:t>
      </w:r>
      <w:r w:rsidR="00361AF5" w:rsidRPr="00C949BD">
        <w:rPr>
          <w:lang w:val="it-IT"/>
        </w:rPr>
        <w:t xml:space="preserve">, </w:t>
      </w:r>
      <w:r>
        <w:rPr>
          <w:lang w:val="it-IT"/>
        </w:rPr>
        <w:t xml:space="preserve">Patrizia </w:t>
      </w:r>
      <w:r w:rsidR="00361AF5" w:rsidRPr="00C949BD">
        <w:rPr>
          <w:lang w:val="it-IT"/>
        </w:rPr>
        <w:t xml:space="preserve">De </w:t>
      </w:r>
      <w:r>
        <w:rPr>
          <w:lang w:val="it-IT"/>
        </w:rPr>
        <w:t>Gaetano</w:t>
      </w:r>
      <w:r w:rsidR="00361AF5" w:rsidRPr="00C949BD">
        <w:rPr>
          <w:vertAlign w:val="superscript"/>
          <w:lang w:val="it-IT"/>
        </w:rPr>
        <w:t>a</w:t>
      </w:r>
      <w:r w:rsidR="00361AF5" w:rsidRPr="00C949BD">
        <w:rPr>
          <w:lang w:val="it-IT"/>
        </w:rPr>
        <w:t xml:space="preserve">, </w:t>
      </w:r>
      <w:r>
        <w:rPr>
          <w:lang w:val="it-IT"/>
        </w:rPr>
        <w:t>Tomaso Vairo</w:t>
      </w:r>
      <w:r w:rsidR="00361AF5">
        <w:rPr>
          <w:vertAlign w:val="superscript"/>
          <w:lang w:val="it-IT"/>
        </w:rPr>
        <w:t>ab</w:t>
      </w:r>
      <w:r w:rsidR="00361AF5" w:rsidRPr="00C949BD">
        <w:rPr>
          <w:lang w:val="it-IT"/>
        </w:rPr>
        <w:t xml:space="preserve">, </w:t>
      </w:r>
      <w:r>
        <w:rPr>
          <w:lang w:val="it-IT"/>
        </w:rPr>
        <w:t xml:space="preserve">Bruno </w:t>
      </w:r>
      <w:r w:rsidR="00361AF5" w:rsidRPr="00C949BD">
        <w:rPr>
          <w:lang w:val="it-IT"/>
        </w:rPr>
        <w:t>Fabiano</w:t>
      </w:r>
      <w:r w:rsidR="00361AF5" w:rsidRPr="00C949BD">
        <w:rPr>
          <w:vertAlign w:val="superscript"/>
          <w:lang w:val="it-IT"/>
        </w:rPr>
        <w:t>b</w:t>
      </w:r>
    </w:p>
    <w:p w14:paraId="395806B4" w14:textId="77777777" w:rsidR="00361AF5" w:rsidRDefault="00361AF5" w:rsidP="00361AF5">
      <w:pPr>
        <w:pStyle w:val="CETAddress"/>
        <w:jc w:val="both"/>
        <w:rPr>
          <w:lang w:val="it-IT"/>
        </w:rPr>
      </w:pPr>
      <w:r>
        <w:rPr>
          <w:vertAlign w:val="superscript"/>
          <w:lang w:val="it-IT"/>
        </w:rPr>
        <w:t>a</w:t>
      </w:r>
      <w:r>
        <w:rPr>
          <w:lang w:val="it-IT"/>
        </w:rPr>
        <w:t>ARPAL – UTCR, via Bombrini 8 – 16149 Genoa, Italy</w:t>
      </w:r>
    </w:p>
    <w:p w14:paraId="01060129" w14:textId="77777777" w:rsidR="00361AF5" w:rsidRPr="004B3BAB" w:rsidRDefault="00361AF5" w:rsidP="00361AF5">
      <w:pPr>
        <w:pStyle w:val="CETAddress"/>
        <w:jc w:val="both"/>
        <w:rPr>
          <w:lang w:val="it-IT"/>
        </w:rPr>
      </w:pPr>
      <w:r>
        <w:rPr>
          <w:vertAlign w:val="superscript"/>
          <w:lang w:val="en-US"/>
        </w:rPr>
        <w:t>b</w:t>
      </w:r>
      <w:r>
        <w:t xml:space="preserve">DICCA Civil, Chemical and Environmental Eng. </w:t>
      </w:r>
      <w:r w:rsidRPr="00801915">
        <w:rPr>
          <w:lang w:val="it-IT"/>
        </w:rPr>
        <w:t xml:space="preserve">Dept.  </w:t>
      </w:r>
      <w:r w:rsidRPr="004B3BAB">
        <w:rPr>
          <w:lang w:val="it-IT"/>
        </w:rPr>
        <w:t xml:space="preserve">– University of Genoa, via Opera Pia 15 – 16145 Genoa, Italy </w:t>
      </w:r>
    </w:p>
    <w:p w14:paraId="5E67263C" w14:textId="77777777" w:rsidR="00361AF5" w:rsidRPr="00152E96" w:rsidRDefault="00361AF5" w:rsidP="00361AF5">
      <w:pPr>
        <w:pStyle w:val="CETAddress"/>
        <w:spacing w:before="200"/>
        <w:jc w:val="both"/>
      </w:pPr>
      <w:r w:rsidRPr="00152E96">
        <w:t>* stefania.magri@arpal.gov.it</w:t>
      </w:r>
    </w:p>
    <w:p w14:paraId="3632A94F" w14:textId="3F1A0F58" w:rsidR="00361AF5" w:rsidRPr="00152E96" w:rsidRDefault="00361AF5" w:rsidP="00361AF5">
      <w:pPr>
        <w:pStyle w:val="CETemail"/>
      </w:pPr>
    </w:p>
    <w:p w14:paraId="50961503" w14:textId="067086C3" w:rsidR="002F1E42" w:rsidRDefault="002F1E42" w:rsidP="005667F0">
      <w:pPr>
        <w:pStyle w:val="CETBodytext"/>
        <w:rPr>
          <w:lang w:val="en-GB"/>
        </w:rPr>
      </w:pPr>
      <w:r w:rsidRPr="002F1E42">
        <w:rPr>
          <w:lang w:val="en-GB"/>
        </w:rPr>
        <w:t xml:space="preserve">Mitigation associated with oil spill </w:t>
      </w:r>
      <w:r w:rsidR="004944B5">
        <w:rPr>
          <w:lang w:val="en-GB"/>
        </w:rPr>
        <w:t>events in sea environment</w:t>
      </w:r>
      <w:r w:rsidR="00F40D24">
        <w:rPr>
          <w:lang w:val="en-GB"/>
        </w:rPr>
        <w:t xml:space="preserve"> depends largely on the design</w:t>
      </w:r>
      <w:r w:rsidRPr="002F1E42">
        <w:rPr>
          <w:lang w:val="en-GB"/>
        </w:rPr>
        <w:t xml:space="preserve"> and implementation of adequate contingency plans, which should incorporate the simulation of the spill dispersion patterns and the characterization of marine and coastal areas that could be affected.</w:t>
      </w:r>
      <w:r>
        <w:rPr>
          <w:lang w:val="en-GB"/>
        </w:rPr>
        <w:t xml:space="preserve"> </w:t>
      </w:r>
      <w:r w:rsidRPr="002F1E42">
        <w:rPr>
          <w:lang w:val="en-GB"/>
        </w:rPr>
        <w:t xml:space="preserve">This paper is focused on the development of an actual emergency response </w:t>
      </w:r>
      <w:r>
        <w:rPr>
          <w:lang w:val="en-GB"/>
        </w:rPr>
        <w:t>plan</w:t>
      </w:r>
      <w:r w:rsidRPr="002F1E42">
        <w:rPr>
          <w:lang w:val="en-GB"/>
        </w:rPr>
        <w:t xml:space="preserve"> following a major </w:t>
      </w:r>
      <w:r>
        <w:rPr>
          <w:lang w:val="en-GB"/>
        </w:rPr>
        <w:t xml:space="preserve">sea </w:t>
      </w:r>
      <w:r w:rsidRPr="002F1E42">
        <w:rPr>
          <w:lang w:val="en-GB"/>
        </w:rPr>
        <w:t>accident</w:t>
      </w:r>
      <w:r w:rsidR="008E4A1D">
        <w:rPr>
          <w:lang w:val="en-GB"/>
        </w:rPr>
        <w:t xml:space="preserve"> verified in the Liguria Sea and </w:t>
      </w:r>
      <w:r w:rsidR="008E4A1D" w:rsidRPr="002F1E42">
        <w:rPr>
          <w:lang w:val="en-GB"/>
        </w:rPr>
        <w:t>causing a fuel spill of about 600 m</w:t>
      </w:r>
      <w:r w:rsidR="008E4A1D" w:rsidRPr="002F1E42">
        <w:rPr>
          <w:vertAlign w:val="superscript"/>
          <w:lang w:val="en-GB"/>
        </w:rPr>
        <w:t>3</w:t>
      </w:r>
      <w:r w:rsidR="008E4A1D" w:rsidRPr="002F1E42">
        <w:rPr>
          <w:lang w:val="en-GB"/>
        </w:rPr>
        <w:t>.</w:t>
      </w:r>
      <w:r>
        <w:rPr>
          <w:lang w:val="en-GB"/>
        </w:rPr>
        <w:t xml:space="preserve"> The theoretical approach relies on a </w:t>
      </w:r>
      <w:r w:rsidR="00741707">
        <w:rPr>
          <w:lang w:val="en-GB"/>
        </w:rPr>
        <w:t>model developed</w:t>
      </w:r>
      <w:r w:rsidRPr="002F1E42">
        <w:rPr>
          <w:lang w:val="en-GB"/>
        </w:rPr>
        <w:t xml:space="preserve"> on a Lagrangian scheme</w:t>
      </w:r>
      <w:r>
        <w:rPr>
          <w:lang w:val="en-GB"/>
        </w:rPr>
        <w:t>, running</w:t>
      </w:r>
      <w:r w:rsidRPr="002F1E42">
        <w:rPr>
          <w:lang w:val="en-GB"/>
        </w:rPr>
        <w:t xml:space="preserve"> decoupled from hydrodynamics, for predicting fate of </w:t>
      </w:r>
      <w:r w:rsidR="00E6125F">
        <w:rPr>
          <w:lang w:val="en-GB"/>
        </w:rPr>
        <w:t>hydrocarbons</w:t>
      </w:r>
      <w:r>
        <w:rPr>
          <w:lang w:val="en-GB"/>
        </w:rPr>
        <w:t xml:space="preserve"> and </w:t>
      </w:r>
      <w:r w:rsidRPr="002F1E42">
        <w:rPr>
          <w:lang w:val="en-GB"/>
        </w:rPr>
        <w:t xml:space="preserve">covering both the transport and the weathering. Simulations were performed on the basis of daily updated meteo-hydrodynamics forecast by the operational circulation model of the </w:t>
      </w:r>
      <w:r w:rsidR="00741707" w:rsidRPr="002F1E42">
        <w:rPr>
          <w:lang w:val="en-GB"/>
        </w:rPr>
        <w:t>Liguria</w:t>
      </w:r>
      <w:r w:rsidRPr="002F1E42">
        <w:rPr>
          <w:lang w:val="en-GB"/>
        </w:rPr>
        <w:t xml:space="preserve"> Sea (MIKE 3 HD), reports of sightings of material from the Coast Guard and images of the spill captured by Copernicus Sentinel-1 satellites. </w:t>
      </w:r>
      <w:r w:rsidR="005667F0">
        <w:rPr>
          <w:lang w:val="en-GB"/>
        </w:rPr>
        <w:t>The reliability of the modelling was</w:t>
      </w:r>
      <w:r w:rsidR="005667F0" w:rsidRPr="005667F0">
        <w:rPr>
          <w:lang w:val="en-GB"/>
        </w:rPr>
        <w:t xml:space="preserve"> assessed via analysis</w:t>
      </w:r>
      <w:r w:rsidR="005667F0">
        <w:rPr>
          <w:lang w:val="en-GB"/>
        </w:rPr>
        <w:t xml:space="preserve"> </w:t>
      </w:r>
      <w:r w:rsidR="005667F0" w:rsidRPr="005667F0">
        <w:rPr>
          <w:lang w:val="en-GB"/>
        </w:rPr>
        <w:t xml:space="preserve">based on </w:t>
      </w:r>
      <w:r w:rsidR="005A51C5">
        <w:rPr>
          <w:lang w:val="en-GB"/>
        </w:rPr>
        <w:t>actual</w:t>
      </w:r>
      <w:r w:rsidR="005667F0" w:rsidRPr="005667F0">
        <w:rPr>
          <w:lang w:val="en-GB"/>
        </w:rPr>
        <w:t xml:space="preserve"> </w:t>
      </w:r>
      <w:r w:rsidR="005667F0">
        <w:rPr>
          <w:lang w:val="en-GB"/>
        </w:rPr>
        <w:t xml:space="preserve">oil </w:t>
      </w:r>
      <w:r w:rsidR="005667F0" w:rsidRPr="005667F0">
        <w:rPr>
          <w:lang w:val="en-GB"/>
        </w:rPr>
        <w:t>trajectories</w:t>
      </w:r>
      <w:r w:rsidR="005667F0" w:rsidRPr="00F129BC">
        <w:rPr>
          <w:lang w:val="en-GB"/>
        </w:rPr>
        <w:t xml:space="preserve">. </w:t>
      </w:r>
      <w:r w:rsidR="00F129BC">
        <w:rPr>
          <w:lang w:val="en-GB"/>
        </w:rPr>
        <w:t>A</w:t>
      </w:r>
      <w:r w:rsidRPr="002F1E42">
        <w:rPr>
          <w:lang w:val="en-GB"/>
        </w:rPr>
        <w:t xml:space="preserve"> remarkable agreement was verified between calculated oil forecast, </w:t>
      </w:r>
      <w:r w:rsidR="00CB4C3F">
        <w:rPr>
          <w:lang w:val="en-GB"/>
        </w:rPr>
        <w:t xml:space="preserve">satellite </w:t>
      </w:r>
      <w:r w:rsidRPr="002F1E42">
        <w:rPr>
          <w:lang w:val="en-GB"/>
        </w:rPr>
        <w:t xml:space="preserve">images and actual empirical sightings of material, confirming the effectiveness of the combined modelling approach in oil spill risk assessment and in setting-up emergency planning.   </w:t>
      </w:r>
    </w:p>
    <w:p w14:paraId="28B101B6" w14:textId="39D61C1D" w:rsidR="00600535" w:rsidRPr="00B57B36" w:rsidRDefault="00600535" w:rsidP="00600535">
      <w:pPr>
        <w:pStyle w:val="CETHeading1"/>
        <w:rPr>
          <w:lang w:val="en-GB"/>
        </w:rPr>
      </w:pPr>
      <w:r w:rsidRPr="00B57B36">
        <w:rPr>
          <w:lang w:val="en-GB"/>
        </w:rPr>
        <w:t>Introduction</w:t>
      </w:r>
      <w:r w:rsidR="009B7E76">
        <w:rPr>
          <w:lang w:val="en-GB"/>
        </w:rPr>
        <w:t xml:space="preserve"> </w:t>
      </w:r>
    </w:p>
    <w:p w14:paraId="299B72FE" w14:textId="47262600" w:rsidR="00525008" w:rsidRPr="009F6078" w:rsidRDefault="00E914D0" w:rsidP="00CF11CD">
      <w:r w:rsidRPr="00801915">
        <w:t>A number of international regulations, safety and design standards</w:t>
      </w:r>
      <w:r w:rsidR="00F129BC">
        <w:t xml:space="preserve"> </w:t>
      </w:r>
      <w:r>
        <w:t>were developed over the years to</w:t>
      </w:r>
      <w:r w:rsidR="00061DCD">
        <w:t xml:space="preserve"> prevent groundings, collisions</w:t>
      </w:r>
      <w:r>
        <w:t xml:space="preserve"> and steering or propulsion failures</w:t>
      </w:r>
      <w:r w:rsidR="008A6B3B">
        <w:t>,</w:t>
      </w:r>
      <w:r>
        <w:t xml:space="preserve"> with the focus of mitigating accidental spills over the sea</w:t>
      </w:r>
      <w:r w:rsidR="00061DCD">
        <w:t xml:space="preserve">. </w:t>
      </w:r>
      <w:r w:rsidR="00D7021A">
        <w:t xml:space="preserve">In </w:t>
      </w:r>
      <w:r w:rsidR="009B7E76">
        <w:t>t</w:t>
      </w:r>
      <w:r w:rsidR="00D7021A">
        <w:t>his regard, t</w:t>
      </w:r>
      <w:r w:rsidR="00D7021A" w:rsidRPr="00D7021A">
        <w:t>he</w:t>
      </w:r>
      <w:r w:rsidR="00906C83">
        <w:t xml:space="preserve"> last</w:t>
      </w:r>
      <w:r w:rsidR="00D7021A" w:rsidRPr="00D7021A">
        <w:t xml:space="preserve"> goal-based standards amendments of the Regulation II-1/3-10 International Convention for the Safety of Life at Sea (</w:t>
      </w:r>
      <w:r w:rsidR="00D7021A">
        <w:t>SOLAS)</w:t>
      </w:r>
      <w:r w:rsidR="00D7021A" w:rsidRPr="00D7021A">
        <w:t xml:space="preserve"> entered into force in 2012, with a date of 1</w:t>
      </w:r>
      <w:r w:rsidR="00D7021A" w:rsidRPr="00D7021A">
        <w:rPr>
          <w:vertAlign w:val="superscript"/>
        </w:rPr>
        <w:t xml:space="preserve">st </w:t>
      </w:r>
      <w:r w:rsidR="00D7021A" w:rsidRPr="00D7021A">
        <w:t>July 2016 set for application to new oil tankers and bulk carriers</w:t>
      </w:r>
      <w:r w:rsidR="00D7021A">
        <w:t xml:space="preserve">. </w:t>
      </w:r>
      <w:r w:rsidR="00061DCD">
        <w:t xml:space="preserve">The reader is addressed to ongoing trends </w:t>
      </w:r>
      <w:r w:rsidR="00D7021A">
        <w:t xml:space="preserve">in </w:t>
      </w:r>
      <w:r w:rsidR="00906C83">
        <w:t>t</w:t>
      </w:r>
      <w:r w:rsidR="00D7021A">
        <w:t xml:space="preserve">he field </w:t>
      </w:r>
      <w:r w:rsidR="00B555CF">
        <w:t xml:space="preserve">critically </w:t>
      </w:r>
      <w:r w:rsidR="00D7021A">
        <w:t>discussed</w:t>
      </w:r>
      <w:r w:rsidR="00061DCD">
        <w:t xml:space="preserve"> by </w:t>
      </w:r>
      <w:r w:rsidR="00061DCD" w:rsidRPr="00061DCD">
        <w:t>Papanikolaou</w:t>
      </w:r>
      <w:r w:rsidR="00061DCD">
        <w:t xml:space="preserve"> (2016)</w:t>
      </w:r>
      <w:r>
        <w:t>.</w:t>
      </w:r>
      <w:r w:rsidR="00635B81">
        <w:t xml:space="preserve"> </w:t>
      </w:r>
      <w:r w:rsidR="002607D2">
        <w:t xml:space="preserve">Should an accident occur, </w:t>
      </w:r>
      <w:r w:rsidR="002607D2" w:rsidRPr="002607D2">
        <w:t xml:space="preserve">planning of spill response measures </w:t>
      </w:r>
      <w:r w:rsidR="002607D2">
        <w:t xml:space="preserve">and their effectiveness are </w:t>
      </w:r>
      <w:r w:rsidR="00741707">
        <w:t>strictly dependent</w:t>
      </w:r>
      <w:r w:rsidR="002607D2" w:rsidRPr="002607D2">
        <w:t xml:space="preserve"> on the oil spill trajectory and fate</w:t>
      </w:r>
      <w:r w:rsidR="00525008">
        <w:t xml:space="preserve"> prediction and still represent</w:t>
      </w:r>
      <w:r w:rsidR="002607D2">
        <w:t xml:space="preserve"> an up-to-date </w:t>
      </w:r>
      <w:r w:rsidR="002607D2" w:rsidRPr="002607D2">
        <w:t>research</w:t>
      </w:r>
      <w:r w:rsidR="002607D2">
        <w:t xml:space="preserve"> area.</w:t>
      </w:r>
      <w:r w:rsidR="00525008">
        <w:t xml:space="preserve"> </w:t>
      </w:r>
      <w:r w:rsidR="00CF11CD">
        <w:t xml:space="preserve">In fact, likewise in the process sector, </w:t>
      </w:r>
      <w:r w:rsidR="005763BF">
        <w:t>the uncertain</w:t>
      </w:r>
      <w:r w:rsidR="00CF11CD">
        <w:t xml:space="preserve"> and unpredictable behaviour of accidents and their consequence in the last decades highlighted the importance </w:t>
      </w:r>
      <w:r w:rsidR="005763BF">
        <w:t>of reliable</w:t>
      </w:r>
      <w:r w:rsidR="00CF11CD">
        <w:t xml:space="preserve"> risk management (Fabiano, 2017). </w:t>
      </w:r>
      <w:r w:rsidR="00D61357" w:rsidRPr="00801915">
        <w:t xml:space="preserve">A preferable way to deal with hazardous spill risks is through prevention, which can be mainly based on technical requirements, operational measures for tankers and personnel requirements. </w:t>
      </w:r>
      <w:r w:rsidR="00525008" w:rsidRPr="00801915">
        <w:t xml:space="preserve">Mitigation for the given context is </w:t>
      </w:r>
      <w:r w:rsidR="00906C83">
        <w:t>tackled by</w:t>
      </w:r>
      <w:r w:rsidR="00525008" w:rsidRPr="00801915">
        <w:t xml:space="preserve"> preparedness to respond and </w:t>
      </w:r>
      <w:r w:rsidR="00906C83">
        <w:t>comprehensively including</w:t>
      </w:r>
      <w:r w:rsidR="00525008" w:rsidRPr="00801915">
        <w:t xml:space="preserve"> safety operations, identification of site-specific hazards</w:t>
      </w:r>
      <w:r w:rsidR="00906C83">
        <w:t>,</w:t>
      </w:r>
      <w:r w:rsidR="00525008" w:rsidRPr="00801915">
        <w:t xml:space="preserve"> </w:t>
      </w:r>
      <w:r w:rsidR="00906C83">
        <w:t>evaluation of</w:t>
      </w:r>
      <w:r w:rsidR="00525008" w:rsidRPr="00801915">
        <w:t xml:space="preserve"> protection needs and available resources.</w:t>
      </w:r>
      <w:r w:rsidR="00CB4C3F" w:rsidRPr="00801915">
        <w:t xml:space="preserve"> </w:t>
      </w:r>
      <w:r w:rsidR="002607D2" w:rsidRPr="00801915">
        <w:t xml:space="preserve"> </w:t>
      </w:r>
      <w:r w:rsidR="00D2527E" w:rsidRPr="00801915">
        <w:t>In the aftermath of severe accidents</w:t>
      </w:r>
      <w:r w:rsidR="0096655E">
        <w:t>,</w:t>
      </w:r>
      <w:r w:rsidR="00D2527E" w:rsidRPr="00801915">
        <w:t xml:space="preserve"> Regulatory Bodies, research companies, healthy organizations and more generally society are forced to re-examine the way things were done, determine immediate and root causes and make appropriate changes</w:t>
      </w:r>
      <w:r w:rsidR="0096655E">
        <w:t>,</w:t>
      </w:r>
      <w:r w:rsidR="00D2527E" w:rsidRPr="00801915">
        <w:t xml:space="preserve"> possibly applying novel methodologies and solutions.</w:t>
      </w:r>
      <w:r w:rsidR="00E326C1">
        <w:t xml:space="preserve"> </w:t>
      </w:r>
      <w:r w:rsidR="00635B81" w:rsidRPr="00D61357">
        <w:t xml:space="preserve">An effective contingency plan to mitigate spill risk should incorporate the source term identification, the modelling of the dispersion patterns and the characterization of sensitive areas potentially affected </w:t>
      </w:r>
      <w:r w:rsidR="00964A24" w:rsidRPr="00D61357">
        <w:t>by</w:t>
      </w:r>
      <w:r w:rsidR="00964A24">
        <w:t xml:space="preserve"> the spill (Vairo et al., 2017</w:t>
      </w:r>
      <w:r w:rsidR="00635B81">
        <w:t>).</w:t>
      </w:r>
      <w:r w:rsidR="00B51588">
        <w:t xml:space="preserve"> </w:t>
      </w:r>
      <w:r w:rsidR="0096453F" w:rsidRPr="0096453F">
        <w:t xml:space="preserve">In </w:t>
      </w:r>
      <w:r w:rsidR="005E578E">
        <w:t xml:space="preserve">case of possible risks of tankers spilling their cargo </w:t>
      </w:r>
      <w:r w:rsidR="00587DC7">
        <w:t>when entering harbors,</w:t>
      </w:r>
      <w:r w:rsidR="005E578E">
        <w:t xml:space="preserve"> the </w:t>
      </w:r>
      <w:r w:rsidR="0096453F" w:rsidRPr="0096453F">
        <w:t xml:space="preserve">consequences can derive </w:t>
      </w:r>
      <w:r w:rsidR="0096453F">
        <w:t xml:space="preserve">also </w:t>
      </w:r>
      <w:r w:rsidR="0096453F" w:rsidRPr="0096453F">
        <w:t>from the development of</w:t>
      </w:r>
      <w:r w:rsidR="0096453F">
        <w:t xml:space="preserve"> flammable and/or toxic clouds</w:t>
      </w:r>
      <w:r w:rsidR="0096453F" w:rsidRPr="0096453F">
        <w:t xml:space="preserve"> due to hydrocarbons</w:t>
      </w:r>
      <w:r w:rsidR="005E578E">
        <w:t xml:space="preserve"> (HC)</w:t>
      </w:r>
      <w:r w:rsidR="0096453F" w:rsidRPr="0096453F">
        <w:t xml:space="preserve"> vaporization</w:t>
      </w:r>
      <w:r w:rsidR="00B266B5">
        <w:t>. T</w:t>
      </w:r>
      <w:r w:rsidR="00EA437E">
        <w:t>he</w:t>
      </w:r>
      <w:r w:rsidR="0096453F">
        <w:t xml:space="preserve"> </w:t>
      </w:r>
      <w:r w:rsidR="0096453F" w:rsidRPr="0096453F">
        <w:t>specific</w:t>
      </w:r>
      <w:r w:rsidR="0096453F">
        <w:t xml:space="preserve"> </w:t>
      </w:r>
      <w:r w:rsidR="00B266B5">
        <w:t xml:space="preserve">safety measures must be adopted starting </w:t>
      </w:r>
      <w:r w:rsidR="00B266B5">
        <w:lastRenderedPageBreak/>
        <w:t>from</w:t>
      </w:r>
      <w:r w:rsidR="0096453F" w:rsidRPr="0096453F">
        <w:t xml:space="preserve"> </w:t>
      </w:r>
      <w:r w:rsidR="0096453F">
        <w:t xml:space="preserve">the </w:t>
      </w:r>
      <w:r w:rsidR="0096453F" w:rsidRPr="0096453F">
        <w:t>knowledge of the time-dependent</w:t>
      </w:r>
      <w:r w:rsidR="0096453F">
        <w:t xml:space="preserve"> </w:t>
      </w:r>
      <w:r w:rsidR="0096453F" w:rsidRPr="0096453F">
        <w:t xml:space="preserve">concentration of </w:t>
      </w:r>
      <w:r w:rsidR="005E578E">
        <w:t>HC</w:t>
      </w:r>
      <w:r w:rsidR="0096453F" w:rsidRPr="0096453F">
        <w:t xml:space="preserve"> vapours in the cloud along with the three spatial coordinates</w:t>
      </w:r>
      <w:r w:rsidR="005763BF">
        <w:t>, (</w:t>
      </w:r>
      <w:r w:rsidR="00067CD5">
        <w:t>Palazzi et al.</w:t>
      </w:r>
      <w:r w:rsidR="005763BF">
        <w:t>, 2004</w:t>
      </w:r>
      <w:r w:rsidR="00067CD5">
        <w:t>). R</w:t>
      </w:r>
      <w:r w:rsidR="00067CD5" w:rsidRPr="00067CD5">
        <w:t>eliable numerical modelling can provide important information to predict and evaluate the hazardous distance and the reaction time scale</w:t>
      </w:r>
      <w:r w:rsidR="00EA437E">
        <w:t xml:space="preserve"> identifying hazardous areas where ignition can give rise to different scenario evolutions (Pesce et al., 2012). </w:t>
      </w:r>
      <w:r w:rsidR="00782852">
        <w:t>According to this scenario</w:t>
      </w:r>
      <w:r w:rsidR="00DB2ADB">
        <w:t xml:space="preserve">, the decision of evacuating people potentially exposed to HC vapours from the spill can be based, with enough reliability, on simple integral modelling such as ALOHA (US-EPA), provided that the validation is limited to the near-field (Vairo et al., 2014). </w:t>
      </w:r>
      <w:r w:rsidR="00E6125F">
        <w:t>N</w:t>
      </w:r>
      <w:r w:rsidR="004A43F1" w:rsidRPr="004A43F1">
        <w:t>umerical model sim</w:t>
      </w:r>
      <w:r w:rsidR="004A43F1">
        <w:t>ulating</w:t>
      </w:r>
      <w:r w:rsidR="004A43F1" w:rsidRPr="004A43F1">
        <w:t xml:space="preserve"> the transport and weathering of an oil spill occurred in a coastal area, coupl</w:t>
      </w:r>
      <w:r w:rsidR="004A43F1">
        <w:t xml:space="preserve">ed with a 3D hydrodynamic model, was recently applied </w:t>
      </w:r>
      <w:r w:rsidR="000703E5">
        <w:t>to</w:t>
      </w:r>
      <w:r w:rsidR="004A43F1" w:rsidRPr="004A43F1">
        <w:t xml:space="preserve"> a </w:t>
      </w:r>
      <w:r w:rsidR="000703E5">
        <w:t xml:space="preserve">limited </w:t>
      </w:r>
      <w:r w:rsidR="004A43F1" w:rsidRPr="004A43F1">
        <w:t>semi-confined water body</w:t>
      </w:r>
      <w:r w:rsidR="004A43F1">
        <w:t xml:space="preserve"> (Zafirakpu et al., 2015). </w:t>
      </w:r>
      <w:r w:rsidR="00361AF5" w:rsidRPr="00361AF5">
        <w:t xml:space="preserve">The fate and </w:t>
      </w:r>
      <w:r w:rsidR="00741707" w:rsidRPr="00361AF5">
        <w:t>behaviour</w:t>
      </w:r>
      <w:r w:rsidR="00361AF5" w:rsidRPr="00361AF5">
        <w:t xml:space="preserve"> of oil spill in </w:t>
      </w:r>
      <w:r w:rsidR="0096453F">
        <w:t xml:space="preserve">open sea </w:t>
      </w:r>
      <w:r w:rsidR="00361AF5" w:rsidRPr="00361AF5">
        <w:t xml:space="preserve">is governed by a series of physical and chemical processes, </w:t>
      </w:r>
      <w:r w:rsidR="00CF11CD">
        <w:t>e.g.</w:t>
      </w:r>
      <w:r w:rsidR="00361AF5" w:rsidRPr="00361AF5">
        <w:t xml:space="preserve"> spreading, evaporation, emulsification, dissolution, bi</w:t>
      </w:r>
      <w:r w:rsidR="00741707">
        <w:t>odegradation, current transport and</w:t>
      </w:r>
      <w:r w:rsidR="00361AF5" w:rsidRPr="00361AF5">
        <w:t xml:space="preserve"> sedimentation, highly depending on the properties of the spill, hydrodynamic and environmental conditions. The reader is addressed to the </w:t>
      </w:r>
      <w:r w:rsidR="00711E7C">
        <w:t>comprehensive reviews on</w:t>
      </w:r>
      <w:r w:rsidR="00361AF5" w:rsidRPr="00361AF5">
        <w:t xml:space="preserve"> spill </w:t>
      </w:r>
      <w:r w:rsidR="00711E7C">
        <w:t>modelling approaches</w:t>
      </w:r>
      <w:r w:rsidR="00361AF5" w:rsidRPr="00361AF5">
        <w:t xml:space="preserve"> provided by </w:t>
      </w:r>
      <w:r w:rsidR="00711E7C">
        <w:t>ASCE (1996) and Foreman et al. (2005)</w:t>
      </w:r>
      <w:r w:rsidR="00964A24">
        <w:t>.</w:t>
      </w:r>
      <w:r w:rsidR="000B2079">
        <w:t xml:space="preserve"> </w:t>
      </w:r>
      <w:r w:rsidR="00910B65">
        <w:t>Spoulding (2017) provided a</w:t>
      </w:r>
      <w:r w:rsidR="000B2079">
        <w:t xml:space="preserve"> recent </w:t>
      </w:r>
      <w:r w:rsidR="00746B5E">
        <w:t>perspective on</w:t>
      </w:r>
      <w:r w:rsidR="000B2079">
        <w:t xml:space="preserve"> the development and applicatio</w:t>
      </w:r>
      <w:r w:rsidR="00910B65">
        <w:t xml:space="preserve">n of oil spill models for emergency </w:t>
      </w:r>
      <w:r w:rsidR="000B2079">
        <w:t>response, impact assessment</w:t>
      </w:r>
      <w:r w:rsidR="00525008" w:rsidRPr="00525008">
        <w:t xml:space="preserve"> </w:t>
      </w:r>
      <w:r w:rsidR="000B2079">
        <w:t>and less</w:t>
      </w:r>
      <w:r w:rsidR="00E6125F">
        <w:t>ons in</w:t>
      </w:r>
      <w:r w:rsidR="000B2079">
        <w:t xml:space="preserve"> spill models</w:t>
      </w:r>
      <w:r w:rsidR="00E6125F">
        <w:t xml:space="preserve"> design</w:t>
      </w:r>
      <w:r w:rsidR="000B2079">
        <w:t>.</w:t>
      </w:r>
      <w:r w:rsidR="00746B5E">
        <w:t xml:space="preserve"> </w:t>
      </w:r>
      <w:r w:rsidR="009E3195">
        <w:t>The remainder of this</w:t>
      </w:r>
      <w:r w:rsidR="00525008" w:rsidRPr="00EC0758">
        <w:t xml:space="preserve"> paper </w:t>
      </w:r>
      <w:r w:rsidR="00525008">
        <w:t xml:space="preserve">is as follows: section 2 outlines the system modelling strategy based </w:t>
      </w:r>
      <w:r w:rsidR="00741707">
        <w:t>on a</w:t>
      </w:r>
      <w:r w:rsidR="00525008" w:rsidRPr="00EC0758">
        <w:t xml:space="preserve"> thorough hydrodynamic simulation</w:t>
      </w:r>
      <w:r w:rsidR="009E3195">
        <w:t xml:space="preserve"> by</w:t>
      </w:r>
      <w:r w:rsidR="00525008">
        <w:t xml:space="preserve"> </w:t>
      </w:r>
      <w:r w:rsidR="009E3195">
        <w:t xml:space="preserve">a </w:t>
      </w:r>
      <w:r w:rsidR="00525008" w:rsidRPr="00EC0758">
        <w:t xml:space="preserve">Lagrangian particle </w:t>
      </w:r>
      <w:r w:rsidR="009E3195">
        <w:t>approach</w:t>
      </w:r>
      <w:r w:rsidR="00525008">
        <w:t xml:space="preserve">, section 3 </w:t>
      </w:r>
      <w:r w:rsidR="00CB4C3F">
        <w:t>and 4 illustrate</w:t>
      </w:r>
      <w:r w:rsidR="00525008">
        <w:t xml:space="preserve"> the capability of the proposed approach applied to an actual sea accident</w:t>
      </w:r>
      <w:r w:rsidR="009E3195">
        <w:t>,</w:t>
      </w:r>
      <w:r w:rsidR="00083076">
        <w:t xml:space="preserve"> </w:t>
      </w:r>
      <w:r w:rsidR="009E3195">
        <w:t xml:space="preserve">comparing results from numerical simulations with </w:t>
      </w:r>
      <w:r w:rsidR="00CB4C3F">
        <w:t>experimental evidences</w:t>
      </w:r>
      <w:r w:rsidR="005763BF">
        <w:t xml:space="preserve"> covering a wide Mediterranean S</w:t>
      </w:r>
      <w:r w:rsidR="00083076">
        <w:t>ea area. At last, c</w:t>
      </w:r>
      <w:r w:rsidR="00525008">
        <w:t>onclusions</w:t>
      </w:r>
      <w:r w:rsidR="00083076">
        <w:t xml:space="preserve"> and research perspectives</w:t>
      </w:r>
      <w:r w:rsidR="00525008">
        <w:t xml:space="preserve"> are drawn in section </w:t>
      </w:r>
      <w:r w:rsidR="00CB4C3F">
        <w:t>5</w:t>
      </w:r>
      <w:r w:rsidR="009E3195">
        <w:t xml:space="preserve">. </w:t>
      </w:r>
    </w:p>
    <w:p w14:paraId="4B9745E0" w14:textId="77777777" w:rsidR="009E3195" w:rsidRPr="00B57B36" w:rsidRDefault="009E3195" w:rsidP="009E3195">
      <w:pPr>
        <w:pStyle w:val="CETHeading1"/>
      </w:pPr>
      <w:r>
        <w:t>Methodology and modelling</w:t>
      </w:r>
    </w:p>
    <w:p w14:paraId="2B2AA773" w14:textId="6300EF98" w:rsidR="00C14342" w:rsidRDefault="00361AF5" w:rsidP="00EC0758">
      <w:pPr>
        <w:pStyle w:val="CETBodytext"/>
        <w:rPr>
          <w:lang w:val="en-GB"/>
        </w:rPr>
      </w:pPr>
      <w:r w:rsidRPr="009F6078">
        <w:rPr>
          <w:lang w:val="en-GB"/>
        </w:rPr>
        <w:t xml:space="preserve">The proposed modelling approach is </w:t>
      </w:r>
      <w:r>
        <w:rPr>
          <w:lang w:val="en-GB"/>
        </w:rPr>
        <w:t>based on the</w:t>
      </w:r>
      <w:r w:rsidRPr="00361A88">
        <w:t xml:space="preserve"> </w:t>
      </w:r>
      <w:r>
        <w:t xml:space="preserve">application of an oil spill module </w:t>
      </w:r>
      <w:r w:rsidRPr="00B80C8D">
        <w:t>decoupled</w:t>
      </w:r>
      <w:r>
        <w:t xml:space="preserve"> from the hydrodynamics provided by the </w:t>
      </w:r>
      <w:r w:rsidRPr="00361A88">
        <w:rPr>
          <w:lang w:val="en-GB"/>
        </w:rPr>
        <w:t xml:space="preserve">forecast operational model at </w:t>
      </w:r>
      <w:r w:rsidR="00741707" w:rsidRPr="00361A88">
        <w:rPr>
          <w:lang w:val="en-GB"/>
        </w:rPr>
        <w:t>Liguria</w:t>
      </w:r>
      <w:r w:rsidRPr="00361A88">
        <w:rPr>
          <w:lang w:val="en-GB"/>
        </w:rPr>
        <w:t xml:space="preserve"> Sea scale, operating at ARPAL</w:t>
      </w:r>
      <w:r>
        <w:rPr>
          <w:lang w:val="en-GB"/>
        </w:rPr>
        <w:t xml:space="preserve">. </w:t>
      </w:r>
      <w:r w:rsidRPr="00361A88">
        <w:rPr>
          <w:lang w:val="en-GB"/>
        </w:rPr>
        <w:t>The three-dimensional hydrodynamic circulation model is achieved utilizing MIKE 3 HD approach (Hørsholm, Denmark), which simulates level and stream variations as a function of all the relevant phenomena affecting coastal hydrodynamics</w:t>
      </w:r>
      <w:r>
        <w:rPr>
          <w:lang w:val="en-GB"/>
        </w:rPr>
        <w:t xml:space="preserve"> </w:t>
      </w:r>
      <w:r w:rsidRPr="0099480F">
        <w:rPr>
          <w:lang w:val="en-GB"/>
        </w:rPr>
        <w:t>and ocean environments: density gradients (temperature/ salinity), effect of the tides, wind effect, heat exchange with the atmosphere and the Coriolis force</w:t>
      </w:r>
      <w:r>
        <w:rPr>
          <w:lang w:val="en-GB"/>
        </w:rPr>
        <w:t xml:space="preserve">. </w:t>
      </w:r>
      <w:r w:rsidR="00D61357">
        <w:rPr>
          <w:lang w:val="en-GB"/>
        </w:rPr>
        <w:t xml:space="preserve">The modelling system is based on the numerical solution of the 2/3-dimensional incompressible </w:t>
      </w:r>
      <w:r w:rsidR="00B06091">
        <w:rPr>
          <w:lang w:val="en-GB"/>
        </w:rPr>
        <w:t>Reynolds</w:t>
      </w:r>
      <w:r w:rsidR="00D61357">
        <w:rPr>
          <w:lang w:val="en-GB"/>
        </w:rPr>
        <w:t xml:space="preserve"> averaged Navier-Stokes equations, subject to the assumptions of Bousinnesq a</w:t>
      </w:r>
      <w:r w:rsidR="00910B65">
        <w:rPr>
          <w:lang w:val="en-GB"/>
        </w:rPr>
        <w:t>nd of hydrostatic pressure. Thus,</w:t>
      </w:r>
      <w:r w:rsidR="00D61357">
        <w:rPr>
          <w:lang w:val="en-GB"/>
        </w:rPr>
        <w:t xml:space="preserve"> the model consists of continuity, momentum, temperature, salinity, and density equations, and is closed by a turbulent closure scheme. </w:t>
      </w:r>
      <w:r w:rsidRPr="00361A88">
        <w:rPr>
          <w:lang w:val="en-GB"/>
        </w:rPr>
        <w:t>The hydrodynamic circulation model relies on data from the Mediterranean-scale circulation (Model MFS Copernicus)</w:t>
      </w:r>
      <w:r>
        <w:rPr>
          <w:lang w:val="en-GB"/>
        </w:rPr>
        <w:t xml:space="preserve">, </w:t>
      </w:r>
      <w:r w:rsidRPr="00361A88">
        <w:rPr>
          <w:lang w:val="en-GB"/>
        </w:rPr>
        <w:t xml:space="preserve">combined with weather data from the meteorological model MOLOCH developed at the </w:t>
      </w:r>
      <w:r w:rsidRPr="00615F59">
        <w:rPr>
          <w:lang w:val="en-GB"/>
        </w:rPr>
        <w:t xml:space="preserve">Meteo Hydrological Functional </w:t>
      </w:r>
      <w:r w:rsidR="00741707" w:rsidRPr="00615F59">
        <w:rPr>
          <w:lang w:val="en-GB"/>
        </w:rPr>
        <w:t>Centre</w:t>
      </w:r>
      <w:r w:rsidRPr="00615F59">
        <w:rPr>
          <w:lang w:val="en-GB"/>
        </w:rPr>
        <w:t xml:space="preserve"> for Civil Protection </w:t>
      </w:r>
      <w:r>
        <w:rPr>
          <w:lang w:val="en-GB"/>
        </w:rPr>
        <w:t>(</w:t>
      </w:r>
      <w:r w:rsidRPr="00361A88">
        <w:rPr>
          <w:lang w:val="en-GB"/>
        </w:rPr>
        <w:t>CFMI-PC</w:t>
      </w:r>
      <w:r>
        <w:rPr>
          <w:lang w:val="en-GB"/>
        </w:rPr>
        <w:t>) in</w:t>
      </w:r>
      <w:r w:rsidRPr="00361A88">
        <w:rPr>
          <w:lang w:val="en-GB"/>
        </w:rPr>
        <w:t xml:space="preserve"> ARPAL</w:t>
      </w:r>
      <w:r>
        <w:rPr>
          <w:lang w:val="en-GB"/>
        </w:rPr>
        <w:t xml:space="preserve">. Resolution is based on </w:t>
      </w:r>
      <w:r w:rsidRPr="0099480F">
        <w:rPr>
          <w:lang w:val="en-GB"/>
        </w:rPr>
        <w:t>a numerical finite volume discretization method, on the flow and transport equations in the horizontal dimension, with a non-structured triangular mesh having a variable resolution from</w:t>
      </w:r>
      <w:r>
        <w:rPr>
          <w:lang w:val="en-GB"/>
        </w:rPr>
        <w:t xml:space="preserve"> offshore and towards the coast</w:t>
      </w:r>
      <w:r w:rsidR="00910B65">
        <w:rPr>
          <w:lang w:val="en-GB"/>
        </w:rPr>
        <w:t xml:space="preserve">, as detailed and </w:t>
      </w:r>
      <w:r w:rsidR="005763BF">
        <w:rPr>
          <w:lang w:val="en-GB"/>
        </w:rPr>
        <w:t>preliminarily</w:t>
      </w:r>
      <w:r w:rsidR="00910B65">
        <w:rPr>
          <w:lang w:val="en-GB"/>
        </w:rPr>
        <w:t xml:space="preserve"> validated by</w:t>
      </w:r>
      <w:r w:rsidR="00271351">
        <w:rPr>
          <w:lang w:val="en-GB"/>
        </w:rPr>
        <w:t xml:space="preserve"> Vairo et</w:t>
      </w:r>
      <w:r w:rsidR="00910B65">
        <w:rPr>
          <w:lang w:val="en-GB"/>
        </w:rPr>
        <w:t xml:space="preserve"> al. (</w:t>
      </w:r>
      <w:r w:rsidR="00271351">
        <w:rPr>
          <w:lang w:val="en-GB"/>
        </w:rPr>
        <w:t>2018</w:t>
      </w:r>
      <w:r w:rsidRPr="00361A88">
        <w:rPr>
          <w:lang w:val="en-GB"/>
        </w:rPr>
        <w:t>).</w:t>
      </w:r>
      <w:r>
        <w:rPr>
          <w:lang w:val="en-GB"/>
        </w:rPr>
        <w:t xml:space="preserve"> </w:t>
      </w:r>
      <w:r w:rsidRPr="0099480F">
        <w:rPr>
          <w:lang w:val="en-GB"/>
        </w:rPr>
        <w:t>The operational chain run</w:t>
      </w:r>
      <w:r>
        <w:rPr>
          <w:lang w:val="en-GB"/>
        </w:rPr>
        <w:t xml:space="preserve">s </w:t>
      </w:r>
      <w:r w:rsidRPr="0099480F">
        <w:rPr>
          <w:lang w:val="en-GB"/>
        </w:rPr>
        <w:t xml:space="preserve">on a daily basis, </w:t>
      </w:r>
      <w:r>
        <w:rPr>
          <w:lang w:val="en-GB"/>
        </w:rPr>
        <w:t>and</w:t>
      </w:r>
      <w:r w:rsidRPr="0099480F">
        <w:rPr>
          <w:lang w:val="en-GB"/>
        </w:rPr>
        <w:t xml:space="preserve"> provides</w:t>
      </w:r>
      <w:r>
        <w:rPr>
          <w:lang w:val="en-GB"/>
        </w:rPr>
        <w:t xml:space="preserve"> a 48 </w:t>
      </w:r>
      <w:r w:rsidRPr="00801915">
        <w:rPr>
          <w:lang w:val="en-GB"/>
        </w:rPr>
        <w:t>h</w:t>
      </w:r>
      <w:r>
        <w:rPr>
          <w:lang w:val="en-GB"/>
        </w:rPr>
        <w:t xml:space="preserve"> </w:t>
      </w:r>
      <w:r w:rsidRPr="0099480F">
        <w:rPr>
          <w:lang w:val="en-GB"/>
        </w:rPr>
        <w:t>prediction of</w:t>
      </w:r>
      <w:r>
        <w:rPr>
          <w:lang w:val="en-GB"/>
        </w:rPr>
        <w:t xml:space="preserve"> </w:t>
      </w:r>
      <w:r w:rsidRPr="0099480F">
        <w:rPr>
          <w:lang w:val="en-GB"/>
        </w:rPr>
        <w:t>circulation, sea level, salinity and temperature</w:t>
      </w:r>
      <w:r>
        <w:rPr>
          <w:lang w:val="en-GB"/>
        </w:rPr>
        <w:t xml:space="preserve">. </w:t>
      </w:r>
      <w:r w:rsidRPr="0099480F">
        <w:rPr>
          <w:lang w:val="en-GB"/>
        </w:rPr>
        <w:t>The hydrodynamic stream fields provide the basis for the calculation</w:t>
      </w:r>
      <w:r>
        <w:rPr>
          <w:lang w:val="en-GB"/>
        </w:rPr>
        <w:t xml:space="preserve"> </w:t>
      </w:r>
      <w:r w:rsidRPr="0099480F">
        <w:rPr>
          <w:lang w:val="en-GB"/>
        </w:rPr>
        <w:t xml:space="preserve">of hydrocarbons </w:t>
      </w:r>
      <w:r>
        <w:rPr>
          <w:lang w:val="en-GB"/>
        </w:rPr>
        <w:t xml:space="preserve">transport. </w:t>
      </w:r>
      <w:r w:rsidR="00C14342">
        <w:rPr>
          <w:lang w:val="en-GB"/>
        </w:rPr>
        <w:t>A Lagrangian modelling approach (MIKE Oil Spill –DHI) is used, allowing to simulate the trajectories of dragged and dispersed particles under the combined action of current and wind. Particles are transported according to a drift regime</w:t>
      </w:r>
      <w:r w:rsidR="00650104">
        <w:rPr>
          <w:lang w:val="en-GB"/>
        </w:rPr>
        <w:t xml:space="preserve"> (deterministic component)</w:t>
      </w:r>
      <w:r w:rsidR="00C14342">
        <w:rPr>
          <w:lang w:val="en-GB"/>
        </w:rPr>
        <w:t xml:space="preserve"> and </w:t>
      </w:r>
      <w:r w:rsidR="00650104">
        <w:rPr>
          <w:lang w:val="en-GB"/>
        </w:rPr>
        <w:t>adding</w:t>
      </w:r>
      <w:r w:rsidR="00C14342">
        <w:rPr>
          <w:lang w:val="en-GB"/>
        </w:rPr>
        <w:t xml:space="preserve"> dispersion by introducing a “random walk term”</w:t>
      </w:r>
      <w:r w:rsidR="00650104">
        <w:rPr>
          <w:lang w:val="en-GB"/>
        </w:rPr>
        <w:t xml:space="preserve"> (stochastic component)</w:t>
      </w:r>
      <w:r w:rsidR="00C14342">
        <w:rPr>
          <w:lang w:val="en-GB"/>
        </w:rPr>
        <w:t xml:space="preserve">. </w:t>
      </w:r>
      <w:r>
        <w:rPr>
          <w:lang w:val="en-GB"/>
        </w:rPr>
        <w:t xml:space="preserve">The </w:t>
      </w:r>
      <w:r w:rsidR="00D25D82">
        <w:rPr>
          <w:lang w:val="en-GB"/>
        </w:rPr>
        <w:t xml:space="preserve">Lagrangian dispersion </w:t>
      </w:r>
      <w:r>
        <w:rPr>
          <w:lang w:val="en-GB"/>
        </w:rPr>
        <w:t>model describes the oil by tw</w:t>
      </w:r>
      <w:r w:rsidR="00CB4C3F">
        <w:rPr>
          <w:lang w:val="en-GB"/>
        </w:rPr>
        <w:t>o fractions</w:t>
      </w:r>
      <w:r>
        <w:rPr>
          <w:lang w:val="en-GB"/>
        </w:rPr>
        <w:t>: a light volatile an</w:t>
      </w:r>
      <w:r w:rsidR="00D25D82">
        <w:rPr>
          <w:lang w:val="en-GB"/>
        </w:rPr>
        <w:t xml:space="preserve">d a heavy non-volatile </w:t>
      </w:r>
      <w:r w:rsidR="00CB4C3F">
        <w:rPr>
          <w:lang w:val="en-GB"/>
        </w:rPr>
        <w:t>one</w:t>
      </w:r>
      <w:r w:rsidR="00D25D82">
        <w:rPr>
          <w:lang w:val="en-GB"/>
        </w:rPr>
        <w:t>, while</w:t>
      </w:r>
      <w:r>
        <w:rPr>
          <w:lang w:val="en-GB"/>
        </w:rPr>
        <w:t xml:space="preserve"> </w:t>
      </w:r>
      <w:r w:rsidR="00CB4C3F">
        <w:rPr>
          <w:lang w:val="en-GB"/>
        </w:rPr>
        <w:t>the chemical transformation</w:t>
      </w:r>
      <w:r w:rsidR="00D25D82" w:rsidRPr="0099480F">
        <w:rPr>
          <w:lang w:val="en-GB"/>
        </w:rPr>
        <w:t xml:space="preserve"> of </w:t>
      </w:r>
      <w:r w:rsidR="00CB4C3F">
        <w:rPr>
          <w:lang w:val="en-GB"/>
        </w:rPr>
        <w:t xml:space="preserve">the </w:t>
      </w:r>
      <w:r w:rsidR="00D25D82" w:rsidRPr="0099480F">
        <w:rPr>
          <w:lang w:val="en-GB"/>
        </w:rPr>
        <w:t>spilled organic</w:t>
      </w:r>
      <w:r w:rsidR="00D25D82">
        <w:rPr>
          <w:lang w:val="en-GB"/>
        </w:rPr>
        <w:t xml:space="preserve"> </w:t>
      </w:r>
      <w:r w:rsidR="00D25D82" w:rsidRPr="0099480F">
        <w:rPr>
          <w:lang w:val="en-GB"/>
        </w:rPr>
        <w:t>product is considered as a function of the state variables</w:t>
      </w:r>
      <w:r w:rsidR="00D25D82">
        <w:rPr>
          <w:lang w:val="en-GB"/>
        </w:rPr>
        <w:t xml:space="preserve">, as results of physical and biological processes. </w:t>
      </w:r>
      <w:r w:rsidR="00A92DFC">
        <w:rPr>
          <w:lang w:val="en-GB"/>
        </w:rPr>
        <w:t>T</w:t>
      </w:r>
      <w:r w:rsidR="001350E5" w:rsidRPr="001350E5">
        <w:rPr>
          <w:lang w:val="en-GB"/>
        </w:rPr>
        <w:t>he model describes the total amount of spilled oil as an assemblage of smaller oil amounts represen</w:t>
      </w:r>
      <w:r w:rsidR="00746B5E">
        <w:rPr>
          <w:lang w:val="en-GB"/>
        </w:rPr>
        <w:t xml:space="preserve">ted by individual oil </w:t>
      </w:r>
      <w:r w:rsidR="005763BF">
        <w:rPr>
          <w:lang w:val="en-GB"/>
        </w:rPr>
        <w:t>particles that are subject to weathering and drift process</w:t>
      </w:r>
      <w:r w:rsidR="001350E5" w:rsidRPr="001350E5">
        <w:rPr>
          <w:lang w:val="en-GB"/>
        </w:rPr>
        <w:t xml:space="preserve"> working solely on the represented oil. Each particle is linked to </w:t>
      </w:r>
      <w:r w:rsidR="006819E7">
        <w:rPr>
          <w:lang w:val="en-GB"/>
        </w:rPr>
        <w:t>state variables</w:t>
      </w:r>
      <w:r w:rsidR="001350E5" w:rsidRPr="001350E5">
        <w:rPr>
          <w:lang w:val="en-GB"/>
        </w:rPr>
        <w:t xml:space="preserve"> describing the changing of the associated oil fractions and other information.</w:t>
      </w:r>
      <w:r w:rsidR="00A92DFC">
        <w:rPr>
          <w:lang w:val="en-GB"/>
        </w:rPr>
        <w:t xml:space="preserve"> The</w:t>
      </w:r>
      <w:r w:rsidR="001350E5" w:rsidRPr="001350E5">
        <w:rPr>
          <w:lang w:val="en-GB"/>
        </w:rPr>
        <w:t xml:space="preserve"> oil spill model divides oil into three main fractions; a volatile fraction, a semi-volatile fraction and a heavy fraction that undergo detailed weathering and two fractions</w:t>
      </w:r>
      <w:r w:rsidR="00746B5E">
        <w:rPr>
          <w:lang w:val="en-GB"/>
        </w:rPr>
        <w:t>, i.e.</w:t>
      </w:r>
      <w:r w:rsidR="001350E5" w:rsidRPr="001350E5">
        <w:rPr>
          <w:lang w:val="en-GB"/>
        </w:rPr>
        <w:t xml:space="preserve"> wax and asphaltenes. </w:t>
      </w:r>
      <w:r w:rsidR="00484737">
        <w:rPr>
          <w:lang w:val="en-GB"/>
        </w:rPr>
        <w:t>W</w:t>
      </w:r>
      <w:r w:rsidR="001350E5" w:rsidRPr="001350E5">
        <w:rPr>
          <w:lang w:val="en-GB"/>
        </w:rPr>
        <w:t>ater content</w:t>
      </w:r>
      <w:r w:rsidR="00484737">
        <w:rPr>
          <w:lang w:val="en-GB"/>
        </w:rPr>
        <w:t>,</w:t>
      </w:r>
      <w:r w:rsidR="001350E5" w:rsidRPr="001350E5">
        <w:rPr>
          <w:lang w:val="en-GB"/>
        </w:rPr>
        <w:t xml:space="preserve"> </w:t>
      </w:r>
      <w:r w:rsidR="00484737" w:rsidRPr="001350E5">
        <w:rPr>
          <w:lang w:val="en-GB"/>
        </w:rPr>
        <w:t xml:space="preserve">represented surface area and the (average) depth </w:t>
      </w:r>
      <w:r w:rsidR="00484737">
        <w:rPr>
          <w:lang w:val="en-GB"/>
        </w:rPr>
        <w:t>are relevant characteristics</w:t>
      </w:r>
      <w:r w:rsidR="001350E5" w:rsidRPr="001350E5">
        <w:rPr>
          <w:lang w:val="en-GB"/>
        </w:rPr>
        <w:t xml:space="preserve"> o</w:t>
      </w:r>
      <w:r w:rsidR="00484737">
        <w:rPr>
          <w:lang w:val="en-GB"/>
        </w:rPr>
        <w:t>f the spilled oil.</w:t>
      </w:r>
      <w:r w:rsidR="00B06091">
        <w:rPr>
          <w:lang w:val="en-GB"/>
        </w:rPr>
        <w:t xml:space="preserve"> </w:t>
      </w:r>
      <w:r w:rsidR="001350E5" w:rsidRPr="001350E5">
        <w:rPr>
          <w:lang w:val="en-GB"/>
        </w:rPr>
        <w:t xml:space="preserve">Wax and asphaltenes components are considered </w:t>
      </w:r>
      <w:r w:rsidR="005153FB">
        <w:rPr>
          <w:lang w:val="en-GB"/>
        </w:rPr>
        <w:t>as special fractions of the oil</w:t>
      </w:r>
      <w:r w:rsidR="001350E5" w:rsidRPr="001350E5">
        <w:rPr>
          <w:lang w:val="en-GB"/>
        </w:rPr>
        <w:t xml:space="preserve"> and </w:t>
      </w:r>
      <w:r w:rsidR="00CF657D">
        <w:rPr>
          <w:lang w:val="en-GB"/>
        </w:rPr>
        <w:t>according to a conservative approach</w:t>
      </w:r>
      <w:r w:rsidR="006819E7">
        <w:rPr>
          <w:lang w:val="en-GB"/>
        </w:rPr>
        <w:t>,</w:t>
      </w:r>
      <w:r w:rsidR="00CF657D">
        <w:rPr>
          <w:lang w:val="en-GB"/>
        </w:rPr>
        <w:t xml:space="preserve"> </w:t>
      </w:r>
      <w:r w:rsidR="001350E5" w:rsidRPr="001350E5">
        <w:rPr>
          <w:lang w:val="en-GB"/>
        </w:rPr>
        <w:t xml:space="preserve">they are assumed </w:t>
      </w:r>
      <w:r w:rsidR="006819E7">
        <w:rPr>
          <w:lang w:val="en-GB"/>
        </w:rPr>
        <w:t>neither</w:t>
      </w:r>
      <w:r w:rsidR="001350E5" w:rsidRPr="001350E5">
        <w:rPr>
          <w:lang w:val="en-GB"/>
        </w:rPr>
        <w:t xml:space="preserve"> to degrade, eva</w:t>
      </w:r>
      <w:r w:rsidR="00CF657D">
        <w:rPr>
          <w:lang w:val="en-GB"/>
        </w:rPr>
        <w:t>porate</w:t>
      </w:r>
      <w:r w:rsidR="006819E7">
        <w:rPr>
          <w:lang w:val="en-GB"/>
        </w:rPr>
        <w:t>,</w:t>
      </w:r>
      <w:r w:rsidR="00CF657D">
        <w:rPr>
          <w:lang w:val="en-GB"/>
        </w:rPr>
        <w:t xml:space="preserve"> </w:t>
      </w:r>
      <w:r w:rsidR="006819E7">
        <w:rPr>
          <w:lang w:val="en-GB"/>
        </w:rPr>
        <w:t>n</w:t>
      </w:r>
      <w:r w:rsidR="00CF657D">
        <w:rPr>
          <w:lang w:val="en-GB"/>
        </w:rPr>
        <w:t>or dissolve in the water.</w:t>
      </w:r>
      <w:r w:rsidR="00746B5E" w:rsidRPr="00746B5E">
        <w:rPr>
          <w:lang w:val="en-GB"/>
        </w:rPr>
        <w:t xml:space="preserve"> </w:t>
      </w:r>
      <w:r w:rsidR="00746B5E">
        <w:rPr>
          <w:lang w:val="en-GB"/>
        </w:rPr>
        <w:t>The</w:t>
      </w:r>
      <w:r w:rsidR="00746B5E" w:rsidRPr="001350E5">
        <w:rPr>
          <w:lang w:val="en-GB"/>
        </w:rPr>
        <w:t xml:space="preserve"> </w:t>
      </w:r>
      <w:r w:rsidR="00746B5E">
        <w:rPr>
          <w:lang w:val="en-GB"/>
        </w:rPr>
        <w:t xml:space="preserve">wax and </w:t>
      </w:r>
      <w:r w:rsidR="00746B5E" w:rsidRPr="001350E5">
        <w:rPr>
          <w:lang w:val="en-GB"/>
        </w:rPr>
        <w:t>asphaltene</w:t>
      </w:r>
      <w:r w:rsidR="00746B5E">
        <w:rPr>
          <w:lang w:val="en-GB"/>
        </w:rPr>
        <w:t xml:space="preserve"> overall </w:t>
      </w:r>
      <w:r w:rsidR="00746B5E" w:rsidRPr="001350E5">
        <w:rPr>
          <w:lang w:val="en-GB"/>
        </w:rPr>
        <w:t xml:space="preserve">content </w:t>
      </w:r>
      <w:r w:rsidR="00746B5E">
        <w:rPr>
          <w:lang w:val="en-GB"/>
        </w:rPr>
        <w:t>is considered highly relevant</w:t>
      </w:r>
      <w:r w:rsidR="00746B5E" w:rsidRPr="001350E5">
        <w:rPr>
          <w:lang w:val="en-GB"/>
        </w:rPr>
        <w:t xml:space="preserve"> for the formation and stabi</w:t>
      </w:r>
      <w:r w:rsidR="00746B5E">
        <w:rPr>
          <w:lang w:val="en-GB"/>
        </w:rPr>
        <w:t>lity of water-in-oil emulsions</w:t>
      </w:r>
    </w:p>
    <w:p w14:paraId="631F696A" w14:textId="77777777" w:rsidR="00361AF5" w:rsidRPr="00B57B36" w:rsidRDefault="008D7A62" w:rsidP="00361AF5">
      <w:pPr>
        <w:pStyle w:val="CETHeading1"/>
        <w:rPr>
          <w:lang w:val="en-GB"/>
        </w:rPr>
      </w:pPr>
      <w:r>
        <w:rPr>
          <w:lang w:val="en-GB"/>
        </w:rPr>
        <w:t>Sea spill scenario</w:t>
      </w:r>
    </w:p>
    <w:p w14:paraId="471C01A4" w14:textId="5E92FE09" w:rsidR="008D7A62" w:rsidRDefault="00361AF5" w:rsidP="008D7A62">
      <w:pPr>
        <w:pStyle w:val="CETBodytext"/>
        <w:rPr>
          <w:lang w:val="en-GB"/>
        </w:rPr>
      </w:pPr>
      <w:r w:rsidRPr="00707E96">
        <w:rPr>
          <w:lang w:val="en-GB"/>
        </w:rPr>
        <w:t>On October 7</w:t>
      </w:r>
      <w:r w:rsidRPr="008D7A62">
        <w:rPr>
          <w:vertAlign w:val="superscript"/>
          <w:lang w:val="en-GB"/>
        </w:rPr>
        <w:t>th</w:t>
      </w:r>
      <w:r w:rsidRPr="00707E96">
        <w:rPr>
          <w:lang w:val="en-GB"/>
        </w:rPr>
        <w:t xml:space="preserve">, 2018 </w:t>
      </w:r>
      <w:r w:rsidR="008D7A62">
        <w:rPr>
          <w:lang w:val="en-GB"/>
        </w:rPr>
        <w:t xml:space="preserve">under </w:t>
      </w:r>
      <w:r w:rsidR="007A2D00">
        <w:rPr>
          <w:lang w:val="en-GB"/>
        </w:rPr>
        <w:t xml:space="preserve">calm </w:t>
      </w:r>
      <w:r w:rsidR="008D7A62" w:rsidRPr="0098628F">
        <w:rPr>
          <w:lang w:val="en-GB"/>
        </w:rPr>
        <w:t>weather and sea conditions</w:t>
      </w:r>
      <w:r w:rsidR="008D7A62">
        <w:rPr>
          <w:lang w:val="en-GB"/>
        </w:rPr>
        <w:t xml:space="preserve"> (</w:t>
      </w:r>
      <w:r w:rsidR="00F36BD6">
        <w:rPr>
          <w:lang w:val="en-GB"/>
        </w:rPr>
        <w:t>10 m</w:t>
      </w:r>
      <w:r w:rsidR="008D7A62" w:rsidRPr="002959DA">
        <w:rPr>
          <w:lang w:val="en-GB"/>
        </w:rPr>
        <w:t xml:space="preserve"> wind speed</w:t>
      </w:r>
      <w:r w:rsidR="008D7A62">
        <w:rPr>
          <w:lang w:val="en-GB"/>
        </w:rPr>
        <w:t xml:space="preserve"> &lt; 2m/s), </w:t>
      </w:r>
      <w:r w:rsidRPr="00707E96">
        <w:rPr>
          <w:lang w:val="en-GB"/>
        </w:rPr>
        <w:t xml:space="preserve">at </w:t>
      </w:r>
      <w:r w:rsidR="00707E96">
        <w:rPr>
          <w:lang w:val="en-GB"/>
        </w:rPr>
        <w:t>7</w:t>
      </w:r>
      <w:r w:rsidRPr="00707E96">
        <w:rPr>
          <w:lang w:val="en-GB"/>
        </w:rPr>
        <w:t xml:space="preserve">.00 a.m. ca. two ships collided about 30 km </w:t>
      </w:r>
      <w:r w:rsidR="009E3195">
        <w:rPr>
          <w:lang w:val="en-GB"/>
        </w:rPr>
        <w:t>N</w:t>
      </w:r>
      <w:r w:rsidRPr="00707E96">
        <w:rPr>
          <w:lang w:val="en-GB"/>
        </w:rPr>
        <w:t xml:space="preserve">orth of Cap Corse and Capraia island, in French waters. </w:t>
      </w:r>
      <w:r w:rsidRPr="00707E96">
        <w:t xml:space="preserve">There were </w:t>
      </w:r>
      <w:r w:rsidRPr="00801915">
        <w:t>no</w:t>
      </w:r>
      <w:r w:rsidRPr="00707E96">
        <w:t xml:space="preserve"> casualties, but the collision caused a fuel leak – which has resulted in an oil slick </w:t>
      </w:r>
      <w:r w:rsidR="009E3195">
        <w:t>with a major extension of nearly 20 km</w:t>
      </w:r>
      <w:r w:rsidRPr="00707E96">
        <w:t xml:space="preserve">. </w:t>
      </w:r>
      <w:r w:rsidRPr="00707E96">
        <w:rPr>
          <w:lang w:val="en-GB"/>
        </w:rPr>
        <w:lastRenderedPageBreak/>
        <w:t xml:space="preserve">The </w:t>
      </w:r>
      <w:r w:rsidR="00910B65">
        <w:rPr>
          <w:lang w:val="en-GB"/>
        </w:rPr>
        <w:t>impact region</w:t>
      </w:r>
      <w:r w:rsidRPr="00707E96">
        <w:rPr>
          <w:lang w:val="en-GB"/>
        </w:rPr>
        <w:t xml:space="preserve"> </w:t>
      </w:r>
      <w:r w:rsidR="008D7A62">
        <w:rPr>
          <w:lang w:val="en-GB"/>
        </w:rPr>
        <w:t xml:space="preserve">(shown in Fig. 1) </w:t>
      </w:r>
      <w:r w:rsidR="009E3195">
        <w:rPr>
          <w:lang w:val="en-GB"/>
        </w:rPr>
        <w:t>is characterized by</w:t>
      </w:r>
      <w:r w:rsidRPr="00707E96">
        <w:rPr>
          <w:lang w:val="en-GB"/>
        </w:rPr>
        <w:t xml:space="preserve"> a high environmental value</w:t>
      </w:r>
      <w:r w:rsidR="00016716">
        <w:rPr>
          <w:lang w:val="en-GB"/>
        </w:rPr>
        <w:t xml:space="preserve"> </w:t>
      </w:r>
      <w:r w:rsidRPr="00707E96">
        <w:rPr>
          <w:lang w:val="en-GB"/>
        </w:rPr>
        <w:t xml:space="preserve">being </w:t>
      </w:r>
      <w:r w:rsidR="00016716">
        <w:rPr>
          <w:lang w:val="en-GB"/>
        </w:rPr>
        <w:t>localized within</w:t>
      </w:r>
      <w:r w:rsidRPr="00707E96">
        <w:rPr>
          <w:lang w:val="en-GB"/>
        </w:rPr>
        <w:t xml:space="preserve"> the international </w:t>
      </w:r>
      <w:r w:rsidR="00CF11CD">
        <w:rPr>
          <w:lang w:val="en-GB"/>
        </w:rPr>
        <w:t>Pelagos S</w:t>
      </w:r>
      <w:r w:rsidRPr="00707E96">
        <w:rPr>
          <w:lang w:val="en-GB"/>
        </w:rPr>
        <w:t xml:space="preserve">anctuary for Mediterranean marine </w:t>
      </w:r>
      <w:r w:rsidR="005763BF" w:rsidRPr="00707E96">
        <w:rPr>
          <w:lang w:val="en-GB"/>
        </w:rPr>
        <w:t>mammals, which</w:t>
      </w:r>
      <w:r w:rsidR="00CA4445">
        <w:rPr>
          <w:lang w:val="en-GB"/>
        </w:rPr>
        <w:t xml:space="preserve"> </w:t>
      </w:r>
      <w:r w:rsidR="00CA4445" w:rsidRPr="00CA4445">
        <w:rPr>
          <w:lang w:val="en-GB"/>
        </w:rPr>
        <w:t xml:space="preserve">covers </w:t>
      </w:r>
      <w:r w:rsidR="005763BF" w:rsidRPr="00CA4445">
        <w:rPr>
          <w:lang w:val="en-GB"/>
        </w:rPr>
        <w:t xml:space="preserve">an </w:t>
      </w:r>
      <w:r w:rsidR="005763BF">
        <w:rPr>
          <w:lang w:val="en-GB"/>
        </w:rPr>
        <w:t>extension</w:t>
      </w:r>
      <w:r w:rsidR="00CA4445" w:rsidRPr="00CA4445">
        <w:rPr>
          <w:lang w:val="en-GB"/>
        </w:rPr>
        <w:t xml:space="preserve"> of </w:t>
      </w:r>
      <w:r w:rsidR="00CA4445" w:rsidRPr="00801915">
        <w:t>87</w:t>
      </w:r>
      <w:r w:rsidR="00E7365A" w:rsidRPr="00801915">
        <w:t>,</w:t>
      </w:r>
      <w:r w:rsidR="00CA4445" w:rsidRPr="00801915">
        <w:t>500 km</w:t>
      </w:r>
      <w:r w:rsidR="00CA4445" w:rsidRPr="00067CD5">
        <w:rPr>
          <w:vertAlign w:val="superscript"/>
        </w:rPr>
        <w:t>2</w:t>
      </w:r>
      <w:r w:rsidR="00CA4445" w:rsidRPr="00801915">
        <w:t xml:space="preserve"> of the </w:t>
      </w:r>
      <w:r w:rsidR="009B4671">
        <w:t>NW</w:t>
      </w:r>
      <w:r w:rsidR="00CA4445" w:rsidRPr="00801915">
        <w:t xml:space="preserve"> Mediterranean</w:t>
      </w:r>
      <w:r w:rsidR="00CA4445" w:rsidRPr="00707E96">
        <w:rPr>
          <w:lang w:val="en-GB"/>
        </w:rPr>
        <w:t xml:space="preserve"> Sea</w:t>
      </w:r>
      <w:r w:rsidR="00CA4445" w:rsidRPr="00CA4445">
        <w:rPr>
          <w:lang w:val="en-GB"/>
        </w:rPr>
        <w:t xml:space="preserve"> and 2</w:t>
      </w:r>
      <w:r w:rsidR="00E7365A">
        <w:rPr>
          <w:lang w:val="en-GB"/>
        </w:rPr>
        <w:t>,</w:t>
      </w:r>
      <w:r w:rsidR="00CA4445" w:rsidRPr="00CA4445">
        <w:rPr>
          <w:lang w:val="en-GB"/>
        </w:rPr>
        <w:t>022 km of coast</w:t>
      </w:r>
      <w:r w:rsidR="00CA4445">
        <w:rPr>
          <w:lang w:val="en-GB"/>
        </w:rPr>
        <w:t>,</w:t>
      </w:r>
      <w:r w:rsidRPr="00707E96">
        <w:rPr>
          <w:lang w:val="en-GB"/>
        </w:rPr>
        <w:t xml:space="preserve"> </w:t>
      </w:r>
      <w:r w:rsidR="00CA4445">
        <w:rPr>
          <w:lang w:val="en-GB"/>
        </w:rPr>
        <w:t>e</w:t>
      </w:r>
      <w:r w:rsidRPr="00707E96">
        <w:rPr>
          <w:lang w:val="en-GB"/>
        </w:rPr>
        <w:t xml:space="preserve">xtending </w:t>
      </w:r>
      <w:r w:rsidR="009B4671">
        <w:rPr>
          <w:lang w:val="en-GB"/>
        </w:rPr>
        <w:t xml:space="preserve">in the area </w:t>
      </w:r>
      <w:r w:rsidRPr="00707E96">
        <w:rPr>
          <w:lang w:val="en-GB"/>
        </w:rPr>
        <w:t xml:space="preserve">between </w:t>
      </w:r>
      <w:r w:rsidR="005763BF" w:rsidRPr="00707E96">
        <w:rPr>
          <w:lang w:val="en-GB"/>
        </w:rPr>
        <w:t>southeastern</w:t>
      </w:r>
      <w:r w:rsidR="009B4671">
        <w:rPr>
          <w:lang w:val="en-GB"/>
        </w:rPr>
        <w:t xml:space="preserve"> France</w:t>
      </w:r>
      <w:r w:rsidRPr="00707E96">
        <w:rPr>
          <w:lang w:val="en-GB"/>
        </w:rPr>
        <w:t xml:space="preserve">, </w:t>
      </w:r>
      <w:r w:rsidR="005763BF">
        <w:rPr>
          <w:lang w:val="en-GB"/>
        </w:rPr>
        <w:t>n</w:t>
      </w:r>
      <w:r w:rsidR="005763BF" w:rsidRPr="00707E96">
        <w:rPr>
          <w:lang w:val="en-GB"/>
        </w:rPr>
        <w:t>orthwestern</w:t>
      </w:r>
      <w:r w:rsidR="009B4671">
        <w:rPr>
          <w:lang w:val="en-GB"/>
        </w:rPr>
        <w:t xml:space="preserve"> Italy, northern Sardinia </w:t>
      </w:r>
      <w:r w:rsidRPr="00707E96">
        <w:rPr>
          <w:lang w:val="en-GB"/>
        </w:rPr>
        <w:t>and surrounding Corsica and the Tuscan Archipelago</w:t>
      </w:r>
      <w:r w:rsidR="006819E7">
        <w:rPr>
          <w:lang w:val="en-GB"/>
        </w:rPr>
        <w:t>.</w:t>
      </w:r>
      <w:r w:rsidRPr="00707E96">
        <w:rPr>
          <w:lang w:val="en-GB"/>
        </w:rPr>
        <w:t xml:space="preserve"> </w:t>
      </w:r>
      <w:r w:rsidR="004A43F1">
        <w:rPr>
          <w:lang w:val="en-GB"/>
        </w:rPr>
        <w:t xml:space="preserve"> </w:t>
      </w:r>
      <w:r w:rsidRPr="00707E96">
        <w:rPr>
          <w:lang w:val="en-GB"/>
        </w:rPr>
        <w:t xml:space="preserve">The RAMOGEPOL Agreement relating to </w:t>
      </w:r>
      <w:r w:rsidR="00270D28">
        <w:rPr>
          <w:lang w:val="en-GB"/>
        </w:rPr>
        <w:t>marine pollution between France,</w:t>
      </w:r>
      <w:r w:rsidRPr="00707E96">
        <w:rPr>
          <w:lang w:val="en-GB"/>
        </w:rPr>
        <w:t xml:space="preserve"> Monaco and Italy was activated by the French Prefect for the Mediterranean, and ARPAL was involved to provide support to </w:t>
      </w:r>
      <w:r w:rsidR="00741707" w:rsidRPr="00707E96">
        <w:rPr>
          <w:lang w:val="en-GB"/>
        </w:rPr>
        <w:t>Liguria</w:t>
      </w:r>
      <w:r w:rsidRPr="00707E96">
        <w:rPr>
          <w:lang w:val="en-GB"/>
        </w:rPr>
        <w:t xml:space="preserve"> Coast Guard. </w:t>
      </w:r>
      <w:r w:rsidR="008D7A62">
        <w:rPr>
          <w:lang w:val="en-GB"/>
        </w:rPr>
        <w:t>The</w:t>
      </w:r>
      <w:r w:rsidR="00782852">
        <w:rPr>
          <w:lang w:val="en-GB"/>
        </w:rPr>
        <w:t xml:space="preserve"> ship</w:t>
      </w:r>
      <w:r w:rsidR="008D7A62">
        <w:rPr>
          <w:lang w:val="en-GB"/>
        </w:rPr>
        <w:t xml:space="preserve"> collision caused a </w:t>
      </w:r>
      <w:r w:rsidR="004A43F1">
        <w:rPr>
          <w:lang w:val="en-GB"/>
        </w:rPr>
        <w:t xml:space="preserve">loss of containment </w:t>
      </w:r>
      <w:r w:rsidR="00016716">
        <w:rPr>
          <w:lang w:val="en-GB"/>
        </w:rPr>
        <w:t>with a breach</w:t>
      </w:r>
      <w:r w:rsidR="008D7A62" w:rsidRPr="00845D88">
        <w:rPr>
          <w:lang w:val="en-GB"/>
        </w:rPr>
        <w:t xml:space="preserve"> several </w:t>
      </w:r>
      <w:r w:rsidR="008D7A62">
        <w:rPr>
          <w:lang w:val="en-GB"/>
        </w:rPr>
        <w:t>metres long in the tanks of the</w:t>
      </w:r>
      <w:r w:rsidR="004A43F1">
        <w:rPr>
          <w:lang w:val="en-GB"/>
        </w:rPr>
        <w:t xml:space="preserve"> container ship and </w:t>
      </w:r>
      <w:r w:rsidR="008D7A62" w:rsidRPr="00845D88">
        <w:rPr>
          <w:lang w:val="en-GB"/>
        </w:rPr>
        <w:t xml:space="preserve">immediately </w:t>
      </w:r>
      <w:r w:rsidR="004A43F1">
        <w:rPr>
          <w:lang w:val="en-GB"/>
        </w:rPr>
        <w:t xml:space="preserve">a continuous </w:t>
      </w:r>
      <w:r w:rsidR="00016716">
        <w:rPr>
          <w:lang w:val="en-GB"/>
        </w:rPr>
        <w:t>discharge flow.</w:t>
      </w:r>
    </w:p>
    <w:p w14:paraId="1877CD44" w14:textId="77777777" w:rsidR="00361AF5" w:rsidRDefault="00361AF5" w:rsidP="00361AF5">
      <w:pPr>
        <w:pStyle w:val="CETBodytext"/>
        <w:rPr>
          <w:lang w:val="en-GB"/>
        </w:rPr>
      </w:pPr>
    </w:p>
    <w:p w14:paraId="779C31BA" w14:textId="7EC5F531" w:rsidR="008D7A62" w:rsidRDefault="000C1A6F" w:rsidP="00801915">
      <w:pPr>
        <w:pStyle w:val="CETBodytext"/>
        <w:rPr>
          <w:b/>
          <w:bCs/>
          <w:i/>
        </w:rPr>
      </w:pPr>
      <w:r>
        <w:rPr>
          <w:noProof/>
          <w:lang w:val="it-IT" w:eastAsia="it-IT"/>
        </w:rPr>
        <w:drawing>
          <wp:inline distT="0" distB="0" distL="0" distR="0" wp14:anchorId="47DF9C4D" wp14:editId="2B414DDE">
            <wp:extent cx="2488482" cy="2133600"/>
            <wp:effectExtent l="0" t="0" r="7620" b="0"/>
            <wp:docPr id="20" name="Immagine 20" descr="https://www.sanctuaire-pelagos.org/images/cartes/CartePelagos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nctuaire-pelagos.org/images/cartes/CartePelagos2_e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226" cy="2139383"/>
                    </a:xfrm>
                    <a:prstGeom prst="rect">
                      <a:avLst/>
                    </a:prstGeom>
                    <a:noFill/>
                    <a:ln>
                      <a:noFill/>
                    </a:ln>
                  </pic:spPr>
                </pic:pic>
              </a:graphicData>
            </a:graphic>
          </wp:inline>
        </w:drawing>
      </w:r>
    </w:p>
    <w:p w14:paraId="19E6767D" w14:textId="77777777" w:rsidR="00782852" w:rsidRDefault="00782852" w:rsidP="00361AF5">
      <w:pPr>
        <w:pStyle w:val="Didascalia"/>
        <w:jc w:val="left"/>
        <w:rPr>
          <w:b w:val="0"/>
          <w:bCs w:val="0"/>
          <w:i/>
          <w:color w:val="auto"/>
          <w:szCs w:val="20"/>
        </w:rPr>
      </w:pPr>
    </w:p>
    <w:p w14:paraId="3E2CAF65" w14:textId="6E4C8CD2" w:rsidR="00361AF5" w:rsidRDefault="00361AF5" w:rsidP="00361AF5">
      <w:pPr>
        <w:pStyle w:val="Didascalia"/>
        <w:jc w:val="left"/>
        <w:rPr>
          <w:b w:val="0"/>
          <w:bCs w:val="0"/>
          <w:i/>
          <w:color w:val="auto"/>
          <w:szCs w:val="20"/>
        </w:rPr>
      </w:pPr>
      <w:r w:rsidRPr="00FD17A1">
        <w:rPr>
          <w:b w:val="0"/>
          <w:bCs w:val="0"/>
          <w:i/>
          <w:color w:val="auto"/>
          <w:szCs w:val="20"/>
        </w:rPr>
        <w:t xml:space="preserve">Figure </w:t>
      </w:r>
      <w:r w:rsidRPr="00FD17A1">
        <w:rPr>
          <w:b w:val="0"/>
          <w:bCs w:val="0"/>
          <w:i/>
          <w:color w:val="auto"/>
          <w:szCs w:val="20"/>
        </w:rPr>
        <w:fldChar w:fldCharType="begin"/>
      </w:r>
      <w:r w:rsidRPr="00FD17A1">
        <w:rPr>
          <w:b w:val="0"/>
          <w:bCs w:val="0"/>
          <w:i/>
          <w:color w:val="auto"/>
          <w:szCs w:val="20"/>
        </w:rPr>
        <w:instrText xml:space="preserve"> SEQ Figure \* ARABIC </w:instrText>
      </w:r>
      <w:r w:rsidRPr="00FD17A1">
        <w:rPr>
          <w:b w:val="0"/>
          <w:bCs w:val="0"/>
          <w:i/>
          <w:color w:val="auto"/>
          <w:szCs w:val="20"/>
        </w:rPr>
        <w:fldChar w:fldCharType="separate"/>
      </w:r>
      <w:r w:rsidR="006226EB">
        <w:rPr>
          <w:b w:val="0"/>
          <w:bCs w:val="0"/>
          <w:i/>
          <w:color w:val="auto"/>
          <w:szCs w:val="20"/>
        </w:rPr>
        <w:t>1</w:t>
      </w:r>
      <w:r w:rsidRPr="00FD17A1">
        <w:rPr>
          <w:b w:val="0"/>
          <w:bCs w:val="0"/>
          <w:i/>
          <w:color w:val="auto"/>
          <w:szCs w:val="20"/>
        </w:rPr>
        <w:fldChar w:fldCharType="end"/>
      </w:r>
      <w:r>
        <w:rPr>
          <w:b w:val="0"/>
          <w:bCs w:val="0"/>
          <w:i/>
          <w:color w:val="auto"/>
          <w:szCs w:val="20"/>
        </w:rPr>
        <w:t xml:space="preserve">: </w:t>
      </w:r>
      <w:r w:rsidRPr="00FD17A1">
        <w:rPr>
          <w:b w:val="0"/>
          <w:bCs w:val="0"/>
          <w:i/>
          <w:color w:val="auto"/>
          <w:szCs w:val="20"/>
        </w:rPr>
        <w:t xml:space="preserve">Map of the </w:t>
      </w:r>
      <w:r w:rsidR="005E0F96" w:rsidRPr="005E0F96">
        <w:rPr>
          <w:b w:val="0"/>
          <w:bCs w:val="0"/>
          <w:i/>
          <w:color w:val="auto"/>
          <w:szCs w:val="20"/>
        </w:rPr>
        <w:t xml:space="preserve">Pelagos </w:t>
      </w:r>
      <w:r w:rsidR="006226EB">
        <w:rPr>
          <w:b w:val="0"/>
          <w:bCs w:val="0"/>
          <w:i/>
          <w:color w:val="auto"/>
          <w:szCs w:val="20"/>
        </w:rPr>
        <w:t xml:space="preserve">Sea Cetacean Sanctuary </w:t>
      </w:r>
      <w:r w:rsidR="006226EB" w:rsidRPr="00801915">
        <w:rPr>
          <w:b w:val="0"/>
          <w:bCs w:val="0"/>
          <w:i/>
          <w:color w:val="auto"/>
          <w:szCs w:val="20"/>
        </w:rPr>
        <w:t>(</w:t>
      </w:r>
      <w:r w:rsidR="00626D81">
        <w:rPr>
          <w:b w:val="0"/>
          <w:bCs w:val="0"/>
          <w:i/>
          <w:color w:val="auto"/>
          <w:szCs w:val="20"/>
        </w:rPr>
        <w:t>Pelagos, 2018</w:t>
      </w:r>
      <w:r w:rsidR="005B0712" w:rsidRPr="00801915">
        <w:rPr>
          <w:b w:val="0"/>
          <w:bCs w:val="0"/>
          <w:i/>
          <w:color w:val="auto"/>
          <w:szCs w:val="20"/>
        </w:rPr>
        <w:t>)</w:t>
      </w:r>
      <w:r w:rsidR="00741707" w:rsidRPr="00801915">
        <w:rPr>
          <w:b w:val="0"/>
          <w:bCs w:val="0"/>
          <w:i/>
          <w:color w:val="auto"/>
          <w:szCs w:val="20"/>
        </w:rPr>
        <w:t>.</w:t>
      </w:r>
    </w:p>
    <w:p w14:paraId="0B5C63F2" w14:textId="77777777" w:rsidR="00801915" w:rsidRPr="00801915" w:rsidRDefault="00801915" w:rsidP="00801915"/>
    <w:p w14:paraId="53519539" w14:textId="77777777" w:rsidR="00361AF5" w:rsidRDefault="00361AF5" w:rsidP="00361AF5">
      <w:pPr>
        <w:keepNext/>
      </w:pPr>
      <w:r w:rsidRPr="00A5691B">
        <w:rPr>
          <w:noProof/>
          <w:lang w:val="it-IT" w:eastAsia="it-IT"/>
        </w:rPr>
        <w:drawing>
          <wp:inline distT="0" distB="0" distL="0" distR="0" wp14:anchorId="0C3EC6EF" wp14:editId="4FA292A1">
            <wp:extent cx="2882731" cy="2316480"/>
            <wp:effectExtent l="0" t="0" r="0" b="7620"/>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6478" cy="2319491"/>
                    </a:xfrm>
                    <a:prstGeom prst="rect">
                      <a:avLst/>
                    </a:prstGeom>
                  </pic:spPr>
                </pic:pic>
              </a:graphicData>
            </a:graphic>
          </wp:inline>
        </w:drawing>
      </w:r>
    </w:p>
    <w:p w14:paraId="79166A22" w14:textId="77777777" w:rsidR="00782852" w:rsidRDefault="00782852" w:rsidP="00361AF5">
      <w:pPr>
        <w:pStyle w:val="Didascalia"/>
        <w:jc w:val="left"/>
        <w:rPr>
          <w:b w:val="0"/>
          <w:bCs w:val="0"/>
          <w:i/>
          <w:color w:val="auto"/>
          <w:szCs w:val="20"/>
        </w:rPr>
      </w:pPr>
    </w:p>
    <w:p w14:paraId="7BD69C3F" w14:textId="0C40679A" w:rsidR="00361AF5" w:rsidRPr="00FD17A1" w:rsidRDefault="00361AF5" w:rsidP="00361AF5">
      <w:pPr>
        <w:pStyle w:val="Didascalia"/>
        <w:jc w:val="left"/>
        <w:rPr>
          <w:b w:val="0"/>
          <w:bCs w:val="0"/>
          <w:i/>
          <w:color w:val="auto"/>
          <w:szCs w:val="20"/>
        </w:rPr>
      </w:pPr>
      <w:r w:rsidRPr="00FD17A1">
        <w:rPr>
          <w:b w:val="0"/>
          <w:bCs w:val="0"/>
          <w:i/>
          <w:color w:val="auto"/>
          <w:szCs w:val="20"/>
        </w:rPr>
        <w:t xml:space="preserve">Figure </w:t>
      </w:r>
      <w:r w:rsidR="008604AE">
        <w:rPr>
          <w:b w:val="0"/>
          <w:bCs w:val="0"/>
          <w:i/>
          <w:color w:val="auto"/>
          <w:szCs w:val="20"/>
        </w:rPr>
        <w:t>2</w:t>
      </w:r>
      <w:r>
        <w:rPr>
          <w:b w:val="0"/>
          <w:bCs w:val="0"/>
          <w:i/>
          <w:color w:val="auto"/>
          <w:szCs w:val="20"/>
        </w:rPr>
        <w:t xml:space="preserve">: </w:t>
      </w:r>
      <w:r w:rsidRPr="00070FBA">
        <w:rPr>
          <w:b w:val="0"/>
          <w:bCs w:val="0"/>
          <w:i/>
          <w:color w:val="auto"/>
          <w:szCs w:val="20"/>
        </w:rPr>
        <w:t xml:space="preserve">Oil spill spread captured by Sentinel-1 satellites </w:t>
      </w:r>
      <w:r>
        <w:rPr>
          <w:b w:val="0"/>
          <w:bCs w:val="0"/>
          <w:i/>
          <w:color w:val="auto"/>
          <w:szCs w:val="20"/>
        </w:rPr>
        <w:t>o</w:t>
      </w:r>
      <w:r w:rsidRPr="00070FBA">
        <w:rPr>
          <w:b w:val="0"/>
          <w:bCs w:val="0"/>
          <w:i/>
          <w:color w:val="auto"/>
          <w:szCs w:val="20"/>
        </w:rPr>
        <w:t>n 8</w:t>
      </w:r>
      <w:r w:rsidR="00490D01" w:rsidRPr="00490D01">
        <w:rPr>
          <w:b w:val="0"/>
          <w:bCs w:val="0"/>
          <w:i/>
          <w:color w:val="auto"/>
          <w:szCs w:val="20"/>
          <w:vertAlign w:val="superscript"/>
        </w:rPr>
        <w:t>th</w:t>
      </w:r>
      <w:r w:rsidRPr="00070FBA">
        <w:rPr>
          <w:b w:val="0"/>
          <w:bCs w:val="0"/>
          <w:i/>
          <w:color w:val="auto"/>
          <w:szCs w:val="20"/>
        </w:rPr>
        <w:t xml:space="preserve"> October 2018 at</w:t>
      </w:r>
      <w:r>
        <w:rPr>
          <w:b w:val="0"/>
          <w:bCs w:val="0"/>
          <w:i/>
          <w:color w:val="auto"/>
          <w:szCs w:val="20"/>
        </w:rPr>
        <w:t xml:space="preserve"> </w:t>
      </w:r>
      <w:r w:rsidRPr="00070FBA">
        <w:rPr>
          <w:b w:val="0"/>
          <w:bCs w:val="0"/>
          <w:i/>
          <w:color w:val="auto"/>
          <w:szCs w:val="20"/>
        </w:rPr>
        <w:t xml:space="preserve">07:28 CEST (05:28 </w:t>
      </w:r>
      <w:r>
        <w:rPr>
          <w:b w:val="0"/>
          <w:bCs w:val="0"/>
          <w:i/>
          <w:color w:val="auto"/>
          <w:szCs w:val="20"/>
        </w:rPr>
        <w:t xml:space="preserve">UTC). </w:t>
      </w:r>
    </w:p>
    <w:p w14:paraId="73351658" w14:textId="77777777" w:rsidR="00361AF5" w:rsidRDefault="00361AF5" w:rsidP="00361AF5">
      <w:pPr>
        <w:pStyle w:val="CETBodytext"/>
        <w:rPr>
          <w:color w:val="F79646" w:themeColor="accent6"/>
        </w:rPr>
      </w:pPr>
    </w:p>
    <w:p w14:paraId="56A718BE" w14:textId="77777777" w:rsidR="00361AF5" w:rsidRDefault="00361AF5" w:rsidP="00361AF5">
      <w:pPr>
        <w:pStyle w:val="Didascalia"/>
      </w:pPr>
      <w:r>
        <w:rPr>
          <w:noProof/>
          <w:lang w:val="it-IT" w:eastAsia="it-IT"/>
        </w:rPr>
        <mc:AlternateContent>
          <mc:Choice Requires="wps">
            <w:drawing>
              <wp:anchor distT="0" distB="0" distL="114300" distR="114300" simplePos="0" relativeHeight="251658240" behindDoc="0" locked="0" layoutInCell="1" allowOverlap="1" wp14:anchorId="5E044E70" wp14:editId="664203C4">
                <wp:simplePos x="0" y="0"/>
                <wp:positionH relativeFrom="column">
                  <wp:posOffset>35560</wp:posOffset>
                </wp:positionH>
                <wp:positionV relativeFrom="paragraph">
                  <wp:posOffset>26035</wp:posOffset>
                </wp:positionV>
                <wp:extent cx="276225" cy="1403985"/>
                <wp:effectExtent l="0" t="0" r="0" b="254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noFill/>
                        <a:ln w="9525">
                          <a:noFill/>
                          <a:miter lim="800000"/>
                          <a:headEnd/>
                          <a:tailEnd/>
                        </a:ln>
                      </wps:spPr>
                      <wps:txbx>
                        <w:txbxContent>
                          <w:p w14:paraId="50F9F283" w14:textId="77777777" w:rsidR="00CA4445" w:rsidRPr="00B872FC" w:rsidRDefault="00CA4445" w:rsidP="00361AF5">
                            <w:pPr>
                              <w:rPr>
                                <w:color w:val="FFFFFF" w:themeColor="background1"/>
                                <w:lang w:val="it-IT"/>
                              </w:rPr>
                            </w:pPr>
                            <w:r w:rsidRPr="00B872FC">
                              <w:rPr>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044E70" id="_x0000_t202" coordsize="21600,21600" o:spt="202" path="m,l,21600r21600,l21600,xe">
                <v:stroke joinstyle="miter"/>
                <v:path gradientshapeok="t" o:connecttype="rect"/>
              </v:shapetype>
              <v:shape id="Casella di testo 2" o:spid="_x0000_s1026" type="#_x0000_t202" style="position:absolute;left:0;text-align:left;margin-left:2.8pt;margin-top:2.05pt;width:21.7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" filled="f" stroked="f">
                <v:textbox style="mso-fit-shape-to-text:t">
                  <w:txbxContent>
                    <w:p w14:paraId="50F9F283" w14:textId="77777777" w:rsidR="00CA4445" w:rsidRPr="00B872FC" w:rsidRDefault="00CA4445" w:rsidP="00361AF5">
                      <w:pPr>
                        <w:rPr>
                          <w:color w:val="FFFFFF" w:themeColor="background1"/>
                          <w:lang w:val="it-IT"/>
                        </w:rPr>
                      </w:pPr>
                      <w:r w:rsidRPr="00B872FC">
                        <w:rPr>
                          <w:color w:val="FFFFFF" w:themeColor="background1"/>
                        </w:rPr>
                        <w:t>a</w:t>
                      </w:r>
                    </w:p>
                  </w:txbxContent>
                </v:textbox>
              </v:shape>
            </w:pict>
          </mc:Fallback>
        </mc:AlternateContent>
      </w:r>
      <w:r>
        <w:rPr>
          <w:noProof/>
          <w:lang w:val="it-IT" w:eastAsia="it-IT"/>
        </w:rPr>
        <mc:AlternateContent>
          <mc:Choice Requires="wps">
            <w:drawing>
              <wp:anchor distT="0" distB="0" distL="114300" distR="114300" simplePos="0" relativeHeight="251660288" behindDoc="0" locked="0" layoutInCell="1" allowOverlap="1" wp14:anchorId="0D975152" wp14:editId="01176579">
                <wp:simplePos x="0" y="0"/>
                <wp:positionH relativeFrom="column">
                  <wp:posOffset>1873885</wp:posOffset>
                </wp:positionH>
                <wp:positionV relativeFrom="paragraph">
                  <wp:posOffset>33020</wp:posOffset>
                </wp:positionV>
                <wp:extent cx="276225" cy="1403985"/>
                <wp:effectExtent l="0" t="0" r="0" b="254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noFill/>
                        <a:ln w="9525">
                          <a:noFill/>
                          <a:miter lim="800000"/>
                          <a:headEnd/>
                          <a:tailEnd/>
                        </a:ln>
                      </wps:spPr>
                      <wps:txbx>
                        <w:txbxContent>
                          <w:p w14:paraId="71D5C17A" w14:textId="77777777" w:rsidR="00CA4445" w:rsidRPr="00B872FC" w:rsidRDefault="00CA4445" w:rsidP="00361AF5">
                            <w:pPr>
                              <w:rPr>
                                <w:color w:val="FFFFFF" w:themeColor="background1"/>
                                <w:lang w:val="it-IT"/>
                              </w:rPr>
                            </w:pPr>
                            <w:r>
                              <w:rPr>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75152" id="_x0000_s1027" type="#_x0000_t202" style="position:absolute;left:0;text-align:left;margin-left:147.55pt;margin-top:2.6pt;width:21.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" filled="f" stroked="f">
                <v:textbox style="mso-fit-shape-to-text:t">
                  <w:txbxContent>
                    <w:p w14:paraId="71D5C17A" w14:textId="77777777" w:rsidR="00CA4445" w:rsidRPr="00B872FC" w:rsidRDefault="00CA4445" w:rsidP="00361AF5">
                      <w:pPr>
                        <w:rPr>
                          <w:color w:val="FFFFFF" w:themeColor="background1"/>
                          <w:lang w:val="it-IT"/>
                        </w:rPr>
                      </w:pPr>
                      <w:r>
                        <w:rPr>
                          <w:color w:val="FFFFFF" w:themeColor="background1"/>
                        </w:rPr>
                        <w:t>b</w:t>
                      </w:r>
                    </w:p>
                  </w:txbxContent>
                </v:textbox>
              </v:shape>
            </w:pict>
          </mc:Fallback>
        </mc:AlternateContent>
      </w:r>
      <w:r>
        <w:rPr>
          <w:noProof/>
          <w:lang w:val="it-IT" w:eastAsia="it-IT"/>
        </w:rPr>
        <mc:AlternateContent>
          <mc:Choice Requires="wps">
            <w:drawing>
              <wp:anchor distT="0" distB="0" distL="114300" distR="114300" simplePos="0" relativeHeight="251662336" behindDoc="0" locked="0" layoutInCell="1" allowOverlap="1" wp14:anchorId="799C8CA6" wp14:editId="05CCB744">
                <wp:simplePos x="0" y="0"/>
                <wp:positionH relativeFrom="column">
                  <wp:posOffset>3712210</wp:posOffset>
                </wp:positionH>
                <wp:positionV relativeFrom="paragraph">
                  <wp:posOffset>42545</wp:posOffset>
                </wp:positionV>
                <wp:extent cx="276225" cy="1403985"/>
                <wp:effectExtent l="0" t="0" r="0" b="254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403985"/>
                        </a:xfrm>
                        <a:prstGeom prst="rect">
                          <a:avLst/>
                        </a:prstGeom>
                        <a:noFill/>
                        <a:ln w="9525">
                          <a:noFill/>
                          <a:miter lim="800000"/>
                          <a:headEnd/>
                          <a:tailEnd/>
                        </a:ln>
                      </wps:spPr>
                      <wps:txbx>
                        <w:txbxContent>
                          <w:p w14:paraId="45C5425D" w14:textId="77777777" w:rsidR="00CA4445" w:rsidRPr="00B872FC" w:rsidRDefault="00CA4445" w:rsidP="00361AF5">
                            <w:pPr>
                              <w:rPr>
                                <w:color w:val="FFFFFF" w:themeColor="background1"/>
                                <w:lang w:val="it-IT"/>
                              </w:rPr>
                            </w:pPr>
                            <w:r>
                              <w:rPr>
                                <w:color w:val="FFFFFF" w:themeColor="background1"/>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9C8CA6" id="_x0000_s1028" type="#_x0000_t202" style="position:absolute;left:0;text-align:left;margin-left:292.3pt;margin-top:3.35pt;width:21.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" filled="f" stroked="f">
                <v:textbox style="mso-fit-shape-to-text:t">
                  <w:txbxContent>
                    <w:p w14:paraId="45C5425D" w14:textId="77777777" w:rsidR="00CA4445" w:rsidRPr="00B872FC" w:rsidRDefault="00CA4445" w:rsidP="00361AF5">
                      <w:pPr>
                        <w:rPr>
                          <w:color w:val="FFFFFF" w:themeColor="background1"/>
                          <w:lang w:val="it-IT"/>
                        </w:rPr>
                      </w:pPr>
                      <w:r>
                        <w:rPr>
                          <w:color w:val="FFFFFF" w:themeColor="background1"/>
                        </w:rPr>
                        <w:t>c</w:t>
                      </w:r>
                    </w:p>
                  </w:txbxContent>
                </v:textbox>
              </v:shape>
            </w:pict>
          </mc:Fallback>
        </mc:AlternateContent>
      </w:r>
      <w:r>
        <w:rPr>
          <w:noProof/>
          <w:lang w:val="it-IT" w:eastAsia="it-IT"/>
        </w:rPr>
        <w:drawing>
          <wp:inline distT="0" distB="0" distL="0" distR="0" wp14:anchorId="199F6D91" wp14:editId="143B208E">
            <wp:extent cx="1800000" cy="144837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00000" cy="1448376"/>
                    </a:xfrm>
                    <a:prstGeom prst="rect">
                      <a:avLst/>
                    </a:prstGeom>
                  </pic:spPr>
                </pic:pic>
              </a:graphicData>
            </a:graphic>
          </wp:inline>
        </w:drawing>
      </w:r>
      <w:r w:rsidRPr="00AE1C40">
        <w:rPr>
          <w:noProof/>
        </w:rPr>
        <w:t xml:space="preserve"> </w:t>
      </w:r>
      <w:r>
        <w:rPr>
          <w:noProof/>
          <w:lang w:val="it-IT" w:eastAsia="it-IT"/>
        </w:rPr>
        <w:drawing>
          <wp:inline distT="0" distB="0" distL="0" distR="0" wp14:anchorId="3B5CA900" wp14:editId="6CCC2E6D">
            <wp:extent cx="1800000" cy="1444224"/>
            <wp:effectExtent l="0" t="0" r="0" b="381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0000" cy="1444224"/>
                    </a:xfrm>
                    <a:prstGeom prst="rect">
                      <a:avLst/>
                    </a:prstGeom>
                  </pic:spPr>
                </pic:pic>
              </a:graphicData>
            </a:graphic>
          </wp:inline>
        </w:drawing>
      </w:r>
      <w:r w:rsidRPr="00AE1C40">
        <w:rPr>
          <w:noProof/>
        </w:rPr>
        <w:t xml:space="preserve"> </w:t>
      </w:r>
      <w:r>
        <w:rPr>
          <w:noProof/>
          <w:lang w:val="it-IT" w:eastAsia="it-IT"/>
        </w:rPr>
        <w:drawing>
          <wp:inline distT="0" distB="0" distL="0" distR="0" wp14:anchorId="701E0C19" wp14:editId="4BC308B4">
            <wp:extent cx="1800000" cy="1450722"/>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00000" cy="1450722"/>
                    </a:xfrm>
                    <a:prstGeom prst="rect">
                      <a:avLst/>
                    </a:prstGeom>
                  </pic:spPr>
                </pic:pic>
              </a:graphicData>
            </a:graphic>
          </wp:inline>
        </w:drawing>
      </w:r>
    </w:p>
    <w:p w14:paraId="6BF289C5" w14:textId="77777777" w:rsidR="00782852" w:rsidRDefault="00782852" w:rsidP="008604AE">
      <w:pPr>
        <w:pStyle w:val="Didascalia"/>
        <w:jc w:val="left"/>
        <w:rPr>
          <w:b w:val="0"/>
          <w:bCs w:val="0"/>
          <w:i/>
          <w:color w:val="auto"/>
          <w:szCs w:val="20"/>
        </w:rPr>
      </w:pPr>
    </w:p>
    <w:p w14:paraId="636D04B7" w14:textId="3160704C" w:rsidR="00361AF5" w:rsidRDefault="00361AF5" w:rsidP="008604AE">
      <w:pPr>
        <w:pStyle w:val="Didascalia"/>
        <w:jc w:val="left"/>
        <w:rPr>
          <w:b w:val="0"/>
          <w:bCs w:val="0"/>
          <w:i/>
          <w:color w:val="auto"/>
          <w:szCs w:val="20"/>
        </w:rPr>
      </w:pPr>
      <w:r w:rsidRPr="00801915">
        <w:rPr>
          <w:b w:val="0"/>
          <w:bCs w:val="0"/>
          <w:i/>
          <w:color w:val="auto"/>
          <w:szCs w:val="20"/>
        </w:rPr>
        <w:t xml:space="preserve">Figure </w:t>
      </w:r>
      <w:r w:rsidR="008604AE" w:rsidRPr="00801915">
        <w:rPr>
          <w:b w:val="0"/>
          <w:bCs w:val="0"/>
          <w:i/>
          <w:color w:val="auto"/>
          <w:szCs w:val="20"/>
        </w:rPr>
        <w:t>3</w:t>
      </w:r>
      <w:r w:rsidRPr="00801915">
        <w:rPr>
          <w:b w:val="0"/>
          <w:bCs w:val="0"/>
          <w:i/>
          <w:color w:val="auto"/>
          <w:szCs w:val="20"/>
        </w:rPr>
        <w:t xml:space="preserve"> (a,b,c)</w:t>
      </w:r>
      <w:r w:rsidR="00741707" w:rsidRPr="00801915">
        <w:rPr>
          <w:b w:val="0"/>
          <w:bCs w:val="0"/>
          <w:i/>
          <w:color w:val="auto"/>
          <w:szCs w:val="20"/>
        </w:rPr>
        <w:t>:</w:t>
      </w:r>
      <w:r w:rsidRPr="00801915">
        <w:rPr>
          <w:b w:val="0"/>
          <w:bCs w:val="0"/>
          <w:i/>
          <w:color w:val="auto"/>
          <w:szCs w:val="20"/>
        </w:rPr>
        <w:t xml:space="preserve"> Oil slick evolution captured by Sentinel-1 satellites, on 8</w:t>
      </w:r>
      <w:r w:rsidR="00490D01" w:rsidRPr="00490D01">
        <w:rPr>
          <w:b w:val="0"/>
          <w:bCs w:val="0"/>
          <w:i/>
          <w:color w:val="auto"/>
          <w:szCs w:val="20"/>
          <w:vertAlign w:val="superscript"/>
        </w:rPr>
        <w:t>th</w:t>
      </w:r>
      <w:r w:rsidRPr="00490D01">
        <w:rPr>
          <w:b w:val="0"/>
          <w:bCs w:val="0"/>
          <w:i/>
          <w:color w:val="auto"/>
          <w:szCs w:val="20"/>
          <w:vertAlign w:val="superscript"/>
        </w:rPr>
        <w:t xml:space="preserve"> </w:t>
      </w:r>
      <w:r w:rsidRPr="00801915">
        <w:rPr>
          <w:b w:val="0"/>
          <w:bCs w:val="0"/>
          <w:i/>
          <w:color w:val="auto"/>
          <w:szCs w:val="20"/>
        </w:rPr>
        <w:t>October 2018 at 07:28 CEST</w:t>
      </w:r>
      <w:r w:rsidR="00490D01">
        <w:rPr>
          <w:b w:val="0"/>
          <w:bCs w:val="0"/>
          <w:i/>
          <w:color w:val="auto"/>
          <w:szCs w:val="20"/>
        </w:rPr>
        <w:t xml:space="preserve"> (a)</w:t>
      </w:r>
      <w:r w:rsidRPr="00801915">
        <w:rPr>
          <w:b w:val="0"/>
          <w:bCs w:val="0"/>
          <w:i/>
          <w:color w:val="auto"/>
          <w:szCs w:val="20"/>
        </w:rPr>
        <w:t>, 8</w:t>
      </w:r>
      <w:r w:rsidR="00490D01" w:rsidRPr="00490D01">
        <w:rPr>
          <w:b w:val="0"/>
          <w:bCs w:val="0"/>
          <w:i/>
          <w:color w:val="auto"/>
          <w:szCs w:val="20"/>
          <w:vertAlign w:val="superscript"/>
        </w:rPr>
        <w:t>th</w:t>
      </w:r>
      <w:r w:rsidRPr="00490D01">
        <w:rPr>
          <w:b w:val="0"/>
          <w:bCs w:val="0"/>
          <w:i/>
          <w:color w:val="auto"/>
          <w:szCs w:val="20"/>
          <w:vertAlign w:val="superscript"/>
        </w:rPr>
        <w:t xml:space="preserve"> </w:t>
      </w:r>
      <w:r w:rsidRPr="00801915">
        <w:rPr>
          <w:b w:val="0"/>
          <w:bCs w:val="0"/>
          <w:i/>
          <w:color w:val="auto"/>
          <w:szCs w:val="20"/>
        </w:rPr>
        <w:t>October 2018 at 19:21 CEST</w:t>
      </w:r>
      <w:r w:rsidR="00490D01">
        <w:rPr>
          <w:b w:val="0"/>
          <w:bCs w:val="0"/>
          <w:i/>
          <w:color w:val="auto"/>
          <w:szCs w:val="20"/>
        </w:rPr>
        <w:t xml:space="preserve"> (b)</w:t>
      </w:r>
      <w:r w:rsidRPr="00801915">
        <w:rPr>
          <w:b w:val="0"/>
          <w:bCs w:val="0"/>
          <w:i/>
          <w:color w:val="auto"/>
          <w:szCs w:val="20"/>
        </w:rPr>
        <w:t>,</w:t>
      </w:r>
      <w:r w:rsidR="0021208B">
        <w:rPr>
          <w:b w:val="0"/>
          <w:bCs w:val="0"/>
          <w:i/>
          <w:color w:val="auto"/>
          <w:szCs w:val="20"/>
        </w:rPr>
        <w:t xml:space="preserve"> </w:t>
      </w:r>
      <w:r w:rsidRPr="00801915">
        <w:rPr>
          <w:b w:val="0"/>
          <w:bCs w:val="0"/>
          <w:i/>
          <w:color w:val="auto"/>
          <w:szCs w:val="20"/>
        </w:rPr>
        <w:t>9</w:t>
      </w:r>
      <w:r w:rsidR="00490D01" w:rsidRPr="00490D01">
        <w:rPr>
          <w:b w:val="0"/>
          <w:bCs w:val="0"/>
          <w:i/>
          <w:color w:val="auto"/>
          <w:szCs w:val="20"/>
          <w:vertAlign w:val="superscript"/>
        </w:rPr>
        <w:t>th</w:t>
      </w:r>
      <w:r w:rsidRPr="00801915">
        <w:rPr>
          <w:b w:val="0"/>
          <w:bCs w:val="0"/>
          <w:i/>
          <w:color w:val="auto"/>
          <w:szCs w:val="20"/>
        </w:rPr>
        <w:t xml:space="preserve"> October 2018 at 19:14 CEST</w:t>
      </w:r>
      <w:r w:rsidR="00490D01">
        <w:rPr>
          <w:b w:val="0"/>
          <w:bCs w:val="0"/>
          <w:i/>
          <w:color w:val="auto"/>
          <w:szCs w:val="20"/>
        </w:rPr>
        <w:t>(c)</w:t>
      </w:r>
      <w:r>
        <w:rPr>
          <w:b w:val="0"/>
          <w:bCs w:val="0"/>
          <w:i/>
          <w:color w:val="auto"/>
          <w:szCs w:val="20"/>
        </w:rPr>
        <w:t xml:space="preserve">. </w:t>
      </w:r>
    </w:p>
    <w:p w14:paraId="00CC525D" w14:textId="42AB2A34" w:rsidR="007A2D00" w:rsidRPr="009803EE" w:rsidRDefault="004A43F1" w:rsidP="009708B3">
      <w:pPr>
        <w:pStyle w:val="CETBodytext"/>
      </w:pPr>
      <w:r w:rsidRPr="004A43F1">
        <w:lastRenderedPageBreak/>
        <w:t xml:space="preserve">Sentinel-1 is a constellation of two polar-orbiting satellites, under the EC “Copernicus” environmental monitoring program, operating day and night performing C-band synthetic aperture radar imaging, enabling them to acquire imagery regardless of the weather. </w:t>
      </w:r>
      <w:r w:rsidR="00782852" w:rsidRPr="00782852">
        <w:t>Since radar measures surface texture,</w:t>
      </w:r>
      <w:r w:rsidR="00910B65">
        <w:t xml:space="preserve"> in the images the</w:t>
      </w:r>
      <w:r w:rsidR="00782852" w:rsidRPr="00782852">
        <w:t xml:space="preserve"> oil slicks show up well – as black smears on a grey background</w:t>
      </w:r>
      <w:r w:rsidR="00910B65">
        <w:t>,</w:t>
      </w:r>
      <w:r w:rsidR="00782852" w:rsidRPr="00782852">
        <w:t xml:space="preserve"> while other dark areas show patterns featuring low reflectivity of the radar signal, for instance very calm waters. </w:t>
      </w:r>
      <w:r w:rsidR="007A2D00" w:rsidRPr="009803EE">
        <w:t>Sentinel-1 images are used by the European Maritime Safety Agency as part of CleanSeaNet, the European satellite-based oil spill and vessel detection service.</w:t>
      </w:r>
      <w:r w:rsidR="007A2D00">
        <w:t xml:space="preserve"> </w:t>
      </w:r>
      <w:r w:rsidR="007A2D00" w:rsidRPr="009803EE">
        <w:t>On 8</w:t>
      </w:r>
      <w:r w:rsidR="007A2D00" w:rsidRPr="008604AE">
        <w:rPr>
          <w:vertAlign w:val="superscript"/>
        </w:rPr>
        <w:t>th</w:t>
      </w:r>
      <w:r w:rsidR="007A2D00" w:rsidRPr="009803EE">
        <w:t xml:space="preserve"> October 2018 at 07:28 CEST (05:28 UTC), the Copernicus Sentinel-1A satellite captured its first images of the oil spill from the collision between the two ships on Sunday 7</w:t>
      </w:r>
      <w:r w:rsidR="007A2D00" w:rsidRPr="008604AE">
        <w:rPr>
          <w:vertAlign w:val="superscript"/>
        </w:rPr>
        <w:t>th</w:t>
      </w:r>
      <w:r w:rsidR="007A2D00" w:rsidRPr="009803EE">
        <w:t xml:space="preserve"> October 2018, which can be seen as a dark patch </w:t>
      </w:r>
      <w:r w:rsidR="005153FB">
        <w:t>N</w:t>
      </w:r>
      <w:r w:rsidR="007A2D00" w:rsidRPr="009803EE">
        <w:t>or</w:t>
      </w:r>
      <w:r w:rsidR="007A2D00">
        <w:t>th of the tip of Corsica. Fig.</w:t>
      </w:r>
      <w:r w:rsidR="007A2D00" w:rsidRPr="009803EE">
        <w:t xml:space="preserve"> </w:t>
      </w:r>
      <w:r w:rsidR="007A2D00">
        <w:t>2</w:t>
      </w:r>
      <w:r w:rsidR="007A2D00" w:rsidRPr="009803EE">
        <w:t xml:space="preserve"> </w:t>
      </w:r>
      <w:r w:rsidR="00741707">
        <w:t>visualizes</w:t>
      </w:r>
      <w:r w:rsidR="007A2D00" w:rsidRPr="009803EE">
        <w:t xml:space="preserve"> </w:t>
      </w:r>
      <w:r w:rsidR="007A2D00">
        <w:t>the pollution extension just after the collision time, covering nearly 20 km.</w:t>
      </w:r>
      <w:r w:rsidR="007A2D00" w:rsidRPr="009803EE">
        <w:t xml:space="preserve"> </w:t>
      </w:r>
      <w:r w:rsidR="00741707">
        <w:t>Fig. 3 a,b,c shows</w:t>
      </w:r>
      <w:r w:rsidR="007A2D00">
        <w:t xml:space="preserve"> the evolution of the oil slick in the subsequent days: b</w:t>
      </w:r>
      <w:r w:rsidR="007A2D00" w:rsidRPr="009803EE">
        <w:t>y the evening at 19:21 CEST, the slick</w:t>
      </w:r>
      <w:r w:rsidR="007A2D00">
        <w:t xml:space="preserve"> had lengthened to about 35 km while</w:t>
      </w:r>
      <w:r w:rsidR="007A2D00" w:rsidRPr="009803EE">
        <w:t xml:space="preserve"> 24 hours later, on 9</w:t>
      </w:r>
      <w:r w:rsidR="007A2D00" w:rsidRPr="008604AE">
        <w:rPr>
          <w:vertAlign w:val="superscript"/>
        </w:rPr>
        <w:t>th</w:t>
      </w:r>
      <w:r w:rsidR="007A2D00" w:rsidRPr="009803EE">
        <w:t xml:space="preserve"> October at 19:14 CEST, the </w:t>
      </w:r>
      <w:r w:rsidR="007A2D00">
        <w:t>extension reached nearly a length of 60 km</w:t>
      </w:r>
      <w:r w:rsidR="007A2D00" w:rsidRPr="009803EE">
        <w:t>.</w:t>
      </w:r>
      <w:r w:rsidR="009708B3">
        <w:t xml:space="preserve"> It should be noted that similar studies presented in the past usually are forced with climatological data and/or model data to study events but without following a systematic modelling approach </w:t>
      </w:r>
      <w:r w:rsidR="009708B3" w:rsidRPr="009708B3">
        <w:t xml:space="preserve">enabling the </w:t>
      </w:r>
      <w:r w:rsidR="009708B3">
        <w:t>development</w:t>
      </w:r>
      <w:r w:rsidR="009708B3" w:rsidRPr="009708B3">
        <w:t xml:space="preserve"> of </w:t>
      </w:r>
      <w:r w:rsidR="009708B3">
        <w:t xml:space="preserve">a </w:t>
      </w:r>
      <w:r w:rsidR="009708B3" w:rsidRPr="009708B3">
        <w:t xml:space="preserve">rapid </w:t>
      </w:r>
      <w:r w:rsidR="009708B3">
        <w:t xml:space="preserve">and effective response plan. </w:t>
      </w:r>
    </w:p>
    <w:p w14:paraId="3980694A" w14:textId="77777777" w:rsidR="008604AE" w:rsidRPr="00B57B36" w:rsidRDefault="006226EB" w:rsidP="008604AE">
      <w:pPr>
        <w:pStyle w:val="CETHeading1"/>
        <w:rPr>
          <w:lang w:val="en-GB"/>
        </w:rPr>
      </w:pPr>
      <w:r>
        <w:rPr>
          <w:lang w:val="en-GB"/>
        </w:rPr>
        <w:t>Results and discussion</w:t>
      </w:r>
    </w:p>
    <w:p w14:paraId="27D02556" w14:textId="13C7AA79" w:rsidR="00746B5E" w:rsidRPr="00746B5E" w:rsidRDefault="0029381D" w:rsidP="00746B5E">
      <w:pPr>
        <w:pStyle w:val="CETBodytext"/>
        <w:rPr>
          <w:lang w:val="en-GB"/>
        </w:rPr>
      </w:pPr>
      <w:r>
        <w:rPr>
          <w:lang w:val="en-GB"/>
        </w:rPr>
        <w:t xml:space="preserve">Numerical simulations started on </w:t>
      </w:r>
      <w:r w:rsidR="00361AF5" w:rsidRPr="00087735">
        <w:rPr>
          <w:lang w:val="en-GB"/>
        </w:rPr>
        <w:t>7</w:t>
      </w:r>
      <w:r w:rsidR="00910B65">
        <w:rPr>
          <w:vertAlign w:val="superscript"/>
          <w:lang w:val="en-GB"/>
        </w:rPr>
        <w:t>th</w:t>
      </w:r>
      <w:r w:rsidRPr="00801915">
        <w:rPr>
          <w:lang w:val="en-GB"/>
        </w:rPr>
        <w:t xml:space="preserve"> </w:t>
      </w:r>
      <w:r>
        <w:rPr>
          <w:lang w:val="en-GB"/>
        </w:rPr>
        <w:t>October</w:t>
      </w:r>
      <w:r w:rsidR="00361AF5">
        <w:rPr>
          <w:lang w:val="en-GB"/>
        </w:rPr>
        <w:t>,</w:t>
      </w:r>
      <w:r w:rsidR="00361AF5" w:rsidRPr="008D7D95">
        <w:rPr>
          <w:lang w:val="en-GB"/>
        </w:rPr>
        <w:t xml:space="preserve"> assuming</w:t>
      </w:r>
      <w:r w:rsidR="00A92DFC">
        <w:rPr>
          <w:lang w:val="en-GB"/>
        </w:rPr>
        <w:t>, as worst-case scenario,</w:t>
      </w:r>
      <w:r w:rsidR="00361AF5" w:rsidRPr="008D7D95">
        <w:rPr>
          <w:lang w:val="en-GB"/>
        </w:rPr>
        <w:t xml:space="preserve"> </w:t>
      </w:r>
      <w:r w:rsidR="00361AF5" w:rsidRPr="00801915">
        <w:rPr>
          <w:lang w:val="en-GB"/>
        </w:rPr>
        <w:t xml:space="preserve">the hypothesis </w:t>
      </w:r>
      <w:r w:rsidRPr="00801915">
        <w:rPr>
          <w:lang w:val="en-GB"/>
        </w:rPr>
        <w:t xml:space="preserve">a </w:t>
      </w:r>
      <w:r w:rsidR="00361AF5" w:rsidRPr="00801915">
        <w:rPr>
          <w:lang w:val="en-GB"/>
        </w:rPr>
        <w:t xml:space="preserve">continuous </w:t>
      </w:r>
      <w:r w:rsidR="00372432">
        <w:rPr>
          <w:lang w:val="en-GB"/>
        </w:rPr>
        <w:t>fuel release</w:t>
      </w:r>
      <w:r w:rsidRPr="00801915">
        <w:rPr>
          <w:lang w:val="en-GB"/>
        </w:rPr>
        <w:t xml:space="preserve"> following ship collision.</w:t>
      </w:r>
      <w:r w:rsidR="00361AF5" w:rsidRPr="00801915">
        <w:rPr>
          <w:lang w:val="en-GB"/>
        </w:rPr>
        <w:t xml:space="preserve"> </w:t>
      </w:r>
      <w:r w:rsidRPr="00801915">
        <w:rPr>
          <w:lang w:val="en-GB"/>
        </w:rPr>
        <w:t>T</w:t>
      </w:r>
      <w:r w:rsidR="00361AF5" w:rsidRPr="00801915">
        <w:rPr>
          <w:lang w:val="en-GB"/>
        </w:rPr>
        <w:t xml:space="preserve">he availability of satellite data allowed </w:t>
      </w:r>
      <w:r w:rsidR="00741707" w:rsidRPr="00801915">
        <w:rPr>
          <w:lang w:val="en-GB"/>
        </w:rPr>
        <w:t>validating</w:t>
      </w:r>
      <w:r w:rsidR="00361AF5" w:rsidRPr="00801915">
        <w:rPr>
          <w:lang w:val="en-GB"/>
        </w:rPr>
        <w:t xml:space="preserve"> the models of </w:t>
      </w:r>
      <w:r w:rsidR="00CB4C3F" w:rsidRPr="00801915">
        <w:rPr>
          <w:lang w:val="en-GB"/>
        </w:rPr>
        <w:t>spill evolution</w:t>
      </w:r>
      <w:r w:rsidR="00361AF5" w:rsidRPr="00801915">
        <w:rPr>
          <w:lang w:val="en-GB"/>
        </w:rPr>
        <w:t xml:space="preserve">, to map the area affected by the pollution used for </w:t>
      </w:r>
      <w:r w:rsidR="00361AF5" w:rsidRPr="0026125A">
        <w:rPr>
          <w:lang w:val="en-GB"/>
        </w:rPr>
        <w:t>re-initialization of the slick position</w:t>
      </w:r>
      <w:r w:rsidR="00361AF5">
        <w:rPr>
          <w:lang w:val="en-GB"/>
        </w:rPr>
        <w:t xml:space="preserve"> for the updated fore</w:t>
      </w:r>
      <w:r w:rsidR="00361AF5" w:rsidRPr="00A92DFC">
        <w:rPr>
          <w:lang w:val="en-GB"/>
        </w:rPr>
        <w:t>cast</w:t>
      </w:r>
      <w:r w:rsidR="00361AF5" w:rsidRPr="00801915">
        <w:rPr>
          <w:lang w:val="en-GB"/>
        </w:rPr>
        <w:t xml:space="preserve">. </w:t>
      </w:r>
      <w:r w:rsidRPr="00801915">
        <w:rPr>
          <w:lang w:val="en-GB"/>
        </w:rPr>
        <w:t>A</w:t>
      </w:r>
      <w:r w:rsidR="00741707" w:rsidRPr="00801915">
        <w:rPr>
          <w:lang w:val="en-GB"/>
        </w:rPr>
        <w:t>ccording</w:t>
      </w:r>
      <w:r w:rsidRPr="00A92DFC">
        <w:rPr>
          <w:lang w:val="en-GB"/>
        </w:rPr>
        <w:t xml:space="preserve"> to the </w:t>
      </w:r>
      <w:r w:rsidRPr="00801915">
        <w:rPr>
          <w:lang w:val="en-GB"/>
        </w:rPr>
        <w:t>currents</w:t>
      </w:r>
      <w:r w:rsidRPr="00A92DFC">
        <w:rPr>
          <w:lang w:val="en-GB"/>
        </w:rPr>
        <w:t xml:space="preserve"> regime simulated by the hydrodynamic model</w:t>
      </w:r>
      <w:r w:rsidR="00C14342">
        <w:rPr>
          <w:lang w:val="en-GB"/>
        </w:rPr>
        <w:t xml:space="preserve"> (as desc</w:t>
      </w:r>
      <w:r w:rsidR="00E60BCB">
        <w:rPr>
          <w:lang w:val="en-GB"/>
        </w:rPr>
        <w:t xml:space="preserve">ribed above) and the wind drift resulting from the </w:t>
      </w:r>
      <w:r w:rsidR="005678C4">
        <w:rPr>
          <w:lang w:val="en-GB"/>
        </w:rPr>
        <w:t xml:space="preserve">meteorological model. </w:t>
      </w:r>
      <w:r w:rsidRPr="000C1A6F">
        <w:rPr>
          <w:lang w:val="en-GB"/>
        </w:rPr>
        <w:t xml:space="preserve"> </w:t>
      </w:r>
      <w:r w:rsidR="00361AF5" w:rsidRPr="000C1A6F">
        <w:rPr>
          <w:lang w:val="en-GB"/>
        </w:rPr>
        <w:t>Fig</w:t>
      </w:r>
      <w:r w:rsidR="008E661E" w:rsidRPr="000C1A6F">
        <w:rPr>
          <w:lang w:val="en-GB"/>
        </w:rPr>
        <w:t>. 4</w:t>
      </w:r>
      <w:r w:rsidR="00361AF5" w:rsidRPr="000C1A6F">
        <w:rPr>
          <w:lang w:val="en-GB"/>
        </w:rPr>
        <w:t xml:space="preserve"> </w:t>
      </w:r>
      <w:r w:rsidRPr="000C1A6F">
        <w:rPr>
          <w:lang w:val="en-GB"/>
        </w:rPr>
        <w:t>evidences the</w:t>
      </w:r>
      <w:r w:rsidR="00361AF5" w:rsidRPr="00A92DFC">
        <w:rPr>
          <w:lang w:val="en-GB"/>
        </w:rPr>
        <w:t xml:space="preserve"> particles</w:t>
      </w:r>
      <w:r w:rsidRPr="00A92DFC">
        <w:rPr>
          <w:lang w:val="en-GB"/>
        </w:rPr>
        <w:t xml:space="preserve"> traj</w:t>
      </w:r>
      <w:r w:rsidR="005678C4">
        <w:rPr>
          <w:lang w:val="en-GB"/>
        </w:rPr>
        <w:t>ectory towards NW after 24 h</w:t>
      </w:r>
      <w:r w:rsidR="00361AF5" w:rsidRPr="00A92DFC">
        <w:rPr>
          <w:lang w:val="en-GB"/>
        </w:rPr>
        <w:t>.</w:t>
      </w:r>
      <w:r w:rsidR="008E661E" w:rsidRPr="00A92DFC">
        <w:rPr>
          <w:lang w:val="en-GB"/>
        </w:rPr>
        <w:t xml:space="preserve"> </w:t>
      </w:r>
      <w:r w:rsidR="00910B65">
        <w:rPr>
          <w:lang w:val="en-GB"/>
        </w:rPr>
        <w:t xml:space="preserve"> </w:t>
      </w:r>
      <w:r w:rsidR="008E661E" w:rsidRPr="00A92DFC">
        <w:rPr>
          <w:lang w:val="en-GB"/>
        </w:rPr>
        <w:t xml:space="preserve">Comparison between the slick forecasted position and Sentinel-1A satellite </w:t>
      </w:r>
      <w:r w:rsidR="00C70708" w:rsidRPr="00A92DFC">
        <w:rPr>
          <w:lang w:val="en-GB"/>
        </w:rPr>
        <w:t>image in Fig. 4</w:t>
      </w:r>
      <w:r w:rsidR="008E661E" w:rsidRPr="00A92DFC">
        <w:rPr>
          <w:lang w:val="en-GB"/>
        </w:rPr>
        <w:t xml:space="preserve"> shows a </w:t>
      </w:r>
      <w:r w:rsidR="00CB4C3F" w:rsidRPr="00A92DFC">
        <w:rPr>
          <w:lang w:val="en-GB"/>
        </w:rPr>
        <w:t xml:space="preserve">fairly </w:t>
      </w:r>
      <w:r w:rsidR="008E661E" w:rsidRPr="00A92DFC">
        <w:rPr>
          <w:lang w:val="en-GB"/>
        </w:rPr>
        <w:t xml:space="preserve">good </w:t>
      </w:r>
      <w:r w:rsidR="00CB4C3F" w:rsidRPr="00A92DFC">
        <w:rPr>
          <w:lang w:val="en-GB"/>
        </w:rPr>
        <w:t>agreement</w:t>
      </w:r>
      <w:r w:rsidR="008E661E" w:rsidRPr="00A92DFC">
        <w:rPr>
          <w:lang w:val="en-GB"/>
        </w:rPr>
        <w:t xml:space="preserve">, with a prevailing direction of the oil slick </w:t>
      </w:r>
      <w:r w:rsidR="005D0D18" w:rsidRPr="00A92DFC">
        <w:rPr>
          <w:lang w:val="en-GB"/>
        </w:rPr>
        <w:t xml:space="preserve">again </w:t>
      </w:r>
      <w:r w:rsidR="008E661E" w:rsidRPr="00A92DFC">
        <w:rPr>
          <w:lang w:val="en-GB"/>
        </w:rPr>
        <w:t>to</w:t>
      </w:r>
      <w:r w:rsidR="00CB4C3F" w:rsidRPr="00A92DFC">
        <w:rPr>
          <w:lang w:val="en-GB"/>
        </w:rPr>
        <w:t xml:space="preserve">wards NW. </w:t>
      </w:r>
      <w:r w:rsidR="008E661E" w:rsidRPr="00A92DFC">
        <w:rPr>
          <w:lang w:val="en-GB"/>
        </w:rPr>
        <w:t>Satellite data</w:t>
      </w:r>
      <w:r w:rsidR="00270D28" w:rsidRPr="00A92DFC">
        <w:rPr>
          <w:lang w:val="en-GB"/>
        </w:rPr>
        <w:t xml:space="preserve"> were</w:t>
      </w:r>
      <w:r w:rsidR="008E661E" w:rsidRPr="00A92DFC">
        <w:rPr>
          <w:lang w:val="en-GB"/>
        </w:rPr>
        <w:t xml:space="preserve"> used for the model re-initialization of the slick position for the following simulation, based on the </w:t>
      </w:r>
      <w:r w:rsidR="008E661E" w:rsidRPr="00801915">
        <w:rPr>
          <w:lang w:val="en-GB"/>
        </w:rPr>
        <w:t>meteo-oceanographic</w:t>
      </w:r>
      <w:r w:rsidR="008E661E" w:rsidRPr="00A92DFC">
        <w:rPr>
          <w:lang w:val="en-GB"/>
        </w:rPr>
        <w:t xml:space="preserve"> forecast produced on October </w:t>
      </w:r>
      <w:r w:rsidR="008E661E" w:rsidRPr="000C1A6F">
        <w:rPr>
          <w:lang w:val="en-GB"/>
        </w:rPr>
        <w:t>8</w:t>
      </w:r>
      <w:r w:rsidR="008E661E" w:rsidRPr="005678C4">
        <w:rPr>
          <w:vertAlign w:val="superscript"/>
          <w:lang w:val="en-GB"/>
        </w:rPr>
        <w:t>th</w:t>
      </w:r>
      <w:r w:rsidR="00C70708" w:rsidRPr="000C1A6F">
        <w:rPr>
          <w:lang w:val="en-GB"/>
        </w:rPr>
        <w:t xml:space="preserve"> 12:00</w:t>
      </w:r>
      <w:r w:rsidR="008E661E" w:rsidRPr="000C1A6F">
        <w:rPr>
          <w:lang w:val="en-GB"/>
        </w:rPr>
        <w:t xml:space="preserve">. </w:t>
      </w:r>
      <w:r w:rsidR="00270D28" w:rsidRPr="000C1A6F">
        <w:rPr>
          <w:lang w:val="en-GB"/>
        </w:rPr>
        <w:t xml:space="preserve">Results are </w:t>
      </w:r>
      <w:r w:rsidR="00372432">
        <w:rPr>
          <w:lang w:val="en-GB"/>
        </w:rPr>
        <w:t>depicted</w:t>
      </w:r>
      <w:r w:rsidR="00270D28" w:rsidRPr="000C1A6F">
        <w:rPr>
          <w:lang w:val="en-GB"/>
        </w:rPr>
        <w:t xml:space="preserve"> in Fig.</w:t>
      </w:r>
      <w:r w:rsidR="00C70708" w:rsidRPr="000C1A6F">
        <w:rPr>
          <w:lang w:val="en-GB"/>
        </w:rPr>
        <w:t xml:space="preserve"> 5</w:t>
      </w:r>
      <w:r w:rsidR="008E661E" w:rsidRPr="000C1A6F">
        <w:rPr>
          <w:lang w:val="en-GB"/>
        </w:rPr>
        <w:t xml:space="preserve">, </w:t>
      </w:r>
      <w:r w:rsidR="00270D28" w:rsidRPr="000C1A6F">
        <w:rPr>
          <w:lang w:val="en-GB"/>
        </w:rPr>
        <w:t xml:space="preserve">again </w:t>
      </w:r>
      <w:r w:rsidR="008E661E" w:rsidRPr="000C1A6F">
        <w:rPr>
          <w:lang w:val="en-GB"/>
        </w:rPr>
        <w:t>with a good accordance between th</w:t>
      </w:r>
      <w:r w:rsidRPr="000C1A6F">
        <w:rPr>
          <w:lang w:val="en-GB"/>
        </w:rPr>
        <w:t xml:space="preserve">e slick forecasted position </w:t>
      </w:r>
      <w:r w:rsidR="008E661E" w:rsidRPr="000C1A6F">
        <w:rPr>
          <w:lang w:val="en-GB"/>
        </w:rPr>
        <w:t xml:space="preserve">and Sentinel-1A satellite image. </w:t>
      </w:r>
      <w:r w:rsidRPr="00A92DFC">
        <w:rPr>
          <w:lang w:val="en-GB"/>
        </w:rPr>
        <w:t>For the following days, only visual observations by aircraft were available and were used to follow the evolution of the hydrocarbon trails</w:t>
      </w:r>
      <w:r w:rsidR="00C70708" w:rsidRPr="00A92DFC">
        <w:rPr>
          <w:lang w:val="en-GB"/>
        </w:rPr>
        <w:t xml:space="preserve"> (Fig. 6)</w:t>
      </w:r>
      <w:r w:rsidRPr="00A92DFC">
        <w:rPr>
          <w:lang w:val="en-GB"/>
        </w:rPr>
        <w:t>. Until the two ships were separated on 11</w:t>
      </w:r>
      <w:r w:rsidRPr="005678C4">
        <w:rPr>
          <w:vertAlign w:val="superscript"/>
          <w:lang w:val="en-GB"/>
        </w:rPr>
        <w:t>th</w:t>
      </w:r>
      <w:r w:rsidRPr="00A92DFC">
        <w:rPr>
          <w:lang w:val="en-GB"/>
        </w:rPr>
        <w:t xml:space="preserve"> </w:t>
      </w:r>
      <w:r w:rsidR="008420E9" w:rsidRPr="00A92DFC">
        <w:rPr>
          <w:lang w:val="en-GB"/>
        </w:rPr>
        <w:t xml:space="preserve">October </w:t>
      </w:r>
      <w:r w:rsidRPr="00A92DFC">
        <w:rPr>
          <w:lang w:val="en-GB"/>
        </w:rPr>
        <w:t>evening, simulat</w:t>
      </w:r>
      <w:r w:rsidR="00910B65">
        <w:rPr>
          <w:lang w:val="en-GB"/>
        </w:rPr>
        <w:t>ions were carried out, still</w:t>
      </w:r>
      <w:r w:rsidRPr="00A92DFC">
        <w:rPr>
          <w:lang w:val="en-GB"/>
        </w:rPr>
        <w:t xml:space="preserve"> considering a continuous spill from the </w:t>
      </w:r>
      <w:r w:rsidR="005D0D18" w:rsidRPr="00A92DFC">
        <w:rPr>
          <w:lang w:val="en-GB"/>
        </w:rPr>
        <w:t xml:space="preserve">ship </w:t>
      </w:r>
      <w:r w:rsidRPr="00A92DFC">
        <w:rPr>
          <w:lang w:val="en-GB"/>
        </w:rPr>
        <w:t xml:space="preserve">tank. The dispersed oil slicks remaining after recovery operations headed toward western Liguria at a distance of about 12 miles from the coast and eventually reached the </w:t>
      </w:r>
      <w:r w:rsidR="00C70708" w:rsidRPr="00A92DFC">
        <w:rPr>
          <w:lang w:val="en-GB"/>
        </w:rPr>
        <w:t xml:space="preserve">French </w:t>
      </w:r>
      <w:r w:rsidRPr="00A92DFC">
        <w:rPr>
          <w:lang w:val="en-GB"/>
        </w:rPr>
        <w:t>coastline</w:t>
      </w:r>
      <w:r w:rsidR="00C70708" w:rsidRPr="00A92DFC">
        <w:rPr>
          <w:lang w:val="en-GB"/>
        </w:rPr>
        <w:t>. (see Fig. 7)</w:t>
      </w:r>
      <w:r w:rsidRPr="00A92DFC">
        <w:rPr>
          <w:lang w:val="en-GB"/>
        </w:rPr>
        <w:t>.</w:t>
      </w:r>
      <w:r w:rsidR="00E11AB8" w:rsidRPr="00A92DFC">
        <w:rPr>
          <w:lang w:val="en-GB"/>
        </w:rPr>
        <w:t xml:space="preserve"> In </w:t>
      </w:r>
      <w:r w:rsidR="00741707" w:rsidRPr="00A92DFC">
        <w:rPr>
          <w:lang w:val="en-GB"/>
        </w:rPr>
        <w:t>general,</w:t>
      </w:r>
      <w:r w:rsidR="00E11AB8" w:rsidRPr="00A92DFC">
        <w:rPr>
          <w:lang w:val="en-GB"/>
        </w:rPr>
        <w:t xml:space="preserve"> the simulated results show that the model is capable of predicting the oil spil</w:t>
      </w:r>
      <w:r w:rsidR="00105779">
        <w:rPr>
          <w:lang w:val="en-GB"/>
        </w:rPr>
        <w:t>l behaviour in sea environment.</w:t>
      </w:r>
      <w:r w:rsidRPr="00A92DFC">
        <w:rPr>
          <w:lang w:val="en-GB"/>
        </w:rPr>
        <w:t xml:space="preserve"> </w:t>
      </w:r>
      <w:r w:rsidR="00746B5E" w:rsidRPr="00746B5E">
        <w:rPr>
          <w:lang w:val="en-GB"/>
        </w:rPr>
        <w:t>Spill model predictions showed considerable sensitivity to predicted</w:t>
      </w:r>
      <w:r w:rsidR="00746B5E">
        <w:rPr>
          <w:lang w:val="en-GB"/>
        </w:rPr>
        <w:t xml:space="preserve"> surface currents and to wind</w:t>
      </w:r>
      <w:r w:rsidR="00746B5E" w:rsidRPr="00746B5E">
        <w:rPr>
          <w:lang w:val="en-GB"/>
        </w:rPr>
        <w:t xml:space="preserve"> </w:t>
      </w:r>
    </w:p>
    <w:p w14:paraId="0E541BDF" w14:textId="4FA9FEB1" w:rsidR="0029381D" w:rsidRDefault="00746B5E" w:rsidP="00746B5E">
      <w:pPr>
        <w:pStyle w:val="CETBodytext"/>
        <w:rPr>
          <w:lang w:val="en-GB"/>
        </w:rPr>
      </w:pPr>
      <w:r w:rsidRPr="00746B5E">
        <w:rPr>
          <w:lang w:val="en-GB"/>
        </w:rPr>
        <w:t>as evidenced by tests performed using the varying meteorological</w:t>
      </w:r>
      <w:r>
        <w:rPr>
          <w:lang w:val="en-GB"/>
        </w:rPr>
        <w:t xml:space="preserve"> </w:t>
      </w:r>
      <w:r w:rsidRPr="00746B5E">
        <w:rPr>
          <w:lang w:val="en-GB"/>
        </w:rPr>
        <w:t xml:space="preserve">and </w:t>
      </w:r>
      <w:r w:rsidR="00105779">
        <w:rPr>
          <w:lang w:val="en-GB"/>
        </w:rPr>
        <w:t>Mediterranean circulation</w:t>
      </w:r>
      <w:r w:rsidRPr="00746B5E">
        <w:rPr>
          <w:lang w:val="en-GB"/>
        </w:rPr>
        <w:t xml:space="preserve"> predictions as input.</w:t>
      </w:r>
      <w:r w:rsidR="005C0EA8">
        <w:rPr>
          <w:lang w:val="en-GB"/>
        </w:rPr>
        <w:t xml:space="preserve"> This study confirms the</w:t>
      </w:r>
      <w:r w:rsidR="006D71E7">
        <w:rPr>
          <w:lang w:val="en-GB"/>
        </w:rPr>
        <w:t xml:space="preserve"> determining role</w:t>
      </w:r>
      <w:r w:rsidR="005C0EA8">
        <w:rPr>
          <w:lang w:val="en-GB"/>
        </w:rPr>
        <w:t xml:space="preserve"> of the accuracy of atmospheric forcing and sea current forecasting to achieve reliable pollution trajectories</w:t>
      </w:r>
      <w:r w:rsidR="006D71E7">
        <w:rPr>
          <w:lang w:val="en-GB"/>
        </w:rPr>
        <w:t xml:space="preserve"> and dispersion patterns, thus confirming the results obtained by </w:t>
      </w:r>
      <w:r w:rsidR="006D71E7" w:rsidRPr="006D71E7">
        <w:rPr>
          <w:lang w:val="en-GB"/>
        </w:rPr>
        <w:t>Broström</w:t>
      </w:r>
      <w:r w:rsidR="006D71E7">
        <w:rPr>
          <w:lang w:val="en-GB"/>
        </w:rPr>
        <w:t xml:space="preserve"> et al. (2011) in</w:t>
      </w:r>
      <w:r w:rsidR="005C0EA8">
        <w:rPr>
          <w:lang w:val="en-GB"/>
        </w:rPr>
        <w:t xml:space="preserve"> ocean environment. </w:t>
      </w:r>
    </w:p>
    <w:p w14:paraId="24C6EA9F" w14:textId="77777777" w:rsidR="00782852" w:rsidRDefault="00782852" w:rsidP="0029381D">
      <w:pPr>
        <w:pStyle w:val="CETBodytext"/>
        <w:rPr>
          <w:lang w:val="en-GB"/>
        </w:rPr>
      </w:pPr>
    </w:p>
    <w:p w14:paraId="4BBDECBD" w14:textId="77777777" w:rsidR="00361AF5" w:rsidRDefault="00361AF5" w:rsidP="00361AF5">
      <w:pPr>
        <w:pStyle w:val="CETBodytext"/>
        <w:jc w:val="left"/>
        <w:rPr>
          <w:lang w:val="en-GB"/>
        </w:rPr>
      </w:pPr>
      <w:r>
        <w:rPr>
          <w:noProof/>
          <w:lang w:val="it-IT" w:eastAsia="it-IT"/>
        </w:rPr>
        <w:drawing>
          <wp:inline distT="0" distB="0" distL="0" distR="0" wp14:anchorId="1431B158" wp14:editId="246741E5">
            <wp:extent cx="5579745" cy="2331720"/>
            <wp:effectExtent l="0" t="0" r="1905" b="0"/>
            <wp:docPr id="28" name="Immagine 28" descr="K:\gruppi\MOD_MARE\Capitaneria\2018 Ulysse\articolo\Ulysse_08-10-2018-6UTC_wind05_no-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gruppi\MOD_MARE\Capitaneria\2018 Ulysse\articolo\Ulysse_08-10-2018-6UTC_wind05_no-zoom.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871" t="7884" b="-1"/>
                    <a:stretch/>
                  </pic:blipFill>
                  <pic:spPr bwMode="auto">
                    <a:xfrm>
                      <a:off x="0" y="0"/>
                      <a:ext cx="5579745" cy="2331720"/>
                    </a:xfrm>
                    <a:prstGeom prst="rect">
                      <a:avLst/>
                    </a:prstGeom>
                    <a:noFill/>
                    <a:ln>
                      <a:noFill/>
                    </a:ln>
                    <a:extLst>
                      <a:ext uri="{53640926-AAD7-44D8-BBD7-CCE9431645EC}">
                        <a14:shadowObscured xmlns:a14="http://schemas.microsoft.com/office/drawing/2010/main"/>
                      </a:ext>
                    </a:extLst>
                  </pic:spPr>
                </pic:pic>
              </a:graphicData>
            </a:graphic>
          </wp:inline>
        </w:drawing>
      </w:r>
    </w:p>
    <w:p w14:paraId="502FE760" w14:textId="7B677DD6" w:rsidR="00361AF5" w:rsidRPr="00087735" w:rsidRDefault="00361AF5" w:rsidP="00361AF5">
      <w:pPr>
        <w:pStyle w:val="CETBodytext"/>
        <w:rPr>
          <w:lang w:val="en-GB"/>
        </w:rPr>
      </w:pPr>
    </w:p>
    <w:p w14:paraId="58CC2A1C" w14:textId="5BA7BA69" w:rsidR="000A29D5" w:rsidRDefault="00361AF5" w:rsidP="000A29D5">
      <w:pPr>
        <w:pStyle w:val="CETBodytext"/>
        <w:rPr>
          <w:i/>
          <w:lang w:val="en-GB"/>
        </w:rPr>
      </w:pPr>
      <w:r w:rsidRPr="002A586D">
        <w:rPr>
          <w:i/>
        </w:rPr>
        <w:t xml:space="preserve">Figure </w:t>
      </w:r>
      <w:r w:rsidR="008E661E">
        <w:rPr>
          <w:i/>
        </w:rPr>
        <w:t>4</w:t>
      </w:r>
      <w:r w:rsidR="008B51A5">
        <w:rPr>
          <w:i/>
        </w:rPr>
        <w:t>:</w:t>
      </w:r>
      <w:r w:rsidRPr="002A586D">
        <w:rPr>
          <w:i/>
        </w:rPr>
        <w:t xml:space="preserve"> Slick </w:t>
      </w:r>
      <w:r w:rsidRPr="00507BA2">
        <w:rPr>
          <w:i/>
        </w:rPr>
        <w:t>position o</w:t>
      </w:r>
      <w:r w:rsidRPr="00070FBA">
        <w:rPr>
          <w:i/>
        </w:rPr>
        <w:t>n 8</w:t>
      </w:r>
      <w:r w:rsidR="00016134" w:rsidRPr="00016134">
        <w:rPr>
          <w:i/>
          <w:vertAlign w:val="superscript"/>
        </w:rPr>
        <w:t>th</w:t>
      </w:r>
      <w:r w:rsidRPr="00070FBA">
        <w:rPr>
          <w:i/>
        </w:rPr>
        <w:t xml:space="preserve"> October 2018 at</w:t>
      </w:r>
      <w:r w:rsidR="00016134">
        <w:rPr>
          <w:i/>
        </w:rPr>
        <w:t xml:space="preserve"> 09:00 UTC</w:t>
      </w:r>
      <w:r w:rsidR="000A29D5">
        <w:rPr>
          <w:i/>
        </w:rPr>
        <w:t>:</w:t>
      </w:r>
      <w:r w:rsidR="00016134">
        <w:rPr>
          <w:i/>
        </w:rPr>
        <w:t xml:space="preserve"> </w:t>
      </w:r>
      <w:r w:rsidR="000A29D5">
        <w:rPr>
          <w:i/>
          <w:lang w:val="en-GB"/>
        </w:rPr>
        <w:t>comparison between simulated (dark) and experimental data by Sentinel-1 satellites (white dots).</w:t>
      </w:r>
    </w:p>
    <w:p w14:paraId="637F426C" w14:textId="77777777" w:rsidR="009708B3" w:rsidRDefault="009708B3" w:rsidP="000A29D5">
      <w:pPr>
        <w:pStyle w:val="CETBodytext"/>
        <w:rPr>
          <w:i/>
          <w:lang w:val="en-GB"/>
        </w:rPr>
      </w:pPr>
    </w:p>
    <w:p w14:paraId="24241F06" w14:textId="77777777" w:rsidR="009708B3" w:rsidRDefault="009708B3" w:rsidP="000A29D5">
      <w:pPr>
        <w:pStyle w:val="CETBodytext"/>
        <w:rPr>
          <w:i/>
          <w:lang w:val="en-GB"/>
        </w:rPr>
      </w:pPr>
    </w:p>
    <w:p w14:paraId="44C8130F" w14:textId="4D4CEF4F" w:rsidR="00361AF5" w:rsidRPr="0026125A" w:rsidRDefault="00A92DFC" w:rsidP="00361AF5">
      <w:pPr>
        <w:pStyle w:val="CETBodytext"/>
        <w:rPr>
          <w:lang w:val="en-GB"/>
        </w:rPr>
      </w:pPr>
      <w:r w:rsidRPr="004F600D">
        <w:rPr>
          <w:noProof/>
          <w:lang w:val="it-IT" w:eastAsia="it-IT"/>
        </w:rPr>
        <w:lastRenderedPageBreak/>
        <w:drawing>
          <wp:anchor distT="0" distB="0" distL="114300" distR="114300" simplePos="0" relativeHeight="251652096" behindDoc="0" locked="0" layoutInCell="1" allowOverlap="1" wp14:anchorId="63D183A1" wp14:editId="45867D9D">
            <wp:simplePos x="0" y="0"/>
            <wp:positionH relativeFrom="column">
              <wp:posOffset>4335756</wp:posOffset>
            </wp:positionH>
            <wp:positionV relativeFrom="paragraph">
              <wp:posOffset>-48</wp:posOffset>
            </wp:positionV>
            <wp:extent cx="1032510" cy="2129790"/>
            <wp:effectExtent l="0" t="0" r="0" b="3810"/>
            <wp:wrapNone/>
            <wp:docPr id="1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pic:cNvPicPr>
                      <a:picLocks noChangeAspect="1"/>
                    </pic:cNvPicPr>
                  </pic:nvPicPr>
                  <pic:blipFill rotWithShape="1">
                    <a:blip r:embed="rId16" cstate="print">
                      <a:extLst>
                        <a:ext uri="{28A0092B-C50C-407E-A947-70E740481C1C}">
                          <a14:useLocalDpi xmlns:a14="http://schemas.microsoft.com/office/drawing/2010/main" val="0"/>
                        </a:ext>
                      </a:extLst>
                    </a:blip>
                    <a:srcRect l="86224" t="43371" b="8899"/>
                    <a:stretch/>
                  </pic:blipFill>
                  <pic:spPr>
                    <a:xfrm>
                      <a:off x="0" y="0"/>
                      <a:ext cx="1032510" cy="2129790"/>
                    </a:xfrm>
                    <a:prstGeom prst="rect">
                      <a:avLst/>
                    </a:prstGeom>
                  </pic:spPr>
                </pic:pic>
              </a:graphicData>
            </a:graphic>
            <wp14:sizeRelH relativeFrom="margin">
              <wp14:pctWidth>0</wp14:pctWidth>
            </wp14:sizeRelH>
            <wp14:sizeRelV relativeFrom="margin">
              <wp14:pctHeight>0</wp14:pctHeight>
            </wp14:sizeRelV>
          </wp:anchor>
        </w:drawing>
      </w:r>
      <w:r w:rsidR="00361AF5" w:rsidRPr="00F93FB5">
        <w:rPr>
          <w:lang w:val="en-GB"/>
        </w:rPr>
        <w:t xml:space="preserve"> </w:t>
      </w:r>
      <w:r w:rsidR="00361AF5" w:rsidRPr="004C6DCC">
        <w:rPr>
          <w:noProof/>
          <w:lang w:val="en-GB" w:eastAsia="it-IT"/>
        </w:rPr>
        <w:t xml:space="preserve"> </w:t>
      </w:r>
      <w:r w:rsidR="00361AF5">
        <w:rPr>
          <w:noProof/>
          <w:lang w:val="it-IT" w:eastAsia="it-IT"/>
        </w:rPr>
        <w:drawing>
          <wp:inline distT="0" distB="0" distL="0" distR="0" wp14:anchorId="4133DA29" wp14:editId="6A659257">
            <wp:extent cx="4229004" cy="2340000"/>
            <wp:effectExtent l="0" t="0" r="635" b="3175"/>
            <wp:docPr id="14" name="Immagine 14" descr="K:\gruppi\MOD_MARE\Capitaneria\2018 Ulysse\articolo\Ulysse_2018-10-09-17UTC_ver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gruppi\MOD_MARE\Capitaneria\2018 Ulysse\articolo\Ulysse_2018-10-09-17UTC_verde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65" t="20634" r="1"/>
                    <a:stretch/>
                  </pic:blipFill>
                  <pic:spPr bwMode="auto">
                    <a:xfrm>
                      <a:off x="0" y="0"/>
                      <a:ext cx="4229004" cy="2340000"/>
                    </a:xfrm>
                    <a:prstGeom prst="rect">
                      <a:avLst/>
                    </a:prstGeom>
                    <a:noFill/>
                    <a:ln>
                      <a:noFill/>
                    </a:ln>
                    <a:extLst>
                      <a:ext uri="{53640926-AAD7-44D8-BBD7-CCE9431645EC}">
                        <a14:shadowObscured xmlns:a14="http://schemas.microsoft.com/office/drawing/2010/main"/>
                      </a:ext>
                    </a:extLst>
                  </pic:spPr>
                </pic:pic>
              </a:graphicData>
            </a:graphic>
          </wp:inline>
        </w:drawing>
      </w:r>
    </w:p>
    <w:p w14:paraId="4A9000AA" w14:textId="4342C564" w:rsidR="00361AF5" w:rsidRDefault="00361AF5" w:rsidP="00361AF5">
      <w:pPr>
        <w:pStyle w:val="CETBodytext"/>
        <w:rPr>
          <w:i/>
          <w:lang w:val="en-GB"/>
        </w:rPr>
      </w:pPr>
      <w:r w:rsidRPr="002A586D">
        <w:rPr>
          <w:i/>
        </w:rPr>
        <w:t xml:space="preserve">Figure </w:t>
      </w:r>
      <w:r w:rsidR="000A29D5">
        <w:rPr>
          <w:i/>
        </w:rPr>
        <w:t>5</w:t>
      </w:r>
      <w:r w:rsidR="008B51A5">
        <w:rPr>
          <w:i/>
        </w:rPr>
        <w:t>:</w:t>
      </w:r>
      <w:r w:rsidRPr="002A586D">
        <w:rPr>
          <w:i/>
        </w:rPr>
        <w:t xml:space="preserve"> </w:t>
      </w:r>
      <w:r>
        <w:rPr>
          <w:i/>
          <w:lang w:val="en-GB"/>
        </w:rPr>
        <w:t xml:space="preserve">Slick </w:t>
      </w:r>
      <w:r w:rsidRPr="00507BA2">
        <w:rPr>
          <w:i/>
        </w:rPr>
        <w:t>position o</w:t>
      </w:r>
      <w:r w:rsidRPr="00070FBA">
        <w:rPr>
          <w:i/>
        </w:rPr>
        <w:t xml:space="preserve">n </w:t>
      </w:r>
      <w:r>
        <w:rPr>
          <w:i/>
        </w:rPr>
        <w:t>9</w:t>
      </w:r>
      <w:r w:rsidR="00016134" w:rsidRPr="00016134">
        <w:rPr>
          <w:i/>
          <w:vertAlign w:val="superscript"/>
        </w:rPr>
        <w:t>th</w:t>
      </w:r>
      <w:r w:rsidRPr="00070FBA">
        <w:rPr>
          <w:i/>
        </w:rPr>
        <w:t xml:space="preserve"> October 2018 at</w:t>
      </w:r>
      <w:r>
        <w:rPr>
          <w:b/>
          <w:bCs/>
          <w:i/>
        </w:rPr>
        <w:t xml:space="preserve"> </w:t>
      </w:r>
      <w:r w:rsidR="00016134">
        <w:rPr>
          <w:i/>
          <w:lang w:val="en-GB"/>
        </w:rPr>
        <w:t>17:00 UTC: comparison between simulated (dark</w:t>
      </w:r>
      <w:r>
        <w:rPr>
          <w:i/>
          <w:lang w:val="en-GB"/>
        </w:rPr>
        <w:t xml:space="preserve">) and </w:t>
      </w:r>
      <w:r w:rsidR="00016134">
        <w:rPr>
          <w:i/>
          <w:lang w:val="en-GB"/>
        </w:rPr>
        <w:t>experimental data</w:t>
      </w:r>
      <w:r>
        <w:rPr>
          <w:i/>
          <w:lang w:val="en-GB"/>
        </w:rPr>
        <w:t xml:space="preserve"> by Sentinel-1 satellites (white dots).</w:t>
      </w:r>
    </w:p>
    <w:p w14:paraId="117647E9" w14:textId="77777777" w:rsidR="00361AF5" w:rsidRDefault="00361AF5" w:rsidP="00361AF5">
      <w:pPr>
        <w:pStyle w:val="CETBodytext"/>
        <w:rPr>
          <w:lang w:val="en-GB"/>
        </w:rPr>
      </w:pPr>
    </w:p>
    <w:p w14:paraId="01B17A6F" w14:textId="77777777" w:rsidR="00361AF5" w:rsidRDefault="00586F14" w:rsidP="00361AF5">
      <w:pPr>
        <w:pStyle w:val="CETBodytext"/>
        <w:rPr>
          <w:lang w:val="en-GB"/>
        </w:rPr>
      </w:pPr>
      <w:r w:rsidRPr="004F600D">
        <w:rPr>
          <w:noProof/>
          <w:lang w:val="it-IT" w:eastAsia="it-IT"/>
        </w:rPr>
        <w:drawing>
          <wp:anchor distT="0" distB="0" distL="114300" distR="114300" simplePos="0" relativeHeight="251656192" behindDoc="0" locked="0" layoutInCell="1" allowOverlap="1" wp14:anchorId="5FC50C7D" wp14:editId="257CFE70">
            <wp:simplePos x="0" y="0"/>
            <wp:positionH relativeFrom="column">
              <wp:posOffset>4579620</wp:posOffset>
            </wp:positionH>
            <wp:positionV relativeFrom="paragraph">
              <wp:posOffset>-5715</wp:posOffset>
            </wp:positionV>
            <wp:extent cx="1012190" cy="2087880"/>
            <wp:effectExtent l="0" t="0" r="0" b="7620"/>
            <wp:wrapNone/>
            <wp:docPr id="3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pic:cNvPicPr>
                      <a:picLocks noChangeAspect="1"/>
                    </pic:cNvPicPr>
                  </pic:nvPicPr>
                  <pic:blipFill rotWithShape="1">
                    <a:blip r:embed="rId16" cstate="print">
                      <a:extLst>
                        <a:ext uri="{28A0092B-C50C-407E-A947-70E740481C1C}">
                          <a14:useLocalDpi xmlns:a14="http://schemas.microsoft.com/office/drawing/2010/main" val="0"/>
                        </a:ext>
                      </a:extLst>
                    </a:blip>
                    <a:srcRect l="86224" t="43371" b="8899"/>
                    <a:stretch/>
                  </pic:blipFill>
                  <pic:spPr>
                    <a:xfrm>
                      <a:off x="0" y="0"/>
                      <a:ext cx="1012190" cy="2087880"/>
                    </a:xfrm>
                    <a:prstGeom prst="rect">
                      <a:avLst/>
                    </a:prstGeom>
                  </pic:spPr>
                </pic:pic>
              </a:graphicData>
            </a:graphic>
            <wp14:sizeRelH relativeFrom="margin">
              <wp14:pctWidth>0</wp14:pctWidth>
            </wp14:sizeRelH>
            <wp14:sizeRelV relativeFrom="margin">
              <wp14:pctHeight>0</wp14:pctHeight>
            </wp14:sizeRelV>
          </wp:anchor>
        </w:drawing>
      </w:r>
      <w:r w:rsidR="00361AF5">
        <w:rPr>
          <w:noProof/>
          <w:lang w:val="it-IT" w:eastAsia="it-IT"/>
        </w:rPr>
        <w:drawing>
          <wp:inline distT="0" distB="0" distL="0" distR="0" wp14:anchorId="4739DF29" wp14:editId="123304E2">
            <wp:extent cx="4488180" cy="2339774"/>
            <wp:effectExtent l="0" t="0" r="7620" b="3810"/>
            <wp:docPr id="29" name="Immagine 29" descr="K:\gruppi\MOD_MARE\Capitaneria\2018 Ulysse\articolo\Ulysse_11-10-2018-22_UT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gruppi\MOD_MARE\Capitaneria\2018 Ulysse\articolo\Ulysse_11-10-2018-22_UTC.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6130" r="13504"/>
                    <a:stretch/>
                  </pic:blipFill>
                  <pic:spPr bwMode="auto">
                    <a:xfrm>
                      <a:off x="0" y="0"/>
                      <a:ext cx="4507805" cy="2350005"/>
                    </a:xfrm>
                    <a:prstGeom prst="rect">
                      <a:avLst/>
                    </a:prstGeom>
                    <a:noFill/>
                    <a:ln>
                      <a:noFill/>
                    </a:ln>
                    <a:extLst>
                      <a:ext uri="{53640926-AAD7-44D8-BBD7-CCE9431645EC}">
                        <a14:shadowObscured xmlns:a14="http://schemas.microsoft.com/office/drawing/2010/main"/>
                      </a:ext>
                    </a:extLst>
                  </pic:spPr>
                </pic:pic>
              </a:graphicData>
            </a:graphic>
          </wp:inline>
        </w:drawing>
      </w:r>
    </w:p>
    <w:p w14:paraId="10B29E10" w14:textId="41494BE0" w:rsidR="00361AF5" w:rsidRDefault="00361AF5" w:rsidP="00361AF5">
      <w:pPr>
        <w:pStyle w:val="CETBodytext"/>
        <w:rPr>
          <w:i/>
        </w:rPr>
      </w:pPr>
      <w:r w:rsidRPr="002A586D">
        <w:rPr>
          <w:i/>
        </w:rPr>
        <w:t xml:space="preserve">Figure </w:t>
      </w:r>
      <w:r w:rsidR="000A29D5">
        <w:rPr>
          <w:i/>
        </w:rPr>
        <w:t>6</w:t>
      </w:r>
      <w:r w:rsidRPr="002A586D">
        <w:rPr>
          <w:i/>
        </w:rPr>
        <w:t xml:space="preserve">. </w:t>
      </w:r>
      <w:r w:rsidR="00016134">
        <w:rPr>
          <w:i/>
        </w:rPr>
        <w:t>Forecast</w:t>
      </w:r>
      <w:r w:rsidRPr="00FC146B">
        <w:rPr>
          <w:i/>
        </w:rPr>
        <w:t xml:space="preserve"> of the </w:t>
      </w:r>
      <w:r>
        <w:rPr>
          <w:i/>
        </w:rPr>
        <w:t xml:space="preserve">oil slick </w:t>
      </w:r>
      <w:r w:rsidRPr="00507BA2">
        <w:rPr>
          <w:i/>
        </w:rPr>
        <w:t>o</w:t>
      </w:r>
      <w:r w:rsidRPr="00070FBA">
        <w:rPr>
          <w:i/>
        </w:rPr>
        <w:t xml:space="preserve">n </w:t>
      </w:r>
      <w:r>
        <w:rPr>
          <w:i/>
        </w:rPr>
        <w:t>11</w:t>
      </w:r>
      <w:r w:rsidR="00016134" w:rsidRPr="00016134">
        <w:rPr>
          <w:i/>
          <w:vertAlign w:val="superscript"/>
        </w:rPr>
        <w:t>th</w:t>
      </w:r>
      <w:r w:rsidRPr="00070FBA">
        <w:rPr>
          <w:i/>
        </w:rPr>
        <w:t xml:space="preserve"> October 2018 </w:t>
      </w:r>
      <w:r w:rsidR="005763BF" w:rsidRPr="00070FBA">
        <w:rPr>
          <w:i/>
        </w:rPr>
        <w:t>at</w:t>
      </w:r>
      <w:r w:rsidR="005763BF">
        <w:rPr>
          <w:b/>
          <w:bCs/>
          <w:i/>
        </w:rPr>
        <w:t xml:space="preserve"> </w:t>
      </w:r>
      <w:r w:rsidR="005763BF">
        <w:rPr>
          <w:i/>
          <w:lang w:val="en-GB"/>
        </w:rPr>
        <w:t>22:00</w:t>
      </w:r>
      <w:r>
        <w:rPr>
          <w:i/>
          <w:lang w:val="en-GB"/>
        </w:rPr>
        <w:t xml:space="preserve"> UTC obtained with initial source position </w:t>
      </w:r>
      <w:r w:rsidR="000A29D5">
        <w:rPr>
          <w:i/>
          <w:lang w:val="en-GB"/>
        </w:rPr>
        <w:t>by</w:t>
      </w:r>
      <w:r>
        <w:rPr>
          <w:i/>
          <w:lang w:val="en-GB"/>
        </w:rPr>
        <w:t xml:space="preserve"> </w:t>
      </w:r>
      <w:r>
        <w:rPr>
          <w:i/>
        </w:rPr>
        <w:t>aircraft observations and a continuous spill</w:t>
      </w:r>
      <w:r w:rsidR="000A29D5">
        <w:rPr>
          <w:i/>
        </w:rPr>
        <w:t xml:space="preserve"> scenario </w:t>
      </w:r>
      <w:r>
        <w:rPr>
          <w:i/>
        </w:rPr>
        <w:t>from the ship tank.</w:t>
      </w:r>
      <w:r w:rsidRPr="00FC146B">
        <w:rPr>
          <w:i/>
        </w:rPr>
        <w:t xml:space="preserve"> </w:t>
      </w:r>
    </w:p>
    <w:p w14:paraId="2F6685F6" w14:textId="77777777" w:rsidR="001B42B2" w:rsidRDefault="001B42B2" w:rsidP="00361AF5">
      <w:pPr>
        <w:pStyle w:val="CETBodytext"/>
        <w:rPr>
          <w:i/>
          <w:lang w:val="en-GB"/>
        </w:rPr>
      </w:pPr>
    </w:p>
    <w:p w14:paraId="7D6B688A" w14:textId="538DC12E" w:rsidR="00E11AB8" w:rsidRPr="00CA7556" w:rsidRDefault="00361AF5" w:rsidP="00361AF5">
      <w:pPr>
        <w:pStyle w:val="CETBodytext"/>
        <w:rPr>
          <w:lang w:val="en-GB"/>
        </w:rPr>
      </w:pPr>
      <w:r w:rsidRPr="004F600D">
        <w:rPr>
          <w:noProof/>
          <w:lang w:val="it-IT" w:eastAsia="it-IT"/>
        </w:rPr>
        <w:drawing>
          <wp:anchor distT="0" distB="0" distL="114300" distR="114300" simplePos="0" relativeHeight="251654144" behindDoc="0" locked="0" layoutInCell="1" allowOverlap="1" wp14:anchorId="4A4F1589" wp14:editId="56FA14E4">
            <wp:simplePos x="0" y="0"/>
            <wp:positionH relativeFrom="column">
              <wp:posOffset>4558030</wp:posOffset>
            </wp:positionH>
            <wp:positionV relativeFrom="paragraph">
              <wp:posOffset>92710</wp:posOffset>
            </wp:positionV>
            <wp:extent cx="1012250" cy="2088000"/>
            <wp:effectExtent l="0" t="0" r="0" b="7620"/>
            <wp:wrapNone/>
            <wp:docPr id="1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pic:cNvPicPr>
                      <a:picLocks noChangeAspect="1"/>
                    </pic:cNvPicPr>
                  </pic:nvPicPr>
                  <pic:blipFill rotWithShape="1">
                    <a:blip r:embed="rId16" cstate="print">
                      <a:extLst>
                        <a:ext uri="{28A0092B-C50C-407E-A947-70E740481C1C}">
                          <a14:useLocalDpi xmlns:a14="http://schemas.microsoft.com/office/drawing/2010/main" val="0"/>
                        </a:ext>
                      </a:extLst>
                    </a:blip>
                    <a:srcRect l="86224" t="43371" b="8899"/>
                    <a:stretch/>
                  </pic:blipFill>
                  <pic:spPr>
                    <a:xfrm>
                      <a:off x="0" y="0"/>
                      <a:ext cx="1012250" cy="2088000"/>
                    </a:xfrm>
                    <a:prstGeom prst="rect">
                      <a:avLst/>
                    </a:prstGeom>
                  </pic:spPr>
                </pic:pic>
              </a:graphicData>
            </a:graphic>
            <wp14:sizeRelH relativeFrom="margin">
              <wp14:pctWidth>0</wp14:pctWidth>
            </wp14:sizeRelH>
            <wp14:sizeRelV relativeFrom="margin">
              <wp14:pctHeight>0</wp14:pctHeight>
            </wp14:sizeRelV>
          </wp:anchor>
        </w:drawing>
      </w:r>
      <w:r w:rsidRPr="000529D3">
        <w:rPr>
          <w:noProof/>
          <w:lang w:val="it-IT" w:eastAsia="it-IT"/>
        </w:rPr>
        <w:drawing>
          <wp:inline distT="0" distB="0" distL="0" distR="0" wp14:anchorId="53004CCA" wp14:editId="13774972">
            <wp:extent cx="4438513" cy="2544793"/>
            <wp:effectExtent l="0" t="0" r="635" b="8255"/>
            <wp:docPr id="2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pic:cNvPicPr>
                      <a:picLocks noChangeAspect="1"/>
                    </pic:cNvPicPr>
                  </pic:nvPicPr>
                  <pic:blipFill rotWithShape="1">
                    <a:blip r:embed="rId19" cstate="print">
                      <a:extLst>
                        <a:ext uri="{28A0092B-C50C-407E-A947-70E740481C1C}">
                          <a14:useLocalDpi xmlns:a14="http://schemas.microsoft.com/office/drawing/2010/main" val="0"/>
                        </a:ext>
                      </a:extLst>
                    </a:blip>
                    <a:srcRect l="2836" t="4137" r="13382"/>
                    <a:stretch/>
                  </pic:blipFill>
                  <pic:spPr>
                    <a:xfrm>
                      <a:off x="0" y="0"/>
                      <a:ext cx="4455219" cy="2554371"/>
                    </a:xfrm>
                    <a:prstGeom prst="rect">
                      <a:avLst/>
                    </a:prstGeom>
                  </pic:spPr>
                </pic:pic>
              </a:graphicData>
            </a:graphic>
          </wp:inline>
        </w:drawing>
      </w:r>
    </w:p>
    <w:p w14:paraId="1C966687" w14:textId="6D9D5954" w:rsidR="00361AF5" w:rsidRDefault="00361AF5" w:rsidP="00361AF5">
      <w:pPr>
        <w:pStyle w:val="CETBodytext"/>
        <w:rPr>
          <w:i/>
        </w:rPr>
      </w:pPr>
      <w:r w:rsidRPr="002A586D">
        <w:rPr>
          <w:i/>
        </w:rPr>
        <w:t xml:space="preserve">Figure </w:t>
      </w:r>
      <w:r w:rsidR="000A29D5">
        <w:rPr>
          <w:i/>
        </w:rPr>
        <w:t>7</w:t>
      </w:r>
      <w:r w:rsidR="008B51A5">
        <w:rPr>
          <w:i/>
        </w:rPr>
        <w:t xml:space="preserve">: </w:t>
      </w:r>
      <w:r w:rsidRPr="002A586D">
        <w:rPr>
          <w:i/>
        </w:rPr>
        <w:t xml:space="preserve"> </w:t>
      </w:r>
      <w:r w:rsidR="000A29D5">
        <w:rPr>
          <w:i/>
        </w:rPr>
        <w:t xml:space="preserve">Forecast of the oil slick </w:t>
      </w:r>
      <w:r>
        <w:rPr>
          <w:i/>
        </w:rPr>
        <w:t xml:space="preserve">fate </w:t>
      </w:r>
      <w:r w:rsidRPr="00507BA2">
        <w:rPr>
          <w:i/>
        </w:rPr>
        <w:t>o</w:t>
      </w:r>
      <w:r w:rsidRPr="00070FBA">
        <w:rPr>
          <w:i/>
        </w:rPr>
        <w:t xml:space="preserve">n </w:t>
      </w:r>
      <w:r>
        <w:rPr>
          <w:i/>
        </w:rPr>
        <w:t>12</w:t>
      </w:r>
      <w:r w:rsidR="000A29D5">
        <w:rPr>
          <w:i/>
        </w:rPr>
        <w:t>t</w:t>
      </w:r>
      <w:r w:rsidR="000A29D5" w:rsidRPr="000A29D5">
        <w:rPr>
          <w:i/>
          <w:vertAlign w:val="superscript"/>
        </w:rPr>
        <w:t>h</w:t>
      </w:r>
      <w:r w:rsidRPr="00070FBA">
        <w:rPr>
          <w:i/>
        </w:rPr>
        <w:t xml:space="preserve"> October 2018 </w:t>
      </w:r>
      <w:r w:rsidR="005763BF" w:rsidRPr="00070FBA">
        <w:rPr>
          <w:i/>
        </w:rPr>
        <w:t>at</w:t>
      </w:r>
      <w:r w:rsidR="005763BF">
        <w:rPr>
          <w:b/>
          <w:bCs/>
          <w:i/>
        </w:rPr>
        <w:t xml:space="preserve"> </w:t>
      </w:r>
      <w:r w:rsidR="005763BF">
        <w:rPr>
          <w:i/>
          <w:lang w:val="en-GB"/>
        </w:rPr>
        <w:t>22:00</w:t>
      </w:r>
      <w:r>
        <w:rPr>
          <w:i/>
          <w:lang w:val="en-GB"/>
        </w:rPr>
        <w:t xml:space="preserve"> UTC</w:t>
      </w:r>
      <w:r w:rsidR="000A29D5">
        <w:rPr>
          <w:i/>
          <w:lang w:val="en-GB"/>
        </w:rPr>
        <w:t>,</w:t>
      </w:r>
      <w:r>
        <w:rPr>
          <w:i/>
          <w:lang w:val="en-GB"/>
        </w:rPr>
        <w:t xml:space="preserve"> obtained with initial source position </w:t>
      </w:r>
      <w:r w:rsidR="000A29D5">
        <w:rPr>
          <w:i/>
          <w:lang w:val="en-GB"/>
        </w:rPr>
        <w:t>provided by</w:t>
      </w:r>
      <w:r>
        <w:rPr>
          <w:i/>
          <w:lang w:val="en-GB"/>
        </w:rPr>
        <w:t xml:space="preserve"> </w:t>
      </w:r>
      <w:r>
        <w:rPr>
          <w:i/>
        </w:rPr>
        <w:t xml:space="preserve">aircraft </w:t>
      </w:r>
      <w:r w:rsidR="000A29D5">
        <w:rPr>
          <w:i/>
        </w:rPr>
        <w:t xml:space="preserve">visual </w:t>
      </w:r>
      <w:r>
        <w:rPr>
          <w:i/>
        </w:rPr>
        <w:t>observations.</w:t>
      </w:r>
      <w:r w:rsidRPr="00FC146B">
        <w:rPr>
          <w:i/>
        </w:rPr>
        <w:t xml:space="preserve"> </w:t>
      </w:r>
    </w:p>
    <w:p w14:paraId="4227A02B" w14:textId="3D38981F" w:rsidR="005C4E4F" w:rsidRDefault="00782852" w:rsidP="005C4E4F">
      <w:pPr>
        <w:pStyle w:val="CETBodytext"/>
      </w:pPr>
      <w:r w:rsidRPr="00782852">
        <w:lastRenderedPageBreak/>
        <w:t xml:space="preserve">As a main drawback of the approach, it </w:t>
      </w:r>
      <w:r w:rsidR="00910B65">
        <w:t>should be noted</w:t>
      </w:r>
      <w:r w:rsidRPr="00782852">
        <w:t xml:space="preserve"> that the simulation was unable to catch the final eastward change in the slick direction, highlighting the need of actual observations to assess the forecasts reliability and operate re-initialization for long range planning.</w:t>
      </w:r>
      <w:r w:rsidR="005C4E4F">
        <w:t xml:space="preserve"> It follows that the spill prediction capability can be </w:t>
      </w:r>
      <w:r w:rsidR="006819E7">
        <w:t xml:space="preserve">sharply </w:t>
      </w:r>
      <w:r w:rsidR="005C4E4F">
        <w:t xml:space="preserve">increased by enhancing the accuracy of the hydrodynamic circulation model, by tuning parametrization with systematic observations and by developing accurate data assimilation procedures. </w:t>
      </w:r>
    </w:p>
    <w:p w14:paraId="50E80E33" w14:textId="77777777" w:rsidR="00600535" w:rsidRPr="00B57B36" w:rsidRDefault="00600535" w:rsidP="00600535">
      <w:pPr>
        <w:pStyle w:val="CETHeading1"/>
        <w:rPr>
          <w:lang w:val="en-GB"/>
        </w:rPr>
      </w:pPr>
      <w:r w:rsidRPr="00B57B36">
        <w:rPr>
          <w:lang w:val="en-GB"/>
        </w:rPr>
        <w:t>Conclusions</w:t>
      </w:r>
    </w:p>
    <w:p w14:paraId="7175AD77" w14:textId="35724363" w:rsidR="00361AF5" w:rsidRDefault="000C1A6F" w:rsidP="007A2D00">
      <w:pPr>
        <w:pStyle w:val="CETBodytext"/>
        <w:rPr>
          <w:lang w:val="en-GB"/>
        </w:rPr>
      </w:pPr>
      <w:r w:rsidRPr="000C1A6F">
        <w:rPr>
          <w:lang w:val="en-GB"/>
        </w:rPr>
        <w:t xml:space="preserve">This </w:t>
      </w:r>
      <w:r>
        <w:rPr>
          <w:lang w:val="en-GB"/>
        </w:rPr>
        <w:t>paper</w:t>
      </w:r>
      <w:r w:rsidRPr="000C1A6F">
        <w:rPr>
          <w:lang w:val="en-GB"/>
        </w:rPr>
        <w:t xml:space="preserve"> </w:t>
      </w:r>
      <w:r w:rsidR="001613E1">
        <w:rPr>
          <w:lang w:val="en-GB"/>
        </w:rPr>
        <w:t>shows the benefits of integrating</w:t>
      </w:r>
      <w:r w:rsidRPr="000C1A6F">
        <w:rPr>
          <w:lang w:val="en-GB"/>
        </w:rPr>
        <w:t xml:space="preserve"> S</w:t>
      </w:r>
      <w:r>
        <w:rPr>
          <w:lang w:val="en-GB"/>
        </w:rPr>
        <w:t>atellite</w:t>
      </w:r>
      <w:r w:rsidR="000241C3">
        <w:rPr>
          <w:lang w:val="en-GB"/>
        </w:rPr>
        <w:t xml:space="preserve"> Informations</w:t>
      </w:r>
      <w:r w:rsidRPr="000C1A6F">
        <w:rPr>
          <w:lang w:val="en-GB"/>
        </w:rPr>
        <w:t xml:space="preserve"> in </w:t>
      </w:r>
      <w:r w:rsidR="000241C3">
        <w:rPr>
          <w:lang w:val="en-GB"/>
        </w:rPr>
        <w:t>environmental models</w:t>
      </w:r>
      <w:r w:rsidR="001613E1">
        <w:rPr>
          <w:lang w:val="en-GB"/>
        </w:rPr>
        <w:t xml:space="preserve"> for local applications and underlines the need</w:t>
      </w:r>
      <w:r w:rsidRPr="000C1A6F">
        <w:rPr>
          <w:lang w:val="en-GB"/>
        </w:rPr>
        <w:t xml:space="preserve"> for a closer collaboration among </w:t>
      </w:r>
      <w:r w:rsidR="001613E1">
        <w:rPr>
          <w:lang w:val="en-GB"/>
        </w:rPr>
        <w:t>environmental model</w:t>
      </w:r>
      <w:r w:rsidRPr="000C1A6F">
        <w:rPr>
          <w:lang w:val="en-GB"/>
        </w:rPr>
        <w:t xml:space="preserve"> developers and </w:t>
      </w:r>
      <w:r w:rsidR="000241C3">
        <w:rPr>
          <w:lang w:val="en-GB"/>
        </w:rPr>
        <w:t xml:space="preserve">satellite - </w:t>
      </w:r>
      <w:r w:rsidRPr="000C1A6F">
        <w:rPr>
          <w:lang w:val="en-GB"/>
        </w:rPr>
        <w:t>remote sensing scientists. With more upcoming satellite missions, especially the Sentinel platforms, concerted efforts to further integrate S</w:t>
      </w:r>
      <w:r w:rsidR="000241C3">
        <w:rPr>
          <w:lang w:val="en-GB"/>
        </w:rPr>
        <w:t xml:space="preserve">atellite </w:t>
      </w:r>
      <w:r w:rsidRPr="000C1A6F">
        <w:rPr>
          <w:lang w:val="en-GB"/>
        </w:rPr>
        <w:t>R</w:t>
      </w:r>
      <w:r w:rsidR="000241C3">
        <w:rPr>
          <w:lang w:val="en-GB"/>
        </w:rPr>
        <w:t xml:space="preserve">emote </w:t>
      </w:r>
      <w:r w:rsidRPr="000C1A6F">
        <w:rPr>
          <w:lang w:val="en-GB"/>
        </w:rPr>
        <w:t>S</w:t>
      </w:r>
      <w:r w:rsidR="000241C3">
        <w:rPr>
          <w:lang w:val="en-GB"/>
        </w:rPr>
        <w:t>ensing</w:t>
      </w:r>
      <w:r w:rsidRPr="000C1A6F">
        <w:rPr>
          <w:lang w:val="en-GB"/>
        </w:rPr>
        <w:t xml:space="preserve"> into modelling are in great demand and these types of applications </w:t>
      </w:r>
      <w:r w:rsidR="000241C3">
        <w:rPr>
          <w:lang w:val="en-GB"/>
        </w:rPr>
        <w:t xml:space="preserve">are </w:t>
      </w:r>
      <w:r w:rsidR="00647775">
        <w:rPr>
          <w:lang w:val="en-GB"/>
        </w:rPr>
        <w:t xml:space="preserve">well </w:t>
      </w:r>
      <w:r w:rsidR="000241C3">
        <w:rPr>
          <w:lang w:val="en-GB"/>
        </w:rPr>
        <w:t>worth of further studies</w:t>
      </w:r>
      <w:r w:rsidR="00647775">
        <w:rPr>
          <w:lang w:val="en-GB"/>
        </w:rPr>
        <w:t xml:space="preserve"> and field validation</w:t>
      </w:r>
      <w:r w:rsidRPr="000C1A6F">
        <w:rPr>
          <w:lang w:val="en-GB"/>
        </w:rPr>
        <w:t>.</w:t>
      </w:r>
      <w:r w:rsidR="00647775">
        <w:rPr>
          <w:lang w:val="en-GB"/>
        </w:rPr>
        <w:t xml:space="preserve"> </w:t>
      </w:r>
      <w:r w:rsidR="009E3195" w:rsidRPr="009E3195">
        <w:rPr>
          <w:lang w:val="en-GB"/>
        </w:rPr>
        <w:t xml:space="preserve">Owing to the large area potentially affected by spill evolution, environmental remediation efforts can be geographically widespread, </w:t>
      </w:r>
      <w:r w:rsidR="00270D28">
        <w:rPr>
          <w:lang w:val="en-GB"/>
        </w:rPr>
        <w:t>time consuming</w:t>
      </w:r>
      <w:r w:rsidR="009E3195" w:rsidRPr="009E3195">
        <w:rPr>
          <w:lang w:val="en-GB"/>
        </w:rPr>
        <w:t xml:space="preserve"> and extremely expensive. The use of modelling to predict oil slick trajectory and fate in sea environment and thus identify the areas at sea and shore po</w:t>
      </w:r>
      <w:r w:rsidR="007A2D00">
        <w:rPr>
          <w:lang w:val="en-GB"/>
        </w:rPr>
        <w:t>tentially affected by the spill</w:t>
      </w:r>
      <w:r w:rsidR="009E3195" w:rsidRPr="009E3195">
        <w:rPr>
          <w:lang w:val="en-GB"/>
        </w:rPr>
        <w:t xml:space="preserve"> can represent an important tool to support the emergency response</w:t>
      </w:r>
      <w:r w:rsidR="007A2D00">
        <w:rPr>
          <w:lang w:val="en-GB"/>
        </w:rPr>
        <w:t>. This</w:t>
      </w:r>
      <w:r w:rsidR="00361AF5">
        <w:rPr>
          <w:lang w:val="en-GB"/>
        </w:rPr>
        <w:t xml:space="preserve"> paper </w:t>
      </w:r>
      <w:r w:rsidR="008B51A5">
        <w:rPr>
          <w:lang w:val="en-GB"/>
        </w:rPr>
        <w:t xml:space="preserve">outlined </w:t>
      </w:r>
      <w:r w:rsidR="00361AF5">
        <w:rPr>
          <w:lang w:val="en-GB"/>
        </w:rPr>
        <w:t xml:space="preserve">spill modelling </w:t>
      </w:r>
      <w:r w:rsidR="008B51A5">
        <w:rPr>
          <w:lang w:val="en-GB"/>
        </w:rPr>
        <w:t>framework to</w:t>
      </w:r>
      <w:r w:rsidR="00361AF5">
        <w:rPr>
          <w:lang w:val="en-GB"/>
        </w:rPr>
        <w:t xml:space="preserve"> support the Coast Guard </w:t>
      </w:r>
      <w:r w:rsidR="008B51A5">
        <w:rPr>
          <w:lang w:val="en-GB"/>
        </w:rPr>
        <w:t>in</w:t>
      </w:r>
      <w:r w:rsidR="00361AF5" w:rsidRPr="00C5397A">
        <w:rPr>
          <w:lang w:val="en-GB"/>
        </w:rPr>
        <w:t xml:space="preserve"> delimit</w:t>
      </w:r>
      <w:r w:rsidR="00270D28">
        <w:rPr>
          <w:lang w:val="en-GB"/>
        </w:rPr>
        <w:t>ing</w:t>
      </w:r>
      <w:r w:rsidR="00361AF5" w:rsidRPr="00C5397A">
        <w:rPr>
          <w:lang w:val="en-GB"/>
        </w:rPr>
        <w:t xml:space="preserve"> the marine a</w:t>
      </w:r>
      <w:r w:rsidR="00270D28">
        <w:rPr>
          <w:lang w:val="en-GB"/>
        </w:rPr>
        <w:t>reas affected by this oil spill and evaluating</w:t>
      </w:r>
      <w:r w:rsidR="00361AF5">
        <w:rPr>
          <w:lang w:val="en-GB"/>
        </w:rPr>
        <w:t xml:space="preserve"> possible impact on the coast.</w:t>
      </w:r>
      <w:r w:rsidR="007A2D00" w:rsidRPr="007A2D00">
        <w:t xml:space="preserve"> </w:t>
      </w:r>
      <w:r w:rsidR="007A2D00" w:rsidRPr="007A2D00">
        <w:rPr>
          <w:lang w:val="en-GB"/>
        </w:rPr>
        <w:t>The success of this approach can</w:t>
      </w:r>
      <w:r w:rsidR="007A2D00">
        <w:rPr>
          <w:lang w:val="en-GB"/>
        </w:rPr>
        <w:t xml:space="preserve"> </w:t>
      </w:r>
      <w:r w:rsidR="007A2D00" w:rsidRPr="007A2D00">
        <w:rPr>
          <w:lang w:val="en-GB"/>
        </w:rPr>
        <w:t>be found in its efficacy in</w:t>
      </w:r>
      <w:r w:rsidR="007A2D00">
        <w:rPr>
          <w:lang w:val="en-GB"/>
        </w:rPr>
        <w:t xml:space="preserve"> </w:t>
      </w:r>
      <w:r w:rsidR="007A2D00" w:rsidRPr="007A2D00">
        <w:rPr>
          <w:lang w:val="en-GB"/>
        </w:rPr>
        <w:t>detecting the directions</w:t>
      </w:r>
      <w:r w:rsidR="007A2D00">
        <w:rPr>
          <w:lang w:val="en-GB"/>
        </w:rPr>
        <w:t xml:space="preserve"> </w:t>
      </w:r>
      <w:r w:rsidR="007A2D00" w:rsidRPr="007A2D00">
        <w:rPr>
          <w:lang w:val="en-GB"/>
        </w:rPr>
        <w:t xml:space="preserve">along which </w:t>
      </w:r>
      <w:r w:rsidR="007A2D00">
        <w:rPr>
          <w:lang w:val="en-GB"/>
        </w:rPr>
        <w:t xml:space="preserve">oil </w:t>
      </w:r>
      <w:r w:rsidR="007A2D00" w:rsidRPr="007A2D00">
        <w:rPr>
          <w:lang w:val="en-GB"/>
        </w:rPr>
        <w:t>transport is likely to develop</w:t>
      </w:r>
      <w:r w:rsidR="005678C4">
        <w:rPr>
          <w:lang w:val="en-GB"/>
        </w:rPr>
        <w:t xml:space="preserve">. Lessons learned include </w:t>
      </w:r>
      <w:r w:rsidR="00361AF5">
        <w:t xml:space="preserve">the importance of </w:t>
      </w:r>
      <w:r w:rsidR="00361AF5" w:rsidRPr="005F102D">
        <w:rPr>
          <w:lang w:val="en-GB"/>
        </w:rPr>
        <w:t xml:space="preserve">availability of </w:t>
      </w:r>
      <w:r w:rsidR="00361AF5">
        <w:rPr>
          <w:lang w:val="en-GB"/>
        </w:rPr>
        <w:t>observation</w:t>
      </w:r>
      <w:r w:rsidR="00361AF5" w:rsidRPr="005F102D">
        <w:rPr>
          <w:lang w:val="en-GB"/>
        </w:rPr>
        <w:t xml:space="preserve"> data</w:t>
      </w:r>
      <w:r w:rsidR="00361AF5">
        <w:rPr>
          <w:lang w:val="en-GB"/>
        </w:rPr>
        <w:t xml:space="preserve">, </w:t>
      </w:r>
      <w:r w:rsidR="00361AF5" w:rsidRPr="00C5397A">
        <w:rPr>
          <w:lang w:val="en-GB"/>
        </w:rPr>
        <w:t xml:space="preserve">useful during the emergency phases to assess the forecast reliability and </w:t>
      </w:r>
      <w:r w:rsidR="00361AF5" w:rsidRPr="0026125A">
        <w:rPr>
          <w:lang w:val="en-GB"/>
        </w:rPr>
        <w:t xml:space="preserve">improve the </w:t>
      </w:r>
      <w:r w:rsidR="00741707">
        <w:rPr>
          <w:lang w:val="en-GB"/>
        </w:rPr>
        <w:t>long-range</w:t>
      </w:r>
      <w:r w:rsidR="007A2D00">
        <w:rPr>
          <w:lang w:val="en-GB"/>
        </w:rPr>
        <w:t xml:space="preserve"> predictions</w:t>
      </w:r>
      <w:r w:rsidR="00361AF5">
        <w:rPr>
          <w:lang w:val="en-GB"/>
        </w:rPr>
        <w:t xml:space="preserve">. </w:t>
      </w:r>
      <w:r w:rsidR="005678C4">
        <w:rPr>
          <w:lang w:val="en-GB"/>
        </w:rPr>
        <w:t xml:space="preserve">The availability of empirical </w:t>
      </w:r>
      <w:r w:rsidR="005678C4" w:rsidRPr="00C5397A">
        <w:rPr>
          <w:lang w:val="en-GB"/>
        </w:rPr>
        <w:t>data is essential to improve the perform</w:t>
      </w:r>
      <w:r w:rsidR="005678C4">
        <w:rPr>
          <w:lang w:val="en-GB"/>
        </w:rPr>
        <w:t>ance of the computational model</w:t>
      </w:r>
      <w:r w:rsidR="005678C4" w:rsidRPr="00C5397A">
        <w:rPr>
          <w:lang w:val="en-GB"/>
        </w:rPr>
        <w:t xml:space="preserve"> in terms of resolution, meteorological forcing and parameterization of </w:t>
      </w:r>
      <w:r w:rsidR="005678C4">
        <w:rPr>
          <w:lang w:val="en-GB"/>
        </w:rPr>
        <w:t xml:space="preserve">the </w:t>
      </w:r>
      <w:r w:rsidR="005678C4" w:rsidRPr="00C5397A">
        <w:rPr>
          <w:lang w:val="en-GB"/>
        </w:rPr>
        <w:t>physical processes.</w:t>
      </w:r>
      <w:r w:rsidR="005678C4">
        <w:rPr>
          <w:lang w:val="en-GB"/>
        </w:rPr>
        <w:t xml:space="preserve"> </w:t>
      </w:r>
      <w:r w:rsidR="006819E7">
        <w:rPr>
          <w:lang w:val="en-GB"/>
        </w:rPr>
        <w:t xml:space="preserve">The described </w:t>
      </w:r>
      <w:r w:rsidR="005678C4">
        <w:rPr>
          <w:lang w:val="en-GB"/>
        </w:rPr>
        <w:t>framework</w:t>
      </w:r>
      <w:r w:rsidR="006819E7" w:rsidRPr="0026125A">
        <w:rPr>
          <w:lang w:val="en-GB"/>
        </w:rPr>
        <w:t xml:space="preserve"> can provide a technical basis for setting-up emergency</w:t>
      </w:r>
      <w:r w:rsidR="006819E7">
        <w:rPr>
          <w:lang w:val="en-GB"/>
        </w:rPr>
        <w:t xml:space="preserve"> </w:t>
      </w:r>
      <w:r w:rsidR="006819E7" w:rsidRPr="0026125A">
        <w:rPr>
          <w:lang w:val="en-GB"/>
        </w:rPr>
        <w:t>planning, with appropriate response equipment and thus minimizing coastal impact from a spill</w:t>
      </w:r>
      <w:r w:rsidR="006819E7" w:rsidRPr="000F0134">
        <w:rPr>
          <w:lang w:val="en-GB"/>
        </w:rPr>
        <w:t>.</w:t>
      </w:r>
      <w:r w:rsidR="006819E7">
        <w:rPr>
          <w:lang w:val="en-GB"/>
        </w:rPr>
        <w:t xml:space="preserve"> </w:t>
      </w:r>
    </w:p>
    <w:p w14:paraId="4A8CA07F" w14:textId="77777777" w:rsidR="00600535" w:rsidRPr="00AD4F74" w:rsidRDefault="00600535" w:rsidP="00600535">
      <w:pPr>
        <w:pStyle w:val="CETReference"/>
      </w:pPr>
      <w:r w:rsidRPr="00AD4F74">
        <w:t>References</w:t>
      </w:r>
    </w:p>
    <w:p w14:paraId="0FF60221" w14:textId="3FC7D96A" w:rsidR="00016134" w:rsidRDefault="00016134" w:rsidP="00964A24">
      <w:pPr>
        <w:pStyle w:val="CETReferencetext"/>
      </w:pPr>
      <w:r>
        <w:t>ASCE</w:t>
      </w:r>
      <w:r w:rsidRPr="00AD4F74">
        <w:t>, 1996</w:t>
      </w:r>
      <w:r>
        <w:t xml:space="preserve"> </w:t>
      </w:r>
      <w:r w:rsidRPr="00AD4F74">
        <w:t>State-of-the-art review of modeling tr</w:t>
      </w:r>
      <w:r>
        <w:t xml:space="preserve">ansport and fate of oil spills. Task Committee on Modeling of Oil Spills of the Water Resources Engineering Division. </w:t>
      </w:r>
      <w:r w:rsidR="00271351">
        <w:t>J. Hydraul. Eng., 122</w:t>
      </w:r>
      <w:r w:rsidR="004A43F1">
        <w:t>(11)</w:t>
      </w:r>
      <w:r w:rsidRPr="00AD4F74">
        <w:t>, 594-609.</w:t>
      </w:r>
    </w:p>
    <w:p w14:paraId="12EE1D98" w14:textId="4F0CD8CC" w:rsidR="006D71E7" w:rsidRDefault="006D71E7" w:rsidP="006D71E7">
      <w:pPr>
        <w:pStyle w:val="CETReferencetext"/>
      </w:pPr>
      <w:r>
        <w:t xml:space="preserve">Broström G., Carrasco A., Hole L.R., Dick S., Janssen F., Mattsson J., Berger S., 2011, Usefulness of high </w:t>
      </w:r>
      <w:bookmarkStart w:id="0" w:name="_GoBack"/>
      <w:bookmarkEnd w:id="0"/>
      <w:r>
        <w:t>resolution coastal models for operational oil spill forecast: the ‘‘Full City’’ accident, Ocean Sci. 7, 805–820.</w:t>
      </w:r>
    </w:p>
    <w:p w14:paraId="6BBC653B" w14:textId="53F202F2" w:rsidR="00016134" w:rsidRDefault="00016134" w:rsidP="006D71E7">
      <w:pPr>
        <w:pStyle w:val="CETReferencetext"/>
      </w:pPr>
      <w:r w:rsidRPr="00C60C33">
        <w:t>ESA (European Space Agency), 2018, Copernicus: Sentinel-1 &lt; https://earth.esa.int/web/eoportal/satellite-missions/c-missions/copernicus-sentinel-1&gt; accessed 10.10.2018.</w:t>
      </w:r>
      <w:r w:rsidR="00CF11CD" w:rsidRPr="00CF11CD">
        <w:t xml:space="preserve"> </w:t>
      </w:r>
    </w:p>
    <w:p w14:paraId="7B0C7B53" w14:textId="584F14AB" w:rsidR="00CF11CD" w:rsidRDefault="00CF11CD" w:rsidP="00CF11CD">
      <w:pPr>
        <w:pStyle w:val="CETReferencetext"/>
      </w:pPr>
      <w:r>
        <w:t xml:space="preserve">Fabiano B., 2017, Loss prevention and safety promotion in the process industries: issues and challenges, </w:t>
      </w:r>
      <w:r w:rsidRPr="00CF11CD">
        <w:t xml:space="preserve">Process Safety and Environmental Protection </w:t>
      </w:r>
      <w:r>
        <w:t>110, 1-4.</w:t>
      </w:r>
    </w:p>
    <w:p w14:paraId="35847FF2" w14:textId="77777777" w:rsidR="00016134" w:rsidRDefault="00433ECB" w:rsidP="00964A24">
      <w:pPr>
        <w:pStyle w:val="CETReferencetext"/>
      </w:pPr>
      <w:r>
        <w:t>Foreman M.G.G., Beauchemin L., Cherniawsky J.Y., Peña M.A., Cummins P.F., Sutherland</w:t>
      </w:r>
      <w:r w:rsidR="00016134" w:rsidRPr="00FB7060">
        <w:t xml:space="preserve"> G., 2005. A review of models in support of oil and gas exploration off the north coast of British Columbia. Can. Tech. Rep. Fish. Aquat. Sci., 2612: v + 58p.</w:t>
      </w:r>
    </w:p>
    <w:p w14:paraId="57ACA58C" w14:textId="77777777" w:rsidR="00061DCD" w:rsidRDefault="00016134" w:rsidP="00415FBC">
      <w:pPr>
        <w:pStyle w:val="CETReferencetext"/>
      </w:pPr>
      <w:r w:rsidRPr="00415FBC">
        <w:t>George, P., Skjong, R., Vanem, E., 2011. Risk acceptance criterion for tanker oil</w:t>
      </w:r>
      <w:r w:rsidR="00EA437E">
        <w:t xml:space="preserve"> spill risk reduction measures, </w:t>
      </w:r>
      <w:r w:rsidR="000B2079" w:rsidRPr="000B2079">
        <w:rPr>
          <w:lang w:val="es-CO"/>
        </w:rPr>
        <w:t xml:space="preserve">Marine </w:t>
      </w:r>
      <w:r w:rsidR="000B2079">
        <w:rPr>
          <w:lang w:val="es-CO"/>
        </w:rPr>
        <w:t>Pollution Bulletin</w:t>
      </w:r>
      <w:r w:rsidR="000B2079" w:rsidRPr="00415FBC">
        <w:t xml:space="preserve"> </w:t>
      </w:r>
      <w:r w:rsidRPr="00415FBC">
        <w:t>62, 116–127.</w:t>
      </w:r>
    </w:p>
    <w:p w14:paraId="1B0D83AF" w14:textId="77777777" w:rsidR="00CF0981" w:rsidRDefault="00CF0981" w:rsidP="00CF0981">
      <w:pPr>
        <w:pStyle w:val="CETReferencetext"/>
      </w:pPr>
      <w:r w:rsidRPr="00415FBC">
        <w:t>Palazzi</w:t>
      </w:r>
      <w:r>
        <w:t xml:space="preserve"> E., Currò F., Fabiano</w:t>
      </w:r>
      <w:r w:rsidRPr="00415FBC">
        <w:t xml:space="preserve"> B., 2004, Simplified modelling for risk assessment of hydrocarbon spills in port area, Process Safety and Environmental Protection 82, 412-420.</w:t>
      </w:r>
    </w:p>
    <w:p w14:paraId="372D35F7" w14:textId="68DB2AC0" w:rsidR="00016134" w:rsidRPr="00415FBC" w:rsidRDefault="00061DCD" w:rsidP="00415FBC">
      <w:pPr>
        <w:pStyle w:val="CETReferencetext"/>
      </w:pPr>
      <w:r w:rsidRPr="00061DCD">
        <w:t>Papanikolaou A., 2016, Tanker design and safety: historical developments and future trends. Chapter in: S. Orszulik (ed.), Environmental Technology in the O</w:t>
      </w:r>
      <w:r w:rsidR="00647775">
        <w:t xml:space="preserve">il Industry, Springer Int. Publishing, </w:t>
      </w:r>
      <w:r w:rsidRPr="00061DCD">
        <w:t>Switzerland, 285-320.</w:t>
      </w:r>
    </w:p>
    <w:p w14:paraId="2078F117" w14:textId="77777777" w:rsidR="00CF0981" w:rsidRDefault="00CF0981" w:rsidP="00CF0981">
      <w:pPr>
        <w:pStyle w:val="CETReferencetext"/>
        <w:rPr>
          <w:lang w:val="es-CO"/>
        </w:rPr>
      </w:pPr>
      <w:r w:rsidRPr="00BF42C7">
        <w:rPr>
          <w:lang w:val="es-CO"/>
        </w:rPr>
        <w:t>Pelagos, 2018, Pelagos Sanctuary &lt;sanctuaire-pelagos.org&gt; accessed 10.01.2019</w:t>
      </w:r>
    </w:p>
    <w:p w14:paraId="46F8A884" w14:textId="1FBA51B7" w:rsidR="00EA437E" w:rsidRPr="00415FBC" w:rsidRDefault="00647775" w:rsidP="00415FBC">
      <w:pPr>
        <w:pStyle w:val="CETReferencetext"/>
      </w:pPr>
      <w:r w:rsidRPr="00CF0981">
        <w:rPr>
          <w:lang w:val="es-CO"/>
        </w:rPr>
        <w:t>Pesce M., Paci P., Garrone S., Pastorino R., Fabiano</w:t>
      </w:r>
      <w:r w:rsidR="00EA437E" w:rsidRPr="00CF0981">
        <w:rPr>
          <w:lang w:val="es-CO"/>
        </w:rPr>
        <w:t xml:space="preserve"> B., 2012, Modelling ignition probabilities within the framework o</w:t>
      </w:r>
      <w:r w:rsidR="006D71E7">
        <w:rPr>
          <w:lang w:val="es-CO"/>
        </w:rPr>
        <w:t>f quantitative risk assessments,</w:t>
      </w:r>
      <w:r w:rsidR="00EA437E" w:rsidRPr="00CF0981">
        <w:rPr>
          <w:lang w:val="es-CO"/>
        </w:rPr>
        <w:t xml:space="preserve"> </w:t>
      </w:r>
      <w:r w:rsidR="00EA437E" w:rsidRPr="00EA437E">
        <w:t>Chemical Engineering Transactions 26, 141-146.</w:t>
      </w:r>
    </w:p>
    <w:p w14:paraId="752B7C68" w14:textId="77777777" w:rsidR="00DB2ADB" w:rsidRDefault="000B2079" w:rsidP="00DB2ADB">
      <w:pPr>
        <w:pStyle w:val="CETReferencetext"/>
      </w:pPr>
      <w:r>
        <w:rPr>
          <w:lang w:val="es-CO"/>
        </w:rPr>
        <w:t xml:space="preserve">Spaulding M.L., 2017, </w:t>
      </w:r>
      <w:r w:rsidRPr="000B2079">
        <w:rPr>
          <w:lang w:val="es-CO"/>
        </w:rPr>
        <w:t>State of the art review and future directions in oil spill modeling</w:t>
      </w:r>
      <w:r>
        <w:rPr>
          <w:lang w:val="es-CO"/>
        </w:rPr>
        <w:t xml:space="preserve">, </w:t>
      </w:r>
      <w:r w:rsidRPr="000B2079">
        <w:rPr>
          <w:lang w:val="es-CO"/>
        </w:rPr>
        <w:t xml:space="preserve">Marine </w:t>
      </w:r>
      <w:r>
        <w:rPr>
          <w:lang w:val="es-CO"/>
        </w:rPr>
        <w:t>Pollution Bulletin 115, 7-</w:t>
      </w:r>
      <w:r w:rsidRPr="000B2079">
        <w:rPr>
          <w:lang w:val="es-CO"/>
        </w:rPr>
        <w:t>19</w:t>
      </w:r>
      <w:r>
        <w:rPr>
          <w:lang w:val="es-CO"/>
        </w:rPr>
        <w:t>.</w:t>
      </w:r>
      <w:r w:rsidR="00DB2ADB" w:rsidRPr="00DB2ADB">
        <w:t xml:space="preserve"> </w:t>
      </w:r>
    </w:p>
    <w:p w14:paraId="762E8865" w14:textId="5B6BE131" w:rsidR="000B2079" w:rsidRDefault="00DB2ADB" w:rsidP="004809EA">
      <w:pPr>
        <w:pStyle w:val="CETReferencetext"/>
        <w:rPr>
          <w:lang w:val="es-CO"/>
        </w:rPr>
      </w:pPr>
      <w:r w:rsidRPr="00DB2ADB">
        <w:rPr>
          <w:lang w:val="es-CO"/>
        </w:rPr>
        <w:t>Vairo T., Curro' F., Scarselli S., Fabiano B., 2014, Atmospheric emissions from a fossil fuel power station:</w:t>
      </w:r>
      <w:r w:rsidR="004809EA">
        <w:rPr>
          <w:lang w:val="es-CO"/>
        </w:rPr>
        <w:t xml:space="preserve"> </w:t>
      </w:r>
      <w:r w:rsidRPr="00DB2ADB">
        <w:rPr>
          <w:lang w:val="es-CO"/>
        </w:rPr>
        <w:t>dispersion modelling and experimental comparison, Ch</w:t>
      </w:r>
      <w:r w:rsidR="006D71E7">
        <w:rPr>
          <w:lang w:val="es-CO"/>
        </w:rPr>
        <w:t>emical Engineering Transactions</w:t>
      </w:r>
      <w:r w:rsidRPr="00DB2ADB">
        <w:rPr>
          <w:lang w:val="es-CO"/>
        </w:rPr>
        <w:t xml:space="preserve"> 36, 295-300</w:t>
      </w:r>
      <w:r>
        <w:rPr>
          <w:lang w:val="es-CO"/>
        </w:rPr>
        <w:t>.</w:t>
      </w:r>
    </w:p>
    <w:p w14:paraId="54CC2A2C" w14:textId="3BF26D29" w:rsidR="00271351" w:rsidRPr="00415FBC" w:rsidRDefault="00271351" w:rsidP="00271351">
      <w:pPr>
        <w:tabs>
          <w:tab w:val="clear" w:pos="7100"/>
        </w:tabs>
        <w:ind w:left="284" w:hanging="284"/>
        <w:rPr>
          <w:rFonts w:cs="Arial"/>
        </w:rPr>
      </w:pPr>
      <w:r w:rsidRPr="00415FBC">
        <w:t xml:space="preserve">Vairo T., Del Giudice T., Quagliati M., Barbucci A., Fabiano B., 2017, From land- to water-use-planning: A consequence based case-study related to cruise ship risk, </w:t>
      </w:r>
      <w:r w:rsidRPr="00415FBC">
        <w:rPr>
          <w:rFonts w:cs="Arial"/>
        </w:rPr>
        <w:t>Safety Science 97, 120-133.</w:t>
      </w:r>
    </w:p>
    <w:p w14:paraId="78770126" w14:textId="77777777" w:rsidR="00271351" w:rsidRDefault="00016134" w:rsidP="00CA4445">
      <w:pPr>
        <w:pStyle w:val="CETReferencetext"/>
      </w:pPr>
      <w:r w:rsidRPr="00635B81">
        <w:t xml:space="preserve">Vairo T., Magri S., De Gaetano P., Quagliati M., Fabiano B., 2018, Multicomponent dispersion of hydrocarbons at </w:t>
      </w:r>
      <w:r>
        <w:t>sea: source term evaluation and hydrodynamic simulation of the spill, Chemical Engineering Transactions 67, 61-66</w:t>
      </w:r>
      <w:r w:rsidR="00271351">
        <w:t>.</w:t>
      </w:r>
      <w:r>
        <w:t xml:space="preserve"> </w:t>
      </w:r>
    </w:p>
    <w:p w14:paraId="0E122087" w14:textId="49DD9486" w:rsidR="00CF657D" w:rsidRDefault="00433ECB" w:rsidP="00CA4445">
      <w:pPr>
        <w:pStyle w:val="CETReferencetext"/>
      </w:pPr>
      <w:r>
        <w:t>WHO</w:t>
      </w:r>
      <w:r w:rsidR="00016134">
        <w:t>, 2007, WHO six-year strategy for the health sector and community capacity development</w:t>
      </w:r>
      <w:r w:rsidR="006D71E7">
        <w:t>,</w:t>
      </w:r>
      <w:r w:rsidR="00016134">
        <w:t xml:space="preserve"> &lt;</w:t>
      </w:r>
      <w:r w:rsidR="00016134" w:rsidRPr="00CA4445">
        <w:t>who.int/hac/techguidance/preparedness/emergency_preparedness_eng.pdf</w:t>
      </w:r>
      <w:r w:rsidR="00016134">
        <w:t xml:space="preserve">&gt; </w:t>
      </w:r>
      <w:r w:rsidR="00016134" w:rsidRPr="00C60C33">
        <w:t>accessed 10.0</w:t>
      </w:r>
      <w:r w:rsidR="00016134">
        <w:t>1</w:t>
      </w:r>
      <w:r w:rsidR="00016134" w:rsidRPr="00C60C33">
        <w:t>.201</w:t>
      </w:r>
      <w:r w:rsidR="00016134">
        <w:t>9</w:t>
      </w:r>
      <w:r w:rsidR="00F40D24">
        <w:t>.</w:t>
      </w:r>
    </w:p>
    <w:p w14:paraId="0A40B0AD" w14:textId="3339597D" w:rsidR="008B51A5" w:rsidRDefault="008B51A5" w:rsidP="00016716">
      <w:pPr>
        <w:pStyle w:val="CETReferencetext"/>
      </w:pPr>
      <w:r>
        <w:t xml:space="preserve">Zafirakou A., Palantzas G., </w:t>
      </w:r>
      <w:r w:rsidR="00016716">
        <w:t xml:space="preserve">Samaras A., Koutitas C., 2015, </w:t>
      </w:r>
      <w:r w:rsidR="00016716" w:rsidRPr="00016716">
        <w:t xml:space="preserve">Oil </w:t>
      </w:r>
      <w:r w:rsidR="00016716">
        <w:t>s</w:t>
      </w:r>
      <w:r w:rsidR="00016716" w:rsidRPr="00016716">
        <w:t xml:space="preserve">pill </w:t>
      </w:r>
      <w:r w:rsidR="00016716">
        <w:t>modelling a</w:t>
      </w:r>
      <w:r w:rsidR="00016716" w:rsidRPr="00016716">
        <w:t xml:space="preserve">iming at the </w:t>
      </w:r>
      <w:r w:rsidR="00016716">
        <w:t>p</w:t>
      </w:r>
      <w:r w:rsidR="00016716" w:rsidRPr="00016716">
        <w:t xml:space="preserve">rotection of </w:t>
      </w:r>
      <w:r w:rsidR="00016716">
        <w:t>p</w:t>
      </w:r>
      <w:r w:rsidR="00016716" w:rsidRPr="00016716">
        <w:t xml:space="preserve">orts and </w:t>
      </w:r>
      <w:r w:rsidR="00016716">
        <w:t>c</w:t>
      </w:r>
      <w:r w:rsidR="00016716" w:rsidRPr="00016716">
        <w:t xml:space="preserve">oastal </w:t>
      </w:r>
      <w:r w:rsidR="00016716">
        <w:t>a</w:t>
      </w:r>
      <w:r w:rsidR="00016716" w:rsidRPr="00016716">
        <w:t>reas</w:t>
      </w:r>
      <w:r w:rsidR="00016716">
        <w:t>, Environmental Processes 2,</w:t>
      </w:r>
      <w:r w:rsidR="00016716" w:rsidRPr="00016716">
        <w:t xml:space="preserve"> S41-S53</w:t>
      </w:r>
      <w:r w:rsidR="00016716">
        <w:t>.</w:t>
      </w:r>
    </w:p>
    <w:sectPr w:rsidR="008B51A5" w:rsidSect="0077098D">
      <w:type w:val="continuous"/>
      <w:pgSz w:w="11906" w:h="16838" w:code="9"/>
      <w:pgMar w:top="1701" w:right="1418" w:bottom="1701" w:left="1701" w:header="1701" w:footer="0"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4A7A17" w16cid:durableId="202F8AEE"/>
  <w16cid:commentId w16cid:paraId="603AB4AC" w16cid:durableId="202F89CD"/>
  <w16cid:commentId w16cid:paraId="47320F0A" w16cid:durableId="202F8A50"/>
  <w16cid:commentId w16cid:paraId="6677C354" w16cid:durableId="202FC89D"/>
  <w16cid:commentId w16cid:paraId="1B8D5F69" w16cid:durableId="202FC588"/>
  <w16cid:commentId w16cid:paraId="1991F638" w16cid:durableId="202FC63B"/>
  <w16cid:commentId w16cid:paraId="0F9F893B" w16cid:durableId="202FC71E"/>
  <w16cid:commentId w16cid:paraId="76604976" w16cid:durableId="202FC73A"/>
  <w16cid:commentId w16cid:paraId="66EF3A70" w16cid:durableId="202FC915"/>
  <w16cid:commentId w16cid:paraId="02A1BD39" w16cid:durableId="202FC76D"/>
  <w16cid:commentId w16cid:paraId="11E4E1B7" w16cid:durableId="202FCA12"/>
  <w16cid:commentId w16cid:paraId="14B3F131" w16cid:durableId="202FC8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6CB4D" w14:textId="77777777" w:rsidR="00D111ED" w:rsidRDefault="00D111ED" w:rsidP="004F5E36">
      <w:r>
        <w:separator/>
      </w:r>
    </w:p>
  </w:endnote>
  <w:endnote w:type="continuationSeparator" w:id="0">
    <w:p w14:paraId="1068F8EB" w14:textId="77777777" w:rsidR="00D111ED" w:rsidRDefault="00D111E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D8FDD" w14:textId="77777777" w:rsidR="00D111ED" w:rsidRDefault="00D111ED" w:rsidP="004F5E36">
      <w:r>
        <w:separator/>
      </w:r>
    </w:p>
  </w:footnote>
  <w:footnote w:type="continuationSeparator" w:id="0">
    <w:p w14:paraId="780C842B" w14:textId="77777777" w:rsidR="00D111ED" w:rsidRDefault="00D111ED"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7452142"/>
    <w:multiLevelType w:val="hybridMultilevel"/>
    <w:tmpl w:val="45B6C3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58072CE"/>
    <w:multiLevelType w:val="hybridMultilevel"/>
    <w:tmpl w:val="47C606E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D8C3329"/>
    <w:multiLevelType w:val="hybridMultilevel"/>
    <w:tmpl w:val="E910C7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1FE71A93"/>
    <w:multiLevelType w:val="hybridMultilevel"/>
    <w:tmpl w:val="78FAA5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0715760"/>
    <w:multiLevelType w:val="hybridMultilevel"/>
    <w:tmpl w:val="E27686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22443D54"/>
    <w:multiLevelType w:val="hybridMultilevel"/>
    <w:tmpl w:val="484616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4D7E0EBB"/>
    <w:multiLevelType w:val="hybridMultilevel"/>
    <w:tmpl w:val="C1E059C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4">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77676DA"/>
    <w:multiLevelType w:val="hybridMultilevel"/>
    <w:tmpl w:val="C95A05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D9C589B"/>
    <w:multiLevelType w:val="hybridMultilevel"/>
    <w:tmpl w:val="F9B8B1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3"/>
  </w:num>
  <w:num w:numId="13">
    <w:abstractNumId w:val="18"/>
  </w:num>
  <w:num w:numId="14">
    <w:abstractNumId w:val="24"/>
  </w:num>
  <w:num w:numId="15">
    <w:abstractNumId w:val="27"/>
  </w:num>
  <w:num w:numId="16">
    <w:abstractNumId w:val="25"/>
  </w:num>
  <w:num w:numId="17">
    <w:abstractNumId w:val="17"/>
  </w:num>
  <w:num w:numId="18">
    <w:abstractNumId w:val="18"/>
    <w:lvlOverride w:ilvl="0">
      <w:startOverride w:val="1"/>
    </w:lvlOverride>
  </w:num>
  <w:num w:numId="19">
    <w:abstractNumId w:val="22"/>
  </w:num>
  <w:num w:numId="20">
    <w:abstractNumId w:val="21"/>
  </w:num>
  <w:num w:numId="21">
    <w:abstractNumId w:val="19"/>
  </w:num>
  <w:num w:numId="22">
    <w:abstractNumId w:val="28"/>
  </w:num>
  <w:num w:numId="23">
    <w:abstractNumId w:val="20"/>
  </w:num>
  <w:num w:numId="24">
    <w:abstractNumId w:val="14"/>
  </w:num>
  <w:num w:numId="25">
    <w:abstractNumId w:val="11"/>
  </w:num>
  <w:num w:numId="26">
    <w:abstractNumId w:val="12"/>
  </w:num>
  <w:num w:numId="27">
    <w:abstractNumId w:val="13"/>
  </w:num>
  <w:num w:numId="28">
    <w:abstractNumId w:val="26"/>
  </w:num>
  <w:num w:numId="29">
    <w:abstractNumId w:val="10"/>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16134"/>
    <w:rsid w:val="00016716"/>
    <w:rsid w:val="000241C3"/>
    <w:rsid w:val="0003148D"/>
    <w:rsid w:val="00040D49"/>
    <w:rsid w:val="00047D7F"/>
    <w:rsid w:val="00051566"/>
    <w:rsid w:val="00055655"/>
    <w:rsid w:val="00061DCD"/>
    <w:rsid w:val="00062A9A"/>
    <w:rsid w:val="00065058"/>
    <w:rsid w:val="00065A06"/>
    <w:rsid w:val="000667AD"/>
    <w:rsid w:val="00067CD5"/>
    <w:rsid w:val="000703E5"/>
    <w:rsid w:val="00083076"/>
    <w:rsid w:val="00086C39"/>
    <w:rsid w:val="00096464"/>
    <w:rsid w:val="000A03B2"/>
    <w:rsid w:val="000A29D5"/>
    <w:rsid w:val="000A3B79"/>
    <w:rsid w:val="000A757F"/>
    <w:rsid w:val="000B2079"/>
    <w:rsid w:val="000C1A6F"/>
    <w:rsid w:val="000D34BE"/>
    <w:rsid w:val="000E102F"/>
    <w:rsid w:val="000E36F1"/>
    <w:rsid w:val="000E3A73"/>
    <w:rsid w:val="000E414A"/>
    <w:rsid w:val="000F093C"/>
    <w:rsid w:val="000F16BD"/>
    <w:rsid w:val="000F298B"/>
    <w:rsid w:val="000F787B"/>
    <w:rsid w:val="00105779"/>
    <w:rsid w:val="00107A26"/>
    <w:rsid w:val="0012091F"/>
    <w:rsid w:val="00126BC2"/>
    <w:rsid w:val="00130219"/>
    <w:rsid w:val="001308B6"/>
    <w:rsid w:val="0013121F"/>
    <w:rsid w:val="0013162C"/>
    <w:rsid w:val="00131FAB"/>
    <w:rsid w:val="00131FE6"/>
    <w:rsid w:val="0013263F"/>
    <w:rsid w:val="00134DE4"/>
    <w:rsid w:val="001350E5"/>
    <w:rsid w:val="0014034D"/>
    <w:rsid w:val="00150679"/>
    <w:rsid w:val="00150E59"/>
    <w:rsid w:val="00152DE3"/>
    <w:rsid w:val="001613E1"/>
    <w:rsid w:val="00162642"/>
    <w:rsid w:val="00164CF9"/>
    <w:rsid w:val="00184AD6"/>
    <w:rsid w:val="001A6D52"/>
    <w:rsid w:val="001B0349"/>
    <w:rsid w:val="001B42B2"/>
    <w:rsid w:val="001B65C1"/>
    <w:rsid w:val="001C1812"/>
    <w:rsid w:val="001C684B"/>
    <w:rsid w:val="001D53FC"/>
    <w:rsid w:val="001F21F2"/>
    <w:rsid w:val="001F42A5"/>
    <w:rsid w:val="001F7B9D"/>
    <w:rsid w:val="0021208B"/>
    <w:rsid w:val="002224B4"/>
    <w:rsid w:val="002447EF"/>
    <w:rsid w:val="00251550"/>
    <w:rsid w:val="00252C1A"/>
    <w:rsid w:val="002607D2"/>
    <w:rsid w:val="00263B05"/>
    <w:rsid w:val="00270D28"/>
    <w:rsid w:val="00271351"/>
    <w:rsid w:val="0027221A"/>
    <w:rsid w:val="00275B61"/>
    <w:rsid w:val="00282656"/>
    <w:rsid w:val="0029381D"/>
    <w:rsid w:val="00296B83"/>
    <w:rsid w:val="002A1F14"/>
    <w:rsid w:val="002B78CE"/>
    <w:rsid w:val="002C07F2"/>
    <w:rsid w:val="002C2FB6"/>
    <w:rsid w:val="002D5BCD"/>
    <w:rsid w:val="002D6C92"/>
    <w:rsid w:val="002E4D32"/>
    <w:rsid w:val="002F1E42"/>
    <w:rsid w:val="002F43ED"/>
    <w:rsid w:val="003009B7"/>
    <w:rsid w:val="00300E56"/>
    <w:rsid w:val="0030469C"/>
    <w:rsid w:val="0031177D"/>
    <w:rsid w:val="00321CA6"/>
    <w:rsid w:val="00326771"/>
    <w:rsid w:val="00327DC2"/>
    <w:rsid w:val="00334C09"/>
    <w:rsid w:val="003365E3"/>
    <w:rsid w:val="00336BA0"/>
    <w:rsid w:val="003465BA"/>
    <w:rsid w:val="00361AF5"/>
    <w:rsid w:val="00361F95"/>
    <w:rsid w:val="003723D4"/>
    <w:rsid w:val="00372432"/>
    <w:rsid w:val="00384CC8"/>
    <w:rsid w:val="003871FD"/>
    <w:rsid w:val="003A1E30"/>
    <w:rsid w:val="003A6A3A"/>
    <w:rsid w:val="003A7D1C"/>
    <w:rsid w:val="003B304B"/>
    <w:rsid w:val="003B3146"/>
    <w:rsid w:val="003B60F3"/>
    <w:rsid w:val="003F015E"/>
    <w:rsid w:val="00400414"/>
    <w:rsid w:val="00402E4F"/>
    <w:rsid w:val="0041446B"/>
    <w:rsid w:val="00415FBC"/>
    <w:rsid w:val="00433ECB"/>
    <w:rsid w:val="0044329C"/>
    <w:rsid w:val="004577FE"/>
    <w:rsid w:val="00457B9C"/>
    <w:rsid w:val="0046164A"/>
    <w:rsid w:val="004628D2"/>
    <w:rsid w:val="00462DCD"/>
    <w:rsid w:val="004648AD"/>
    <w:rsid w:val="004703A9"/>
    <w:rsid w:val="004760DE"/>
    <w:rsid w:val="004809EA"/>
    <w:rsid w:val="00484737"/>
    <w:rsid w:val="00484A9A"/>
    <w:rsid w:val="00490D01"/>
    <w:rsid w:val="004944B5"/>
    <w:rsid w:val="00495476"/>
    <w:rsid w:val="004A004E"/>
    <w:rsid w:val="004A24CF"/>
    <w:rsid w:val="004A43F1"/>
    <w:rsid w:val="004B6721"/>
    <w:rsid w:val="004C3D1D"/>
    <w:rsid w:val="004C7913"/>
    <w:rsid w:val="004E4DD6"/>
    <w:rsid w:val="004F5E36"/>
    <w:rsid w:val="004F7ED3"/>
    <w:rsid w:val="0050362C"/>
    <w:rsid w:val="00505FFB"/>
    <w:rsid w:val="00507B47"/>
    <w:rsid w:val="00507CC9"/>
    <w:rsid w:val="005119A5"/>
    <w:rsid w:val="005153FB"/>
    <w:rsid w:val="00525008"/>
    <w:rsid w:val="005278B7"/>
    <w:rsid w:val="00532016"/>
    <w:rsid w:val="005346C8"/>
    <w:rsid w:val="0054109E"/>
    <w:rsid w:val="00543E7D"/>
    <w:rsid w:val="00546B05"/>
    <w:rsid w:val="00547A68"/>
    <w:rsid w:val="005531C9"/>
    <w:rsid w:val="005667F0"/>
    <w:rsid w:val="005678C4"/>
    <w:rsid w:val="005763BF"/>
    <w:rsid w:val="0058168B"/>
    <w:rsid w:val="00586F14"/>
    <w:rsid w:val="00587DC7"/>
    <w:rsid w:val="00592DE3"/>
    <w:rsid w:val="005A51C5"/>
    <w:rsid w:val="005A7BC5"/>
    <w:rsid w:val="005B0712"/>
    <w:rsid w:val="005B2110"/>
    <w:rsid w:val="005B61E6"/>
    <w:rsid w:val="005C0EA8"/>
    <w:rsid w:val="005C1876"/>
    <w:rsid w:val="005C3075"/>
    <w:rsid w:val="005C4E4F"/>
    <w:rsid w:val="005C77E1"/>
    <w:rsid w:val="005D0D18"/>
    <w:rsid w:val="005D6079"/>
    <w:rsid w:val="005D6A2F"/>
    <w:rsid w:val="005E0F96"/>
    <w:rsid w:val="005E1A82"/>
    <w:rsid w:val="005E578E"/>
    <w:rsid w:val="005E794C"/>
    <w:rsid w:val="005F0A28"/>
    <w:rsid w:val="005F0E5E"/>
    <w:rsid w:val="00600535"/>
    <w:rsid w:val="00610CD6"/>
    <w:rsid w:val="00620DEE"/>
    <w:rsid w:val="00621F92"/>
    <w:rsid w:val="006226EB"/>
    <w:rsid w:val="00625639"/>
    <w:rsid w:val="00626D81"/>
    <w:rsid w:val="00631B33"/>
    <w:rsid w:val="006340BE"/>
    <w:rsid w:val="00635B81"/>
    <w:rsid w:val="0064184D"/>
    <w:rsid w:val="006422CC"/>
    <w:rsid w:val="00647775"/>
    <w:rsid w:val="00650104"/>
    <w:rsid w:val="00660E3E"/>
    <w:rsid w:val="00662E74"/>
    <w:rsid w:val="00680C23"/>
    <w:rsid w:val="006819E7"/>
    <w:rsid w:val="00693766"/>
    <w:rsid w:val="006A3281"/>
    <w:rsid w:val="006A765D"/>
    <w:rsid w:val="006B3A94"/>
    <w:rsid w:val="006B4888"/>
    <w:rsid w:val="006C2E45"/>
    <w:rsid w:val="006C359C"/>
    <w:rsid w:val="006C5579"/>
    <w:rsid w:val="006D71E7"/>
    <w:rsid w:val="006E737D"/>
    <w:rsid w:val="0070195D"/>
    <w:rsid w:val="00707E96"/>
    <w:rsid w:val="00711E7C"/>
    <w:rsid w:val="0071464C"/>
    <w:rsid w:val="00720A24"/>
    <w:rsid w:val="00732386"/>
    <w:rsid w:val="007416BF"/>
    <w:rsid w:val="00741707"/>
    <w:rsid w:val="007447F3"/>
    <w:rsid w:val="00746B5E"/>
    <w:rsid w:val="00752581"/>
    <w:rsid w:val="0075499F"/>
    <w:rsid w:val="007661C8"/>
    <w:rsid w:val="0077098D"/>
    <w:rsid w:val="007813AE"/>
    <w:rsid w:val="00782852"/>
    <w:rsid w:val="007931FA"/>
    <w:rsid w:val="0079590E"/>
    <w:rsid w:val="007A2D00"/>
    <w:rsid w:val="007A7BBA"/>
    <w:rsid w:val="007B0C50"/>
    <w:rsid w:val="007C1A43"/>
    <w:rsid w:val="007E1DC6"/>
    <w:rsid w:val="007F762D"/>
    <w:rsid w:val="00801915"/>
    <w:rsid w:val="00803CC7"/>
    <w:rsid w:val="00813288"/>
    <w:rsid w:val="008168FC"/>
    <w:rsid w:val="00830996"/>
    <w:rsid w:val="008345F1"/>
    <w:rsid w:val="008420E9"/>
    <w:rsid w:val="008604AE"/>
    <w:rsid w:val="00865B07"/>
    <w:rsid w:val="008667EA"/>
    <w:rsid w:val="0087637F"/>
    <w:rsid w:val="008904B9"/>
    <w:rsid w:val="00892AD5"/>
    <w:rsid w:val="008A1512"/>
    <w:rsid w:val="008A667C"/>
    <w:rsid w:val="008A6B3B"/>
    <w:rsid w:val="008B51A5"/>
    <w:rsid w:val="008C78C1"/>
    <w:rsid w:val="008D32B9"/>
    <w:rsid w:val="008D433B"/>
    <w:rsid w:val="008D7A62"/>
    <w:rsid w:val="008E4A1D"/>
    <w:rsid w:val="008E566E"/>
    <w:rsid w:val="008E661E"/>
    <w:rsid w:val="008E6F16"/>
    <w:rsid w:val="0090161A"/>
    <w:rsid w:val="00901EB6"/>
    <w:rsid w:val="00904C62"/>
    <w:rsid w:val="00906C83"/>
    <w:rsid w:val="00910B65"/>
    <w:rsid w:val="00924DAC"/>
    <w:rsid w:val="00927058"/>
    <w:rsid w:val="0092765A"/>
    <w:rsid w:val="009450CE"/>
    <w:rsid w:val="00947179"/>
    <w:rsid w:val="0095164B"/>
    <w:rsid w:val="00954090"/>
    <w:rsid w:val="009573E7"/>
    <w:rsid w:val="009635B9"/>
    <w:rsid w:val="00963E05"/>
    <w:rsid w:val="0096453F"/>
    <w:rsid w:val="00964A24"/>
    <w:rsid w:val="0096655E"/>
    <w:rsid w:val="00967D54"/>
    <w:rsid w:val="009708B3"/>
    <w:rsid w:val="0097662B"/>
    <w:rsid w:val="009803EE"/>
    <w:rsid w:val="00996483"/>
    <w:rsid w:val="00996F5A"/>
    <w:rsid w:val="009A0A3E"/>
    <w:rsid w:val="009B041A"/>
    <w:rsid w:val="009B4671"/>
    <w:rsid w:val="009B7E76"/>
    <w:rsid w:val="009C7C86"/>
    <w:rsid w:val="009D2FF7"/>
    <w:rsid w:val="009E3195"/>
    <w:rsid w:val="009E7884"/>
    <w:rsid w:val="009E788A"/>
    <w:rsid w:val="009F0E08"/>
    <w:rsid w:val="00A1763D"/>
    <w:rsid w:val="00A17CEC"/>
    <w:rsid w:val="00A27EF0"/>
    <w:rsid w:val="00A35EF3"/>
    <w:rsid w:val="00A50B20"/>
    <w:rsid w:val="00A51390"/>
    <w:rsid w:val="00A60D13"/>
    <w:rsid w:val="00A72745"/>
    <w:rsid w:val="00A76EFC"/>
    <w:rsid w:val="00A91010"/>
    <w:rsid w:val="00A92DFC"/>
    <w:rsid w:val="00A97F29"/>
    <w:rsid w:val="00AA702E"/>
    <w:rsid w:val="00AB0964"/>
    <w:rsid w:val="00AB5011"/>
    <w:rsid w:val="00AC7368"/>
    <w:rsid w:val="00AD16B9"/>
    <w:rsid w:val="00AD4F74"/>
    <w:rsid w:val="00AD521A"/>
    <w:rsid w:val="00AE16E0"/>
    <w:rsid w:val="00AE377D"/>
    <w:rsid w:val="00AF51A6"/>
    <w:rsid w:val="00B055BB"/>
    <w:rsid w:val="00B06091"/>
    <w:rsid w:val="00B17FBD"/>
    <w:rsid w:val="00B23441"/>
    <w:rsid w:val="00B26553"/>
    <w:rsid w:val="00B266B5"/>
    <w:rsid w:val="00B315A6"/>
    <w:rsid w:val="00B31813"/>
    <w:rsid w:val="00B33365"/>
    <w:rsid w:val="00B4161B"/>
    <w:rsid w:val="00B51588"/>
    <w:rsid w:val="00B555CF"/>
    <w:rsid w:val="00B57B36"/>
    <w:rsid w:val="00B8686D"/>
    <w:rsid w:val="00BA42C2"/>
    <w:rsid w:val="00BC30C9"/>
    <w:rsid w:val="00BC69E7"/>
    <w:rsid w:val="00BC7E88"/>
    <w:rsid w:val="00BE3E58"/>
    <w:rsid w:val="00BF42C7"/>
    <w:rsid w:val="00C00BAC"/>
    <w:rsid w:val="00C01616"/>
    <w:rsid w:val="00C0162B"/>
    <w:rsid w:val="00C14342"/>
    <w:rsid w:val="00C20C2A"/>
    <w:rsid w:val="00C345B1"/>
    <w:rsid w:val="00C40142"/>
    <w:rsid w:val="00C57182"/>
    <w:rsid w:val="00C57863"/>
    <w:rsid w:val="00C60C33"/>
    <w:rsid w:val="00C655FD"/>
    <w:rsid w:val="00C70708"/>
    <w:rsid w:val="00C870A8"/>
    <w:rsid w:val="00C94434"/>
    <w:rsid w:val="00CA0D75"/>
    <w:rsid w:val="00CA1C95"/>
    <w:rsid w:val="00CA41C6"/>
    <w:rsid w:val="00CA4445"/>
    <w:rsid w:val="00CA5A9C"/>
    <w:rsid w:val="00CA6E21"/>
    <w:rsid w:val="00CA7556"/>
    <w:rsid w:val="00CB4C3F"/>
    <w:rsid w:val="00CD3517"/>
    <w:rsid w:val="00CD5A00"/>
    <w:rsid w:val="00CD5FE2"/>
    <w:rsid w:val="00CE7C68"/>
    <w:rsid w:val="00CF0981"/>
    <w:rsid w:val="00CF11CD"/>
    <w:rsid w:val="00CF657D"/>
    <w:rsid w:val="00D02B4C"/>
    <w:rsid w:val="00D040C4"/>
    <w:rsid w:val="00D111ED"/>
    <w:rsid w:val="00D2527E"/>
    <w:rsid w:val="00D25D82"/>
    <w:rsid w:val="00D468BD"/>
    <w:rsid w:val="00D53B23"/>
    <w:rsid w:val="00D57C84"/>
    <w:rsid w:val="00D6057D"/>
    <w:rsid w:val="00D61357"/>
    <w:rsid w:val="00D7021A"/>
    <w:rsid w:val="00D84576"/>
    <w:rsid w:val="00DA1399"/>
    <w:rsid w:val="00DA24C6"/>
    <w:rsid w:val="00DA4D7B"/>
    <w:rsid w:val="00DB2ADB"/>
    <w:rsid w:val="00DC074A"/>
    <w:rsid w:val="00DC53B4"/>
    <w:rsid w:val="00DE264A"/>
    <w:rsid w:val="00DF7555"/>
    <w:rsid w:val="00E02D18"/>
    <w:rsid w:val="00E041E7"/>
    <w:rsid w:val="00E11AB8"/>
    <w:rsid w:val="00E23CA1"/>
    <w:rsid w:val="00E26995"/>
    <w:rsid w:val="00E326C1"/>
    <w:rsid w:val="00E409A8"/>
    <w:rsid w:val="00E50C12"/>
    <w:rsid w:val="00E60BCB"/>
    <w:rsid w:val="00E6125F"/>
    <w:rsid w:val="00E65B91"/>
    <w:rsid w:val="00E71CB5"/>
    <w:rsid w:val="00E7209D"/>
    <w:rsid w:val="00E7365A"/>
    <w:rsid w:val="00E77223"/>
    <w:rsid w:val="00E8528B"/>
    <w:rsid w:val="00E85B94"/>
    <w:rsid w:val="00E914D0"/>
    <w:rsid w:val="00E96DDE"/>
    <w:rsid w:val="00E978D0"/>
    <w:rsid w:val="00EA437E"/>
    <w:rsid w:val="00EA4613"/>
    <w:rsid w:val="00EA7F91"/>
    <w:rsid w:val="00EB1523"/>
    <w:rsid w:val="00EB74D3"/>
    <w:rsid w:val="00EC0758"/>
    <w:rsid w:val="00EC0E49"/>
    <w:rsid w:val="00EE0131"/>
    <w:rsid w:val="00F129BC"/>
    <w:rsid w:val="00F155B2"/>
    <w:rsid w:val="00F30C64"/>
    <w:rsid w:val="00F31F10"/>
    <w:rsid w:val="00F32CDB"/>
    <w:rsid w:val="00F36BD6"/>
    <w:rsid w:val="00F40D24"/>
    <w:rsid w:val="00F63A70"/>
    <w:rsid w:val="00F72740"/>
    <w:rsid w:val="00FA21D0"/>
    <w:rsid w:val="00FA5F5F"/>
    <w:rsid w:val="00FB7060"/>
    <w:rsid w:val="00FB730C"/>
    <w:rsid w:val="00FC2695"/>
    <w:rsid w:val="00FC3E03"/>
    <w:rsid w:val="00FC3FC1"/>
    <w:rsid w:val="00FD5A73"/>
    <w:rsid w:val="00FE7AB3"/>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9EA422"/>
  <w15:docId w15:val="{98CCF7F8-8139-4809-908C-FFCA4E87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character" w:customStyle="1" w:styleId="tlid-translation">
    <w:name w:val="tlid-translation"/>
    <w:basedOn w:val="Carpredefinitoparagrafo"/>
    <w:rsid w:val="002A1F14"/>
  </w:style>
  <w:style w:type="table" w:styleId="Sfondochiaro-Colore3">
    <w:name w:val="Light Shading Accent 3"/>
    <w:basedOn w:val="Tabellanormale"/>
    <w:uiPriority w:val="60"/>
    <w:rsid w:val="007F762D"/>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827088">
      <w:bodyDiv w:val="1"/>
      <w:marLeft w:val="0"/>
      <w:marRight w:val="0"/>
      <w:marTop w:val="0"/>
      <w:marBottom w:val="0"/>
      <w:divBdr>
        <w:top w:val="none" w:sz="0" w:space="0" w:color="auto"/>
        <w:left w:val="none" w:sz="0" w:space="0" w:color="auto"/>
        <w:bottom w:val="none" w:sz="0" w:space="0" w:color="auto"/>
        <w:right w:val="none" w:sz="0" w:space="0" w:color="auto"/>
      </w:divBdr>
      <w:divsChild>
        <w:div w:id="1907909636">
          <w:marLeft w:val="0"/>
          <w:marRight w:val="0"/>
          <w:marTop w:val="0"/>
          <w:marBottom w:val="0"/>
          <w:divBdr>
            <w:top w:val="none" w:sz="0" w:space="0" w:color="auto"/>
            <w:left w:val="none" w:sz="0" w:space="0" w:color="auto"/>
            <w:bottom w:val="none" w:sz="0" w:space="0" w:color="auto"/>
            <w:right w:val="none" w:sz="0" w:space="0" w:color="auto"/>
          </w:divBdr>
        </w:div>
        <w:div w:id="238711436">
          <w:marLeft w:val="0"/>
          <w:marRight w:val="0"/>
          <w:marTop w:val="0"/>
          <w:marBottom w:val="0"/>
          <w:divBdr>
            <w:top w:val="none" w:sz="0" w:space="0" w:color="auto"/>
            <w:left w:val="none" w:sz="0" w:space="0" w:color="auto"/>
            <w:bottom w:val="none" w:sz="0" w:space="0" w:color="auto"/>
            <w:right w:val="none" w:sz="0" w:space="0" w:color="auto"/>
          </w:divBdr>
        </w:div>
        <w:div w:id="507329231">
          <w:marLeft w:val="0"/>
          <w:marRight w:val="0"/>
          <w:marTop w:val="0"/>
          <w:marBottom w:val="0"/>
          <w:divBdr>
            <w:top w:val="none" w:sz="0" w:space="0" w:color="auto"/>
            <w:left w:val="none" w:sz="0" w:space="0" w:color="auto"/>
            <w:bottom w:val="none" w:sz="0" w:space="0" w:color="auto"/>
            <w:right w:val="none" w:sz="0" w:space="0" w:color="auto"/>
          </w:divBdr>
        </w:div>
        <w:div w:id="1012801264">
          <w:marLeft w:val="0"/>
          <w:marRight w:val="0"/>
          <w:marTop w:val="0"/>
          <w:marBottom w:val="0"/>
          <w:divBdr>
            <w:top w:val="none" w:sz="0" w:space="0" w:color="auto"/>
            <w:left w:val="none" w:sz="0" w:space="0" w:color="auto"/>
            <w:bottom w:val="none" w:sz="0" w:space="0" w:color="auto"/>
            <w:right w:val="none" w:sz="0" w:space="0" w:color="auto"/>
          </w:divBdr>
        </w:div>
        <w:div w:id="2108650778">
          <w:marLeft w:val="0"/>
          <w:marRight w:val="0"/>
          <w:marTop w:val="0"/>
          <w:marBottom w:val="0"/>
          <w:divBdr>
            <w:top w:val="none" w:sz="0" w:space="0" w:color="auto"/>
            <w:left w:val="none" w:sz="0" w:space="0" w:color="auto"/>
            <w:bottom w:val="none" w:sz="0" w:space="0" w:color="auto"/>
            <w:right w:val="none" w:sz="0" w:space="0" w:color="auto"/>
          </w:divBdr>
        </w:div>
        <w:div w:id="156657349">
          <w:marLeft w:val="0"/>
          <w:marRight w:val="0"/>
          <w:marTop w:val="0"/>
          <w:marBottom w:val="0"/>
          <w:divBdr>
            <w:top w:val="none" w:sz="0" w:space="0" w:color="auto"/>
            <w:left w:val="none" w:sz="0" w:space="0" w:color="auto"/>
            <w:bottom w:val="none" w:sz="0" w:space="0" w:color="auto"/>
            <w:right w:val="none" w:sz="0" w:space="0" w:color="auto"/>
          </w:divBdr>
        </w:div>
        <w:div w:id="1228956768">
          <w:marLeft w:val="0"/>
          <w:marRight w:val="0"/>
          <w:marTop w:val="0"/>
          <w:marBottom w:val="0"/>
          <w:divBdr>
            <w:top w:val="none" w:sz="0" w:space="0" w:color="auto"/>
            <w:left w:val="none" w:sz="0" w:space="0" w:color="auto"/>
            <w:bottom w:val="none" w:sz="0" w:space="0" w:color="auto"/>
            <w:right w:val="none" w:sz="0" w:space="0" w:color="auto"/>
          </w:divBdr>
        </w:div>
        <w:div w:id="1775901750">
          <w:marLeft w:val="0"/>
          <w:marRight w:val="0"/>
          <w:marTop w:val="0"/>
          <w:marBottom w:val="0"/>
          <w:divBdr>
            <w:top w:val="none" w:sz="0" w:space="0" w:color="auto"/>
            <w:left w:val="none" w:sz="0" w:space="0" w:color="auto"/>
            <w:bottom w:val="none" w:sz="0" w:space="0" w:color="auto"/>
            <w:right w:val="none" w:sz="0" w:space="0" w:color="auto"/>
          </w:divBdr>
        </w:div>
        <w:div w:id="1146511406">
          <w:marLeft w:val="0"/>
          <w:marRight w:val="0"/>
          <w:marTop w:val="0"/>
          <w:marBottom w:val="0"/>
          <w:divBdr>
            <w:top w:val="none" w:sz="0" w:space="0" w:color="auto"/>
            <w:left w:val="none" w:sz="0" w:space="0" w:color="auto"/>
            <w:bottom w:val="none" w:sz="0" w:space="0" w:color="auto"/>
            <w:right w:val="none" w:sz="0" w:space="0" w:color="auto"/>
          </w:divBdr>
        </w:div>
        <w:div w:id="1515071296">
          <w:marLeft w:val="0"/>
          <w:marRight w:val="0"/>
          <w:marTop w:val="0"/>
          <w:marBottom w:val="0"/>
          <w:divBdr>
            <w:top w:val="none" w:sz="0" w:space="0" w:color="auto"/>
            <w:left w:val="none" w:sz="0" w:space="0" w:color="auto"/>
            <w:bottom w:val="none" w:sz="0" w:space="0" w:color="auto"/>
            <w:right w:val="none" w:sz="0" w:space="0" w:color="auto"/>
          </w:divBdr>
        </w:div>
        <w:div w:id="1610237144">
          <w:marLeft w:val="0"/>
          <w:marRight w:val="0"/>
          <w:marTop w:val="0"/>
          <w:marBottom w:val="0"/>
          <w:divBdr>
            <w:top w:val="none" w:sz="0" w:space="0" w:color="auto"/>
            <w:left w:val="none" w:sz="0" w:space="0" w:color="auto"/>
            <w:bottom w:val="none" w:sz="0" w:space="0" w:color="auto"/>
            <w:right w:val="none" w:sz="0" w:space="0" w:color="auto"/>
          </w:divBdr>
        </w:div>
        <w:div w:id="778331484">
          <w:marLeft w:val="0"/>
          <w:marRight w:val="0"/>
          <w:marTop w:val="0"/>
          <w:marBottom w:val="0"/>
          <w:divBdr>
            <w:top w:val="none" w:sz="0" w:space="0" w:color="auto"/>
            <w:left w:val="none" w:sz="0" w:space="0" w:color="auto"/>
            <w:bottom w:val="none" w:sz="0" w:space="0" w:color="auto"/>
            <w:right w:val="none" w:sz="0" w:space="0" w:color="auto"/>
          </w:divBdr>
        </w:div>
        <w:div w:id="528839605">
          <w:marLeft w:val="0"/>
          <w:marRight w:val="0"/>
          <w:marTop w:val="0"/>
          <w:marBottom w:val="0"/>
          <w:divBdr>
            <w:top w:val="none" w:sz="0" w:space="0" w:color="auto"/>
            <w:left w:val="none" w:sz="0" w:space="0" w:color="auto"/>
            <w:bottom w:val="none" w:sz="0" w:space="0" w:color="auto"/>
            <w:right w:val="none" w:sz="0" w:space="0" w:color="auto"/>
          </w:divBdr>
        </w:div>
        <w:div w:id="3214641">
          <w:marLeft w:val="0"/>
          <w:marRight w:val="0"/>
          <w:marTop w:val="0"/>
          <w:marBottom w:val="0"/>
          <w:divBdr>
            <w:top w:val="none" w:sz="0" w:space="0" w:color="auto"/>
            <w:left w:val="none" w:sz="0" w:space="0" w:color="auto"/>
            <w:bottom w:val="none" w:sz="0" w:space="0" w:color="auto"/>
            <w:right w:val="none" w:sz="0" w:space="0" w:color="auto"/>
          </w:divBdr>
        </w:div>
        <w:div w:id="342821919">
          <w:marLeft w:val="0"/>
          <w:marRight w:val="0"/>
          <w:marTop w:val="0"/>
          <w:marBottom w:val="0"/>
          <w:divBdr>
            <w:top w:val="none" w:sz="0" w:space="0" w:color="auto"/>
            <w:left w:val="none" w:sz="0" w:space="0" w:color="auto"/>
            <w:bottom w:val="none" w:sz="0" w:space="0" w:color="auto"/>
            <w:right w:val="none" w:sz="0" w:space="0" w:color="auto"/>
          </w:divBdr>
        </w:div>
        <w:div w:id="2077045399">
          <w:marLeft w:val="0"/>
          <w:marRight w:val="0"/>
          <w:marTop w:val="0"/>
          <w:marBottom w:val="0"/>
          <w:divBdr>
            <w:top w:val="none" w:sz="0" w:space="0" w:color="auto"/>
            <w:left w:val="none" w:sz="0" w:space="0" w:color="auto"/>
            <w:bottom w:val="none" w:sz="0" w:space="0" w:color="auto"/>
            <w:right w:val="none" w:sz="0" w:space="0" w:color="auto"/>
          </w:divBdr>
        </w:div>
        <w:div w:id="1852377211">
          <w:marLeft w:val="0"/>
          <w:marRight w:val="0"/>
          <w:marTop w:val="0"/>
          <w:marBottom w:val="0"/>
          <w:divBdr>
            <w:top w:val="none" w:sz="0" w:space="0" w:color="auto"/>
            <w:left w:val="none" w:sz="0" w:space="0" w:color="auto"/>
            <w:bottom w:val="none" w:sz="0" w:space="0" w:color="auto"/>
            <w:right w:val="none" w:sz="0" w:space="0" w:color="auto"/>
          </w:divBdr>
        </w:div>
        <w:div w:id="1556618364">
          <w:marLeft w:val="0"/>
          <w:marRight w:val="0"/>
          <w:marTop w:val="0"/>
          <w:marBottom w:val="0"/>
          <w:divBdr>
            <w:top w:val="none" w:sz="0" w:space="0" w:color="auto"/>
            <w:left w:val="none" w:sz="0" w:space="0" w:color="auto"/>
            <w:bottom w:val="none" w:sz="0" w:space="0" w:color="auto"/>
            <w:right w:val="none" w:sz="0" w:space="0" w:color="auto"/>
          </w:divBdr>
        </w:div>
        <w:div w:id="1581791864">
          <w:marLeft w:val="0"/>
          <w:marRight w:val="0"/>
          <w:marTop w:val="0"/>
          <w:marBottom w:val="0"/>
          <w:divBdr>
            <w:top w:val="none" w:sz="0" w:space="0" w:color="auto"/>
            <w:left w:val="none" w:sz="0" w:space="0" w:color="auto"/>
            <w:bottom w:val="none" w:sz="0" w:space="0" w:color="auto"/>
            <w:right w:val="none" w:sz="0" w:space="0" w:color="auto"/>
          </w:divBdr>
        </w:div>
        <w:div w:id="620843627">
          <w:marLeft w:val="0"/>
          <w:marRight w:val="0"/>
          <w:marTop w:val="0"/>
          <w:marBottom w:val="0"/>
          <w:divBdr>
            <w:top w:val="none" w:sz="0" w:space="0" w:color="auto"/>
            <w:left w:val="none" w:sz="0" w:space="0" w:color="auto"/>
            <w:bottom w:val="none" w:sz="0" w:space="0" w:color="auto"/>
            <w:right w:val="none" w:sz="0" w:space="0" w:color="auto"/>
          </w:divBdr>
        </w:div>
        <w:div w:id="1715812800">
          <w:marLeft w:val="0"/>
          <w:marRight w:val="0"/>
          <w:marTop w:val="0"/>
          <w:marBottom w:val="0"/>
          <w:divBdr>
            <w:top w:val="none" w:sz="0" w:space="0" w:color="auto"/>
            <w:left w:val="none" w:sz="0" w:space="0" w:color="auto"/>
            <w:bottom w:val="none" w:sz="0" w:space="0" w:color="auto"/>
            <w:right w:val="none" w:sz="0" w:space="0" w:color="auto"/>
          </w:divBdr>
        </w:div>
        <w:div w:id="362365704">
          <w:marLeft w:val="0"/>
          <w:marRight w:val="0"/>
          <w:marTop w:val="0"/>
          <w:marBottom w:val="0"/>
          <w:divBdr>
            <w:top w:val="none" w:sz="0" w:space="0" w:color="auto"/>
            <w:left w:val="none" w:sz="0" w:space="0" w:color="auto"/>
            <w:bottom w:val="none" w:sz="0" w:space="0" w:color="auto"/>
            <w:right w:val="none" w:sz="0" w:space="0" w:color="auto"/>
          </w:divBdr>
        </w:div>
        <w:div w:id="441074298">
          <w:marLeft w:val="0"/>
          <w:marRight w:val="0"/>
          <w:marTop w:val="0"/>
          <w:marBottom w:val="0"/>
          <w:divBdr>
            <w:top w:val="none" w:sz="0" w:space="0" w:color="auto"/>
            <w:left w:val="none" w:sz="0" w:space="0" w:color="auto"/>
            <w:bottom w:val="none" w:sz="0" w:space="0" w:color="auto"/>
            <w:right w:val="none" w:sz="0" w:space="0" w:color="auto"/>
          </w:divBdr>
        </w:div>
        <w:div w:id="1683512585">
          <w:marLeft w:val="0"/>
          <w:marRight w:val="0"/>
          <w:marTop w:val="0"/>
          <w:marBottom w:val="0"/>
          <w:divBdr>
            <w:top w:val="none" w:sz="0" w:space="0" w:color="auto"/>
            <w:left w:val="none" w:sz="0" w:space="0" w:color="auto"/>
            <w:bottom w:val="none" w:sz="0" w:space="0" w:color="auto"/>
            <w:right w:val="none" w:sz="0" w:space="0" w:color="auto"/>
          </w:divBdr>
        </w:div>
        <w:div w:id="978025579">
          <w:marLeft w:val="0"/>
          <w:marRight w:val="0"/>
          <w:marTop w:val="0"/>
          <w:marBottom w:val="0"/>
          <w:divBdr>
            <w:top w:val="none" w:sz="0" w:space="0" w:color="auto"/>
            <w:left w:val="none" w:sz="0" w:space="0" w:color="auto"/>
            <w:bottom w:val="none" w:sz="0" w:space="0" w:color="auto"/>
            <w:right w:val="none" w:sz="0" w:space="0" w:color="auto"/>
          </w:divBdr>
        </w:div>
        <w:div w:id="928808105">
          <w:marLeft w:val="0"/>
          <w:marRight w:val="0"/>
          <w:marTop w:val="0"/>
          <w:marBottom w:val="0"/>
          <w:divBdr>
            <w:top w:val="none" w:sz="0" w:space="0" w:color="auto"/>
            <w:left w:val="none" w:sz="0" w:space="0" w:color="auto"/>
            <w:bottom w:val="none" w:sz="0" w:space="0" w:color="auto"/>
            <w:right w:val="none" w:sz="0" w:space="0" w:color="auto"/>
          </w:divBdr>
        </w:div>
        <w:div w:id="231670688">
          <w:marLeft w:val="0"/>
          <w:marRight w:val="0"/>
          <w:marTop w:val="0"/>
          <w:marBottom w:val="0"/>
          <w:divBdr>
            <w:top w:val="none" w:sz="0" w:space="0" w:color="auto"/>
            <w:left w:val="none" w:sz="0" w:space="0" w:color="auto"/>
            <w:bottom w:val="none" w:sz="0" w:space="0" w:color="auto"/>
            <w:right w:val="none" w:sz="0" w:space="0" w:color="auto"/>
          </w:divBdr>
        </w:div>
        <w:div w:id="466506384">
          <w:marLeft w:val="0"/>
          <w:marRight w:val="0"/>
          <w:marTop w:val="0"/>
          <w:marBottom w:val="0"/>
          <w:divBdr>
            <w:top w:val="none" w:sz="0" w:space="0" w:color="auto"/>
            <w:left w:val="none" w:sz="0" w:space="0" w:color="auto"/>
            <w:bottom w:val="none" w:sz="0" w:space="0" w:color="auto"/>
            <w:right w:val="none" w:sz="0" w:space="0" w:color="auto"/>
          </w:divBdr>
        </w:div>
        <w:div w:id="2003197648">
          <w:marLeft w:val="0"/>
          <w:marRight w:val="0"/>
          <w:marTop w:val="0"/>
          <w:marBottom w:val="0"/>
          <w:divBdr>
            <w:top w:val="none" w:sz="0" w:space="0" w:color="auto"/>
            <w:left w:val="none" w:sz="0" w:space="0" w:color="auto"/>
            <w:bottom w:val="none" w:sz="0" w:space="0" w:color="auto"/>
            <w:right w:val="none" w:sz="0" w:space="0" w:color="auto"/>
          </w:divBdr>
        </w:div>
        <w:div w:id="1691687899">
          <w:marLeft w:val="0"/>
          <w:marRight w:val="0"/>
          <w:marTop w:val="0"/>
          <w:marBottom w:val="0"/>
          <w:divBdr>
            <w:top w:val="none" w:sz="0" w:space="0" w:color="auto"/>
            <w:left w:val="none" w:sz="0" w:space="0" w:color="auto"/>
            <w:bottom w:val="none" w:sz="0" w:space="0" w:color="auto"/>
            <w:right w:val="none" w:sz="0" w:space="0" w:color="auto"/>
          </w:divBdr>
        </w:div>
        <w:div w:id="583034707">
          <w:marLeft w:val="0"/>
          <w:marRight w:val="0"/>
          <w:marTop w:val="0"/>
          <w:marBottom w:val="0"/>
          <w:divBdr>
            <w:top w:val="none" w:sz="0" w:space="0" w:color="auto"/>
            <w:left w:val="none" w:sz="0" w:space="0" w:color="auto"/>
            <w:bottom w:val="none" w:sz="0" w:space="0" w:color="auto"/>
            <w:right w:val="none" w:sz="0" w:space="0" w:color="auto"/>
          </w:divBdr>
        </w:div>
        <w:div w:id="2043510637">
          <w:marLeft w:val="0"/>
          <w:marRight w:val="0"/>
          <w:marTop w:val="0"/>
          <w:marBottom w:val="0"/>
          <w:divBdr>
            <w:top w:val="none" w:sz="0" w:space="0" w:color="auto"/>
            <w:left w:val="none" w:sz="0" w:space="0" w:color="auto"/>
            <w:bottom w:val="none" w:sz="0" w:space="0" w:color="auto"/>
            <w:right w:val="none" w:sz="0" w:space="0" w:color="auto"/>
          </w:divBdr>
        </w:div>
        <w:div w:id="652099903">
          <w:marLeft w:val="0"/>
          <w:marRight w:val="0"/>
          <w:marTop w:val="0"/>
          <w:marBottom w:val="0"/>
          <w:divBdr>
            <w:top w:val="none" w:sz="0" w:space="0" w:color="auto"/>
            <w:left w:val="none" w:sz="0" w:space="0" w:color="auto"/>
            <w:bottom w:val="none" w:sz="0" w:space="0" w:color="auto"/>
            <w:right w:val="none" w:sz="0" w:space="0" w:color="auto"/>
          </w:divBdr>
        </w:div>
        <w:div w:id="903492456">
          <w:marLeft w:val="0"/>
          <w:marRight w:val="0"/>
          <w:marTop w:val="0"/>
          <w:marBottom w:val="0"/>
          <w:divBdr>
            <w:top w:val="none" w:sz="0" w:space="0" w:color="auto"/>
            <w:left w:val="none" w:sz="0" w:space="0" w:color="auto"/>
            <w:bottom w:val="none" w:sz="0" w:space="0" w:color="auto"/>
            <w:right w:val="none" w:sz="0" w:space="0" w:color="auto"/>
          </w:divBdr>
        </w:div>
        <w:div w:id="1007826967">
          <w:marLeft w:val="0"/>
          <w:marRight w:val="0"/>
          <w:marTop w:val="0"/>
          <w:marBottom w:val="0"/>
          <w:divBdr>
            <w:top w:val="none" w:sz="0" w:space="0" w:color="auto"/>
            <w:left w:val="none" w:sz="0" w:space="0" w:color="auto"/>
            <w:bottom w:val="none" w:sz="0" w:space="0" w:color="auto"/>
            <w:right w:val="none" w:sz="0" w:space="0" w:color="auto"/>
          </w:divBdr>
        </w:div>
        <w:div w:id="1643778027">
          <w:marLeft w:val="0"/>
          <w:marRight w:val="0"/>
          <w:marTop w:val="0"/>
          <w:marBottom w:val="0"/>
          <w:divBdr>
            <w:top w:val="none" w:sz="0" w:space="0" w:color="auto"/>
            <w:left w:val="none" w:sz="0" w:space="0" w:color="auto"/>
            <w:bottom w:val="none" w:sz="0" w:space="0" w:color="auto"/>
            <w:right w:val="none" w:sz="0" w:space="0" w:color="auto"/>
          </w:divBdr>
        </w:div>
        <w:div w:id="672535015">
          <w:marLeft w:val="0"/>
          <w:marRight w:val="0"/>
          <w:marTop w:val="0"/>
          <w:marBottom w:val="0"/>
          <w:divBdr>
            <w:top w:val="none" w:sz="0" w:space="0" w:color="auto"/>
            <w:left w:val="none" w:sz="0" w:space="0" w:color="auto"/>
            <w:bottom w:val="none" w:sz="0" w:space="0" w:color="auto"/>
            <w:right w:val="none" w:sz="0" w:space="0" w:color="auto"/>
          </w:divBdr>
        </w:div>
        <w:div w:id="1160079780">
          <w:marLeft w:val="0"/>
          <w:marRight w:val="0"/>
          <w:marTop w:val="0"/>
          <w:marBottom w:val="0"/>
          <w:divBdr>
            <w:top w:val="none" w:sz="0" w:space="0" w:color="auto"/>
            <w:left w:val="none" w:sz="0" w:space="0" w:color="auto"/>
            <w:bottom w:val="none" w:sz="0" w:space="0" w:color="auto"/>
            <w:right w:val="none" w:sz="0" w:space="0" w:color="auto"/>
          </w:divBdr>
        </w:div>
        <w:div w:id="1737819598">
          <w:marLeft w:val="0"/>
          <w:marRight w:val="0"/>
          <w:marTop w:val="0"/>
          <w:marBottom w:val="0"/>
          <w:divBdr>
            <w:top w:val="none" w:sz="0" w:space="0" w:color="auto"/>
            <w:left w:val="none" w:sz="0" w:space="0" w:color="auto"/>
            <w:bottom w:val="none" w:sz="0" w:space="0" w:color="auto"/>
            <w:right w:val="none" w:sz="0" w:space="0" w:color="auto"/>
          </w:divBdr>
        </w:div>
        <w:div w:id="1025401414">
          <w:marLeft w:val="0"/>
          <w:marRight w:val="0"/>
          <w:marTop w:val="0"/>
          <w:marBottom w:val="0"/>
          <w:divBdr>
            <w:top w:val="none" w:sz="0" w:space="0" w:color="auto"/>
            <w:left w:val="none" w:sz="0" w:space="0" w:color="auto"/>
            <w:bottom w:val="none" w:sz="0" w:space="0" w:color="auto"/>
            <w:right w:val="none" w:sz="0" w:space="0" w:color="auto"/>
          </w:divBdr>
        </w:div>
        <w:div w:id="1144202700">
          <w:marLeft w:val="0"/>
          <w:marRight w:val="0"/>
          <w:marTop w:val="0"/>
          <w:marBottom w:val="0"/>
          <w:divBdr>
            <w:top w:val="none" w:sz="0" w:space="0" w:color="auto"/>
            <w:left w:val="none" w:sz="0" w:space="0" w:color="auto"/>
            <w:bottom w:val="none" w:sz="0" w:space="0" w:color="auto"/>
            <w:right w:val="none" w:sz="0" w:space="0" w:color="auto"/>
          </w:divBdr>
        </w:div>
        <w:div w:id="579144328">
          <w:marLeft w:val="0"/>
          <w:marRight w:val="0"/>
          <w:marTop w:val="0"/>
          <w:marBottom w:val="0"/>
          <w:divBdr>
            <w:top w:val="none" w:sz="0" w:space="0" w:color="auto"/>
            <w:left w:val="none" w:sz="0" w:space="0" w:color="auto"/>
            <w:bottom w:val="none" w:sz="0" w:space="0" w:color="auto"/>
            <w:right w:val="none" w:sz="0" w:space="0" w:color="auto"/>
          </w:divBdr>
        </w:div>
        <w:div w:id="38020230">
          <w:marLeft w:val="0"/>
          <w:marRight w:val="0"/>
          <w:marTop w:val="0"/>
          <w:marBottom w:val="0"/>
          <w:divBdr>
            <w:top w:val="none" w:sz="0" w:space="0" w:color="auto"/>
            <w:left w:val="none" w:sz="0" w:space="0" w:color="auto"/>
            <w:bottom w:val="none" w:sz="0" w:space="0" w:color="auto"/>
            <w:right w:val="none" w:sz="0" w:space="0" w:color="auto"/>
          </w:divBdr>
        </w:div>
        <w:div w:id="1208182345">
          <w:marLeft w:val="0"/>
          <w:marRight w:val="0"/>
          <w:marTop w:val="0"/>
          <w:marBottom w:val="0"/>
          <w:divBdr>
            <w:top w:val="none" w:sz="0" w:space="0" w:color="auto"/>
            <w:left w:val="none" w:sz="0" w:space="0" w:color="auto"/>
            <w:bottom w:val="none" w:sz="0" w:space="0" w:color="auto"/>
            <w:right w:val="none" w:sz="0" w:space="0" w:color="auto"/>
          </w:divBdr>
        </w:div>
        <w:div w:id="410199964">
          <w:marLeft w:val="0"/>
          <w:marRight w:val="0"/>
          <w:marTop w:val="0"/>
          <w:marBottom w:val="0"/>
          <w:divBdr>
            <w:top w:val="none" w:sz="0" w:space="0" w:color="auto"/>
            <w:left w:val="none" w:sz="0" w:space="0" w:color="auto"/>
            <w:bottom w:val="none" w:sz="0" w:space="0" w:color="auto"/>
            <w:right w:val="none" w:sz="0" w:space="0" w:color="auto"/>
          </w:divBdr>
        </w:div>
        <w:div w:id="558635292">
          <w:marLeft w:val="0"/>
          <w:marRight w:val="0"/>
          <w:marTop w:val="0"/>
          <w:marBottom w:val="0"/>
          <w:divBdr>
            <w:top w:val="none" w:sz="0" w:space="0" w:color="auto"/>
            <w:left w:val="none" w:sz="0" w:space="0" w:color="auto"/>
            <w:bottom w:val="none" w:sz="0" w:space="0" w:color="auto"/>
            <w:right w:val="none" w:sz="0" w:space="0" w:color="auto"/>
          </w:divBdr>
        </w:div>
        <w:div w:id="1291008739">
          <w:marLeft w:val="0"/>
          <w:marRight w:val="0"/>
          <w:marTop w:val="0"/>
          <w:marBottom w:val="0"/>
          <w:divBdr>
            <w:top w:val="none" w:sz="0" w:space="0" w:color="auto"/>
            <w:left w:val="none" w:sz="0" w:space="0" w:color="auto"/>
            <w:bottom w:val="none" w:sz="0" w:space="0" w:color="auto"/>
            <w:right w:val="none" w:sz="0" w:space="0" w:color="auto"/>
          </w:divBdr>
        </w:div>
        <w:div w:id="659162035">
          <w:marLeft w:val="0"/>
          <w:marRight w:val="0"/>
          <w:marTop w:val="0"/>
          <w:marBottom w:val="0"/>
          <w:divBdr>
            <w:top w:val="none" w:sz="0" w:space="0" w:color="auto"/>
            <w:left w:val="none" w:sz="0" w:space="0" w:color="auto"/>
            <w:bottom w:val="none" w:sz="0" w:space="0" w:color="auto"/>
            <w:right w:val="none" w:sz="0" w:space="0" w:color="auto"/>
          </w:divBdr>
        </w:div>
        <w:div w:id="2087528148">
          <w:marLeft w:val="0"/>
          <w:marRight w:val="0"/>
          <w:marTop w:val="0"/>
          <w:marBottom w:val="0"/>
          <w:divBdr>
            <w:top w:val="none" w:sz="0" w:space="0" w:color="auto"/>
            <w:left w:val="none" w:sz="0" w:space="0" w:color="auto"/>
            <w:bottom w:val="none" w:sz="0" w:space="0" w:color="auto"/>
            <w:right w:val="none" w:sz="0" w:space="0" w:color="auto"/>
          </w:divBdr>
        </w:div>
        <w:div w:id="640774793">
          <w:marLeft w:val="0"/>
          <w:marRight w:val="0"/>
          <w:marTop w:val="0"/>
          <w:marBottom w:val="0"/>
          <w:divBdr>
            <w:top w:val="none" w:sz="0" w:space="0" w:color="auto"/>
            <w:left w:val="none" w:sz="0" w:space="0" w:color="auto"/>
            <w:bottom w:val="none" w:sz="0" w:space="0" w:color="auto"/>
            <w:right w:val="none" w:sz="0" w:space="0" w:color="auto"/>
          </w:divBdr>
        </w:div>
        <w:div w:id="526604582">
          <w:marLeft w:val="0"/>
          <w:marRight w:val="0"/>
          <w:marTop w:val="0"/>
          <w:marBottom w:val="0"/>
          <w:divBdr>
            <w:top w:val="none" w:sz="0" w:space="0" w:color="auto"/>
            <w:left w:val="none" w:sz="0" w:space="0" w:color="auto"/>
            <w:bottom w:val="none" w:sz="0" w:space="0" w:color="auto"/>
            <w:right w:val="none" w:sz="0" w:space="0" w:color="auto"/>
          </w:divBdr>
        </w:div>
        <w:div w:id="913396547">
          <w:marLeft w:val="0"/>
          <w:marRight w:val="0"/>
          <w:marTop w:val="0"/>
          <w:marBottom w:val="0"/>
          <w:divBdr>
            <w:top w:val="none" w:sz="0" w:space="0" w:color="auto"/>
            <w:left w:val="none" w:sz="0" w:space="0" w:color="auto"/>
            <w:bottom w:val="none" w:sz="0" w:space="0" w:color="auto"/>
            <w:right w:val="none" w:sz="0" w:space="0" w:color="auto"/>
          </w:divBdr>
        </w:div>
        <w:div w:id="1314219927">
          <w:marLeft w:val="0"/>
          <w:marRight w:val="0"/>
          <w:marTop w:val="0"/>
          <w:marBottom w:val="0"/>
          <w:divBdr>
            <w:top w:val="none" w:sz="0" w:space="0" w:color="auto"/>
            <w:left w:val="none" w:sz="0" w:space="0" w:color="auto"/>
            <w:bottom w:val="none" w:sz="0" w:space="0" w:color="auto"/>
            <w:right w:val="none" w:sz="0" w:space="0" w:color="auto"/>
          </w:divBdr>
        </w:div>
        <w:div w:id="861208820">
          <w:marLeft w:val="0"/>
          <w:marRight w:val="0"/>
          <w:marTop w:val="0"/>
          <w:marBottom w:val="0"/>
          <w:divBdr>
            <w:top w:val="none" w:sz="0" w:space="0" w:color="auto"/>
            <w:left w:val="none" w:sz="0" w:space="0" w:color="auto"/>
            <w:bottom w:val="none" w:sz="0" w:space="0" w:color="auto"/>
            <w:right w:val="none" w:sz="0" w:space="0" w:color="auto"/>
          </w:divBdr>
        </w:div>
        <w:div w:id="453719093">
          <w:marLeft w:val="0"/>
          <w:marRight w:val="0"/>
          <w:marTop w:val="0"/>
          <w:marBottom w:val="0"/>
          <w:divBdr>
            <w:top w:val="none" w:sz="0" w:space="0" w:color="auto"/>
            <w:left w:val="none" w:sz="0" w:space="0" w:color="auto"/>
            <w:bottom w:val="none" w:sz="0" w:space="0" w:color="auto"/>
            <w:right w:val="none" w:sz="0" w:space="0" w:color="auto"/>
          </w:divBdr>
        </w:div>
        <w:div w:id="1757360338">
          <w:marLeft w:val="0"/>
          <w:marRight w:val="0"/>
          <w:marTop w:val="0"/>
          <w:marBottom w:val="0"/>
          <w:divBdr>
            <w:top w:val="none" w:sz="0" w:space="0" w:color="auto"/>
            <w:left w:val="none" w:sz="0" w:space="0" w:color="auto"/>
            <w:bottom w:val="none" w:sz="0" w:space="0" w:color="auto"/>
            <w:right w:val="none" w:sz="0" w:space="0" w:color="auto"/>
          </w:divBdr>
        </w:div>
        <w:div w:id="65346921">
          <w:marLeft w:val="0"/>
          <w:marRight w:val="0"/>
          <w:marTop w:val="0"/>
          <w:marBottom w:val="0"/>
          <w:divBdr>
            <w:top w:val="none" w:sz="0" w:space="0" w:color="auto"/>
            <w:left w:val="none" w:sz="0" w:space="0" w:color="auto"/>
            <w:bottom w:val="none" w:sz="0" w:space="0" w:color="auto"/>
            <w:right w:val="none" w:sz="0" w:space="0" w:color="auto"/>
          </w:divBdr>
        </w:div>
        <w:div w:id="1433163670">
          <w:marLeft w:val="0"/>
          <w:marRight w:val="0"/>
          <w:marTop w:val="0"/>
          <w:marBottom w:val="0"/>
          <w:divBdr>
            <w:top w:val="none" w:sz="0" w:space="0" w:color="auto"/>
            <w:left w:val="none" w:sz="0" w:space="0" w:color="auto"/>
            <w:bottom w:val="none" w:sz="0" w:space="0" w:color="auto"/>
            <w:right w:val="none" w:sz="0" w:space="0" w:color="auto"/>
          </w:divBdr>
        </w:div>
        <w:div w:id="839975522">
          <w:marLeft w:val="0"/>
          <w:marRight w:val="0"/>
          <w:marTop w:val="0"/>
          <w:marBottom w:val="0"/>
          <w:divBdr>
            <w:top w:val="none" w:sz="0" w:space="0" w:color="auto"/>
            <w:left w:val="none" w:sz="0" w:space="0" w:color="auto"/>
            <w:bottom w:val="none" w:sz="0" w:space="0" w:color="auto"/>
            <w:right w:val="none" w:sz="0" w:space="0" w:color="auto"/>
          </w:divBdr>
        </w:div>
        <w:div w:id="1670864893">
          <w:marLeft w:val="0"/>
          <w:marRight w:val="0"/>
          <w:marTop w:val="0"/>
          <w:marBottom w:val="0"/>
          <w:divBdr>
            <w:top w:val="none" w:sz="0" w:space="0" w:color="auto"/>
            <w:left w:val="none" w:sz="0" w:space="0" w:color="auto"/>
            <w:bottom w:val="none" w:sz="0" w:space="0" w:color="auto"/>
            <w:right w:val="none" w:sz="0" w:space="0" w:color="auto"/>
          </w:divBdr>
        </w:div>
        <w:div w:id="155387024">
          <w:marLeft w:val="0"/>
          <w:marRight w:val="0"/>
          <w:marTop w:val="0"/>
          <w:marBottom w:val="0"/>
          <w:divBdr>
            <w:top w:val="none" w:sz="0" w:space="0" w:color="auto"/>
            <w:left w:val="none" w:sz="0" w:space="0" w:color="auto"/>
            <w:bottom w:val="none" w:sz="0" w:space="0" w:color="auto"/>
            <w:right w:val="none" w:sz="0" w:space="0" w:color="auto"/>
          </w:divBdr>
        </w:div>
        <w:div w:id="386685522">
          <w:marLeft w:val="0"/>
          <w:marRight w:val="0"/>
          <w:marTop w:val="0"/>
          <w:marBottom w:val="0"/>
          <w:divBdr>
            <w:top w:val="none" w:sz="0" w:space="0" w:color="auto"/>
            <w:left w:val="none" w:sz="0" w:space="0" w:color="auto"/>
            <w:bottom w:val="none" w:sz="0" w:space="0" w:color="auto"/>
            <w:right w:val="none" w:sz="0" w:space="0" w:color="auto"/>
          </w:divBdr>
        </w:div>
        <w:div w:id="608659597">
          <w:marLeft w:val="0"/>
          <w:marRight w:val="0"/>
          <w:marTop w:val="0"/>
          <w:marBottom w:val="0"/>
          <w:divBdr>
            <w:top w:val="none" w:sz="0" w:space="0" w:color="auto"/>
            <w:left w:val="none" w:sz="0" w:space="0" w:color="auto"/>
            <w:bottom w:val="none" w:sz="0" w:space="0" w:color="auto"/>
            <w:right w:val="none" w:sz="0" w:space="0" w:color="auto"/>
          </w:divBdr>
        </w:div>
        <w:div w:id="530076028">
          <w:marLeft w:val="0"/>
          <w:marRight w:val="0"/>
          <w:marTop w:val="0"/>
          <w:marBottom w:val="0"/>
          <w:divBdr>
            <w:top w:val="none" w:sz="0" w:space="0" w:color="auto"/>
            <w:left w:val="none" w:sz="0" w:space="0" w:color="auto"/>
            <w:bottom w:val="none" w:sz="0" w:space="0" w:color="auto"/>
            <w:right w:val="none" w:sz="0" w:space="0" w:color="auto"/>
          </w:divBdr>
        </w:div>
        <w:div w:id="657030630">
          <w:marLeft w:val="0"/>
          <w:marRight w:val="0"/>
          <w:marTop w:val="0"/>
          <w:marBottom w:val="0"/>
          <w:divBdr>
            <w:top w:val="none" w:sz="0" w:space="0" w:color="auto"/>
            <w:left w:val="none" w:sz="0" w:space="0" w:color="auto"/>
            <w:bottom w:val="none" w:sz="0" w:space="0" w:color="auto"/>
            <w:right w:val="none" w:sz="0" w:space="0" w:color="auto"/>
          </w:divBdr>
        </w:div>
        <w:div w:id="309944597">
          <w:marLeft w:val="0"/>
          <w:marRight w:val="0"/>
          <w:marTop w:val="0"/>
          <w:marBottom w:val="0"/>
          <w:divBdr>
            <w:top w:val="none" w:sz="0" w:space="0" w:color="auto"/>
            <w:left w:val="none" w:sz="0" w:space="0" w:color="auto"/>
            <w:bottom w:val="none" w:sz="0" w:space="0" w:color="auto"/>
            <w:right w:val="none" w:sz="0" w:space="0" w:color="auto"/>
          </w:divBdr>
        </w:div>
        <w:div w:id="98452211">
          <w:marLeft w:val="0"/>
          <w:marRight w:val="0"/>
          <w:marTop w:val="0"/>
          <w:marBottom w:val="0"/>
          <w:divBdr>
            <w:top w:val="none" w:sz="0" w:space="0" w:color="auto"/>
            <w:left w:val="none" w:sz="0" w:space="0" w:color="auto"/>
            <w:bottom w:val="none" w:sz="0" w:space="0" w:color="auto"/>
            <w:right w:val="none" w:sz="0" w:space="0" w:color="auto"/>
          </w:divBdr>
        </w:div>
        <w:div w:id="2123649977">
          <w:marLeft w:val="0"/>
          <w:marRight w:val="0"/>
          <w:marTop w:val="0"/>
          <w:marBottom w:val="0"/>
          <w:divBdr>
            <w:top w:val="none" w:sz="0" w:space="0" w:color="auto"/>
            <w:left w:val="none" w:sz="0" w:space="0" w:color="auto"/>
            <w:bottom w:val="none" w:sz="0" w:space="0" w:color="auto"/>
            <w:right w:val="none" w:sz="0" w:space="0" w:color="auto"/>
          </w:divBdr>
        </w:div>
        <w:div w:id="260726387">
          <w:marLeft w:val="0"/>
          <w:marRight w:val="0"/>
          <w:marTop w:val="0"/>
          <w:marBottom w:val="0"/>
          <w:divBdr>
            <w:top w:val="none" w:sz="0" w:space="0" w:color="auto"/>
            <w:left w:val="none" w:sz="0" w:space="0" w:color="auto"/>
            <w:bottom w:val="none" w:sz="0" w:space="0" w:color="auto"/>
            <w:right w:val="none" w:sz="0" w:space="0" w:color="auto"/>
          </w:divBdr>
        </w:div>
        <w:div w:id="2064325548">
          <w:marLeft w:val="0"/>
          <w:marRight w:val="0"/>
          <w:marTop w:val="0"/>
          <w:marBottom w:val="0"/>
          <w:divBdr>
            <w:top w:val="none" w:sz="0" w:space="0" w:color="auto"/>
            <w:left w:val="none" w:sz="0" w:space="0" w:color="auto"/>
            <w:bottom w:val="none" w:sz="0" w:space="0" w:color="auto"/>
            <w:right w:val="none" w:sz="0" w:space="0" w:color="auto"/>
          </w:divBdr>
        </w:div>
        <w:div w:id="447504202">
          <w:marLeft w:val="0"/>
          <w:marRight w:val="0"/>
          <w:marTop w:val="0"/>
          <w:marBottom w:val="0"/>
          <w:divBdr>
            <w:top w:val="none" w:sz="0" w:space="0" w:color="auto"/>
            <w:left w:val="none" w:sz="0" w:space="0" w:color="auto"/>
            <w:bottom w:val="none" w:sz="0" w:space="0" w:color="auto"/>
            <w:right w:val="none" w:sz="0" w:space="0" w:color="auto"/>
          </w:divBdr>
        </w:div>
        <w:div w:id="875048356">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05E4A-74BC-4E38-9ABA-A6D91BE4B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6</Pages>
  <Words>3094</Words>
  <Characters>17641</Characters>
  <Application>Microsoft Office Word</Application>
  <DocSecurity>0</DocSecurity>
  <Lines>147</Lines>
  <Paragraphs>41</Paragraphs>
  <ScaleCrop>false</ScaleCrop>
  <HeadingPairs>
    <vt:vector size="6" baseType="variant">
      <vt:variant>
        <vt:lpstr>Titolo</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20694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 </cp:lastModifiedBy>
  <cp:revision>27</cp:revision>
  <cp:lastPrinted>2019-02-14T15:40:00Z</cp:lastPrinted>
  <dcterms:created xsi:type="dcterms:W3CDTF">2019-04-15T09:14:00Z</dcterms:created>
  <dcterms:modified xsi:type="dcterms:W3CDTF">2019-04-18T12:40:00Z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