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A53895" w:rsidP="00DE264A">
            <w:pPr>
              <w:tabs>
                <w:tab w:val="left" w:pos="-108"/>
              </w:tabs>
              <w:ind w:left="-108"/>
              <w:jc w:val="left"/>
              <w:rPr>
                <w:rFonts w:cs="Arial"/>
                <w:b/>
                <w:bCs/>
                <w:i/>
                <w:iCs/>
                <w:color w:val="000066"/>
                <w:sz w:val="12"/>
                <w:szCs w:val="12"/>
                <w:lang w:eastAsia="it-IT"/>
              </w:rPr>
            </w:pPr>
            <w:r>
              <w:rPr>
                <w:rFonts w:ascii="AdvP6960" w:hAnsi="AdvP6960" w:cs="AdvP6960"/>
                <w:color w:val="241F20"/>
                <w:szCs w:val="18"/>
                <w:lang w:eastAsia="it-IT"/>
              </w:rPr>
              <w:t>&lt;</w:t>
            </w:r>
            <w:r w:rsidR="000A03B2"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37966" w:rsidRDefault="00E37966" w:rsidP="00E37966">
      <w:pPr>
        <w:spacing w:before="480" w:after="120"/>
        <w:jc w:val="center"/>
        <w:rPr>
          <w:color w:val="000000"/>
          <w:sz w:val="32"/>
          <w:szCs w:val="32"/>
          <w:lang w:val="en-US"/>
        </w:rPr>
      </w:pPr>
      <w:r w:rsidRPr="00E37966">
        <w:rPr>
          <w:color w:val="000000"/>
          <w:sz w:val="32"/>
          <w:szCs w:val="32"/>
          <w:lang w:val="en-US"/>
        </w:rPr>
        <w:lastRenderedPageBreak/>
        <w:t>Analysis of a possible application of a new process for oxygen enriched air production</w:t>
      </w:r>
    </w:p>
    <w:p w:rsidR="00E37966" w:rsidRDefault="00E37966" w:rsidP="004322D6">
      <w:pPr>
        <w:pStyle w:val="CETAuthors"/>
        <w:spacing w:line="276" w:lineRule="auto"/>
        <w:rPr>
          <w:vertAlign w:val="superscript"/>
          <w:lang w:val="it-IT"/>
        </w:rPr>
      </w:pPr>
      <w:r w:rsidRPr="00A37933">
        <w:rPr>
          <w:lang w:val="it-IT"/>
        </w:rPr>
        <w:t>G. Bozzano</w:t>
      </w:r>
      <w:r>
        <w:rPr>
          <w:vertAlign w:val="superscript"/>
          <w:lang w:val="it-IT"/>
        </w:rPr>
        <w:t>a</w:t>
      </w:r>
      <w:r w:rsidRPr="00A37933">
        <w:rPr>
          <w:lang w:val="it-IT"/>
        </w:rPr>
        <w:t xml:space="preserve">, </w:t>
      </w:r>
      <w:r>
        <w:rPr>
          <w:lang w:val="it-IT"/>
        </w:rPr>
        <w:t>D. Previtali</w:t>
      </w:r>
      <w:r>
        <w:rPr>
          <w:vertAlign w:val="superscript"/>
          <w:lang w:val="it-IT"/>
        </w:rPr>
        <w:t>a</w:t>
      </w:r>
      <w:r>
        <w:rPr>
          <w:lang w:val="it-IT"/>
        </w:rPr>
        <w:t xml:space="preserve">, </w:t>
      </w:r>
      <w:r w:rsidRPr="00A37933">
        <w:rPr>
          <w:lang w:val="it-IT"/>
        </w:rPr>
        <w:t xml:space="preserve">S. Zanfini </w:t>
      </w:r>
      <w:r>
        <w:rPr>
          <w:lang w:val="it-IT"/>
        </w:rPr>
        <w:t xml:space="preserve">, </w:t>
      </w:r>
      <w:r w:rsidRPr="00A37933">
        <w:rPr>
          <w:lang w:val="it-IT"/>
        </w:rPr>
        <w:t>S. Colombo</w:t>
      </w:r>
      <w:r>
        <w:rPr>
          <w:vertAlign w:val="superscript"/>
          <w:lang w:val="it-IT"/>
        </w:rPr>
        <w:t>a</w:t>
      </w:r>
      <w:r w:rsidRPr="00A37933">
        <w:rPr>
          <w:lang w:val="it-IT"/>
        </w:rPr>
        <w:t>, F. Manenti</w:t>
      </w:r>
      <w:r>
        <w:rPr>
          <w:vertAlign w:val="superscript"/>
          <w:lang w:val="it-IT"/>
        </w:rPr>
        <w:t>a</w:t>
      </w:r>
      <w:r w:rsidRPr="00A37933">
        <w:rPr>
          <w:lang w:val="it-IT"/>
        </w:rPr>
        <w:t>, C. Pirola</w:t>
      </w:r>
      <w:r>
        <w:rPr>
          <w:vertAlign w:val="superscript"/>
          <w:lang w:val="it-IT"/>
        </w:rPr>
        <w:t>b</w:t>
      </w:r>
    </w:p>
    <w:p w:rsidR="00E37966" w:rsidRDefault="00E37966" w:rsidP="004322D6">
      <w:pPr>
        <w:pStyle w:val="CETAddress"/>
        <w:spacing w:after="120"/>
        <w:rPr>
          <w:lang w:val="it-IT"/>
        </w:rPr>
      </w:pPr>
      <w:r>
        <w:rPr>
          <w:vertAlign w:val="superscript"/>
          <w:lang w:val="it-IT"/>
        </w:rPr>
        <w:t>a</w:t>
      </w:r>
      <w:r w:rsidRPr="00972452">
        <w:rPr>
          <w:lang w:val="it-IT"/>
        </w:rPr>
        <w:t xml:space="preserve"> Politecnico di Milano, Dipartimento di Chimica, Materiali e Ingegneria Chimica "Giulio Natta", Piazza Leonardo da Vinci 32, 20133, Milano, ITALY;</w:t>
      </w:r>
    </w:p>
    <w:p w:rsidR="00E37966" w:rsidRPr="00972452" w:rsidRDefault="00E37966" w:rsidP="00E37966">
      <w:pPr>
        <w:pStyle w:val="CETAddress"/>
        <w:rPr>
          <w:sz w:val="24"/>
          <w:szCs w:val="24"/>
          <w:lang w:val="it-IT"/>
        </w:rPr>
      </w:pPr>
      <w:r>
        <w:rPr>
          <w:vertAlign w:val="superscript"/>
          <w:lang w:val="it-IT"/>
        </w:rPr>
        <w:t>b</w:t>
      </w:r>
      <w:r w:rsidRPr="00972452">
        <w:rPr>
          <w:lang w:val="it-IT"/>
        </w:rPr>
        <w:t xml:space="preserve"> Università degli Studi di Milano, Dipartimento di Chimica, via Golgi 19, 20133, Milano, ITALY;</w:t>
      </w:r>
    </w:p>
    <w:p w:rsidR="00E978D0" w:rsidRPr="00B57B36" w:rsidRDefault="00AB5011" w:rsidP="00E978D0">
      <w:pPr>
        <w:pStyle w:val="CETemail"/>
      </w:pPr>
      <w:r w:rsidRPr="00E37966">
        <w:rPr>
          <w:lang w:val="it-IT"/>
        </w:rPr>
        <w:t xml:space="preserve"> </w:t>
      </w:r>
      <w:r w:rsidR="00E37966" w:rsidRPr="00B57B36">
        <w:t>C</w:t>
      </w:r>
      <w:r w:rsidR="00600535" w:rsidRPr="00B57B36">
        <w:t>orresponding</w:t>
      </w:r>
      <w:r w:rsidR="00E37966">
        <w:t xml:space="preserve"> </w:t>
      </w:r>
      <w:r w:rsidR="00600535" w:rsidRPr="00B57B36">
        <w:t>author</w:t>
      </w:r>
      <w:r w:rsidR="00E37966">
        <w:t>: giulia.bozzano@polimi.it</w:t>
      </w:r>
    </w:p>
    <w:p w:rsidR="004322D6" w:rsidRPr="004322D6" w:rsidRDefault="004322D6" w:rsidP="004322D6">
      <w:pPr>
        <w:pStyle w:val="CETBodytext"/>
      </w:pPr>
      <w:r w:rsidRPr="004322D6">
        <w:t>A new process for oxygen enriched air (</w:t>
      </w:r>
      <w:r w:rsidR="0090325B">
        <w:t>EA</w:t>
      </w:r>
      <w:r w:rsidRPr="004322D6">
        <w:t xml:space="preserve">) production has been applied to Claus Process. This process is simple and </w:t>
      </w:r>
      <w:r w:rsidR="009074F3">
        <w:t>requires</w:t>
      </w:r>
      <w:r w:rsidRPr="004322D6">
        <w:t xml:space="preserve"> few </w:t>
      </w:r>
      <w:r w:rsidR="009074F3">
        <w:t>process units</w:t>
      </w:r>
      <w:r w:rsidRPr="004322D6">
        <w:t>. Matlab and Aspen Hysys have been used for simulations and system sizing. The results demonstrate that it could be a</w:t>
      </w:r>
      <w:r w:rsidR="004B46AA">
        <w:t>n</w:t>
      </w:r>
      <w:r w:rsidRPr="004322D6">
        <w:t xml:space="preserve"> alternative to traditional </w:t>
      </w:r>
      <w:r w:rsidR="0090325B">
        <w:t>EA</w:t>
      </w:r>
      <w:r w:rsidR="00D54F17">
        <w:t xml:space="preserve"> </w:t>
      </w:r>
      <w:r w:rsidRPr="004322D6">
        <w:t>process</w:t>
      </w:r>
      <w:r w:rsidR="00D54F17">
        <w:t>es</w:t>
      </w:r>
      <w:r w:rsidRPr="004322D6">
        <w:t xml:space="preserve"> from an economical point of view.</w:t>
      </w:r>
      <w:r w:rsidR="00D54F17">
        <w:t xml:space="preserve"> </w:t>
      </w:r>
    </w:p>
    <w:p w:rsidR="004322D6" w:rsidRPr="004322D6" w:rsidRDefault="004322D6" w:rsidP="004322D6">
      <w:pPr>
        <w:pStyle w:val="Paragrafoelenco"/>
        <w:ind w:left="0"/>
        <w:rPr>
          <w:lang w:val="en-US"/>
        </w:rPr>
      </w:pPr>
    </w:p>
    <w:p w:rsidR="00600535" w:rsidRPr="00B57B36" w:rsidRDefault="00600535" w:rsidP="00600535">
      <w:pPr>
        <w:pStyle w:val="CETHeading1"/>
        <w:rPr>
          <w:lang w:val="en-GB"/>
        </w:rPr>
      </w:pPr>
      <w:r w:rsidRPr="00B57B36">
        <w:rPr>
          <w:lang w:val="en-GB"/>
        </w:rPr>
        <w:t>Introduction</w:t>
      </w:r>
    </w:p>
    <w:p w:rsidR="004322D6" w:rsidRPr="009F1D35" w:rsidRDefault="004322D6" w:rsidP="009F1D35">
      <w:pPr>
        <w:pStyle w:val="CETBodytext"/>
      </w:pPr>
      <w:r w:rsidRPr="009F1D35">
        <w:t>Nowadays reduction of waste products and by-products, minimization of energy consumption and polluting emissions, exploitation of plants at their full capacity are fundamental. Oxygen enriched air (</w:t>
      </w:r>
      <w:r w:rsidR="0090325B" w:rsidRPr="009F1D35">
        <w:t>EA</w:t>
      </w:r>
      <w:r w:rsidRPr="009F1D35">
        <w:t xml:space="preserve">) can solve, in certain applications, both problems related to polluting emission and </w:t>
      </w:r>
      <w:r w:rsidR="001235AD" w:rsidRPr="009F1D35">
        <w:t xml:space="preserve">the </w:t>
      </w:r>
      <w:r w:rsidRPr="009F1D35">
        <w:t>increas</w:t>
      </w:r>
      <w:r w:rsidR="001235AD" w:rsidRPr="009F1D35">
        <w:t xml:space="preserve">e of </w:t>
      </w:r>
      <w:r w:rsidRPr="009F1D35">
        <w:t xml:space="preserve">the plant efficiencies. Some researches (Baukal, 1998, Hendershot et al., 2010) have demonstrated that a concentration of oxygen in </w:t>
      </w:r>
      <w:r w:rsidR="0090325B" w:rsidRPr="009F1D35">
        <w:t>EA</w:t>
      </w:r>
      <w:r w:rsidRPr="009F1D35">
        <w:t xml:space="preserve"> slightly above 21% </w:t>
      </w:r>
      <w:r w:rsidR="009074F3">
        <w:t>allows</w:t>
      </w:r>
      <w:r w:rsidRPr="009F1D35">
        <w:t xml:space="preserve"> significant improvements. Some examples</w:t>
      </w:r>
      <w:r w:rsidR="001235AD" w:rsidRPr="009F1D35">
        <w:t xml:space="preserve"> are </w:t>
      </w:r>
      <w:r w:rsidRPr="009F1D35">
        <w:t>rel</w:t>
      </w:r>
      <w:r w:rsidR="001235AD" w:rsidRPr="009F1D35">
        <w:t>ated</w:t>
      </w:r>
      <w:r w:rsidRPr="009F1D35">
        <w:t xml:space="preserve"> to catalyst regeneration in refinery, fluid catalytic cracking (FCC), partial oxidation of sulfur in Claus plants, wastewater treatment, and combustion applications for glass and foundry operations. </w:t>
      </w:r>
      <w:r w:rsidR="009074F3">
        <w:t>If air</w:t>
      </w:r>
      <w:r w:rsidRPr="009F1D35">
        <w:t xml:space="preserve"> containing 30% oxygen </w:t>
      </w:r>
      <w:r w:rsidR="009074F3">
        <w:t>wa</w:t>
      </w:r>
      <w:r w:rsidRPr="009F1D35">
        <w:t>s used in natural gas furnaces, the</w:t>
      </w:r>
      <w:r w:rsidR="009074F3">
        <w:t>n</w:t>
      </w:r>
      <w:r w:rsidRPr="009F1D35">
        <w:t xml:space="preserve"> natural gas savings </w:t>
      </w:r>
      <w:r w:rsidR="009074F3">
        <w:t>would</w:t>
      </w:r>
      <w:r w:rsidRPr="009F1D35">
        <w:t xml:space="preserve"> be 28% at a burner temperature of 1650 K. The savings </w:t>
      </w:r>
      <w:r w:rsidR="001235AD" w:rsidRPr="009F1D35">
        <w:t xml:space="preserve">increase </w:t>
      </w:r>
      <w:r w:rsidRPr="009F1D35">
        <w:t>becomes less pronounced at higher oxygen concentrati</w:t>
      </w:r>
      <w:r w:rsidR="001235AD" w:rsidRPr="009F1D35">
        <w:t>ons; consequently, the main</w:t>
      </w:r>
      <w:r w:rsidRPr="009F1D35">
        <w:t xml:space="preserve"> range of interest is 25% to 35% oxygen. The use of oxygen-enriched air also decreases flue gas volume and increases the CO2 concentration, resulting in significant reduction in the cost of CO2 capture from flue gas. From optimization point of view, </w:t>
      </w:r>
      <w:r w:rsidR="0090325B" w:rsidRPr="009F1D35">
        <w:t>EA</w:t>
      </w:r>
      <w:r w:rsidRPr="009F1D35">
        <w:t xml:space="preserve"> has different impacts </w:t>
      </w:r>
      <w:r w:rsidR="00946C83" w:rsidRPr="009F1D35">
        <w:t>considering</w:t>
      </w:r>
      <w:r w:rsidRPr="009F1D35">
        <w:t xml:space="preserve"> an existing plant or during the design. In the first ones, the use of </w:t>
      </w:r>
      <w:r w:rsidR="0090325B" w:rsidRPr="009F1D35">
        <w:t>EA</w:t>
      </w:r>
      <w:r w:rsidRPr="009F1D35">
        <w:t xml:space="preserve"> can increase, with some revamping operations, the plant capacity </w:t>
      </w:r>
      <w:r w:rsidR="009074F3">
        <w:t>c</w:t>
      </w:r>
      <w:r w:rsidRPr="009F1D35">
        <w:t xml:space="preserve">an </w:t>
      </w:r>
      <w:r w:rsidR="00946C83" w:rsidRPr="009F1D35">
        <w:t xml:space="preserve">be </w:t>
      </w:r>
      <w:r w:rsidRPr="009F1D35">
        <w:t xml:space="preserve">better exploited. In new plants, higher O2 concentration directly influences plant sizing with a relative economic saving </w:t>
      </w:r>
      <w:r w:rsidR="00946C83" w:rsidRPr="009F1D35">
        <w:t xml:space="preserve">for </w:t>
      </w:r>
      <w:r w:rsidRPr="009F1D35">
        <w:t xml:space="preserve">both capital costs (smaller equipment and piping) and for operating costs (smaller pumps, compressors and heat exchangers). </w:t>
      </w:r>
    </w:p>
    <w:p w:rsidR="004322D6" w:rsidRPr="009F1D35" w:rsidRDefault="004322D6" w:rsidP="009F1D35">
      <w:pPr>
        <w:pStyle w:val="CETBodytext"/>
      </w:pPr>
      <w:r w:rsidRPr="009F1D35">
        <w:t xml:space="preserve">The effect of using </w:t>
      </w:r>
      <w:r w:rsidR="0090325B" w:rsidRPr="009F1D35">
        <w:t>EA</w:t>
      </w:r>
      <w:r w:rsidRPr="009F1D35">
        <w:t xml:space="preserve"> in Claus </w:t>
      </w:r>
      <w:r w:rsidR="00946C83" w:rsidRPr="009F1D35">
        <w:t>furnace i</w:t>
      </w:r>
      <w:r w:rsidRPr="009F1D35">
        <w:t xml:space="preserve">s widely studied in literature </w:t>
      </w:r>
      <w:r w:rsidR="00DA1E27" w:rsidRPr="009F1D35">
        <w:t xml:space="preserve">(Khudenko et. al, 1993) </w:t>
      </w:r>
      <w:r w:rsidRPr="009F1D35">
        <w:t xml:space="preserve">and the </w:t>
      </w:r>
      <w:r w:rsidR="00946C83" w:rsidRPr="009F1D35">
        <w:t>main</w:t>
      </w:r>
      <w:r w:rsidRPr="009F1D35">
        <w:t xml:space="preserve"> beneficial aspects are: a) the reduction of process </w:t>
      </w:r>
      <w:r w:rsidR="009074F3" w:rsidRPr="009F1D35">
        <w:t>gas</w:t>
      </w:r>
      <w:r w:rsidR="00CF7656">
        <w:t xml:space="preserve"> flow rate</w:t>
      </w:r>
      <w:r w:rsidRPr="009F1D35">
        <w:t xml:space="preserve"> b) longer residence time for the process gas, which </w:t>
      </w:r>
      <w:r w:rsidR="009074F3" w:rsidRPr="009F1D35">
        <w:t>favors</w:t>
      </w:r>
      <w:r w:rsidRPr="009F1D35">
        <w:t xml:space="preserve"> kinetically-limited reactions; c) less energy and fuel required to preheat the process gas.</w:t>
      </w:r>
    </w:p>
    <w:p w:rsidR="004322D6" w:rsidRPr="009F1D35" w:rsidRDefault="004322D6" w:rsidP="009F1D35">
      <w:pPr>
        <w:pStyle w:val="CETBodytext"/>
      </w:pPr>
      <w:r w:rsidRPr="009F1D35">
        <w:t>The higher combustion temperature in the Claus furnace speeds up kinetically-limited reactions, which means that unwanted elements in Claus feed such as ammonia (NH</w:t>
      </w:r>
      <w:r w:rsidRPr="009F1D35">
        <w:rPr>
          <w:rFonts w:ascii="Cambria Math" w:hAnsi="Cambria Math" w:cs="Cambria Math"/>
        </w:rPr>
        <w:t>₃</w:t>
      </w:r>
      <w:r w:rsidRPr="009F1D35">
        <w:t>) and BTX (benzene, toluene, and xylene) aromatics are broken down more efficiently. It boosts endothermic reactions in the Claus furnace, such as thermal H</w:t>
      </w:r>
      <w:r w:rsidRPr="009F1D35">
        <w:rPr>
          <w:rFonts w:ascii="Cambria Math" w:hAnsi="Cambria Math" w:cs="Cambria Math"/>
        </w:rPr>
        <w:t>₂</w:t>
      </w:r>
      <w:r w:rsidRPr="009F1D35">
        <w:t>S splitting, which increases H</w:t>
      </w:r>
      <w:r w:rsidRPr="009F1D35">
        <w:rPr>
          <w:rFonts w:ascii="Cambria Math" w:hAnsi="Cambria Math" w:cs="Cambria Math"/>
        </w:rPr>
        <w:t>₂</w:t>
      </w:r>
      <w:r w:rsidRPr="009F1D35">
        <w:t xml:space="preserve"> content in the process gas.</w:t>
      </w:r>
    </w:p>
    <w:p w:rsidR="004322D6" w:rsidRPr="009F1D35" w:rsidRDefault="004322D6" w:rsidP="009F1D35">
      <w:pPr>
        <w:pStyle w:val="CETBodytext"/>
      </w:pPr>
      <w:r w:rsidRPr="009F1D35">
        <w:t xml:space="preserve">At present, most oxygen is produced from air by cryogenic separation and </w:t>
      </w:r>
      <w:r w:rsidR="00CF7656">
        <w:t xml:space="preserve">pressure </w:t>
      </w:r>
      <w:r w:rsidRPr="009F1D35">
        <w:t xml:space="preserve">swing adsorption.  Here a new method is proposed, which is very simple and requires few equipment. The economical evaluation of the application of the proposed process for producing </w:t>
      </w:r>
      <w:r w:rsidR="0090325B" w:rsidRPr="009F1D35">
        <w:t>EA</w:t>
      </w:r>
      <w:r w:rsidRPr="009F1D35">
        <w:t xml:space="preserve">, to Claus process, has demonstrated that it is feasible </w:t>
      </w:r>
      <w:r w:rsidR="00AB1B8C">
        <w:t xml:space="preserve">but not </w:t>
      </w:r>
      <w:r w:rsidRPr="009F1D35">
        <w:t>convenient. Matlab and Aspen Hysys</w:t>
      </w:r>
      <w:r w:rsidR="00946C83" w:rsidRPr="009F1D35">
        <w:t xml:space="preserve"> were</w:t>
      </w:r>
      <w:r w:rsidRPr="009F1D35">
        <w:t xml:space="preserve"> used for simulations and system sizing.</w:t>
      </w:r>
    </w:p>
    <w:p w:rsidR="005276DB" w:rsidRPr="00D62377" w:rsidRDefault="0090325B" w:rsidP="005276DB">
      <w:pPr>
        <w:pStyle w:val="CETHeading1"/>
        <w:rPr>
          <w:rFonts w:eastAsiaTheme="minorHAnsi"/>
        </w:rPr>
      </w:pPr>
      <w:r>
        <w:rPr>
          <w:rFonts w:eastAsiaTheme="minorHAnsi"/>
        </w:rPr>
        <w:lastRenderedPageBreak/>
        <w:t>EA</w:t>
      </w:r>
      <w:r w:rsidR="005276DB" w:rsidRPr="00D62377">
        <w:rPr>
          <w:rFonts w:eastAsiaTheme="minorHAnsi"/>
        </w:rPr>
        <w:t xml:space="preserve"> production</w:t>
      </w:r>
    </w:p>
    <w:p w:rsidR="005276DB" w:rsidRPr="009F1D35" w:rsidRDefault="00CF7656" w:rsidP="009F1D35">
      <w:pPr>
        <w:pStyle w:val="CETBodytext"/>
        <w:rPr>
          <w:rFonts w:eastAsiaTheme="minorHAnsi"/>
        </w:rPr>
      </w:pPr>
      <w:r>
        <w:rPr>
          <w:rFonts w:eastAsiaTheme="minorHAnsi"/>
        </w:rPr>
        <w:t>The most mature technologies for oxygen production are</w:t>
      </w:r>
      <w:r w:rsidR="005276DB" w:rsidRPr="009F1D35">
        <w:rPr>
          <w:rFonts w:eastAsiaTheme="minorHAnsi"/>
        </w:rPr>
        <w:t xml:space="preserve"> cryogenic distillation</w:t>
      </w:r>
      <w:r w:rsidR="001C6A3D" w:rsidRPr="009F1D35">
        <w:rPr>
          <w:rFonts w:eastAsiaTheme="minorHAnsi"/>
        </w:rPr>
        <w:t xml:space="preserve"> </w:t>
      </w:r>
      <w:r>
        <w:rPr>
          <w:rFonts w:eastAsiaTheme="minorHAnsi"/>
        </w:rPr>
        <w:t xml:space="preserve">and </w:t>
      </w:r>
      <w:r w:rsidR="005276DB" w:rsidRPr="009F1D35">
        <w:rPr>
          <w:rFonts w:eastAsiaTheme="minorHAnsi"/>
        </w:rPr>
        <w:t>pressure swing adsorption (PSA)</w:t>
      </w:r>
      <w:r>
        <w:rPr>
          <w:rFonts w:eastAsiaTheme="minorHAnsi"/>
        </w:rPr>
        <w:t xml:space="preserve"> </w:t>
      </w:r>
      <w:r w:rsidRPr="009F1D35">
        <w:rPr>
          <w:rFonts w:eastAsiaTheme="minorHAnsi"/>
        </w:rPr>
        <w:t>(</w:t>
      </w:r>
      <w:r w:rsidRPr="009F1D35">
        <w:t>Belaissaoui et al., 2014)</w:t>
      </w:r>
      <w:r>
        <w:t>. The first one enables to produce high purity O</w:t>
      </w:r>
      <w:r w:rsidRPr="00CF7656">
        <w:rPr>
          <w:vertAlign w:val="subscript"/>
        </w:rPr>
        <w:t xml:space="preserve">2 </w:t>
      </w:r>
      <w:r>
        <w:t>(&gt;99%) at a large scale (beyond 100-300 tons/day) while pressure swing adsorption (PSA) produces O</w:t>
      </w:r>
      <w:r w:rsidRPr="00CF7656">
        <w:rPr>
          <w:vertAlign w:val="subscript"/>
        </w:rPr>
        <w:t xml:space="preserve">2 </w:t>
      </w:r>
      <w:r>
        <w:t>concentration around 95% and is suitable for small to medium scale plant (20-100 tons/day). T</w:t>
      </w:r>
      <w:r w:rsidRPr="009F1D35">
        <w:rPr>
          <w:rFonts w:eastAsiaTheme="minorHAnsi"/>
        </w:rPr>
        <w:t>hese techniques are however still considered as too energy intensive.</w:t>
      </w:r>
      <w:r w:rsidR="005276DB" w:rsidRPr="009F1D35">
        <w:rPr>
          <w:rFonts w:eastAsiaTheme="minorHAnsi"/>
        </w:rPr>
        <w:t xml:space="preserve"> Membrane separation technique has shown growing interest during the last decades as an alternative approach</w:t>
      </w:r>
      <w:r>
        <w:rPr>
          <w:rFonts w:eastAsiaTheme="minorHAnsi"/>
        </w:rPr>
        <w:t xml:space="preserve"> </w:t>
      </w:r>
      <w:r w:rsidRPr="009F1D35">
        <w:rPr>
          <w:rFonts w:eastAsiaTheme="minorHAnsi"/>
        </w:rPr>
        <w:t>(Bernardo et al. 2009</w:t>
      </w:r>
      <w:r>
        <w:rPr>
          <w:rFonts w:eastAsiaTheme="minorHAnsi"/>
        </w:rPr>
        <w:t>, Bernardo et al., 2013</w:t>
      </w:r>
      <w:r w:rsidRPr="009F1D35">
        <w:rPr>
          <w:rFonts w:eastAsiaTheme="minorHAnsi"/>
        </w:rPr>
        <w:t>)</w:t>
      </w:r>
      <w:r w:rsidR="005276DB" w:rsidRPr="009F1D35">
        <w:rPr>
          <w:rFonts w:eastAsiaTheme="minorHAnsi"/>
        </w:rPr>
        <w:t xml:space="preserve">. Oxygen separation membranes have been indeed reported to be potentially attractive and competitive for medium O2 purity (25–40%) and small scale plant (10–25 tons/day). </w:t>
      </w:r>
    </w:p>
    <w:p w:rsidR="005276DB" w:rsidRPr="009F1D35" w:rsidRDefault="005276DB" w:rsidP="009F1D35">
      <w:pPr>
        <w:pStyle w:val="CETBodytext"/>
      </w:pPr>
      <w:r w:rsidRPr="009F1D35">
        <w:t>The proposed method is based on adsorption and desorption of oxygen in water</w:t>
      </w:r>
      <w:r w:rsidR="001C6A3D" w:rsidRPr="009F1D35">
        <w:t>, taking advantages of the higher oxygen solubility in water compared to nitrogen (Manenti and Pirola, 2014)</w:t>
      </w:r>
      <w:r w:rsidRPr="009F1D35">
        <w:t>. This new method is completely different from the traditional methods found in literature for the production of oxygen and nitrogen. Traditional methods are, in fact, designed, developed and optimized to obtain pure oxygen and byproducts consist</w:t>
      </w:r>
      <w:r w:rsidR="00946C83" w:rsidRPr="009F1D35">
        <w:t>ing</w:t>
      </w:r>
      <w:r w:rsidRPr="009F1D35">
        <w:t xml:space="preserve"> </w:t>
      </w:r>
      <w:r w:rsidR="00946C83" w:rsidRPr="009F1D35">
        <w:t>of</w:t>
      </w:r>
      <w:r w:rsidRPr="009F1D35">
        <w:t xml:space="preserve"> pure nitrogen, and in some cases, also pure argon (air distillation). The system behaves </w:t>
      </w:r>
      <w:r w:rsidR="009074F3">
        <w:t>similar to</w:t>
      </w:r>
      <w:r w:rsidRPr="009F1D35">
        <w:t xml:space="preserve"> a “Pressure swing absorption” in which the absorbent element is</w:t>
      </w:r>
      <w:r w:rsidR="00D50D78" w:rsidRPr="009F1D35">
        <w:t xml:space="preserve"> </w:t>
      </w:r>
      <w:r w:rsidRPr="009F1D35">
        <w:t>n</w:t>
      </w:r>
      <w:r w:rsidR="00D50D78" w:rsidRPr="009F1D35">
        <w:t>o</w:t>
      </w:r>
      <w:r w:rsidRPr="009F1D35">
        <w:t>t a fixed bed of solid material but it is substituted by water. The experimental set up used to study and optimize the process has been described by Galli et al., 2017</w:t>
      </w:r>
      <w:r w:rsidR="000B26F9" w:rsidRPr="009F1D35">
        <w:t>.</w:t>
      </w:r>
      <w:r w:rsidRPr="009F1D35">
        <w:t xml:space="preserve"> This method basically exploits the ability of water to absorb and desorb more oxygen </w:t>
      </w:r>
      <w:r w:rsidR="00D50D78" w:rsidRPr="009F1D35">
        <w:t xml:space="preserve">in </w:t>
      </w:r>
      <w:r w:rsidRPr="009F1D35">
        <w:t xml:space="preserve">respect to nitrogen at different temperature and pressure. The solubility of these gases in water </w:t>
      </w:r>
      <w:r w:rsidR="009074F3">
        <w:t>is</w:t>
      </w:r>
      <w:r w:rsidRPr="009F1D35">
        <w:t xml:space="preserve"> very </w:t>
      </w:r>
      <w:r w:rsidR="009074F3">
        <w:t>low</w:t>
      </w:r>
      <w:r w:rsidRPr="009F1D35">
        <w:t xml:space="preserve"> and Henry’s law can be used for better </w:t>
      </w:r>
      <w:r w:rsidR="009074F3">
        <w:t>simulate</w:t>
      </w:r>
      <w:r w:rsidRPr="009F1D35">
        <w:t xml:space="preserve"> the system.</w:t>
      </w:r>
    </w:p>
    <w:p w:rsidR="005276DB" w:rsidRPr="009F1D35" w:rsidRDefault="005276DB" w:rsidP="009F1D35">
      <w:pPr>
        <w:pStyle w:val="CETBodytext"/>
        <w:rPr>
          <w:rFonts w:eastAsiaTheme="minorHAnsi"/>
        </w:rPr>
      </w:pPr>
      <w:r w:rsidRPr="009F1D35">
        <w:rPr>
          <w:rFonts w:eastAsiaTheme="minorHAnsi"/>
        </w:rPr>
        <w:t xml:space="preserve">If the pressure of the system is increased, the </w:t>
      </w:r>
      <w:r w:rsidR="009074F3" w:rsidRPr="009F1D35">
        <w:rPr>
          <w:rFonts w:eastAsiaTheme="minorHAnsi"/>
        </w:rPr>
        <w:t>solubility</w:t>
      </w:r>
      <w:r w:rsidRPr="009F1D35">
        <w:rPr>
          <w:rFonts w:eastAsiaTheme="minorHAnsi"/>
        </w:rPr>
        <w:t xml:space="preserve"> of gases </w:t>
      </w:r>
      <w:r w:rsidR="009074F3">
        <w:rPr>
          <w:rFonts w:eastAsiaTheme="minorHAnsi"/>
        </w:rPr>
        <w:t>is</w:t>
      </w:r>
      <w:r w:rsidRPr="009F1D35">
        <w:rPr>
          <w:rFonts w:eastAsiaTheme="minorHAnsi"/>
        </w:rPr>
        <w:t xml:space="preserve"> </w:t>
      </w:r>
      <w:r w:rsidR="00D50D78" w:rsidRPr="009F1D35">
        <w:rPr>
          <w:rFonts w:eastAsiaTheme="minorHAnsi"/>
        </w:rPr>
        <w:t xml:space="preserve">also </w:t>
      </w:r>
      <w:r w:rsidRPr="009F1D35">
        <w:rPr>
          <w:rFonts w:eastAsiaTheme="minorHAnsi"/>
        </w:rPr>
        <w:t>increased. Temperature has, of course, a detrimental effect. In order to maximize the content of gases that are absorbed, the best condition of the system are high pressure and low temperature.</w:t>
      </w:r>
      <w:r w:rsidR="007D079F" w:rsidRPr="009F1D35">
        <w:rPr>
          <w:rFonts w:eastAsiaTheme="minorHAnsi"/>
        </w:rPr>
        <w:t xml:space="preserve"> Desorption, on the contrary, is </w:t>
      </w:r>
      <w:r w:rsidRPr="009F1D35">
        <w:rPr>
          <w:rFonts w:eastAsiaTheme="minorHAnsi"/>
        </w:rPr>
        <w:t>maximize</w:t>
      </w:r>
      <w:r w:rsidR="007D079F" w:rsidRPr="009F1D35">
        <w:rPr>
          <w:rFonts w:eastAsiaTheme="minorHAnsi"/>
        </w:rPr>
        <w:t xml:space="preserve">d by adopting </w:t>
      </w:r>
      <w:r w:rsidRPr="009F1D35">
        <w:rPr>
          <w:rFonts w:eastAsiaTheme="minorHAnsi"/>
        </w:rPr>
        <w:t>low pressure</w:t>
      </w:r>
      <w:r w:rsidR="007D079F" w:rsidRPr="009F1D35">
        <w:rPr>
          <w:rFonts w:eastAsiaTheme="minorHAnsi"/>
        </w:rPr>
        <w:t>s</w:t>
      </w:r>
      <w:r w:rsidRPr="009F1D35">
        <w:rPr>
          <w:rFonts w:eastAsiaTheme="minorHAnsi"/>
        </w:rPr>
        <w:t xml:space="preserve"> and high temperature</w:t>
      </w:r>
      <w:r w:rsidR="007D079F" w:rsidRPr="009F1D35">
        <w:rPr>
          <w:rFonts w:eastAsiaTheme="minorHAnsi"/>
        </w:rPr>
        <w:t>s</w:t>
      </w:r>
      <w:r w:rsidRPr="009F1D35">
        <w:rPr>
          <w:rFonts w:eastAsiaTheme="minorHAnsi"/>
        </w:rPr>
        <w:t>.</w:t>
      </w:r>
      <w:r w:rsidR="007D079F" w:rsidRPr="009F1D35">
        <w:rPr>
          <w:rFonts w:eastAsiaTheme="minorHAnsi"/>
        </w:rPr>
        <w:t xml:space="preserve"> </w:t>
      </w:r>
      <w:r w:rsidRPr="009F1D35">
        <w:rPr>
          <w:rFonts w:eastAsiaTheme="minorHAnsi"/>
        </w:rPr>
        <w:t xml:space="preserve">In the best case, the </w:t>
      </w:r>
      <w:r w:rsidR="0090325B" w:rsidRPr="009F1D35">
        <w:rPr>
          <w:rFonts w:eastAsiaTheme="minorHAnsi"/>
        </w:rPr>
        <w:t>EA</w:t>
      </w:r>
      <w:r w:rsidRPr="009F1D35">
        <w:rPr>
          <w:rFonts w:eastAsiaTheme="minorHAnsi"/>
        </w:rPr>
        <w:t xml:space="preserve"> produced with this method can have a concentration of O</w:t>
      </w:r>
      <w:r w:rsidRPr="001E4BA8">
        <w:rPr>
          <w:rFonts w:eastAsiaTheme="minorHAnsi"/>
          <w:vertAlign w:val="subscript"/>
        </w:rPr>
        <w:t>2</w:t>
      </w:r>
      <w:r w:rsidRPr="009F1D35">
        <w:rPr>
          <w:rFonts w:eastAsiaTheme="minorHAnsi"/>
        </w:rPr>
        <w:t xml:space="preserve"> around 33-34%. Lastly this method does</w:t>
      </w:r>
      <w:r w:rsidR="00CF7656">
        <w:rPr>
          <w:rFonts w:eastAsiaTheme="minorHAnsi"/>
        </w:rPr>
        <w:t xml:space="preserve"> </w:t>
      </w:r>
      <w:r w:rsidRPr="009F1D35">
        <w:rPr>
          <w:rFonts w:eastAsiaTheme="minorHAnsi"/>
        </w:rPr>
        <w:t>n</w:t>
      </w:r>
      <w:r w:rsidR="00CF7656">
        <w:rPr>
          <w:rFonts w:eastAsiaTheme="minorHAnsi"/>
        </w:rPr>
        <w:t>o</w:t>
      </w:r>
      <w:r w:rsidRPr="009F1D35">
        <w:rPr>
          <w:rFonts w:eastAsiaTheme="minorHAnsi"/>
        </w:rPr>
        <w:t>t produce byproducts because the air exiting from the absorption stage, due to the low solubilities of nitrogen and oxygen in water, is substantially equal to atmospheric air and so it can be recycl</w:t>
      </w:r>
      <w:r w:rsidR="00B63A7B" w:rsidRPr="009F1D35">
        <w:rPr>
          <w:rFonts w:eastAsiaTheme="minorHAnsi"/>
        </w:rPr>
        <w:t>ed</w:t>
      </w:r>
      <w:r w:rsidRPr="009F1D35">
        <w:rPr>
          <w:rFonts w:eastAsiaTheme="minorHAnsi"/>
        </w:rPr>
        <w:t xml:space="preserve"> in order to reduce the power needed to compress atmospheric air before absorption stage.</w:t>
      </w:r>
    </w:p>
    <w:p w:rsidR="005276DB" w:rsidRPr="00066520" w:rsidRDefault="005276DB" w:rsidP="007D079F">
      <w:pPr>
        <w:pStyle w:val="CETHeading1"/>
      </w:pPr>
      <w:r w:rsidRPr="00066520">
        <w:t>Numerical Methods</w:t>
      </w:r>
    </w:p>
    <w:p w:rsidR="004322D6" w:rsidRDefault="007D079F" w:rsidP="009F1D35">
      <w:pPr>
        <w:pStyle w:val="CETBodytext"/>
      </w:pPr>
      <w:r>
        <w:t>It has been developed an</w:t>
      </w:r>
      <w:r w:rsidR="005276DB" w:rsidRPr="001906CD">
        <w:t xml:space="preserve"> ideal a simulation of the proposed plant (with Aspen Hysys) in order</w:t>
      </w:r>
      <w:r w:rsidR="001242A8">
        <w:t xml:space="preserve"> to evaluate</w:t>
      </w:r>
      <w:r w:rsidR="005276DB" w:rsidRPr="001906CD">
        <w:t xml:space="preserve"> the fixed costs and the operating costs of the plant</w:t>
      </w:r>
      <w:r w:rsidR="001242A8">
        <w:t xml:space="preserve"> to be compared to that of the same plant using traditional </w:t>
      </w:r>
      <w:r w:rsidR="0090325B">
        <w:t>EA</w:t>
      </w:r>
      <w:r w:rsidR="001242A8">
        <w:t xml:space="preserve"> production methods.</w:t>
      </w:r>
    </w:p>
    <w:p w:rsidR="007D079F" w:rsidRDefault="007D079F" w:rsidP="009F1D35">
      <w:pPr>
        <w:pStyle w:val="CETBodytext"/>
      </w:pPr>
      <w:r w:rsidRPr="00A90299">
        <w:t>The flow-diagram of t</w:t>
      </w:r>
      <w:r>
        <w:t>he plant is</w:t>
      </w:r>
      <w:r w:rsidR="000271B9">
        <w:t xml:space="preserve"> reported in </w:t>
      </w:r>
      <w:r w:rsidR="009F1D35">
        <w:t>F</w:t>
      </w:r>
      <w:r w:rsidR="000271B9">
        <w:t>igure 1</w:t>
      </w:r>
      <w:r>
        <w:t>:</w:t>
      </w:r>
    </w:p>
    <w:p w:rsidR="00440F86" w:rsidRDefault="00440F86" w:rsidP="007D079F"/>
    <w:p w:rsidR="00440F86" w:rsidRDefault="003C540B" w:rsidP="007D079F">
      <w:r>
        <w:rPr>
          <w:noProof/>
          <w:lang w:val="it-IT" w:eastAsia="it-IT"/>
        </w:rPr>
        <mc:AlternateContent>
          <mc:Choice Requires="wps">
            <w:drawing>
              <wp:anchor distT="0" distB="0" distL="114300" distR="114300" simplePos="0" relativeHeight="251669504" behindDoc="0" locked="0" layoutInCell="1" allowOverlap="1" wp14:anchorId="05BF9F8C" wp14:editId="23585EFB">
                <wp:simplePos x="0" y="0"/>
                <wp:positionH relativeFrom="column">
                  <wp:posOffset>1160780</wp:posOffset>
                </wp:positionH>
                <wp:positionV relativeFrom="paragraph">
                  <wp:posOffset>1951355</wp:posOffset>
                </wp:positionV>
                <wp:extent cx="521466" cy="339436"/>
                <wp:effectExtent l="0" t="0" r="0" b="3810"/>
                <wp:wrapNone/>
                <wp:docPr id="21" name="Casella di testo 21"/>
                <wp:cNvGraphicFramePr/>
                <a:graphic xmlns:a="http://schemas.openxmlformats.org/drawingml/2006/main">
                  <a:graphicData uri="http://schemas.microsoft.com/office/word/2010/wordprocessingShape">
                    <wps:wsp>
                      <wps:cNvSpPr txBox="1"/>
                      <wps:spPr>
                        <a:xfrm>
                          <a:off x="0" y="0"/>
                          <a:ext cx="521466" cy="3394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Default="004B46AA" w:rsidP="003C540B">
                            <w:r>
                              <w:t>P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BF9F8C" id="_x0000_t202" coordsize="21600,21600" o:spt="202" path="m,l,21600r21600,l21600,xe">
                <v:stroke joinstyle="miter"/>
                <v:path gradientshapeok="t" o:connecttype="rect"/>
              </v:shapetype>
              <v:shape id="Casella di testo 21" o:spid="_x0000_s1026" type="#_x0000_t202" style="position:absolute;left:0;text-align:left;margin-left:91.4pt;margin-top:153.65pt;width:41.05pt;height:2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" filled="f" stroked="f" strokeweight=".5pt">
                <v:textbox>
                  <w:txbxContent>
                    <w:p w:rsidR="004B46AA" w:rsidRDefault="004B46AA" w:rsidP="003C540B">
                      <w:r>
                        <w:t>P 100</w:t>
                      </w:r>
                    </w:p>
                  </w:txbxContent>
                </v:textbox>
              </v:shape>
            </w:pict>
          </mc:Fallback>
        </mc:AlternateContent>
      </w:r>
      <w:r>
        <w:rPr>
          <w:noProof/>
          <w:lang w:val="it-IT" w:eastAsia="it-IT"/>
        </w:rPr>
        <mc:AlternateContent>
          <mc:Choice Requires="wps">
            <w:drawing>
              <wp:anchor distT="0" distB="0" distL="114300" distR="114300" simplePos="0" relativeHeight="251667456" behindDoc="0" locked="0" layoutInCell="1" allowOverlap="1" wp14:anchorId="1B38A2AD" wp14:editId="66C590BA">
                <wp:simplePos x="0" y="0"/>
                <wp:positionH relativeFrom="column">
                  <wp:posOffset>329565</wp:posOffset>
                </wp:positionH>
                <wp:positionV relativeFrom="paragraph">
                  <wp:posOffset>1196340</wp:posOffset>
                </wp:positionV>
                <wp:extent cx="521466" cy="339436"/>
                <wp:effectExtent l="0" t="0" r="0" b="3810"/>
                <wp:wrapNone/>
                <wp:docPr id="20" name="Casella di testo 20"/>
                <wp:cNvGraphicFramePr/>
                <a:graphic xmlns:a="http://schemas.openxmlformats.org/drawingml/2006/main">
                  <a:graphicData uri="http://schemas.microsoft.com/office/word/2010/wordprocessingShape">
                    <wps:wsp>
                      <wps:cNvSpPr txBox="1"/>
                      <wps:spPr>
                        <a:xfrm>
                          <a:off x="0" y="0"/>
                          <a:ext cx="521466" cy="3394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Default="004B46AA" w:rsidP="003C540B">
                            <w:r>
                              <w:t>K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8A2AD" id="Casella di testo 20" o:spid="_x0000_s1027" type="#_x0000_t202" style="position:absolute;left:0;text-align:left;margin-left:25.95pt;margin-top:94.2pt;width:41.05pt;height:2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" filled="f" stroked="f" strokeweight=".5pt">
                <v:textbox>
                  <w:txbxContent>
                    <w:p w:rsidR="004B46AA" w:rsidRDefault="004B46AA" w:rsidP="003C540B">
                      <w:r>
                        <w:t>K 100</w:t>
                      </w:r>
                    </w:p>
                  </w:txbxContent>
                </v:textbox>
              </v:shape>
            </w:pict>
          </mc:Fallback>
        </mc:AlternateContent>
      </w:r>
      <w:r>
        <w:rPr>
          <w:noProof/>
          <w:lang w:val="it-IT" w:eastAsia="it-IT"/>
        </w:rPr>
        <mc:AlternateContent>
          <mc:Choice Requires="wps">
            <w:drawing>
              <wp:anchor distT="0" distB="0" distL="114300" distR="114300" simplePos="0" relativeHeight="251665408" behindDoc="0" locked="0" layoutInCell="1" allowOverlap="1" wp14:anchorId="444E0D28" wp14:editId="015B8C5B">
                <wp:simplePos x="0" y="0"/>
                <wp:positionH relativeFrom="column">
                  <wp:posOffset>1701165</wp:posOffset>
                </wp:positionH>
                <wp:positionV relativeFrom="paragraph">
                  <wp:posOffset>2653665</wp:posOffset>
                </wp:positionV>
                <wp:extent cx="695325" cy="339436"/>
                <wp:effectExtent l="0" t="0" r="0" b="3810"/>
                <wp:wrapNone/>
                <wp:docPr id="19" name="Casella di testo 19"/>
                <wp:cNvGraphicFramePr/>
                <a:graphic xmlns:a="http://schemas.openxmlformats.org/drawingml/2006/main">
                  <a:graphicData uri="http://schemas.microsoft.com/office/word/2010/wordprocessingShape">
                    <wps:wsp>
                      <wps:cNvSpPr txBox="1"/>
                      <wps:spPr>
                        <a:xfrm>
                          <a:off x="0" y="0"/>
                          <a:ext cx="695325" cy="3394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Default="004B46AA" w:rsidP="003C540B">
                            <w:r>
                              <w:t>TEE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4E0D28" id="Casella di testo 19" o:spid="_x0000_s1028" type="#_x0000_t202" style="position:absolute;left:0;text-align:left;margin-left:133.95pt;margin-top:208.95pt;width:54.75pt;height:2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" filled="f" stroked="f" strokeweight=".5pt">
                <v:textbox>
                  <w:txbxContent>
                    <w:p w:rsidR="004B46AA" w:rsidRDefault="004B46AA" w:rsidP="003C540B">
                      <w:r>
                        <w:t>TEE 101</w:t>
                      </w:r>
                    </w:p>
                  </w:txbxContent>
                </v:textbox>
              </v:shape>
            </w:pict>
          </mc:Fallback>
        </mc:AlternateContent>
      </w:r>
      <w:r w:rsidR="004531BF">
        <w:rPr>
          <w:noProof/>
          <w:lang w:val="it-IT" w:eastAsia="it-IT"/>
        </w:rPr>
        <mc:AlternateContent>
          <mc:Choice Requires="wps">
            <w:drawing>
              <wp:anchor distT="0" distB="0" distL="114300" distR="114300" simplePos="0" relativeHeight="251663360" behindDoc="0" locked="0" layoutInCell="1" allowOverlap="1" wp14:anchorId="302423DA" wp14:editId="75801CCA">
                <wp:simplePos x="0" y="0"/>
                <wp:positionH relativeFrom="column">
                  <wp:posOffset>53340</wp:posOffset>
                </wp:positionH>
                <wp:positionV relativeFrom="paragraph">
                  <wp:posOffset>1672590</wp:posOffset>
                </wp:positionV>
                <wp:extent cx="521466" cy="339436"/>
                <wp:effectExtent l="0" t="0" r="0" b="3810"/>
                <wp:wrapNone/>
                <wp:docPr id="18" name="Casella di testo 18"/>
                <wp:cNvGraphicFramePr/>
                <a:graphic xmlns:a="http://schemas.openxmlformats.org/drawingml/2006/main">
                  <a:graphicData uri="http://schemas.microsoft.com/office/word/2010/wordprocessingShape">
                    <wps:wsp>
                      <wps:cNvSpPr txBox="1"/>
                      <wps:spPr>
                        <a:xfrm>
                          <a:off x="0" y="0"/>
                          <a:ext cx="521466" cy="3394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Pr="004531BF" w:rsidRDefault="004B46AA" w:rsidP="004531BF">
                            <w:pPr>
                              <w:rPr>
                                <w:lang w:val="it-IT"/>
                              </w:rPr>
                            </w:pPr>
                            <w:r>
                              <w:rPr>
                                <w:lang w:val="it-IT"/>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2423DA" id="Casella di testo 18" o:spid="_x0000_s1029" type="#_x0000_t202" style="position:absolute;left:0;text-align:left;margin-left:4.2pt;margin-top:131.7pt;width:41.05pt;height:2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" filled="f" stroked="f" strokeweight=".5pt">
                <v:textbox>
                  <w:txbxContent>
                    <w:p w:rsidR="004B46AA" w:rsidRPr="004531BF" w:rsidRDefault="004B46AA" w:rsidP="004531BF">
                      <w:pPr>
                        <w:rPr>
                          <w:lang w:val="it-IT"/>
                        </w:rPr>
                      </w:pPr>
                      <w:r>
                        <w:rPr>
                          <w:lang w:val="it-IT"/>
                        </w:rPr>
                        <w:t>Water</w:t>
                      </w:r>
                    </w:p>
                  </w:txbxContent>
                </v:textbox>
              </v:shape>
            </w:pict>
          </mc:Fallback>
        </mc:AlternateContent>
      </w:r>
      <w:r w:rsidR="004531BF">
        <w:rPr>
          <w:noProof/>
          <w:lang w:val="it-IT" w:eastAsia="it-IT"/>
        </w:rPr>
        <mc:AlternateContent>
          <mc:Choice Requires="wps">
            <w:drawing>
              <wp:anchor distT="0" distB="0" distL="114300" distR="114300" simplePos="0" relativeHeight="251661312" behindDoc="0" locked="0" layoutInCell="1" allowOverlap="1" wp14:anchorId="4EDD585F" wp14:editId="1C9414CC">
                <wp:simplePos x="0" y="0"/>
                <wp:positionH relativeFrom="column">
                  <wp:posOffset>53340</wp:posOffset>
                </wp:positionH>
                <wp:positionV relativeFrom="paragraph">
                  <wp:posOffset>1196340</wp:posOffset>
                </wp:positionV>
                <wp:extent cx="521466" cy="339436"/>
                <wp:effectExtent l="0" t="0" r="0" b="3810"/>
                <wp:wrapNone/>
                <wp:docPr id="17" name="Casella di testo 17"/>
                <wp:cNvGraphicFramePr/>
                <a:graphic xmlns:a="http://schemas.openxmlformats.org/drawingml/2006/main">
                  <a:graphicData uri="http://schemas.microsoft.com/office/word/2010/wordprocessingShape">
                    <wps:wsp>
                      <wps:cNvSpPr txBox="1"/>
                      <wps:spPr>
                        <a:xfrm>
                          <a:off x="0" y="0"/>
                          <a:ext cx="521466" cy="3394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Pr="004531BF" w:rsidRDefault="004B46AA" w:rsidP="004531BF">
                            <w:pPr>
                              <w:rPr>
                                <w:lang w:val="it-IT"/>
                              </w:rPr>
                            </w:pPr>
                            <w:r>
                              <w:rPr>
                                <w:lang w:val="it-IT"/>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DD585F" id="Casella di testo 17" o:spid="_x0000_s1030" type="#_x0000_t202" style="position:absolute;left:0;text-align:left;margin-left:4.2pt;margin-top:94.2pt;width:41.05pt;height: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" filled="f" stroked="f" strokeweight=".5pt">
                <v:textbox>
                  <w:txbxContent>
                    <w:p w:rsidR="004B46AA" w:rsidRPr="004531BF" w:rsidRDefault="004B46AA" w:rsidP="004531BF">
                      <w:pPr>
                        <w:rPr>
                          <w:lang w:val="it-IT"/>
                        </w:rPr>
                      </w:pPr>
                      <w:r>
                        <w:rPr>
                          <w:lang w:val="it-IT"/>
                        </w:rPr>
                        <w:t>Air</w:t>
                      </w:r>
                    </w:p>
                  </w:txbxContent>
                </v:textbox>
              </v:shape>
            </w:pict>
          </mc:Fallback>
        </mc:AlternateContent>
      </w:r>
      <w:r w:rsidR="00440F86">
        <w:rPr>
          <w:noProof/>
          <w:lang w:val="it-IT" w:eastAsia="it-IT"/>
        </w:rPr>
        <mc:AlternateContent>
          <mc:Choice Requires="wps">
            <w:drawing>
              <wp:anchor distT="0" distB="0" distL="114300" distR="114300" simplePos="0" relativeHeight="251657216" behindDoc="0" locked="0" layoutInCell="1" allowOverlap="1" wp14:anchorId="77EE993E" wp14:editId="1779D623">
                <wp:simplePos x="0" y="0"/>
                <wp:positionH relativeFrom="column">
                  <wp:posOffset>1596390</wp:posOffset>
                </wp:positionH>
                <wp:positionV relativeFrom="paragraph">
                  <wp:posOffset>1882140</wp:posOffset>
                </wp:positionV>
                <wp:extent cx="521335" cy="278765"/>
                <wp:effectExtent l="0" t="0" r="0" b="6985"/>
                <wp:wrapNone/>
                <wp:docPr id="14" name="Casella di testo 14"/>
                <wp:cNvGraphicFramePr/>
                <a:graphic xmlns:a="http://schemas.openxmlformats.org/drawingml/2006/main">
                  <a:graphicData uri="http://schemas.microsoft.com/office/word/2010/wordprocessingShape">
                    <wps:wsp>
                      <wps:cNvSpPr txBox="1"/>
                      <wps:spPr>
                        <a:xfrm>
                          <a:off x="0" y="0"/>
                          <a:ext cx="521335"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Default="004B46AA" w:rsidP="00440F86">
                            <w:r>
                              <w:t>E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EE993E" id="Casella di testo 14" o:spid="_x0000_s1031" type="#_x0000_t202" style="position:absolute;left:0;text-align:left;margin-left:125.7pt;margin-top:148.2pt;width:41.05pt;height:21.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" filled="f" stroked="f" strokeweight=".5pt">
                <v:textbox>
                  <w:txbxContent>
                    <w:p w:rsidR="004B46AA" w:rsidRDefault="004B46AA" w:rsidP="00440F86">
                      <w:r>
                        <w:t>E 101</w:t>
                      </w:r>
                    </w:p>
                  </w:txbxContent>
                </v:textbox>
              </v:shape>
            </w:pict>
          </mc:Fallback>
        </mc:AlternateContent>
      </w:r>
      <w:r w:rsidR="00440F86">
        <w:rPr>
          <w:noProof/>
          <w:lang w:val="it-IT" w:eastAsia="it-IT"/>
        </w:rPr>
        <mc:AlternateContent>
          <mc:Choice Requires="wps">
            <w:drawing>
              <wp:anchor distT="0" distB="0" distL="114300" distR="114300" simplePos="0" relativeHeight="251658240" behindDoc="0" locked="0" layoutInCell="1" allowOverlap="1" wp14:anchorId="3818C4DF" wp14:editId="294575C8">
                <wp:simplePos x="0" y="0"/>
                <wp:positionH relativeFrom="column">
                  <wp:posOffset>1339215</wp:posOffset>
                </wp:positionH>
                <wp:positionV relativeFrom="paragraph">
                  <wp:posOffset>1129665</wp:posOffset>
                </wp:positionV>
                <wp:extent cx="521335" cy="291465"/>
                <wp:effectExtent l="0" t="0" r="0" b="0"/>
                <wp:wrapNone/>
                <wp:docPr id="15" name="Casella di testo 15"/>
                <wp:cNvGraphicFramePr/>
                <a:graphic xmlns:a="http://schemas.openxmlformats.org/drawingml/2006/main">
                  <a:graphicData uri="http://schemas.microsoft.com/office/word/2010/wordprocessingShape">
                    <wps:wsp>
                      <wps:cNvSpPr txBox="1"/>
                      <wps:spPr>
                        <a:xfrm>
                          <a:off x="0" y="0"/>
                          <a:ext cx="52133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Default="004B46AA" w:rsidP="00440F86">
                            <w:r>
                              <w:t>E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8C4DF" id="Casella di testo 15" o:spid="_x0000_s1032" type="#_x0000_t202" style="position:absolute;left:0;text-align:left;margin-left:105.45pt;margin-top:88.95pt;width:41.05pt;height:22.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" filled="f" stroked="f" strokeweight=".5pt">
                <v:textbox>
                  <w:txbxContent>
                    <w:p w:rsidR="004B46AA" w:rsidRDefault="004B46AA" w:rsidP="00440F86">
                      <w:r>
                        <w:t>E 100</w:t>
                      </w:r>
                    </w:p>
                  </w:txbxContent>
                </v:textbox>
              </v:shape>
            </w:pict>
          </mc:Fallback>
        </mc:AlternateContent>
      </w:r>
      <w:r w:rsidR="00440F86">
        <w:rPr>
          <w:noProof/>
          <w:lang w:val="it-IT" w:eastAsia="it-IT"/>
        </w:rPr>
        <mc:AlternateContent>
          <mc:Choice Requires="wps">
            <w:drawing>
              <wp:anchor distT="0" distB="0" distL="114300" distR="114300" simplePos="0" relativeHeight="251655168" behindDoc="0" locked="0" layoutInCell="1" allowOverlap="1" wp14:anchorId="68C43A2B" wp14:editId="4AF86C85">
                <wp:simplePos x="0" y="0"/>
                <wp:positionH relativeFrom="column">
                  <wp:posOffset>2618105</wp:posOffset>
                </wp:positionH>
                <wp:positionV relativeFrom="paragraph">
                  <wp:posOffset>1596390</wp:posOffset>
                </wp:positionV>
                <wp:extent cx="521466" cy="278823"/>
                <wp:effectExtent l="0" t="0" r="0" b="6985"/>
                <wp:wrapNone/>
                <wp:docPr id="12" name="Casella di testo 12"/>
                <wp:cNvGraphicFramePr/>
                <a:graphic xmlns:a="http://schemas.openxmlformats.org/drawingml/2006/main">
                  <a:graphicData uri="http://schemas.microsoft.com/office/word/2010/wordprocessingShape">
                    <wps:wsp>
                      <wps:cNvSpPr txBox="1"/>
                      <wps:spPr>
                        <a:xfrm>
                          <a:off x="0" y="0"/>
                          <a:ext cx="521466" cy="278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Default="004B46AA" w:rsidP="00440F86">
                            <w:r>
                              <w:t>E104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C43A2B" id="Casella di testo 12" o:spid="_x0000_s1033" type="#_x0000_t202" style="position:absolute;left:0;text-align:left;margin-left:206.15pt;margin-top:125.7pt;width:41.05pt;height:21.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" filled="f" stroked="f" strokeweight=".5pt">
                <v:textbox>
                  <w:txbxContent>
                    <w:p w:rsidR="004B46AA" w:rsidRDefault="004B46AA" w:rsidP="00440F86">
                      <w:r>
                        <w:t>E104</w:t>
                      </w:r>
                    </w:p>
                  </w:txbxContent>
                </v:textbox>
              </v:shape>
            </w:pict>
          </mc:Fallback>
        </mc:AlternateContent>
      </w:r>
      <w:r w:rsidR="00440F86">
        <w:rPr>
          <w:noProof/>
          <w:lang w:val="it-IT" w:eastAsia="it-IT"/>
        </w:rPr>
        <mc:AlternateContent>
          <mc:Choice Requires="wps">
            <w:drawing>
              <wp:anchor distT="0" distB="0" distL="114300" distR="114300" simplePos="0" relativeHeight="251654144" behindDoc="0" locked="0" layoutInCell="1" allowOverlap="1" wp14:anchorId="37680F8C" wp14:editId="2E29308C">
                <wp:simplePos x="0" y="0"/>
                <wp:positionH relativeFrom="column">
                  <wp:posOffset>3139440</wp:posOffset>
                </wp:positionH>
                <wp:positionV relativeFrom="paragraph">
                  <wp:posOffset>1605915</wp:posOffset>
                </wp:positionV>
                <wp:extent cx="521466" cy="278823"/>
                <wp:effectExtent l="0" t="0" r="0" b="6985"/>
                <wp:wrapNone/>
                <wp:docPr id="11" name="Casella di testo 11"/>
                <wp:cNvGraphicFramePr/>
                <a:graphic xmlns:a="http://schemas.openxmlformats.org/drawingml/2006/main">
                  <a:graphicData uri="http://schemas.microsoft.com/office/word/2010/wordprocessingShape">
                    <wps:wsp>
                      <wps:cNvSpPr txBox="1"/>
                      <wps:spPr>
                        <a:xfrm>
                          <a:off x="0" y="0"/>
                          <a:ext cx="521466" cy="278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Default="004B46AA" w:rsidP="00440F86">
                            <w:r>
                              <w:t>E102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80F8C" id="Casella di testo 11" o:spid="_x0000_s1034" type="#_x0000_t202" style="position:absolute;left:0;text-align:left;margin-left:247.2pt;margin-top:126.45pt;width:41.05pt;height:21.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" filled="f" stroked="f" strokeweight=".5pt">
                <v:textbox>
                  <w:txbxContent>
                    <w:p w:rsidR="004B46AA" w:rsidRDefault="004B46AA" w:rsidP="00440F86">
                      <w:r>
                        <w:t>E102</w:t>
                      </w:r>
                    </w:p>
                  </w:txbxContent>
                </v:textbox>
              </v:shape>
            </w:pict>
          </mc:Fallback>
        </mc:AlternateContent>
      </w:r>
      <w:r w:rsidR="00440F86">
        <w:rPr>
          <w:noProof/>
          <w:lang w:val="it-IT" w:eastAsia="it-IT"/>
        </w:rPr>
        <mc:AlternateContent>
          <mc:Choice Requires="wps">
            <w:drawing>
              <wp:anchor distT="0" distB="0" distL="114300" distR="114300" simplePos="0" relativeHeight="251659264" behindDoc="0" locked="0" layoutInCell="1" allowOverlap="1" wp14:anchorId="7D3837A8" wp14:editId="70BC2F33">
                <wp:simplePos x="0" y="0"/>
                <wp:positionH relativeFrom="column">
                  <wp:posOffset>3996690</wp:posOffset>
                </wp:positionH>
                <wp:positionV relativeFrom="paragraph">
                  <wp:posOffset>920115</wp:posOffset>
                </wp:positionV>
                <wp:extent cx="521466" cy="339436"/>
                <wp:effectExtent l="0" t="0" r="0" b="3810"/>
                <wp:wrapNone/>
                <wp:docPr id="16" name="Casella di testo 16"/>
                <wp:cNvGraphicFramePr/>
                <a:graphic xmlns:a="http://schemas.openxmlformats.org/drawingml/2006/main">
                  <a:graphicData uri="http://schemas.microsoft.com/office/word/2010/wordprocessingShape">
                    <wps:wsp>
                      <wps:cNvSpPr txBox="1"/>
                      <wps:spPr>
                        <a:xfrm>
                          <a:off x="0" y="0"/>
                          <a:ext cx="521466" cy="3394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Default="004B46AA" w:rsidP="00440F86">
                            <w:r>
                              <w:t>V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837A8" id="Casella di testo 16" o:spid="_x0000_s1035" type="#_x0000_t202" style="position:absolute;left:0;text-align:left;margin-left:314.7pt;margin-top:72.45pt;width:41.05pt;height: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" filled="f" stroked="f" strokeweight=".5pt">
                <v:textbox>
                  <w:txbxContent>
                    <w:p w:rsidR="004B46AA" w:rsidRDefault="004B46AA" w:rsidP="00440F86">
                      <w:r>
                        <w:t>V 100</w:t>
                      </w:r>
                    </w:p>
                  </w:txbxContent>
                </v:textbox>
              </v:shape>
            </w:pict>
          </mc:Fallback>
        </mc:AlternateContent>
      </w:r>
      <w:r w:rsidR="00440F86">
        <w:rPr>
          <w:noProof/>
          <w:lang w:val="it-IT" w:eastAsia="it-IT"/>
        </w:rPr>
        <mc:AlternateContent>
          <mc:Choice Requires="wps">
            <w:drawing>
              <wp:anchor distT="0" distB="0" distL="114300" distR="114300" simplePos="0" relativeHeight="251656192" behindDoc="0" locked="0" layoutInCell="1" allowOverlap="1" wp14:anchorId="7E6BAB70" wp14:editId="039CE7E5">
                <wp:simplePos x="0" y="0"/>
                <wp:positionH relativeFrom="column">
                  <wp:posOffset>1996440</wp:posOffset>
                </wp:positionH>
                <wp:positionV relativeFrom="paragraph">
                  <wp:posOffset>1605915</wp:posOffset>
                </wp:positionV>
                <wp:extent cx="521466" cy="278823"/>
                <wp:effectExtent l="0" t="0" r="0" b="6985"/>
                <wp:wrapNone/>
                <wp:docPr id="13" name="Casella di testo 13"/>
                <wp:cNvGraphicFramePr/>
                <a:graphic xmlns:a="http://schemas.openxmlformats.org/drawingml/2006/main">
                  <a:graphicData uri="http://schemas.microsoft.com/office/word/2010/wordprocessingShape">
                    <wps:wsp>
                      <wps:cNvSpPr txBox="1"/>
                      <wps:spPr>
                        <a:xfrm>
                          <a:off x="0" y="0"/>
                          <a:ext cx="521466" cy="278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6AA" w:rsidRDefault="004B46AA" w:rsidP="00440F86">
                            <w:r>
                              <w:t>T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6BAB70" id="Casella di testo 13" o:spid="_x0000_s1036" type="#_x0000_t202" style="position:absolute;left:0;text-align:left;margin-left:157.2pt;margin-top:126.45pt;width:41.05pt;height:21.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" filled="f" stroked="f" strokeweight=".5pt">
                <v:textbox>
                  <w:txbxContent>
                    <w:p w:rsidR="004B46AA" w:rsidRDefault="004B46AA" w:rsidP="00440F86">
                      <w:r>
                        <w:t>T 100</w:t>
                      </w:r>
                    </w:p>
                  </w:txbxContent>
                </v:textbox>
              </v:shape>
            </w:pict>
          </mc:Fallback>
        </mc:AlternateContent>
      </w:r>
      <w:r w:rsidR="00440F86">
        <w:rPr>
          <w:noProof/>
          <w:lang w:val="it-IT" w:eastAsia="it-IT"/>
        </w:rPr>
        <w:drawing>
          <wp:inline distT="0" distB="0" distL="0" distR="0" wp14:anchorId="2884CCCC" wp14:editId="09B187CD">
            <wp:extent cx="5579745" cy="3108325"/>
            <wp:effectExtent l="19050" t="19050" r="20955" b="15875"/>
            <wp:docPr id="3" name="Immagin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578B42-1803-452F-A9DD-C0041A8ED8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578B42-1803-452F-A9DD-C0041A8ED84F}"/>
                        </a:ext>
                      </a:extLst>
                    </pic:cNvPr>
                    <pic:cNvPicPr>
                      <a:picLocks noChangeAspect="1" noChangeArrowheads="1"/>
                    </pic:cNvPicPr>
                  </pic:nvPicPr>
                  <pic:blipFill>
                    <a:blip r:embed="rId10">
                      <a:duotone>
                        <a:schemeClr val="accent5">
                          <a:shade val="45000"/>
                          <a:satMod val="135000"/>
                        </a:schemeClr>
                        <a:prstClr val="white"/>
                      </a:duotone>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30690" cy="3136705"/>
                    </a:xfrm>
                    <a:prstGeom prst="rect">
                      <a:avLst/>
                    </a:prstGeom>
                    <a:noFill/>
                    <a:ln>
                      <a:solidFill>
                        <a:schemeClr val="tx1"/>
                      </a:solidFill>
                    </a:ln>
                    <a:extLst/>
                  </pic:spPr>
                </pic:pic>
              </a:graphicData>
            </a:graphic>
          </wp:inline>
        </w:drawing>
      </w:r>
    </w:p>
    <w:p w:rsidR="004D2AB5" w:rsidRPr="00A90299" w:rsidRDefault="00440F86" w:rsidP="00625C14">
      <w:pPr>
        <w:pStyle w:val="CETCaption"/>
      </w:pPr>
      <w:r>
        <w:t>F</w:t>
      </w:r>
      <w:r w:rsidR="004D2AB5">
        <w:t xml:space="preserve">igure 1: </w:t>
      </w:r>
      <w:r w:rsidR="0090325B">
        <w:t>EA</w:t>
      </w:r>
      <w:r w:rsidR="004D2AB5">
        <w:t xml:space="preserve"> production plant</w:t>
      </w:r>
    </w:p>
    <w:p w:rsidR="007D079F" w:rsidRDefault="000271B9" w:rsidP="009F1D35">
      <w:pPr>
        <w:pStyle w:val="CETBodytext"/>
        <w:rPr>
          <w:shd w:val="clear" w:color="auto" w:fill="FFFFFF"/>
        </w:rPr>
      </w:pPr>
      <w:r>
        <w:rPr>
          <w:shd w:val="clear" w:color="auto" w:fill="FFFFFF"/>
        </w:rPr>
        <w:lastRenderedPageBreak/>
        <w:t xml:space="preserve">Water and air meet </w:t>
      </w:r>
      <w:r w:rsidR="00D50D78">
        <w:rPr>
          <w:shd w:val="clear" w:color="auto" w:fill="FFFFFF"/>
        </w:rPr>
        <w:t xml:space="preserve">each other </w:t>
      </w:r>
      <w:r>
        <w:rPr>
          <w:shd w:val="clear" w:color="auto" w:fill="FFFFFF"/>
        </w:rPr>
        <w:t>in a</w:t>
      </w:r>
      <w:r w:rsidR="006929CF">
        <w:rPr>
          <w:shd w:val="clear" w:color="auto" w:fill="FFFFFF"/>
        </w:rPr>
        <w:t>n</w:t>
      </w:r>
      <w:r>
        <w:rPr>
          <w:shd w:val="clear" w:color="auto" w:fill="FFFFFF"/>
        </w:rPr>
        <w:t xml:space="preserve"> adsorber</w:t>
      </w:r>
      <w:r w:rsidR="00CF7656">
        <w:rPr>
          <w:shd w:val="clear" w:color="auto" w:fill="FFFFFF"/>
        </w:rPr>
        <w:t xml:space="preserve"> (T100) </w:t>
      </w:r>
      <w:r>
        <w:rPr>
          <w:shd w:val="clear" w:color="auto" w:fill="FFFFFF"/>
        </w:rPr>
        <w:t xml:space="preserve">. Enriched water is </w:t>
      </w:r>
      <w:r w:rsidR="006929CF">
        <w:rPr>
          <w:shd w:val="clear" w:color="auto" w:fill="FFFFFF"/>
        </w:rPr>
        <w:t xml:space="preserve">then </w:t>
      </w:r>
      <w:r>
        <w:rPr>
          <w:shd w:val="clear" w:color="auto" w:fill="FFFFFF"/>
        </w:rPr>
        <w:t xml:space="preserve">sent </w:t>
      </w:r>
      <w:r w:rsidR="006929CF">
        <w:rPr>
          <w:shd w:val="clear" w:color="auto" w:fill="FFFFFF"/>
        </w:rPr>
        <w:t xml:space="preserve">to a flash </w:t>
      </w:r>
      <w:r w:rsidR="00CF7656">
        <w:rPr>
          <w:shd w:val="clear" w:color="auto" w:fill="FFFFFF"/>
        </w:rPr>
        <w:t xml:space="preserve">(V 100) </w:t>
      </w:r>
      <w:r w:rsidR="006929CF">
        <w:rPr>
          <w:shd w:val="clear" w:color="auto" w:fill="FFFFFF"/>
        </w:rPr>
        <w:t>fo</w:t>
      </w:r>
      <w:r w:rsidR="00B63A7B">
        <w:rPr>
          <w:shd w:val="clear" w:color="auto" w:fill="FFFFFF"/>
        </w:rPr>
        <w:t xml:space="preserve">r </w:t>
      </w:r>
      <w:r w:rsidR="006929CF">
        <w:rPr>
          <w:shd w:val="clear" w:color="auto" w:fill="FFFFFF"/>
        </w:rPr>
        <w:t xml:space="preserve">removing adsorbed oxygen from water obtaining enriched air. Spent air and water are recycled back to the process. </w:t>
      </w:r>
    </w:p>
    <w:p w:rsidR="00F07ABF" w:rsidRDefault="00CF7656" w:rsidP="009F1D35">
      <w:pPr>
        <w:pStyle w:val="CETBodytext"/>
      </w:pPr>
      <w:bookmarkStart w:id="0" w:name="_Hlk508811510"/>
      <w:r>
        <w:t xml:space="preserve">The </w:t>
      </w:r>
      <w:r w:rsidR="007D079F">
        <w:t>absorber equipment was considered with 10 theoretical trays in order to be sure that thermodynamic equilibrium was reached</w:t>
      </w:r>
      <w:bookmarkEnd w:id="0"/>
      <w:r w:rsidR="007D079F">
        <w:t>.</w:t>
      </w:r>
      <w:r w:rsidR="007D079F" w:rsidRPr="003E7545">
        <w:t xml:space="preserve"> </w:t>
      </w:r>
      <w:r w:rsidR="007D079F">
        <w:t>The splitter TEE-101 is used to purge air. For air recycle it was selected a purge equal to 10% of the flowing air. This</w:t>
      </w:r>
      <w:r w:rsidR="003C540B">
        <w:t xml:space="preserve"> is necessary</w:t>
      </w:r>
      <w:r w:rsidR="004C2060">
        <w:t>: 1)</w:t>
      </w:r>
      <w:r w:rsidR="003C540B">
        <w:t xml:space="preserve"> </w:t>
      </w:r>
      <w:r w:rsidR="004C2060">
        <w:t xml:space="preserve">to avoid </w:t>
      </w:r>
      <w:r w:rsidR="003C540B">
        <w:t xml:space="preserve">the accumulation </w:t>
      </w:r>
      <w:r w:rsidR="007D079F">
        <w:t>of water vapor in the stream of air</w:t>
      </w:r>
      <w:r w:rsidR="006929CF">
        <w:t>, r</w:t>
      </w:r>
      <w:r w:rsidR="007D079F">
        <w:t>estoring the oxygen in concentration as high as possible in order to minimize the volume of the absorber</w:t>
      </w:r>
      <w:r w:rsidR="004C2060">
        <w:t>; 2)</w:t>
      </w:r>
      <w:r w:rsidR="007D079F">
        <w:t xml:space="preserve"> </w:t>
      </w:r>
      <w:r w:rsidR="004C2060">
        <w:t xml:space="preserve">to minimize </w:t>
      </w:r>
      <w:r w:rsidR="007D079F">
        <w:t>the volume of water needed (higher oxygen concentration higher driving force for absorption)</w:t>
      </w:r>
      <w:r w:rsidR="004C2060">
        <w:t xml:space="preserve">; 3) </w:t>
      </w:r>
      <w:r w:rsidR="008B2EC3">
        <w:t xml:space="preserve">to </w:t>
      </w:r>
      <w:r w:rsidR="004C2060">
        <w:t>avoid air flow</w:t>
      </w:r>
      <w:r w:rsidR="006929CF">
        <w:t xml:space="preserve"> i</w:t>
      </w:r>
      <w:r w:rsidR="004C2060">
        <w:t xml:space="preserve">ncreasing to be </w:t>
      </w:r>
      <w:r w:rsidR="007D079F">
        <w:t>compressed</w:t>
      </w:r>
      <w:r w:rsidR="006929CF">
        <w:t xml:space="preserve">. </w:t>
      </w:r>
      <w:r w:rsidR="007D079F">
        <w:t xml:space="preserve">Heat exchanger E-100 and E-101 are used to cool streams of air and water to 20°C, </w:t>
      </w:r>
      <w:r w:rsidR="008B2EC3">
        <w:t>while</w:t>
      </w:r>
      <w:r w:rsidR="007D079F">
        <w:t xml:space="preserve"> E-102 is used to heat the water stream to the design temperature using low pressure steam. </w:t>
      </w:r>
      <w:bookmarkStart w:id="1" w:name="_Hlk508812358"/>
      <w:r w:rsidR="007D079F">
        <w:t>K-100 is the compressor and P-100 is the pump, both of these have an efficiency of 75%.</w:t>
      </w:r>
      <w:r w:rsidR="00F07ABF">
        <w:t xml:space="preserve"> </w:t>
      </w:r>
      <w:r w:rsidR="007D079F">
        <w:t xml:space="preserve">For the simulation it was considered water and air supplied at the plant at </w:t>
      </w:r>
      <w:r w:rsidR="006929CF">
        <w:t>2</w:t>
      </w:r>
      <w:r w:rsidR="007D079F">
        <w:t>0°C and 1 a</w:t>
      </w:r>
      <w:bookmarkEnd w:id="1"/>
      <w:r w:rsidR="006929CF">
        <w:t>tm.</w:t>
      </w:r>
    </w:p>
    <w:p w:rsidR="00F07ABF" w:rsidRDefault="00F07ABF" w:rsidP="009F1D35">
      <w:pPr>
        <w:pStyle w:val="CETBodytext"/>
      </w:pPr>
      <w:r w:rsidRPr="00625C14">
        <w:t>The operating and the capital costs (OPEX and CAPEX), were calculated according to the Guthrie method (Guthrie, 1969; Guthrie, 1974). Eq. (</w:t>
      </w:r>
      <w:r>
        <w:t>1</w:t>
      </w:r>
      <w:r w:rsidRPr="00625C14">
        <w:t>) was use</w:t>
      </w:r>
      <w:r w:rsidR="009F1D35">
        <w:t>d for the calculation of CAPEX:</w:t>
      </w:r>
    </w:p>
    <w:p w:rsidR="009F1D35" w:rsidRPr="00625C14" w:rsidRDefault="009F1D35" w:rsidP="009F1D35">
      <w:pPr>
        <w:pStyle w:val="CETEquation"/>
      </w:pPr>
      <w:r>
        <w:t xml:space="preserve">Cost of equipment = </w:t>
      </w:r>
      <w:r w:rsidRPr="009F1D35">
        <w:rPr>
          <w:position w:val="-12"/>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12" o:title=""/>
          </v:shape>
          <o:OLEObject Type="Embed" ProgID="Equation.3" ShapeID="_x0000_i1025" DrawAspect="Content" ObjectID="_1620134516" r:id="rId13"/>
        </w:object>
      </w:r>
      <w:r>
        <w:tab/>
      </w:r>
      <w:r>
        <w:tab/>
      </w:r>
      <w:r>
        <w:tab/>
        <w:t>(1)</w:t>
      </w:r>
    </w:p>
    <w:p w:rsidR="00F07ABF" w:rsidRDefault="00F07ABF" w:rsidP="009F1D35">
      <w:pPr>
        <w:pStyle w:val="CETEquation"/>
      </w:pPr>
      <w:r w:rsidRPr="008025A7">
        <w:t>where:</w:t>
      </w:r>
    </w:p>
    <w:p w:rsidR="00AB1B8C" w:rsidRPr="00AB1B8C" w:rsidRDefault="004130A9" w:rsidP="00AB1B8C">
      <w:pPr>
        <w:pStyle w:val="CETBodytext"/>
        <w:rPr>
          <w:lang w:val="en-GB"/>
        </w:rPr>
      </w:pPr>
      <w:r w:rsidRPr="009F1D35">
        <w:rPr>
          <w:position w:val="-12"/>
        </w:rPr>
        <w:object w:dxaOrig="279" w:dyaOrig="360">
          <v:shape id="_x0000_i1026" type="#_x0000_t75" style="width:14.25pt;height:18pt" o:ole="">
            <v:imagedata r:id="rId14" o:title=""/>
          </v:shape>
          <o:OLEObject Type="Embed" ProgID="Equation.3" ShapeID="_x0000_i1026" DrawAspect="Content" ObjectID="_1620134517" r:id="rId15"/>
        </w:object>
      </w:r>
      <w:r>
        <w:t>=purchased cost for base condition</w:t>
      </w:r>
    </w:p>
    <w:p w:rsidR="009F1D35" w:rsidRPr="009F1D35" w:rsidRDefault="00456694" w:rsidP="009F1D35">
      <w:pPr>
        <w:pStyle w:val="CETBodytext"/>
      </w:pPr>
      <w:r w:rsidRPr="009F1D35">
        <w:rPr>
          <w:position w:val="-10"/>
        </w:rPr>
        <w:object w:dxaOrig="3019" w:dyaOrig="320">
          <v:shape id="_x0000_i1027" type="#_x0000_t75" style="width:150.75pt;height:15.75pt" o:ole="">
            <v:imagedata r:id="rId16" o:title=""/>
          </v:shape>
          <o:OLEObject Type="Embed" ProgID="Equation.3" ShapeID="_x0000_i1027" DrawAspect="Content" ObjectID="_1620134518" r:id="rId17"/>
        </w:object>
      </w:r>
    </w:p>
    <w:p w:rsidR="00F07ABF" w:rsidRPr="008025A7" w:rsidRDefault="009F1D35" w:rsidP="00F07ABF">
      <w:pPr>
        <w:pStyle w:val="CETBodytextItalic"/>
        <w:rPr>
          <w:i w:val="0"/>
        </w:rPr>
      </w:pPr>
      <w:r>
        <w:rPr>
          <w:i w:val="0"/>
        </w:rPr>
        <w:t>F</w:t>
      </w:r>
      <w:r>
        <w:rPr>
          <w:i w:val="0"/>
          <w:vertAlign w:val="subscript"/>
        </w:rPr>
        <w:t>P</w:t>
      </w:r>
      <w:r w:rsidR="00F07ABF" w:rsidRPr="008025A7">
        <w:rPr>
          <w:i w:val="0"/>
        </w:rPr>
        <w:t>= correction factor that depends on the operating pressure</w:t>
      </w:r>
    </w:p>
    <w:p w:rsidR="00F07ABF" w:rsidRPr="008025A7" w:rsidRDefault="009F1D35" w:rsidP="00F07ABF">
      <w:pPr>
        <w:pStyle w:val="CETBodytextItalic"/>
        <w:rPr>
          <w:i w:val="0"/>
        </w:rPr>
      </w:pPr>
      <w:r>
        <w:rPr>
          <w:i w:val="0"/>
        </w:rPr>
        <w:t>F</w:t>
      </w:r>
      <w:r w:rsidRPr="009F1D35">
        <w:rPr>
          <w:i w:val="0"/>
          <w:vertAlign w:val="subscript"/>
        </w:rPr>
        <w:t>M</w:t>
      </w:r>
      <w:r w:rsidR="00F07ABF" w:rsidRPr="008025A7">
        <w:rPr>
          <w:i w:val="0"/>
        </w:rPr>
        <w:t>= correction factor that depends on the construction material</w:t>
      </w:r>
      <w:r w:rsidR="00AB1B8C">
        <w:rPr>
          <w:i w:val="0"/>
        </w:rPr>
        <w:t xml:space="preserve"> (=1 for carbon steel)</w:t>
      </w:r>
    </w:p>
    <w:p w:rsidR="00F07ABF" w:rsidRPr="008025A7" w:rsidRDefault="009F1D35" w:rsidP="00F07ABF">
      <w:pPr>
        <w:pStyle w:val="CETBodytextItalic"/>
        <w:rPr>
          <w:i w:val="0"/>
        </w:rPr>
      </w:pPr>
      <w:r>
        <w:rPr>
          <w:i w:val="0"/>
        </w:rPr>
        <w:t>K</w:t>
      </w:r>
      <w:r w:rsidRPr="009F1D35">
        <w:rPr>
          <w:i w:val="0"/>
          <w:vertAlign w:val="subscript"/>
        </w:rPr>
        <w:t>1</w:t>
      </w:r>
      <w:r>
        <w:rPr>
          <w:i w:val="0"/>
        </w:rPr>
        <w:t>, K</w:t>
      </w:r>
      <w:r w:rsidRPr="009F1D35">
        <w:rPr>
          <w:i w:val="0"/>
          <w:vertAlign w:val="subscript"/>
        </w:rPr>
        <w:t>2</w:t>
      </w:r>
      <w:r>
        <w:rPr>
          <w:i w:val="0"/>
        </w:rPr>
        <w:t>, K</w:t>
      </w:r>
      <w:r w:rsidRPr="009F1D35">
        <w:rPr>
          <w:i w:val="0"/>
          <w:vertAlign w:val="subscript"/>
        </w:rPr>
        <w:t>3</w:t>
      </w:r>
      <w:r w:rsidR="00F07ABF" w:rsidRPr="008025A7">
        <w:rPr>
          <w:i w:val="0"/>
        </w:rPr>
        <w:t>= constant that are functions of the equipment considered</w:t>
      </w:r>
    </w:p>
    <w:p w:rsidR="00F07ABF" w:rsidRDefault="00F07ABF" w:rsidP="00F07ABF">
      <w:pPr>
        <w:pStyle w:val="CETBodytextItalic"/>
        <w:rPr>
          <w:i w:val="0"/>
        </w:rPr>
      </w:pPr>
      <w:r w:rsidRPr="008025A7">
        <w:rPr>
          <w:i w:val="0"/>
        </w:rPr>
        <w:t xml:space="preserve">A = characteristic property of the equipment </w:t>
      </w:r>
      <w:r>
        <w:rPr>
          <w:i w:val="0"/>
        </w:rPr>
        <w:t>considered</w:t>
      </w:r>
    </w:p>
    <w:p w:rsidR="00AB1B8C" w:rsidRDefault="00AB1B8C" w:rsidP="00F07ABF">
      <w:pPr>
        <w:pStyle w:val="CETBodytextItalic"/>
        <w:rPr>
          <w:i w:val="0"/>
        </w:rPr>
      </w:pPr>
    </w:p>
    <w:p w:rsidR="00F07ABF" w:rsidRDefault="00456694" w:rsidP="00F07ABF">
      <w:pPr>
        <w:pStyle w:val="CETBodytextItalic"/>
        <w:rPr>
          <w:i w:val="0"/>
        </w:rPr>
      </w:pPr>
      <w:r>
        <w:rPr>
          <w:i w:val="0"/>
        </w:rPr>
        <w:t>F</w:t>
      </w:r>
      <w:r>
        <w:rPr>
          <w:i w:val="0"/>
          <w:vertAlign w:val="subscript"/>
        </w:rPr>
        <w:t>P</w:t>
      </w:r>
      <w:r w:rsidR="00F07ABF" w:rsidRPr="008025A7">
        <w:rPr>
          <w:i w:val="0"/>
        </w:rPr>
        <w:t xml:space="preserve"> can be determined </w:t>
      </w:r>
      <w:r w:rsidR="00F07ABF">
        <w:rPr>
          <w:i w:val="0"/>
        </w:rPr>
        <w:t>by equation 2:</w:t>
      </w:r>
    </w:p>
    <w:p w:rsidR="00F07ABF" w:rsidRPr="00456694" w:rsidRDefault="00456694" w:rsidP="00456694">
      <w:pPr>
        <w:pStyle w:val="CETEquation"/>
      </w:pPr>
      <w:r w:rsidRPr="00456694">
        <w:object w:dxaOrig="2940" w:dyaOrig="320">
          <v:shape id="_x0000_i1028" type="#_x0000_t75" style="width:147pt;height:15.75pt" o:ole="">
            <v:imagedata r:id="rId18" o:title=""/>
          </v:shape>
          <o:OLEObject Type="Embed" ProgID="Equation.3" ShapeID="_x0000_i1028" DrawAspect="Content" ObjectID="_1620134519" r:id="rId19"/>
        </w:object>
      </w:r>
      <w:r w:rsidR="00F07ABF" w:rsidRPr="00456694">
        <w:t xml:space="preserve">                                                                                                   </w:t>
      </w:r>
      <w:r w:rsidRPr="00456694">
        <w:tab/>
        <w:t>(2)</w:t>
      </w:r>
    </w:p>
    <w:p w:rsidR="00F07ABF" w:rsidRPr="008025A7" w:rsidRDefault="00F07ABF" w:rsidP="00F07ABF">
      <w:pPr>
        <w:pStyle w:val="CETBodytextItalic"/>
        <w:rPr>
          <w:i w:val="0"/>
        </w:rPr>
      </w:pPr>
      <w:r>
        <w:rPr>
          <w:i w:val="0"/>
        </w:rPr>
        <w:t>w</w:t>
      </w:r>
      <w:r w:rsidRPr="008025A7">
        <w:rPr>
          <w:i w:val="0"/>
        </w:rPr>
        <w:t>here:</w:t>
      </w:r>
    </w:p>
    <w:p w:rsidR="00F07ABF" w:rsidRPr="008025A7" w:rsidRDefault="00456694" w:rsidP="00F07ABF">
      <w:pPr>
        <w:pStyle w:val="CETBodytextItalic"/>
        <w:rPr>
          <w:i w:val="0"/>
        </w:rPr>
      </w:pPr>
      <w:r>
        <w:rPr>
          <w:i w:val="0"/>
        </w:rPr>
        <w:t>C</w:t>
      </w:r>
      <w:r w:rsidRPr="009F1D35">
        <w:rPr>
          <w:i w:val="0"/>
          <w:vertAlign w:val="subscript"/>
        </w:rPr>
        <w:t>1</w:t>
      </w:r>
      <w:r>
        <w:rPr>
          <w:i w:val="0"/>
        </w:rPr>
        <w:t>, C</w:t>
      </w:r>
      <w:r w:rsidRPr="009F1D35">
        <w:rPr>
          <w:i w:val="0"/>
          <w:vertAlign w:val="subscript"/>
        </w:rPr>
        <w:t>2</w:t>
      </w:r>
      <w:r>
        <w:rPr>
          <w:i w:val="0"/>
        </w:rPr>
        <w:t>, C</w:t>
      </w:r>
      <w:r w:rsidRPr="009F1D35">
        <w:rPr>
          <w:i w:val="0"/>
          <w:vertAlign w:val="subscript"/>
        </w:rPr>
        <w:t>3</w:t>
      </w:r>
      <w:r w:rsidRPr="008025A7">
        <w:rPr>
          <w:i w:val="0"/>
        </w:rPr>
        <w:t>=</w:t>
      </w:r>
      <w:r w:rsidR="00F07ABF" w:rsidRPr="008025A7">
        <w:rPr>
          <w:i w:val="0"/>
        </w:rPr>
        <w:t xml:space="preserve"> constant that are functions of the equipment considered</w:t>
      </w:r>
    </w:p>
    <w:p w:rsidR="00F07ABF" w:rsidRPr="008025A7" w:rsidRDefault="00F07ABF" w:rsidP="00F07ABF">
      <w:pPr>
        <w:pStyle w:val="CETBodytextItalic"/>
        <w:rPr>
          <w:i w:val="0"/>
        </w:rPr>
      </w:pPr>
      <w:r w:rsidRPr="008025A7">
        <w:rPr>
          <w:i w:val="0"/>
        </w:rPr>
        <w:t xml:space="preserve">P = relative pressure of the system </w:t>
      </w:r>
    </w:p>
    <w:p w:rsidR="00F07ABF" w:rsidRDefault="00F07ABF" w:rsidP="00F07ABF">
      <w:pPr>
        <w:pStyle w:val="CETBodytextItalic"/>
        <w:rPr>
          <w:i w:val="0"/>
        </w:rPr>
      </w:pPr>
    </w:p>
    <w:p w:rsidR="00F07ABF" w:rsidRPr="00B63A7B" w:rsidRDefault="00F07ABF" w:rsidP="00F07ABF">
      <w:pPr>
        <w:pStyle w:val="CETBodytextItalic"/>
        <w:rPr>
          <w:rFonts w:cs="Arial"/>
          <w:i w:val="0"/>
        </w:rPr>
      </w:pPr>
      <w:r w:rsidRPr="00B63A7B">
        <w:rPr>
          <w:rFonts w:cs="Arial"/>
          <w:i w:val="0"/>
        </w:rPr>
        <w:t>Values of K</w:t>
      </w:r>
      <w:r w:rsidRPr="00456694">
        <w:rPr>
          <w:rFonts w:cs="Arial"/>
          <w:i w:val="0"/>
          <w:vertAlign w:val="subscript"/>
        </w:rPr>
        <w:t>1</w:t>
      </w:r>
      <w:r w:rsidRPr="00B63A7B">
        <w:rPr>
          <w:rFonts w:cs="Arial"/>
          <w:i w:val="0"/>
        </w:rPr>
        <w:t>, K</w:t>
      </w:r>
      <w:r w:rsidRPr="00456694">
        <w:rPr>
          <w:rFonts w:cs="Arial"/>
          <w:i w:val="0"/>
          <w:vertAlign w:val="subscript"/>
        </w:rPr>
        <w:t>2</w:t>
      </w:r>
      <w:r w:rsidRPr="00B63A7B">
        <w:rPr>
          <w:rFonts w:cs="Arial"/>
          <w:i w:val="0"/>
        </w:rPr>
        <w:t>, K</w:t>
      </w:r>
      <w:r w:rsidRPr="00456694">
        <w:rPr>
          <w:rFonts w:cs="Arial"/>
          <w:i w:val="0"/>
          <w:vertAlign w:val="subscript"/>
        </w:rPr>
        <w:t>3</w:t>
      </w:r>
      <w:r w:rsidRPr="00B63A7B">
        <w:rPr>
          <w:rFonts w:cs="Arial"/>
          <w:i w:val="0"/>
        </w:rPr>
        <w:t>, C</w:t>
      </w:r>
      <w:r w:rsidRPr="00456694">
        <w:rPr>
          <w:rFonts w:cs="Arial"/>
          <w:i w:val="0"/>
          <w:vertAlign w:val="subscript"/>
        </w:rPr>
        <w:t>1</w:t>
      </w:r>
      <w:r w:rsidRPr="00B63A7B">
        <w:rPr>
          <w:rFonts w:cs="Arial"/>
          <w:i w:val="0"/>
        </w:rPr>
        <w:t>, C</w:t>
      </w:r>
      <w:r w:rsidRPr="00456694">
        <w:rPr>
          <w:rFonts w:cs="Arial"/>
          <w:i w:val="0"/>
          <w:vertAlign w:val="subscript"/>
        </w:rPr>
        <w:t>2</w:t>
      </w:r>
      <w:r w:rsidRPr="00B63A7B">
        <w:rPr>
          <w:rFonts w:cs="Arial"/>
          <w:i w:val="0"/>
        </w:rPr>
        <w:t>, and C</w:t>
      </w:r>
      <w:r w:rsidRPr="00456694">
        <w:rPr>
          <w:rFonts w:cs="Arial"/>
          <w:i w:val="0"/>
          <w:vertAlign w:val="subscript"/>
        </w:rPr>
        <w:t>3</w:t>
      </w:r>
      <w:r>
        <w:rPr>
          <w:rFonts w:cs="Arial"/>
          <w:i w:val="0"/>
        </w:rPr>
        <w:t xml:space="preserve"> </w:t>
      </w:r>
      <w:r w:rsidRPr="00B63A7B">
        <w:rPr>
          <w:rFonts w:cs="Arial"/>
          <w:i w:val="0"/>
        </w:rPr>
        <w:t>are reported in table 1:</w:t>
      </w:r>
    </w:p>
    <w:p w:rsidR="00F07ABF" w:rsidRPr="00456694" w:rsidRDefault="00F07ABF" w:rsidP="00456694">
      <w:pPr>
        <w:pStyle w:val="CETTabletitle"/>
      </w:pPr>
      <w:r w:rsidRPr="00456694">
        <w:t>Table 1: constant for CAPEX calculation</w:t>
      </w:r>
    </w:p>
    <w:tbl>
      <w:tblPr>
        <w:tblW w:w="779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70"/>
        <w:gridCol w:w="652"/>
        <w:gridCol w:w="948"/>
        <w:gridCol w:w="1048"/>
        <w:gridCol w:w="1048"/>
        <w:gridCol w:w="1048"/>
        <w:gridCol w:w="985"/>
      </w:tblGrid>
      <w:tr w:rsidR="00F07ABF" w:rsidRPr="00B63A7B" w:rsidTr="0072683D">
        <w:tc>
          <w:tcPr>
            <w:tcW w:w="2070" w:type="dxa"/>
            <w:tcBorders>
              <w:top w:val="single" w:sz="12" w:space="0" w:color="008000"/>
              <w:bottom w:val="single" w:sz="6" w:space="0" w:color="008000"/>
            </w:tcBorders>
            <w:shd w:val="clear" w:color="auto" w:fill="FFFFFF"/>
          </w:tcPr>
          <w:p w:rsidR="00F07ABF" w:rsidRPr="00D77647" w:rsidRDefault="00F07ABF" w:rsidP="00EF22CE">
            <w:pPr>
              <w:pStyle w:val="CETBodytext"/>
            </w:pPr>
            <w:r w:rsidRPr="00D77647">
              <w:t>Equipment</w:t>
            </w:r>
          </w:p>
        </w:tc>
        <w:tc>
          <w:tcPr>
            <w:tcW w:w="652" w:type="dxa"/>
            <w:tcBorders>
              <w:top w:val="single" w:sz="12" w:space="0" w:color="008000"/>
              <w:bottom w:val="single" w:sz="6" w:space="0" w:color="008000"/>
            </w:tcBorders>
            <w:shd w:val="clear" w:color="auto" w:fill="FFFFFF"/>
          </w:tcPr>
          <w:p w:rsidR="00F07ABF" w:rsidRPr="00D77647" w:rsidRDefault="00F07ABF" w:rsidP="00EF22CE">
            <w:pPr>
              <w:pStyle w:val="CETBodytext"/>
            </w:pPr>
            <w:r w:rsidRPr="00D77647">
              <w:t>K1</w:t>
            </w:r>
          </w:p>
        </w:tc>
        <w:tc>
          <w:tcPr>
            <w:tcW w:w="948" w:type="dxa"/>
            <w:tcBorders>
              <w:top w:val="single" w:sz="12" w:space="0" w:color="008000"/>
              <w:bottom w:val="single" w:sz="6" w:space="0" w:color="008000"/>
            </w:tcBorders>
            <w:shd w:val="clear" w:color="auto" w:fill="FFFFFF"/>
          </w:tcPr>
          <w:p w:rsidR="00F07ABF" w:rsidRPr="00D77647" w:rsidRDefault="00F07ABF" w:rsidP="00EF22CE">
            <w:pPr>
              <w:pStyle w:val="CETBodytext"/>
            </w:pPr>
            <w:r w:rsidRPr="00D77647">
              <w:t>K2</w:t>
            </w:r>
          </w:p>
        </w:tc>
        <w:tc>
          <w:tcPr>
            <w:tcW w:w="1048" w:type="dxa"/>
            <w:tcBorders>
              <w:top w:val="single" w:sz="12" w:space="0" w:color="008000"/>
              <w:bottom w:val="single" w:sz="6" w:space="0" w:color="008000"/>
            </w:tcBorders>
            <w:shd w:val="clear" w:color="auto" w:fill="FFFFFF"/>
          </w:tcPr>
          <w:p w:rsidR="00F07ABF" w:rsidRPr="00D77647" w:rsidRDefault="00F07ABF" w:rsidP="00EF22CE">
            <w:pPr>
              <w:pStyle w:val="CETBodytext"/>
            </w:pPr>
            <w:r w:rsidRPr="00D77647">
              <w:t>K3</w:t>
            </w:r>
          </w:p>
        </w:tc>
        <w:tc>
          <w:tcPr>
            <w:tcW w:w="1048" w:type="dxa"/>
            <w:tcBorders>
              <w:top w:val="single" w:sz="12" w:space="0" w:color="008000"/>
              <w:bottom w:val="single" w:sz="6" w:space="0" w:color="008000"/>
            </w:tcBorders>
            <w:shd w:val="clear" w:color="auto" w:fill="FFFFFF"/>
          </w:tcPr>
          <w:p w:rsidR="00F07ABF" w:rsidRPr="00D77647" w:rsidRDefault="00F07ABF" w:rsidP="00EF22CE">
            <w:pPr>
              <w:pStyle w:val="CETBodytext"/>
            </w:pPr>
            <w:r w:rsidRPr="00D77647">
              <w:t>C1</w:t>
            </w:r>
          </w:p>
        </w:tc>
        <w:tc>
          <w:tcPr>
            <w:tcW w:w="1048" w:type="dxa"/>
            <w:tcBorders>
              <w:top w:val="single" w:sz="12" w:space="0" w:color="008000"/>
              <w:bottom w:val="single" w:sz="6" w:space="0" w:color="008000"/>
            </w:tcBorders>
            <w:shd w:val="clear" w:color="auto" w:fill="FFFFFF"/>
          </w:tcPr>
          <w:p w:rsidR="00F07ABF" w:rsidRPr="00D77647" w:rsidRDefault="00F07ABF" w:rsidP="00EF22CE">
            <w:pPr>
              <w:pStyle w:val="CETBodytext"/>
            </w:pPr>
            <w:r w:rsidRPr="00D77647">
              <w:t>C2</w:t>
            </w:r>
          </w:p>
        </w:tc>
        <w:tc>
          <w:tcPr>
            <w:tcW w:w="985" w:type="dxa"/>
            <w:tcBorders>
              <w:top w:val="single" w:sz="12" w:space="0" w:color="008000"/>
              <w:bottom w:val="single" w:sz="6" w:space="0" w:color="008000"/>
            </w:tcBorders>
            <w:shd w:val="clear" w:color="auto" w:fill="FFFFFF"/>
          </w:tcPr>
          <w:p w:rsidR="00F07ABF" w:rsidRPr="00D77647" w:rsidRDefault="00F07ABF" w:rsidP="00EF22CE">
            <w:pPr>
              <w:pStyle w:val="CETBodytext"/>
            </w:pPr>
            <w:r w:rsidRPr="00D77647">
              <w:t>C3</w:t>
            </w:r>
          </w:p>
        </w:tc>
      </w:tr>
      <w:tr w:rsidR="00F07ABF" w:rsidRPr="00B63A7B" w:rsidTr="0072683D">
        <w:trPr>
          <w:trHeight w:val="170"/>
        </w:trPr>
        <w:tc>
          <w:tcPr>
            <w:tcW w:w="2070" w:type="dxa"/>
            <w:shd w:val="clear" w:color="auto" w:fill="FFFFFF"/>
            <w:vAlign w:val="center"/>
          </w:tcPr>
          <w:p w:rsidR="00F07ABF" w:rsidRPr="00D77647" w:rsidRDefault="00F07ABF" w:rsidP="00EF22CE">
            <w:pPr>
              <w:pStyle w:val="CETBodytext"/>
            </w:pPr>
            <w:r w:rsidRPr="00D77647">
              <w:t>Compressor</w:t>
            </w:r>
          </w:p>
        </w:tc>
        <w:tc>
          <w:tcPr>
            <w:tcW w:w="652" w:type="dxa"/>
            <w:shd w:val="clear" w:color="auto" w:fill="FFFFFF"/>
            <w:vAlign w:val="center"/>
          </w:tcPr>
          <w:p w:rsidR="00F07ABF" w:rsidRPr="00D77647" w:rsidRDefault="00F07ABF" w:rsidP="00D50D78">
            <w:pPr>
              <w:pStyle w:val="CETBodytext"/>
            </w:pPr>
            <w:r w:rsidRPr="00D77647">
              <w:t>2</w:t>
            </w:r>
            <w:r w:rsidR="00D50D78">
              <w:t>.</w:t>
            </w:r>
            <w:r w:rsidRPr="00D77647">
              <w:t>2897</w:t>
            </w:r>
          </w:p>
        </w:tc>
        <w:tc>
          <w:tcPr>
            <w:tcW w:w="948" w:type="dxa"/>
            <w:shd w:val="clear" w:color="auto" w:fill="FFFFFF"/>
            <w:vAlign w:val="center"/>
          </w:tcPr>
          <w:p w:rsidR="00F07ABF" w:rsidRPr="00D77647" w:rsidRDefault="00F07ABF" w:rsidP="00D50D78">
            <w:pPr>
              <w:pStyle w:val="CETBodytext"/>
            </w:pPr>
            <w:r w:rsidRPr="00D77647">
              <w:t>1</w:t>
            </w:r>
            <w:r w:rsidR="00D50D78">
              <w:t>.</w:t>
            </w:r>
            <w:r w:rsidRPr="00D77647">
              <w:t>3604</w:t>
            </w:r>
          </w:p>
        </w:tc>
        <w:tc>
          <w:tcPr>
            <w:tcW w:w="1048" w:type="dxa"/>
            <w:shd w:val="clear" w:color="auto" w:fill="FFFFFF"/>
            <w:vAlign w:val="center"/>
          </w:tcPr>
          <w:p w:rsidR="00F07ABF" w:rsidRPr="00D77647" w:rsidRDefault="00F07ABF" w:rsidP="00EF22CE">
            <w:pPr>
              <w:pStyle w:val="CETBodytext"/>
            </w:pPr>
            <w:r w:rsidRPr="00D77647">
              <w:t>-0.1027</w:t>
            </w:r>
          </w:p>
        </w:tc>
        <w:tc>
          <w:tcPr>
            <w:tcW w:w="1048" w:type="dxa"/>
            <w:shd w:val="clear" w:color="auto" w:fill="FFFFFF"/>
            <w:vAlign w:val="center"/>
          </w:tcPr>
          <w:p w:rsidR="00F07ABF" w:rsidRPr="00D77647" w:rsidRDefault="00F07ABF" w:rsidP="00EF22CE">
            <w:pPr>
              <w:pStyle w:val="CETBodytext"/>
            </w:pPr>
            <w:r w:rsidRPr="00D77647">
              <w:t>0</w:t>
            </w:r>
          </w:p>
        </w:tc>
        <w:tc>
          <w:tcPr>
            <w:tcW w:w="1048" w:type="dxa"/>
            <w:shd w:val="clear" w:color="auto" w:fill="FFFFFF"/>
            <w:vAlign w:val="center"/>
          </w:tcPr>
          <w:p w:rsidR="00F07ABF" w:rsidRPr="00D77647" w:rsidRDefault="00F07ABF" w:rsidP="00EF22CE">
            <w:pPr>
              <w:pStyle w:val="CETBodytext"/>
            </w:pPr>
            <w:r w:rsidRPr="00D77647">
              <w:t>0</w:t>
            </w:r>
          </w:p>
        </w:tc>
        <w:tc>
          <w:tcPr>
            <w:tcW w:w="985" w:type="dxa"/>
            <w:shd w:val="clear" w:color="auto" w:fill="FFFFFF"/>
            <w:vAlign w:val="center"/>
          </w:tcPr>
          <w:p w:rsidR="00F07ABF" w:rsidRPr="00D77647" w:rsidRDefault="00F07ABF" w:rsidP="00EF22CE">
            <w:pPr>
              <w:pStyle w:val="CETBodytext"/>
            </w:pPr>
            <w:r w:rsidRPr="00D77647">
              <w:t>0</w:t>
            </w:r>
          </w:p>
        </w:tc>
      </w:tr>
      <w:tr w:rsidR="00F07ABF" w:rsidRPr="00B63A7B" w:rsidTr="0072683D">
        <w:trPr>
          <w:trHeight w:val="170"/>
        </w:trPr>
        <w:tc>
          <w:tcPr>
            <w:tcW w:w="2070" w:type="dxa"/>
            <w:shd w:val="clear" w:color="auto" w:fill="FFFFFF"/>
            <w:vAlign w:val="center"/>
          </w:tcPr>
          <w:p w:rsidR="00F07ABF" w:rsidRPr="00D77647" w:rsidRDefault="00F07ABF" w:rsidP="00EF22CE">
            <w:pPr>
              <w:pStyle w:val="CETBodytext"/>
            </w:pPr>
            <w:r w:rsidRPr="00D77647">
              <w:t>Heat exch. (p&gt;5 barg)</w:t>
            </w:r>
          </w:p>
        </w:tc>
        <w:tc>
          <w:tcPr>
            <w:tcW w:w="652" w:type="dxa"/>
            <w:shd w:val="clear" w:color="auto" w:fill="FFFFFF"/>
            <w:vAlign w:val="center"/>
          </w:tcPr>
          <w:p w:rsidR="00F07ABF" w:rsidRPr="00D77647" w:rsidRDefault="00F07ABF" w:rsidP="00D50D78">
            <w:pPr>
              <w:pStyle w:val="CETBodytext"/>
            </w:pPr>
            <w:r w:rsidRPr="00D77647">
              <w:t>4</w:t>
            </w:r>
            <w:r w:rsidR="00D50D78">
              <w:t>.</w:t>
            </w:r>
            <w:r w:rsidRPr="00D77647">
              <w:t>3247</w:t>
            </w:r>
          </w:p>
        </w:tc>
        <w:tc>
          <w:tcPr>
            <w:tcW w:w="948" w:type="dxa"/>
            <w:shd w:val="clear" w:color="auto" w:fill="FFFFFF"/>
            <w:vAlign w:val="center"/>
          </w:tcPr>
          <w:p w:rsidR="00F07ABF" w:rsidRPr="00D77647" w:rsidRDefault="00F07ABF" w:rsidP="00EF22CE">
            <w:pPr>
              <w:pStyle w:val="CETBodytext"/>
            </w:pPr>
            <w:r w:rsidRPr="00D77647">
              <w:t>-0.303</w:t>
            </w:r>
          </w:p>
        </w:tc>
        <w:tc>
          <w:tcPr>
            <w:tcW w:w="1048" w:type="dxa"/>
            <w:shd w:val="clear" w:color="auto" w:fill="FFFFFF"/>
            <w:vAlign w:val="center"/>
          </w:tcPr>
          <w:p w:rsidR="00F07ABF" w:rsidRPr="00D77647" w:rsidRDefault="00F07ABF" w:rsidP="00EF22CE">
            <w:pPr>
              <w:pStyle w:val="CETBodytext"/>
            </w:pPr>
            <w:r w:rsidRPr="00D77647">
              <w:t>0.1634</w:t>
            </w:r>
          </w:p>
        </w:tc>
        <w:tc>
          <w:tcPr>
            <w:tcW w:w="1048" w:type="dxa"/>
            <w:shd w:val="clear" w:color="auto" w:fill="FFFFFF"/>
            <w:vAlign w:val="center"/>
          </w:tcPr>
          <w:p w:rsidR="00F07ABF" w:rsidRPr="00D77647" w:rsidRDefault="00F07ABF" w:rsidP="00EF22CE">
            <w:pPr>
              <w:pStyle w:val="CETBodytext"/>
            </w:pPr>
            <w:r w:rsidRPr="00D77647">
              <w:t>0.03881</w:t>
            </w:r>
          </w:p>
        </w:tc>
        <w:tc>
          <w:tcPr>
            <w:tcW w:w="1048" w:type="dxa"/>
            <w:shd w:val="clear" w:color="auto" w:fill="FFFFFF"/>
            <w:vAlign w:val="center"/>
          </w:tcPr>
          <w:p w:rsidR="00F07ABF" w:rsidRPr="00D77647" w:rsidRDefault="00F07ABF" w:rsidP="00EF22CE">
            <w:pPr>
              <w:pStyle w:val="CETBodytext"/>
            </w:pPr>
            <w:r w:rsidRPr="00D77647">
              <w:t>-0.11272</w:t>
            </w:r>
          </w:p>
        </w:tc>
        <w:tc>
          <w:tcPr>
            <w:tcW w:w="985" w:type="dxa"/>
            <w:shd w:val="clear" w:color="auto" w:fill="FFFFFF"/>
            <w:vAlign w:val="center"/>
          </w:tcPr>
          <w:p w:rsidR="00F07ABF" w:rsidRPr="00D77647" w:rsidRDefault="00F07ABF" w:rsidP="00EF22CE">
            <w:pPr>
              <w:pStyle w:val="CETBodytext"/>
            </w:pPr>
            <w:r w:rsidRPr="00D77647">
              <w:t>0.08183</w:t>
            </w:r>
          </w:p>
        </w:tc>
      </w:tr>
      <w:tr w:rsidR="00F07ABF" w:rsidRPr="00B63A7B" w:rsidTr="0072683D">
        <w:trPr>
          <w:trHeight w:val="170"/>
        </w:trPr>
        <w:tc>
          <w:tcPr>
            <w:tcW w:w="2070" w:type="dxa"/>
            <w:shd w:val="clear" w:color="auto" w:fill="FFFFFF"/>
            <w:vAlign w:val="center"/>
          </w:tcPr>
          <w:p w:rsidR="00F07ABF" w:rsidRPr="00D77647" w:rsidRDefault="00F07ABF" w:rsidP="00EF22CE">
            <w:pPr>
              <w:pStyle w:val="CETBodytext"/>
            </w:pPr>
            <w:r w:rsidRPr="00D77647">
              <w:t>packing</w:t>
            </w:r>
          </w:p>
        </w:tc>
        <w:tc>
          <w:tcPr>
            <w:tcW w:w="652" w:type="dxa"/>
            <w:shd w:val="clear" w:color="auto" w:fill="FFFFFF"/>
            <w:vAlign w:val="center"/>
          </w:tcPr>
          <w:p w:rsidR="00F07ABF" w:rsidRPr="00D77647" w:rsidRDefault="00F07ABF" w:rsidP="00D50D78">
            <w:pPr>
              <w:pStyle w:val="CETBodytext"/>
            </w:pPr>
            <w:r w:rsidRPr="00D77647">
              <w:t>2</w:t>
            </w:r>
            <w:r w:rsidR="00D50D78">
              <w:t>.</w:t>
            </w:r>
            <w:r w:rsidRPr="00D77647">
              <w:t>4493</w:t>
            </w:r>
          </w:p>
        </w:tc>
        <w:tc>
          <w:tcPr>
            <w:tcW w:w="948" w:type="dxa"/>
            <w:shd w:val="clear" w:color="auto" w:fill="FFFFFF"/>
            <w:vAlign w:val="center"/>
          </w:tcPr>
          <w:p w:rsidR="00F07ABF" w:rsidRPr="00D77647" w:rsidRDefault="00F07ABF" w:rsidP="00EF22CE">
            <w:pPr>
              <w:pStyle w:val="CETBodytext"/>
            </w:pPr>
            <w:r w:rsidRPr="00D77647">
              <w:t>0.9744</w:t>
            </w:r>
          </w:p>
        </w:tc>
        <w:tc>
          <w:tcPr>
            <w:tcW w:w="1048" w:type="dxa"/>
            <w:shd w:val="clear" w:color="auto" w:fill="FFFFFF"/>
            <w:vAlign w:val="center"/>
          </w:tcPr>
          <w:p w:rsidR="00F07ABF" w:rsidRPr="00D77647" w:rsidRDefault="00F07ABF" w:rsidP="00EF22CE">
            <w:pPr>
              <w:pStyle w:val="CETBodytext"/>
            </w:pPr>
            <w:r w:rsidRPr="00D77647">
              <w:t>0.0045</w:t>
            </w:r>
          </w:p>
        </w:tc>
        <w:tc>
          <w:tcPr>
            <w:tcW w:w="1048" w:type="dxa"/>
            <w:shd w:val="clear" w:color="auto" w:fill="FFFFFF"/>
            <w:vAlign w:val="center"/>
          </w:tcPr>
          <w:p w:rsidR="00F07ABF" w:rsidRPr="00D77647" w:rsidRDefault="00F07ABF" w:rsidP="00EF22CE">
            <w:pPr>
              <w:pStyle w:val="CETBodytext"/>
            </w:pPr>
            <w:r w:rsidRPr="00D77647">
              <w:t>0</w:t>
            </w:r>
          </w:p>
        </w:tc>
        <w:tc>
          <w:tcPr>
            <w:tcW w:w="1048" w:type="dxa"/>
            <w:shd w:val="clear" w:color="auto" w:fill="FFFFFF"/>
            <w:vAlign w:val="center"/>
          </w:tcPr>
          <w:p w:rsidR="00F07ABF" w:rsidRPr="00D77647" w:rsidRDefault="00F07ABF" w:rsidP="00EF22CE">
            <w:pPr>
              <w:pStyle w:val="CETBodytext"/>
            </w:pPr>
            <w:r w:rsidRPr="00D77647">
              <w:t>0</w:t>
            </w:r>
          </w:p>
        </w:tc>
        <w:tc>
          <w:tcPr>
            <w:tcW w:w="985" w:type="dxa"/>
            <w:shd w:val="clear" w:color="auto" w:fill="FFFFFF"/>
            <w:vAlign w:val="center"/>
          </w:tcPr>
          <w:p w:rsidR="00F07ABF" w:rsidRPr="00D77647" w:rsidRDefault="00F07ABF" w:rsidP="00EF22CE">
            <w:pPr>
              <w:pStyle w:val="CETBodytext"/>
            </w:pPr>
            <w:r w:rsidRPr="00D77647">
              <w:t>0</w:t>
            </w:r>
          </w:p>
        </w:tc>
      </w:tr>
      <w:tr w:rsidR="00F07ABF" w:rsidRPr="00B63A7B" w:rsidTr="0072683D">
        <w:trPr>
          <w:trHeight w:val="170"/>
        </w:trPr>
        <w:tc>
          <w:tcPr>
            <w:tcW w:w="2070" w:type="dxa"/>
            <w:shd w:val="clear" w:color="auto" w:fill="FFFFFF"/>
            <w:vAlign w:val="center"/>
          </w:tcPr>
          <w:p w:rsidR="00F07ABF" w:rsidRPr="00D77647" w:rsidRDefault="00456694" w:rsidP="00EF22CE">
            <w:pPr>
              <w:pStyle w:val="CETBodytext"/>
            </w:pPr>
            <w:r>
              <w:t>H</w:t>
            </w:r>
            <w:r w:rsidR="00F07ABF" w:rsidRPr="00D77647">
              <w:t>or</w:t>
            </w:r>
            <w:r>
              <w:t>izontal vessel</w:t>
            </w:r>
          </w:p>
        </w:tc>
        <w:tc>
          <w:tcPr>
            <w:tcW w:w="652" w:type="dxa"/>
            <w:shd w:val="clear" w:color="auto" w:fill="FFFFFF"/>
            <w:vAlign w:val="center"/>
          </w:tcPr>
          <w:p w:rsidR="00F07ABF" w:rsidRPr="00D77647" w:rsidRDefault="00F07ABF" w:rsidP="00D50D78">
            <w:pPr>
              <w:pStyle w:val="CETBodytext"/>
            </w:pPr>
            <w:r w:rsidRPr="00D77647">
              <w:t>3</w:t>
            </w:r>
            <w:r w:rsidR="00D50D78">
              <w:t>.</w:t>
            </w:r>
            <w:r w:rsidRPr="00D77647">
              <w:t>5565</w:t>
            </w:r>
          </w:p>
        </w:tc>
        <w:tc>
          <w:tcPr>
            <w:tcW w:w="948" w:type="dxa"/>
            <w:shd w:val="clear" w:color="auto" w:fill="FFFFFF"/>
            <w:vAlign w:val="center"/>
          </w:tcPr>
          <w:p w:rsidR="00F07ABF" w:rsidRPr="00D77647" w:rsidRDefault="00F07ABF" w:rsidP="00EF22CE">
            <w:pPr>
              <w:pStyle w:val="CETBodytext"/>
            </w:pPr>
            <w:r w:rsidRPr="00D77647">
              <w:t>0.3776</w:t>
            </w:r>
          </w:p>
        </w:tc>
        <w:tc>
          <w:tcPr>
            <w:tcW w:w="1048" w:type="dxa"/>
            <w:shd w:val="clear" w:color="auto" w:fill="FFFFFF"/>
            <w:vAlign w:val="center"/>
          </w:tcPr>
          <w:p w:rsidR="00F07ABF" w:rsidRPr="00D77647" w:rsidRDefault="00F07ABF" w:rsidP="00EF22CE">
            <w:pPr>
              <w:pStyle w:val="CETBodytext"/>
            </w:pPr>
            <w:r w:rsidRPr="00D77647">
              <w:t>0.0905</w:t>
            </w:r>
          </w:p>
        </w:tc>
        <w:tc>
          <w:tcPr>
            <w:tcW w:w="1048" w:type="dxa"/>
            <w:shd w:val="clear" w:color="auto" w:fill="FFFFFF"/>
            <w:vAlign w:val="center"/>
          </w:tcPr>
          <w:p w:rsidR="00F07ABF" w:rsidRPr="00D77647" w:rsidRDefault="00F07ABF" w:rsidP="00EF22CE">
            <w:pPr>
              <w:pStyle w:val="CETBodytext"/>
            </w:pPr>
            <w:r w:rsidRPr="00D77647">
              <w:t>0</w:t>
            </w:r>
          </w:p>
        </w:tc>
        <w:tc>
          <w:tcPr>
            <w:tcW w:w="1048" w:type="dxa"/>
            <w:shd w:val="clear" w:color="auto" w:fill="FFFFFF"/>
            <w:vAlign w:val="center"/>
          </w:tcPr>
          <w:p w:rsidR="00F07ABF" w:rsidRPr="00D77647" w:rsidRDefault="00F07ABF" w:rsidP="00EF22CE">
            <w:pPr>
              <w:pStyle w:val="CETBodytext"/>
            </w:pPr>
            <w:r w:rsidRPr="00D77647">
              <w:t>0</w:t>
            </w:r>
          </w:p>
        </w:tc>
        <w:tc>
          <w:tcPr>
            <w:tcW w:w="985" w:type="dxa"/>
            <w:shd w:val="clear" w:color="auto" w:fill="FFFFFF"/>
            <w:vAlign w:val="center"/>
          </w:tcPr>
          <w:p w:rsidR="00F07ABF" w:rsidRPr="00D77647" w:rsidRDefault="00F07ABF" w:rsidP="00EF22CE">
            <w:pPr>
              <w:pStyle w:val="CETBodytext"/>
            </w:pPr>
            <w:r w:rsidRPr="00D77647">
              <w:t>0</w:t>
            </w:r>
          </w:p>
        </w:tc>
      </w:tr>
      <w:tr w:rsidR="00F07ABF" w:rsidRPr="00B63A7B" w:rsidTr="0072683D">
        <w:trPr>
          <w:trHeight w:val="170"/>
        </w:trPr>
        <w:tc>
          <w:tcPr>
            <w:tcW w:w="2070" w:type="dxa"/>
            <w:shd w:val="clear" w:color="auto" w:fill="FFFFFF"/>
            <w:vAlign w:val="center"/>
          </w:tcPr>
          <w:p w:rsidR="00F07ABF" w:rsidRPr="00D77647" w:rsidRDefault="00456694" w:rsidP="00EF22CE">
            <w:pPr>
              <w:pStyle w:val="CETBodytext"/>
            </w:pPr>
            <w:r w:rsidRPr="00D77647">
              <w:t>V</w:t>
            </w:r>
            <w:r w:rsidR="00F07ABF" w:rsidRPr="00D77647">
              <w:t>ert</w:t>
            </w:r>
            <w:r>
              <w:t>ical vessel</w:t>
            </w:r>
          </w:p>
        </w:tc>
        <w:tc>
          <w:tcPr>
            <w:tcW w:w="652" w:type="dxa"/>
            <w:shd w:val="clear" w:color="auto" w:fill="FFFFFF"/>
            <w:vAlign w:val="center"/>
          </w:tcPr>
          <w:p w:rsidR="00F07ABF" w:rsidRPr="00D77647" w:rsidRDefault="00F07ABF" w:rsidP="00D50D78">
            <w:pPr>
              <w:pStyle w:val="CETBodytext"/>
            </w:pPr>
            <w:r w:rsidRPr="00D77647">
              <w:t>3</w:t>
            </w:r>
            <w:r w:rsidR="00D50D78">
              <w:t>.</w:t>
            </w:r>
            <w:r w:rsidRPr="00D77647">
              <w:t>4974</w:t>
            </w:r>
          </w:p>
        </w:tc>
        <w:tc>
          <w:tcPr>
            <w:tcW w:w="948" w:type="dxa"/>
            <w:shd w:val="clear" w:color="auto" w:fill="FFFFFF"/>
            <w:vAlign w:val="center"/>
          </w:tcPr>
          <w:p w:rsidR="00F07ABF" w:rsidRPr="00D77647" w:rsidRDefault="00F07ABF" w:rsidP="00EF22CE">
            <w:pPr>
              <w:pStyle w:val="CETBodytext"/>
            </w:pPr>
            <w:r w:rsidRPr="00D77647">
              <w:t>0.4485</w:t>
            </w:r>
          </w:p>
        </w:tc>
        <w:tc>
          <w:tcPr>
            <w:tcW w:w="1048" w:type="dxa"/>
            <w:shd w:val="clear" w:color="auto" w:fill="FFFFFF"/>
            <w:vAlign w:val="center"/>
          </w:tcPr>
          <w:p w:rsidR="00F07ABF" w:rsidRPr="00D77647" w:rsidRDefault="00F07ABF" w:rsidP="00EF22CE">
            <w:pPr>
              <w:pStyle w:val="CETBodytext"/>
            </w:pPr>
            <w:r w:rsidRPr="00D77647">
              <w:t>0.1074</w:t>
            </w:r>
          </w:p>
        </w:tc>
        <w:tc>
          <w:tcPr>
            <w:tcW w:w="1048" w:type="dxa"/>
            <w:shd w:val="clear" w:color="auto" w:fill="FFFFFF"/>
            <w:vAlign w:val="center"/>
          </w:tcPr>
          <w:p w:rsidR="00F07ABF" w:rsidRPr="00D77647" w:rsidRDefault="00F07ABF" w:rsidP="00EF22CE">
            <w:pPr>
              <w:pStyle w:val="CETBodytext"/>
            </w:pPr>
            <w:r w:rsidRPr="00D77647">
              <w:t>0</w:t>
            </w:r>
          </w:p>
        </w:tc>
        <w:tc>
          <w:tcPr>
            <w:tcW w:w="1048" w:type="dxa"/>
            <w:shd w:val="clear" w:color="auto" w:fill="FFFFFF"/>
            <w:vAlign w:val="center"/>
          </w:tcPr>
          <w:p w:rsidR="00F07ABF" w:rsidRPr="00D77647" w:rsidRDefault="00F07ABF" w:rsidP="00EF22CE">
            <w:pPr>
              <w:pStyle w:val="CETBodytext"/>
            </w:pPr>
            <w:r w:rsidRPr="00D77647">
              <w:t>0</w:t>
            </w:r>
          </w:p>
        </w:tc>
        <w:tc>
          <w:tcPr>
            <w:tcW w:w="985" w:type="dxa"/>
            <w:shd w:val="clear" w:color="auto" w:fill="FFFFFF"/>
            <w:vAlign w:val="center"/>
          </w:tcPr>
          <w:p w:rsidR="00F07ABF" w:rsidRPr="00D77647" w:rsidRDefault="00F07ABF" w:rsidP="00EF22CE">
            <w:pPr>
              <w:pStyle w:val="CETBodytext"/>
            </w:pPr>
            <w:r w:rsidRPr="00D77647">
              <w:t>0</w:t>
            </w:r>
          </w:p>
        </w:tc>
      </w:tr>
      <w:tr w:rsidR="00F07ABF" w:rsidRPr="00B63A7B" w:rsidTr="0072683D">
        <w:trPr>
          <w:trHeight w:val="170"/>
        </w:trPr>
        <w:tc>
          <w:tcPr>
            <w:tcW w:w="2070" w:type="dxa"/>
            <w:shd w:val="clear" w:color="auto" w:fill="FFFFFF"/>
            <w:vAlign w:val="center"/>
          </w:tcPr>
          <w:p w:rsidR="00F07ABF" w:rsidRPr="00D77647" w:rsidRDefault="00F07ABF" w:rsidP="00EF22CE">
            <w:pPr>
              <w:pStyle w:val="CETBodytext"/>
            </w:pPr>
            <w:r w:rsidRPr="00D77647">
              <w:t>Pump (P &gt; 10 barg)</w:t>
            </w:r>
          </w:p>
        </w:tc>
        <w:tc>
          <w:tcPr>
            <w:tcW w:w="652" w:type="dxa"/>
            <w:shd w:val="clear" w:color="auto" w:fill="FFFFFF"/>
            <w:vAlign w:val="center"/>
          </w:tcPr>
          <w:p w:rsidR="00F07ABF" w:rsidRPr="00D77647" w:rsidRDefault="00F07ABF" w:rsidP="00D50D78">
            <w:pPr>
              <w:pStyle w:val="CETBodytext"/>
            </w:pPr>
            <w:r w:rsidRPr="00D77647">
              <w:t>3</w:t>
            </w:r>
            <w:r w:rsidR="00D50D78">
              <w:t>.</w:t>
            </w:r>
            <w:r w:rsidRPr="00D77647">
              <w:t>3892</w:t>
            </w:r>
          </w:p>
        </w:tc>
        <w:tc>
          <w:tcPr>
            <w:tcW w:w="948" w:type="dxa"/>
            <w:shd w:val="clear" w:color="auto" w:fill="FFFFFF"/>
            <w:vAlign w:val="center"/>
          </w:tcPr>
          <w:p w:rsidR="00F07ABF" w:rsidRPr="00D77647" w:rsidRDefault="00F07ABF" w:rsidP="00EF22CE">
            <w:pPr>
              <w:pStyle w:val="CETBodytext"/>
            </w:pPr>
            <w:r w:rsidRPr="00D77647">
              <w:t>0.0536</w:t>
            </w:r>
          </w:p>
        </w:tc>
        <w:tc>
          <w:tcPr>
            <w:tcW w:w="1048" w:type="dxa"/>
            <w:shd w:val="clear" w:color="auto" w:fill="FFFFFF"/>
            <w:vAlign w:val="center"/>
          </w:tcPr>
          <w:p w:rsidR="00F07ABF" w:rsidRPr="00D77647" w:rsidRDefault="00F07ABF" w:rsidP="00EF22CE">
            <w:pPr>
              <w:pStyle w:val="CETBodytext"/>
            </w:pPr>
            <w:r w:rsidRPr="00D77647">
              <w:t>0.1538</w:t>
            </w:r>
          </w:p>
        </w:tc>
        <w:tc>
          <w:tcPr>
            <w:tcW w:w="1048" w:type="dxa"/>
            <w:shd w:val="clear" w:color="auto" w:fill="FFFFFF"/>
            <w:vAlign w:val="center"/>
          </w:tcPr>
          <w:p w:rsidR="00F07ABF" w:rsidRPr="00D77647" w:rsidRDefault="00F07ABF" w:rsidP="00EF22CE">
            <w:pPr>
              <w:pStyle w:val="CETBodytext"/>
            </w:pPr>
            <w:r w:rsidRPr="00D77647">
              <w:t>-0.3935</w:t>
            </w:r>
          </w:p>
        </w:tc>
        <w:tc>
          <w:tcPr>
            <w:tcW w:w="1048" w:type="dxa"/>
            <w:shd w:val="clear" w:color="auto" w:fill="FFFFFF"/>
            <w:vAlign w:val="center"/>
          </w:tcPr>
          <w:p w:rsidR="00F07ABF" w:rsidRPr="00D77647" w:rsidRDefault="00F07ABF" w:rsidP="00EF22CE">
            <w:pPr>
              <w:pStyle w:val="CETBodytext"/>
            </w:pPr>
            <w:r w:rsidRPr="00D77647">
              <w:t>0.3957</w:t>
            </w:r>
          </w:p>
        </w:tc>
        <w:tc>
          <w:tcPr>
            <w:tcW w:w="985" w:type="dxa"/>
            <w:shd w:val="clear" w:color="auto" w:fill="FFFFFF"/>
            <w:vAlign w:val="center"/>
          </w:tcPr>
          <w:p w:rsidR="00F07ABF" w:rsidRPr="00D77647" w:rsidRDefault="00F07ABF" w:rsidP="00EF22CE">
            <w:pPr>
              <w:pStyle w:val="CETBodytext"/>
            </w:pPr>
            <w:r w:rsidRPr="00D77647">
              <w:t>-0.00226</w:t>
            </w:r>
          </w:p>
        </w:tc>
      </w:tr>
    </w:tbl>
    <w:p w:rsidR="00F07ABF" w:rsidRPr="00B63A7B" w:rsidRDefault="00F07ABF" w:rsidP="00EF22CE">
      <w:pPr>
        <w:pStyle w:val="CETBodytext"/>
        <w:rPr>
          <w:rFonts w:cs="Arial"/>
        </w:rPr>
      </w:pPr>
    </w:p>
    <w:p w:rsidR="00F07ABF" w:rsidRPr="00B63A7B" w:rsidRDefault="00F07ABF" w:rsidP="00F07ABF">
      <w:pPr>
        <w:pStyle w:val="CETBodytext"/>
        <w:rPr>
          <w:rFonts w:cs="Arial"/>
        </w:rPr>
      </w:pPr>
      <w:r w:rsidRPr="00B63A7B">
        <w:rPr>
          <w:rFonts w:cs="Arial"/>
        </w:rPr>
        <w:t xml:space="preserve">The costs of equipment have been actualized through equation </w:t>
      </w:r>
      <w:r>
        <w:rPr>
          <w:rFonts w:cs="Arial"/>
        </w:rPr>
        <w:t>3</w:t>
      </w:r>
      <w:r w:rsidRPr="00B63A7B">
        <w:rPr>
          <w:rFonts w:cs="Arial"/>
        </w:rPr>
        <w:t>:</w:t>
      </w:r>
    </w:p>
    <w:p w:rsidR="00456694" w:rsidRPr="00B63A7B" w:rsidRDefault="00456694" w:rsidP="00456694">
      <w:pPr>
        <w:pStyle w:val="CETEquation"/>
      </w:pPr>
      <w:r>
        <w:t xml:space="preserve">Cost of the equipment = </w:t>
      </w:r>
      <w:r w:rsidRPr="00456694">
        <w:rPr>
          <w:position w:val="-12"/>
        </w:rPr>
        <w:object w:dxaOrig="3960" w:dyaOrig="460">
          <v:shape id="_x0000_i1029" type="#_x0000_t75" style="width:198pt;height:23.25pt" o:ole="">
            <v:imagedata r:id="rId20" o:title=""/>
          </v:shape>
          <o:OLEObject Type="Embed" ProgID="Equation.3" ShapeID="_x0000_i1029" DrawAspect="Content" ObjectID="_1620134520" r:id="rId21"/>
        </w:object>
      </w:r>
      <w:r>
        <w:t>[$]</w:t>
      </w:r>
      <w:r>
        <w:tab/>
      </w:r>
      <w:r>
        <w:tab/>
      </w:r>
      <w:r>
        <w:tab/>
        <w:t>(3)</w:t>
      </w:r>
    </w:p>
    <w:p w:rsidR="00F07ABF" w:rsidRPr="00B63A7B" w:rsidRDefault="00F07ABF" w:rsidP="00F07ABF">
      <w:pPr>
        <w:pStyle w:val="CETBodytext"/>
        <w:rPr>
          <w:rFonts w:cs="Arial"/>
        </w:rPr>
      </w:pPr>
      <w:r w:rsidRPr="00B63A7B">
        <w:rPr>
          <w:rFonts w:cs="Arial"/>
        </w:rPr>
        <w:t xml:space="preserve">where CEPCI of 2001 is 397 </w:t>
      </w:r>
      <w:r w:rsidR="00456694">
        <w:rPr>
          <w:rFonts w:cs="Arial"/>
        </w:rPr>
        <w:t>(</w:t>
      </w:r>
      <w:r w:rsidRPr="00B63A7B">
        <w:rPr>
          <w:rFonts w:cs="Arial"/>
        </w:rPr>
        <w:t xml:space="preserve">CEPCI </w:t>
      </w:r>
      <w:r w:rsidR="00456694">
        <w:rPr>
          <w:rFonts w:cs="Arial"/>
        </w:rPr>
        <w:t>CURRENT YEAR is referred to 201</w:t>
      </w:r>
      <w:r w:rsidR="00AB1B8C">
        <w:rPr>
          <w:rFonts w:cs="Arial"/>
        </w:rPr>
        <w:t>7</w:t>
      </w:r>
      <w:r w:rsidR="00456694">
        <w:rPr>
          <w:rFonts w:cs="Arial"/>
        </w:rPr>
        <w:t xml:space="preserve"> and </w:t>
      </w:r>
      <w:r w:rsidRPr="00B63A7B">
        <w:rPr>
          <w:rFonts w:cs="Arial"/>
        </w:rPr>
        <w:t>is 54</w:t>
      </w:r>
      <w:r w:rsidR="00AB1B8C">
        <w:rPr>
          <w:rFonts w:cs="Arial"/>
        </w:rPr>
        <w:t>0</w:t>
      </w:r>
      <w:r w:rsidR="00456694">
        <w:rPr>
          <w:rFonts w:cs="Arial"/>
        </w:rPr>
        <w:t>)</w:t>
      </w:r>
      <w:r w:rsidRPr="00B63A7B">
        <w:rPr>
          <w:rFonts w:cs="Arial"/>
        </w:rPr>
        <w:t>.</w:t>
      </w:r>
      <w:r>
        <w:rPr>
          <w:rFonts w:cs="Arial"/>
        </w:rPr>
        <w:t xml:space="preserve"> In order t</w:t>
      </w:r>
      <w:r w:rsidRPr="00B63A7B">
        <w:rPr>
          <w:rFonts w:cs="Arial"/>
        </w:rPr>
        <w:t xml:space="preserve">o estimate the operating cost </w:t>
      </w:r>
      <w:r>
        <w:rPr>
          <w:rFonts w:cs="Arial"/>
        </w:rPr>
        <w:t>t</w:t>
      </w:r>
      <w:r w:rsidRPr="00B63A7B">
        <w:rPr>
          <w:rFonts w:cs="Arial"/>
        </w:rPr>
        <w:t xml:space="preserve">he utilities consumption </w:t>
      </w:r>
      <w:r>
        <w:rPr>
          <w:rFonts w:cs="Arial"/>
        </w:rPr>
        <w:t xml:space="preserve">have to be multiplied </w:t>
      </w:r>
      <w:r w:rsidRPr="00B63A7B">
        <w:rPr>
          <w:rFonts w:cs="Arial"/>
        </w:rPr>
        <w:t>by the annual hour of working for the plant and by the utilities cost:</w:t>
      </w:r>
    </w:p>
    <w:p w:rsidR="00456694" w:rsidRPr="00456694" w:rsidRDefault="00456694" w:rsidP="00456694">
      <w:pPr>
        <w:pStyle w:val="CETEquation"/>
      </w:pPr>
      <w:r>
        <w:t xml:space="preserve">Annual utility cost = </w:t>
      </w:r>
      <w:r w:rsidR="003400F9">
        <w:t>n</w:t>
      </w:r>
      <w:r w:rsidR="003400F9">
        <w:rPr>
          <w:vertAlign w:val="subscript"/>
        </w:rPr>
        <w:t>working hours</w:t>
      </w:r>
      <w:r w:rsidR="003400F9">
        <w:t xml:space="preserve"> </w:t>
      </w:r>
      <w:r>
        <w:t>Cost</w:t>
      </w:r>
      <w:r>
        <w:rPr>
          <w:vertAlign w:val="subscript"/>
        </w:rPr>
        <w:t>utility</w:t>
      </w:r>
      <w:r>
        <w:t>Q</w:t>
      </w:r>
      <w:r>
        <w:tab/>
      </w:r>
      <w:r>
        <w:tab/>
      </w:r>
      <w:r>
        <w:tab/>
        <w:t>(4)</w:t>
      </w:r>
    </w:p>
    <w:p w:rsidR="00F07ABF" w:rsidRPr="00B63A7B" w:rsidRDefault="00F07ABF" w:rsidP="00F07ABF">
      <w:pPr>
        <w:pStyle w:val="CETBodytext"/>
        <w:rPr>
          <w:rFonts w:cs="Arial"/>
        </w:rPr>
      </w:pPr>
      <w:r w:rsidRPr="00B63A7B">
        <w:rPr>
          <w:rFonts w:cs="Arial"/>
        </w:rPr>
        <w:t>Where:</w:t>
      </w:r>
    </w:p>
    <w:p w:rsidR="00F07ABF" w:rsidRPr="00B63A7B" w:rsidRDefault="003400F9" w:rsidP="00F07ABF">
      <w:pPr>
        <w:pStyle w:val="CETBodytext"/>
        <w:rPr>
          <w:rFonts w:cs="Arial"/>
        </w:rPr>
      </w:pPr>
      <w:r>
        <w:t>n</w:t>
      </w:r>
      <w:r>
        <w:rPr>
          <w:vertAlign w:val="subscript"/>
        </w:rPr>
        <w:t>working hours</w:t>
      </w:r>
      <w:r w:rsidRPr="00B63A7B">
        <w:rPr>
          <w:rFonts w:cs="Arial"/>
        </w:rPr>
        <w:t xml:space="preserve"> </w:t>
      </w:r>
      <w:r w:rsidR="00F07ABF" w:rsidRPr="00B63A7B">
        <w:rPr>
          <w:rFonts w:cs="Arial"/>
        </w:rPr>
        <w:t>= 8000 hours at year</w:t>
      </w:r>
    </w:p>
    <w:p w:rsidR="00F07ABF" w:rsidRPr="00B63A7B" w:rsidRDefault="003400F9" w:rsidP="00F07ABF">
      <w:pPr>
        <w:pStyle w:val="CETBodytext"/>
        <w:rPr>
          <w:rFonts w:cs="Arial"/>
        </w:rPr>
      </w:pPr>
      <w:r>
        <w:t>Cost</w:t>
      </w:r>
      <w:r>
        <w:rPr>
          <w:vertAlign w:val="subscript"/>
        </w:rPr>
        <w:t>utility</w:t>
      </w:r>
      <w:r w:rsidR="00F07ABF" w:rsidRPr="00B63A7B">
        <w:rPr>
          <w:rFonts w:cs="Arial"/>
        </w:rPr>
        <w:t xml:space="preserve">= utility cost </w:t>
      </w:r>
    </w:p>
    <w:p w:rsidR="00F07ABF" w:rsidRPr="00B63A7B" w:rsidRDefault="003400F9" w:rsidP="00F07ABF">
      <w:pPr>
        <w:pStyle w:val="CETBodytext"/>
        <w:rPr>
          <w:rFonts w:cs="Arial"/>
        </w:rPr>
      </w:pPr>
      <w:r>
        <w:rPr>
          <w:rFonts w:cs="Arial"/>
        </w:rPr>
        <w:t>Q</w:t>
      </w:r>
      <w:r w:rsidR="00F07ABF" w:rsidRPr="00B63A7B">
        <w:rPr>
          <w:rFonts w:cs="Arial"/>
        </w:rPr>
        <w:t xml:space="preserve"> = utility consumption in 1 hour</w:t>
      </w:r>
    </w:p>
    <w:p w:rsidR="00F07ABF" w:rsidRPr="00B63A7B" w:rsidRDefault="00F07ABF" w:rsidP="00F07ABF">
      <w:pPr>
        <w:pStyle w:val="CETBodytext"/>
        <w:rPr>
          <w:rFonts w:cs="Arial"/>
        </w:rPr>
      </w:pPr>
    </w:p>
    <w:p w:rsidR="00F07ABF" w:rsidRPr="00B63A7B" w:rsidRDefault="00F07ABF" w:rsidP="00F07ABF">
      <w:pPr>
        <w:pStyle w:val="CETBodytext"/>
        <w:rPr>
          <w:rFonts w:cs="Arial"/>
        </w:rPr>
      </w:pPr>
      <w:r w:rsidRPr="00B63A7B">
        <w:rPr>
          <w:rFonts w:cs="Arial"/>
        </w:rPr>
        <w:lastRenderedPageBreak/>
        <w:t>Values of utilities cost used in the evaluation are report</w:t>
      </w:r>
      <w:r>
        <w:rPr>
          <w:rFonts w:cs="Arial"/>
        </w:rPr>
        <w:t>ed</w:t>
      </w:r>
      <w:r w:rsidRPr="00B63A7B">
        <w:rPr>
          <w:rFonts w:cs="Arial"/>
        </w:rPr>
        <w:t xml:space="preserve"> in</w:t>
      </w:r>
      <w:r w:rsidR="003400F9">
        <w:rPr>
          <w:rFonts w:cs="Arial"/>
        </w:rPr>
        <w:t xml:space="preserve"> T</w:t>
      </w:r>
      <w:r w:rsidRPr="00B63A7B">
        <w:rPr>
          <w:rFonts w:cs="Arial"/>
        </w:rPr>
        <w:t>able</w:t>
      </w:r>
      <w:r>
        <w:rPr>
          <w:rFonts w:cs="Arial"/>
        </w:rPr>
        <w:t xml:space="preserve"> 2</w:t>
      </w:r>
      <w:r w:rsidRPr="00B63A7B">
        <w:rPr>
          <w:rFonts w:cs="Arial"/>
        </w:rPr>
        <w:t>:</w:t>
      </w:r>
    </w:p>
    <w:p w:rsidR="00F07ABF" w:rsidRPr="00B63A7B" w:rsidRDefault="00F07ABF" w:rsidP="00F07ABF">
      <w:pPr>
        <w:pStyle w:val="CETTabletitle"/>
        <w:rPr>
          <w:rFonts w:cs="Arial"/>
        </w:rPr>
      </w:pPr>
      <w:r w:rsidRPr="00B63A7B">
        <w:rPr>
          <w:rFonts w:cs="Arial"/>
        </w:rPr>
        <w:t>Table 2</w:t>
      </w:r>
      <w:r>
        <w:rPr>
          <w:rFonts w:cs="Arial"/>
        </w:rPr>
        <w:t>: equipment cost</w:t>
      </w:r>
    </w:p>
    <w:tbl>
      <w:tblPr>
        <w:tblW w:w="479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70"/>
        <w:gridCol w:w="1332"/>
        <w:gridCol w:w="1389"/>
      </w:tblGrid>
      <w:tr w:rsidR="00F07ABF" w:rsidRPr="0028771F" w:rsidTr="0072683D">
        <w:tc>
          <w:tcPr>
            <w:tcW w:w="2070" w:type="dxa"/>
            <w:tcBorders>
              <w:top w:val="single" w:sz="12" w:space="0" w:color="008000"/>
              <w:bottom w:val="single" w:sz="6" w:space="0" w:color="008000"/>
            </w:tcBorders>
            <w:shd w:val="clear" w:color="auto" w:fill="FFFFFF"/>
          </w:tcPr>
          <w:p w:rsidR="00F07ABF" w:rsidRPr="0028771F" w:rsidRDefault="00F07ABF" w:rsidP="0072683D">
            <w:pPr>
              <w:pStyle w:val="CETBodytext"/>
            </w:pPr>
            <w:r w:rsidRPr="0028771F">
              <w:t>Equipment</w:t>
            </w:r>
          </w:p>
        </w:tc>
        <w:tc>
          <w:tcPr>
            <w:tcW w:w="2721" w:type="dxa"/>
            <w:gridSpan w:val="2"/>
            <w:tcBorders>
              <w:top w:val="single" w:sz="12" w:space="0" w:color="008000"/>
              <w:bottom w:val="single" w:sz="6" w:space="0" w:color="008000"/>
            </w:tcBorders>
            <w:shd w:val="clear" w:color="auto" w:fill="FFFFFF"/>
          </w:tcPr>
          <w:p w:rsidR="00F07ABF" w:rsidRPr="0028771F" w:rsidRDefault="00F07ABF" w:rsidP="0072683D">
            <w:pPr>
              <w:pStyle w:val="CETBodytext"/>
            </w:pPr>
            <w:r w:rsidRPr="0028771F">
              <w:t>cost</w:t>
            </w:r>
          </w:p>
        </w:tc>
      </w:tr>
      <w:tr w:rsidR="00F07ABF" w:rsidRPr="0028771F" w:rsidTr="0072683D">
        <w:trPr>
          <w:trHeight w:val="170"/>
        </w:trPr>
        <w:tc>
          <w:tcPr>
            <w:tcW w:w="2070" w:type="dxa"/>
            <w:shd w:val="clear" w:color="auto" w:fill="FFFFFF"/>
            <w:vAlign w:val="center"/>
          </w:tcPr>
          <w:p w:rsidR="00F07ABF" w:rsidRPr="0028771F" w:rsidRDefault="00F07ABF" w:rsidP="0072683D">
            <w:pPr>
              <w:pStyle w:val="CETBodytext"/>
            </w:pPr>
            <w:r w:rsidRPr="0028771F">
              <w:t>Air supply</w:t>
            </w:r>
          </w:p>
        </w:tc>
        <w:tc>
          <w:tcPr>
            <w:tcW w:w="1332" w:type="dxa"/>
            <w:shd w:val="clear" w:color="auto" w:fill="FFFFFF"/>
            <w:vAlign w:val="center"/>
          </w:tcPr>
          <w:p w:rsidR="00F07ABF" w:rsidRPr="0028771F" w:rsidRDefault="00F07ABF" w:rsidP="0072683D">
            <w:pPr>
              <w:pStyle w:val="CETBodytext"/>
            </w:pPr>
            <w:r w:rsidRPr="0028771F">
              <w:t>0.0035</w:t>
            </w:r>
          </w:p>
        </w:tc>
        <w:tc>
          <w:tcPr>
            <w:tcW w:w="1389" w:type="dxa"/>
            <w:shd w:val="clear" w:color="auto" w:fill="FFFFFF"/>
            <w:vAlign w:val="center"/>
          </w:tcPr>
          <w:p w:rsidR="00F07ABF" w:rsidRPr="0028771F" w:rsidRDefault="00F07ABF" w:rsidP="0072683D">
            <w:pPr>
              <w:pStyle w:val="CETBodytext"/>
            </w:pPr>
            <w:r w:rsidRPr="0028771F">
              <w:t>$/m</w:t>
            </w:r>
            <w:r w:rsidRPr="0028771F">
              <w:rPr>
                <w:vertAlign w:val="superscript"/>
              </w:rPr>
              <w:t>3</w:t>
            </w:r>
          </w:p>
        </w:tc>
      </w:tr>
      <w:tr w:rsidR="00F07ABF" w:rsidRPr="0028771F" w:rsidTr="0072683D">
        <w:trPr>
          <w:trHeight w:val="170"/>
        </w:trPr>
        <w:tc>
          <w:tcPr>
            <w:tcW w:w="2070" w:type="dxa"/>
            <w:shd w:val="clear" w:color="auto" w:fill="FFFFFF"/>
            <w:vAlign w:val="center"/>
          </w:tcPr>
          <w:p w:rsidR="00F07ABF" w:rsidRPr="0028771F" w:rsidRDefault="00F07ABF" w:rsidP="0072683D">
            <w:pPr>
              <w:pStyle w:val="CETBodytext"/>
            </w:pPr>
            <w:r w:rsidRPr="0028771F">
              <w:t>Low pressure steam</w:t>
            </w:r>
          </w:p>
        </w:tc>
        <w:tc>
          <w:tcPr>
            <w:tcW w:w="1332" w:type="dxa"/>
            <w:shd w:val="clear" w:color="auto" w:fill="FFFFFF"/>
            <w:vAlign w:val="center"/>
          </w:tcPr>
          <w:p w:rsidR="00F07ABF" w:rsidRPr="0028771F" w:rsidRDefault="00F07ABF" w:rsidP="0072683D">
            <w:pPr>
              <w:pStyle w:val="CETBodytext"/>
            </w:pPr>
            <w:r w:rsidRPr="0028771F">
              <w:t>0.02929</w:t>
            </w:r>
          </w:p>
        </w:tc>
        <w:tc>
          <w:tcPr>
            <w:tcW w:w="1389" w:type="dxa"/>
            <w:shd w:val="clear" w:color="auto" w:fill="FFFFFF"/>
            <w:vAlign w:val="center"/>
          </w:tcPr>
          <w:p w:rsidR="00F07ABF" w:rsidRPr="0028771F" w:rsidRDefault="00F07ABF" w:rsidP="0072683D">
            <w:pPr>
              <w:pStyle w:val="CETBodytext"/>
            </w:pPr>
            <w:r w:rsidRPr="0028771F">
              <w:t>$/kg</w:t>
            </w:r>
          </w:p>
        </w:tc>
      </w:tr>
      <w:tr w:rsidR="00F07ABF" w:rsidRPr="0028771F" w:rsidTr="0072683D">
        <w:trPr>
          <w:trHeight w:val="170"/>
        </w:trPr>
        <w:tc>
          <w:tcPr>
            <w:tcW w:w="2070" w:type="dxa"/>
            <w:shd w:val="clear" w:color="auto" w:fill="FFFFFF"/>
            <w:vAlign w:val="center"/>
          </w:tcPr>
          <w:p w:rsidR="00F07ABF" w:rsidRPr="0028771F" w:rsidRDefault="00F07ABF" w:rsidP="0072683D">
            <w:pPr>
              <w:pStyle w:val="CETBodytext"/>
            </w:pPr>
            <w:r w:rsidRPr="0028771F">
              <w:t>Water</w:t>
            </w:r>
          </w:p>
        </w:tc>
        <w:tc>
          <w:tcPr>
            <w:tcW w:w="1332" w:type="dxa"/>
            <w:shd w:val="clear" w:color="auto" w:fill="FFFFFF"/>
            <w:vAlign w:val="center"/>
          </w:tcPr>
          <w:p w:rsidR="00F07ABF" w:rsidRPr="0028771F" w:rsidRDefault="00F07ABF" w:rsidP="0072683D">
            <w:pPr>
              <w:pStyle w:val="CETBodytext"/>
            </w:pPr>
            <w:r w:rsidRPr="0028771F">
              <w:t>0.000067</w:t>
            </w:r>
          </w:p>
        </w:tc>
        <w:tc>
          <w:tcPr>
            <w:tcW w:w="1389" w:type="dxa"/>
            <w:shd w:val="clear" w:color="auto" w:fill="FFFFFF"/>
            <w:vAlign w:val="center"/>
          </w:tcPr>
          <w:p w:rsidR="00F07ABF" w:rsidRPr="0028771F" w:rsidRDefault="00F07ABF" w:rsidP="0072683D">
            <w:pPr>
              <w:pStyle w:val="CETBodytext"/>
            </w:pPr>
            <w:r w:rsidRPr="0028771F">
              <w:t>$/kg</w:t>
            </w:r>
          </w:p>
        </w:tc>
      </w:tr>
      <w:tr w:rsidR="00F07ABF" w:rsidRPr="0028771F" w:rsidTr="0072683D">
        <w:trPr>
          <w:trHeight w:val="170"/>
        </w:trPr>
        <w:tc>
          <w:tcPr>
            <w:tcW w:w="2070" w:type="dxa"/>
            <w:shd w:val="clear" w:color="auto" w:fill="FFFFFF"/>
            <w:vAlign w:val="center"/>
          </w:tcPr>
          <w:p w:rsidR="00F07ABF" w:rsidRPr="0028771F" w:rsidRDefault="00F07ABF" w:rsidP="0072683D">
            <w:pPr>
              <w:pStyle w:val="CETBodytext"/>
            </w:pPr>
            <w:r w:rsidRPr="0028771F">
              <w:t>Electricity</w:t>
            </w:r>
          </w:p>
        </w:tc>
        <w:tc>
          <w:tcPr>
            <w:tcW w:w="1332" w:type="dxa"/>
            <w:shd w:val="clear" w:color="auto" w:fill="FFFFFF"/>
            <w:vAlign w:val="center"/>
          </w:tcPr>
          <w:p w:rsidR="00F07ABF" w:rsidRPr="0028771F" w:rsidRDefault="00F07ABF" w:rsidP="0072683D">
            <w:pPr>
              <w:pStyle w:val="CETBodytext"/>
            </w:pPr>
            <w:r w:rsidRPr="0028771F">
              <w:t>0.156</w:t>
            </w:r>
          </w:p>
        </w:tc>
        <w:tc>
          <w:tcPr>
            <w:tcW w:w="1389" w:type="dxa"/>
            <w:shd w:val="clear" w:color="auto" w:fill="FFFFFF"/>
            <w:vAlign w:val="center"/>
          </w:tcPr>
          <w:p w:rsidR="00F07ABF" w:rsidRPr="0028771F" w:rsidRDefault="00F07ABF" w:rsidP="0072683D">
            <w:pPr>
              <w:pStyle w:val="CETBodytext"/>
            </w:pPr>
            <w:r w:rsidRPr="0028771F">
              <w:t>€/kWh</w:t>
            </w:r>
          </w:p>
        </w:tc>
      </w:tr>
    </w:tbl>
    <w:p w:rsidR="00F07ABF" w:rsidRPr="0028771F" w:rsidRDefault="00F07ABF" w:rsidP="00F07ABF">
      <w:pPr>
        <w:pStyle w:val="CETTabletitle"/>
        <w:spacing w:before="0" w:after="0" w:line="264" w:lineRule="auto"/>
      </w:pPr>
    </w:p>
    <w:p w:rsidR="00F07ABF" w:rsidRPr="007501B1" w:rsidRDefault="00F07ABF" w:rsidP="00F07ABF">
      <w:pPr>
        <w:rPr>
          <w:shd w:val="clear" w:color="auto" w:fill="FFFFFF"/>
        </w:rPr>
      </w:pPr>
      <w:r w:rsidRPr="000164E7">
        <w:rPr>
          <w:shd w:val="clear" w:color="auto" w:fill="FFFFFF"/>
        </w:rPr>
        <w:t>To evaluate the economic convenience of the new method it was considered</w:t>
      </w:r>
      <w:r w:rsidRPr="000164E7">
        <w:t xml:space="preserve"> </w:t>
      </w:r>
      <w:r w:rsidR="00E260A9">
        <w:t xml:space="preserve">a </w:t>
      </w:r>
      <w:r w:rsidRPr="000164E7">
        <w:t xml:space="preserve">market price of pure oxygen </w:t>
      </w:r>
      <w:r w:rsidR="00E260A9">
        <w:t xml:space="preserve">of </w:t>
      </w:r>
      <w:r w:rsidR="002E7E2B">
        <w:t>6</w:t>
      </w:r>
      <w:r w:rsidR="000A2338">
        <w:t xml:space="preserve"> </w:t>
      </w:r>
      <w:r>
        <w:rPr>
          <w:rFonts w:ascii="Cambria" w:hAnsi="Cambria"/>
        </w:rPr>
        <w:t>€/</w:t>
      </w:r>
      <w:r w:rsidRPr="000164E7">
        <w:t>stdm</w:t>
      </w:r>
      <w:r w:rsidRPr="000164E7">
        <w:rPr>
          <w:vertAlign w:val="superscript"/>
        </w:rPr>
        <w:t>3</w:t>
      </w:r>
      <w:r>
        <w:rPr>
          <w:vertAlign w:val="superscript"/>
        </w:rPr>
        <w:t xml:space="preserve"> </w:t>
      </w:r>
      <w:r w:rsidRPr="000164E7">
        <w:t>for oxygen,</w:t>
      </w:r>
      <w:r>
        <w:t xml:space="preserve"> </w:t>
      </w:r>
      <w:r w:rsidRPr="000164E7">
        <w:t xml:space="preserve">the price for </w:t>
      </w:r>
      <w:r>
        <w:t>EA</w:t>
      </w:r>
      <w:r w:rsidRPr="000164E7">
        <w:t xml:space="preserve"> of the same composition obtained from the simulation can be calculated by simple weighted summation</w:t>
      </w:r>
      <w:r>
        <w:t xml:space="preserve"> (</w:t>
      </w:r>
      <w:r w:rsidR="000A2338">
        <w:t>0.</w:t>
      </w:r>
      <w:r w:rsidR="002E7E2B">
        <w:t>57</w:t>
      </w:r>
      <w:r>
        <w:t xml:space="preserve"> </w:t>
      </w:r>
      <w:r>
        <w:rPr>
          <w:rFonts w:ascii="Cambria" w:hAnsi="Cambria"/>
        </w:rPr>
        <w:t>€</w:t>
      </w:r>
      <w:r>
        <w:t>/</w:t>
      </w:r>
      <w:r w:rsidRPr="000164E7">
        <w:t>stdm</w:t>
      </w:r>
      <w:r w:rsidRPr="000164E7">
        <w:rPr>
          <w:vertAlign w:val="superscript"/>
        </w:rPr>
        <w:t>3</w:t>
      </w:r>
      <w:r w:rsidR="001E4BA8">
        <w:t xml:space="preserve"> for EA with 28% oxygen</w:t>
      </w:r>
      <w:r w:rsidRPr="00E1139D">
        <w:t>)</w:t>
      </w:r>
      <w:r w:rsidRPr="000164E7">
        <w:t>.</w:t>
      </w:r>
      <w:r>
        <w:t xml:space="preserve"> The cost of production of EA with the proposed method can be easily determined by dividing the total annual cost (fixed cost divided for the number of life years of the plant plus annual operating cost) by the total amount of </w:t>
      </w:r>
      <w:r w:rsidRPr="000164E7">
        <w:t>stdm</w:t>
      </w:r>
      <w:r w:rsidRPr="000164E7">
        <w:rPr>
          <w:vertAlign w:val="superscript"/>
        </w:rPr>
        <w:t>3</w:t>
      </w:r>
      <w:r>
        <w:t xml:space="preserve"> of EA produced in 1 year. For the calculus, it was considered a lifetime of the plant of </w:t>
      </w:r>
      <w:r w:rsidRPr="0028771F">
        <w:t>20 year</w:t>
      </w:r>
      <w:r>
        <w:t xml:space="preserve"> and 8000 hour/year operating plant. </w:t>
      </w:r>
    </w:p>
    <w:p w:rsidR="00F07A23" w:rsidRDefault="00F07A23" w:rsidP="00F07A23">
      <w:pPr>
        <w:pStyle w:val="CETHeading1"/>
      </w:pPr>
      <w:r>
        <w:t xml:space="preserve">Case Study: Claus Process </w:t>
      </w:r>
    </w:p>
    <w:p w:rsidR="00F07A23" w:rsidRDefault="00F07A23" w:rsidP="00F07A23">
      <w:r>
        <w:t>It was decided to study the feasibility and the economic aspect of producing EA with the new proposed method applied to a Claus plant of small size (about 10 tons</w:t>
      </w:r>
      <w:r w:rsidRPr="00BA456F">
        <w:t xml:space="preserve"> </w:t>
      </w:r>
      <w:r>
        <w:t>of H</w:t>
      </w:r>
      <w:r>
        <w:rPr>
          <w:vertAlign w:val="subscript"/>
        </w:rPr>
        <w:t>2</w:t>
      </w:r>
      <w:r>
        <w:t>S treated each day). Claus process is characterised by the following reactions:</w:t>
      </w:r>
    </w:p>
    <w:p w:rsidR="00F07A23" w:rsidRDefault="00F07A23" w:rsidP="00B27B38">
      <w:pPr>
        <w:pStyle w:val="CETEquation"/>
      </w:pPr>
      <w:r w:rsidRPr="00625C14">
        <w:t>3 H</w:t>
      </w:r>
      <w:r w:rsidR="00625C14" w:rsidRPr="00625C14">
        <w:rPr>
          <w:vertAlign w:val="subscript"/>
        </w:rPr>
        <w:t>2</w:t>
      </w:r>
      <w:r w:rsidRPr="00625C14">
        <w:t>S + 3/2 O</w:t>
      </w:r>
      <w:r w:rsidRPr="00625C14">
        <w:rPr>
          <w:rFonts w:ascii="Cambria Math" w:hAnsi="Cambria Math" w:cs="Cambria Math"/>
        </w:rPr>
        <w:t>₂</w:t>
      </w:r>
      <w:r w:rsidRPr="00625C14">
        <w:t xml:space="preserve"> </w:t>
      </w:r>
      <w:r w:rsidRPr="00625C14">
        <w:rPr>
          <w:rFonts w:cs="Arial"/>
        </w:rPr>
        <w:t>→</w:t>
      </w:r>
      <w:r w:rsidRPr="00625C14">
        <w:t xml:space="preserve"> 2 </w:t>
      </w:r>
      <w:r w:rsidR="00625C14" w:rsidRPr="00625C14">
        <w:t>H</w:t>
      </w:r>
      <w:r w:rsidR="00625C14" w:rsidRPr="00625C14">
        <w:rPr>
          <w:vertAlign w:val="subscript"/>
        </w:rPr>
        <w:t>2</w:t>
      </w:r>
      <w:r w:rsidR="00625C14" w:rsidRPr="00625C14">
        <w:t>S</w:t>
      </w:r>
      <w:r w:rsidR="00625C14">
        <w:t xml:space="preserve"> + SO</w:t>
      </w:r>
      <w:r w:rsidR="00625C14">
        <w:rPr>
          <w:rFonts w:ascii="Cambria Math" w:hAnsi="Cambria Math" w:cs="Cambria Math"/>
        </w:rPr>
        <w:t>₂</w:t>
      </w:r>
      <w:r w:rsidRPr="00625C14">
        <w:t xml:space="preserve">+ </w:t>
      </w:r>
      <w:r w:rsidR="00625C14" w:rsidRPr="00625C14">
        <w:t>H</w:t>
      </w:r>
      <w:r w:rsidR="00625C14" w:rsidRPr="00625C14">
        <w:rPr>
          <w:vertAlign w:val="subscript"/>
        </w:rPr>
        <w:t>2</w:t>
      </w:r>
      <w:r w:rsidR="00625C14">
        <w:t>O</w:t>
      </w:r>
      <w:r w:rsidR="00625C14" w:rsidRPr="00625C14">
        <w:t xml:space="preserve">         </w:t>
      </w:r>
      <w:r w:rsidR="00625C14">
        <w:t xml:space="preserve">                                                                                            </w:t>
      </w:r>
      <w:r w:rsidR="00D77647">
        <w:t xml:space="preserve"> </w:t>
      </w:r>
      <w:r w:rsidR="00625C14">
        <w:t xml:space="preserve">  </w:t>
      </w:r>
      <w:r w:rsidR="00B27B38">
        <w:tab/>
      </w:r>
      <w:r w:rsidR="00625C14" w:rsidRPr="00625C14">
        <w:t>(</w:t>
      </w:r>
      <w:r w:rsidR="00F07ABF">
        <w:t>5</w:t>
      </w:r>
      <w:r w:rsidR="00625C14" w:rsidRPr="00625C14">
        <w:t>)</w:t>
      </w:r>
    </w:p>
    <w:p w:rsidR="00F07A23" w:rsidRPr="00625C14" w:rsidRDefault="00F07A23" w:rsidP="00B27B38">
      <w:pPr>
        <w:pStyle w:val="CETEquation"/>
      </w:pPr>
      <w:r w:rsidRPr="00625C14">
        <w:t xml:space="preserve">2 </w:t>
      </w:r>
      <w:r w:rsidR="00625C14" w:rsidRPr="00625C14">
        <w:t>H</w:t>
      </w:r>
      <w:r w:rsidR="00625C14" w:rsidRPr="00625C14">
        <w:rPr>
          <w:vertAlign w:val="subscript"/>
        </w:rPr>
        <w:t>2</w:t>
      </w:r>
      <w:r w:rsidR="00625C14" w:rsidRPr="00625C14">
        <w:t>S</w:t>
      </w:r>
      <w:r w:rsidRPr="00625C14">
        <w:t xml:space="preserve"> + SO</w:t>
      </w:r>
      <w:r w:rsidRPr="00625C14">
        <w:rPr>
          <w:rFonts w:ascii="Cambria Math" w:hAnsi="Cambria Math" w:cs="Cambria Math"/>
        </w:rPr>
        <w:t>₂</w:t>
      </w:r>
      <w:r w:rsidRPr="00625C14">
        <w:t xml:space="preserve"> </w:t>
      </w:r>
      <w:r w:rsidRPr="00625C14">
        <w:rPr>
          <w:rFonts w:cs="Arial"/>
        </w:rPr>
        <w:t>→</w:t>
      </w:r>
      <w:r w:rsidRPr="00625C14">
        <w:t xml:space="preserve"> 3 S + 2 </w:t>
      </w:r>
      <w:r w:rsidR="00625C14" w:rsidRPr="00625C14">
        <w:t>H</w:t>
      </w:r>
      <w:r w:rsidR="00625C14" w:rsidRPr="00625C14">
        <w:rPr>
          <w:vertAlign w:val="subscript"/>
        </w:rPr>
        <w:t>2</w:t>
      </w:r>
      <w:r w:rsidR="00625C14">
        <w:t xml:space="preserve">O                                                                                                                         </w:t>
      </w:r>
      <w:r w:rsidR="00B27B38">
        <w:tab/>
      </w:r>
      <w:r w:rsidR="00625C14" w:rsidRPr="00625C14">
        <w:t>(</w:t>
      </w:r>
      <w:r w:rsidR="00F07ABF">
        <w:t>6</w:t>
      </w:r>
      <w:r w:rsidR="00625C14" w:rsidRPr="00625C14">
        <w:t>)</w:t>
      </w:r>
    </w:p>
    <w:p w:rsidR="00F07A23" w:rsidRDefault="00F07A23" w:rsidP="00F07A23">
      <w:pPr>
        <w:rPr>
          <w:rFonts w:cs="Arial"/>
          <w:bCs/>
          <w:shd w:val="clear" w:color="auto" w:fill="FFFFFF"/>
        </w:rPr>
      </w:pPr>
      <w:r>
        <w:rPr>
          <w:rFonts w:cs="Arial"/>
          <w:bCs/>
          <w:shd w:val="clear" w:color="auto" w:fill="FFFFFF"/>
        </w:rPr>
        <w:t>The global mechanism of the process is, therefore:</w:t>
      </w:r>
    </w:p>
    <w:p w:rsidR="00F07A23" w:rsidRDefault="00F07A23" w:rsidP="00B27B38">
      <w:pPr>
        <w:pStyle w:val="CETEquation"/>
        <w:rPr>
          <w:b/>
          <w:i/>
        </w:rPr>
      </w:pPr>
      <w:r w:rsidRPr="00625C14">
        <w:t xml:space="preserve">3 </w:t>
      </w:r>
      <w:r w:rsidR="00625C14" w:rsidRPr="00625C14">
        <w:t>H</w:t>
      </w:r>
      <w:r w:rsidR="00625C14" w:rsidRPr="00625C14">
        <w:rPr>
          <w:vertAlign w:val="subscript"/>
        </w:rPr>
        <w:t>2</w:t>
      </w:r>
      <w:r w:rsidR="00625C14" w:rsidRPr="00625C14">
        <w:t>S</w:t>
      </w:r>
      <w:r w:rsidRPr="00625C14">
        <w:t xml:space="preserve"> + 3/2 O</w:t>
      </w:r>
      <w:r w:rsidRPr="00625C14">
        <w:rPr>
          <w:rFonts w:ascii="Cambria Math" w:hAnsi="Cambria Math" w:cs="Cambria Math"/>
        </w:rPr>
        <w:t>₂</w:t>
      </w:r>
      <w:r w:rsidRPr="00625C14">
        <w:t xml:space="preserve"> </w:t>
      </w:r>
      <w:r w:rsidRPr="00625C14">
        <w:rPr>
          <w:rFonts w:cs="Arial"/>
        </w:rPr>
        <w:t>→</w:t>
      </w:r>
      <w:r w:rsidRPr="00625C14">
        <w:t xml:space="preserve"> 3 S + 3 </w:t>
      </w:r>
      <w:r w:rsidR="00625C14" w:rsidRPr="00625C14">
        <w:t>H</w:t>
      </w:r>
      <w:r w:rsidR="00625C14" w:rsidRPr="00625C14">
        <w:rPr>
          <w:vertAlign w:val="subscript"/>
        </w:rPr>
        <w:t>2</w:t>
      </w:r>
      <w:r w:rsidR="00625C14">
        <w:t>O</w:t>
      </w:r>
      <w:r w:rsidR="00B27B38">
        <w:tab/>
      </w:r>
      <w:r w:rsidR="00B27B38">
        <w:tab/>
      </w:r>
      <w:r w:rsidR="00B27B38">
        <w:tab/>
        <w:t xml:space="preserve"> </w:t>
      </w:r>
      <w:r w:rsidR="00F07ABF">
        <w:t>(7</w:t>
      </w:r>
      <w:r w:rsidR="00625C14" w:rsidRPr="00625C14">
        <w:t>)</w:t>
      </w:r>
    </w:p>
    <w:p w:rsidR="00996D04" w:rsidRDefault="0072683D" w:rsidP="00996D04">
      <w:r>
        <w:rPr>
          <w:rFonts w:cs="Arial"/>
          <w:bCs/>
          <w:shd w:val="clear" w:color="auto" w:fill="FFFFFF"/>
        </w:rPr>
        <w:t xml:space="preserve">Considering oxygen concentration in air, the air needed to treat 10 ton/day of </w:t>
      </w:r>
      <w:r>
        <w:t>H</w:t>
      </w:r>
      <w:r>
        <w:rPr>
          <w:vertAlign w:val="subscript"/>
        </w:rPr>
        <w:t>2</w:t>
      </w:r>
      <w:r>
        <w:t xml:space="preserve">S is 29.2 kmol/h. If EA with 28% oxygen is used the flow rate reduces to 21.9 kmol/h. </w:t>
      </w:r>
    </w:p>
    <w:p w:rsidR="006929CF" w:rsidRDefault="00BC154B" w:rsidP="00996D04">
      <w:pPr>
        <w:pStyle w:val="CETHeading1"/>
      </w:pPr>
      <w:r>
        <w:t>Results and discussion</w:t>
      </w:r>
    </w:p>
    <w:p w:rsidR="00F07ABF" w:rsidRPr="00F07ABF" w:rsidRDefault="00F07ABF" w:rsidP="00F07ABF">
      <w:pPr>
        <w:pStyle w:val="CETBodytext"/>
      </w:pPr>
      <w:r w:rsidRPr="00BC3817">
        <w:t xml:space="preserve">Two different </w:t>
      </w:r>
      <w:r>
        <w:t xml:space="preserve">EA production </w:t>
      </w:r>
      <w:r w:rsidRPr="00BC3817">
        <w:t>plant</w:t>
      </w:r>
      <w:r>
        <w:t>s</w:t>
      </w:r>
      <w:r w:rsidRPr="00BC3817">
        <w:t xml:space="preserve"> w</w:t>
      </w:r>
      <w:r w:rsidR="00B27B38">
        <w:t>ere analyz</w:t>
      </w:r>
      <w:r>
        <w:t xml:space="preserve">ed: the first-one </w:t>
      </w:r>
      <w:r w:rsidR="009074F3">
        <w:t>operates under</w:t>
      </w:r>
      <w:r w:rsidR="00D50D78">
        <w:t xml:space="preserve"> </w:t>
      </w:r>
      <w:r>
        <w:t>pressur</w:t>
      </w:r>
      <w:r w:rsidR="009074F3">
        <w:t>e</w:t>
      </w:r>
      <w:r>
        <w:t xml:space="preserve"> and with a temperature difference between absorber and flash in order to increase the desorption process. The second-one is a quasi-isothermal process that works at a constant temperature of 20°C and the absorption and desorption process depend only on the pressure differences inside the plant.</w:t>
      </w:r>
    </w:p>
    <w:p w:rsidR="00720707" w:rsidRPr="00720707" w:rsidRDefault="00720707" w:rsidP="00720707">
      <w:pPr>
        <w:pStyle w:val="CETheadingx"/>
        <w:rPr>
          <w:i/>
        </w:rPr>
      </w:pPr>
      <w:r>
        <w:rPr>
          <w:i/>
        </w:rPr>
        <w:t>Non isothermal process</w:t>
      </w:r>
    </w:p>
    <w:p w:rsidR="008E79ED" w:rsidRDefault="008025A7" w:rsidP="008E79ED">
      <w:pPr>
        <w:pStyle w:val="CETBodytext"/>
      </w:pPr>
      <w:r w:rsidRPr="00625C14">
        <w:t xml:space="preserve">The operating conditions </w:t>
      </w:r>
      <w:r w:rsidR="00720707" w:rsidRPr="00625C14">
        <w:t xml:space="preserve">which have been considered </w:t>
      </w:r>
      <w:r w:rsidRPr="00625C14">
        <w:t>are:</w:t>
      </w:r>
      <w:r w:rsidR="00114790" w:rsidRPr="00625C14">
        <w:t xml:space="preserve"> </w:t>
      </w:r>
      <w:r w:rsidR="007D079F" w:rsidRPr="00625C14">
        <w:t>P_absorber = 10-30-50-75-100 atm</w:t>
      </w:r>
      <w:r w:rsidR="00114790" w:rsidRPr="00625C14">
        <w:t xml:space="preserve">; </w:t>
      </w:r>
      <w:r w:rsidR="007D079F" w:rsidRPr="00625C14">
        <w:t>T_absorber = 20°C</w:t>
      </w:r>
      <w:r w:rsidR="00114790" w:rsidRPr="00625C14">
        <w:t xml:space="preserve">; </w:t>
      </w:r>
      <w:r w:rsidR="007D079F" w:rsidRPr="00625C14">
        <w:t>P_flash = 1 atm</w:t>
      </w:r>
      <w:r w:rsidR="00114790" w:rsidRPr="00625C14">
        <w:t xml:space="preserve">; </w:t>
      </w:r>
      <w:r w:rsidRPr="00625C14">
        <w:t>T</w:t>
      </w:r>
      <w:r w:rsidR="007D079F" w:rsidRPr="00625C14">
        <w:t>_flash = 40-60-80°C</w:t>
      </w:r>
      <w:r w:rsidRPr="00625C14">
        <w:t xml:space="preserve">; </w:t>
      </w:r>
      <w:r w:rsidR="007D079F" w:rsidRPr="00625C14">
        <w:t>Air/water ratio = 0.3</w:t>
      </w:r>
      <w:r w:rsidR="002F560A">
        <w:t>5</w:t>
      </w:r>
      <w:r w:rsidR="007D079F" w:rsidRPr="00625C14">
        <w:t xml:space="preserve">-1 </w:t>
      </w:r>
      <w:r w:rsidRPr="00625C14">
        <w:t>(</w:t>
      </w:r>
      <w:r w:rsidR="007D079F" w:rsidRPr="00625C14">
        <w:t>interval of 0.05</w:t>
      </w:r>
      <w:r w:rsidR="00490AAB" w:rsidRPr="00625C14">
        <w:t>, mol/mol</w:t>
      </w:r>
      <w:r w:rsidRPr="00625C14">
        <w:t>).</w:t>
      </w:r>
      <w:r w:rsidR="008E79ED">
        <w:t xml:space="preserve"> </w:t>
      </w:r>
      <w:r w:rsidR="007D079F">
        <w:t>By looking at the sizing results,</w:t>
      </w:r>
      <w:r w:rsidR="00390334">
        <w:t xml:space="preserve"> </w:t>
      </w:r>
      <w:r w:rsidR="007D079F">
        <w:t xml:space="preserve">for the case of 10 atm, the area of heat exchangers and the power needed for the compression are </w:t>
      </w:r>
      <w:r w:rsidR="00D50D78">
        <w:t>out of scale</w:t>
      </w:r>
      <w:r w:rsidR="007D079F">
        <w:t xml:space="preserve"> and so these cases are discarded without making the economic </w:t>
      </w:r>
      <w:r w:rsidR="00F07ABF">
        <w:t>analysis</w:t>
      </w:r>
      <w:r w:rsidR="007D079F">
        <w:t xml:space="preserve">. </w:t>
      </w:r>
    </w:p>
    <w:p w:rsidR="008E79ED" w:rsidRDefault="008E79ED" w:rsidP="008E79ED">
      <w:pPr>
        <w:pStyle w:val="CETBodytext"/>
      </w:pPr>
    </w:p>
    <w:p w:rsidR="00CA5467" w:rsidRDefault="00C627DA" w:rsidP="008E79ED">
      <w:pPr>
        <w:pStyle w:val="CETBodytext"/>
      </w:pPr>
      <w:r>
        <w:rPr>
          <w:noProof/>
          <w:lang w:eastAsia="it-IT"/>
        </w:rPr>
        <w:drawing>
          <wp:inline distT="0" distB="0" distL="0" distR="0" wp14:anchorId="19F81483" wp14:editId="5D37B40A">
            <wp:extent cx="3457575" cy="188595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5C14" w:rsidRDefault="00625C14" w:rsidP="00C627DA">
      <w:pPr>
        <w:pStyle w:val="CETCaption"/>
      </w:pPr>
      <w:r>
        <w:t xml:space="preserve">Figure 2: CAPEX </w:t>
      </w:r>
      <w:r w:rsidR="009C7BAA">
        <w:t xml:space="preserve">and OPEX </w:t>
      </w:r>
      <w:r>
        <w:t>for EA production versus air/water ratio varying</w:t>
      </w:r>
      <w:r w:rsidR="009C7BAA">
        <w:t xml:space="preserve"> absorption </w:t>
      </w:r>
      <w:r>
        <w:t>pressure</w:t>
      </w:r>
      <w:r w:rsidR="00D77647">
        <w:t xml:space="preserve"> (T flash 40°C)</w:t>
      </w:r>
    </w:p>
    <w:p w:rsidR="008E79ED" w:rsidRDefault="008E79ED" w:rsidP="008E79ED">
      <w:r>
        <w:t xml:space="preserve">For the other cases the results of economic analysis are reported in Figure 2, where only the data at 40°C are reported because the lines at the other simulated temperature were practically coincident. The costs related to compressor were calculated in a different way respect to other equipment. In fact, the limit reported for determining the cost for compressor is 3000kW and often this value is exceeded. When this happens, 2 equal compressor having half of the original power were considered. </w:t>
      </w:r>
    </w:p>
    <w:p w:rsidR="00C627DA" w:rsidRDefault="007D079F" w:rsidP="00C627DA">
      <w:pPr>
        <w:rPr>
          <w:rFonts w:cs="Arial"/>
          <w:bCs/>
          <w:shd w:val="clear" w:color="auto" w:fill="FFFFFF"/>
        </w:rPr>
      </w:pPr>
      <w:r>
        <w:rPr>
          <w:rFonts w:cs="Arial"/>
          <w:bCs/>
          <w:shd w:val="clear" w:color="auto" w:fill="FFFFFF"/>
        </w:rPr>
        <w:t xml:space="preserve">From the </w:t>
      </w:r>
      <w:r w:rsidR="001E4BA8">
        <w:rPr>
          <w:rFonts w:cs="Arial"/>
          <w:bCs/>
          <w:shd w:val="clear" w:color="auto" w:fill="FFFFFF"/>
        </w:rPr>
        <w:t>results,</w:t>
      </w:r>
      <w:r w:rsidR="00996D04">
        <w:rPr>
          <w:rFonts w:cs="Arial"/>
          <w:bCs/>
          <w:shd w:val="clear" w:color="auto" w:fill="FFFFFF"/>
        </w:rPr>
        <w:t xml:space="preserve"> it can be observed</w:t>
      </w:r>
      <w:r>
        <w:rPr>
          <w:rFonts w:cs="Arial"/>
          <w:bCs/>
          <w:shd w:val="clear" w:color="auto" w:fill="FFFFFF"/>
        </w:rPr>
        <w:t xml:space="preserve"> that the proposed method is effectively cost convenient</w:t>
      </w:r>
      <w:r w:rsidR="00E1139D">
        <w:rPr>
          <w:rFonts w:cs="Arial"/>
          <w:bCs/>
          <w:shd w:val="clear" w:color="auto" w:fill="FFFFFF"/>
        </w:rPr>
        <w:t xml:space="preserve"> comparing to the use of enriched air obtained from air mixing with pure oxygen</w:t>
      </w:r>
      <w:r w:rsidR="008E79ED">
        <w:rPr>
          <w:rFonts w:cs="Arial"/>
          <w:bCs/>
          <w:shd w:val="clear" w:color="auto" w:fill="FFFFFF"/>
        </w:rPr>
        <w:t xml:space="preserve"> </w:t>
      </w:r>
      <w:r w:rsidR="008E79ED">
        <w:t>(0.2</w:t>
      </w:r>
      <w:r w:rsidR="008E79ED">
        <w:t>9</w:t>
      </w:r>
      <w:r w:rsidR="008E79ED">
        <w:t xml:space="preserve"> </w:t>
      </w:r>
      <w:r w:rsidR="008E79ED">
        <w:rPr>
          <w:rFonts w:ascii="Cambria" w:hAnsi="Cambria"/>
        </w:rPr>
        <w:t>€</w:t>
      </w:r>
      <w:r w:rsidR="008E79ED">
        <w:t>/</w:t>
      </w:r>
      <w:r w:rsidR="008E79ED" w:rsidRPr="000164E7">
        <w:t>stdm</w:t>
      </w:r>
      <w:r w:rsidR="008E79ED" w:rsidRPr="000164E7">
        <w:rPr>
          <w:vertAlign w:val="superscript"/>
        </w:rPr>
        <w:t>3</w:t>
      </w:r>
      <w:r w:rsidR="008E79ED">
        <w:rPr>
          <w:vertAlign w:val="superscript"/>
        </w:rPr>
        <w:t xml:space="preserve"> </w:t>
      </w:r>
      <w:r w:rsidR="008E79ED">
        <w:t>versus 0.</w:t>
      </w:r>
      <w:r w:rsidR="008E79ED">
        <w:t>57</w:t>
      </w:r>
      <w:r w:rsidR="008E79ED">
        <w:t xml:space="preserve"> </w:t>
      </w:r>
      <w:r w:rsidR="008E79ED">
        <w:rPr>
          <w:rFonts w:ascii="Cambria" w:hAnsi="Cambria"/>
        </w:rPr>
        <w:t>€</w:t>
      </w:r>
      <w:r w:rsidR="008E79ED">
        <w:t>/</w:t>
      </w:r>
      <w:r w:rsidR="008E79ED" w:rsidRPr="000164E7">
        <w:t>stdm</w:t>
      </w:r>
      <w:r w:rsidR="008E79ED" w:rsidRPr="000164E7">
        <w:rPr>
          <w:vertAlign w:val="superscript"/>
        </w:rPr>
        <w:t>3</w:t>
      </w:r>
      <w:r w:rsidR="008E79ED" w:rsidRPr="002F560A">
        <w:t>)</w:t>
      </w:r>
      <w:r w:rsidR="008E79ED">
        <w:t>.</w:t>
      </w:r>
      <w:r>
        <w:rPr>
          <w:rFonts w:cs="Arial"/>
          <w:bCs/>
          <w:shd w:val="clear" w:color="auto" w:fill="FFFFFF"/>
        </w:rPr>
        <w:t xml:space="preserve"> All the analysed </w:t>
      </w:r>
      <w:r w:rsidR="00D50D78">
        <w:rPr>
          <w:rFonts w:cs="Arial"/>
          <w:bCs/>
          <w:shd w:val="clear" w:color="auto" w:fill="FFFFFF"/>
        </w:rPr>
        <w:t xml:space="preserve">cases produce </w:t>
      </w:r>
      <w:r>
        <w:rPr>
          <w:rFonts w:cs="Arial"/>
          <w:bCs/>
          <w:shd w:val="clear" w:color="auto" w:fill="FFFFFF"/>
        </w:rPr>
        <w:t xml:space="preserve">lower </w:t>
      </w:r>
      <w:r w:rsidR="00D50D78">
        <w:rPr>
          <w:rFonts w:cs="Arial"/>
          <w:bCs/>
          <w:shd w:val="clear" w:color="auto" w:fill="FFFFFF"/>
        </w:rPr>
        <w:t xml:space="preserve">costs </w:t>
      </w:r>
      <w:r>
        <w:rPr>
          <w:rFonts w:cs="Arial"/>
          <w:bCs/>
          <w:shd w:val="clear" w:color="auto" w:fill="FFFFFF"/>
        </w:rPr>
        <w:t>tha</w:t>
      </w:r>
      <w:r w:rsidR="00625C14">
        <w:rPr>
          <w:rFonts w:cs="Arial"/>
          <w:bCs/>
          <w:shd w:val="clear" w:color="auto" w:fill="FFFFFF"/>
        </w:rPr>
        <w:t>n</w:t>
      </w:r>
      <w:r>
        <w:rPr>
          <w:rFonts w:cs="Arial"/>
          <w:bCs/>
          <w:shd w:val="clear" w:color="auto" w:fill="FFFFFF"/>
        </w:rPr>
        <w:t xml:space="preserve"> </w:t>
      </w:r>
      <w:r w:rsidR="00D50D78">
        <w:rPr>
          <w:rFonts w:cs="Arial"/>
          <w:bCs/>
          <w:shd w:val="clear" w:color="auto" w:fill="FFFFFF"/>
        </w:rPr>
        <w:t xml:space="preserve">the </w:t>
      </w:r>
      <w:r>
        <w:rPr>
          <w:rFonts w:cs="Arial"/>
          <w:bCs/>
          <w:shd w:val="clear" w:color="auto" w:fill="FFFFFF"/>
        </w:rPr>
        <w:t>traditional method and so the proposed plant is feasible and economic</w:t>
      </w:r>
      <w:r w:rsidR="00C325E3">
        <w:rPr>
          <w:rFonts w:cs="Arial"/>
          <w:bCs/>
          <w:shd w:val="clear" w:color="auto" w:fill="FFFFFF"/>
        </w:rPr>
        <w:t>ally</w:t>
      </w:r>
      <w:r>
        <w:rPr>
          <w:rFonts w:cs="Arial"/>
          <w:bCs/>
          <w:shd w:val="clear" w:color="auto" w:fill="FFFFFF"/>
        </w:rPr>
        <w:t xml:space="preserve"> advantageous. </w:t>
      </w:r>
      <w:r w:rsidR="00625C14">
        <w:rPr>
          <w:rFonts w:cs="Arial"/>
          <w:bCs/>
          <w:shd w:val="clear" w:color="auto" w:fill="FFFFFF"/>
        </w:rPr>
        <w:t xml:space="preserve">The equipment </w:t>
      </w:r>
      <w:r w:rsidR="00D50D78">
        <w:rPr>
          <w:rFonts w:cs="Arial"/>
          <w:bCs/>
          <w:shd w:val="clear" w:color="auto" w:fill="FFFFFF"/>
        </w:rPr>
        <w:t xml:space="preserve">sizing </w:t>
      </w:r>
      <w:r w:rsidR="00625C14">
        <w:rPr>
          <w:rFonts w:cs="Arial"/>
          <w:bCs/>
          <w:shd w:val="clear" w:color="auto" w:fill="FFFFFF"/>
        </w:rPr>
        <w:t xml:space="preserve">and the relative costs are reported in </w:t>
      </w:r>
      <w:r w:rsidR="00D50D78">
        <w:rPr>
          <w:rFonts w:cs="Arial"/>
          <w:bCs/>
          <w:shd w:val="clear" w:color="auto" w:fill="FFFFFF"/>
        </w:rPr>
        <w:t>T</w:t>
      </w:r>
      <w:r w:rsidR="00625C14">
        <w:rPr>
          <w:rFonts w:cs="Arial"/>
          <w:bCs/>
          <w:shd w:val="clear" w:color="auto" w:fill="FFFFFF"/>
        </w:rPr>
        <w:t>able 3 for the most convenient configuration that is at 40°C (flash temperature) and 100 atm, 0.35 air/water</w:t>
      </w:r>
      <w:r w:rsidR="00996D04">
        <w:rPr>
          <w:rFonts w:cs="Arial"/>
          <w:bCs/>
          <w:shd w:val="clear" w:color="auto" w:fill="FFFFFF"/>
        </w:rPr>
        <w:t xml:space="preserve"> molar</w:t>
      </w:r>
      <w:r w:rsidR="00625C14">
        <w:rPr>
          <w:rFonts w:cs="Arial"/>
          <w:bCs/>
          <w:shd w:val="clear" w:color="auto" w:fill="FFFFFF"/>
        </w:rPr>
        <w:t xml:space="preserve"> ratio</w:t>
      </w:r>
      <w:r w:rsidR="00996D04">
        <w:rPr>
          <w:rFonts w:cs="Arial"/>
          <w:bCs/>
          <w:shd w:val="clear" w:color="auto" w:fill="FFFFFF"/>
        </w:rPr>
        <w:t xml:space="preserve"> (corresponding to 21.9 kmol/h EA and 62.6 kmol/h water)</w:t>
      </w:r>
      <w:r w:rsidR="00625C14">
        <w:rPr>
          <w:rFonts w:cs="Arial"/>
          <w:bCs/>
          <w:shd w:val="clear" w:color="auto" w:fill="FFFFFF"/>
        </w:rPr>
        <w:t>.</w:t>
      </w:r>
    </w:p>
    <w:p w:rsidR="00625C14" w:rsidRDefault="00625C14" w:rsidP="00C627DA">
      <w:pPr>
        <w:pStyle w:val="CETTabletitle"/>
      </w:pPr>
      <w:r>
        <w:t xml:space="preserve">Table 3: EA production </w:t>
      </w:r>
      <w:r w:rsidR="009C7BAA">
        <w:t xml:space="preserve">fixed </w:t>
      </w:r>
      <w:r>
        <w:t xml:space="preserve">cost </w:t>
      </w:r>
      <w:r w:rsidR="00D77647">
        <w:t>at 40°C</w:t>
      </w:r>
      <w:r>
        <w:t xml:space="preserve"> flash temperature and 100 atm absorpt</w:t>
      </w:r>
      <w:r w:rsidR="00C627DA">
        <w:t>i</w:t>
      </w:r>
      <w:r>
        <w:t xml:space="preserve">on, 0.35 air/water </w:t>
      </w:r>
      <w:r w:rsidR="00996D04">
        <w:t xml:space="preserve">molar </w:t>
      </w:r>
      <w:r>
        <w:t>ratio</w:t>
      </w:r>
    </w:p>
    <w:tbl>
      <w:tblPr>
        <w:tblW w:w="8222" w:type="dxa"/>
        <w:tblBorders>
          <w:top w:val="single" w:sz="4" w:space="0" w:color="auto"/>
          <w:bottom w:val="single" w:sz="4" w:space="0" w:color="auto"/>
        </w:tblBorders>
        <w:shd w:val="clear" w:color="auto" w:fill="FFFFFF"/>
        <w:tblCellMar>
          <w:left w:w="0" w:type="dxa"/>
          <w:right w:w="0" w:type="dxa"/>
        </w:tblCellMar>
        <w:tblLook w:val="00A0" w:firstRow="1" w:lastRow="0" w:firstColumn="1" w:lastColumn="0" w:noHBand="0" w:noVBand="0"/>
      </w:tblPr>
      <w:tblGrid>
        <w:gridCol w:w="2043"/>
        <w:gridCol w:w="1076"/>
        <w:gridCol w:w="1559"/>
        <w:gridCol w:w="3544"/>
      </w:tblGrid>
      <w:tr w:rsidR="00625C14" w:rsidRPr="0028771F" w:rsidTr="009C7BAA">
        <w:tc>
          <w:tcPr>
            <w:tcW w:w="2043" w:type="dxa"/>
            <w:tcBorders>
              <w:top w:val="single" w:sz="12" w:space="0" w:color="76923C"/>
              <w:bottom w:val="single" w:sz="2" w:space="0" w:color="76923C"/>
            </w:tcBorders>
            <w:shd w:val="clear" w:color="auto" w:fill="FFFFFF"/>
          </w:tcPr>
          <w:p w:rsidR="00625C14" w:rsidRPr="0028771F" w:rsidRDefault="00625C14" w:rsidP="00D77647">
            <w:pPr>
              <w:pStyle w:val="CETBodytext"/>
            </w:pPr>
            <w:r w:rsidRPr="0028771F">
              <w:t>Equipment</w:t>
            </w:r>
          </w:p>
        </w:tc>
        <w:tc>
          <w:tcPr>
            <w:tcW w:w="1076" w:type="dxa"/>
            <w:tcBorders>
              <w:top w:val="single" w:sz="12" w:space="0" w:color="76923C"/>
              <w:bottom w:val="single" w:sz="2" w:space="0" w:color="76923C"/>
            </w:tcBorders>
            <w:shd w:val="clear" w:color="auto" w:fill="FFFFFF"/>
          </w:tcPr>
          <w:p w:rsidR="00625C14" w:rsidRPr="0028771F" w:rsidRDefault="00625C14" w:rsidP="00D77647">
            <w:pPr>
              <w:pStyle w:val="CETBodytext"/>
            </w:pPr>
            <w:r>
              <w:t>size</w:t>
            </w:r>
          </w:p>
        </w:tc>
        <w:tc>
          <w:tcPr>
            <w:tcW w:w="1559" w:type="dxa"/>
            <w:tcBorders>
              <w:top w:val="single" w:sz="12" w:space="0" w:color="76923C"/>
              <w:bottom w:val="single" w:sz="2" w:space="0" w:color="76923C"/>
            </w:tcBorders>
            <w:shd w:val="clear" w:color="auto" w:fill="FFFFFF"/>
          </w:tcPr>
          <w:p w:rsidR="00625C14" w:rsidRDefault="00625C14" w:rsidP="00D77647">
            <w:pPr>
              <w:pStyle w:val="CETBodytext"/>
            </w:pPr>
            <w:r>
              <w:t>Power kW</w:t>
            </w:r>
          </w:p>
        </w:tc>
        <w:tc>
          <w:tcPr>
            <w:tcW w:w="3544" w:type="dxa"/>
            <w:tcBorders>
              <w:top w:val="single" w:sz="12" w:space="0" w:color="76923C"/>
              <w:bottom w:val="single" w:sz="2" w:space="0" w:color="76923C"/>
            </w:tcBorders>
            <w:shd w:val="clear" w:color="auto" w:fill="FFFFFF"/>
          </w:tcPr>
          <w:p w:rsidR="00625C14" w:rsidRDefault="00625C14" w:rsidP="00D77647">
            <w:pPr>
              <w:pStyle w:val="CETBodytext"/>
            </w:pPr>
            <w:r>
              <w:t xml:space="preserve">Fixed cost </w:t>
            </w:r>
            <w:r>
              <w:rPr>
                <w:lang w:val="it-IT"/>
              </w:rPr>
              <w:t>(</w:t>
            </w:r>
            <w:r>
              <w:rPr>
                <w:rFonts w:cs="Arial"/>
                <w:lang w:val="it-IT"/>
              </w:rPr>
              <w:t>€</w:t>
            </w:r>
            <w:r>
              <w:rPr>
                <w:lang w:val="it-IT"/>
              </w:rPr>
              <w:t>)</w:t>
            </w:r>
          </w:p>
        </w:tc>
      </w:tr>
      <w:tr w:rsidR="00625C14" w:rsidRPr="00936D01" w:rsidTr="009C7BAA">
        <w:trPr>
          <w:trHeight w:val="170"/>
        </w:trPr>
        <w:tc>
          <w:tcPr>
            <w:tcW w:w="2043" w:type="dxa"/>
            <w:tcBorders>
              <w:top w:val="single" w:sz="2" w:space="0" w:color="76923C"/>
            </w:tcBorders>
            <w:shd w:val="clear" w:color="auto" w:fill="FFFFFF"/>
            <w:vAlign w:val="center"/>
          </w:tcPr>
          <w:p w:rsidR="00625C14" w:rsidRPr="0028771F" w:rsidRDefault="00625C14" w:rsidP="00D77647">
            <w:pPr>
              <w:pStyle w:val="CETBodytext"/>
            </w:pPr>
            <w:r>
              <w:t>Absorber</w:t>
            </w:r>
          </w:p>
        </w:tc>
        <w:tc>
          <w:tcPr>
            <w:tcW w:w="1076" w:type="dxa"/>
            <w:tcBorders>
              <w:top w:val="single" w:sz="2" w:space="0" w:color="76923C"/>
            </w:tcBorders>
            <w:shd w:val="clear" w:color="auto" w:fill="FFFFFF"/>
            <w:vAlign w:val="center"/>
          </w:tcPr>
          <w:p w:rsidR="00625C14" w:rsidRPr="00936D01" w:rsidRDefault="00625C14" w:rsidP="00D77647">
            <w:pPr>
              <w:pStyle w:val="CETBodytext"/>
              <w:rPr>
                <w:lang w:val="it-IT"/>
              </w:rPr>
            </w:pPr>
            <w:r w:rsidRPr="00936D01">
              <w:rPr>
                <w:lang w:val="it-IT"/>
              </w:rPr>
              <w:t>6.</w:t>
            </w:r>
            <w:r>
              <w:rPr>
                <w:lang w:val="it-IT"/>
              </w:rPr>
              <w:t>2 m</w:t>
            </w:r>
            <w:r w:rsidRPr="00936D01">
              <w:rPr>
                <w:vertAlign w:val="superscript"/>
                <w:lang w:val="it-IT"/>
              </w:rPr>
              <w:t>3</w:t>
            </w:r>
          </w:p>
        </w:tc>
        <w:tc>
          <w:tcPr>
            <w:tcW w:w="1559" w:type="dxa"/>
            <w:tcBorders>
              <w:top w:val="single" w:sz="2" w:space="0" w:color="76923C"/>
            </w:tcBorders>
            <w:shd w:val="clear" w:color="auto" w:fill="FFFFFF"/>
          </w:tcPr>
          <w:p w:rsidR="00625C14" w:rsidRPr="00936D01" w:rsidRDefault="00625C14" w:rsidP="00D77647">
            <w:pPr>
              <w:pStyle w:val="CETBodytext"/>
              <w:rPr>
                <w:lang w:val="it-IT"/>
              </w:rPr>
            </w:pPr>
          </w:p>
        </w:tc>
        <w:tc>
          <w:tcPr>
            <w:tcW w:w="3544" w:type="dxa"/>
            <w:tcBorders>
              <w:top w:val="single" w:sz="2" w:space="0" w:color="76923C"/>
              <w:bottom w:val="nil"/>
            </w:tcBorders>
            <w:shd w:val="clear" w:color="auto" w:fill="FFFFFF"/>
          </w:tcPr>
          <w:p w:rsidR="00625C14" w:rsidRPr="00936D01" w:rsidRDefault="00625C14" w:rsidP="00D77647">
            <w:pPr>
              <w:pStyle w:val="CETBodytext"/>
              <w:rPr>
                <w:lang w:val="it-IT"/>
              </w:rPr>
            </w:pPr>
            <w:r>
              <w:rPr>
                <w:lang w:val="it-IT"/>
              </w:rPr>
              <w:t>15803</w:t>
            </w:r>
          </w:p>
        </w:tc>
      </w:tr>
      <w:tr w:rsidR="00625C14" w:rsidRPr="00936D01" w:rsidTr="009C7BAA">
        <w:trPr>
          <w:trHeight w:val="170"/>
        </w:trPr>
        <w:tc>
          <w:tcPr>
            <w:tcW w:w="2043" w:type="dxa"/>
            <w:shd w:val="clear" w:color="auto" w:fill="FFFFFF"/>
            <w:vAlign w:val="center"/>
          </w:tcPr>
          <w:p w:rsidR="00625C14" w:rsidRPr="00936D01" w:rsidRDefault="00625C14" w:rsidP="00D77647">
            <w:pPr>
              <w:pStyle w:val="CETBodytext"/>
              <w:rPr>
                <w:lang w:val="it-IT"/>
              </w:rPr>
            </w:pPr>
            <w:r w:rsidRPr="00936D01">
              <w:rPr>
                <w:lang w:val="it-IT"/>
              </w:rPr>
              <w:t>Flash</w:t>
            </w:r>
          </w:p>
        </w:tc>
        <w:tc>
          <w:tcPr>
            <w:tcW w:w="1076" w:type="dxa"/>
            <w:shd w:val="clear" w:color="auto" w:fill="FFFFFF"/>
            <w:vAlign w:val="center"/>
          </w:tcPr>
          <w:p w:rsidR="00625C14" w:rsidRPr="00936D01" w:rsidRDefault="00625C14" w:rsidP="00D77647">
            <w:pPr>
              <w:pStyle w:val="CETBodytext"/>
              <w:rPr>
                <w:lang w:val="it-IT"/>
              </w:rPr>
            </w:pPr>
            <w:r>
              <w:rPr>
                <w:lang w:val="it-IT"/>
              </w:rPr>
              <w:t>7.4 m</w:t>
            </w:r>
            <w:r w:rsidRPr="00936D01">
              <w:rPr>
                <w:vertAlign w:val="superscript"/>
                <w:lang w:val="it-IT"/>
              </w:rPr>
              <w:t>3</w:t>
            </w:r>
          </w:p>
        </w:tc>
        <w:tc>
          <w:tcPr>
            <w:tcW w:w="1559" w:type="dxa"/>
            <w:shd w:val="clear" w:color="auto" w:fill="FFFFFF"/>
          </w:tcPr>
          <w:p w:rsidR="00625C14" w:rsidRPr="00936D01" w:rsidRDefault="00625C14" w:rsidP="00D77647">
            <w:pPr>
              <w:pStyle w:val="CETBodytext"/>
              <w:rPr>
                <w:lang w:val="it-IT"/>
              </w:rPr>
            </w:pPr>
          </w:p>
        </w:tc>
        <w:tc>
          <w:tcPr>
            <w:tcW w:w="3544" w:type="dxa"/>
            <w:tcBorders>
              <w:top w:val="nil"/>
            </w:tcBorders>
            <w:shd w:val="clear" w:color="auto" w:fill="FFFFFF"/>
          </w:tcPr>
          <w:p w:rsidR="00625C14" w:rsidRPr="00936D01" w:rsidRDefault="00625C14" w:rsidP="00D77647">
            <w:pPr>
              <w:pStyle w:val="CETBodytext"/>
              <w:rPr>
                <w:lang w:val="it-IT"/>
              </w:rPr>
            </w:pPr>
            <w:r>
              <w:rPr>
                <w:lang w:val="it-IT"/>
              </w:rPr>
              <w:t>9803</w:t>
            </w:r>
          </w:p>
        </w:tc>
      </w:tr>
      <w:tr w:rsidR="00625C14" w:rsidRPr="00936D01" w:rsidTr="009C7BAA">
        <w:trPr>
          <w:trHeight w:val="170"/>
        </w:trPr>
        <w:tc>
          <w:tcPr>
            <w:tcW w:w="2043" w:type="dxa"/>
            <w:shd w:val="clear" w:color="auto" w:fill="FFFFFF"/>
            <w:vAlign w:val="center"/>
          </w:tcPr>
          <w:p w:rsidR="00625C14" w:rsidRPr="00936D01" w:rsidRDefault="00625C14" w:rsidP="00440F86">
            <w:pPr>
              <w:pStyle w:val="CETBodytext"/>
              <w:rPr>
                <w:lang w:val="it-IT"/>
              </w:rPr>
            </w:pPr>
            <w:r w:rsidRPr="00936D01">
              <w:rPr>
                <w:lang w:val="it-IT"/>
              </w:rPr>
              <w:t>E100</w:t>
            </w:r>
          </w:p>
        </w:tc>
        <w:tc>
          <w:tcPr>
            <w:tcW w:w="1076" w:type="dxa"/>
            <w:shd w:val="clear" w:color="auto" w:fill="FFFFFF"/>
            <w:vAlign w:val="center"/>
          </w:tcPr>
          <w:p w:rsidR="00625C14" w:rsidRPr="00936D01" w:rsidRDefault="00625C14" w:rsidP="00D77647">
            <w:pPr>
              <w:pStyle w:val="CETBodytext"/>
              <w:rPr>
                <w:lang w:val="it-IT"/>
              </w:rPr>
            </w:pPr>
            <w:r>
              <w:rPr>
                <w:lang w:val="it-IT"/>
              </w:rPr>
              <w:t>107 m</w:t>
            </w:r>
            <w:r>
              <w:rPr>
                <w:vertAlign w:val="superscript"/>
                <w:lang w:val="it-IT"/>
              </w:rPr>
              <w:t>2</w:t>
            </w:r>
          </w:p>
        </w:tc>
        <w:tc>
          <w:tcPr>
            <w:tcW w:w="1559" w:type="dxa"/>
            <w:shd w:val="clear" w:color="auto" w:fill="FFFFFF"/>
          </w:tcPr>
          <w:p w:rsidR="00625C14" w:rsidRPr="00936D01" w:rsidRDefault="00625C14" w:rsidP="00D77647">
            <w:pPr>
              <w:pStyle w:val="CETBodytext"/>
              <w:rPr>
                <w:lang w:val="it-IT"/>
              </w:rPr>
            </w:pPr>
          </w:p>
        </w:tc>
        <w:tc>
          <w:tcPr>
            <w:tcW w:w="3544" w:type="dxa"/>
            <w:shd w:val="clear" w:color="auto" w:fill="FFFFFF"/>
          </w:tcPr>
          <w:p w:rsidR="00625C14" w:rsidRPr="00936D01" w:rsidRDefault="00625C14" w:rsidP="00D77647">
            <w:pPr>
              <w:pStyle w:val="CETBodytext"/>
              <w:rPr>
                <w:lang w:val="it-IT"/>
              </w:rPr>
            </w:pPr>
            <w:r>
              <w:rPr>
                <w:lang w:val="it-IT"/>
              </w:rPr>
              <w:t>38146</w:t>
            </w:r>
          </w:p>
        </w:tc>
      </w:tr>
      <w:tr w:rsidR="00625C14" w:rsidRPr="00936D01" w:rsidTr="009C7BAA">
        <w:trPr>
          <w:trHeight w:val="170"/>
        </w:trPr>
        <w:tc>
          <w:tcPr>
            <w:tcW w:w="2043" w:type="dxa"/>
            <w:shd w:val="clear" w:color="auto" w:fill="FFFFFF"/>
            <w:vAlign w:val="center"/>
          </w:tcPr>
          <w:p w:rsidR="00625C14" w:rsidRPr="00936D01" w:rsidRDefault="00625C14" w:rsidP="00D77647">
            <w:pPr>
              <w:pStyle w:val="CETBodytext"/>
              <w:rPr>
                <w:lang w:val="it-IT"/>
              </w:rPr>
            </w:pPr>
            <w:r w:rsidRPr="00936D01">
              <w:rPr>
                <w:lang w:val="it-IT"/>
              </w:rPr>
              <w:t>E101</w:t>
            </w:r>
          </w:p>
        </w:tc>
        <w:tc>
          <w:tcPr>
            <w:tcW w:w="1076" w:type="dxa"/>
            <w:shd w:val="clear" w:color="auto" w:fill="FFFFFF"/>
            <w:vAlign w:val="center"/>
          </w:tcPr>
          <w:p w:rsidR="00625C14" w:rsidRPr="00936D01" w:rsidRDefault="00625C14" w:rsidP="00D77647">
            <w:pPr>
              <w:pStyle w:val="CETBodytext"/>
              <w:rPr>
                <w:lang w:val="it-IT"/>
              </w:rPr>
            </w:pPr>
            <w:r>
              <w:rPr>
                <w:lang w:val="it-IT"/>
              </w:rPr>
              <w:t>83 m</w:t>
            </w:r>
            <w:r>
              <w:rPr>
                <w:vertAlign w:val="superscript"/>
                <w:lang w:val="it-IT"/>
              </w:rPr>
              <w:t>2</w:t>
            </w:r>
          </w:p>
        </w:tc>
        <w:tc>
          <w:tcPr>
            <w:tcW w:w="1559" w:type="dxa"/>
            <w:shd w:val="clear" w:color="auto" w:fill="FFFFFF"/>
          </w:tcPr>
          <w:p w:rsidR="00625C14" w:rsidRPr="00936D01" w:rsidRDefault="00625C14" w:rsidP="00D77647">
            <w:pPr>
              <w:pStyle w:val="CETBodytext"/>
              <w:rPr>
                <w:lang w:val="it-IT"/>
              </w:rPr>
            </w:pPr>
          </w:p>
        </w:tc>
        <w:tc>
          <w:tcPr>
            <w:tcW w:w="3544" w:type="dxa"/>
            <w:shd w:val="clear" w:color="auto" w:fill="FFFFFF"/>
          </w:tcPr>
          <w:p w:rsidR="00625C14" w:rsidRPr="00936D01" w:rsidRDefault="00625C14" w:rsidP="00D77647">
            <w:pPr>
              <w:pStyle w:val="CETBodytext"/>
              <w:rPr>
                <w:lang w:val="it-IT"/>
              </w:rPr>
            </w:pPr>
            <w:r>
              <w:rPr>
                <w:lang w:val="it-IT"/>
              </w:rPr>
              <w:t>37414</w:t>
            </w:r>
          </w:p>
        </w:tc>
      </w:tr>
      <w:tr w:rsidR="00625C14" w:rsidRPr="00936D01" w:rsidTr="009C7BAA">
        <w:trPr>
          <w:trHeight w:val="170"/>
        </w:trPr>
        <w:tc>
          <w:tcPr>
            <w:tcW w:w="2043" w:type="dxa"/>
            <w:shd w:val="clear" w:color="auto" w:fill="FFFFFF"/>
            <w:vAlign w:val="center"/>
          </w:tcPr>
          <w:p w:rsidR="00625C14" w:rsidRPr="00936D01" w:rsidRDefault="00625C14" w:rsidP="00D77647">
            <w:pPr>
              <w:pStyle w:val="CETBodytext"/>
              <w:rPr>
                <w:lang w:val="it-IT"/>
              </w:rPr>
            </w:pPr>
            <w:r w:rsidRPr="00936D01">
              <w:rPr>
                <w:lang w:val="it-IT"/>
              </w:rPr>
              <w:t>E102</w:t>
            </w:r>
          </w:p>
        </w:tc>
        <w:tc>
          <w:tcPr>
            <w:tcW w:w="1076" w:type="dxa"/>
            <w:shd w:val="clear" w:color="auto" w:fill="FFFFFF"/>
            <w:vAlign w:val="center"/>
          </w:tcPr>
          <w:p w:rsidR="00625C14" w:rsidRPr="00936D01" w:rsidRDefault="00625C14" w:rsidP="00D77647">
            <w:pPr>
              <w:pStyle w:val="CETBodytext"/>
              <w:rPr>
                <w:lang w:val="it-IT"/>
              </w:rPr>
            </w:pPr>
            <w:r>
              <w:rPr>
                <w:lang w:val="it-IT"/>
              </w:rPr>
              <w:t>12 m</w:t>
            </w:r>
            <w:r>
              <w:rPr>
                <w:vertAlign w:val="superscript"/>
                <w:lang w:val="it-IT"/>
              </w:rPr>
              <w:t>2</w:t>
            </w:r>
          </w:p>
        </w:tc>
        <w:tc>
          <w:tcPr>
            <w:tcW w:w="1559" w:type="dxa"/>
            <w:shd w:val="clear" w:color="auto" w:fill="FFFFFF"/>
          </w:tcPr>
          <w:p w:rsidR="00625C14" w:rsidRPr="00936D01" w:rsidRDefault="00625C14" w:rsidP="00D77647">
            <w:pPr>
              <w:pStyle w:val="CETBodytext"/>
              <w:rPr>
                <w:lang w:val="it-IT"/>
              </w:rPr>
            </w:pPr>
          </w:p>
        </w:tc>
        <w:tc>
          <w:tcPr>
            <w:tcW w:w="3544" w:type="dxa"/>
            <w:shd w:val="clear" w:color="auto" w:fill="FFFFFF"/>
          </w:tcPr>
          <w:p w:rsidR="00625C14" w:rsidRPr="00936D01" w:rsidRDefault="00625C14" w:rsidP="00D77647">
            <w:pPr>
              <w:pStyle w:val="CETBodytext"/>
              <w:rPr>
                <w:lang w:val="it-IT"/>
              </w:rPr>
            </w:pPr>
            <w:r>
              <w:rPr>
                <w:lang w:val="it-IT"/>
              </w:rPr>
              <w:t>23460</w:t>
            </w:r>
          </w:p>
        </w:tc>
      </w:tr>
      <w:tr w:rsidR="00625C14" w:rsidRPr="00936D01" w:rsidTr="009C7BAA">
        <w:trPr>
          <w:trHeight w:val="170"/>
        </w:trPr>
        <w:tc>
          <w:tcPr>
            <w:tcW w:w="2043" w:type="dxa"/>
            <w:shd w:val="clear" w:color="auto" w:fill="FFFFFF"/>
            <w:vAlign w:val="center"/>
          </w:tcPr>
          <w:p w:rsidR="00625C14" w:rsidRPr="00936D01" w:rsidRDefault="00625C14" w:rsidP="00D77647">
            <w:pPr>
              <w:pStyle w:val="CETBodytext"/>
              <w:rPr>
                <w:lang w:val="it-IT"/>
              </w:rPr>
            </w:pPr>
            <w:r w:rsidRPr="00936D01">
              <w:rPr>
                <w:lang w:val="it-IT"/>
              </w:rPr>
              <w:t>E104</w:t>
            </w:r>
          </w:p>
        </w:tc>
        <w:tc>
          <w:tcPr>
            <w:tcW w:w="1076" w:type="dxa"/>
            <w:shd w:val="clear" w:color="auto" w:fill="FFFFFF"/>
            <w:vAlign w:val="center"/>
          </w:tcPr>
          <w:p w:rsidR="00625C14" w:rsidRPr="00936D01" w:rsidRDefault="00625C14" w:rsidP="00D77647">
            <w:pPr>
              <w:pStyle w:val="CETBodytext"/>
              <w:rPr>
                <w:lang w:val="it-IT"/>
              </w:rPr>
            </w:pPr>
            <w:r>
              <w:rPr>
                <w:lang w:val="it-IT"/>
              </w:rPr>
              <w:t>58 m</w:t>
            </w:r>
            <w:r>
              <w:rPr>
                <w:vertAlign w:val="superscript"/>
                <w:lang w:val="it-IT"/>
              </w:rPr>
              <w:t>2</w:t>
            </w:r>
          </w:p>
        </w:tc>
        <w:tc>
          <w:tcPr>
            <w:tcW w:w="1559" w:type="dxa"/>
            <w:shd w:val="clear" w:color="auto" w:fill="FFFFFF"/>
          </w:tcPr>
          <w:p w:rsidR="00625C14" w:rsidRPr="00936D01" w:rsidRDefault="00625C14" w:rsidP="00D77647">
            <w:pPr>
              <w:pStyle w:val="CETBodytext"/>
              <w:rPr>
                <w:lang w:val="it-IT"/>
              </w:rPr>
            </w:pPr>
          </w:p>
        </w:tc>
        <w:tc>
          <w:tcPr>
            <w:tcW w:w="3544" w:type="dxa"/>
            <w:shd w:val="clear" w:color="auto" w:fill="FFFFFF"/>
          </w:tcPr>
          <w:p w:rsidR="00625C14" w:rsidRPr="00936D01" w:rsidRDefault="00625C14" w:rsidP="00D77647">
            <w:pPr>
              <w:pStyle w:val="CETBodytext"/>
              <w:rPr>
                <w:lang w:val="it-IT"/>
              </w:rPr>
            </w:pPr>
            <w:r>
              <w:rPr>
                <w:lang w:val="it-IT"/>
              </w:rPr>
              <w:t>30091</w:t>
            </w:r>
          </w:p>
        </w:tc>
      </w:tr>
      <w:tr w:rsidR="00625C14" w:rsidRPr="00936D01" w:rsidTr="009C7BAA">
        <w:trPr>
          <w:trHeight w:val="170"/>
        </w:trPr>
        <w:tc>
          <w:tcPr>
            <w:tcW w:w="2043" w:type="dxa"/>
            <w:shd w:val="clear" w:color="auto" w:fill="FFFFFF"/>
            <w:vAlign w:val="center"/>
          </w:tcPr>
          <w:p w:rsidR="00625C14" w:rsidRPr="00936D01" w:rsidRDefault="00625C14" w:rsidP="00D77647">
            <w:pPr>
              <w:pStyle w:val="CETBodytext"/>
              <w:rPr>
                <w:lang w:val="it-IT"/>
              </w:rPr>
            </w:pPr>
            <w:r w:rsidRPr="00936D01">
              <w:rPr>
                <w:lang w:val="it-IT"/>
              </w:rPr>
              <w:t>pump</w:t>
            </w:r>
          </w:p>
        </w:tc>
        <w:tc>
          <w:tcPr>
            <w:tcW w:w="1076" w:type="dxa"/>
            <w:shd w:val="clear" w:color="auto" w:fill="FFFFFF"/>
            <w:vAlign w:val="center"/>
          </w:tcPr>
          <w:p w:rsidR="00625C14" w:rsidRPr="00936D01" w:rsidRDefault="00625C14" w:rsidP="00D77647">
            <w:pPr>
              <w:pStyle w:val="CETBodytext"/>
              <w:rPr>
                <w:lang w:val="it-IT"/>
              </w:rPr>
            </w:pPr>
          </w:p>
        </w:tc>
        <w:tc>
          <w:tcPr>
            <w:tcW w:w="1559" w:type="dxa"/>
            <w:shd w:val="clear" w:color="auto" w:fill="FFFFFF"/>
          </w:tcPr>
          <w:p w:rsidR="00625C14" w:rsidRPr="00936D01" w:rsidRDefault="00625C14" w:rsidP="00D77647">
            <w:pPr>
              <w:pStyle w:val="CETBodytext"/>
              <w:rPr>
                <w:lang w:val="it-IT"/>
              </w:rPr>
            </w:pPr>
            <w:r w:rsidRPr="00936D01">
              <w:rPr>
                <w:lang w:val="it-IT"/>
              </w:rPr>
              <w:t>185</w:t>
            </w:r>
          </w:p>
        </w:tc>
        <w:tc>
          <w:tcPr>
            <w:tcW w:w="3544" w:type="dxa"/>
            <w:shd w:val="clear" w:color="auto" w:fill="FFFFFF"/>
          </w:tcPr>
          <w:p w:rsidR="00625C14" w:rsidRPr="00936D01" w:rsidRDefault="00625C14" w:rsidP="00D77647">
            <w:pPr>
              <w:pStyle w:val="CETBodytext"/>
              <w:rPr>
                <w:lang w:val="it-IT"/>
              </w:rPr>
            </w:pPr>
            <w:r>
              <w:rPr>
                <w:lang w:val="it-IT"/>
              </w:rPr>
              <w:t>52821</w:t>
            </w:r>
          </w:p>
        </w:tc>
      </w:tr>
      <w:tr w:rsidR="00625C14" w:rsidRPr="00936D01" w:rsidTr="009C7BAA">
        <w:trPr>
          <w:trHeight w:val="170"/>
        </w:trPr>
        <w:tc>
          <w:tcPr>
            <w:tcW w:w="2043" w:type="dxa"/>
            <w:shd w:val="clear" w:color="auto" w:fill="FFFFFF"/>
            <w:vAlign w:val="center"/>
          </w:tcPr>
          <w:p w:rsidR="00625C14" w:rsidRPr="00936D01" w:rsidRDefault="00625C14" w:rsidP="00D77647">
            <w:pPr>
              <w:pStyle w:val="CETBodytext"/>
              <w:rPr>
                <w:lang w:val="it-IT"/>
              </w:rPr>
            </w:pPr>
            <w:r w:rsidRPr="00936D01">
              <w:rPr>
                <w:lang w:val="it-IT"/>
              </w:rPr>
              <w:t>compressor</w:t>
            </w:r>
          </w:p>
        </w:tc>
        <w:tc>
          <w:tcPr>
            <w:tcW w:w="1076" w:type="dxa"/>
            <w:shd w:val="clear" w:color="auto" w:fill="FFFFFF"/>
            <w:vAlign w:val="center"/>
          </w:tcPr>
          <w:p w:rsidR="00625C14" w:rsidRPr="00936D01" w:rsidRDefault="00625C14" w:rsidP="00D77647">
            <w:pPr>
              <w:pStyle w:val="CETBodytext"/>
              <w:rPr>
                <w:lang w:val="it-IT"/>
              </w:rPr>
            </w:pPr>
          </w:p>
        </w:tc>
        <w:tc>
          <w:tcPr>
            <w:tcW w:w="1559" w:type="dxa"/>
            <w:shd w:val="clear" w:color="auto" w:fill="FFFFFF"/>
          </w:tcPr>
          <w:p w:rsidR="00625C14" w:rsidRPr="00936D01" w:rsidRDefault="00625C14" w:rsidP="00D77647">
            <w:pPr>
              <w:pStyle w:val="CETBodytext"/>
              <w:rPr>
                <w:lang w:val="it-IT"/>
              </w:rPr>
            </w:pPr>
            <w:r w:rsidRPr="00936D01">
              <w:rPr>
                <w:lang w:val="it-IT"/>
              </w:rPr>
              <w:t>935</w:t>
            </w:r>
          </w:p>
        </w:tc>
        <w:tc>
          <w:tcPr>
            <w:tcW w:w="3544" w:type="dxa"/>
            <w:shd w:val="clear" w:color="auto" w:fill="FFFFFF"/>
          </w:tcPr>
          <w:p w:rsidR="00625C14" w:rsidRPr="00936D01" w:rsidRDefault="00625C14" w:rsidP="00D77647">
            <w:pPr>
              <w:pStyle w:val="CETBodytext"/>
              <w:rPr>
                <w:lang w:val="it-IT"/>
              </w:rPr>
            </w:pPr>
            <w:r>
              <w:rPr>
                <w:lang w:val="it-IT"/>
              </w:rPr>
              <w:t>313664</w:t>
            </w:r>
          </w:p>
        </w:tc>
      </w:tr>
      <w:tr w:rsidR="00625C14" w:rsidRPr="00936D01" w:rsidTr="009C7BAA">
        <w:trPr>
          <w:trHeight w:val="170"/>
        </w:trPr>
        <w:tc>
          <w:tcPr>
            <w:tcW w:w="2043" w:type="dxa"/>
            <w:tcBorders>
              <w:top w:val="single" w:sz="12" w:space="0" w:color="76923C"/>
              <w:bottom w:val="single" w:sz="12" w:space="0" w:color="76923C"/>
            </w:tcBorders>
            <w:shd w:val="clear" w:color="auto" w:fill="FFFFFF"/>
            <w:vAlign w:val="center"/>
          </w:tcPr>
          <w:p w:rsidR="00625C14" w:rsidRPr="00936D01" w:rsidRDefault="00625C14" w:rsidP="00D77647">
            <w:pPr>
              <w:pStyle w:val="CETBodytext"/>
              <w:rPr>
                <w:lang w:val="it-IT"/>
              </w:rPr>
            </w:pPr>
            <w:r>
              <w:rPr>
                <w:lang w:val="it-IT"/>
              </w:rPr>
              <w:t>Total cost (</w:t>
            </w:r>
            <w:r>
              <w:rPr>
                <w:rFonts w:cs="Arial"/>
                <w:lang w:val="it-IT"/>
              </w:rPr>
              <w:t>€</w:t>
            </w:r>
            <w:r>
              <w:rPr>
                <w:lang w:val="it-IT"/>
              </w:rPr>
              <w:t>)</w:t>
            </w:r>
          </w:p>
        </w:tc>
        <w:tc>
          <w:tcPr>
            <w:tcW w:w="1076" w:type="dxa"/>
            <w:tcBorders>
              <w:top w:val="single" w:sz="12" w:space="0" w:color="76923C"/>
              <w:bottom w:val="single" w:sz="12" w:space="0" w:color="76923C"/>
            </w:tcBorders>
            <w:shd w:val="clear" w:color="auto" w:fill="FFFFFF"/>
            <w:vAlign w:val="center"/>
          </w:tcPr>
          <w:p w:rsidR="00625C14" w:rsidRPr="00936D01" w:rsidRDefault="00625C14" w:rsidP="00D77647">
            <w:pPr>
              <w:pStyle w:val="CETBodytext"/>
              <w:rPr>
                <w:lang w:val="it-IT"/>
              </w:rPr>
            </w:pPr>
          </w:p>
        </w:tc>
        <w:tc>
          <w:tcPr>
            <w:tcW w:w="1559" w:type="dxa"/>
            <w:tcBorders>
              <w:top w:val="single" w:sz="12" w:space="0" w:color="76923C"/>
              <w:bottom w:val="single" w:sz="12" w:space="0" w:color="76923C"/>
            </w:tcBorders>
            <w:shd w:val="clear" w:color="auto" w:fill="FFFFFF"/>
          </w:tcPr>
          <w:p w:rsidR="00625C14" w:rsidRPr="00936D01" w:rsidRDefault="00625C14" w:rsidP="00D77647">
            <w:pPr>
              <w:pStyle w:val="CETBodytext"/>
              <w:rPr>
                <w:lang w:val="it-IT"/>
              </w:rPr>
            </w:pPr>
          </w:p>
        </w:tc>
        <w:tc>
          <w:tcPr>
            <w:tcW w:w="3544" w:type="dxa"/>
            <w:tcBorders>
              <w:top w:val="single" w:sz="12" w:space="0" w:color="76923C"/>
              <w:bottom w:val="single" w:sz="12" w:space="0" w:color="76923C"/>
            </w:tcBorders>
            <w:shd w:val="clear" w:color="auto" w:fill="FFFFFF"/>
          </w:tcPr>
          <w:p w:rsidR="00625C14" w:rsidRDefault="00625C14" w:rsidP="00D77647">
            <w:pPr>
              <w:pStyle w:val="CETBodytext"/>
              <w:rPr>
                <w:lang w:val="it-IT"/>
              </w:rPr>
            </w:pPr>
            <w:r>
              <w:rPr>
                <w:lang w:val="it-IT"/>
              </w:rPr>
              <w:t>521205</w:t>
            </w:r>
          </w:p>
        </w:tc>
      </w:tr>
    </w:tbl>
    <w:p w:rsidR="00EF22CE" w:rsidRDefault="00EF22CE" w:rsidP="00EF22CE">
      <w:pPr>
        <w:pStyle w:val="CETheadingx"/>
        <w:numPr>
          <w:ilvl w:val="0"/>
          <w:numId w:val="0"/>
        </w:numPr>
      </w:pPr>
    </w:p>
    <w:p w:rsidR="007D079F" w:rsidRPr="00C627DA" w:rsidRDefault="007D079F" w:rsidP="00C627DA">
      <w:pPr>
        <w:pStyle w:val="CETheadingx"/>
      </w:pPr>
      <w:r w:rsidRPr="00C627DA">
        <w:t>Quasi isothermal plant</w:t>
      </w:r>
    </w:p>
    <w:p w:rsidR="00C627DA" w:rsidRDefault="007D079F" w:rsidP="00C627DA">
      <w:pPr>
        <w:pStyle w:val="CETBodytext"/>
      </w:pPr>
      <w:r>
        <w:t>The simulation parameters are the following:</w:t>
      </w:r>
      <w:r w:rsidR="00390334">
        <w:t xml:space="preserve"> </w:t>
      </w:r>
      <w:r>
        <w:t>P_absorber = 10-30-50-75-100 atm</w:t>
      </w:r>
      <w:r w:rsidR="00390334">
        <w:t xml:space="preserve">; </w:t>
      </w:r>
      <w:r>
        <w:t>T_absorber = 20°C</w:t>
      </w:r>
      <w:r w:rsidR="00390334">
        <w:t xml:space="preserve">; </w:t>
      </w:r>
      <w:r>
        <w:t>P_flash = 1 atm</w:t>
      </w:r>
      <w:r w:rsidR="00390334">
        <w:t xml:space="preserve">; </w:t>
      </w:r>
      <w:r>
        <w:t>T_flash = 20°C</w:t>
      </w:r>
      <w:r w:rsidR="00390334">
        <w:t xml:space="preserve">; </w:t>
      </w:r>
      <w:r>
        <w:t>Air/water ratio = 0.3-1 interval of 0.05</w:t>
      </w:r>
      <w:r w:rsidR="00390334">
        <w:t>.</w:t>
      </w:r>
      <w:r w:rsidR="00D77647">
        <w:t xml:space="preserve"> </w:t>
      </w:r>
      <w:r w:rsidR="00D77647" w:rsidRPr="00D77647">
        <w:t>The stream exiting from HE-100 can be split and partly used to completely heat the process stream 3 and so the utilities related to HE-101 can be neglected.</w:t>
      </w:r>
      <w:r w:rsidR="00C627DA">
        <w:t xml:space="preserve"> The r</w:t>
      </w:r>
      <w:r>
        <w:t>esults for 3</w:t>
      </w:r>
      <w:r w:rsidR="005A311A">
        <w:t>0</w:t>
      </w:r>
      <w:r w:rsidR="00C627DA">
        <w:t>,</w:t>
      </w:r>
      <w:r>
        <w:t xml:space="preserve"> 5</w:t>
      </w:r>
      <w:r w:rsidR="005A311A">
        <w:t>0</w:t>
      </w:r>
      <w:r w:rsidR="00C627DA">
        <w:t>,</w:t>
      </w:r>
      <w:r>
        <w:t xml:space="preserve"> 75 and 100 atm at a fixed temperature of 20°C are reported in </w:t>
      </w:r>
      <w:r w:rsidR="009F1D35">
        <w:t>F</w:t>
      </w:r>
      <w:r w:rsidR="00390334">
        <w:t>igure 3</w:t>
      </w:r>
      <w:r>
        <w:t>:</w:t>
      </w:r>
    </w:p>
    <w:p w:rsidR="00C325E3" w:rsidRDefault="00C325E3" w:rsidP="00C627DA">
      <w:pPr>
        <w:pStyle w:val="CETBodytext"/>
      </w:pPr>
    </w:p>
    <w:p w:rsidR="007D079F" w:rsidRDefault="00C627DA" w:rsidP="00C627DA">
      <w:pPr>
        <w:pStyle w:val="CETBodytext"/>
      </w:pPr>
      <w:r>
        <w:rPr>
          <w:noProof/>
          <w:lang w:val="it-IT" w:eastAsia="it-IT"/>
        </w:rPr>
        <w:drawing>
          <wp:inline distT="0" distB="0" distL="0" distR="0" wp14:anchorId="4A3DF610" wp14:editId="44681732">
            <wp:extent cx="3695700" cy="1943100"/>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25C14" w:rsidRPr="00C627DA" w:rsidRDefault="00625C14" w:rsidP="00C627DA">
      <w:pPr>
        <w:pStyle w:val="CETCaption"/>
      </w:pPr>
      <w:r w:rsidRPr="00C627DA">
        <w:t>Figur</w:t>
      </w:r>
      <w:r w:rsidR="00D77647" w:rsidRPr="00C627DA">
        <w:t>e 3</w:t>
      </w:r>
      <w:r w:rsidRPr="00C627DA">
        <w:t xml:space="preserve">: </w:t>
      </w:r>
      <w:r w:rsidR="009C7BAA">
        <w:t>OPE</w:t>
      </w:r>
      <w:r w:rsidRPr="00C627DA">
        <w:t>X</w:t>
      </w:r>
      <w:r w:rsidR="009C7BAA">
        <w:t xml:space="preserve"> and CAPEx </w:t>
      </w:r>
      <w:r w:rsidRPr="00C627DA">
        <w:t xml:space="preserve">for EA production versus air/water ratio varying </w:t>
      </w:r>
      <w:r w:rsidR="009C7BAA">
        <w:t xml:space="preserve">absorption </w:t>
      </w:r>
      <w:r w:rsidRPr="00C627DA">
        <w:t>pressure</w:t>
      </w:r>
      <w:r w:rsidR="00D77647" w:rsidRPr="00C627DA">
        <w:t xml:space="preserve"> (T flash 20°C)</w:t>
      </w:r>
    </w:p>
    <w:p w:rsidR="00D77647" w:rsidRPr="00D77647" w:rsidRDefault="00C325E3" w:rsidP="00D77647">
      <w:pPr>
        <w:pStyle w:val="CETBodytext"/>
      </w:pPr>
      <w:r>
        <w:t>Also in this case the prop</w:t>
      </w:r>
      <w:r w:rsidR="007D079F" w:rsidRPr="00D77647">
        <w:t xml:space="preserve">osed </w:t>
      </w:r>
      <w:r>
        <w:t>process</w:t>
      </w:r>
      <w:r w:rsidR="007D079F" w:rsidRPr="00D77647">
        <w:t xml:space="preserve"> is </w:t>
      </w:r>
      <w:r>
        <w:t>economically convenient with respect to the t</w:t>
      </w:r>
      <w:r w:rsidR="007D079F" w:rsidRPr="00D77647">
        <w:t>raditional method</w:t>
      </w:r>
      <w:r w:rsidR="008E79ED">
        <w:t xml:space="preserve"> </w:t>
      </w:r>
      <w:r w:rsidR="008E79ED">
        <w:t xml:space="preserve">(0.27 </w:t>
      </w:r>
      <w:r w:rsidR="008E79ED">
        <w:rPr>
          <w:rFonts w:ascii="Cambria" w:hAnsi="Cambria"/>
        </w:rPr>
        <w:t>€</w:t>
      </w:r>
      <w:r w:rsidR="008E79ED">
        <w:t>/</w:t>
      </w:r>
      <w:r w:rsidR="008E79ED" w:rsidRPr="000164E7">
        <w:t>stdm</w:t>
      </w:r>
      <w:r w:rsidR="008E79ED" w:rsidRPr="000164E7">
        <w:rPr>
          <w:vertAlign w:val="superscript"/>
        </w:rPr>
        <w:t>3</w:t>
      </w:r>
      <w:r w:rsidR="008E79ED">
        <w:rPr>
          <w:vertAlign w:val="superscript"/>
        </w:rPr>
        <w:t xml:space="preserve"> </w:t>
      </w:r>
      <w:r w:rsidR="008E79ED">
        <w:t xml:space="preserve">versus 0.57 </w:t>
      </w:r>
      <w:r w:rsidR="008E79ED">
        <w:rPr>
          <w:rFonts w:ascii="Cambria" w:hAnsi="Cambria"/>
        </w:rPr>
        <w:t>€</w:t>
      </w:r>
      <w:r w:rsidR="008E79ED">
        <w:t>/</w:t>
      </w:r>
      <w:r w:rsidR="008E79ED" w:rsidRPr="000164E7">
        <w:t>stdm</w:t>
      </w:r>
      <w:r w:rsidR="008E79ED" w:rsidRPr="000164E7">
        <w:rPr>
          <w:vertAlign w:val="superscript"/>
        </w:rPr>
        <w:t>3</w:t>
      </w:r>
      <w:r w:rsidR="008E79ED" w:rsidRPr="002F560A">
        <w:t>)</w:t>
      </w:r>
      <w:r w:rsidR="007D079F" w:rsidRPr="00D77647">
        <w:t xml:space="preserve">. </w:t>
      </w:r>
      <w:r>
        <w:t xml:space="preserve">In </w:t>
      </w:r>
      <w:r w:rsidR="007D079F" w:rsidRPr="00D77647">
        <w:t>all the cases</w:t>
      </w:r>
      <w:r>
        <w:t xml:space="preserve"> EA production cost</w:t>
      </w:r>
      <w:r w:rsidR="007D079F" w:rsidRPr="00D77647">
        <w:t xml:space="preserve"> decrease</w:t>
      </w:r>
      <w:r w:rsidR="00E76647">
        <w:t>s</w:t>
      </w:r>
      <w:r w:rsidR="007D079F" w:rsidRPr="00D77647">
        <w:t xml:space="preserve"> by pressure increase. This</w:t>
      </w:r>
      <w:r w:rsidR="00D50D78">
        <w:t xml:space="preserve"> occurs</w:t>
      </w:r>
      <w:r w:rsidR="007D079F" w:rsidRPr="00D77647">
        <w:t xml:space="preserve"> </w:t>
      </w:r>
      <w:r w:rsidRPr="00D77647">
        <w:t>because</w:t>
      </w:r>
      <w:r w:rsidR="00D50D78">
        <w:t>,</w:t>
      </w:r>
      <w:r w:rsidR="007D079F" w:rsidRPr="00D77647">
        <w:t xml:space="preserve"> by increasing pressure more oxygen is dissolved in water and so less water is requ</w:t>
      </w:r>
      <w:r w:rsidR="00D50D78">
        <w:t>ired</w:t>
      </w:r>
      <w:r w:rsidR="007D079F" w:rsidRPr="00D77647">
        <w:t xml:space="preserve"> to reach desired production of EA.</w:t>
      </w:r>
      <w:r w:rsidR="001B46FB">
        <w:t xml:space="preserve"> </w:t>
      </w:r>
      <w:r w:rsidR="007D079F" w:rsidRPr="00D77647">
        <w:t xml:space="preserve">The  production </w:t>
      </w:r>
      <w:r w:rsidR="00D50D78">
        <w:t xml:space="preserve">cost </w:t>
      </w:r>
      <w:r w:rsidR="007D079F" w:rsidRPr="00D77647">
        <w:t xml:space="preserve">of EA </w:t>
      </w:r>
      <w:r w:rsidR="00390334" w:rsidRPr="00D77647">
        <w:t>increases with</w:t>
      </w:r>
      <w:r w:rsidR="007D079F" w:rsidRPr="00D77647">
        <w:t xml:space="preserve"> the air/water ratio because </w:t>
      </w:r>
      <w:r w:rsidR="00D50D78">
        <w:t xml:space="preserve">it </w:t>
      </w:r>
      <w:r w:rsidR="007D079F" w:rsidRPr="00D77647">
        <w:t>increase</w:t>
      </w:r>
      <w:r w:rsidR="00D50D78">
        <w:t>s</w:t>
      </w:r>
      <w:r w:rsidR="007D079F" w:rsidRPr="00D77647">
        <w:t xml:space="preserve"> the amount of air that has to be compressed and so the relative cost for compressor and compression.</w:t>
      </w:r>
      <w:r w:rsidR="00D77647" w:rsidRPr="00D77647">
        <w:t xml:space="preserve"> The equipment </w:t>
      </w:r>
      <w:r w:rsidR="00D50D78">
        <w:t>s</w:t>
      </w:r>
      <w:r w:rsidR="001B46FB">
        <w:t>i</w:t>
      </w:r>
      <w:r w:rsidR="00D50D78">
        <w:t xml:space="preserve">zing </w:t>
      </w:r>
      <w:r w:rsidR="00D77647" w:rsidRPr="00D77647">
        <w:t xml:space="preserve">and the relative costs are reported in </w:t>
      </w:r>
      <w:r w:rsidR="001B46FB">
        <w:t>T</w:t>
      </w:r>
      <w:r w:rsidR="00D77647" w:rsidRPr="00D77647">
        <w:t xml:space="preserve">able 4 for the most convenient configuration that is at 100 atm, 0.4 air/water </w:t>
      </w:r>
      <w:r w:rsidR="00996D04">
        <w:t xml:space="preserve">molar </w:t>
      </w:r>
      <w:r w:rsidR="00D77647" w:rsidRPr="00D77647">
        <w:t>ratio</w:t>
      </w:r>
      <w:r w:rsidR="00996D04">
        <w:t xml:space="preserve"> (21.9 kmol/h EA, 54.8 </w:t>
      </w:r>
      <w:r w:rsidR="00E76647">
        <w:t>k</w:t>
      </w:r>
      <w:r w:rsidR="00996D04">
        <w:t>mol/h water).</w:t>
      </w:r>
    </w:p>
    <w:p w:rsidR="00122BD0" w:rsidRPr="00D77647" w:rsidRDefault="00122BD0" w:rsidP="00D77647">
      <w:pPr>
        <w:pStyle w:val="CETTabletitle"/>
        <w:rPr>
          <w:rFonts w:cs="Arial"/>
          <w:bCs/>
          <w:shd w:val="clear" w:color="auto" w:fill="FFFFFF"/>
          <w:lang w:val="en-US"/>
        </w:rPr>
      </w:pPr>
      <w:r w:rsidRPr="00D77647">
        <w:rPr>
          <w:rFonts w:cs="Arial"/>
          <w:bCs/>
          <w:shd w:val="clear" w:color="auto" w:fill="FFFFFF"/>
          <w:lang w:val="en-US"/>
        </w:rPr>
        <w:t>Table 4</w:t>
      </w:r>
      <w:r w:rsidR="00D77647">
        <w:rPr>
          <w:rFonts w:cs="Arial"/>
          <w:bCs/>
          <w:shd w:val="clear" w:color="auto" w:fill="FFFFFF"/>
          <w:lang w:val="en-US"/>
        </w:rPr>
        <w:t>:</w:t>
      </w:r>
      <w:r w:rsidR="00D77647" w:rsidRPr="00D77647">
        <w:rPr>
          <w:rFonts w:cs="Arial"/>
          <w:bCs/>
          <w:shd w:val="clear" w:color="auto" w:fill="FFFFFF"/>
          <w:lang w:val="en-US"/>
        </w:rPr>
        <w:t xml:space="preserve"> </w:t>
      </w:r>
      <w:r w:rsidR="00D77647">
        <w:t xml:space="preserve">EA production </w:t>
      </w:r>
      <w:r w:rsidR="009C7BAA">
        <w:t xml:space="preserve">fixed </w:t>
      </w:r>
      <w:r w:rsidR="00D77647">
        <w:t>cost at 20°C flash temperature and 100 atm absorption, 0.4 air/water ratio</w:t>
      </w:r>
    </w:p>
    <w:tbl>
      <w:tblPr>
        <w:tblW w:w="8222" w:type="dxa"/>
        <w:tblBorders>
          <w:top w:val="single" w:sz="4" w:space="0" w:color="auto"/>
          <w:bottom w:val="single" w:sz="4" w:space="0" w:color="auto"/>
        </w:tblBorders>
        <w:shd w:val="clear" w:color="auto" w:fill="FFFFFF"/>
        <w:tblCellMar>
          <w:left w:w="0" w:type="dxa"/>
          <w:right w:w="0" w:type="dxa"/>
        </w:tblCellMar>
        <w:tblLook w:val="00A0" w:firstRow="1" w:lastRow="0" w:firstColumn="1" w:lastColumn="0" w:noHBand="0" w:noVBand="0"/>
      </w:tblPr>
      <w:tblGrid>
        <w:gridCol w:w="2043"/>
        <w:gridCol w:w="1643"/>
        <w:gridCol w:w="1843"/>
        <w:gridCol w:w="2693"/>
      </w:tblGrid>
      <w:tr w:rsidR="00122BD0" w:rsidTr="009C7BAA">
        <w:tc>
          <w:tcPr>
            <w:tcW w:w="2043" w:type="dxa"/>
            <w:tcBorders>
              <w:top w:val="single" w:sz="12" w:space="0" w:color="76923C"/>
              <w:bottom w:val="single" w:sz="2" w:space="0" w:color="76923C"/>
            </w:tcBorders>
            <w:shd w:val="clear" w:color="auto" w:fill="FFFFFF"/>
          </w:tcPr>
          <w:p w:rsidR="00122BD0" w:rsidRPr="0028771F" w:rsidRDefault="00122BD0" w:rsidP="0072683D">
            <w:pPr>
              <w:pStyle w:val="CETTabletitle"/>
              <w:spacing w:before="0" w:after="0" w:line="264" w:lineRule="auto"/>
            </w:pPr>
            <w:r w:rsidRPr="0028771F">
              <w:t>Equipment</w:t>
            </w:r>
          </w:p>
        </w:tc>
        <w:tc>
          <w:tcPr>
            <w:tcW w:w="1643" w:type="dxa"/>
            <w:tcBorders>
              <w:top w:val="single" w:sz="12" w:space="0" w:color="76923C"/>
              <w:bottom w:val="single" w:sz="2" w:space="0" w:color="76923C"/>
            </w:tcBorders>
            <w:shd w:val="clear" w:color="auto" w:fill="FFFFFF"/>
          </w:tcPr>
          <w:p w:rsidR="00122BD0" w:rsidRPr="0028771F" w:rsidRDefault="00122BD0" w:rsidP="0072683D">
            <w:pPr>
              <w:pStyle w:val="CETTabletitle"/>
              <w:spacing w:before="0" w:after="0" w:line="264" w:lineRule="auto"/>
            </w:pPr>
            <w:r>
              <w:t>size</w:t>
            </w:r>
          </w:p>
        </w:tc>
        <w:tc>
          <w:tcPr>
            <w:tcW w:w="1843" w:type="dxa"/>
            <w:tcBorders>
              <w:top w:val="single" w:sz="12" w:space="0" w:color="76923C"/>
              <w:bottom w:val="single" w:sz="2" w:space="0" w:color="76923C"/>
            </w:tcBorders>
            <w:shd w:val="clear" w:color="auto" w:fill="FFFFFF"/>
          </w:tcPr>
          <w:p w:rsidR="00122BD0" w:rsidRDefault="00122BD0" w:rsidP="0072683D">
            <w:pPr>
              <w:pStyle w:val="CETTabletitle"/>
              <w:spacing w:before="0" w:after="0" w:line="264" w:lineRule="auto"/>
            </w:pPr>
            <w:r>
              <w:t>Power kW</w:t>
            </w:r>
          </w:p>
        </w:tc>
        <w:tc>
          <w:tcPr>
            <w:tcW w:w="2693" w:type="dxa"/>
            <w:tcBorders>
              <w:top w:val="single" w:sz="12" w:space="0" w:color="76923C"/>
              <w:bottom w:val="single" w:sz="2" w:space="0" w:color="76923C"/>
            </w:tcBorders>
            <w:shd w:val="clear" w:color="auto" w:fill="FFFFFF"/>
          </w:tcPr>
          <w:p w:rsidR="00122BD0" w:rsidRDefault="00122BD0" w:rsidP="0072683D">
            <w:pPr>
              <w:pStyle w:val="CETTabletitle"/>
              <w:spacing w:before="0" w:after="0" w:line="264" w:lineRule="auto"/>
            </w:pPr>
            <w:r>
              <w:t xml:space="preserve">Fixed cost </w:t>
            </w:r>
            <w:r>
              <w:rPr>
                <w:lang w:val="it-IT"/>
              </w:rPr>
              <w:t>(</w:t>
            </w:r>
            <w:r>
              <w:rPr>
                <w:rFonts w:cs="Arial"/>
                <w:lang w:val="it-IT"/>
              </w:rPr>
              <w:t>€</w:t>
            </w:r>
            <w:r>
              <w:rPr>
                <w:lang w:val="it-IT"/>
              </w:rPr>
              <w:t>)</w:t>
            </w:r>
          </w:p>
        </w:tc>
      </w:tr>
      <w:tr w:rsidR="00122BD0" w:rsidRPr="00936D01" w:rsidTr="009C7BAA">
        <w:trPr>
          <w:trHeight w:val="170"/>
        </w:trPr>
        <w:tc>
          <w:tcPr>
            <w:tcW w:w="2043" w:type="dxa"/>
            <w:tcBorders>
              <w:top w:val="single" w:sz="2" w:space="0" w:color="76923C"/>
            </w:tcBorders>
            <w:shd w:val="clear" w:color="auto" w:fill="FFFFFF"/>
            <w:vAlign w:val="center"/>
          </w:tcPr>
          <w:p w:rsidR="00122BD0" w:rsidRPr="0028771F" w:rsidRDefault="00122BD0" w:rsidP="0072683D">
            <w:pPr>
              <w:pStyle w:val="CETTabletitle"/>
              <w:spacing w:before="0" w:after="0" w:line="264" w:lineRule="auto"/>
            </w:pPr>
            <w:r>
              <w:t>Absorber</w:t>
            </w:r>
          </w:p>
        </w:tc>
        <w:tc>
          <w:tcPr>
            <w:tcW w:w="1643" w:type="dxa"/>
            <w:tcBorders>
              <w:top w:val="single" w:sz="2" w:space="0" w:color="76923C"/>
            </w:tcBorders>
            <w:shd w:val="clear" w:color="auto" w:fill="FFFFFF"/>
            <w:vAlign w:val="center"/>
          </w:tcPr>
          <w:p w:rsidR="00122BD0" w:rsidRPr="00936D01" w:rsidRDefault="00122BD0" w:rsidP="0072683D">
            <w:pPr>
              <w:pStyle w:val="CETTabletitle"/>
              <w:spacing w:before="0" w:after="0" w:line="264" w:lineRule="auto"/>
              <w:rPr>
                <w:lang w:val="it-IT"/>
              </w:rPr>
            </w:pPr>
            <w:r w:rsidRPr="00936D01">
              <w:rPr>
                <w:lang w:val="it-IT"/>
              </w:rPr>
              <w:t>6.</w:t>
            </w:r>
            <w:r>
              <w:rPr>
                <w:lang w:val="it-IT"/>
              </w:rPr>
              <w:t>2 m</w:t>
            </w:r>
            <w:r w:rsidRPr="00936D01">
              <w:rPr>
                <w:vertAlign w:val="superscript"/>
                <w:lang w:val="it-IT"/>
              </w:rPr>
              <w:t>3</w:t>
            </w:r>
          </w:p>
        </w:tc>
        <w:tc>
          <w:tcPr>
            <w:tcW w:w="1843" w:type="dxa"/>
            <w:tcBorders>
              <w:top w:val="single" w:sz="2" w:space="0" w:color="76923C"/>
            </w:tcBorders>
            <w:shd w:val="clear" w:color="auto" w:fill="FFFFFF"/>
          </w:tcPr>
          <w:p w:rsidR="00122BD0" w:rsidRPr="00936D01" w:rsidRDefault="00122BD0" w:rsidP="0072683D">
            <w:pPr>
              <w:pStyle w:val="CETTabletitle"/>
              <w:spacing w:before="0" w:after="0" w:line="264" w:lineRule="auto"/>
              <w:rPr>
                <w:lang w:val="it-IT"/>
              </w:rPr>
            </w:pPr>
          </w:p>
        </w:tc>
        <w:tc>
          <w:tcPr>
            <w:tcW w:w="2693" w:type="dxa"/>
            <w:tcBorders>
              <w:top w:val="single" w:sz="2" w:space="0" w:color="76923C"/>
              <w:bottom w:val="nil"/>
            </w:tcBorders>
            <w:shd w:val="clear" w:color="auto" w:fill="FFFFFF"/>
          </w:tcPr>
          <w:p w:rsidR="00122BD0" w:rsidRPr="00936D01" w:rsidRDefault="00122BD0" w:rsidP="00122BD0">
            <w:pPr>
              <w:pStyle w:val="CETTabletitle"/>
              <w:spacing w:before="0" w:after="0" w:line="264" w:lineRule="auto"/>
              <w:rPr>
                <w:lang w:val="it-IT"/>
              </w:rPr>
            </w:pPr>
            <w:r>
              <w:rPr>
                <w:lang w:val="it-IT"/>
              </w:rPr>
              <w:t>21615</w:t>
            </w:r>
          </w:p>
        </w:tc>
      </w:tr>
      <w:tr w:rsidR="00122BD0" w:rsidRPr="00936D01" w:rsidTr="009C7BAA">
        <w:trPr>
          <w:trHeight w:val="170"/>
        </w:trPr>
        <w:tc>
          <w:tcPr>
            <w:tcW w:w="2043" w:type="dxa"/>
            <w:shd w:val="clear" w:color="auto" w:fill="FFFFFF"/>
            <w:vAlign w:val="center"/>
          </w:tcPr>
          <w:p w:rsidR="00122BD0" w:rsidRPr="00936D01" w:rsidRDefault="00122BD0" w:rsidP="0072683D">
            <w:pPr>
              <w:pStyle w:val="CETTabletitle"/>
              <w:spacing w:before="0" w:after="0" w:line="264" w:lineRule="auto"/>
              <w:rPr>
                <w:lang w:val="it-IT"/>
              </w:rPr>
            </w:pPr>
            <w:r w:rsidRPr="00936D01">
              <w:rPr>
                <w:lang w:val="it-IT"/>
              </w:rPr>
              <w:t>Flash</w:t>
            </w:r>
          </w:p>
        </w:tc>
        <w:tc>
          <w:tcPr>
            <w:tcW w:w="1643" w:type="dxa"/>
            <w:shd w:val="clear" w:color="auto" w:fill="FFFFFF"/>
            <w:vAlign w:val="center"/>
          </w:tcPr>
          <w:p w:rsidR="00122BD0" w:rsidRPr="00936D01" w:rsidRDefault="00122BD0" w:rsidP="00122BD0">
            <w:pPr>
              <w:pStyle w:val="CETTabletitle"/>
              <w:spacing w:before="0" w:after="0" w:line="264" w:lineRule="auto"/>
              <w:rPr>
                <w:lang w:val="it-IT"/>
              </w:rPr>
            </w:pPr>
            <w:r>
              <w:rPr>
                <w:lang w:val="it-IT"/>
              </w:rPr>
              <w:t>7.1 m</w:t>
            </w:r>
            <w:r w:rsidRPr="00936D01">
              <w:rPr>
                <w:vertAlign w:val="superscript"/>
                <w:lang w:val="it-IT"/>
              </w:rPr>
              <w:t>3</w:t>
            </w:r>
          </w:p>
        </w:tc>
        <w:tc>
          <w:tcPr>
            <w:tcW w:w="1843" w:type="dxa"/>
            <w:shd w:val="clear" w:color="auto" w:fill="FFFFFF"/>
          </w:tcPr>
          <w:p w:rsidR="00122BD0" w:rsidRPr="00936D01" w:rsidRDefault="00122BD0" w:rsidP="0072683D">
            <w:pPr>
              <w:pStyle w:val="CETTabletitle"/>
              <w:spacing w:before="0" w:after="0" w:line="264" w:lineRule="auto"/>
              <w:rPr>
                <w:lang w:val="it-IT"/>
              </w:rPr>
            </w:pPr>
          </w:p>
        </w:tc>
        <w:tc>
          <w:tcPr>
            <w:tcW w:w="2693" w:type="dxa"/>
            <w:tcBorders>
              <w:top w:val="nil"/>
            </w:tcBorders>
            <w:shd w:val="clear" w:color="auto" w:fill="FFFFFF"/>
          </w:tcPr>
          <w:p w:rsidR="00122BD0" w:rsidRPr="00936D01" w:rsidRDefault="00122BD0" w:rsidP="00122BD0">
            <w:pPr>
              <w:pStyle w:val="CETTabletitle"/>
              <w:spacing w:before="0" w:after="0" w:line="264" w:lineRule="auto"/>
              <w:rPr>
                <w:lang w:val="it-IT"/>
              </w:rPr>
            </w:pPr>
            <w:r>
              <w:rPr>
                <w:lang w:val="it-IT"/>
              </w:rPr>
              <w:t>13068</w:t>
            </w:r>
          </w:p>
        </w:tc>
      </w:tr>
      <w:tr w:rsidR="00122BD0" w:rsidRPr="00936D01" w:rsidTr="009C7BAA">
        <w:trPr>
          <w:trHeight w:val="170"/>
        </w:trPr>
        <w:tc>
          <w:tcPr>
            <w:tcW w:w="2043" w:type="dxa"/>
            <w:shd w:val="clear" w:color="auto" w:fill="FFFFFF"/>
            <w:vAlign w:val="center"/>
          </w:tcPr>
          <w:p w:rsidR="00122BD0" w:rsidRPr="00936D01" w:rsidRDefault="00122BD0" w:rsidP="0072683D">
            <w:pPr>
              <w:pStyle w:val="CETTabletitle"/>
              <w:spacing w:before="0" w:after="0" w:line="264" w:lineRule="auto"/>
              <w:rPr>
                <w:lang w:val="it-IT"/>
              </w:rPr>
            </w:pPr>
            <w:r w:rsidRPr="00936D01">
              <w:rPr>
                <w:lang w:val="it-IT"/>
              </w:rPr>
              <w:t>E 100</w:t>
            </w:r>
          </w:p>
        </w:tc>
        <w:tc>
          <w:tcPr>
            <w:tcW w:w="1643" w:type="dxa"/>
            <w:shd w:val="clear" w:color="auto" w:fill="FFFFFF"/>
            <w:vAlign w:val="center"/>
          </w:tcPr>
          <w:p w:rsidR="00122BD0" w:rsidRPr="00936D01" w:rsidRDefault="00122BD0" w:rsidP="00122BD0">
            <w:pPr>
              <w:pStyle w:val="CETTabletitle"/>
              <w:spacing w:before="0" w:after="0" w:line="264" w:lineRule="auto"/>
              <w:rPr>
                <w:lang w:val="it-IT"/>
              </w:rPr>
            </w:pPr>
            <w:r>
              <w:rPr>
                <w:lang w:val="it-IT"/>
              </w:rPr>
              <w:t>118 m</w:t>
            </w:r>
            <w:r>
              <w:rPr>
                <w:vertAlign w:val="superscript"/>
                <w:lang w:val="it-IT"/>
              </w:rPr>
              <w:t>2</w:t>
            </w:r>
          </w:p>
        </w:tc>
        <w:tc>
          <w:tcPr>
            <w:tcW w:w="1843" w:type="dxa"/>
            <w:shd w:val="clear" w:color="auto" w:fill="FFFFFF"/>
          </w:tcPr>
          <w:p w:rsidR="00122BD0" w:rsidRPr="00936D01" w:rsidRDefault="00122BD0" w:rsidP="0072683D">
            <w:pPr>
              <w:pStyle w:val="CETTabletitle"/>
              <w:spacing w:before="0" w:after="0" w:line="264" w:lineRule="auto"/>
              <w:rPr>
                <w:lang w:val="it-IT"/>
              </w:rPr>
            </w:pPr>
          </w:p>
        </w:tc>
        <w:tc>
          <w:tcPr>
            <w:tcW w:w="2693" w:type="dxa"/>
            <w:shd w:val="clear" w:color="auto" w:fill="FFFFFF"/>
          </w:tcPr>
          <w:p w:rsidR="00122BD0" w:rsidRPr="00936D01" w:rsidRDefault="00122BD0" w:rsidP="00122BD0">
            <w:pPr>
              <w:pStyle w:val="CETTabletitle"/>
              <w:spacing w:before="0" w:after="0" w:line="264" w:lineRule="auto"/>
              <w:rPr>
                <w:lang w:val="it-IT"/>
              </w:rPr>
            </w:pPr>
            <w:r>
              <w:rPr>
                <w:lang w:val="it-IT"/>
              </w:rPr>
              <w:t>39529</w:t>
            </w:r>
          </w:p>
        </w:tc>
      </w:tr>
      <w:tr w:rsidR="00122BD0" w:rsidRPr="00936D01" w:rsidTr="009C7BAA">
        <w:trPr>
          <w:trHeight w:val="170"/>
        </w:trPr>
        <w:tc>
          <w:tcPr>
            <w:tcW w:w="2043" w:type="dxa"/>
            <w:shd w:val="clear" w:color="auto" w:fill="FFFFFF"/>
            <w:vAlign w:val="center"/>
          </w:tcPr>
          <w:p w:rsidR="00122BD0" w:rsidRPr="00936D01" w:rsidRDefault="00122BD0" w:rsidP="0072683D">
            <w:pPr>
              <w:pStyle w:val="CETTabletitle"/>
              <w:spacing w:before="0" w:after="0" w:line="264" w:lineRule="auto"/>
              <w:rPr>
                <w:lang w:val="it-IT"/>
              </w:rPr>
            </w:pPr>
            <w:r w:rsidRPr="00936D01">
              <w:rPr>
                <w:lang w:val="it-IT"/>
              </w:rPr>
              <w:t>E101</w:t>
            </w:r>
          </w:p>
        </w:tc>
        <w:tc>
          <w:tcPr>
            <w:tcW w:w="1643" w:type="dxa"/>
            <w:shd w:val="clear" w:color="auto" w:fill="FFFFFF"/>
            <w:vAlign w:val="center"/>
          </w:tcPr>
          <w:p w:rsidR="00122BD0" w:rsidRPr="00936D01" w:rsidRDefault="00122BD0" w:rsidP="00122BD0">
            <w:pPr>
              <w:pStyle w:val="CETTabletitle"/>
              <w:spacing w:before="0" w:after="0" w:line="264" w:lineRule="auto"/>
              <w:rPr>
                <w:lang w:val="it-IT"/>
              </w:rPr>
            </w:pPr>
            <w:r>
              <w:rPr>
                <w:lang w:val="it-IT"/>
              </w:rPr>
              <w:t>0.37 m</w:t>
            </w:r>
            <w:r>
              <w:rPr>
                <w:vertAlign w:val="superscript"/>
                <w:lang w:val="it-IT"/>
              </w:rPr>
              <w:t>2</w:t>
            </w:r>
          </w:p>
        </w:tc>
        <w:tc>
          <w:tcPr>
            <w:tcW w:w="1843" w:type="dxa"/>
            <w:shd w:val="clear" w:color="auto" w:fill="FFFFFF"/>
          </w:tcPr>
          <w:p w:rsidR="00122BD0" w:rsidRPr="00936D01" w:rsidRDefault="00122BD0" w:rsidP="0072683D">
            <w:pPr>
              <w:pStyle w:val="CETTabletitle"/>
              <w:spacing w:before="0" w:after="0" w:line="264" w:lineRule="auto"/>
              <w:rPr>
                <w:lang w:val="it-IT"/>
              </w:rPr>
            </w:pPr>
          </w:p>
        </w:tc>
        <w:tc>
          <w:tcPr>
            <w:tcW w:w="2693" w:type="dxa"/>
            <w:shd w:val="clear" w:color="auto" w:fill="FFFFFF"/>
          </w:tcPr>
          <w:p w:rsidR="00122BD0" w:rsidRPr="00936D01" w:rsidRDefault="00122BD0" w:rsidP="00122BD0">
            <w:pPr>
              <w:pStyle w:val="CETTabletitle"/>
              <w:spacing w:before="0" w:after="0" w:line="264" w:lineRule="auto"/>
              <w:rPr>
                <w:lang w:val="it-IT"/>
              </w:rPr>
            </w:pPr>
            <w:r>
              <w:rPr>
                <w:lang w:val="it-IT"/>
              </w:rPr>
              <w:t>26580</w:t>
            </w:r>
          </w:p>
        </w:tc>
      </w:tr>
      <w:tr w:rsidR="00122BD0" w:rsidRPr="00936D01" w:rsidTr="009C7BAA">
        <w:trPr>
          <w:trHeight w:val="170"/>
        </w:trPr>
        <w:tc>
          <w:tcPr>
            <w:tcW w:w="2043" w:type="dxa"/>
            <w:shd w:val="clear" w:color="auto" w:fill="FFFFFF"/>
            <w:vAlign w:val="center"/>
          </w:tcPr>
          <w:p w:rsidR="00122BD0" w:rsidRPr="00936D01" w:rsidRDefault="00122BD0" w:rsidP="0072683D">
            <w:pPr>
              <w:pStyle w:val="CETTabletitle"/>
              <w:spacing w:before="0" w:after="0" w:line="264" w:lineRule="auto"/>
              <w:rPr>
                <w:lang w:val="it-IT"/>
              </w:rPr>
            </w:pPr>
            <w:r w:rsidRPr="00936D01">
              <w:rPr>
                <w:lang w:val="it-IT"/>
              </w:rPr>
              <w:t>pump</w:t>
            </w:r>
          </w:p>
        </w:tc>
        <w:tc>
          <w:tcPr>
            <w:tcW w:w="1643" w:type="dxa"/>
            <w:shd w:val="clear" w:color="auto" w:fill="FFFFFF"/>
            <w:vAlign w:val="center"/>
          </w:tcPr>
          <w:p w:rsidR="00122BD0" w:rsidRPr="00936D01" w:rsidRDefault="00122BD0" w:rsidP="0072683D">
            <w:pPr>
              <w:pStyle w:val="CETTabletitle"/>
              <w:spacing w:before="0" w:after="0" w:line="264" w:lineRule="auto"/>
              <w:rPr>
                <w:lang w:val="it-IT"/>
              </w:rPr>
            </w:pPr>
          </w:p>
        </w:tc>
        <w:tc>
          <w:tcPr>
            <w:tcW w:w="1843" w:type="dxa"/>
            <w:shd w:val="clear" w:color="auto" w:fill="FFFFFF"/>
          </w:tcPr>
          <w:p w:rsidR="00122BD0" w:rsidRPr="00936D01" w:rsidRDefault="00122BD0" w:rsidP="00122BD0">
            <w:pPr>
              <w:pStyle w:val="CETTabletitle"/>
              <w:spacing w:before="0" w:after="0" w:line="264" w:lineRule="auto"/>
              <w:rPr>
                <w:lang w:val="it-IT"/>
              </w:rPr>
            </w:pPr>
            <w:r w:rsidRPr="00936D01">
              <w:rPr>
                <w:lang w:val="it-IT"/>
              </w:rPr>
              <w:t>1</w:t>
            </w:r>
            <w:r>
              <w:rPr>
                <w:lang w:val="it-IT"/>
              </w:rPr>
              <w:t>76</w:t>
            </w:r>
          </w:p>
        </w:tc>
        <w:tc>
          <w:tcPr>
            <w:tcW w:w="2693" w:type="dxa"/>
            <w:shd w:val="clear" w:color="auto" w:fill="FFFFFF"/>
          </w:tcPr>
          <w:p w:rsidR="00122BD0" w:rsidRPr="00936D01" w:rsidRDefault="00122BD0" w:rsidP="00122BD0">
            <w:pPr>
              <w:pStyle w:val="CETTabletitle"/>
              <w:spacing w:before="0" w:after="0" w:line="264" w:lineRule="auto"/>
              <w:rPr>
                <w:lang w:val="it-IT"/>
              </w:rPr>
            </w:pPr>
            <w:r>
              <w:rPr>
                <w:lang w:val="it-IT"/>
              </w:rPr>
              <w:t>45047</w:t>
            </w:r>
          </w:p>
        </w:tc>
      </w:tr>
      <w:tr w:rsidR="00122BD0" w:rsidRPr="00936D01" w:rsidTr="009C7BAA">
        <w:trPr>
          <w:trHeight w:val="170"/>
        </w:trPr>
        <w:tc>
          <w:tcPr>
            <w:tcW w:w="2043" w:type="dxa"/>
            <w:shd w:val="clear" w:color="auto" w:fill="FFFFFF"/>
            <w:vAlign w:val="center"/>
          </w:tcPr>
          <w:p w:rsidR="00122BD0" w:rsidRPr="00936D01" w:rsidRDefault="00122BD0" w:rsidP="0072683D">
            <w:pPr>
              <w:pStyle w:val="CETTabletitle"/>
              <w:spacing w:before="0" w:after="0" w:line="264" w:lineRule="auto"/>
              <w:rPr>
                <w:lang w:val="it-IT"/>
              </w:rPr>
            </w:pPr>
            <w:r w:rsidRPr="00936D01">
              <w:rPr>
                <w:lang w:val="it-IT"/>
              </w:rPr>
              <w:t>compressor</w:t>
            </w:r>
          </w:p>
        </w:tc>
        <w:tc>
          <w:tcPr>
            <w:tcW w:w="1643" w:type="dxa"/>
            <w:shd w:val="clear" w:color="auto" w:fill="FFFFFF"/>
            <w:vAlign w:val="center"/>
          </w:tcPr>
          <w:p w:rsidR="00122BD0" w:rsidRPr="00936D01" w:rsidRDefault="00122BD0" w:rsidP="0072683D">
            <w:pPr>
              <w:pStyle w:val="CETTabletitle"/>
              <w:spacing w:before="0" w:after="0" w:line="264" w:lineRule="auto"/>
              <w:rPr>
                <w:lang w:val="it-IT"/>
              </w:rPr>
            </w:pPr>
          </w:p>
        </w:tc>
        <w:tc>
          <w:tcPr>
            <w:tcW w:w="1843" w:type="dxa"/>
            <w:shd w:val="clear" w:color="auto" w:fill="FFFFFF"/>
          </w:tcPr>
          <w:p w:rsidR="00122BD0" w:rsidRPr="00936D01" w:rsidRDefault="00122BD0" w:rsidP="00122BD0">
            <w:pPr>
              <w:pStyle w:val="CETTabletitle"/>
              <w:spacing w:before="0" w:after="0" w:line="264" w:lineRule="auto"/>
              <w:rPr>
                <w:lang w:val="it-IT"/>
              </w:rPr>
            </w:pPr>
            <w:r>
              <w:rPr>
                <w:lang w:val="it-IT"/>
              </w:rPr>
              <w:t>1019</w:t>
            </w:r>
          </w:p>
        </w:tc>
        <w:tc>
          <w:tcPr>
            <w:tcW w:w="2693" w:type="dxa"/>
            <w:shd w:val="clear" w:color="auto" w:fill="FFFFFF"/>
          </w:tcPr>
          <w:p w:rsidR="00122BD0" w:rsidRPr="00936D01" w:rsidRDefault="00122BD0" w:rsidP="00122BD0">
            <w:pPr>
              <w:pStyle w:val="CETTabletitle"/>
              <w:spacing w:before="0" w:after="0" w:line="264" w:lineRule="auto"/>
              <w:rPr>
                <w:lang w:val="it-IT"/>
              </w:rPr>
            </w:pPr>
            <w:r>
              <w:rPr>
                <w:lang w:val="it-IT"/>
              </w:rPr>
              <w:t>338839</w:t>
            </w:r>
          </w:p>
        </w:tc>
      </w:tr>
      <w:tr w:rsidR="00122BD0" w:rsidTr="009C7BAA">
        <w:trPr>
          <w:trHeight w:val="170"/>
        </w:trPr>
        <w:tc>
          <w:tcPr>
            <w:tcW w:w="2043" w:type="dxa"/>
            <w:tcBorders>
              <w:top w:val="single" w:sz="12" w:space="0" w:color="76923C"/>
              <w:bottom w:val="single" w:sz="12" w:space="0" w:color="76923C"/>
            </w:tcBorders>
            <w:shd w:val="clear" w:color="auto" w:fill="FFFFFF"/>
            <w:vAlign w:val="center"/>
          </w:tcPr>
          <w:p w:rsidR="00122BD0" w:rsidRPr="00936D01" w:rsidRDefault="00122BD0" w:rsidP="0072683D">
            <w:pPr>
              <w:pStyle w:val="CETTabletitle"/>
              <w:spacing w:before="0" w:after="0" w:line="264" w:lineRule="auto"/>
              <w:rPr>
                <w:lang w:val="it-IT"/>
              </w:rPr>
            </w:pPr>
            <w:r>
              <w:rPr>
                <w:lang w:val="it-IT"/>
              </w:rPr>
              <w:t>Total cost (</w:t>
            </w:r>
            <w:r>
              <w:rPr>
                <w:rFonts w:cs="Arial"/>
                <w:lang w:val="it-IT"/>
              </w:rPr>
              <w:t>€</w:t>
            </w:r>
            <w:r>
              <w:rPr>
                <w:lang w:val="it-IT"/>
              </w:rPr>
              <w:t>)</w:t>
            </w:r>
          </w:p>
        </w:tc>
        <w:tc>
          <w:tcPr>
            <w:tcW w:w="1643" w:type="dxa"/>
            <w:tcBorders>
              <w:top w:val="single" w:sz="12" w:space="0" w:color="76923C"/>
              <w:bottom w:val="single" w:sz="12" w:space="0" w:color="76923C"/>
            </w:tcBorders>
            <w:shd w:val="clear" w:color="auto" w:fill="FFFFFF"/>
            <w:vAlign w:val="center"/>
          </w:tcPr>
          <w:p w:rsidR="00122BD0" w:rsidRPr="00936D01" w:rsidRDefault="00122BD0" w:rsidP="0072683D">
            <w:pPr>
              <w:pStyle w:val="CETTabletitle"/>
              <w:spacing w:before="0" w:after="0" w:line="264" w:lineRule="auto"/>
              <w:rPr>
                <w:lang w:val="it-IT"/>
              </w:rPr>
            </w:pPr>
          </w:p>
        </w:tc>
        <w:tc>
          <w:tcPr>
            <w:tcW w:w="1843" w:type="dxa"/>
            <w:tcBorders>
              <w:top w:val="single" w:sz="12" w:space="0" w:color="76923C"/>
              <w:bottom w:val="single" w:sz="12" w:space="0" w:color="76923C"/>
            </w:tcBorders>
            <w:shd w:val="clear" w:color="auto" w:fill="FFFFFF"/>
          </w:tcPr>
          <w:p w:rsidR="00122BD0" w:rsidRPr="00936D01" w:rsidRDefault="00122BD0" w:rsidP="0072683D">
            <w:pPr>
              <w:pStyle w:val="CETTabletitle"/>
              <w:spacing w:before="0" w:after="0" w:line="264" w:lineRule="auto"/>
              <w:rPr>
                <w:lang w:val="it-IT"/>
              </w:rPr>
            </w:pPr>
          </w:p>
        </w:tc>
        <w:tc>
          <w:tcPr>
            <w:tcW w:w="2693" w:type="dxa"/>
            <w:tcBorders>
              <w:top w:val="single" w:sz="12" w:space="0" w:color="76923C"/>
              <w:bottom w:val="single" w:sz="12" w:space="0" w:color="76923C"/>
            </w:tcBorders>
            <w:shd w:val="clear" w:color="auto" w:fill="FFFFFF"/>
          </w:tcPr>
          <w:p w:rsidR="00122BD0" w:rsidRDefault="00122BD0" w:rsidP="00122BD0">
            <w:pPr>
              <w:pStyle w:val="CETTabletitle"/>
              <w:spacing w:before="0" w:after="0" w:line="264" w:lineRule="auto"/>
              <w:rPr>
                <w:lang w:val="it-IT"/>
              </w:rPr>
            </w:pPr>
            <w:r>
              <w:rPr>
                <w:lang w:val="it-IT"/>
              </w:rPr>
              <w:t>484680</w:t>
            </w:r>
          </w:p>
        </w:tc>
      </w:tr>
    </w:tbl>
    <w:p w:rsidR="00C51BD7" w:rsidRDefault="00D77647" w:rsidP="00D77647">
      <w:pPr>
        <w:pStyle w:val="CETHeading1"/>
      </w:pPr>
      <w:r>
        <w:t>Conclusions</w:t>
      </w:r>
    </w:p>
    <w:p w:rsidR="00440F86" w:rsidRPr="00440F86" w:rsidRDefault="008E79ED" w:rsidP="00440F86">
      <w:pPr>
        <w:pStyle w:val="CETBodytext"/>
      </w:pPr>
      <w:r>
        <w:t xml:space="preserve">Here a new process for EA production is proposed. It is based on a very simple concept and equipment. A possible application to </w:t>
      </w:r>
      <w:r w:rsidR="00D9488E">
        <w:t>Clauss process has been studied.</w:t>
      </w:r>
      <w:r>
        <w:t xml:space="preserve"> </w:t>
      </w:r>
      <w:r w:rsidR="00440F86">
        <w:t xml:space="preserve">The </w:t>
      </w:r>
      <w:r w:rsidR="00C325E3">
        <w:t>two analyzed process configurations show comparable CAPEX and OPEX costs, with a slightly better performance for the isothermal case</w:t>
      </w:r>
      <w:r w:rsidR="002F560A">
        <w:t xml:space="preserve"> (0.27 </w:t>
      </w:r>
      <w:r w:rsidR="002F560A">
        <w:rPr>
          <w:rFonts w:ascii="Cambria" w:hAnsi="Cambria"/>
        </w:rPr>
        <w:t>€</w:t>
      </w:r>
      <w:r w:rsidR="002F560A">
        <w:t>/</w:t>
      </w:r>
      <w:r w:rsidR="002F560A" w:rsidRPr="000164E7">
        <w:t>stdm</w:t>
      </w:r>
      <w:r w:rsidR="002F560A" w:rsidRPr="000164E7">
        <w:rPr>
          <w:vertAlign w:val="superscript"/>
        </w:rPr>
        <w:t>3</w:t>
      </w:r>
      <w:r w:rsidR="002F560A">
        <w:rPr>
          <w:vertAlign w:val="superscript"/>
        </w:rPr>
        <w:t xml:space="preserve"> </w:t>
      </w:r>
      <w:r w:rsidR="002F560A">
        <w:t xml:space="preserve">versus 0.29 </w:t>
      </w:r>
      <w:r w:rsidR="002F560A">
        <w:rPr>
          <w:rFonts w:ascii="Cambria" w:hAnsi="Cambria"/>
        </w:rPr>
        <w:t>€</w:t>
      </w:r>
      <w:r w:rsidR="002F560A">
        <w:t>/</w:t>
      </w:r>
      <w:r w:rsidR="002F560A" w:rsidRPr="000164E7">
        <w:t>stdm</w:t>
      </w:r>
      <w:r w:rsidR="002F560A" w:rsidRPr="000164E7">
        <w:rPr>
          <w:vertAlign w:val="superscript"/>
        </w:rPr>
        <w:t>3</w:t>
      </w:r>
      <w:r w:rsidR="002F560A" w:rsidRPr="002F560A">
        <w:t>)</w:t>
      </w:r>
      <w:r w:rsidR="00C325E3">
        <w:t>.</w:t>
      </w:r>
      <w:r w:rsidR="002F560A">
        <w:t xml:space="preserve"> </w:t>
      </w:r>
      <w:r w:rsidR="00C325E3">
        <w:t xml:space="preserve">In both the cases, the </w:t>
      </w:r>
      <w:r w:rsidR="00440F86">
        <w:t xml:space="preserve">economic assessment of the application of the new proposed process for EA production to the case of a small size Claus plant showed its feasibility and economic convenience. </w:t>
      </w:r>
      <w:r w:rsidR="00464899">
        <w:t>These results depend obviously on the assumption</w:t>
      </w:r>
      <w:r w:rsidR="00C248DE">
        <w:t>s</w:t>
      </w:r>
      <w:r w:rsidR="00464899">
        <w:t xml:space="preserve"> </w:t>
      </w:r>
      <w:r w:rsidR="00FC14C0">
        <w:t>that have been performed relative to oxygen price and equipment costs. Changing market could produce different scenarios.</w:t>
      </w:r>
      <w:r w:rsidR="00C248DE">
        <w:t xml:space="preserve"> </w:t>
      </w:r>
      <w:r>
        <w:t>Finally</w:t>
      </w:r>
      <w:r w:rsidR="00C248DE">
        <w:t xml:space="preserve"> an economical  comparison shoul</w:t>
      </w:r>
      <w:r w:rsidR="002F560A">
        <w:t>d be also made with PSA systems. It has also to be observed that transportation costs of pure oxygen have not been taken into account in calculating the cost of enriched air to be compared with that obtained from the new process.</w:t>
      </w:r>
    </w:p>
    <w:p w:rsidR="00D77647" w:rsidRPr="00D77647" w:rsidRDefault="00D77647" w:rsidP="00D77647">
      <w:pPr>
        <w:pStyle w:val="CETReference"/>
      </w:pPr>
      <w:bookmarkStart w:id="2" w:name="_GoBack"/>
      <w:bookmarkEnd w:id="2"/>
      <w:r w:rsidRPr="00D77647">
        <w:t>References</w:t>
      </w:r>
    </w:p>
    <w:p w:rsidR="005276DB" w:rsidRDefault="005276DB" w:rsidP="00D77647">
      <w:pPr>
        <w:pStyle w:val="CETReferencetext"/>
      </w:pPr>
      <w:r w:rsidRPr="005276DB">
        <w:t>Baukal, C. E.</w:t>
      </w:r>
      <w:r w:rsidR="0005503B">
        <w:t>, 2013.</w:t>
      </w:r>
      <w:r w:rsidRPr="005276DB">
        <w:t xml:space="preserve"> Oxygen-Enhanced Combustion</w:t>
      </w:r>
      <w:r w:rsidR="0005503B">
        <w:t>,</w:t>
      </w:r>
      <w:r w:rsidRPr="005276DB">
        <w:t xml:space="preserve"> CRC Press</w:t>
      </w:r>
    </w:p>
    <w:p w:rsidR="00A04889" w:rsidRDefault="00A04889" w:rsidP="00A04889">
      <w:pPr>
        <w:pStyle w:val="CETReferencetext"/>
        <w:rPr>
          <w:rFonts w:eastAsia="CIDFont+F1"/>
        </w:rPr>
      </w:pPr>
      <w:r w:rsidRPr="00A04889">
        <w:t>Bernardo</w:t>
      </w:r>
      <w:r>
        <w:t xml:space="preserve"> P.</w:t>
      </w:r>
      <w:r w:rsidRPr="00A04889">
        <w:t>, Clarizia</w:t>
      </w:r>
      <w:r>
        <w:t xml:space="preserve"> G.</w:t>
      </w:r>
      <w:r w:rsidRPr="00A04889">
        <w:t xml:space="preserve">, 2013. 30 Years of Membrane Technology for Gas Separation, Chemical Engineering Transactions, </w:t>
      </w:r>
      <w:r w:rsidRPr="00A04889">
        <w:rPr>
          <w:rFonts w:eastAsiaTheme="minorHAnsi"/>
        </w:rPr>
        <w:t>32</w:t>
      </w:r>
      <w:r w:rsidRPr="00A04889">
        <w:rPr>
          <w:rFonts w:eastAsia="CIDFont+F1"/>
        </w:rPr>
        <w:t>, 1999-2004</w:t>
      </w:r>
    </w:p>
    <w:p w:rsidR="00A04889" w:rsidRPr="00AB1B8C" w:rsidRDefault="00A04889" w:rsidP="00A04889">
      <w:pPr>
        <w:pStyle w:val="CETReferencetext"/>
        <w:rPr>
          <w:lang w:val="en-US"/>
        </w:rPr>
      </w:pPr>
      <w:r w:rsidRPr="00A04889">
        <w:rPr>
          <w:lang w:val="it-IT"/>
        </w:rPr>
        <w:t xml:space="preserve">Bernardo, P., Drioli, E., Golemme, G., 2009. </w:t>
      </w:r>
      <w:r w:rsidRPr="00B750D1">
        <w:rPr>
          <w:lang w:val="en-US"/>
        </w:rPr>
        <w:t>M</w:t>
      </w:r>
      <w:r>
        <w:rPr>
          <w:lang w:val="en-US"/>
        </w:rPr>
        <w:t>e</w:t>
      </w:r>
      <w:r w:rsidRPr="00B750D1">
        <w:rPr>
          <w:lang w:val="en-US"/>
        </w:rPr>
        <w:t xml:space="preserve">mbrane gas separation: a review/state of the art. </w:t>
      </w:r>
      <w:r w:rsidRPr="00AB1B8C">
        <w:rPr>
          <w:lang w:val="en-US"/>
        </w:rPr>
        <w:t>Ind. Eng. Chem. Res., 48, 4638-4663</w:t>
      </w:r>
    </w:p>
    <w:p w:rsidR="00A04889" w:rsidRPr="00A04889" w:rsidRDefault="00A04889" w:rsidP="00A04889">
      <w:pPr>
        <w:pStyle w:val="CETReferencetext"/>
        <w:rPr>
          <w:lang w:val="it-IT"/>
        </w:rPr>
      </w:pPr>
      <w:r w:rsidRPr="00A53895">
        <w:rPr>
          <w:lang w:val="it-IT"/>
        </w:rPr>
        <w:t xml:space="preserve">Belaissaoui, B., Le Mollec, Y., Hagi, H., Favre, E.. </w:t>
      </w:r>
      <w:r w:rsidRPr="001C6A3D">
        <w:rPr>
          <w:lang w:val="en-US"/>
        </w:rPr>
        <w:t xml:space="preserve">2014. Energy Efficiency of oxygen enriched air production technologies: cryogeny vs membranes. </w:t>
      </w:r>
      <w:r w:rsidRPr="00A04889">
        <w:rPr>
          <w:lang w:val="it-IT"/>
        </w:rPr>
        <w:t>Separation and Purification Technology 125, 142-150.</w:t>
      </w:r>
    </w:p>
    <w:p w:rsidR="005276DB" w:rsidRDefault="004B46AA" w:rsidP="00D77647">
      <w:pPr>
        <w:pStyle w:val="CETReferencetext"/>
      </w:pPr>
      <w:hyperlink r:id="rId24" w:history="1">
        <w:r w:rsidR="005276DB" w:rsidRPr="00B27B38">
          <w:rPr>
            <w:rStyle w:val="Collegamentoipertestuale"/>
            <w:rFonts w:eastAsiaTheme="majorEastAsia"/>
            <w:color w:val="auto"/>
            <w:u w:val="none"/>
            <w:lang w:val="it-IT"/>
          </w:rPr>
          <w:t>Galli F</w:t>
        </w:r>
      </w:hyperlink>
      <w:r w:rsidR="005276DB" w:rsidRPr="00B27B38">
        <w:rPr>
          <w:lang w:val="it-IT"/>
        </w:rPr>
        <w:t>.</w:t>
      </w:r>
      <w:r w:rsidR="00B27B38" w:rsidRPr="00B27B38">
        <w:rPr>
          <w:lang w:val="it-IT"/>
        </w:rPr>
        <w:t>,</w:t>
      </w:r>
      <w:r w:rsidR="005276DB" w:rsidRPr="00B27B38">
        <w:rPr>
          <w:lang w:val="it-IT"/>
        </w:rPr>
        <w:t> </w:t>
      </w:r>
      <w:hyperlink r:id="rId25" w:history="1">
        <w:r w:rsidR="005276DB" w:rsidRPr="00B27B38">
          <w:rPr>
            <w:rStyle w:val="Collegamentoipertestuale"/>
            <w:rFonts w:eastAsiaTheme="majorEastAsia"/>
            <w:color w:val="auto"/>
            <w:u w:val="none"/>
            <w:lang w:val="it-IT"/>
          </w:rPr>
          <w:t>Previtali D</w:t>
        </w:r>
      </w:hyperlink>
      <w:r w:rsidR="005276DB" w:rsidRPr="00B27B38">
        <w:rPr>
          <w:lang w:val="it-IT"/>
        </w:rPr>
        <w:t>.</w:t>
      </w:r>
      <w:r w:rsidR="00B27B38" w:rsidRPr="00B27B38">
        <w:rPr>
          <w:lang w:val="it-IT"/>
        </w:rPr>
        <w:t>,</w:t>
      </w:r>
      <w:r w:rsidR="005276DB" w:rsidRPr="00B27B38">
        <w:rPr>
          <w:lang w:val="it-IT"/>
        </w:rPr>
        <w:t> </w:t>
      </w:r>
      <w:hyperlink r:id="rId26" w:history="1">
        <w:r w:rsidR="005276DB" w:rsidRPr="00B27B38">
          <w:rPr>
            <w:rStyle w:val="Collegamentoipertestuale"/>
            <w:rFonts w:eastAsiaTheme="majorEastAsia"/>
            <w:color w:val="auto"/>
            <w:u w:val="none"/>
            <w:lang w:val="it-IT"/>
          </w:rPr>
          <w:t>Bozzano G</w:t>
        </w:r>
      </w:hyperlink>
      <w:r w:rsidR="005276DB" w:rsidRPr="00B27B38">
        <w:rPr>
          <w:lang w:val="it-IT"/>
        </w:rPr>
        <w:t>.</w:t>
      </w:r>
      <w:r w:rsidR="00B27B38" w:rsidRPr="00B27B38">
        <w:rPr>
          <w:lang w:val="it-IT"/>
        </w:rPr>
        <w:t>,</w:t>
      </w:r>
      <w:r w:rsidR="005276DB" w:rsidRPr="00B27B38">
        <w:rPr>
          <w:lang w:val="it-IT"/>
        </w:rPr>
        <w:t> </w:t>
      </w:r>
      <w:hyperlink r:id="rId27" w:history="1">
        <w:r w:rsidR="005276DB" w:rsidRPr="00B27B38">
          <w:rPr>
            <w:rStyle w:val="Collegamentoipertestuale"/>
            <w:rFonts w:eastAsiaTheme="majorEastAsia"/>
            <w:color w:val="auto"/>
            <w:u w:val="none"/>
            <w:lang w:val="it-IT"/>
          </w:rPr>
          <w:t>Bianchi C</w:t>
        </w:r>
      </w:hyperlink>
      <w:r w:rsidR="005276DB" w:rsidRPr="00B27B38">
        <w:rPr>
          <w:lang w:val="it-IT"/>
        </w:rPr>
        <w:t>.</w:t>
      </w:r>
      <w:r w:rsidR="00B27B38" w:rsidRPr="00B27B38">
        <w:rPr>
          <w:lang w:val="it-IT"/>
        </w:rPr>
        <w:t>,</w:t>
      </w:r>
      <w:r w:rsidR="005276DB" w:rsidRPr="00B27B38">
        <w:rPr>
          <w:lang w:val="it-IT"/>
        </w:rPr>
        <w:t> </w:t>
      </w:r>
      <w:hyperlink r:id="rId28" w:history="1">
        <w:r w:rsidR="005276DB" w:rsidRPr="00B27B38">
          <w:rPr>
            <w:rStyle w:val="Collegamentoipertestuale"/>
            <w:rFonts w:eastAsiaTheme="majorEastAsia"/>
            <w:color w:val="auto"/>
            <w:u w:val="none"/>
            <w:lang w:val="it-IT"/>
          </w:rPr>
          <w:t>Manenti F</w:t>
        </w:r>
      </w:hyperlink>
      <w:r w:rsidR="005276DB" w:rsidRPr="00B27B38">
        <w:rPr>
          <w:lang w:val="it-IT"/>
        </w:rPr>
        <w:t>.</w:t>
      </w:r>
      <w:r w:rsidR="00B27B38" w:rsidRPr="00B27B38">
        <w:rPr>
          <w:lang w:val="it-IT"/>
        </w:rPr>
        <w:t>,</w:t>
      </w:r>
      <w:r w:rsidR="005276DB" w:rsidRPr="00B27B38">
        <w:rPr>
          <w:lang w:val="it-IT"/>
        </w:rPr>
        <w:t> </w:t>
      </w:r>
      <w:hyperlink r:id="rId29" w:history="1">
        <w:r w:rsidR="005276DB" w:rsidRPr="00B27B38">
          <w:rPr>
            <w:rStyle w:val="Collegamentoipertestuale"/>
            <w:rFonts w:eastAsiaTheme="majorEastAsia"/>
            <w:color w:val="auto"/>
            <w:u w:val="none"/>
            <w:lang w:val="it-IT"/>
          </w:rPr>
          <w:t>Pirola C</w:t>
        </w:r>
      </w:hyperlink>
      <w:r w:rsidR="005276DB" w:rsidRPr="00B27B38">
        <w:rPr>
          <w:lang w:val="it-IT"/>
        </w:rPr>
        <w:t>.</w:t>
      </w:r>
      <w:r w:rsidR="00B27B38">
        <w:rPr>
          <w:lang w:val="it-IT"/>
        </w:rPr>
        <w:t>,</w:t>
      </w:r>
      <w:r w:rsidR="00B27B38" w:rsidRPr="00B27B38">
        <w:rPr>
          <w:lang w:val="it-IT"/>
        </w:rPr>
        <w:t xml:space="preserve"> 2017.</w:t>
      </w:r>
      <w:r w:rsidR="005276DB" w:rsidRPr="00B27B38">
        <w:rPr>
          <w:lang w:val="it-IT"/>
        </w:rPr>
        <w:t xml:space="preserve"> </w:t>
      </w:r>
      <w:r w:rsidR="005276DB" w:rsidRPr="005276DB">
        <w:t>Production of oxygen-enriched air via desorption from water: Experimental data, simulations and economic asse</w:t>
      </w:r>
      <w:r w:rsidR="00B27B38">
        <w:t>ssment. Comp. &amp; Chem. Eng.</w:t>
      </w:r>
      <w:r w:rsidR="005276DB" w:rsidRPr="005276DB">
        <w:t>, 102, 11-16.</w:t>
      </w:r>
    </w:p>
    <w:p w:rsidR="00E1139D" w:rsidRDefault="00E1139D" w:rsidP="00D77647">
      <w:pPr>
        <w:pStyle w:val="CETReferencetext"/>
        <w:rPr>
          <w:lang w:val="en-US"/>
        </w:rPr>
      </w:pPr>
      <w:r>
        <w:rPr>
          <w:lang w:val="en-US"/>
        </w:rPr>
        <w:t>Guthrie, K, M., 1969, Capital Cost Estimating, Chem. Eng., 76, 114</w:t>
      </w:r>
    </w:p>
    <w:p w:rsidR="00E1139D" w:rsidRPr="00AB1B8C" w:rsidRDefault="00E1139D" w:rsidP="00D77647">
      <w:pPr>
        <w:pStyle w:val="CETReferencetext"/>
        <w:rPr>
          <w:lang w:val="en-US"/>
        </w:rPr>
      </w:pPr>
      <w:r>
        <w:rPr>
          <w:lang w:val="en-US"/>
        </w:rPr>
        <w:t xml:space="preserve">Guthrie, K, M., 1974, Process Plant Estimating, Evaluation and Control. </w:t>
      </w:r>
      <w:r w:rsidRPr="00AB1B8C">
        <w:rPr>
          <w:lang w:val="en-US"/>
        </w:rPr>
        <w:t>Solama Beach, CA</w:t>
      </w:r>
    </w:p>
    <w:p w:rsidR="00CF7656" w:rsidRPr="00CF7656" w:rsidRDefault="00CF7656" w:rsidP="00CF7656">
      <w:pPr>
        <w:pStyle w:val="CETReferencetext"/>
        <w:rPr>
          <w:rFonts w:eastAsia="CIDFont+F1"/>
        </w:rPr>
      </w:pPr>
      <w:r w:rsidRPr="00AB1B8C">
        <w:rPr>
          <w:lang w:val="en-US"/>
        </w:rPr>
        <w:t xml:space="preserve">Khudenko B.M., Gitman G.M., Wechsler T.E., 1993. </w:t>
      </w:r>
      <w:r w:rsidRPr="00CF7656">
        <w:t>Oxygen Ba</w:t>
      </w:r>
      <w:r>
        <w:t>sed Claus Process For Recovery o</w:t>
      </w:r>
      <w:r w:rsidRPr="00CF7656">
        <w:t xml:space="preserve">f Sulfur </w:t>
      </w:r>
      <w:r>
        <w:t>f</w:t>
      </w:r>
      <w:r w:rsidRPr="00CF7656">
        <w:t>rom H</w:t>
      </w:r>
      <w:r w:rsidRPr="00CF7656">
        <w:rPr>
          <w:vertAlign w:val="subscript"/>
        </w:rPr>
        <w:t>2</w:t>
      </w:r>
      <w:r>
        <w:t>S</w:t>
      </w:r>
      <w:r w:rsidRPr="00CF7656">
        <w:t xml:space="preserve"> Gases </w:t>
      </w:r>
      <w:r w:rsidRPr="00CF7656">
        <w:rPr>
          <w:rFonts w:eastAsiaTheme="minorHAnsi"/>
        </w:rPr>
        <w:t>J. Environ. Eng., 119(6), 1233-1251</w:t>
      </w:r>
    </w:p>
    <w:p w:rsidR="0005503B" w:rsidRPr="0005503B" w:rsidRDefault="0005503B" w:rsidP="0005503B">
      <w:pPr>
        <w:pStyle w:val="CETReferencetext"/>
        <w:rPr>
          <w:rFonts w:eastAsia="CIDFont+F1"/>
        </w:rPr>
      </w:pPr>
      <w:r w:rsidRPr="0005503B">
        <w:rPr>
          <w:rStyle w:val="Enfasicorsivo"/>
          <w:i w:val="0"/>
          <w:iCs w:val="0"/>
        </w:rPr>
        <w:t>Hendershot</w:t>
      </w:r>
      <w:r w:rsidRPr="0005503B">
        <w:t>, R. ]., Lebrecht, T. D., and Easterbrook, N. C., 2010. Use oxygen to improve combustion and oxidation, Chemical Engineering Progress, 106(7), 57—61.</w:t>
      </w:r>
    </w:p>
    <w:p w:rsidR="00B750D1" w:rsidRDefault="00B750D1" w:rsidP="00D77647">
      <w:pPr>
        <w:pStyle w:val="CETReferencetext"/>
      </w:pPr>
      <w:r>
        <w:t>Manenti, F., Pirola, C., 2014. Process for the en</w:t>
      </w:r>
      <w:r w:rsidR="00B27B38">
        <w:t>r</w:t>
      </w:r>
      <w:r>
        <w:t>ichment of air</w:t>
      </w:r>
      <w:r w:rsidR="00B27B38">
        <w:t>,</w:t>
      </w:r>
      <w:r>
        <w:t xml:space="preserve"> W02014/161713 A1</w:t>
      </w:r>
    </w:p>
    <w:p w:rsidR="00A04889" w:rsidRDefault="00A04889" w:rsidP="00A04889">
      <w:pPr>
        <w:pStyle w:val="CETReferencetext"/>
        <w:rPr>
          <w:rFonts w:eastAsia="CIDFont+F1"/>
        </w:rPr>
      </w:pPr>
      <w:r w:rsidRPr="00A04889">
        <w:rPr>
          <w:rFonts w:eastAsia="CIDFont+F1"/>
        </w:rPr>
        <w:t>Richard Turton, R. C.</w:t>
      </w:r>
      <w:r>
        <w:rPr>
          <w:rFonts w:eastAsia="CIDFont+F1"/>
        </w:rPr>
        <w:t>,</w:t>
      </w:r>
      <w:r w:rsidRPr="00A04889">
        <w:rPr>
          <w:rFonts w:eastAsia="CIDFont+F1"/>
        </w:rPr>
        <w:t xml:space="preserve"> 2012. Analysis, Synthesis, and Design of Chemical Processes,</w:t>
      </w:r>
      <w:r>
        <w:rPr>
          <w:rFonts w:eastAsia="CIDFont+F1"/>
        </w:rPr>
        <w:t xml:space="preserve"> </w:t>
      </w:r>
      <w:r w:rsidRPr="00A04889">
        <w:rPr>
          <w:rFonts w:eastAsia="CIDFont+F1"/>
        </w:rPr>
        <w:t>Fourth Edition. Prentice Hall.</w:t>
      </w:r>
    </w:p>
    <w:p w:rsidR="0005503B" w:rsidRDefault="0005503B" w:rsidP="00A04889">
      <w:pPr>
        <w:pStyle w:val="CETReferencetext"/>
        <w:rPr>
          <w:rFonts w:eastAsia="CIDFont+F1"/>
        </w:rPr>
      </w:pPr>
    </w:p>
    <w:p w:rsidR="0005503B" w:rsidRDefault="0005503B" w:rsidP="00A04889">
      <w:pPr>
        <w:pStyle w:val="CETReferencetext"/>
        <w:rPr>
          <w:rFonts w:eastAsia="CIDFont+F1"/>
        </w:rPr>
      </w:pPr>
    </w:p>
    <w:p w:rsidR="00A04889" w:rsidRDefault="00A04889" w:rsidP="00D77647">
      <w:pPr>
        <w:pStyle w:val="CETReferencetext"/>
      </w:pPr>
    </w:p>
    <w:p w:rsidR="0072683D" w:rsidRPr="00AB1B8C" w:rsidRDefault="0072683D" w:rsidP="0072683D">
      <w:pPr>
        <w:rPr>
          <w:lang w:val="en-US"/>
        </w:rPr>
      </w:pPr>
    </w:p>
    <w:p w:rsidR="00A04889" w:rsidRDefault="00A04889" w:rsidP="00D77647">
      <w:pPr>
        <w:pStyle w:val="CETReferencetext"/>
      </w:pPr>
    </w:p>
    <w:sectPr w:rsidR="00A0488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AA" w:rsidRDefault="004B46AA" w:rsidP="004F5E36">
      <w:r>
        <w:separator/>
      </w:r>
    </w:p>
  </w:endnote>
  <w:endnote w:type="continuationSeparator" w:id="0">
    <w:p w:rsidR="004B46AA" w:rsidRDefault="004B46A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AA" w:rsidRDefault="004B46AA" w:rsidP="004F5E36">
      <w:r>
        <w:separator/>
      </w:r>
    </w:p>
  </w:footnote>
  <w:footnote w:type="continuationSeparator" w:id="0">
    <w:p w:rsidR="004B46AA" w:rsidRDefault="004B46AA"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F36BB5"/>
    <w:multiLevelType w:val="hybridMultilevel"/>
    <w:tmpl w:val="07883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38217E"/>
    <w:multiLevelType w:val="multilevel"/>
    <w:tmpl w:val="057A67A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4B87249"/>
    <w:multiLevelType w:val="hybridMultilevel"/>
    <w:tmpl w:val="5C3E1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B47277"/>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6"/>
  </w:num>
  <w:num w:numId="14">
    <w:abstractNumId w:val="18"/>
  </w:num>
  <w:num w:numId="15">
    <w:abstractNumId w:val="17"/>
  </w:num>
  <w:num w:numId="16">
    <w:abstractNumId w:val="13"/>
  </w:num>
  <w:num w:numId="17">
    <w:abstractNumId w:val="15"/>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71B9"/>
    <w:rsid w:val="0003148D"/>
    <w:rsid w:val="00047D7F"/>
    <w:rsid w:val="00051566"/>
    <w:rsid w:val="0005503B"/>
    <w:rsid w:val="00062A9A"/>
    <w:rsid w:val="00065058"/>
    <w:rsid w:val="00086C39"/>
    <w:rsid w:val="000A03B2"/>
    <w:rsid w:val="000A2338"/>
    <w:rsid w:val="000A3B79"/>
    <w:rsid w:val="000B26F9"/>
    <w:rsid w:val="000C29CC"/>
    <w:rsid w:val="000D34BE"/>
    <w:rsid w:val="000E102F"/>
    <w:rsid w:val="000E36F1"/>
    <w:rsid w:val="000E3A73"/>
    <w:rsid w:val="000E414A"/>
    <w:rsid w:val="000F093C"/>
    <w:rsid w:val="000F16BD"/>
    <w:rsid w:val="000F787B"/>
    <w:rsid w:val="00114790"/>
    <w:rsid w:val="0012091F"/>
    <w:rsid w:val="00122BD0"/>
    <w:rsid w:val="001235AD"/>
    <w:rsid w:val="001242A8"/>
    <w:rsid w:val="00125344"/>
    <w:rsid w:val="00126BC2"/>
    <w:rsid w:val="001308B6"/>
    <w:rsid w:val="0013121F"/>
    <w:rsid w:val="00131FAB"/>
    <w:rsid w:val="00131FE6"/>
    <w:rsid w:val="0013263F"/>
    <w:rsid w:val="00134DE4"/>
    <w:rsid w:val="0014034D"/>
    <w:rsid w:val="00150E59"/>
    <w:rsid w:val="00152DE3"/>
    <w:rsid w:val="00162642"/>
    <w:rsid w:val="00164CF9"/>
    <w:rsid w:val="00184AD6"/>
    <w:rsid w:val="00193D16"/>
    <w:rsid w:val="001B0349"/>
    <w:rsid w:val="001B46FB"/>
    <w:rsid w:val="001B65C1"/>
    <w:rsid w:val="001C684B"/>
    <w:rsid w:val="001C6A3D"/>
    <w:rsid w:val="001D53FC"/>
    <w:rsid w:val="001E4BA8"/>
    <w:rsid w:val="001F42A5"/>
    <w:rsid w:val="001F7B9D"/>
    <w:rsid w:val="002224B4"/>
    <w:rsid w:val="002447EF"/>
    <w:rsid w:val="00251550"/>
    <w:rsid w:val="00252C1A"/>
    <w:rsid w:val="00263B05"/>
    <w:rsid w:val="0027221A"/>
    <w:rsid w:val="00275B61"/>
    <w:rsid w:val="00282656"/>
    <w:rsid w:val="0028771F"/>
    <w:rsid w:val="00292E28"/>
    <w:rsid w:val="00296B83"/>
    <w:rsid w:val="002A49A1"/>
    <w:rsid w:val="002B78CE"/>
    <w:rsid w:val="002C2FB6"/>
    <w:rsid w:val="002D5BCD"/>
    <w:rsid w:val="002E7E2B"/>
    <w:rsid w:val="002F560A"/>
    <w:rsid w:val="003009B7"/>
    <w:rsid w:val="00300E56"/>
    <w:rsid w:val="0030469C"/>
    <w:rsid w:val="00321CA6"/>
    <w:rsid w:val="00334C09"/>
    <w:rsid w:val="003365E3"/>
    <w:rsid w:val="003400F9"/>
    <w:rsid w:val="003723D4"/>
    <w:rsid w:val="00384CC8"/>
    <w:rsid w:val="003871FD"/>
    <w:rsid w:val="00390334"/>
    <w:rsid w:val="003A1E30"/>
    <w:rsid w:val="003A33CF"/>
    <w:rsid w:val="003A7D1C"/>
    <w:rsid w:val="003B304B"/>
    <w:rsid w:val="003B3146"/>
    <w:rsid w:val="003B60F3"/>
    <w:rsid w:val="003C540B"/>
    <w:rsid w:val="003E039A"/>
    <w:rsid w:val="003F015E"/>
    <w:rsid w:val="00400414"/>
    <w:rsid w:val="004130A9"/>
    <w:rsid w:val="0041446B"/>
    <w:rsid w:val="004322D6"/>
    <w:rsid w:val="00440F86"/>
    <w:rsid w:val="0044329C"/>
    <w:rsid w:val="004531BF"/>
    <w:rsid w:val="00456694"/>
    <w:rsid w:val="004577FE"/>
    <w:rsid w:val="00457B9C"/>
    <w:rsid w:val="0046164A"/>
    <w:rsid w:val="004628D2"/>
    <w:rsid w:val="00462DCD"/>
    <w:rsid w:val="00464899"/>
    <w:rsid w:val="004648AD"/>
    <w:rsid w:val="004703A9"/>
    <w:rsid w:val="004760DE"/>
    <w:rsid w:val="00490AAB"/>
    <w:rsid w:val="004A004E"/>
    <w:rsid w:val="004A24CF"/>
    <w:rsid w:val="004B46AA"/>
    <w:rsid w:val="004B6721"/>
    <w:rsid w:val="004C2060"/>
    <w:rsid w:val="004C3D1D"/>
    <w:rsid w:val="004C7913"/>
    <w:rsid w:val="004D2AB5"/>
    <w:rsid w:val="004E4DD6"/>
    <w:rsid w:val="004F5E36"/>
    <w:rsid w:val="00507B47"/>
    <w:rsid w:val="00507CC9"/>
    <w:rsid w:val="005119A5"/>
    <w:rsid w:val="00517D23"/>
    <w:rsid w:val="005276DB"/>
    <w:rsid w:val="005278B7"/>
    <w:rsid w:val="00532016"/>
    <w:rsid w:val="005346C8"/>
    <w:rsid w:val="00543E7D"/>
    <w:rsid w:val="00546B05"/>
    <w:rsid w:val="00547A68"/>
    <w:rsid w:val="005531C9"/>
    <w:rsid w:val="005A311A"/>
    <w:rsid w:val="005B2110"/>
    <w:rsid w:val="005B61E6"/>
    <w:rsid w:val="005C77E1"/>
    <w:rsid w:val="005D6A2F"/>
    <w:rsid w:val="005E1A82"/>
    <w:rsid w:val="005E794C"/>
    <w:rsid w:val="005F0A28"/>
    <w:rsid w:val="005F0E5E"/>
    <w:rsid w:val="00600535"/>
    <w:rsid w:val="00610CD6"/>
    <w:rsid w:val="00620DEE"/>
    <w:rsid w:val="00621F92"/>
    <w:rsid w:val="00625639"/>
    <w:rsid w:val="00625C14"/>
    <w:rsid w:val="00631B33"/>
    <w:rsid w:val="0064184D"/>
    <w:rsid w:val="006422CC"/>
    <w:rsid w:val="00660E3E"/>
    <w:rsid w:val="00662E74"/>
    <w:rsid w:val="00680C23"/>
    <w:rsid w:val="006929CF"/>
    <w:rsid w:val="00693766"/>
    <w:rsid w:val="006A3281"/>
    <w:rsid w:val="006B267B"/>
    <w:rsid w:val="006B4888"/>
    <w:rsid w:val="006C2E45"/>
    <w:rsid w:val="006C359C"/>
    <w:rsid w:val="006C5579"/>
    <w:rsid w:val="006E737D"/>
    <w:rsid w:val="0070195D"/>
    <w:rsid w:val="00720707"/>
    <w:rsid w:val="00720A24"/>
    <w:rsid w:val="0072683D"/>
    <w:rsid w:val="007271EA"/>
    <w:rsid w:val="00732386"/>
    <w:rsid w:val="007447F3"/>
    <w:rsid w:val="0075499F"/>
    <w:rsid w:val="007661C8"/>
    <w:rsid w:val="0077098D"/>
    <w:rsid w:val="007931FA"/>
    <w:rsid w:val="007A7BBA"/>
    <w:rsid w:val="007B0C50"/>
    <w:rsid w:val="007C1A43"/>
    <w:rsid w:val="007D079F"/>
    <w:rsid w:val="007E1DC6"/>
    <w:rsid w:val="008025A7"/>
    <w:rsid w:val="00813288"/>
    <w:rsid w:val="008168FC"/>
    <w:rsid w:val="00830996"/>
    <w:rsid w:val="008345F1"/>
    <w:rsid w:val="00865B07"/>
    <w:rsid w:val="008667EA"/>
    <w:rsid w:val="0087637F"/>
    <w:rsid w:val="008904B9"/>
    <w:rsid w:val="00892AD5"/>
    <w:rsid w:val="008A1512"/>
    <w:rsid w:val="008B2EC3"/>
    <w:rsid w:val="008C78C1"/>
    <w:rsid w:val="008D32B9"/>
    <w:rsid w:val="008D433B"/>
    <w:rsid w:val="008E566E"/>
    <w:rsid w:val="008E79ED"/>
    <w:rsid w:val="0090161A"/>
    <w:rsid w:val="00901EB6"/>
    <w:rsid w:val="0090325B"/>
    <w:rsid w:val="00904C62"/>
    <w:rsid w:val="009074F3"/>
    <w:rsid w:val="009240AC"/>
    <w:rsid w:val="00924DAC"/>
    <w:rsid w:val="00927058"/>
    <w:rsid w:val="00936D01"/>
    <w:rsid w:val="009450CE"/>
    <w:rsid w:val="00946C83"/>
    <w:rsid w:val="00947179"/>
    <w:rsid w:val="0095164B"/>
    <w:rsid w:val="00954090"/>
    <w:rsid w:val="0095499E"/>
    <w:rsid w:val="009573E7"/>
    <w:rsid w:val="009635B9"/>
    <w:rsid w:val="00963E05"/>
    <w:rsid w:val="00967D54"/>
    <w:rsid w:val="00996483"/>
    <w:rsid w:val="00996D04"/>
    <w:rsid w:val="00996F5A"/>
    <w:rsid w:val="009A0A3E"/>
    <w:rsid w:val="009B041A"/>
    <w:rsid w:val="009C7BAA"/>
    <w:rsid w:val="009C7C86"/>
    <w:rsid w:val="009D2FF7"/>
    <w:rsid w:val="009E7884"/>
    <w:rsid w:val="009E788A"/>
    <w:rsid w:val="009F0E08"/>
    <w:rsid w:val="009F1D35"/>
    <w:rsid w:val="00A04889"/>
    <w:rsid w:val="00A1763D"/>
    <w:rsid w:val="00A17CEC"/>
    <w:rsid w:val="00A27EF0"/>
    <w:rsid w:val="00A50B20"/>
    <w:rsid w:val="00A50ED9"/>
    <w:rsid w:val="00A51390"/>
    <w:rsid w:val="00A53895"/>
    <w:rsid w:val="00A60567"/>
    <w:rsid w:val="00A60D13"/>
    <w:rsid w:val="00A72745"/>
    <w:rsid w:val="00A76EFC"/>
    <w:rsid w:val="00A826DE"/>
    <w:rsid w:val="00A91010"/>
    <w:rsid w:val="00A97F29"/>
    <w:rsid w:val="00AA50F6"/>
    <w:rsid w:val="00AA702E"/>
    <w:rsid w:val="00AB0964"/>
    <w:rsid w:val="00AB1B8C"/>
    <w:rsid w:val="00AB5011"/>
    <w:rsid w:val="00AC7368"/>
    <w:rsid w:val="00AD16B9"/>
    <w:rsid w:val="00AE377D"/>
    <w:rsid w:val="00B17FBD"/>
    <w:rsid w:val="00B27B38"/>
    <w:rsid w:val="00B315A6"/>
    <w:rsid w:val="00B31813"/>
    <w:rsid w:val="00B33365"/>
    <w:rsid w:val="00B57B36"/>
    <w:rsid w:val="00B63A7B"/>
    <w:rsid w:val="00B750D1"/>
    <w:rsid w:val="00B8686D"/>
    <w:rsid w:val="00BC154B"/>
    <w:rsid w:val="00BC30C9"/>
    <w:rsid w:val="00BE3E58"/>
    <w:rsid w:val="00C01616"/>
    <w:rsid w:val="00C0162B"/>
    <w:rsid w:val="00C248DE"/>
    <w:rsid w:val="00C325E3"/>
    <w:rsid w:val="00C345B1"/>
    <w:rsid w:val="00C40142"/>
    <w:rsid w:val="00C51BD7"/>
    <w:rsid w:val="00C57182"/>
    <w:rsid w:val="00C57863"/>
    <w:rsid w:val="00C627DA"/>
    <w:rsid w:val="00C655FD"/>
    <w:rsid w:val="00C870A8"/>
    <w:rsid w:val="00C94434"/>
    <w:rsid w:val="00CA0D75"/>
    <w:rsid w:val="00CA1C95"/>
    <w:rsid w:val="00CA5467"/>
    <w:rsid w:val="00CA5A9C"/>
    <w:rsid w:val="00CD3517"/>
    <w:rsid w:val="00CD5A00"/>
    <w:rsid w:val="00CD5FE2"/>
    <w:rsid w:val="00CE7C68"/>
    <w:rsid w:val="00CF7656"/>
    <w:rsid w:val="00D02B4C"/>
    <w:rsid w:val="00D040C4"/>
    <w:rsid w:val="00D33C4D"/>
    <w:rsid w:val="00D50D78"/>
    <w:rsid w:val="00D54F17"/>
    <w:rsid w:val="00D57C84"/>
    <w:rsid w:val="00D6057D"/>
    <w:rsid w:val="00D77647"/>
    <w:rsid w:val="00D84576"/>
    <w:rsid w:val="00D9488E"/>
    <w:rsid w:val="00DA1399"/>
    <w:rsid w:val="00DA1E27"/>
    <w:rsid w:val="00DA24C6"/>
    <w:rsid w:val="00DA4D7B"/>
    <w:rsid w:val="00DE264A"/>
    <w:rsid w:val="00DE7B7F"/>
    <w:rsid w:val="00E02D18"/>
    <w:rsid w:val="00E041E7"/>
    <w:rsid w:val="00E1139D"/>
    <w:rsid w:val="00E23CA1"/>
    <w:rsid w:val="00E260A9"/>
    <w:rsid w:val="00E26995"/>
    <w:rsid w:val="00E37966"/>
    <w:rsid w:val="00E409A8"/>
    <w:rsid w:val="00E50C12"/>
    <w:rsid w:val="00E65B91"/>
    <w:rsid w:val="00E7209D"/>
    <w:rsid w:val="00E76647"/>
    <w:rsid w:val="00E77223"/>
    <w:rsid w:val="00E8528B"/>
    <w:rsid w:val="00E85B94"/>
    <w:rsid w:val="00E978D0"/>
    <w:rsid w:val="00EA4613"/>
    <w:rsid w:val="00EA7F91"/>
    <w:rsid w:val="00EB1523"/>
    <w:rsid w:val="00EC0E49"/>
    <w:rsid w:val="00ED45C2"/>
    <w:rsid w:val="00EE0131"/>
    <w:rsid w:val="00EF22CE"/>
    <w:rsid w:val="00F07A23"/>
    <w:rsid w:val="00F07ABF"/>
    <w:rsid w:val="00F155B2"/>
    <w:rsid w:val="00F239E0"/>
    <w:rsid w:val="00F30C64"/>
    <w:rsid w:val="00F32CDB"/>
    <w:rsid w:val="00F61171"/>
    <w:rsid w:val="00F6232A"/>
    <w:rsid w:val="00F63A70"/>
    <w:rsid w:val="00F8186C"/>
    <w:rsid w:val="00FA21D0"/>
    <w:rsid w:val="00FA5F5F"/>
    <w:rsid w:val="00FB730C"/>
    <w:rsid w:val="00FC14C0"/>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627DA"/>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627D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2"/>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3"/>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4"/>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34"/>
    <w:qFormat/>
    <w:rsid w:val="004322D6"/>
    <w:pPr>
      <w:ind w:left="720"/>
      <w:contextualSpacing/>
    </w:pPr>
  </w:style>
  <w:style w:type="paragraph" w:styleId="Nessunaspaziatura">
    <w:name w:val="No Spacing"/>
    <w:link w:val="NessunaspaziaturaCarattere"/>
    <w:uiPriority w:val="1"/>
    <w:qFormat/>
    <w:rsid w:val="007D079F"/>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7D079F"/>
    <w:rPr>
      <w:rFonts w:eastAsiaTheme="minorEastAsia"/>
    </w:rPr>
  </w:style>
  <w:style w:type="paragraph" w:customStyle="1" w:styleId="Stile2">
    <w:name w:val="Stile2"/>
    <w:basedOn w:val="Titolo2"/>
    <w:link w:val="Stile2Carattere"/>
    <w:qFormat/>
    <w:rsid w:val="007D079F"/>
    <w:pPr>
      <w:tabs>
        <w:tab w:val="clear" w:pos="7100"/>
      </w:tabs>
      <w:spacing w:line="240" w:lineRule="auto"/>
      <w:ind w:left="576" w:hanging="576"/>
    </w:pPr>
    <w:rPr>
      <w:rFonts w:ascii="Arial" w:hAnsi="Arial"/>
      <w:color w:val="000000" w:themeColor="text1"/>
      <w:sz w:val="32"/>
      <w:szCs w:val="32"/>
      <w:lang w:val="it-IT" w:eastAsia="zh-CN"/>
    </w:rPr>
  </w:style>
  <w:style w:type="character" w:customStyle="1" w:styleId="Stile2Carattere">
    <w:name w:val="Stile2 Carattere"/>
    <w:basedOn w:val="Titolo2Carattere"/>
    <w:link w:val="Stile2"/>
    <w:rsid w:val="007D079F"/>
    <w:rPr>
      <w:rFonts w:ascii="Arial" w:eastAsiaTheme="majorEastAsia" w:hAnsi="Arial" w:cstheme="majorBidi"/>
      <w:b/>
      <w:bCs/>
      <w:color w:val="000000" w:themeColor="text1"/>
      <w:sz w:val="32"/>
      <w:szCs w:val="32"/>
      <w:lang w:eastAsia="zh-CN"/>
    </w:rPr>
  </w:style>
  <w:style w:type="character" w:customStyle="1" w:styleId="apple-converted-space">
    <w:name w:val="apple-converted-space"/>
    <w:basedOn w:val="Carpredefinitoparagrafo"/>
    <w:rsid w:val="007D079F"/>
  </w:style>
  <w:style w:type="character" w:styleId="Enfasicorsivo">
    <w:name w:val="Emphasis"/>
    <w:basedOn w:val="Carpredefinitoparagrafo"/>
    <w:uiPriority w:val="20"/>
    <w:qFormat/>
    <w:rsid w:val="007D079F"/>
    <w:rPr>
      <w:i/>
      <w:iCs/>
    </w:rPr>
  </w:style>
  <w:style w:type="character" w:styleId="Testosegnaposto">
    <w:name w:val="Placeholder Text"/>
    <w:basedOn w:val="Carpredefinitoparagrafo"/>
    <w:uiPriority w:val="99"/>
    <w:semiHidden/>
    <w:rsid w:val="007D079F"/>
    <w:rPr>
      <w:color w:val="808080"/>
    </w:rPr>
  </w:style>
  <w:style w:type="character" w:customStyle="1" w:styleId="UnresolvedMention">
    <w:name w:val="Unresolved Mention"/>
    <w:basedOn w:val="Carpredefinitoparagrafo"/>
    <w:uiPriority w:val="99"/>
    <w:semiHidden/>
    <w:unhideWhenUsed/>
    <w:rsid w:val="007D079F"/>
    <w:rPr>
      <w:color w:val="808080"/>
      <w:shd w:val="clear" w:color="auto" w:fill="E6E6E6"/>
    </w:rPr>
  </w:style>
  <w:style w:type="paragraph" w:customStyle="1" w:styleId="Default">
    <w:name w:val="Default"/>
    <w:rsid w:val="007D079F"/>
    <w:pPr>
      <w:autoSpaceDE w:val="0"/>
      <w:autoSpaceDN w:val="0"/>
      <w:adjustRightInd w:val="0"/>
      <w:spacing w:after="0" w:line="240" w:lineRule="auto"/>
    </w:pPr>
    <w:rPr>
      <w:rFonts w:ascii="Calibri" w:hAnsi="Calibri" w:cs="Calibri"/>
      <w:color w:val="000000"/>
      <w:sz w:val="24"/>
      <w:szCs w:val="24"/>
    </w:rPr>
  </w:style>
  <w:style w:type="character" w:styleId="Enfasidelicata">
    <w:name w:val="Subtle Emphasis"/>
    <w:basedOn w:val="Carpredefinitoparagrafo"/>
    <w:uiPriority w:val="19"/>
    <w:qFormat/>
    <w:rsid w:val="006929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hyperlink" Target="https://www.ncbi.nlm.nih.gov/pubmed/?term=Bozzano%20G%5BAuthor%5D&amp;cauthor=true&amp;cauthor_uid=29649734" TargetMode="Externa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hyperlink" Target="https://www.ncbi.nlm.nih.gov/pubmed/?term=Previtali%20D%5BAuthor%5D&amp;cauthor=true&amp;cauthor_uid=29649734"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yperlink" Target="https://www.ncbi.nlm.nih.gov/pubmed/?term=Pirola%20C%5BAuthor%5D&amp;cauthor=true&amp;cauthor_uid=296497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www.ncbi.nlm.nih.gov/pubmed/?term=Galli%20F%5BAuthor%5D&amp;cauthor=true&amp;cauthor_uid=29649734"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chart" Target="charts/chart2.xml"/><Relationship Id="rId28" Type="http://schemas.openxmlformats.org/officeDocument/2006/relationships/hyperlink" Target="https://www.ncbi.nlm.nih.gov/pubmed/?term=Manenti%20F%5BAuthor%5D&amp;cauthor=true&amp;cauthor_uid=29649734" TargetMode="Externa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chart" Target="charts/chart1.xml"/><Relationship Id="rId27" Type="http://schemas.openxmlformats.org/officeDocument/2006/relationships/hyperlink" Target="https://www.ncbi.nlm.nih.gov/pubmed/?term=Bianchi%20CL%5BAuthor%5D&amp;cauthor=true&amp;cauthor_uid=29649734"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omeleo\homeleo\Gruppo%20ChemEngLeonardo\bozzano\aria%20arricchita\Zanfini\grafic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omeleo\homeleo\Gruppo%20ChemEngLeonardo\bozzano\aria%20arricchita\Zanfini\grafic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66426071741032"/>
          <c:y val="2.0646032990496131E-2"/>
          <c:w val="0.8152941819772529"/>
          <c:h val="0.72543598716827062"/>
        </c:manualLayout>
      </c:layout>
      <c:scatterChart>
        <c:scatterStyle val="smoothMarker"/>
        <c:varyColors val="0"/>
        <c:ser>
          <c:idx val="0"/>
          <c:order val="0"/>
          <c:tx>
            <c:v>30 atm - 40°C</c:v>
          </c:tx>
          <c:spPr>
            <a:ln w="19050" cap="rnd">
              <a:solidFill>
                <a:schemeClr val="tx1"/>
              </a:solidFill>
              <a:prstDash val="lgDashDot"/>
              <a:round/>
            </a:ln>
            <a:effectLst/>
          </c:spPr>
          <c:marker>
            <c:symbol val="none"/>
          </c:marker>
          <c:xVal>
            <c:numRef>
              <c:f>Foglio1!$N$30:$N$43</c:f>
              <c:numCache>
                <c:formatCode>General</c:formatCode>
                <c:ptCount val="14"/>
                <c:pt idx="0">
                  <c:v>0.35</c:v>
                </c:pt>
                <c:pt idx="1">
                  <c:v>0.4</c:v>
                </c:pt>
                <c:pt idx="2">
                  <c:v>0.45</c:v>
                </c:pt>
                <c:pt idx="3">
                  <c:v>0.5</c:v>
                </c:pt>
                <c:pt idx="4">
                  <c:v>0.55000000000000004</c:v>
                </c:pt>
                <c:pt idx="5">
                  <c:v>0.6</c:v>
                </c:pt>
                <c:pt idx="6">
                  <c:v>0.65</c:v>
                </c:pt>
                <c:pt idx="7">
                  <c:v>0.7</c:v>
                </c:pt>
                <c:pt idx="8">
                  <c:v>0.75</c:v>
                </c:pt>
                <c:pt idx="9">
                  <c:v>0.8</c:v>
                </c:pt>
                <c:pt idx="10">
                  <c:v>0.85</c:v>
                </c:pt>
                <c:pt idx="11">
                  <c:v>0.9</c:v>
                </c:pt>
                <c:pt idx="12">
                  <c:v>0.95</c:v>
                </c:pt>
                <c:pt idx="13">
                  <c:v>1</c:v>
                </c:pt>
              </c:numCache>
            </c:numRef>
          </c:xVal>
          <c:yVal>
            <c:numRef>
              <c:f>Foglio1!$B$20:$B$34</c:f>
              <c:numCache>
                <c:formatCode>0.00</c:formatCode>
                <c:ptCount val="15"/>
                <c:pt idx="0">
                  <c:v>0.47284300000000001</c:v>
                </c:pt>
                <c:pt idx="1">
                  <c:v>0.51743499999999998</c:v>
                </c:pt>
                <c:pt idx="2">
                  <c:v>0.56230599999999997</c:v>
                </c:pt>
                <c:pt idx="3">
                  <c:v>0.60761600000000004</c:v>
                </c:pt>
                <c:pt idx="4">
                  <c:v>0.653057</c:v>
                </c:pt>
                <c:pt idx="5">
                  <c:v>0.69866700000000004</c:v>
                </c:pt>
                <c:pt idx="6">
                  <c:v>0.74439999999999995</c:v>
                </c:pt>
                <c:pt idx="7">
                  <c:v>0.79025500000000004</c:v>
                </c:pt>
                <c:pt idx="8">
                  <c:v>0.83760599999999996</c:v>
                </c:pt>
                <c:pt idx="9">
                  <c:v>0.88364399999999999</c:v>
                </c:pt>
                <c:pt idx="10">
                  <c:v>0.92974699999999999</c:v>
                </c:pt>
                <c:pt idx="11">
                  <c:v>0.97581399999999996</c:v>
                </c:pt>
                <c:pt idx="12">
                  <c:v>1.021935</c:v>
                </c:pt>
                <c:pt idx="13">
                  <c:v>1.068195</c:v>
                </c:pt>
                <c:pt idx="14">
                  <c:v>1.114279</c:v>
                </c:pt>
              </c:numCache>
            </c:numRef>
          </c:yVal>
          <c:smooth val="1"/>
        </c:ser>
        <c:ser>
          <c:idx val="3"/>
          <c:order val="1"/>
          <c:tx>
            <c:v>50 atm - 40  °C</c:v>
          </c:tx>
          <c:spPr>
            <a:ln w="19050" cap="rnd">
              <a:solidFill>
                <a:schemeClr val="tx1"/>
              </a:solidFill>
              <a:prstDash val="dashDot"/>
              <a:round/>
            </a:ln>
            <a:effectLst/>
          </c:spPr>
          <c:marker>
            <c:symbol val="none"/>
          </c:marker>
          <c:xVal>
            <c:numRef>
              <c:f>Foglio1!$N$30:$N$43</c:f>
              <c:numCache>
                <c:formatCode>General</c:formatCode>
                <c:ptCount val="14"/>
                <c:pt idx="0">
                  <c:v>0.35</c:v>
                </c:pt>
                <c:pt idx="1">
                  <c:v>0.4</c:v>
                </c:pt>
                <c:pt idx="2">
                  <c:v>0.45</c:v>
                </c:pt>
                <c:pt idx="3">
                  <c:v>0.5</c:v>
                </c:pt>
                <c:pt idx="4">
                  <c:v>0.55000000000000004</c:v>
                </c:pt>
                <c:pt idx="5">
                  <c:v>0.6</c:v>
                </c:pt>
                <c:pt idx="6">
                  <c:v>0.65</c:v>
                </c:pt>
                <c:pt idx="7">
                  <c:v>0.7</c:v>
                </c:pt>
                <c:pt idx="8">
                  <c:v>0.75</c:v>
                </c:pt>
                <c:pt idx="9">
                  <c:v>0.8</c:v>
                </c:pt>
                <c:pt idx="10">
                  <c:v>0.85</c:v>
                </c:pt>
                <c:pt idx="11">
                  <c:v>0.9</c:v>
                </c:pt>
                <c:pt idx="12">
                  <c:v>0.95</c:v>
                </c:pt>
                <c:pt idx="13">
                  <c:v>1</c:v>
                </c:pt>
              </c:numCache>
            </c:numRef>
          </c:xVal>
          <c:yVal>
            <c:numRef>
              <c:f>Foglio1!$T$3:$T$17</c:f>
              <c:numCache>
                <c:formatCode>General</c:formatCode>
                <c:ptCount val="15"/>
                <c:pt idx="0">
                  <c:v>0.357155</c:v>
                </c:pt>
                <c:pt idx="1">
                  <c:v>0.38819199999999998</c:v>
                </c:pt>
                <c:pt idx="2">
                  <c:v>0.419765</c:v>
                </c:pt>
                <c:pt idx="3">
                  <c:v>0.45186300000000001</c:v>
                </c:pt>
                <c:pt idx="4">
                  <c:v>0.48392499999999999</c:v>
                </c:pt>
                <c:pt idx="5">
                  <c:v>0.51635699999999995</c:v>
                </c:pt>
                <c:pt idx="6">
                  <c:v>0.54856000000000005</c:v>
                </c:pt>
                <c:pt idx="7">
                  <c:v>0.58141699999999996</c:v>
                </c:pt>
                <c:pt idx="8">
                  <c:v>0.61405200000000004</c:v>
                </c:pt>
                <c:pt idx="9">
                  <c:v>0.64649999999999996</c:v>
                </c:pt>
                <c:pt idx="10">
                  <c:v>0.67950900000000003</c:v>
                </c:pt>
                <c:pt idx="11">
                  <c:v>0.71240899999999996</c:v>
                </c:pt>
                <c:pt idx="12">
                  <c:v>0.74498799999999998</c:v>
                </c:pt>
                <c:pt idx="13">
                  <c:v>0.77807999999999999</c:v>
                </c:pt>
                <c:pt idx="14">
                  <c:v>0.81225199999999997</c:v>
                </c:pt>
              </c:numCache>
            </c:numRef>
          </c:yVal>
          <c:smooth val="1"/>
        </c:ser>
        <c:ser>
          <c:idx val="6"/>
          <c:order val="2"/>
          <c:tx>
            <c:v>70 atm - 40°C</c:v>
          </c:tx>
          <c:spPr>
            <a:ln w="19050" cap="rnd" cmpd="sng">
              <a:solidFill>
                <a:sysClr val="windowText" lastClr="000000"/>
              </a:solidFill>
              <a:prstDash val="dash"/>
              <a:round/>
            </a:ln>
            <a:effectLst/>
          </c:spPr>
          <c:marker>
            <c:symbol val="none"/>
          </c:marker>
          <c:xVal>
            <c:numRef>
              <c:f>Foglio1!$N$30:$N$43</c:f>
              <c:numCache>
                <c:formatCode>General</c:formatCode>
                <c:ptCount val="14"/>
                <c:pt idx="0">
                  <c:v>0.35</c:v>
                </c:pt>
                <c:pt idx="1">
                  <c:v>0.4</c:v>
                </c:pt>
                <c:pt idx="2">
                  <c:v>0.45</c:v>
                </c:pt>
                <c:pt idx="3">
                  <c:v>0.5</c:v>
                </c:pt>
                <c:pt idx="4">
                  <c:v>0.55000000000000004</c:v>
                </c:pt>
                <c:pt idx="5">
                  <c:v>0.6</c:v>
                </c:pt>
                <c:pt idx="6">
                  <c:v>0.65</c:v>
                </c:pt>
                <c:pt idx="7">
                  <c:v>0.7</c:v>
                </c:pt>
                <c:pt idx="8">
                  <c:v>0.75</c:v>
                </c:pt>
                <c:pt idx="9">
                  <c:v>0.8</c:v>
                </c:pt>
                <c:pt idx="10">
                  <c:v>0.85</c:v>
                </c:pt>
                <c:pt idx="11">
                  <c:v>0.9</c:v>
                </c:pt>
                <c:pt idx="12">
                  <c:v>0.95</c:v>
                </c:pt>
                <c:pt idx="13">
                  <c:v>1</c:v>
                </c:pt>
              </c:numCache>
            </c:numRef>
          </c:xVal>
          <c:yVal>
            <c:numRef>
              <c:f>Foglio1!$H$30:$H$43</c:f>
              <c:numCache>
                <c:formatCode>General</c:formatCode>
                <c:ptCount val="14"/>
                <c:pt idx="0">
                  <c:v>0.32267000000000001</c:v>
                </c:pt>
                <c:pt idx="1">
                  <c:v>0.34604800000000002</c:v>
                </c:pt>
                <c:pt idx="2">
                  <c:v>0.36987700000000001</c:v>
                </c:pt>
                <c:pt idx="3">
                  <c:v>0.39403500000000002</c:v>
                </c:pt>
                <c:pt idx="4">
                  <c:v>0.41847099999999998</c:v>
                </c:pt>
                <c:pt idx="5">
                  <c:v>0.44301699999999999</c:v>
                </c:pt>
                <c:pt idx="6">
                  <c:v>0.4677</c:v>
                </c:pt>
                <c:pt idx="7">
                  <c:v>0.49263899999999999</c:v>
                </c:pt>
                <c:pt idx="8">
                  <c:v>0.51734500000000005</c:v>
                </c:pt>
                <c:pt idx="9">
                  <c:v>0.54240600000000005</c:v>
                </c:pt>
                <c:pt idx="10">
                  <c:v>0.56740599999999997</c:v>
                </c:pt>
                <c:pt idx="11">
                  <c:v>0.59251299999999996</c:v>
                </c:pt>
                <c:pt idx="12">
                  <c:v>0.61754100000000001</c:v>
                </c:pt>
                <c:pt idx="13">
                  <c:v>0.64269600000000005</c:v>
                </c:pt>
              </c:numCache>
            </c:numRef>
          </c:yVal>
          <c:smooth val="1"/>
        </c:ser>
        <c:ser>
          <c:idx val="9"/>
          <c:order val="3"/>
          <c:tx>
            <c:v>100 atm - 40 °C</c:v>
          </c:tx>
          <c:spPr>
            <a:ln w="19050" cap="rnd">
              <a:solidFill>
                <a:schemeClr val="tx1"/>
              </a:solidFill>
              <a:prstDash val="sysDash"/>
              <a:round/>
            </a:ln>
            <a:effectLst/>
          </c:spPr>
          <c:marker>
            <c:symbol val="none"/>
          </c:marker>
          <c:xVal>
            <c:numRef>
              <c:f>Foglio1!$N$30:$N$43</c:f>
              <c:numCache>
                <c:formatCode>General</c:formatCode>
                <c:ptCount val="14"/>
                <c:pt idx="0">
                  <c:v>0.35</c:v>
                </c:pt>
                <c:pt idx="1">
                  <c:v>0.4</c:v>
                </c:pt>
                <c:pt idx="2">
                  <c:v>0.45</c:v>
                </c:pt>
                <c:pt idx="3">
                  <c:v>0.5</c:v>
                </c:pt>
                <c:pt idx="4">
                  <c:v>0.55000000000000004</c:v>
                </c:pt>
                <c:pt idx="5">
                  <c:v>0.6</c:v>
                </c:pt>
                <c:pt idx="6">
                  <c:v>0.65</c:v>
                </c:pt>
                <c:pt idx="7">
                  <c:v>0.7</c:v>
                </c:pt>
                <c:pt idx="8">
                  <c:v>0.75</c:v>
                </c:pt>
                <c:pt idx="9">
                  <c:v>0.8</c:v>
                </c:pt>
                <c:pt idx="10">
                  <c:v>0.85</c:v>
                </c:pt>
                <c:pt idx="11">
                  <c:v>0.9</c:v>
                </c:pt>
                <c:pt idx="12">
                  <c:v>0.95</c:v>
                </c:pt>
                <c:pt idx="13">
                  <c:v>1</c:v>
                </c:pt>
              </c:numCache>
            </c:numRef>
          </c:xVal>
          <c:yVal>
            <c:numRef>
              <c:f>Foglio1!$O$30:$O$43</c:f>
              <c:numCache>
                <c:formatCode>General</c:formatCode>
                <c:ptCount val="14"/>
                <c:pt idx="0">
                  <c:v>0.290572</c:v>
                </c:pt>
                <c:pt idx="1">
                  <c:v>0.30921300000000002</c:v>
                </c:pt>
                <c:pt idx="2">
                  <c:v>0.32830500000000001</c:v>
                </c:pt>
                <c:pt idx="3">
                  <c:v>0.34770899999999999</c:v>
                </c:pt>
                <c:pt idx="4">
                  <c:v>0.36749900000000002</c:v>
                </c:pt>
                <c:pt idx="5">
                  <c:v>0.387465</c:v>
                </c:pt>
                <c:pt idx="6">
                  <c:v>0.40758899999999998</c:v>
                </c:pt>
                <c:pt idx="7">
                  <c:v>0.42786200000000002</c:v>
                </c:pt>
                <c:pt idx="8">
                  <c:v>0.448158</c:v>
                </c:pt>
                <c:pt idx="9">
                  <c:v>0.468609</c:v>
                </c:pt>
                <c:pt idx="10">
                  <c:v>0.48924899999999999</c:v>
                </c:pt>
                <c:pt idx="11">
                  <c:v>0.50975999999999999</c:v>
                </c:pt>
                <c:pt idx="12">
                  <c:v>0.53041300000000002</c:v>
                </c:pt>
                <c:pt idx="13">
                  <c:v>0.55118199999999995</c:v>
                </c:pt>
              </c:numCache>
            </c:numRef>
          </c:yVal>
          <c:smooth val="1"/>
        </c:ser>
        <c:dLbls>
          <c:showLegendKey val="0"/>
          <c:showVal val="0"/>
          <c:showCatName val="0"/>
          <c:showSerName val="0"/>
          <c:showPercent val="0"/>
          <c:showBubbleSize val="0"/>
        </c:dLbls>
        <c:axId val="217134920"/>
        <c:axId val="217134528"/>
      </c:scatterChart>
      <c:valAx>
        <c:axId val="217134920"/>
        <c:scaling>
          <c:orientation val="minMax"/>
          <c:max val="1"/>
          <c:min val="0.30000000000000004"/>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r>
                  <a:rPr lang="en-US" b="0"/>
                  <a:t>air/water ratio (mol/mol</a:t>
                </a:r>
                <a:r>
                  <a:rPr lang="en-US"/>
                  <a:t>)</a:t>
                </a:r>
              </a:p>
            </c:rich>
          </c:tx>
          <c:layout>
            <c:manualLayout>
              <c:xMode val="edge"/>
              <c:yMode val="edge"/>
              <c:x val="0.37299841652024901"/>
              <c:y val="0.89582815305981489"/>
            </c:manualLayout>
          </c:layout>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it-IT"/>
          </a:p>
        </c:txPr>
        <c:crossAx val="217134528"/>
        <c:crosses val="autoZero"/>
        <c:crossBetween val="midCat"/>
      </c:valAx>
      <c:valAx>
        <c:axId val="217134528"/>
        <c:scaling>
          <c:orientation val="minMax"/>
          <c:max val="1.2"/>
          <c:min val="0.2"/>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r>
                  <a:rPr lang="en-US" b="0"/>
                  <a:t>€/stm3</a:t>
                </a:r>
              </a:p>
            </c:rich>
          </c:tx>
          <c:layout/>
          <c:overlay val="0"/>
          <c:spPr>
            <a:noFill/>
            <a:ln>
              <a:noFill/>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it-IT"/>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it-IT"/>
          </a:p>
        </c:txPr>
        <c:crossAx val="217134920"/>
        <c:crosses val="autoZero"/>
        <c:crossBetween val="midCat"/>
      </c:valAx>
      <c:spPr>
        <a:noFill/>
        <a:ln>
          <a:noFill/>
        </a:ln>
        <a:effectLst/>
      </c:spPr>
    </c:plotArea>
    <c:legend>
      <c:legendPos val="b"/>
      <c:layout>
        <c:manualLayout>
          <c:xMode val="edge"/>
          <c:yMode val="edge"/>
          <c:x val="0.11742998620017858"/>
          <c:y val="4.4891945679347248E-2"/>
          <c:w val="0.58644575678040245"/>
          <c:h val="0.26526616605356762"/>
        </c:manualLayout>
      </c:layout>
      <c:overlay val="0"/>
      <c:spPr>
        <a:noFill/>
        <a:ln>
          <a:noFill/>
        </a:ln>
        <a:effectLst/>
      </c:spPr>
      <c:txPr>
        <a:bodyPr rot="0" spcFirstLastPara="1" vertOverflow="ellipsis" vert="horz" wrap="square" anchor="ctr" anchorCtr="1"/>
        <a:lstStyle/>
        <a:p>
          <a:pPr>
            <a:defRPr sz="800" b="0" i="0" u="none" strike="noStrike" kern="1200" baseline="0">
              <a:ln>
                <a:noFill/>
              </a:ln>
              <a:solidFill>
                <a:schemeClr val="tx1"/>
              </a:solidFill>
              <a:latin typeface="Arial" panose="020B0604020202020204" pitchFamily="34" charset="0"/>
              <a:ea typeface="+mn-ea"/>
              <a:cs typeface="Arial" panose="020B0604020202020204" pitchFamily="34"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a:ln>
            <a:noFill/>
          </a:ln>
          <a:solidFill>
            <a:schemeClr val="tx1"/>
          </a:solidFill>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4420384951881"/>
          <c:y val="5.0925925925925923E-2"/>
          <c:w val="0.83266907261592304"/>
          <c:h val="0.75797025371828508"/>
        </c:manualLayout>
      </c:layout>
      <c:scatterChart>
        <c:scatterStyle val="smoothMarker"/>
        <c:varyColors val="0"/>
        <c:ser>
          <c:idx val="0"/>
          <c:order val="0"/>
          <c:tx>
            <c:v>30 atm</c:v>
          </c:tx>
          <c:spPr>
            <a:ln w="19050" cap="rnd">
              <a:solidFill>
                <a:schemeClr val="tx1"/>
              </a:solidFill>
              <a:prstDash val="sysDot"/>
              <a:round/>
            </a:ln>
            <a:effectLst/>
          </c:spPr>
          <c:marker>
            <c:symbol val="none"/>
          </c:marker>
          <c:xVal>
            <c:numRef>
              <c:f>Foglio2!$A$1:$A$15</c:f>
              <c:numCache>
                <c:formatCode>General</c:formatCode>
                <c:ptCount val="15"/>
                <c:pt idx="0">
                  <c:v>0.3</c:v>
                </c:pt>
                <c:pt idx="1">
                  <c:v>0.35</c:v>
                </c:pt>
                <c:pt idx="2">
                  <c:v>0.4</c:v>
                </c:pt>
                <c:pt idx="3">
                  <c:v>0.45</c:v>
                </c:pt>
                <c:pt idx="4">
                  <c:v>0.5</c:v>
                </c:pt>
                <c:pt idx="5">
                  <c:v>0.55000000000000004</c:v>
                </c:pt>
                <c:pt idx="6">
                  <c:v>0.6</c:v>
                </c:pt>
                <c:pt idx="7">
                  <c:v>0.65</c:v>
                </c:pt>
                <c:pt idx="8">
                  <c:v>0.7</c:v>
                </c:pt>
                <c:pt idx="9">
                  <c:v>0.75</c:v>
                </c:pt>
                <c:pt idx="10">
                  <c:v>0.8</c:v>
                </c:pt>
                <c:pt idx="11">
                  <c:v>0.85</c:v>
                </c:pt>
                <c:pt idx="12">
                  <c:v>0.9</c:v>
                </c:pt>
                <c:pt idx="13">
                  <c:v>0.95</c:v>
                </c:pt>
                <c:pt idx="14">
                  <c:v>1</c:v>
                </c:pt>
              </c:numCache>
            </c:numRef>
          </c:xVal>
          <c:yVal>
            <c:numRef>
              <c:f>Foglio2!$B$1:$B$15</c:f>
              <c:numCache>
                <c:formatCode>General</c:formatCode>
                <c:ptCount val="15"/>
                <c:pt idx="0">
                  <c:v>0.35207899999999998</c:v>
                </c:pt>
                <c:pt idx="1">
                  <c:v>0.39697700000000002</c:v>
                </c:pt>
                <c:pt idx="2">
                  <c:v>0.44206600000000001</c:v>
                </c:pt>
                <c:pt idx="3">
                  <c:v>0.48727799999999999</c:v>
                </c:pt>
                <c:pt idx="4">
                  <c:v>0.532447</c:v>
                </c:pt>
                <c:pt idx="5">
                  <c:v>0.57773300000000005</c:v>
                </c:pt>
                <c:pt idx="6">
                  <c:v>0.62300500000000003</c:v>
                </c:pt>
                <c:pt idx="7">
                  <c:v>0.668462</c:v>
                </c:pt>
                <c:pt idx="8">
                  <c:v>0.71369099999999996</c:v>
                </c:pt>
                <c:pt idx="9">
                  <c:v>0.76066900000000004</c:v>
                </c:pt>
                <c:pt idx="10">
                  <c:v>0.80600899999999998</c:v>
                </c:pt>
                <c:pt idx="11">
                  <c:v>0.85156100000000001</c:v>
                </c:pt>
                <c:pt idx="12">
                  <c:v>0.89699200000000001</c:v>
                </c:pt>
                <c:pt idx="13">
                  <c:v>0.94247899999999996</c:v>
                </c:pt>
                <c:pt idx="14">
                  <c:v>0.98794300000000002</c:v>
                </c:pt>
              </c:numCache>
            </c:numRef>
          </c:yVal>
          <c:smooth val="1"/>
        </c:ser>
        <c:ser>
          <c:idx val="1"/>
          <c:order val="1"/>
          <c:tx>
            <c:v>50 atm</c:v>
          </c:tx>
          <c:spPr>
            <a:ln w="19050" cap="rnd">
              <a:solidFill>
                <a:schemeClr val="tx1"/>
              </a:solidFill>
              <a:prstDash val="dash"/>
              <a:round/>
            </a:ln>
            <a:effectLst/>
          </c:spPr>
          <c:marker>
            <c:symbol val="none"/>
          </c:marker>
          <c:xVal>
            <c:numRef>
              <c:f>Foglio2!$A$1:$A$15</c:f>
              <c:numCache>
                <c:formatCode>General</c:formatCode>
                <c:ptCount val="15"/>
                <c:pt idx="0">
                  <c:v>0.3</c:v>
                </c:pt>
                <c:pt idx="1">
                  <c:v>0.35</c:v>
                </c:pt>
                <c:pt idx="2">
                  <c:v>0.4</c:v>
                </c:pt>
                <c:pt idx="3">
                  <c:v>0.45</c:v>
                </c:pt>
                <c:pt idx="4">
                  <c:v>0.5</c:v>
                </c:pt>
                <c:pt idx="5">
                  <c:v>0.55000000000000004</c:v>
                </c:pt>
                <c:pt idx="6">
                  <c:v>0.6</c:v>
                </c:pt>
                <c:pt idx="7">
                  <c:v>0.65</c:v>
                </c:pt>
                <c:pt idx="8">
                  <c:v>0.7</c:v>
                </c:pt>
                <c:pt idx="9">
                  <c:v>0.75</c:v>
                </c:pt>
                <c:pt idx="10">
                  <c:v>0.8</c:v>
                </c:pt>
                <c:pt idx="11">
                  <c:v>0.85</c:v>
                </c:pt>
                <c:pt idx="12">
                  <c:v>0.9</c:v>
                </c:pt>
                <c:pt idx="13">
                  <c:v>0.95</c:v>
                </c:pt>
                <c:pt idx="14">
                  <c:v>1</c:v>
                </c:pt>
              </c:numCache>
            </c:numRef>
          </c:xVal>
          <c:yVal>
            <c:numRef>
              <c:f>Foglio2!$C$1:$C$15</c:f>
              <c:numCache>
                <c:formatCode>General</c:formatCode>
                <c:ptCount val="15"/>
                <c:pt idx="0">
                  <c:v>0.28679500000000002</c:v>
                </c:pt>
                <c:pt idx="1">
                  <c:v>0.31858300000000001</c:v>
                </c:pt>
                <c:pt idx="2">
                  <c:v>0.35073199999999999</c:v>
                </c:pt>
                <c:pt idx="3">
                  <c:v>0.38298599999999999</c:v>
                </c:pt>
                <c:pt idx="4">
                  <c:v>0.415352</c:v>
                </c:pt>
                <c:pt idx="5">
                  <c:v>0.44781700000000002</c:v>
                </c:pt>
                <c:pt idx="6">
                  <c:v>0.48025000000000001</c:v>
                </c:pt>
                <c:pt idx="7">
                  <c:v>0.51279799999999998</c:v>
                </c:pt>
                <c:pt idx="8">
                  <c:v>0.54540999999999995</c:v>
                </c:pt>
                <c:pt idx="9">
                  <c:v>0.57786999999999999</c:v>
                </c:pt>
                <c:pt idx="10">
                  <c:v>0.61065700000000001</c:v>
                </c:pt>
                <c:pt idx="11">
                  <c:v>0.64325100000000002</c:v>
                </c:pt>
                <c:pt idx="12">
                  <c:v>0.67600000000000005</c:v>
                </c:pt>
                <c:pt idx="13">
                  <c:v>0.70856699999999995</c:v>
                </c:pt>
                <c:pt idx="14">
                  <c:v>0.74280500000000005</c:v>
                </c:pt>
              </c:numCache>
            </c:numRef>
          </c:yVal>
          <c:smooth val="1"/>
        </c:ser>
        <c:ser>
          <c:idx val="2"/>
          <c:order val="2"/>
          <c:tx>
            <c:v>75 atm </c:v>
          </c:tx>
          <c:spPr>
            <a:ln w="19050" cap="rnd">
              <a:solidFill>
                <a:schemeClr val="tx1"/>
              </a:solidFill>
              <a:round/>
            </a:ln>
            <a:effectLst/>
          </c:spPr>
          <c:marker>
            <c:symbol val="none"/>
          </c:marker>
          <c:xVal>
            <c:numRef>
              <c:f>Foglio2!$A$2:$A$15</c:f>
              <c:numCache>
                <c:formatCode>General</c:formatCode>
                <c:ptCount val="14"/>
                <c:pt idx="0">
                  <c:v>0.35</c:v>
                </c:pt>
                <c:pt idx="1">
                  <c:v>0.4</c:v>
                </c:pt>
                <c:pt idx="2">
                  <c:v>0.45</c:v>
                </c:pt>
                <c:pt idx="3">
                  <c:v>0.5</c:v>
                </c:pt>
                <c:pt idx="4">
                  <c:v>0.55000000000000004</c:v>
                </c:pt>
                <c:pt idx="5">
                  <c:v>0.6</c:v>
                </c:pt>
                <c:pt idx="6">
                  <c:v>0.65</c:v>
                </c:pt>
                <c:pt idx="7">
                  <c:v>0.7</c:v>
                </c:pt>
                <c:pt idx="8">
                  <c:v>0.75</c:v>
                </c:pt>
                <c:pt idx="9">
                  <c:v>0.8</c:v>
                </c:pt>
                <c:pt idx="10">
                  <c:v>0.85</c:v>
                </c:pt>
                <c:pt idx="11">
                  <c:v>0.9</c:v>
                </c:pt>
                <c:pt idx="12">
                  <c:v>0.95</c:v>
                </c:pt>
                <c:pt idx="13">
                  <c:v>1</c:v>
                </c:pt>
              </c:numCache>
            </c:numRef>
          </c:xVal>
          <c:yVal>
            <c:numRef>
              <c:f>Foglio2!$D$2:$D$15</c:f>
              <c:numCache>
                <c:formatCode>General</c:formatCode>
                <c:ptCount val="14"/>
                <c:pt idx="0">
                  <c:v>0.33080799999999999</c:v>
                </c:pt>
                <c:pt idx="1">
                  <c:v>0.35378799999999999</c:v>
                </c:pt>
                <c:pt idx="2">
                  <c:v>0.37740000000000001</c:v>
                </c:pt>
                <c:pt idx="3">
                  <c:v>0.40122600000000003</c:v>
                </c:pt>
                <c:pt idx="4">
                  <c:v>0.42538999999999999</c:v>
                </c:pt>
                <c:pt idx="5">
                  <c:v>0.44961400000000001</c:v>
                </c:pt>
                <c:pt idx="6">
                  <c:v>0.474217</c:v>
                </c:pt>
                <c:pt idx="7">
                  <c:v>0.49881900000000001</c:v>
                </c:pt>
                <c:pt idx="8">
                  <c:v>0.52358400000000005</c:v>
                </c:pt>
                <c:pt idx="9">
                  <c:v>0.54835</c:v>
                </c:pt>
                <c:pt idx="10">
                  <c:v>0.57300099999999998</c:v>
                </c:pt>
                <c:pt idx="11">
                  <c:v>0.59795799999999999</c:v>
                </c:pt>
                <c:pt idx="12">
                  <c:v>0.62280800000000003</c:v>
                </c:pt>
                <c:pt idx="13">
                  <c:v>0.64764100000000002</c:v>
                </c:pt>
              </c:numCache>
            </c:numRef>
          </c:yVal>
          <c:smooth val="1"/>
        </c:ser>
        <c:ser>
          <c:idx val="3"/>
          <c:order val="3"/>
          <c:tx>
            <c:v>100 atm </c:v>
          </c:tx>
          <c:spPr>
            <a:ln w="19050" cap="rnd">
              <a:solidFill>
                <a:schemeClr val="tx1"/>
              </a:solidFill>
              <a:prstDash val="lgDashDot"/>
              <a:round/>
            </a:ln>
            <a:effectLst/>
          </c:spPr>
          <c:marker>
            <c:symbol val="none"/>
          </c:marker>
          <c:xVal>
            <c:numRef>
              <c:f>Foglio2!$A$3:$A$15</c:f>
              <c:numCache>
                <c:formatCode>General</c:formatCode>
                <c:ptCount val="13"/>
                <c:pt idx="0">
                  <c:v>0.4</c:v>
                </c:pt>
                <c:pt idx="1">
                  <c:v>0.45</c:v>
                </c:pt>
                <c:pt idx="2">
                  <c:v>0.5</c:v>
                </c:pt>
                <c:pt idx="3">
                  <c:v>0.55000000000000004</c:v>
                </c:pt>
                <c:pt idx="4">
                  <c:v>0.6</c:v>
                </c:pt>
                <c:pt idx="5">
                  <c:v>0.65</c:v>
                </c:pt>
                <c:pt idx="6">
                  <c:v>0.7</c:v>
                </c:pt>
                <c:pt idx="7">
                  <c:v>0.75</c:v>
                </c:pt>
                <c:pt idx="8">
                  <c:v>0.8</c:v>
                </c:pt>
                <c:pt idx="9">
                  <c:v>0.85</c:v>
                </c:pt>
                <c:pt idx="10">
                  <c:v>0.9</c:v>
                </c:pt>
                <c:pt idx="11">
                  <c:v>0.95</c:v>
                </c:pt>
                <c:pt idx="12">
                  <c:v>1</c:v>
                </c:pt>
              </c:numCache>
            </c:numRef>
          </c:xVal>
          <c:yVal>
            <c:numRef>
              <c:f>Foglio2!$E$3:$E$15</c:f>
              <c:numCache>
                <c:formatCode>General</c:formatCode>
                <c:ptCount val="13"/>
                <c:pt idx="0">
                  <c:v>0.27551799999999999</c:v>
                </c:pt>
                <c:pt idx="1">
                  <c:v>0.29514099999999999</c:v>
                </c:pt>
                <c:pt idx="2">
                  <c:v>0.31508000000000003</c:v>
                </c:pt>
                <c:pt idx="3">
                  <c:v>0.33515200000000001</c:v>
                </c:pt>
                <c:pt idx="4">
                  <c:v>0.35534500000000002</c:v>
                </c:pt>
                <c:pt idx="5">
                  <c:v>0.37567299999999998</c:v>
                </c:pt>
                <c:pt idx="6">
                  <c:v>0.39608100000000002</c:v>
                </c:pt>
                <c:pt idx="7">
                  <c:v>0.41656300000000002</c:v>
                </c:pt>
                <c:pt idx="8">
                  <c:v>0.43715500000000002</c:v>
                </c:pt>
                <c:pt idx="9">
                  <c:v>0.457866</c:v>
                </c:pt>
                <c:pt idx="10">
                  <c:v>0.48097200000000001</c:v>
                </c:pt>
                <c:pt idx="11">
                  <c:v>0.50408900000000001</c:v>
                </c:pt>
                <c:pt idx="12">
                  <c:v>0.52718100000000001</c:v>
                </c:pt>
              </c:numCache>
            </c:numRef>
          </c:yVal>
          <c:smooth val="1"/>
        </c:ser>
        <c:dLbls>
          <c:showLegendKey val="0"/>
          <c:showVal val="0"/>
          <c:showCatName val="0"/>
          <c:showSerName val="0"/>
          <c:showPercent val="0"/>
          <c:showBubbleSize val="0"/>
        </c:dLbls>
        <c:axId val="217137664"/>
        <c:axId val="217138056"/>
      </c:scatterChart>
      <c:valAx>
        <c:axId val="217137664"/>
        <c:scaling>
          <c:orientation val="minMax"/>
          <c:max val="1"/>
          <c:min val="0.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air/water ratio (mol/mol)</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217138056"/>
        <c:crosses val="autoZero"/>
        <c:crossBetween val="midCat"/>
      </c:valAx>
      <c:valAx>
        <c:axId val="217138056"/>
        <c:scaling>
          <c:orientation val="minMax"/>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€/stm3</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217137664"/>
        <c:crosses val="autoZero"/>
        <c:crossBetween val="midCat"/>
      </c:valAx>
      <c:spPr>
        <a:noFill/>
        <a:ln>
          <a:noFill/>
        </a:ln>
        <a:effectLst/>
      </c:spPr>
    </c:plotArea>
    <c:legend>
      <c:legendPos val="b"/>
      <c:layout>
        <c:manualLayout>
          <c:xMode val="edge"/>
          <c:yMode val="edge"/>
          <c:x val="0.15448272090988627"/>
          <c:y val="8.3911490230387839E-2"/>
          <c:w val="0.71978762196710144"/>
          <c:h val="0.147091139469635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28CC-7E41-4EFC-AB84-A6D626CF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2771</Words>
  <Characters>15801</Characters>
  <Application>Microsoft Office Word</Application>
  <DocSecurity>0</DocSecurity>
  <Lines>131</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Giulia Bozzano</cp:lastModifiedBy>
  <cp:revision>2</cp:revision>
  <cp:lastPrinted>2019-05-22T12:44:00Z</cp:lastPrinted>
  <dcterms:created xsi:type="dcterms:W3CDTF">2019-05-23T14:35:00Z</dcterms:created>
  <dcterms:modified xsi:type="dcterms:W3CDTF">2019-05-23T14:35:00Z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