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825A57">
        <w:trPr>
          <w:trHeight w:val="852"/>
          <w:jc w:val="center"/>
        </w:trPr>
        <w:tc>
          <w:tcPr>
            <w:tcW w:w="6946" w:type="dxa"/>
            <w:vMerge w:val="restart"/>
            <w:tcBorders>
              <w:right w:val="single" w:sz="4" w:space="0" w:color="auto"/>
            </w:tcBorders>
          </w:tcPr>
          <w:p w:rsidR="000A03B2" w:rsidRPr="00825A57" w:rsidRDefault="000A03B2" w:rsidP="00DE264A">
            <w:pPr>
              <w:tabs>
                <w:tab w:val="left" w:pos="-108"/>
              </w:tabs>
              <w:ind w:left="-108"/>
              <w:jc w:val="left"/>
              <w:rPr>
                <w:rFonts w:cs="Arial"/>
                <w:b/>
                <w:bCs/>
                <w:i/>
                <w:iCs/>
                <w:color w:val="000066"/>
                <w:sz w:val="12"/>
                <w:szCs w:val="12"/>
                <w:lang w:eastAsia="it-IT"/>
              </w:rPr>
            </w:pPr>
            <w:r w:rsidRPr="00825A57">
              <w:rPr>
                <w:rFonts w:ascii="AdvP6960" w:hAnsi="AdvP6960" w:cs="AdvP6960"/>
                <w:noProof/>
                <w:color w:val="241F20"/>
                <w:szCs w:val="18"/>
                <w:lang w:val="en-US" w:bidi="th-TH"/>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825A57">
              <w:rPr>
                <w:rFonts w:ascii="AdvP6960" w:hAnsi="AdvP6960" w:cs="AdvP6960"/>
                <w:color w:val="241F20"/>
                <w:szCs w:val="18"/>
                <w:lang w:eastAsia="it-IT"/>
              </w:rPr>
              <w:t xml:space="preserve"> </w:t>
            </w:r>
            <w:r w:rsidRPr="00825A57">
              <w:rPr>
                <w:rFonts w:cs="Arial"/>
                <w:b/>
                <w:bCs/>
                <w:i/>
                <w:iCs/>
                <w:color w:val="000066"/>
                <w:sz w:val="24"/>
                <w:szCs w:val="24"/>
                <w:lang w:eastAsia="it-IT"/>
              </w:rPr>
              <w:t>CHEMICAL ENGINEERING</w:t>
            </w:r>
            <w:r w:rsidRPr="00825A57">
              <w:rPr>
                <w:rFonts w:cs="Arial"/>
                <w:b/>
                <w:bCs/>
                <w:i/>
                <w:iCs/>
                <w:color w:val="0033FF"/>
                <w:sz w:val="24"/>
                <w:szCs w:val="24"/>
                <w:lang w:eastAsia="it-IT"/>
              </w:rPr>
              <w:t xml:space="preserve"> </w:t>
            </w:r>
            <w:r w:rsidRPr="00825A57">
              <w:rPr>
                <w:rFonts w:cs="Arial"/>
                <w:b/>
                <w:bCs/>
                <w:i/>
                <w:iCs/>
                <w:color w:val="666666"/>
                <w:sz w:val="24"/>
                <w:szCs w:val="24"/>
                <w:lang w:eastAsia="it-IT"/>
              </w:rPr>
              <w:t>TRANSACTIONS</w:t>
            </w:r>
            <w:r w:rsidRPr="00825A57">
              <w:rPr>
                <w:color w:val="333333"/>
                <w:sz w:val="24"/>
                <w:szCs w:val="24"/>
                <w:lang w:eastAsia="it-IT"/>
              </w:rPr>
              <w:t xml:space="preserve"> </w:t>
            </w:r>
            <w:r w:rsidRPr="00825A57">
              <w:rPr>
                <w:rFonts w:cs="Arial"/>
                <w:b/>
                <w:bCs/>
                <w:i/>
                <w:iCs/>
                <w:color w:val="000066"/>
                <w:sz w:val="27"/>
                <w:szCs w:val="27"/>
                <w:lang w:eastAsia="it-IT"/>
              </w:rPr>
              <w:br/>
            </w:r>
          </w:p>
          <w:p w:rsidR="000A03B2" w:rsidRPr="00825A57" w:rsidRDefault="00A76EFC" w:rsidP="009635B9">
            <w:pPr>
              <w:tabs>
                <w:tab w:val="left" w:pos="-108"/>
              </w:tabs>
              <w:ind w:left="-108"/>
              <w:rPr>
                <w:rFonts w:cs="Arial"/>
                <w:b/>
                <w:bCs/>
                <w:i/>
                <w:iCs/>
                <w:color w:val="000066"/>
                <w:sz w:val="22"/>
                <w:szCs w:val="22"/>
                <w:lang w:eastAsia="it-IT"/>
              </w:rPr>
            </w:pPr>
            <w:r w:rsidRPr="00825A57">
              <w:rPr>
                <w:rFonts w:cs="Arial"/>
                <w:b/>
                <w:bCs/>
                <w:i/>
                <w:iCs/>
                <w:color w:val="000066"/>
                <w:sz w:val="22"/>
                <w:szCs w:val="22"/>
                <w:lang w:eastAsia="it-IT"/>
              </w:rPr>
              <w:t xml:space="preserve">VOL. </w:t>
            </w:r>
            <w:r w:rsidR="007931FA" w:rsidRPr="00825A57">
              <w:rPr>
                <w:rFonts w:cs="Arial"/>
                <w:b/>
                <w:bCs/>
                <w:i/>
                <w:iCs/>
                <w:color w:val="000066"/>
                <w:sz w:val="22"/>
                <w:szCs w:val="22"/>
                <w:lang w:eastAsia="it-IT"/>
              </w:rPr>
              <w:t>7</w:t>
            </w:r>
            <w:r w:rsidR="009635B9" w:rsidRPr="00825A57">
              <w:rPr>
                <w:rFonts w:cs="Arial"/>
                <w:b/>
                <w:bCs/>
                <w:i/>
                <w:iCs/>
                <w:color w:val="000066"/>
                <w:sz w:val="22"/>
                <w:szCs w:val="22"/>
                <w:lang w:eastAsia="it-IT"/>
              </w:rPr>
              <w:t>6</w:t>
            </w:r>
            <w:r w:rsidR="00FA5F5F" w:rsidRPr="00825A57">
              <w:rPr>
                <w:rFonts w:cs="Arial"/>
                <w:b/>
                <w:bCs/>
                <w:i/>
                <w:iCs/>
                <w:color w:val="000066"/>
                <w:sz w:val="22"/>
                <w:szCs w:val="22"/>
                <w:lang w:eastAsia="it-IT"/>
              </w:rPr>
              <w:t>, 201</w:t>
            </w:r>
            <w:r w:rsidR="007931FA" w:rsidRPr="00825A57">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825A57" w:rsidRDefault="000A03B2" w:rsidP="00CD5FE2">
            <w:pPr>
              <w:spacing w:line="140" w:lineRule="atLeast"/>
              <w:jc w:val="right"/>
              <w:rPr>
                <w:rFonts w:cs="Arial"/>
                <w:sz w:val="14"/>
                <w:szCs w:val="14"/>
              </w:rPr>
            </w:pPr>
            <w:r w:rsidRPr="00825A57">
              <w:rPr>
                <w:rFonts w:cs="Arial"/>
                <w:sz w:val="14"/>
                <w:szCs w:val="14"/>
              </w:rPr>
              <w:t>A publication of</w:t>
            </w:r>
          </w:p>
          <w:p w:rsidR="000A03B2" w:rsidRPr="00825A57" w:rsidRDefault="000A03B2" w:rsidP="00CD5FE2">
            <w:pPr>
              <w:jc w:val="right"/>
            </w:pPr>
            <w:r w:rsidRPr="00825A57">
              <w:rPr>
                <w:noProof/>
                <w:lang w:val="en-US" w:bidi="th-TH"/>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825A57">
        <w:trPr>
          <w:trHeight w:val="567"/>
          <w:jc w:val="center"/>
        </w:trPr>
        <w:tc>
          <w:tcPr>
            <w:tcW w:w="6946" w:type="dxa"/>
            <w:vMerge/>
            <w:tcBorders>
              <w:right w:val="single" w:sz="4" w:space="0" w:color="auto"/>
            </w:tcBorders>
          </w:tcPr>
          <w:p w:rsidR="000A03B2" w:rsidRPr="00825A57" w:rsidRDefault="000A03B2" w:rsidP="00CD5FE2">
            <w:pPr>
              <w:tabs>
                <w:tab w:val="left" w:pos="-108"/>
              </w:tabs>
            </w:pPr>
          </w:p>
        </w:tc>
        <w:tc>
          <w:tcPr>
            <w:tcW w:w="1843" w:type="dxa"/>
            <w:tcBorders>
              <w:left w:val="single" w:sz="4" w:space="0" w:color="auto"/>
              <w:bottom w:val="nil"/>
              <w:right w:val="single" w:sz="4" w:space="0" w:color="auto"/>
            </w:tcBorders>
          </w:tcPr>
          <w:p w:rsidR="000A03B2" w:rsidRPr="00825A57" w:rsidRDefault="000A03B2" w:rsidP="00CD5FE2">
            <w:pPr>
              <w:spacing w:line="140" w:lineRule="atLeast"/>
              <w:jc w:val="right"/>
              <w:rPr>
                <w:rFonts w:cs="Arial"/>
                <w:sz w:val="14"/>
                <w:szCs w:val="14"/>
              </w:rPr>
            </w:pPr>
            <w:r w:rsidRPr="00825A57">
              <w:rPr>
                <w:rFonts w:cs="Arial"/>
                <w:sz w:val="14"/>
                <w:szCs w:val="14"/>
              </w:rPr>
              <w:t>The Italian Association</w:t>
            </w:r>
          </w:p>
          <w:p w:rsidR="000A03B2" w:rsidRPr="00825A57" w:rsidRDefault="000A03B2" w:rsidP="00CD5FE2">
            <w:pPr>
              <w:spacing w:line="140" w:lineRule="atLeast"/>
              <w:jc w:val="right"/>
              <w:rPr>
                <w:rFonts w:cs="Arial"/>
                <w:sz w:val="14"/>
                <w:szCs w:val="14"/>
              </w:rPr>
            </w:pPr>
            <w:r w:rsidRPr="00825A57">
              <w:rPr>
                <w:rFonts w:cs="Arial"/>
                <w:sz w:val="14"/>
                <w:szCs w:val="14"/>
              </w:rPr>
              <w:t>of Chemical Engineering</w:t>
            </w:r>
          </w:p>
          <w:p w:rsidR="000A03B2" w:rsidRPr="00825A57" w:rsidRDefault="000A03B2" w:rsidP="00162642">
            <w:pPr>
              <w:spacing w:line="140" w:lineRule="atLeast"/>
              <w:jc w:val="right"/>
              <w:rPr>
                <w:rFonts w:cs="Arial"/>
                <w:sz w:val="14"/>
                <w:szCs w:val="14"/>
              </w:rPr>
            </w:pPr>
            <w:r w:rsidRPr="00825A57">
              <w:rPr>
                <w:rFonts w:cs="Arial"/>
                <w:sz w:val="14"/>
                <w:szCs w:val="14"/>
              </w:rPr>
              <w:t xml:space="preserve">Online at </w:t>
            </w:r>
            <w:r w:rsidR="00162642" w:rsidRPr="00825A57">
              <w:rPr>
                <w:rFonts w:cs="Arial"/>
                <w:sz w:val="14"/>
                <w:szCs w:val="14"/>
              </w:rPr>
              <w:t>www.cetjournal.it</w:t>
            </w:r>
          </w:p>
        </w:tc>
      </w:tr>
      <w:tr w:rsidR="000A03B2" w:rsidRPr="00825A57">
        <w:trPr>
          <w:trHeight w:val="68"/>
          <w:jc w:val="center"/>
        </w:trPr>
        <w:tc>
          <w:tcPr>
            <w:tcW w:w="8789" w:type="dxa"/>
            <w:gridSpan w:val="2"/>
          </w:tcPr>
          <w:p w:rsidR="00300E56" w:rsidRPr="00825A57" w:rsidRDefault="00300E56" w:rsidP="003365E3">
            <w:pPr>
              <w:ind w:left="-107"/>
              <w:rPr>
                <w:lang w:val="it-IT"/>
              </w:rPr>
            </w:pPr>
            <w:r w:rsidRPr="00825A57">
              <w:rPr>
                <w:rFonts w:ascii="Tahoma" w:hAnsi="Tahoma" w:cs="Tahoma"/>
                <w:iCs/>
                <w:color w:val="333333"/>
                <w:sz w:val="14"/>
                <w:szCs w:val="14"/>
                <w:lang w:val="it-IT" w:eastAsia="it-IT"/>
              </w:rPr>
              <w:t>Guest Editors:</w:t>
            </w:r>
            <w:r w:rsidR="00904C62" w:rsidRPr="00825A57">
              <w:rPr>
                <w:rFonts w:ascii="Tahoma" w:hAnsi="Tahoma" w:cs="Tahoma"/>
                <w:iCs/>
                <w:color w:val="333333"/>
                <w:sz w:val="14"/>
                <w:szCs w:val="14"/>
                <w:lang w:val="it-IT" w:eastAsia="it-IT"/>
              </w:rPr>
              <w:t xml:space="preserve"> </w:t>
            </w:r>
            <w:r w:rsidR="009635B9" w:rsidRPr="00825A57">
              <w:rPr>
                <w:rFonts w:ascii="Tahoma" w:hAnsi="Tahoma" w:cs="Tahoma"/>
                <w:sz w:val="14"/>
                <w:szCs w:val="14"/>
                <w:lang w:val="it-IT"/>
              </w:rPr>
              <w:t>Sauro Pierucci,</w:t>
            </w:r>
            <w:r w:rsidR="003B60F3" w:rsidRPr="00825A57">
              <w:rPr>
                <w:rFonts w:ascii="Tahoma" w:hAnsi="Tahoma" w:cs="Tahoma"/>
                <w:sz w:val="14"/>
                <w:szCs w:val="14"/>
                <w:lang w:val="it-IT"/>
              </w:rPr>
              <w:t xml:space="preserve"> </w:t>
            </w:r>
            <w:r w:rsidR="00047D7F" w:rsidRPr="00825A57">
              <w:rPr>
                <w:rFonts w:ascii="Tahoma" w:hAnsi="Tahoma" w:cs="Tahoma"/>
                <w:sz w:val="14"/>
                <w:szCs w:val="14"/>
                <w:shd w:val="clear" w:color="auto" w:fill="FFFFFF"/>
                <w:lang w:val="it-IT"/>
              </w:rPr>
              <w:t>Jiří Jaromír Klemeš</w:t>
            </w:r>
            <w:r w:rsidR="00252C1A" w:rsidRPr="00825A57">
              <w:rPr>
                <w:rFonts w:ascii="Tahoma" w:hAnsi="Tahoma" w:cs="Tahoma"/>
                <w:sz w:val="14"/>
                <w:szCs w:val="14"/>
                <w:shd w:val="clear" w:color="auto" w:fill="FFFFFF"/>
                <w:lang w:val="it-IT"/>
              </w:rPr>
              <w:t>, Laura Piazza</w:t>
            </w:r>
          </w:p>
          <w:p w:rsidR="000A03B2" w:rsidRPr="00825A57" w:rsidRDefault="00FA5F5F" w:rsidP="00131FAB">
            <w:pPr>
              <w:tabs>
                <w:tab w:val="left" w:pos="-108"/>
              </w:tabs>
              <w:spacing w:line="140" w:lineRule="atLeast"/>
              <w:ind w:left="-107"/>
              <w:jc w:val="left"/>
            </w:pPr>
            <w:r w:rsidRPr="00825A57">
              <w:rPr>
                <w:rFonts w:ascii="Tahoma" w:hAnsi="Tahoma" w:cs="Tahoma"/>
                <w:iCs/>
                <w:color w:val="333333"/>
                <w:sz w:val="14"/>
                <w:szCs w:val="14"/>
                <w:lang w:eastAsia="it-IT"/>
              </w:rPr>
              <w:t>Copyright © 201</w:t>
            </w:r>
            <w:r w:rsidR="007931FA" w:rsidRPr="00825A57">
              <w:rPr>
                <w:rFonts w:ascii="Tahoma" w:hAnsi="Tahoma" w:cs="Tahoma"/>
                <w:iCs/>
                <w:color w:val="333333"/>
                <w:sz w:val="14"/>
                <w:szCs w:val="14"/>
                <w:lang w:eastAsia="it-IT"/>
              </w:rPr>
              <w:t>9</w:t>
            </w:r>
            <w:r w:rsidR="00904C62" w:rsidRPr="00825A57">
              <w:rPr>
                <w:rFonts w:ascii="Tahoma" w:hAnsi="Tahoma" w:cs="Tahoma"/>
                <w:iCs/>
                <w:color w:val="333333"/>
                <w:sz w:val="14"/>
                <w:szCs w:val="14"/>
                <w:lang w:eastAsia="it-IT"/>
              </w:rPr>
              <w:t>, AIDIC Servizi S.r.l.</w:t>
            </w:r>
            <w:r w:rsidR="00300E56" w:rsidRPr="00825A57">
              <w:rPr>
                <w:rFonts w:ascii="Tahoma" w:hAnsi="Tahoma" w:cs="Tahoma"/>
                <w:iCs/>
                <w:color w:val="333333"/>
                <w:sz w:val="14"/>
                <w:szCs w:val="14"/>
                <w:lang w:eastAsia="it-IT"/>
              </w:rPr>
              <w:br/>
            </w:r>
            <w:r w:rsidR="00300E56" w:rsidRPr="00825A57">
              <w:rPr>
                <w:rFonts w:ascii="Tahoma" w:hAnsi="Tahoma" w:cs="Tahoma"/>
                <w:b/>
                <w:iCs/>
                <w:color w:val="000000"/>
                <w:sz w:val="14"/>
                <w:szCs w:val="14"/>
                <w:lang w:eastAsia="it-IT"/>
              </w:rPr>
              <w:t>ISBN</w:t>
            </w:r>
            <w:r w:rsidR="00300E56" w:rsidRPr="00825A57">
              <w:rPr>
                <w:rFonts w:ascii="Tahoma" w:hAnsi="Tahoma" w:cs="Tahoma"/>
                <w:iCs/>
                <w:color w:val="000000"/>
                <w:sz w:val="14"/>
                <w:szCs w:val="14"/>
                <w:lang w:eastAsia="it-IT"/>
              </w:rPr>
              <w:t xml:space="preserve"> </w:t>
            </w:r>
            <w:r w:rsidR="008D32B9" w:rsidRPr="00825A57">
              <w:rPr>
                <w:rFonts w:ascii="Tahoma" w:hAnsi="Tahoma" w:cs="Tahoma"/>
                <w:sz w:val="14"/>
                <w:szCs w:val="14"/>
              </w:rPr>
              <w:t>978-88-95608-</w:t>
            </w:r>
            <w:r w:rsidR="009635B9" w:rsidRPr="00825A57">
              <w:rPr>
                <w:rFonts w:ascii="Tahoma" w:hAnsi="Tahoma" w:cs="Tahoma"/>
                <w:sz w:val="14"/>
                <w:szCs w:val="14"/>
              </w:rPr>
              <w:t>73</w:t>
            </w:r>
            <w:r w:rsidR="008D32B9" w:rsidRPr="00825A57">
              <w:rPr>
                <w:rFonts w:ascii="Tahoma" w:hAnsi="Tahoma" w:cs="Tahoma"/>
                <w:sz w:val="14"/>
                <w:szCs w:val="14"/>
              </w:rPr>
              <w:t>-</w:t>
            </w:r>
            <w:r w:rsidR="009635B9" w:rsidRPr="00825A57">
              <w:rPr>
                <w:rFonts w:ascii="Tahoma" w:hAnsi="Tahoma" w:cs="Tahoma"/>
                <w:sz w:val="14"/>
                <w:szCs w:val="14"/>
              </w:rPr>
              <w:t>0</w:t>
            </w:r>
            <w:r w:rsidR="00300E56" w:rsidRPr="00825A57">
              <w:rPr>
                <w:rFonts w:ascii="Tahoma" w:hAnsi="Tahoma" w:cs="Tahoma"/>
                <w:iCs/>
                <w:color w:val="333333"/>
                <w:sz w:val="14"/>
                <w:szCs w:val="14"/>
                <w:lang w:eastAsia="it-IT"/>
              </w:rPr>
              <w:t xml:space="preserve">; </w:t>
            </w:r>
            <w:r w:rsidR="00300E56" w:rsidRPr="00825A57">
              <w:rPr>
                <w:rFonts w:ascii="Tahoma" w:hAnsi="Tahoma" w:cs="Tahoma"/>
                <w:b/>
                <w:iCs/>
                <w:color w:val="333333"/>
                <w:sz w:val="14"/>
                <w:szCs w:val="14"/>
                <w:lang w:eastAsia="it-IT"/>
              </w:rPr>
              <w:t>ISSN</w:t>
            </w:r>
            <w:r w:rsidR="00300E56" w:rsidRPr="00825A57">
              <w:rPr>
                <w:rFonts w:ascii="Tahoma" w:hAnsi="Tahoma" w:cs="Tahoma"/>
                <w:iCs/>
                <w:color w:val="333333"/>
                <w:sz w:val="14"/>
                <w:szCs w:val="14"/>
                <w:lang w:eastAsia="it-IT"/>
              </w:rPr>
              <w:t xml:space="preserve"> 2283-9216</w:t>
            </w:r>
          </w:p>
        </w:tc>
      </w:tr>
    </w:tbl>
    <w:p w:rsidR="000A03B2" w:rsidRPr="00825A57" w:rsidRDefault="000A03B2" w:rsidP="000A03B2">
      <w:pPr>
        <w:pStyle w:val="CETAuthors"/>
        <w:sectPr w:rsidR="000A03B2" w:rsidRPr="00825A57">
          <w:type w:val="continuous"/>
          <w:pgSz w:w="11906" w:h="16838" w:code="9"/>
          <w:pgMar w:top="1701" w:right="1418" w:bottom="1701" w:left="1701" w:header="1701" w:footer="0" w:gutter="0"/>
          <w:cols w:space="708"/>
          <w:titlePg/>
          <w:docGrid w:linePitch="360"/>
        </w:sectPr>
      </w:pPr>
    </w:p>
    <w:p w:rsidR="00E978D0" w:rsidRPr="00825A57" w:rsidRDefault="00600535" w:rsidP="00E978D0">
      <w:pPr>
        <w:pStyle w:val="CETTitle"/>
        <w:rPr>
          <w:rFonts w:cs="Angsana New"/>
          <w:lang w:val="en-US" w:bidi="th-TH"/>
        </w:rPr>
      </w:pPr>
      <w:r w:rsidRPr="00825A57">
        <w:rPr>
          <w:i/>
          <w:iCs/>
        </w:rPr>
        <w:t>I</w:t>
      </w:r>
      <w:r w:rsidR="0087231D" w:rsidRPr="00825A57">
        <w:rPr>
          <w:rFonts w:cs="Angsana New"/>
          <w:i/>
          <w:iCs/>
          <w:lang w:val="en-US" w:bidi="th-TH"/>
        </w:rPr>
        <w:t xml:space="preserve">n Vitro </w:t>
      </w:r>
      <w:r w:rsidR="0087231D" w:rsidRPr="00825A57">
        <w:rPr>
          <w:rFonts w:cs="Angsana New"/>
          <w:lang w:val="en-US" w:bidi="th-TH"/>
        </w:rPr>
        <w:t>Degradation of Gelatin/Carboxymethylcellulose Scaffolds for Skin Tissue Regeneration</w:t>
      </w:r>
    </w:p>
    <w:p w:rsidR="0087231D" w:rsidRPr="00825A57" w:rsidRDefault="0087231D" w:rsidP="00AB5011">
      <w:pPr>
        <w:pStyle w:val="CETAuthors"/>
      </w:pPr>
      <w:r w:rsidRPr="00825A57">
        <w:t>Fasai Wiwatwongwana</w:t>
      </w:r>
      <w:r w:rsidR="0050146C" w:rsidRPr="00825A57">
        <w:t>*</w:t>
      </w:r>
      <w:r w:rsidR="00225E70" w:rsidRPr="00825A57">
        <w:t xml:space="preserve">, </w:t>
      </w:r>
      <w:r w:rsidRPr="00825A57">
        <w:t>Prayoon Surin</w:t>
      </w:r>
    </w:p>
    <w:p w:rsidR="000F714C" w:rsidRPr="00825A57" w:rsidRDefault="0050146C" w:rsidP="000F714C">
      <w:pPr>
        <w:pStyle w:val="CETAddress"/>
        <w:rPr>
          <w:szCs w:val="16"/>
        </w:rPr>
      </w:pPr>
      <w:r w:rsidRPr="00825A57">
        <w:t>Department of Advanced Manufacturing Technology, Faculty of Engineering, Pathumwan Institute of Technology, 833 Rama 1 Road, Wangmai, Pathumwan, Bangkok 10330</w:t>
      </w:r>
      <w:r w:rsidR="00E47C8F" w:rsidRPr="00825A57">
        <w:rPr>
          <w:rFonts w:cs="Arial"/>
          <w:szCs w:val="16"/>
        </w:rPr>
        <w:t>, Thailand</w:t>
      </w:r>
      <w:r w:rsidR="00E47C8F" w:rsidRPr="00825A57">
        <w:rPr>
          <w:szCs w:val="16"/>
        </w:rPr>
        <w:t xml:space="preserve">  </w:t>
      </w:r>
    </w:p>
    <w:p w:rsidR="0050146C" w:rsidRPr="00825A57" w:rsidRDefault="005B05BF" w:rsidP="0050146C">
      <w:pPr>
        <w:pStyle w:val="CETemail"/>
      </w:pPr>
      <w:r w:rsidRPr="00825A57">
        <w:t xml:space="preserve">*corresponding </w:t>
      </w:r>
      <w:r w:rsidR="00600535" w:rsidRPr="00825A57">
        <w:t>author</w:t>
      </w:r>
      <w:r w:rsidR="0050146C" w:rsidRPr="00825A57">
        <w:t>: fasaiw227@gmail</w:t>
      </w:r>
      <w:r w:rsidR="00600535" w:rsidRPr="00825A57">
        <w:t xml:space="preserve">.com </w:t>
      </w:r>
      <w:r w:rsidR="0050146C" w:rsidRPr="00825A57">
        <w:t xml:space="preserve"> </w:t>
      </w:r>
    </w:p>
    <w:p w:rsidR="0050146C" w:rsidRPr="00825A57" w:rsidRDefault="0050146C" w:rsidP="0050146C">
      <w:pPr>
        <w:pStyle w:val="CETListbullets"/>
        <w:ind w:left="0" w:firstLine="0"/>
        <w:rPr>
          <w:rFonts w:cs="Arial"/>
        </w:rPr>
      </w:pPr>
      <w:r w:rsidRPr="00825A57">
        <w:rPr>
          <w:rFonts w:cs="Arial"/>
          <w:b/>
        </w:rPr>
        <w:t xml:space="preserve">Abstract. </w:t>
      </w:r>
      <w:r w:rsidRPr="00825A57">
        <w:rPr>
          <w:rFonts w:cs="Arial"/>
          <w:bCs/>
        </w:rPr>
        <w:t>The field of tissue engineering has grown in response to many medical needs for tissue replacement.</w:t>
      </w:r>
      <w:r w:rsidRPr="00825A57">
        <w:rPr>
          <w:rFonts w:cs="Arial"/>
          <w:b/>
        </w:rPr>
        <w:t xml:space="preserve"> </w:t>
      </w:r>
      <w:r w:rsidRPr="00825A57">
        <w:rPr>
          <w:rFonts w:cs="Arial"/>
          <w:bCs/>
        </w:rPr>
        <w:t>For the skin replacement</w:t>
      </w:r>
      <w:r w:rsidRPr="00825A57">
        <w:rPr>
          <w:rFonts w:cs="Arial"/>
          <w:b/>
        </w:rPr>
        <w:t xml:space="preserve">, </w:t>
      </w:r>
      <w:r w:rsidRPr="00825A57">
        <w:rPr>
          <w:rFonts w:cs="Arial"/>
          <w:bCs/>
        </w:rPr>
        <w:t>there have to develop</w:t>
      </w:r>
      <w:r w:rsidRPr="00825A57">
        <w:rPr>
          <w:rFonts w:cs="Arial"/>
          <w:b/>
        </w:rPr>
        <w:t xml:space="preserve"> </w:t>
      </w:r>
      <w:r w:rsidRPr="00825A57">
        <w:rPr>
          <w:rFonts w:cs="Arial"/>
          <w:bCs/>
        </w:rPr>
        <w:t>the different types of tissue engineered skin substitutes.</w:t>
      </w:r>
      <w:r w:rsidRPr="00825A57">
        <w:rPr>
          <w:rFonts w:cs="Arial"/>
        </w:rPr>
        <w:t xml:space="preserve"> The artificial scaffold have to be a biodegradable material with appropriate degradation rate for skin regeneration. In this study, gelatin blended with carboxymethylcellulose (CMC) scaffold </w:t>
      </w:r>
      <w:r w:rsidRPr="00825A57">
        <w:rPr>
          <w:rFonts w:cs="Arial"/>
          <w:szCs w:val="22"/>
          <w:lang w:bidi="th-TH"/>
        </w:rPr>
        <w:t xml:space="preserve">was </w:t>
      </w:r>
      <w:r w:rsidRPr="00825A57">
        <w:rPr>
          <w:rFonts w:cs="Arial"/>
        </w:rPr>
        <w:t xml:space="preserve">fabricated via freeze drying method. The various gelatin and CMC ratios were 100/0, 90/10, 80/20, 70/30 and 60/40, respectively. </w:t>
      </w:r>
      <w:r w:rsidRPr="00825A57">
        <w:rPr>
          <w:rFonts w:cs="Arial"/>
          <w:i/>
          <w:iCs/>
        </w:rPr>
        <w:t>In vitro</w:t>
      </w:r>
      <w:r w:rsidRPr="00825A57">
        <w:rPr>
          <w:rFonts w:cs="Arial"/>
        </w:rPr>
        <w:t xml:space="preserve"> degradation of the scaffold was done by degradation in lysozyme in PBS buffer within desired time. The swelling ratio of the scaffolds was done by immersing in PBS buffer for 2 h at 37</w:t>
      </w:r>
      <w:r w:rsidRPr="00825A57">
        <w:rPr>
          <w:rFonts w:cs="Arial"/>
          <w:vertAlign w:val="superscript"/>
        </w:rPr>
        <w:t>o</w:t>
      </w:r>
      <w:r w:rsidRPr="00825A57">
        <w:rPr>
          <w:rFonts w:cs="Arial"/>
        </w:rPr>
        <w:t xml:space="preserve">C. The results revealed that the gelatin/CMC (80:20) scaffold showed the highest value of swelling ratio and have an appropriate degradation rate with completely degraded after 36 h. Moreover, the gelatin/CMC (90:10) also showed good degradation rate and high value of swelling ratio. However, the gelatin/CMC (60:40) scaffold occurred fast degradation rate with the lowest value of swelling ratio. The </w:t>
      </w:r>
      <w:r w:rsidRPr="00825A57">
        <w:rPr>
          <w:rFonts w:cs="Arial"/>
          <w:i/>
          <w:iCs/>
        </w:rPr>
        <w:t>in vitro</w:t>
      </w:r>
      <w:r w:rsidRPr="00825A57">
        <w:rPr>
          <w:rFonts w:cs="Arial"/>
        </w:rPr>
        <w:t xml:space="preserve"> degradation</w:t>
      </w:r>
      <w:r w:rsidRPr="00825A57">
        <w:rPr>
          <w:rFonts w:cs="Arial"/>
          <w:szCs w:val="25"/>
          <w:cs/>
          <w:lang w:bidi="th-TH"/>
        </w:rPr>
        <w:t xml:space="preserve"> </w:t>
      </w:r>
      <w:r w:rsidRPr="00825A57">
        <w:rPr>
          <w:rFonts w:cs="Arial"/>
        </w:rPr>
        <w:t>result w</w:t>
      </w:r>
      <w:r w:rsidRPr="00825A57">
        <w:rPr>
          <w:rFonts w:cs="Arial"/>
          <w:szCs w:val="25"/>
          <w:lang w:bidi="th-TH"/>
        </w:rPr>
        <w:t>as</w:t>
      </w:r>
      <w:r w:rsidRPr="00825A57">
        <w:rPr>
          <w:rFonts w:cs="Arial"/>
        </w:rPr>
        <w:t xml:space="preserve"> consistency with the result of swelling ratio. This could imply the best condition for scaffold fabrication from biological and physical analysis which might suitable for skin tissue engineering applications.</w:t>
      </w:r>
    </w:p>
    <w:p w:rsidR="003C786E" w:rsidRPr="00825A57" w:rsidRDefault="003C786E" w:rsidP="0050146C">
      <w:pPr>
        <w:pStyle w:val="CETListbullets"/>
        <w:ind w:left="0" w:firstLine="0"/>
        <w:rPr>
          <w:rFonts w:cs="Arial"/>
        </w:rPr>
      </w:pPr>
    </w:p>
    <w:p w:rsidR="0050146C" w:rsidRPr="00825A57" w:rsidRDefault="00600535" w:rsidP="0050146C">
      <w:pPr>
        <w:pStyle w:val="CETHeading1"/>
        <w:rPr>
          <w:lang w:val="en-GB"/>
        </w:rPr>
      </w:pPr>
      <w:r w:rsidRPr="00825A57">
        <w:rPr>
          <w:lang w:val="en-GB"/>
        </w:rPr>
        <w:t>Introduction</w:t>
      </w:r>
    </w:p>
    <w:p w:rsidR="0050146C" w:rsidRPr="00825A57" w:rsidRDefault="0050146C" w:rsidP="002C20E1">
      <w:pPr>
        <w:pStyle w:val="BodyChar"/>
        <w:tabs>
          <w:tab w:val="clear" w:pos="567"/>
        </w:tabs>
        <w:ind w:firstLine="540"/>
        <w:rPr>
          <w:rFonts w:ascii="Arial" w:hAnsi="Arial" w:cs="Arial"/>
          <w:sz w:val="18"/>
          <w:szCs w:val="18"/>
        </w:rPr>
      </w:pPr>
      <w:r w:rsidRPr="00825A57">
        <w:rPr>
          <w:rFonts w:ascii="Arial" w:hAnsi="Arial" w:cs="Arial"/>
          <w:sz w:val="18"/>
          <w:szCs w:val="18"/>
        </w:rPr>
        <w:t xml:space="preserve">Tissue engineering is an interdisciplinary field which can be referred to biomaterials development that combining scaffold, cells and biologically active molecules into functional tissues. For example porous scaffold for improving, maintaining and restoring the function of skin tissues and organs. Skin loss of patient can cause from different ways such as accidents, burns, ulcers and diseases. The scaffold, skin replacement, has been widely used and recently available. It have to be biocompatible and biodegradable material with non-toxicity. The scaffold functions have to prevent infection, accelerate the wound healing and generate the skin tissues </w:t>
      </w:r>
      <w:r w:rsidR="006643D1" w:rsidRPr="00825A57">
        <w:rPr>
          <w:rFonts w:ascii="Arial" w:hAnsi="Arial" w:cs="Arial"/>
          <w:sz w:val="18"/>
          <w:szCs w:val="18"/>
        </w:rPr>
        <w:t>(Ma 2004</w:t>
      </w:r>
      <w:r w:rsidR="00110755" w:rsidRPr="00825A57">
        <w:rPr>
          <w:rFonts w:ascii="Arial" w:hAnsi="Arial" w:cs="Arial"/>
          <w:sz w:val="18"/>
          <w:szCs w:val="18"/>
        </w:rPr>
        <w:t xml:space="preserve"> and </w:t>
      </w:r>
      <w:r w:rsidR="006643D1" w:rsidRPr="00825A57">
        <w:rPr>
          <w:rFonts w:ascii="Arial" w:hAnsi="Arial" w:cs="Arial"/>
          <w:sz w:val="18"/>
          <w:szCs w:val="18"/>
        </w:rPr>
        <w:t xml:space="preserve">Ma </w:t>
      </w:r>
      <w:r w:rsidR="00110755" w:rsidRPr="00825A57">
        <w:rPr>
          <w:rFonts w:ascii="Arial" w:hAnsi="Arial" w:cs="Arial"/>
          <w:sz w:val="18"/>
          <w:szCs w:val="18"/>
        </w:rPr>
        <w:t>&amp;</w:t>
      </w:r>
      <w:r w:rsidR="006643D1" w:rsidRPr="00825A57">
        <w:rPr>
          <w:rFonts w:ascii="Arial" w:hAnsi="Arial" w:cs="Arial"/>
          <w:sz w:val="18"/>
          <w:szCs w:val="18"/>
        </w:rPr>
        <w:t xml:space="preserve"> Elisseeff</w:t>
      </w:r>
      <w:r w:rsidR="003D6B6A" w:rsidRPr="00825A57">
        <w:rPr>
          <w:rFonts w:ascii="Arial" w:hAnsi="Arial" w:cs="Arial"/>
          <w:sz w:val="18"/>
          <w:szCs w:val="18"/>
        </w:rPr>
        <w:t xml:space="preserve"> 2006</w:t>
      </w:r>
      <w:r w:rsidR="006643D1" w:rsidRPr="00825A57">
        <w:rPr>
          <w:rFonts w:ascii="Arial" w:hAnsi="Arial" w:cs="Arial"/>
          <w:sz w:val="18"/>
          <w:szCs w:val="18"/>
        </w:rPr>
        <w:t>)</w:t>
      </w:r>
      <w:r w:rsidRPr="00825A57">
        <w:rPr>
          <w:rFonts w:ascii="Arial" w:hAnsi="Arial" w:cs="Arial"/>
          <w:sz w:val="18"/>
          <w:szCs w:val="18"/>
        </w:rPr>
        <w:t xml:space="preserve">. Moreover, it can be allowed skin around the wound to reproduce a new regeneration of skin tissues in a suitable conditions. However, the presently available scaffolds are expensive due to its components. Therefore, the cheaper scaffold which has the same functions is the propose of this research. The scaffold fabrication have to be designed for supporting the recovery mechanism of skin functions. The applications of tissue engineering is the main propose of the scaffold design. Its components can be used from the naturally derived or chemically synthesized in the compositions </w:t>
      </w:r>
      <w:r w:rsidR="00110755" w:rsidRPr="00825A57">
        <w:rPr>
          <w:rFonts w:ascii="Arial" w:hAnsi="Arial" w:cs="Arial"/>
          <w:sz w:val="18"/>
          <w:szCs w:val="18"/>
        </w:rPr>
        <w:t>(Hollinger 2012</w:t>
      </w:r>
      <w:r w:rsidR="004A2EDF" w:rsidRPr="00825A57">
        <w:rPr>
          <w:rFonts w:ascii="Arial" w:hAnsi="Arial" w:cs="Arial"/>
          <w:sz w:val="18"/>
          <w:szCs w:val="18"/>
        </w:rPr>
        <w:t>).</w:t>
      </w:r>
      <w:r w:rsidR="004A2EDF" w:rsidRPr="00825A57">
        <w:rPr>
          <w:rFonts w:ascii="Arial" w:hAnsi="Arial" w:cs="Arial"/>
          <w:strike/>
          <w:sz w:val="18"/>
          <w:szCs w:val="18"/>
        </w:rPr>
        <w:t xml:space="preserve"> </w:t>
      </w:r>
    </w:p>
    <w:p w:rsidR="0050146C" w:rsidRPr="00825A57" w:rsidRDefault="0050146C" w:rsidP="002C20E1">
      <w:pPr>
        <w:pStyle w:val="BodyChar"/>
        <w:tabs>
          <w:tab w:val="clear" w:pos="567"/>
        </w:tabs>
        <w:ind w:firstLine="540"/>
        <w:rPr>
          <w:rFonts w:ascii="Arial" w:hAnsi="Arial" w:cs="Arial"/>
          <w:sz w:val="18"/>
          <w:szCs w:val="18"/>
          <w:lang w:val="en-US" w:bidi="th-TH"/>
        </w:rPr>
      </w:pPr>
      <w:r w:rsidRPr="00825A57">
        <w:rPr>
          <w:rFonts w:ascii="Arial" w:hAnsi="Arial" w:cs="Arial"/>
          <w:sz w:val="18"/>
          <w:szCs w:val="18"/>
        </w:rPr>
        <w:t xml:space="preserve">The important functions of the scaffold are the </w:t>
      </w:r>
      <w:r w:rsidRPr="00825A57">
        <w:rPr>
          <w:rFonts w:ascii="Arial" w:hAnsi="Arial" w:cs="Arial"/>
          <w:sz w:val="18"/>
          <w:szCs w:val="18"/>
          <w:lang w:bidi="th-TH"/>
        </w:rPr>
        <w:t>appropriate</w:t>
      </w:r>
      <w:r w:rsidRPr="00825A57">
        <w:rPr>
          <w:rFonts w:ascii="Arial" w:hAnsi="Arial" w:cs="Arial"/>
          <w:sz w:val="18"/>
          <w:szCs w:val="18"/>
        </w:rPr>
        <w:t xml:space="preserve"> degradation properties and suitable physical properties which have to be perfectly fit the rate of skin tissue regeneration that would need around 2 weeks to be completed. Moreover, their mechanical properties</w:t>
      </w:r>
      <w:r w:rsidRPr="00825A57">
        <w:rPr>
          <w:rFonts w:ascii="Arial" w:hAnsi="Arial" w:cs="Arial"/>
          <w:sz w:val="18"/>
          <w:szCs w:val="18"/>
          <w:lang w:bidi="th-TH"/>
        </w:rPr>
        <w:t xml:space="preserve">, ease of processing and biochemical activity are prominent in the design of tissue engineering materials that elicit a specific and desired biological response </w:t>
      </w:r>
      <w:r w:rsidR="00110755" w:rsidRPr="00825A57">
        <w:rPr>
          <w:rFonts w:ascii="Arial" w:hAnsi="Arial" w:cs="Arial"/>
          <w:sz w:val="18"/>
          <w:szCs w:val="18"/>
          <w:lang w:bidi="th-TH"/>
        </w:rPr>
        <w:t>(</w:t>
      </w:r>
      <w:r w:rsidR="00110755" w:rsidRPr="00825A57">
        <w:rPr>
          <w:rFonts w:ascii="Arial" w:hAnsi="Arial" w:cs="Arial"/>
          <w:sz w:val="18"/>
          <w:szCs w:val="18"/>
        </w:rPr>
        <w:t>Fisher et al.</w:t>
      </w:r>
      <w:r w:rsidR="003D6B6A" w:rsidRPr="00825A57">
        <w:rPr>
          <w:rFonts w:ascii="Arial" w:hAnsi="Arial" w:cs="Arial"/>
          <w:sz w:val="18"/>
          <w:szCs w:val="18"/>
        </w:rPr>
        <w:t xml:space="preserve"> 2007</w:t>
      </w:r>
      <w:r w:rsidR="00110755" w:rsidRPr="00825A57">
        <w:rPr>
          <w:rFonts w:ascii="Arial" w:hAnsi="Arial" w:cs="Arial"/>
          <w:sz w:val="18"/>
          <w:szCs w:val="18"/>
          <w:lang w:bidi="th-TH"/>
        </w:rPr>
        <w:t>)</w:t>
      </w:r>
      <w:r w:rsidRPr="00825A57">
        <w:rPr>
          <w:rFonts w:ascii="Arial" w:hAnsi="Arial" w:cs="Arial"/>
          <w:sz w:val="18"/>
          <w:szCs w:val="18"/>
          <w:lang w:bidi="th-TH"/>
        </w:rPr>
        <w:t xml:space="preserve">. </w:t>
      </w:r>
    </w:p>
    <w:p w:rsidR="002A5070" w:rsidRPr="00825A57" w:rsidRDefault="00AB5B23" w:rsidP="00EB191A">
      <w:pPr>
        <w:pStyle w:val="BodyChar"/>
        <w:tabs>
          <w:tab w:val="clear" w:pos="567"/>
        </w:tabs>
        <w:ind w:firstLine="540"/>
        <w:rPr>
          <w:rFonts w:ascii="Arial" w:hAnsi="Arial" w:cs="Arial"/>
          <w:sz w:val="18"/>
          <w:szCs w:val="18"/>
          <w:lang w:val="en-US" w:bidi="th-TH"/>
        </w:rPr>
      </w:pPr>
      <w:r w:rsidRPr="00825A57">
        <w:rPr>
          <w:rFonts w:ascii="Arial" w:hAnsi="Arial" w:cs="Arial"/>
          <w:sz w:val="18"/>
          <w:szCs w:val="18"/>
          <w:lang w:val="en-US" w:bidi="th-TH"/>
        </w:rPr>
        <w:t>Nanofibrous structure such as a</w:t>
      </w:r>
      <w:r w:rsidR="002A5070" w:rsidRPr="00825A57">
        <w:rPr>
          <w:rFonts w:ascii="Arial" w:hAnsi="Arial" w:cs="Arial"/>
          <w:sz w:val="18"/>
          <w:szCs w:val="18"/>
          <w:lang w:val="en-US" w:bidi="th-TH"/>
        </w:rPr>
        <w:t xml:space="preserve">erogel-based scaffolds </w:t>
      </w:r>
      <w:r w:rsidRPr="00825A57">
        <w:rPr>
          <w:rFonts w:ascii="Arial" w:hAnsi="Arial" w:cs="Arial"/>
          <w:sz w:val="18"/>
          <w:szCs w:val="18"/>
          <w:lang w:val="en-US" w:bidi="th-TH"/>
        </w:rPr>
        <w:t>can be used in</w:t>
      </w:r>
      <w:r w:rsidR="002A5070" w:rsidRPr="00825A57">
        <w:rPr>
          <w:rFonts w:ascii="Arial" w:hAnsi="Arial" w:cs="Arial"/>
          <w:sz w:val="18"/>
          <w:szCs w:val="18"/>
          <w:lang w:val="en-US" w:bidi="th-TH"/>
        </w:rPr>
        <w:t xml:space="preserve"> t</w:t>
      </w:r>
      <w:r w:rsidRPr="00825A57">
        <w:rPr>
          <w:rFonts w:ascii="Arial" w:hAnsi="Arial" w:cs="Arial"/>
          <w:sz w:val="18"/>
          <w:szCs w:val="18"/>
          <w:lang w:val="en-US" w:bidi="th-TH"/>
        </w:rPr>
        <w:t>issue engineering applications.</w:t>
      </w:r>
      <w:r w:rsidR="002A5070" w:rsidRPr="00825A57">
        <w:rPr>
          <w:rFonts w:ascii="Arial" w:hAnsi="Arial" w:cs="Arial"/>
          <w:sz w:val="18"/>
          <w:szCs w:val="18"/>
          <w:lang w:val="en-US" w:bidi="th-TH"/>
        </w:rPr>
        <w:t xml:space="preserve"> </w:t>
      </w:r>
      <w:r w:rsidRPr="00825A57">
        <w:rPr>
          <w:rFonts w:ascii="Arial" w:hAnsi="Arial" w:cs="Arial"/>
          <w:sz w:val="18"/>
          <w:szCs w:val="18"/>
          <w:lang w:val="en-US" w:bidi="th-TH"/>
        </w:rPr>
        <w:t>There have a study of b</w:t>
      </w:r>
      <w:r w:rsidR="002A5070" w:rsidRPr="00825A57">
        <w:rPr>
          <w:rFonts w:ascii="Arial" w:hAnsi="Arial" w:cs="Arial"/>
          <w:sz w:val="18"/>
          <w:szCs w:val="18"/>
          <w:lang w:val="en-US" w:bidi="th-TH"/>
        </w:rPr>
        <w:t>i-component natural aerogels Algina</w:t>
      </w:r>
      <w:r w:rsidRPr="00825A57">
        <w:rPr>
          <w:rFonts w:ascii="Arial" w:hAnsi="Arial" w:cs="Arial"/>
          <w:sz w:val="18"/>
          <w:szCs w:val="18"/>
          <w:lang w:val="en-US" w:bidi="th-TH"/>
        </w:rPr>
        <w:t>t</w:t>
      </w:r>
      <w:r w:rsidR="002A5070" w:rsidRPr="00825A57">
        <w:rPr>
          <w:rFonts w:ascii="Arial" w:hAnsi="Arial" w:cs="Arial"/>
          <w:sz w:val="18"/>
          <w:szCs w:val="18"/>
          <w:lang w:val="en-US" w:bidi="th-TH"/>
        </w:rPr>
        <w:t>e-Gel</w:t>
      </w:r>
      <w:r w:rsidRPr="00825A57">
        <w:rPr>
          <w:rFonts w:ascii="Arial" w:hAnsi="Arial" w:cs="Arial"/>
          <w:sz w:val="18"/>
          <w:szCs w:val="18"/>
          <w:lang w:val="en-US" w:bidi="th-TH"/>
        </w:rPr>
        <w:t>atin (AG) and Chitosan-Gelatin (CS/G)</w:t>
      </w:r>
      <w:r w:rsidR="002A5070" w:rsidRPr="00825A57">
        <w:rPr>
          <w:rFonts w:ascii="Arial" w:hAnsi="Arial" w:cs="Arial"/>
          <w:sz w:val="18"/>
          <w:szCs w:val="18"/>
          <w:lang w:val="en-US" w:bidi="th-TH"/>
        </w:rPr>
        <w:t xml:space="preserve"> produced by Supercritical gel drying</w:t>
      </w:r>
      <w:r w:rsidRPr="00825A57">
        <w:rPr>
          <w:rFonts w:ascii="Arial" w:hAnsi="Arial" w:cs="Arial"/>
          <w:sz w:val="18"/>
          <w:szCs w:val="18"/>
          <w:lang w:val="en-US" w:bidi="th-TH"/>
        </w:rPr>
        <w:t>.</w:t>
      </w:r>
      <w:r w:rsidR="002A5070" w:rsidRPr="00825A57">
        <w:rPr>
          <w:rFonts w:ascii="Arial" w:hAnsi="Arial" w:cs="Arial"/>
          <w:sz w:val="18"/>
          <w:szCs w:val="18"/>
          <w:lang w:val="en-US" w:bidi="th-TH"/>
        </w:rPr>
        <w:t xml:space="preserve"> </w:t>
      </w:r>
      <w:r w:rsidRPr="00825A57">
        <w:rPr>
          <w:rFonts w:ascii="Arial" w:hAnsi="Arial" w:cs="Arial"/>
          <w:sz w:val="18"/>
          <w:szCs w:val="18"/>
          <w:lang w:val="en-US" w:bidi="th-TH"/>
        </w:rPr>
        <w:t xml:space="preserve">The results revealed that both A/G and CS/G </w:t>
      </w:r>
      <w:r w:rsidRPr="00825A57">
        <w:rPr>
          <w:rFonts w:ascii="Arial" w:hAnsi="Arial" w:cs="Arial"/>
          <w:sz w:val="18"/>
          <w:szCs w:val="18"/>
          <w:lang w:val="en-US" w:bidi="th-TH"/>
        </w:rPr>
        <w:lastRenderedPageBreak/>
        <w:t>mixtur</w:t>
      </w:r>
      <w:r w:rsidR="00EB191A" w:rsidRPr="00825A57">
        <w:rPr>
          <w:rFonts w:ascii="Arial" w:hAnsi="Arial" w:cs="Arial"/>
          <w:sz w:val="18"/>
          <w:szCs w:val="18"/>
          <w:lang w:val="en-US" w:bidi="th-TH"/>
        </w:rPr>
        <w:t>es formed uniform gels and S</w:t>
      </w:r>
      <w:r w:rsidRPr="00825A57">
        <w:rPr>
          <w:rFonts w:ascii="Arial" w:hAnsi="Arial" w:cs="Arial"/>
          <w:sz w:val="18"/>
          <w:szCs w:val="18"/>
          <w:lang w:val="en-US" w:bidi="th-TH"/>
        </w:rPr>
        <w:t>upercri</w:t>
      </w:r>
      <w:r w:rsidR="00EB191A" w:rsidRPr="00825A57">
        <w:rPr>
          <w:rFonts w:ascii="Arial" w:hAnsi="Arial" w:cs="Arial"/>
          <w:sz w:val="18"/>
          <w:szCs w:val="18"/>
          <w:lang w:val="en-US" w:bidi="th-TH"/>
        </w:rPr>
        <w:t>t</w:t>
      </w:r>
      <w:r w:rsidRPr="00825A57">
        <w:rPr>
          <w:rFonts w:ascii="Arial" w:hAnsi="Arial" w:cs="Arial"/>
          <w:sz w:val="18"/>
          <w:szCs w:val="18"/>
          <w:lang w:val="en-US" w:bidi="th-TH"/>
        </w:rPr>
        <w:t xml:space="preserve">ical gel drying </w:t>
      </w:r>
      <w:r w:rsidR="00EB191A" w:rsidRPr="00825A57">
        <w:rPr>
          <w:rFonts w:ascii="Arial" w:hAnsi="Arial" w:cs="Arial"/>
          <w:sz w:val="18"/>
          <w:szCs w:val="18"/>
          <w:lang w:val="en-US" w:bidi="th-TH"/>
        </w:rPr>
        <w:t>provided</w:t>
      </w:r>
      <w:r w:rsidRPr="00825A57">
        <w:rPr>
          <w:rFonts w:ascii="Arial" w:hAnsi="Arial" w:cs="Arial"/>
          <w:sz w:val="18"/>
          <w:szCs w:val="18"/>
          <w:lang w:val="en-US" w:bidi="th-TH"/>
        </w:rPr>
        <w:t xml:space="preserve"> nanostructured morphology</w:t>
      </w:r>
      <w:r w:rsidR="00EB191A" w:rsidRPr="00825A57">
        <w:rPr>
          <w:rFonts w:ascii="Arial" w:hAnsi="Arial" w:cs="Arial"/>
          <w:sz w:val="18"/>
          <w:szCs w:val="18"/>
          <w:lang w:val="en-US" w:bidi="th-TH"/>
        </w:rPr>
        <w:t>.</w:t>
      </w:r>
      <w:r w:rsidRPr="00825A57">
        <w:rPr>
          <w:rFonts w:ascii="Arial" w:hAnsi="Arial" w:cs="Arial"/>
          <w:sz w:val="18"/>
          <w:szCs w:val="18"/>
          <w:lang w:val="en-US" w:bidi="th-TH"/>
        </w:rPr>
        <w:t xml:space="preserve"> </w:t>
      </w:r>
      <w:r w:rsidR="00EB191A" w:rsidRPr="00825A57">
        <w:rPr>
          <w:rFonts w:ascii="Arial" w:hAnsi="Arial" w:cs="Arial"/>
          <w:sz w:val="18"/>
          <w:szCs w:val="18"/>
          <w:lang w:val="en-US" w:bidi="th-TH"/>
        </w:rPr>
        <w:t xml:space="preserve">The porosity values higher that 80% of </w:t>
      </w:r>
      <w:r w:rsidRPr="00825A57">
        <w:rPr>
          <w:rFonts w:ascii="Arial" w:hAnsi="Arial" w:cs="Arial"/>
          <w:sz w:val="18"/>
          <w:szCs w:val="18"/>
          <w:lang w:val="en-US" w:bidi="th-TH"/>
        </w:rPr>
        <w:t>all the aerogels</w:t>
      </w:r>
      <w:r w:rsidR="00EB191A" w:rsidRPr="00825A57">
        <w:rPr>
          <w:rFonts w:ascii="Arial" w:hAnsi="Arial" w:cs="Arial"/>
          <w:sz w:val="18"/>
          <w:szCs w:val="18"/>
          <w:lang w:val="en-US" w:bidi="th-TH"/>
        </w:rPr>
        <w:t xml:space="preserve">. </w:t>
      </w:r>
      <w:r w:rsidRPr="00825A57">
        <w:rPr>
          <w:rFonts w:ascii="Arial" w:hAnsi="Arial" w:cs="Arial"/>
          <w:sz w:val="18"/>
          <w:szCs w:val="18"/>
          <w:lang w:val="en-US" w:bidi="th-TH"/>
        </w:rPr>
        <w:t>CS/</w:t>
      </w:r>
      <w:r w:rsidR="00EB191A" w:rsidRPr="00825A57">
        <w:rPr>
          <w:rFonts w:ascii="Arial" w:hAnsi="Arial" w:cs="Arial"/>
          <w:sz w:val="18"/>
          <w:szCs w:val="18"/>
          <w:lang w:val="en-US" w:bidi="th-TH"/>
        </w:rPr>
        <w:t>G aerogels crosslinked with Glut</w:t>
      </w:r>
      <w:r w:rsidRPr="00825A57">
        <w:rPr>
          <w:rFonts w:ascii="Arial" w:hAnsi="Arial" w:cs="Arial"/>
          <w:sz w:val="18"/>
          <w:szCs w:val="18"/>
          <w:lang w:val="en-US" w:bidi="th-TH"/>
        </w:rPr>
        <w:t>araldehy</w:t>
      </w:r>
      <w:r w:rsidR="00EB191A" w:rsidRPr="00825A57">
        <w:rPr>
          <w:rFonts w:ascii="Arial" w:hAnsi="Arial" w:cs="Arial"/>
          <w:sz w:val="18"/>
          <w:szCs w:val="18"/>
          <w:lang w:val="en-US" w:bidi="th-TH"/>
        </w:rPr>
        <w:t>d</w:t>
      </w:r>
      <w:r w:rsidRPr="00825A57">
        <w:rPr>
          <w:rFonts w:ascii="Arial" w:hAnsi="Arial" w:cs="Arial"/>
          <w:sz w:val="18"/>
          <w:szCs w:val="18"/>
          <w:lang w:val="en-US" w:bidi="th-TH"/>
        </w:rPr>
        <w:t xml:space="preserve">e </w:t>
      </w:r>
      <w:r w:rsidR="00EB191A" w:rsidRPr="00825A57">
        <w:rPr>
          <w:rFonts w:ascii="Arial" w:hAnsi="Arial" w:cs="Arial"/>
          <w:sz w:val="18"/>
          <w:szCs w:val="18"/>
          <w:lang w:val="en-US" w:bidi="th-TH"/>
        </w:rPr>
        <w:t>(</w:t>
      </w:r>
      <w:r w:rsidRPr="00825A57">
        <w:rPr>
          <w:rFonts w:ascii="Arial" w:hAnsi="Arial" w:cs="Arial"/>
          <w:sz w:val="18"/>
          <w:szCs w:val="18"/>
          <w:lang w:val="en-US" w:bidi="th-TH"/>
        </w:rPr>
        <w:t>GTA</w:t>
      </w:r>
      <w:r w:rsidR="00EB191A" w:rsidRPr="00825A57">
        <w:rPr>
          <w:rFonts w:ascii="Arial" w:hAnsi="Arial" w:cs="Arial"/>
          <w:sz w:val="18"/>
          <w:szCs w:val="18"/>
          <w:lang w:val="en-US" w:bidi="th-TH"/>
        </w:rPr>
        <w:t>)</w:t>
      </w:r>
      <w:r w:rsidRPr="00825A57">
        <w:rPr>
          <w:rFonts w:ascii="Arial" w:hAnsi="Arial" w:cs="Arial"/>
          <w:sz w:val="18"/>
          <w:szCs w:val="18"/>
          <w:lang w:val="en-US" w:bidi="th-TH"/>
        </w:rPr>
        <w:t xml:space="preserve"> showed improved</w:t>
      </w:r>
      <w:r w:rsidR="00EB191A" w:rsidRPr="00825A57">
        <w:rPr>
          <w:rFonts w:ascii="Arial" w:hAnsi="Arial" w:cs="Arial"/>
          <w:sz w:val="18"/>
          <w:szCs w:val="18"/>
          <w:lang w:val="en-US" w:bidi="th-TH"/>
        </w:rPr>
        <w:t xml:space="preserve"> in thermal behavior</w:t>
      </w:r>
      <w:r w:rsidR="00D73F62" w:rsidRPr="00825A57">
        <w:rPr>
          <w:rFonts w:ascii="Arial" w:hAnsi="Arial" w:cs="Arial"/>
          <w:sz w:val="18"/>
          <w:szCs w:val="18"/>
          <w:lang w:val="en-US" w:bidi="th-TH"/>
        </w:rPr>
        <w:t xml:space="preserve"> (Baldino et al. 2015)</w:t>
      </w:r>
      <w:r w:rsidR="00EB191A" w:rsidRPr="00825A57">
        <w:rPr>
          <w:rFonts w:ascii="Arial" w:hAnsi="Arial" w:cs="Arial"/>
          <w:sz w:val="18"/>
          <w:szCs w:val="18"/>
          <w:lang w:val="en-US" w:bidi="th-TH"/>
        </w:rPr>
        <w:t>. Other scaffolds such as small diameter vascular grafts can be used</w:t>
      </w:r>
      <w:r w:rsidRPr="00825A57">
        <w:rPr>
          <w:rFonts w:ascii="Arial" w:hAnsi="Arial" w:cs="Arial"/>
          <w:sz w:val="18"/>
          <w:szCs w:val="18"/>
          <w:lang w:val="en-US" w:bidi="th-TH"/>
        </w:rPr>
        <w:t xml:space="preserve"> to treat peripheral vascular pathologies and is</w:t>
      </w:r>
      <w:r w:rsidR="00EB191A" w:rsidRPr="00825A57">
        <w:rPr>
          <w:rFonts w:ascii="Arial" w:hAnsi="Arial" w:cs="Arial"/>
          <w:sz w:val="18"/>
          <w:szCs w:val="18"/>
          <w:lang w:val="en-US" w:bidi="th-TH"/>
        </w:rPr>
        <w:t>chemic heart diseases.</w:t>
      </w:r>
      <w:r w:rsidRPr="00825A57">
        <w:rPr>
          <w:rFonts w:ascii="Arial" w:hAnsi="Arial" w:cs="Arial"/>
          <w:sz w:val="18"/>
          <w:szCs w:val="18"/>
          <w:lang w:val="en-US" w:bidi="th-TH"/>
        </w:rPr>
        <w:t xml:space="preserve"> </w:t>
      </w:r>
      <w:r w:rsidR="00EB191A" w:rsidRPr="00825A57">
        <w:rPr>
          <w:rFonts w:ascii="Arial" w:hAnsi="Arial" w:cs="Arial"/>
          <w:sz w:val="18"/>
          <w:szCs w:val="18"/>
          <w:lang w:val="en-US" w:bidi="th-TH"/>
        </w:rPr>
        <w:t>The small grafts</w:t>
      </w:r>
      <w:r w:rsidR="001E32D6" w:rsidRPr="00825A57">
        <w:rPr>
          <w:rFonts w:ascii="Arial" w:hAnsi="Arial" w:cs="Arial"/>
          <w:sz w:val="18"/>
          <w:szCs w:val="18"/>
          <w:lang w:val="en-US" w:bidi="th-TH"/>
        </w:rPr>
        <w:t xml:space="preserve"> made of poly (</w:t>
      </w:r>
      <w:r w:rsidR="001E32D6" w:rsidRPr="00E47E50">
        <w:rPr>
          <w:rFonts w:ascii="Symbol" w:hAnsi="Symbol" w:cs="Arial"/>
          <w:sz w:val="18"/>
          <w:szCs w:val="18"/>
          <w:lang w:val="en-US" w:bidi="th-TH"/>
        </w:rPr>
        <w:t></w:t>
      </w:r>
      <w:r w:rsidR="001E32D6" w:rsidRPr="00825A57">
        <w:rPr>
          <w:rFonts w:ascii="Arial" w:hAnsi="Arial" w:cs="Arial"/>
          <w:sz w:val="18"/>
          <w:szCs w:val="18"/>
          <w:lang w:val="en-US" w:bidi="th-TH"/>
        </w:rPr>
        <w:t xml:space="preserve">-caprolactone) </w:t>
      </w:r>
      <w:r w:rsidR="002A5070" w:rsidRPr="00825A57">
        <w:rPr>
          <w:rFonts w:ascii="Arial" w:hAnsi="Arial" w:cs="Arial"/>
          <w:sz w:val="18"/>
          <w:szCs w:val="18"/>
          <w:lang w:val="en-US" w:bidi="th-TH"/>
        </w:rPr>
        <w:t>(PCL) and poly (glycerol sebacat</w:t>
      </w:r>
      <w:r w:rsidR="001E32D6" w:rsidRPr="00825A57">
        <w:rPr>
          <w:rFonts w:ascii="Arial" w:hAnsi="Arial" w:cs="Arial"/>
          <w:sz w:val="18"/>
          <w:szCs w:val="18"/>
          <w:lang w:val="en-US" w:bidi="th-TH"/>
        </w:rPr>
        <w:t>)</w:t>
      </w:r>
      <w:r w:rsidR="002A5070" w:rsidRPr="00825A57">
        <w:rPr>
          <w:rFonts w:ascii="Arial" w:hAnsi="Arial" w:cs="Arial"/>
          <w:sz w:val="18"/>
          <w:szCs w:val="18"/>
          <w:lang w:val="en-US" w:bidi="th-TH"/>
        </w:rPr>
        <w:t xml:space="preserve"> (PGS) by electrospinning </w:t>
      </w:r>
      <w:r w:rsidR="001E32D6" w:rsidRPr="00825A57">
        <w:rPr>
          <w:rFonts w:ascii="Arial" w:hAnsi="Arial" w:cs="Arial"/>
          <w:sz w:val="18"/>
          <w:szCs w:val="18"/>
          <w:lang w:val="en-US" w:bidi="th-TH"/>
        </w:rPr>
        <w:t xml:space="preserve">technique. Their surface was modified by dynamic coating of gelatin at 37 </w:t>
      </w:r>
      <w:r w:rsidR="001E32D6" w:rsidRPr="00825A57">
        <w:rPr>
          <w:rFonts w:ascii="Arial" w:hAnsi="Arial" w:cs="Arial"/>
          <w:sz w:val="18"/>
          <w:szCs w:val="18"/>
          <w:vertAlign w:val="superscript"/>
          <w:lang w:val="en-US" w:bidi="th-TH"/>
        </w:rPr>
        <w:t>o</w:t>
      </w:r>
      <w:r w:rsidR="001E32D6" w:rsidRPr="00825A57">
        <w:rPr>
          <w:rFonts w:ascii="Arial" w:hAnsi="Arial" w:cs="Arial"/>
          <w:sz w:val="18"/>
          <w:szCs w:val="18"/>
          <w:lang w:val="en-US" w:bidi="th-TH"/>
        </w:rPr>
        <w:t>C for 1 h followed by UV-irradiation</w:t>
      </w:r>
      <w:r w:rsidR="002A5070" w:rsidRPr="00825A57">
        <w:rPr>
          <w:rFonts w:ascii="Arial" w:hAnsi="Arial" w:cs="Arial"/>
          <w:sz w:val="18"/>
          <w:szCs w:val="18"/>
          <w:lang w:val="en-US" w:bidi="th-TH"/>
        </w:rPr>
        <w:t xml:space="preserve"> to reduce water permeability</w:t>
      </w:r>
      <w:r w:rsidR="001E32D6" w:rsidRPr="00825A57">
        <w:rPr>
          <w:rFonts w:ascii="Arial" w:hAnsi="Arial" w:cs="Arial"/>
          <w:sz w:val="18"/>
          <w:szCs w:val="18"/>
          <w:lang w:val="en-US" w:bidi="th-TH"/>
        </w:rPr>
        <w:t>.The results showed that gelatin could improve the properties of PCL:</w:t>
      </w:r>
      <w:r w:rsidRPr="00825A57">
        <w:rPr>
          <w:rFonts w:ascii="Arial" w:hAnsi="Arial" w:cs="Arial"/>
          <w:sz w:val="18"/>
          <w:szCs w:val="18"/>
          <w:lang w:val="en-US" w:bidi="th-TH"/>
        </w:rPr>
        <w:t>PGS electrospun grafts</w:t>
      </w:r>
      <w:r w:rsidR="001E32D6" w:rsidRPr="00825A57">
        <w:rPr>
          <w:rFonts w:ascii="Arial" w:hAnsi="Arial" w:cs="Arial"/>
          <w:sz w:val="18"/>
          <w:szCs w:val="18"/>
          <w:lang w:val="en-US" w:bidi="th-TH"/>
        </w:rPr>
        <w:t xml:space="preserve"> by decreasing in the water permeability and did not affect the 3D structure and pore interconnectivity of the scaffolds</w:t>
      </w:r>
      <w:r w:rsidR="00D73F62" w:rsidRPr="00825A57">
        <w:rPr>
          <w:rFonts w:ascii="Arial" w:hAnsi="Arial" w:cs="Arial"/>
          <w:sz w:val="18"/>
          <w:szCs w:val="18"/>
          <w:lang w:val="en-US" w:bidi="th-TH"/>
        </w:rPr>
        <w:t xml:space="preserve"> (Ferrari et al. 2017)</w:t>
      </w:r>
      <w:r w:rsidR="001E32D6" w:rsidRPr="00825A57">
        <w:rPr>
          <w:rFonts w:ascii="Arial" w:hAnsi="Arial" w:cs="Arial"/>
          <w:sz w:val="18"/>
          <w:szCs w:val="18"/>
          <w:lang w:val="en-US" w:bidi="th-TH"/>
        </w:rPr>
        <w:t>.</w:t>
      </w:r>
    </w:p>
    <w:p w:rsidR="0050146C" w:rsidRPr="00825A57" w:rsidRDefault="0050146C" w:rsidP="002C20E1">
      <w:pPr>
        <w:pStyle w:val="BodyChar"/>
        <w:tabs>
          <w:tab w:val="clear" w:pos="567"/>
        </w:tabs>
        <w:ind w:firstLine="540"/>
        <w:rPr>
          <w:rFonts w:ascii="Arial" w:hAnsi="Arial" w:cs="Arial"/>
          <w:sz w:val="18"/>
          <w:szCs w:val="18"/>
          <w:lang w:bidi="th-TH"/>
        </w:rPr>
      </w:pPr>
      <w:r w:rsidRPr="00825A57">
        <w:rPr>
          <w:rFonts w:ascii="Arial" w:hAnsi="Arial" w:cs="Arial"/>
          <w:sz w:val="18"/>
          <w:szCs w:val="18"/>
        </w:rPr>
        <w:t xml:space="preserve">There have been studied in vitro degradation of polycaprolactone and polycaprolactone/gelatin nanofibrous scaffold. The polycaprolactone (PCL) and polycaprolactone/gelatin (PCL/Ge) 70:30 nanofibrous scaffolds were fabricated using electrospinning technique and compared on </w:t>
      </w:r>
      <w:r w:rsidRPr="00825A57">
        <w:rPr>
          <w:rFonts w:ascii="Arial" w:hAnsi="Arial" w:cs="Arial"/>
          <w:i/>
          <w:iCs/>
          <w:sz w:val="18"/>
          <w:szCs w:val="18"/>
        </w:rPr>
        <w:t>in vitro</w:t>
      </w:r>
      <w:r w:rsidRPr="00825A57">
        <w:rPr>
          <w:rFonts w:ascii="Arial" w:hAnsi="Arial" w:cs="Arial"/>
          <w:sz w:val="18"/>
          <w:szCs w:val="18"/>
        </w:rPr>
        <w:t xml:space="preserve"> degradation rate to determine a more suitable scaffold for skin tissue engineering application. The result showed that both PCL and PCL/Ge (70:30) nanofibrous scaffolds were degraded after 8</w:t>
      </w:r>
      <w:r w:rsidRPr="00825A57">
        <w:rPr>
          <w:rFonts w:ascii="Arial" w:hAnsi="Arial" w:cs="Arial"/>
          <w:sz w:val="18"/>
          <w:szCs w:val="18"/>
          <w:vertAlign w:val="superscript"/>
        </w:rPr>
        <w:t>th</w:t>
      </w:r>
      <w:r w:rsidRPr="00825A57">
        <w:rPr>
          <w:rFonts w:ascii="Arial" w:hAnsi="Arial" w:cs="Arial"/>
          <w:sz w:val="18"/>
          <w:szCs w:val="18"/>
        </w:rPr>
        <w:t xml:space="preserve"> week. The degradation rate of PCL nanofibrous scaffold was slower and did not has obvious morphological changes. PCL nanofibrous scaffold with slow degradation rate was more suitable to be used for long-term implantation and long-term drug delivery carrier while PCL/Ge (70:30) nanofibrous scaffold with faster degradation rate might have the potential to be used for skin ti</w:t>
      </w:r>
      <w:r w:rsidR="00D73F62" w:rsidRPr="00825A57">
        <w:rPr>
          <w:rFonts w:ascii="Arial" w:hAnsi="Arial" w:cs="Arial"/>
          <w:sz w:val="18"/>
          <w:szCs w:val="18"/>
        </w:rPr>
        <w:t>ssue engineering application (Mim &amp; Sultana 2017)</w:t>
      </w:r>
      <w:r w:rsidRPr="00825A57">
        <w:rPr>
          <w:rFonts w:ascii="Arial" w:hAnsi="Arial" w:cs="Arial"/>
          <w:sz w:val="18"/>
          <w:szCs w:val="18"/>
        </w:rPr>
        <w:t xml:space="preserve">. </w:t>
      </w:r>
    </w:p>
    <w:p w:rsidR="0050146C" w:rsidRPr="00825A57" w:rsidRDefault="0050146C" w:rsidP="002C20E1">
      <w:pPr>
        <w:pStyle w:val="BodyChar"/>
        <w:tabs>
          <w:tab w:val="clear" w:pos="567"/>
        </w:tabs>
        <w:ind w:firstLine="540"/>
        <w:rPr>
          <w:rFonts w:ascii="Arial" w:hAnsi="Arial" w:cs="Arial"/>
          <w:sz w:val="18"/>
          <w:szCs w:val="18"/>
        </w:rPr>
      </w:pPr>
      <w:r w:rsidRPr="00825A57">
        <w:rPr>
          <w:rFonts w:ascii="Arial" w:hAnsi="Arial" w:cs="Arial"/>
          <w:sz w:val="18"/>
          <w:szCs w:val="18"/>
        </w:rPr>
        <w:t xml:space="preserve">Moreover, there have been studied the degradation of a collagen-chondroitin-6-sulfate matrix by collagenase and chondroitinase. Type I collgen-chondroitin-6-sulfate (collgen-GAG) scaffolds, produced by freeze-drying techniques. The objective was to evaluate changes in the microstructure and mechanical properties of selected collagen-GAG scaffolds as they degrade in an </w:t>
      </w:r>
      <w:r w:rsidRPr="00825A57">
        <w:rPr>
          <w:rFonts w:ascii="Arial" w:hAnsi="Arial" w:cs="Arial"/>
          <w:i/>
          <w:iCs/>
          <w:sz w:val="18"/>
          <w:szCs w:val="18"/>
        </w:rPr>
        <w:t>in vitro</w:t>
      </w:r>
      <w:r w:rsidRPr="00825A57">
        <w:rPr>
          <w:rFonts w:ascii="Arial" w:hAnsi="Arial" w:cs="Arial"/>
          <w:sz w:val="18"/>
          <w:szCs w:val="18"/>
        </w:rPr>
        <w:t xml:space="preserve"> model system.  Carbodiimide-cross-linked matrices were found to have a higher cross-link density, a higher compressive stiffness and a greater resistance to collagenase and chondroitinase, compared to non-cross-linked controls and matrices that were cross-linked b</w:t>
      </w:r>
      <w:r w:rsidR="00D73F62" w:rsidRPr="00825A57">
        <w:rPr>
          <w:rFonts w:ascii="Arial" w:hAnsi="Arial" w:cs="Arial"/>
          <w:sz w:val="18"/>
          <w:szCs w:val="18"/>
        </w:rPr>
        <w:t>y the dehydrothermal process (Pek et al. 2004)</w:t>
      </w:r>
      <w:r w:rsidRPr="00825A57">
        <w:rPr>
          <w:rFonts w:ascii="Arial" w:hAnsi="Arial" w:cs="Arial"/>
          <w:sz w:val="18"/>
          <w:szCs w:val="18"/>
        </w:rPr>
        <w:t xml:space="preserve">. The functional behavior of novel poly(ε-caprolactone) (PCL) membranes functionalized with reduced graphene oxide (rGO) nanoplatelets under simulated </w:t>
      </w:r>
      <w:r w:rsidRPr="00825A57">
        <w:rPr>
          <w:rFonts w:ascii="Arial" w:hAnsi="Arial" w:cs="Arial"/>
          <w:i/>
          <w:iCs/>
          <w:sz w:val="18"/>
          <w:szCs w:val="18"/>
        </w:rPr>
        <w:t>in vitro</w:t>
      </w:r>
      <w:r w:rsidRPr="00825A57">
        <w:rPr>
          <w:rFonts w:ascii="Arial" w:hAnsi="Arial" w:cs="Arial"/>
          <w:sz w:val="18"/>
          <w:szCs w:val="18"/>
        </w:rPr>
        <w:t xml:space="preserve"> culture conditions (phosphate buffer solution (PBS) at 37 ◦C) during 1 year, in order to elucidate their applicability as scaffolds for </w:t>
      </w:r>
      <w:r w:rsidRPr="00825A57">
        <w:rPr>
          <w:rFonts w:ascii="Arial" w:hAnsi="Arial" w:cs="Arial"/>
          <w:i/>
          <w:iCs/>
          <w:sz w:val="18"/>
          <w:szCs w:val="18"/>
        </w:rPr>
        <w:t>in vitro</w:t>
      </w:r>
      <w:r w:rsidRPr="00825A57">
        <w:rPr>
          <w:rFonts w:ascii="Arial" w:hAnsi="Arial" w:cs="Arial"/>
          <w:sz w:val="18"/>
          <w:szCs w:val="18"/>
        </w:rPr>
        <w:t xml:space="preserve"> neural regeneration. After 1 year of hydrolytic degradation, the pH was barely affected, and the rGO nanoplatelets mainly remained in the membranes which envisaged low cytotoxic effect. The degradation rate of the membranes herein reported would perfectly fit the rate of neural tissue regeneration that would need around 1 month to be completed. On the other hand, the presence of rGO nanomaterials accelerated the loss of mechanical stability of the membranes. However, it is envisioned that the gradual degradation of the PCL/rGO membranes could facilitate cells infiltration, interconnect</w:t>
      </w:r>
      <w:r w:rsidR="00D73F62" w:rsidRPr="00825A57">
        <w:rPr>
          <w:rFonts w:ascii="Arial" w:hAnsi="Arial" w:cs="Arial"/>
          <w:sz w:val="18"/>
          <w:szCs w:val="18"/>
        </w:rPr>
        <w:t>ivity, and tissue formation (Gonzalez et al. 2018)</w:t>
      </w:r>
      <w:r w:rsidRPr="00825A57">
        <w:rPr>
          <w:rFonts w:ascii="Arial" w:hAnsi="Arial" w:cs="Arial"/>
          <w:sz w:val="18"/>
          <w:szCs w:val="18"/>
        </w:rPr>
        <w:t xml:space="preserve">. </w:t>
      </w:r>
    </w:p>
    <w:p w:rsidR="00600535" w:rsidRPr="00825A57" w:rsidRDefault="0050146C" w:rsidP="002C20E1">
      <w:pPr>
        <w:ind w:firstLine="540"/>
        <w:jc w:val="thaiDistribute"/>
        <w:rPr>
          <w:rFonts w:cs="Arial"/>
          <w:bCs/>
          <w:szCs w:val="18"/>
        </w:rPr>
      </w:pPr>
      <w:r w:rsidRPr="00825A57">
        <w:rPr>
          <w:rFonts w:cs="Arial"/>
          <w:szCs w:val="18"/>
        </w:rPr>
        <w:t xml:space="preserve">Among the most commonly utilized material is natural ECM (extracellular matrix)-based polymer such as collagen. However, due to high cost of collagen this research aimed to use </w:t>
      </w:r>
      <w:r w:rsidRPr="00825A57">
        <w:rPr>
          <w:rFonts w:cs="Arial"/>
          <w:bCs/>
          <w:szCs w:val="18"/>
          <w:lang w:val="en-US"/>
        </w:rPr>
        <w:t xml:space="preserve">gelatin which is a denatured structure of collagen and has been used for medical application as a biomaterial and as an additive or gel capsules in drugs </w:t>
      </w:r>
      <w:r w:rsidR="00110755" w:rsidRPr="00825A57">
        <w:rPr>
          <w:rFonts w:cs="Arial"/>
          <w:bCs/>
          <w:szCs w:val="18"/>
          <w:lang w:val="en-US"/>
        </w:rPr>
        <w:t>(Olsen et al. 2003</w:t>
      </w:r>
      <w:r w:rsidR="004A2EDF" w:rsidRPr="00825A57">
        <w:rPr>
          <w:rFonts w:cs="Arial"/>
          <w:bCs/>
          <w:szCs w:val="18"/>
          <w:lang w:val="en-US"/>
        </w:rPr>
        <w:t>).</w:t>
      </w:r>
      <w:r w:rsidR="00110755" w:rsidRPr="00825A57">
        <w:rPr>
          <w:rFonts w:cs="Arial"/>
          <w:bCs/>
          <w:szCs w:val="18"/>
          <w:lang w:val="en-US"/>
        </w:rPr>
        <w:t xml:space="preserve"> </w:t>
      </w:r>
      <w:r w:rsidRPr="00825A57">
        <w:rPr>
          <w:rFonts w:cs="Arial"/>
          <w:szCs w:val="18"/>
        </w:rPr>
        <w:t xml:space="preserve">There have many researches approved for </w:t>
      </w:r>
      <w:r w:rsidRPr="00825A57">
        <w:rPr>
          <w:rFonts w:cs="Arial"/>
          <w:i/>
          <w:iCs/>
          <w:szCs w:val="18"/>
        </w:rPr>
        <w:t>in vitro</w:t>
      </w:r>
      <w:r w:rsidRPr="00825A57">
        <w:rPr>
          <w:rFonts w:cs="Arial"/>
          <w:szCs w:val="18"/>
        </w:rPr>
        <w:t xml:space="preserve"> biocompatible test for gelatin with fibroblast cells. The results of those research fields showed that gelatin scaffolds could be able to maintain cells with good affinity and proliferation after 14 days of culturing without any signs of biodegradation </w:t>
      </w:r>
      <w:r w:rsidR="00110755" w:rsidRPr="00825A57">
        <w:rPr>
          <w:rFonts w:cs="Arial"/>
          <w:szCs w:val="18"/>
        </w:rPr>
        <w:t>(Lee et al. 2005)</w:t>
      </w:r>
      <w:r w:rsidRPr="00825A57">
        <w:rPr>
          <w:rFonts w:cs="Arial"/>
          <w:b/>
          <w:szCs w:val="18"/>
          <w:lang w:val="en-US"/>
        </w:rPr>
        <w:t xml:space="preserve">. </w:t>
      </w:r>
      <w:r w:rsidRPr="00825A57">
        <w:rPr>
          <w:rFonts w:cs="Arial"/>
          <w:bCs/>
          <w:szCs w:val="18"/>
          <w:lang w:val="en-US"/>
        </w:rPr>
        <w:t>CMC was used as a</w:t>
      </w:r>
      <w:r w:rsidRPr="00825A57">
        <w:rPr>
          <w:rFonts w:cs="Arial"/>
          <w:b/>
          <w:szCs w:val="18"/>
          <w:lang w:val="en-US"/>
        </w:rPr>
        <w:t xml:space="preserve"> </w:t>
      </w:r>
      <w:r w:rsidRPr="00825A57">
        <w:rPr>
          <w:rFonts w:cs="Arial"/>
          <w:bCs/>
          <w:szCs w:val="18"/>
          <w:lang w:val="en-US"/>
        </w:rPr>
        <w:t>hydrogel for wound dressing,</w:t>
      </w:r>
      <w:r w:rsidRPr="00825A57">
        <w:rPr>
          <w:rFonts w:cs="Arial"/>
          <w:b/>
          <w:szCs w:val="18"/>
          <w:lang w:val="en-US"/>
        </w:rPr>
        <w:t xml:space="preserve"> </w:t>
      </w:r>
      <w:r w:rsidRPr="00825A57">
        <w:rPr>
          <w:rFonts w:cs="Arial"/>
          <w:bCs/>
          <w:szCs w:val="18"/>
          <w:lang w:val="en-US"/>
        </w:rPr>
        <w:t xml:space="preserve">a scaffold for various tissue engineering applications and an injectable material for bone augmentation </w:t>
      </w:r>
      <w:r w:rsidR="00110755" w:rsidRPr="00825A57">
        <w:rPr>
          <w:rFonts w:cs="Arial"/>
          <w:bCs/>
          <w:szCs w:val="18"/>
          <w:lang w:val="en-US"/>
        </w:rPr>
        <w:t>(Biswal &amp; Singh 2004 and Capitani e</w:t>
      </w:r>
      <w:r w:rsidR="00D73F62" w:rsidRPr="00825A57">
        <w:rPr>
          <w:rFonts w:cs="Arial"/>
          <w:bCs/>
          <w:szCs w:val="18"/>
          <w:lang w:val="en-US"/>
        </w:rPr>
        <w:t>t al.</w:t>
      </w:r>
      <w:r w:rsidR="00110755" w:rsidRPr="00825A57">
        <w:rPr>
          <w:rFonts w:cs="Arial"/>
          <w:bCs/>
          <w:szCs w:val="18"/>
          <w:lang w:val="en-US"/>
        </w:rPr>
        <w:t xml:space="preserve"> 2000</w:t>
      </w:r>
      <w:r w:rsidR="004A2EDF" w:rsidRPr="00825A57">
        <w:rPr>
          <w:rFonts w:cs="Arial"/>
          <w:bCs/>
          <w:szCs w:val="18"/>
          <w:lang w:val="en-US"/>
        </w:rPr>
        <w:t>).</w:t>
      </w:r>
      <w:r w:rsidRPr="00825A57">
        <w:rPr>
          <w:rFonts w:cs="Arial"/>
          <w:bCs/>
          <w:szCs w:val="18"/>
          <w:lang w:val="en-US"/>
        </w:rPr>
        <w:t xml:space="preserve"> </w:t>
      </w:r>
      <w:r w:rsidRPr="00825A57">
        <w:rPr>
          <w:rFonts w:cs="Arial"/>
          <w:bCs/>
          <w:szCs w:val="18"/>
        </w:rPr>
        <w:t>Various treatments such as dehydrothermal treatment and chemical treatment have been used for strengthe</w:t>
      </w:r>
      <w:r w:rsidR="00D73F62" w:rsidRPr="00825A57">
        <w:rPr>
          <w:rFonts w:cs="Arial"/>
          <w:bCs/>
          <w:szCs w:val="18"/>
        </w:rPr>
        <w:t>ning the scaffold structure (Haugh et al. 2011)</w:t>
      </w:r>
      <w:r w:rsidRPr="00825A57">
        <w:rPr>
          <w:rFonts w:cs="Arial"/>
          <w:bCs/>
          <w:szCs w:val="18"/>
        </w:rPr>
        <w:t>.</w:t>
      </w:r>
      <w:r w:rsidRPr="00825A57">
        <w:rPr>
          <w:rFonts w:cs="Arial"/>
          <w:bCs/>
          <w:szCs w:val="18"/>
          <w:lang w:val="en-US"/>
        </w:rPr>
        <w:t xml:space="preserve"> Therefore, using gelatin blended with CMC as a scaffold for skin</w:t>
      </w:r>
      <w:r w:rsidRPr="00825A57">
        <w:rPr>
          <w:rFonts w:cs="Arial"/>
          <w:bCs/>
          <w:szCs w:val="18"/>
          <w:cs/>
          <w:lang w:bidi="th-TH"/>
        </w:rPr>
        <w:t xml:space="preserve"> </w:t>
      </w:r>
      <w:r w:rsidRPr="00825A57">
        <w:rPr>
          <w:rFonts w:cs="Arial"/>
          <w:bCs/>
          <w:szCs w:val="18"/>
          <w:lang w:val="en-US"/>
        </w:rPr>
        <w:t xml:space="preserve">implantation could be improved in physical and biological properties of the scaffold for skin tissue engineering. </w:t>
      </w:r>
      <w:r w:rsidRPr="00825A57">
        <w:rPr>
          <w:rFonts w:cs="Arial"/>
          <w:bCs/>
          <w:color w:val="000000" w:themeColor="text1"/>
          <w:szCs w:val="18"/>
          <w:lang w:val="en-US"/>
        </w:rPr>
        <w:t>This scaffold could be used instead of collagen which is currently undergoing as skin substitute in the tissue engineering.</w:t>
      </w:r>
      <w:r w:rsidRPr="00825A57">
        <w:rPr>
          <w:rFonts w:cs="Arial"/>
          <w:bCs/>
          <w:color w:val="000000" w:themeColor="text1"/>
          <w:szCs w:val="18"/>
        </w:rPr>
        <w:t xml:space="preserve"> </w:t>
      </w:r>
      <w:r w:rsidRPr="00825A57">
        <w:rPr>
          <w:rFonts w:cs="Arial"/>
          <w:bCs/>
          <w:szCs w:val="18"/>
        </w:rPr>
        <w:t>The current study focused on</w:t>
      </w:r>
      <w:r w:rsidRPr="00825A57">
        <w:rPr>
          <w:rFonts w:cs="Arial"/>
          <w:b/>
          <w:szCs w:val="18"/>
        </w:rPr>
        <w:t xml:space="preserve"> </w:t>
      </w:r>
      <w:r w:rsidRPr="00825A57">
        <w:rPr>
          <w:rFonts w:cs="Arial"/>
          <w:bCs/>
          <w:szCs w:val="18"/>
        </w:rPr>
        <w:t>the scaffolds made from gelatin blended with CMC in various ratios. Degradation and swelling properties of the gelatin/CMC scaffolds were evaluated in comparison to pure gelatin scaffold.</w:t>
      </w:r>
    </w:p>
    <w:p w:rsidR="00600535" w:rsidRPr="00825A57" w:rsidRDefault="0050146C" w:rsidP="00600535">
      <w:pPr>
        <w:pStyle w:val="CETHeading1"/>
        <w:tabs>
          <w:tab w:val="clear" w:pos="360"/>
          <w:tab w:val="right" w:pos="7100"/>
        </w:tabs>
        <w:jc w:val="both"/>
        <w:rPr>
          <w:lang w:val="en-GB"/>
        </w:rPr>
      </w:pPr>
      <w:r w:rsidRPr="00825A57">
        <w:rPr>
          <w:lang w:val="en-GB"/>
        </w:rPr>
        <w:t xml:space="preserve">Materials and methods  </w:t>
      </w:r>
    </w:p>
    <w:p w:rsidR="008D0A9B" w:rsidRPr="00825A57" w:rsidRDefault="0050146C" w:rsidP="008D0A9B">
      <w:pPr>
        <w:pStyle w:val="CETheadingx"/>
      </w:pPr>
      <w:r w:rsidRPr="00825A57">
        <w:t xml:space="preserve"> Gelatin-CMC scaffold preparation  </w:t>
      </w:r>
    </w:p>
    <w:p w:rsidR="008D0A9B" w:rsidRPr="00825A57" w:rsidRDefault="008D0A9B" w:rsidP="005B05BF">
      <w:pPr>
        <w:pStyle w:val="Text"/>
        <w:ind w:firstLine="540"/>
        <w:rPr>
          <w:rFonts w:ascii="Arial" w:hAnsi="Arial" w:cs="Arial"/>
          <w:sz w:val="18"/>
          <w:szCs w:val="18"/>
        </w:rPr>
      </w:pPr>
      <w:r w:rsidRPr="00825A57">
        <w:rPr>
          <w:rFonts w:ascii="Arial" w:hAnsi="Arial" w:cs="Arial"/>
          <w:sz w:val="18"/>
          <w:szCs w:val="18"/>
        </w:rPr>
        <w:t xml:space="preserve">Type A gelatin was purchased from BIO BASIC INC, Canada. It was a reagent grade and derived from pork skin with bloom number of 240-270 and pH 4.5-5.5 at 25 </w:t>
      </w:r>
      <w:r w:rsidRPr="00825A57">
        <w:rPr>
          <w:rFonts w:ascii="Arial" w:hAnsi="Arial" w:cs="Arial"/>
          <w:sz w:val="18"/>
          <w:szCs w:val="18"/>
          <w:vertAlign w:val="superscript"/>
        </w:rPr>
        <w:t>o</w:t>
      </w:r>
      <w:r w:rsidRPr="00825A57">
        <w:rPr>
          <w:rFonts w:ascii="Arial" w:hAnsi="Arial" w:cs="Arial"/>
          <w:sz w:val="18"/>
          <w:szCs w:val="18"/>
        </w:rPr>
        <w:t xml:space="preserve">C. Its viscosity was 3.5-4.5 cps and moisture less than 12.0%. Carboxymethylcellulose sodium salt (CMC) was purchased from Sigma-Aldrich, St. Louis, MO, USA. It was medium viscosity with 400-800 cps in a 2% aqueous solution at 25 </w:t>
      </w:r>
      <w:r w:rsidRPr="00825A57">
        <w:rPr>
          <w:rFonts w:ascii="Arial" w:hAnsi="Arial" w:cs="Arial"/>
          <w:sz w:val="18"/>
          <w:szCs w:val="18"/>
          <w:vertAlign w:val="superscript"/>
        </w:rPr>
        <w:t>o</w:t>
      </w:r>
      <w:r w:rsidRPr="00825A57">
        <w:rPr>
          <w:rFonts w:ascii="Arial" w:hAnsi="Arial" w:cs="Arial"/>
          <w:sz w:val="18"/>
          <w:szCs w:val="18"/>
        </w:rPr>
        <w:t>C. The gelatin solution was prepared by mixing gelatin powder with DI water at 0.8 wt% (</w:t>
      </w:r>
      <w:r w:rsidRPr="00825A57">
        <w:rPr>
          <w:rFonts w:ascii="Arial" w:hAnsi="Arial" w:cs="Arial"/>
          <w:sz w:val="18"/>
          <w:szCs w:val="18"/>
          <w:lang w:bidi="th-TH"/>
        </w:rPr>
        <w:t xml:space="preserve">w/w) </w:t>
      </w:r>
      <w:r w:rsidRPr="00825A57">
        <w:rPr>
          <w:rFonts w:ascii="Arial" w:hAnsi="Arial" w:cs="Arial"/>
          <w:sz w:val="18"/>
          <w:szCs w:val="18"/>
        </w:rPr>
        <w:t xml:space="preserve">then leaved it at room temperature for 1 hour before stirred it at 50°C for another 1 hour. </w:t>
      </w:r>
      <w:r w:rsidRPr="00825A57">
        <w:rPr>
          <w:rFonts w:ascii="Arial" w:hAnsi="Arial" w:cs="Arial"/>
          <w:strike/>
          <w:sz w:val="18"/>
          <w:szCs w:val="18"/>
        </w:rPr>
        <w:t xml:space="preserve"> </w:t>
      </w:r>
      <w:r w:rsidRPr="00825A57">
        <w:rPr>
          <w:rFonts w:ascii="Arial" w:hAnsi="Arial" w:cs="Arial"/>
          <w:sz w:val="18"/>
          <w:szCs w:val="18"/>
        </w:rPr>
        <w:t xml:space="preserve">The CMC solution </w:t>
      </w:r>
      <w:r w:rsidRPr="00825A57">
        <w:rPr>
          <w:rFonts w:ascii="Arial" w:hAnsi="Arial" w:cs="Arial"/>
          <w:sz w:val="18"/>
          <w:szCs w:val="18"/>
        </w:rPr>
        <w:lastRenderedPageBreak/>
        <w:t>was prepared by mixing CMC powder with DI water at 0.8 wt% (</w:t>
      </w:r>
      <w:r w:rsidRPr="00825A57">
        <w:rPr>
          <w:rFonts w:ascii="Arial" w:hAnsi="Arial" w:cs="Arial"/>
          <w:sz w:val="18"/>
          <w:szCs w:val="18"/>
          <w:lang w:bidi="th-TH"/>
        </w:rPr>
        <w:t>w/w)</w:t>
      </w:r>
      <w:r w:rsidRPr="00825A57">
        <w:rPr>
          <w:rFonts w:ascii="Arial" w:hAnsi="Arial" w:cs="Arial"/>
          <w:sz w:val="18"/>
          <w:szCs w:val="18"/>
        </w:rPr>
        <w:t xml:space="preserve"> and then stirred it at 70 °C for 30 minutes. The gelatin solution was mixed with CMC solution in various ratios which were 100/0, 90/10, 80/20, 70/30 and 60/40, respectively and stirred it at 50 °C for 15 minutes of each condition. Finally, the solutions were pipetted into 24-well culture plate with volume of 1 ml per well and freezed them for 24 hours at -20 °C. The sample was then placed in a Lyophilizer (Freeze-Dry Machine) at -50 °C for 24 hours to produce a gelatin/CMC scaffold with porous structure and put all gelatin/CMC scaffolds in a humid controlled container.  </w:t>
      </w:r>
    </w:p>
    <w:p w:rsidR="008D0A9B" w:rsidRPr="00825A57" w:rsidRDefault="008D0A9B" w:rsidP="005B05BF">
      <w:pPr>
        <w:pStyle w:val="Text"/>
        <w:ind w:firstLine="540"/>
        <w:rPr>
          <w:rFonts w:ascii="Arial" w:hAnsi="Arial" w:cs="Arial"/>
          <w:sz w:val="18"/>
          <w:szCs w:val="18"/>
        </w:rPr>
      </w:pPr>
      <w:r w:rsidRPr="00825A57">
        <w:rPr>
          <w:rFonts w:ascii="Arial" w:hAnsi="Arial" w:cs="Arial"/>
          <w:sz w:val="18"/>
          <w:szCs w:val="18"/>
        </w:rPr>
        <w:t xml:space="preserve">The scaffold was then cross-linked using a physical process of dehydrothermal treatment (DHT). It was exposed to 140 °C under vacuum for 48 h </w:t>
      </w:r>
      <w:r w:rsidR="00432B78" w:rsidRPr="00825A57">
        <w:rPr>
          <w:rFonts w:ascii="Arial" w:hAnsi="Arial" w:cs="Arial"/>
          <w:bCs/>
          <w:sz w:val="18"/>
          <w:szCs w:val="18"/>
        </w:rPr>
        <w:t>(</w:t>
      </w:r>
      <w:r w:rsidR="00961F46" w:rsidRPr="00825A57">
        <w:rPr>
          <w:rFonts w:ascii="Arial" w:hAnsi="Arial" w:cs="Arial"/>
          <w:bCs/>
          <w:sz w:val="18"/>
          <w:szCs w:val="18"/>
        </w:rPr>
        <w:t>Wiwatwongwana &amp; Promma 2015</w:t>
      </w:r>
      <w:r w:rsidR="00432B78" w:rsidRPr="00825A57">
        <w:rPr>
          <w:rFonts w:ascii="Arial" w:hAnsi="Arial" w:cs="Arial"/>
          <w:bCs/>
          <w:sz w:val="18"/>
          <w:szCs w:val="18"/>
        </w:rPr>
        <w:t>)</w:t>
      </w:r>
      <w:r w:rsidRPr="00825A57">
        <w:rPr>
          <w:rFonts w:ascii="Arial" w:hAnsi="Arial" w:cs="Arial"/>
          <w:sz w:val="18"/>
          <w:szCs w:val="18"/>
        </w:rPr>
        <w:t xml:space="preserve">. The diagram of </w:t>
      </w:r>
      <w:r w:rsidRPr="00825A57">
        <w:rPr>
          <w:rFonts w:ascii="Arial" w:hAnsi="Arial" w:cs="Arial"/>
          <w:sz w:val="18"/>
          <w:szCs w:val="18"/>
          <w:lang w:bidi="th-TH"/>
        </w:rPr>
        <w:t>gelatin/CMC scaffold preparation was shown in figure 1.</w:t>
      </w:r>
    </w:p>
    <w:p w:rsidR="00600535" w:rsidRPr="00825A57" w:rsidRDefault="00600535" w:rsidP="00600535">
      <w:pPr>
        <w:pStyle w:val="CETBodytext"/>
        <w:rPr>
          <w:rFonts w:cstheme="minorBidi"/>
          <w:lang w:bidi="th-TH"/>
        </w:rPr>
      </w:pPr>
    </w:p>
    <w:p w:rsidR="00600535" w:rsidRPr="00825A57" w:rsidRDefault="008D0A9B" w:rsidP="00FA5F5F">
      <w:pPr>
        <w:pStyle w:val="CETBodytext"/>
        <w:jc w:val="left"/>
        <w:rPr>
          <w:lang w:val="en-GB"/>
        </w:rPr>
      </w:pPr>
      <w:r w:rsidRPr="00825A57">
        <w:rPr>
          <w:noProof/>
          <w:lang w:bidi="th-TH"/>
        </w:rPr>
        <w:drawing>
          <wp:inline distT="0" distB="0" distL="0" distR="0" wp14:anchorId="0EF0936C" wp14:editId="3E54558D">
            <wp:extent cx="3364992" cy="18288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64992" cy="1828800"/>
                    </a:xfrm>
                    <a:prstGeom prst="rect">
                      <a:avLst/>
                    </a:prstGeom>
                    <a:noFill/>
                  </pic:spPr>
                </pic:pic>
              </a:graphicData>
            </a:graphic>
          </wp:inline>
        </w:drawing>
      </w:r>
    </w:p>
    <w:p w:rsidR="00600535" w:rsidRPr="00825A57" w:rsidRDefault="00600535" w:rsidP="00600535">
      <w:pPr>
        <w:pStyle w:val="CETCaption"/>
        <w:rPr>
          <w:lang w:val="en-US"/>
        </w:rPr>
      </w:pPr>
      <w:r w:rsidRPr="00825A57">
        <w:t xml:space="preserve">Figure 1: </w:t>
      </w:r>
      <w:r w:rsidR="008D0A9B" w:rsidRPr="00825A57">
        <w:t xml:space="preserve">Schematic diagram of 0.8 wt% (w/w) gelatin/CMC scaffold preparation. </w:t>
      </w:r>
    </w:p>
    <w:p w:rsidR="008D0A9B" w:rsidRPr="00825A57" w:rsidRDefault="008D0A9B" w:rsidP="008D0A9B">
      <w:pPr>
        <w:pStyle w:val="CETheadingx"/>
      </w:pPr>
      <w:r w:rsidRPr="00825A57">
        <w:t xml:space="preserve">Degradation of Gelatin-CMC scaffold  </w:t>
      </w:r>
    </w:p>
    <w:p w:rsidR="008D0A9B" w:rsidRPr="00825A57" w:rsidRDefault="008D0A9B" w:rsidP="005B05BF">
      <w:pPr>
        <w:pStyle w:val="subsection"/>
        <w:numPr>
          <w:ilvl w:val="0"/>
          <w:numId w:val="0"/>
        </w:numPr>
        <w:tabs>
          <w:tab w:val="clear" w:pos="567"/>
        </w:tabs>
        <w:spacing w:before="0" w:after="120"/>
        <w:ind w:firstLine="540"/>
        <w:jc w:val="thaiDistribute"/>
        <w:rPr>
          <w:rFonts w:ascii="Arial" w:hAnsi="Arial" w:cs="Arial"/>
          <w:i w:val="0"/>
          <w:iCs w:val="0"/>
          <w:sz w:val="18"/>
          <w:szCs w:val="18"/>
        </w:rPr>
      </w:pPr>
      <w:r w:rsidRPr="00825A57">
        <w:rPr>
          <w:rFonts w:ascii="Arial" w:hAnsi="Arial" w:cs="Arial"/>
          <w:i w:val="0"/>
          <w:iCs w:val="0"/>
          <w:sz w:val="18"/>
          <w:szCs w:val="18"/>
        </w:rPr>
        <w:t>The enzyme lysozyme was purchased from BIO BASIC INC, Canada. It was purified from chicken egg white into a lyophilized powder. It was white powder with moisture less than 6.0%. Its molecular mass was 14,307 Da and isoelectric point (pi) of 11.35. The enzyme was active over a broad pH range (6.0-9.0). This research used this enzyme for gelatin/CMC scaffold degradation. An enzyme concentration was reported in enzyme units (u) per ml. The selected concentration of enzyme w</w:t>
      </w:r>
      <w:r w:rsidR="00432B78" w:rsidRPr="00825A57">
        <w:rPr>
          <w:rFonts w:ascii="Arial" w:hAnsi="Arial" w:cs="Arial"/>
          <w:i w:val="0"/>
          <w:iCs w:val="0"/>
          <w:sz w:val="18"/>
          <w:szCs w:val="18"/>
        </w:rPr>
        <w:t>as 31.2 u/ml (0.1 mg/ml PBS) (Pek et al. 2004)</w:t>
      </w:r>
      <w:r w:rsidRPr="00825A57">
        <w:rPr>
          <w:rFonts w:ascii="Arial" w:hAnsi="Arial" w:cs="Arial"/>
          <w:i w:val="0"/>
          <w:iCs w:val="0"/>
          <w:sz w:val="18"/>
          <w:szCs w:val="18"/>
        </w:rPr>
        <w:t xml:space="preserve">. The gelatin/CMC scaffold with various conditions were placed in 24-well culture plate and the enzyme solution was added with volume of 2 ml per well. Then, it was incubated in oven at 37 </w:t>
      </w:r>
      <w:r w:rsidRPr="00825A57">
        <w:rPr>
          <w:rFonts w:ascii="Arial" w:hAnsi="Arial" w:cs="Arial"/>
          <w:i w:val="0"/>
          <w:iCs w:val="0"/>
          <w:sz w:val="18"/>
          <w:szCs w:val="18"/>
          <w:vertAlign w:val="superscript"/>
        </w:rPr>
        <w:t>o</w:t>
      </w:r>
      <w:r w:rsidRPr="00825A57">
        <w:rPr>
          <w:rFonts w:ascii="Arial" w:hAnsi="Arial" w:cs="Arial"/>
          <w:i w:val="0"/>
          <w:iCs w:val="0"/>
          <w:sz w:val="18"/>
          <w:szCs w:val="18"/>
        </w:rPr>
        <w:t>C. After 0.5, 1, 1.5, 3, 9, 15, 24, 36 and 48 h, the scaffolds were removed and rinsed with DI water to remove the enzyme. Then, dried the scaffolds and weighed it. The weight remain of the scaffold after degradation was calculated by the following equation (1):</w:t>
      </w:r>
    </w:p>
    <w:p w:rsidR="008D0A9B" w:rsidRPr="00825A57" w:rsidRDefault="008F3DAF" w:rsidP="00EA3106">
      <w:pPr>
        <w:pStyle w:val="subsection"/>
        <w:numPr>
          <w:ilvl w:val="0"/>
          <w:numId w:val="0"/>
        </w:numPr>
        <w:tabs>
          <w:tab w:val="clear" w:pos="567"/>
        </w:tabs>
        <w:spacing w:after="120"/>
        <w:ind w:hanging="1418"/>
        <w:jc w:val="center"/>
        <w:rPr>
          <w:rFonts w:ascii="Arial" w:hAnsi="Arial" w:cs="Arial"/>
          <w:i w:val="0"/>
          <w:iCs w:val="0"/>
          <w:sz w:val="18"/>
          <w:szCs w:val="18"/>
        </w:rPr>
      </w:pPr>
      <w:r w:rsidRPr="00825A57">
        <w:rPr>
          <w:rFonts w:ascii="Arial" w:hAnsi="Arial" w:cstheme="minorBidi" w:hint="cs"/>
          <w:i w:val="0"/>
          <w:iCs w:val="0"/>
          <w:sz w:val="18"/>
          <w:cs/>
          <w:lang w:bidi="th-TH"/>
        </w:rPr>
        <w:t xml:space="preserve">                                                 </w:t>
      </w:r>
      <w:r w:rsidR="005B05BF" w:rsidRPr="00825A57">
        <w:rPr>
          <w:rFonts w:ascii="Arial" w:hAnsi="Arial" w:cstheme="minorBidi" w:hint="cs"/>
          <w:i w:val="0"/>
          <w:iCs w:val="0"/>
          <w:sz w:val="18"/>
          <w:cs/>
          <w:lang w:bidi="th-TH"/>
        </w:rPr>
        <w:t xml:space="preserve">                               </w:t>
      </w:r>
      <w:r w:rsidR="005B05BF" w:rsidRPr="00825A57">
        <w:rPr>
          <w:rFonts w:ascii="Arial" w:hAnsi="Arial" w:cstheme="minorBidi"/>
          <w:i w:val="0"/>
          <w:iCs w:val="0"/>
          <w:sz w:val="18"/>
          <w:lang w:bidi="th-TH"/>
        </w:rPr>
        <w:t xml:space="preserve">         </w:t>
      </w:r>
      <w:r w:rsidRPr="00825A57">
        <w:rPr>
          <w:rFonts w:ascii="Arial" w:hAnsi="Arial" w:cstheme="minorBidi" w:hint="cs"/>
          <w:i w:val="0"/>
          <w:iCs w:val="0"/>
          <w:sz w:val="18"/>
          <w:cs/>
          <w:lang w:bidi="th-TH"/>
        </w:rPr>
        <w:t xml:space="preserve"> </w:t>
      </w:r>
      <w:r w:rsidR="008D0A9B" w:rsidRPr="00825A57">
        <w:rPr>
          <w:rFonts w:ascii="Arial" w:hAnsi="Arial" w:cs="Arial"/>
          <w:i w:val="0"/>
          <w:iCs w:val="0"/>
          <w:sz w:val="18"/>
          <w:szCs w:val="18"/>
        </w:rPr>
        <w:t>Weight remain (%) =</w:t>
      </w:r>
      <m:oMath>
        <m:r>
          <w:rPr>
            <w:rFonts w:ascii="Cambria Math" w:hAnsi="Cambria Math" w:cs="Arial"/>
            <w:sz w:val="18"/>
            <w:szCs w:val="18"/>
          </w:rPr>
          <m:t xml:space="preserve"> 100-</m:t>
        </m:r>
        <m:d>
          <m:dPr>
            <m:begChr m:val="["/>
            <m:endChr m:val="]"/>
            <m:ctrlPr>
              <w:rPr>
                <w:rFonts w:ascii="Cambria Math" w:hAnsi="Cambria Math" w:cs="Arial"/>
                <w:i w:val="0"/>
                <w:sz w:val="18"/>
                <w:szCs w:val="18"/>
              </w:rPr>
            </m:ctrlPr>
          </m:dPr>
          <m:e>
            <m:f>
              <m:fPr>
                <m:ctrlPr>
                  <w:rPr>
                    <w:rFonts w:ascii="Cambria Math" w:eastAsiaTheme="minorHAnsi" w:hAnsi="Cambria Math" w:cs="Arial"/>
                    <w:i w:val="0"/>
                    <w:iCs w:val="0"/>
                    <w:sz w:val="18"/>
                    <w:szCs w:val="18"/>
                    <w:lang w:bidi="th-TH"/>
                  </w:rPr>
                </m:ctrlPr>
              </m:fPr>
              <m:num>
                <m:d>
                  <m:dPr>
                    <m:ctrlPr>
                      <w:rPr>
                        <w:rFonts w:ascii="Cambria Math" w:eastAsiaTheme="minorHAnsi" w:hAnsi="Cambria Math" w:cs="Arial"/>
                        <w:i w:val="0"/>
                        <w:iCs w:val="0"/>
                        <w:sz w:val="18"/>
                        <w:szCs w:val="18"/>
                        <w:lang w:bidi="th-TH"/>
                      </w:rPr>
                    </m:ctrlPr>
                  </m:dPr>
                  <m:e>
                    <m:sSub>
                      <m:sSubPr>
                        <m:ctrlPr>
                          <w:rPr>
                            <w:rFonts w:ascii="Cambria Math" w:eastAsiaTheme="minorHAnsi" w:hAnsi="Cambria Math" w:cs="Arial"/>
                            <w:i w:val="0"/>
                            <w:iCs w:val="0"/>
                            <w:sz w:val="18"/>
                            <w:szCs w:val="18"/>
                            <w:lang w:bidi="th-TH"/>
                          </w:rPr>
                        </m:ctrlPr>
                      </m:sSubPr>
                      <m:e>
                        <m:r>
                          <m:rPr>
                            <m:nor/>
                          </m:rPr>
                          <w:rPr>
                            <w:rFonts w:ascii="Arial" w:hAnsi="Arial" w:cs="Arial"/>
                            <w:i w:val="0"/>
                            <w:iCs w:val="0"/>
                            <w:sz w:val="18"/>
                            <w:szCs w:val="18"/>
                          </w:rPr>
                          <m:t>W</m:t>
                        </m:r>
                      </m:e>
                      <m:sub>
                        <m:r>
                          <w:rPr>
                            <w:rFonts w:ascii="Cambria Math" w:hAnsi="Cambria Math" w:cs="Arial"/>
                            <w:sz w:val="18"/>
                            <w:szCs w:val="18"/>
                          </w:rPr>
                          <m:t>0</m:t>
                        </m:r>
                      </m:sub>
                    </m:sSub>
                    <m:r>
                      <w:rPr>
                        <w:rFonts w:ascii="Cambria Math" w:hAnsi="Cambria Math" w:cs="Arial"/>
                        <w:sz w:val="18"/>
                        <w:szCs w:val="18"/>
                      </w:rPr>
                      <m:t>-</m:t>
                    </m:r>
                    <m:sSub>
                      <m:sSubPr>
                        <m:ctrlPr>
                          <w:rPr>
                            <w:rFonts w:ascii="Cambria Math" w:eastAsiaTheme="minorHAnsi" w:hAnsi="Cambria Math" w:cs="Arial"/>
                            <w:i w:val="0"/>
                            <w:iCs w:val="0"/>
                            <w:sz w:val="18"/>
                            <w:szCs w:val="18"/>
                            <w:lang w:bidi="th-TH"/>
                          </w:rPr>
                        </m:ctrlPr>
                      </m:sSubPr>
                      <m:e>
                        <m:r>
                          <m:rPr>
                            <m:nor/>
                          </m:rPr>
                          <w:rPr>
                            <w:rFonts w:ascii="Arial" w:hAnsi="Arial" w:cs="Arial"/>
                            <w:i w:val="0"/>
                            <w:iCs w:val="0"/>
                            <w:sz w:val="18"/>
                            <w:szCs w:val="18"/>
                          </w:rPr>
                          <m:t>W</m:t>
                        </m:r>
                      </m:e>
                      <m:sub>
                        <m:r>
                          <w:rPr>
                            <w:rFonts w:ascii="Cambria Math" w:hAnsi="Cambria Math" w:cs="Arial"/>
                            <w:sz w:val="18"/>
                            <w:szCs w:val="18"/>
                          </w:rPr>
                          <m:t>f</m:t>
                        </m:r>
                      </m:sub>
                    </m:sSub>
                  </m:e>
                </m:d>
              </m:num>
              <m:den>
                <m:sSub>
                  <m:sSubPr>
                    <m:ctrlPr>
                      <w:rPr>
                        <w:rFonts w:ascii="Cambria Math" w:eastAsiaTheme="minorHAnsi" w:hAnsi="Cambria Math" w:cs="Arial"/>
                        <w:i w:val="0"/>
                        <w:iCs w:val="0"/>
                        <w:sz w:val="18"/>
                        <w:szCs w:val="18"/>
                        <w:lang w:bidi="th-TH"/>
                      </w:rPr>
                    </m:ctrlPr>
                  </m:sSubPr>
                  <m:e>
                    <m:r>
                      <m:rPr>
                        <m:nor/>
                      </m:rPr>
                      <w:rPr>
                        <w:rFonts w:ascii="Arial" w:hAnsi="Arial" w:cs="Arial"/>
                        <w:i w:val="0"/>
                        <w:iCs w:val="0"/>
                        <w:sz w:val="18"/>
                        <w:szCs w:val="18"/>
                      </w:rPr>
                      <m:t>W</m:t>
                    </m:r>
                  </m:e>
                  <m:sub>
                    <m:r>
                      <w:rPr>
                        <w:rFonts w:ascii="Cambria Math" w:hAnsi="Cambria Math" w:cs="Arial"/>
                        <w:sz w:val="18"/>
                        <w:szCs w:val="18"/>
                      </w:rPr>
                      <m:t>0</m:t>
                    </m:r>
                  </m:sub>
                </m:sSub>
              </m:den>
            </m:f>
            <m:r>
              <w:rPr>
                <w:rFonts w:ascii="Cambria Math" w:hAnsi="Cambria Math" w:cs="Arial"/>
                <w:sz w:val="18"/>
                <w:szCs w:val="18"/>
              </w:rPr>
              <m:t>×100</m:t>
            </m:r>
          </m:e>
        </m:d>
      </m:oMath>
      <w:r w:rsidR="008D0A9B" w:rsidRPr="00825A57">
        <w:rPr>
          <w:rFonts w:ascii="Arial" w:hAnsi="Arial" w:cs="Arial"/>
          <w:i w:val="0"/>
          <w:iCs w:val="0"/>
          <w:sz w:val="18"/>
          <w:szCs w:val="18"/>
        </w:rPr>
        <w:t xml:space="preserve">               </w:t>
      </w:r>
      <w:r w:rsidRPr="00825A57">
        <w:rPr>
          <w:rFonts w:ascii="Arial" w:hAnsi="Arial" w:cstheme="minorBidi" w:hint="cs"/>
          <w:i w:val="0"/>
          <w:iCs w:val="0"/>
          <w:sz w:val="18"/>
          <w:cs/>
          <w:lang w:bidi="th-TH"/>
        </w:rPr>
        <w:t xml:space="preserve">     </w:t>
      </w:r>
      <w:r w:rsidR="008D0A9B" w:rsidRPr="00825A57">
        <w:rPr>
          <w:rFonts w:ascii="Arial" w:hAnsi="Arial" w:cs="Arial"/>
          <w:i w:val="0"/>
          <w:iCs w:val="0"/>
          <w:sz w:val="18"/>
          <w:szCs w:val="18"/>
        </w:rPr>
        <w:t xml:space="preserve">   </w:t>
      </w:r>
      <w:r w:rsidRPr="00825A57">
        <w:rPr>
          <w:rFonts w:ascii="Arial" w:hAnsi="Arial" w:cstheme="minorBidi" w:hint="cs"/>
          <w:i w:val="0"/>
          <w:iCs w:val="0"/>
          <w:sz w:val="18"/>
          <w:cs/>
          <w:lang w:bidi="th-TH"/>
        </w:rPr>
        <w:t xml:space="preserve"> </w:t>
      </w:r>
      <w:r w:rsidR="008D0A9B" w:rsidRPr="00825A57">
        <w:rPr>
          <w:rFonts w:ascii="Arial" w:hAnsi="Arial" w:cs="Arial"/>
          <w:i w:val="0"/>
          <w:iCs w:val="0"/>
          <w:sz w:val="18"/>
          <w:szCs w:val="18"/>
        </w:rPr>
        <w:t xml:space="preserve"> </w:t>
      </w:r>
      <w:r w:rsidRPr="00825A57">
        <w:rPr>
          <w:rFonts w:ascii="Arial" w:hAnsi="Arial" w:cstheme="minorBidi" w:hint="cs"/>
          <w:i w:val="0"/>
          <w:iCs w:val="0"/>
          <w:sz w:val="18"/>
          <w:cs/>
          <w:lang w:bidi="th-TH"/>
        </w:rPr>
        <w:t xml:space="preserve">       </w:t>
      </w:r>
      <w:r w:rsidR="008D0A9B" w:rsidRPr="00825A57">
        <w:rPr>
          <w:rFonts w:ascii="Arial" w:hAnsi="Arial" w:cs="Arial"/>
          <w:i w:val="0"/>
          <w:iCs w:val="0"/>
          <w:sz w:val="18"/>
          <w:szCs w:val="18"/>
        </w:rPr>
        <w:t xml:space="preserve">              (1)</w:t>
      </w:r>
    </w:p>
    <w:p w:rsidR="008D0A9B" w:rsidRPr="00825A57" w:rsidRDefault="008D0A9B" w:rsidP="008D0A9B">
      <w:pPr>
        <w:rPr>
          <w:rFonts w:cs="Arial"/>
          <w:szCs w:val="18"/>
          <w:lang w:val="en-US" w:bidi="th-TH"/>
        </w:rPr>
      </w:pPr>
      <w:r w:rsidRPr="00825A57">
        <w:rPr>
          <w:rFonts w:cs="Arial"/>
          <w:szCs w:val="18"/>
        </w:rPr>
        <w:t>Where:</w:t>
      </w:r>
      <w:r w:rsidR="008F3DAF" w:rsidRPr="00825A57">
        <w:rPr>
          <w:rFonts w:cstheme="minorBidi" w:hint="cs"/>
          <w:szCs w:val="22"/>
          <w:cs/>
          <w:lang w:bidi="th-TH"/>
        </w:rPr>
        <w:t xml:space="preserve">  </w:t>
      </w:r>
      <w:r w:rsidRPr="00825A57">
        <w:rPr>
          <w:rFonts w:cs="Arial"/>
          <w:szCs w:val="18"/>
        </w:rPr>
        <w:t xml:space="preserve"> </w:t>
      </w:r>
      <m:oMath>
        <m:sSub>
          <m:sSubPr>
            <m:ctrlPr>
              <w:rPr>
                <w:rFonts w:ascii="Cambria Math" w:eastAsiaTheme="minorHAnsi" w:hAnsi="Cambria Math" w:cs="Arial"/>
                <w:i/>
                <w:szCs w:val="18"/>
                <w:lang w:val="en-US" w:bidi="th-TH"/>
              </w:rPr>
            </m:ctrlPr>
          </m:sSubPr>
          <m:e>
            <m:r>
              <m:rPr>
                <m:nor/>
              </m:rPr>
              <w:rPr>
                <w:rFonts w:cs="Arial"/>
                <w:szCs w:val="18"/>
              </w:rPr>
              <m:t>W</m:t>
            </m:r>
          </m:e>
          <m:sub>
            <m:r>
              <w:rPr>
                <w:rFonts w:ascii="Cambria Math" w:hAnsi="Cambria Math" w:cs="Arial"/>
                <w:szCs w:val="18"/>
              </w:rPr>
              <m:t>0</m:t>
            </m:r>
          </m:sub>
        </m:sSub>
      </m:oMath>
      <w:r w:rsidRPr="00825A57">
        <w:rPr>
          <w:rFonts w:cs="Arial"/>
          <w:szCs w:val="18"/>
          <w:lang w:val="en-US" w:bidi="th-TH"/>
        </w:rPr>
        <w:t xml:space="preserve"> is initial weight of the scaffold</w:t>
      </w:r>
    </w:p>
    <w:p w:rsidR="008F3DAF" w:rsidRPr="00825A57" w:rsidRDefault="009A0D8F" w:rsidP="00EA3106">
      <w:pPr>
        <w:ind w:firstLine="709"/>
        <w:rPr>
          <w:rFonts w:cstheme="minorBidi"/>
          <w:szCs w:val="18"/>
          <w:lang w:val="en-US" w:bidi="th-TH"/>
        </w:rPr>
      </w:pPr>
      <m:oMath>
        <m:sSub>
          <m:sSubPr>
            <m:ctrlPr>
              <w:rPr>
                <w:rFonts w:ascii="Cambria Math" w:eastAsiaTheme="minorHAnsi" w:hAnsi="Cambria Math" w:cs="Arial"/>
                <w:i/>
                <w:szCs w:val="18"/>
                <w:lang w:val="en-US" w:bidi="th-TH"/>
              </w:rPr>
            </m:ctrlPr>
          </m:sSubPr>
          <m:e>
            <m:r>
              <m:rPr>
                <m:nor/>
              </m:rPr>
              <w:rPr>
                <w:rFonts w:cs="Arial"/>
                <w:szCs w:val="18"/>
              </w:rPr>
              <m:t>W</m:t>
            </m:r>
          </m:e>
          <m:sub>
            <m:r>
              <m:rPr>
                <m:sty m:val="p"/>
              </m:rPr>
              <w:rPr>
                <w:rFonts w:ascii="Cambria Math" w:hAnsi="Cambria Math" w:cs="Arial"/>
                <w:szCs w:val="18"/>
              </w:rPr>
              <m:t>f</m:t>
            </m:r>
          </m:sub>
        </m:sSub>
      </m:oMath>
      <w:r w:rsidR="008D0A9B" w:rsidRPr="00825A57">
        <w:rPr>
          <w:rFonts w:cs="Arial"/>
          <w:szCs w:val="18"/>
          <w:lang w:val="en-US" w:bidi="th-TH"/>
        </w:rPr>
        <w:t xml:space="preserve"> is final weight of the scaffold</w:t>
      </w:r>
    </w:p>
    <w:p w:rsidR="008D0A9B" w:rsidRPr="00825A57" w:rsidRDefault="008D0A9B" w:rsidP="008D0A9B">
      <w:pPr>
        <w:pStyle w:val="CETheadingx"/>
      </w:pPr>
      <w:r w:rsidRPr="00825A57">
        <w:t>Determination of swelling ratio</w:t>
      </w:r>
    </w:p>
    <w:p w:rsidR="00225E70" w:rsidRPr="00825A57" w:rsidRDefault="008D0A9B" w:rsidP="00EA3106">
      <w:pPr>
        <w:pStyle w:val="subsection"/>
        <w:numPr>
          <w:ilvl w:val="0"/>
          <w:numId w:val="0"/>
        </w:numPr>
        <w:tabs>
          <w:tab w:val="clear" w:pos="567"/>
        </w:tabs>
        <w:spacing w:before="0" w:after="120"/>
        <w:ind w:firstLine="540"/>
        <w:jc w:val="thaiDistribute"/>
        <w:rPr>
          <w:rFonts w:ascii="Arial" w:hAnsi="Arial" w:cs="Arial"/>
          <w:i w:val="0"/>
          <w:iCs w:val="0"/>
          <w:sz w:val="18"/>
          <w:szCs w:val="18"/>
        </w:rPr>
      </w:pPr>
      <w:r w:rsidRPr="00825A57">
        <w:rPr>
          <w:rFonts w:ascii="Arial" w:hAnsi="Arial" w:cs="Arial"/>
          <w:i w:val="0"/>
          <w:iCs w:val="0"/>
          <w:sz w:val="18"/>
          <w:szCs w:val="18"/>
        </w:rPr>
        <w:t xml:space="preserve">The swelling ratio of gelatin/CMC scaffolds was investigated. The gelatin/CMC scaffold in all conditions were placed in a PBS buffer at 37 </w:t>
      </w:r>
      <w:r w:rsidRPr="00825A57">
        <w:rPr>
          <w:rFonts w:ascii="Arial" w:hAnsi="Arial" w:cs="Arial"/>
          <w:i w:val="0"/>
          <w:iCs w:val="0"/>
          <w:sz w:val="18"/>
          <w:szCs w:val="18"/>
          <w:vertAlign w:val="superscript"/>
        </w:rPr>
        <w:t>o</w:t>
      </w:r>
      <w:r w:rsidRPr="00825A57">
        <w:rPr>
          <w:rFonts w:ascii="Arial" w:hAnsi="Arial" w:cs="Arial"/>
          <w:i w:val="0"/>
          <w:iCs w:val="0"/>
          <w:sz w:val="18"/>
          <w:szCs w:val="18"/>
        </w:rPr>
        <w:t xml:space="preserve">C for 2 h to swell and denature the gelatin and CMC. PBS buffer within the pores was expelled by pressing the swollen scaffolds between sheets of kimwipe tissue paper with placed the scaffold on each side of paper for 5 s. The scaffold was weighted and the weight was recorded as wet weight. The swelling ratio of gelatin/CMC scaffold was calculated by the following equation (2) </w:t>
      </w:r>
      <w:r w:rsidR="00432B78" w:rsidRPr="00825A57">
        <w:rPr>
          <w:rFonts w:ascii="Arial" w:hAnsi="Arial" w:cs="Arial"/>
          <w:i w:val="0"/>
          <w:iCs w:val="0"/>
          <w:sz w:val="18"/>
          <w:szCs w:val="18"/>
        </w:rPr>
        <w:t>(Pek et al. 2004)</w:t>
      </w:r>
      <w:r w:rsidRPr="00825A57">
        <w:rPr>
          <w:rFonts w:ascii="Arial" w:hAnsi="Arial" w:cs="Arial"/>
          <w:i w:val="0"/>
          <w:iCs w:val="0"/>
          <w:sz w:val="18"/>
          <w:szCs w:val="18"/>
        </w:rPr>
        <w:t>:</w:t>
      </w:r>
    </w:p>
    <w:p w:rsidR="00227969" w:rsidRPr="00825A57" w:rsidRDefault="008F3DAF" w:rsidP="00EA3106">
      <w:pPr>
        <w:jc w:val="center"/>
        <w:rPr>
          <w:rFonts w:cs="Arial"/>
          <w:szCs w:val="18"/>
        </w:rPr>
      </w:pPr>
      <w:r w:rsidRPr="00825A57">
        <w:rPr>
          <w:rFonts w:cstheme="minorBidi" w:hint="cs"/>
          <w:szCs w:val="22"/>
          <w:cs/>
          <w:lang w:bidi="th-TH"/>
        </w:rPr>
        <w:t xml:space="preserve">                                    </w:t>
      </w:r>
      <w:r w:rsidR="005B05BF" w:rsidRPr="00825A57">
        <w:rPr>
          <w:rFonts w:cstheme="minorBidi" w:hint="cs"/>
          <w:szCs w:val="22"/>
          <w:cs/>
          <w:lang w:bidi="th-TH"/>
        </w:rPr>
        <w:t xml:space="preserve">                          </w:t>
      </w:r>
      <w:r w:rsidRPr="00825A57">
        <w:rPr>
          <w:rFonts w:cstheme="minorBidi" w:hint="cs"/>
          <w:szCs w:val="22"/>
          <w:cs/>
          <w:lang w:bidi="th-TH"/>
        </w:rPr>
        <w:t xml:space="preserve">        </w:t>
      </w:r>
      <w:r w:rsidR="008D0A9B" w:rsidRPr="00825A57">
        <w:rPr>
          <w:rFonts w:cs="Arial"/>
          <w:szCs w:val="18"/>
        </w:rPr>
        <w:t>Swelling ratio</w:t>
      </w:r>
      <w:r w:rsidR="008D0A9B" w:rsidRPr="00825A57">
        <w:rPr>
          <w:rFonts w:cs="Arial"/>
          <w:i/>
          <w:iCs/>
          <w:szCs w:val="18"/>
        </w:rPr>
        <w:t xml:space="preserve"> = </w:t>
      </w:r>
      <m:oMath>
        <m:f>
          <m:fPr>
            <m:ctrlPr>
              <w:rPr>
                <w:rFonts w:ascii="Cambria Math" w:eastAsiaTheme="minorHAnsi" w:hAnsi="Cambria Math" w:cs="Arial"/>
                <w:i/>
                <w:szCs w:val="18"/>
                <w:lang w:val="en-US" w:bidi="th-TH"/>
              </w:rPr>
            </m:ctrlPr>
          </m:fPr>
          <m:num>
            <m:d>
              <m:dPr>
                <m:ctrlPr>
                  <w:rPr>
                    <w:rFonts w:ascii="Cambria Math" w:eastAsiaTheme="minorHAnsi" w:hAnsi="Cambria Math" w:cs="Arial"/>
                    <w:i/>
                    <w:szCs w:val="18"/>
                    <w:lang w:val="en-US" w:bidi="th-TH"/>
                  </w:rPr>
                </m:ctrlPr>
              </m:dPr>
              <m:e>
                <m:sSub>
                  <m:sSubPr>
                    <m:ctrlPr>
                      <w:rPr>
                        <w:rFonts w:ascii="Cambria Math" w:eastAsiaTheme="minorHAnsi" w:hAnsi="Cambria Math" w:cs="Arial"/>
                        <w:i/>
                        <w:szCs w:val="18"/>
                        <w:lang w:val="en-US" w:bidi="th-TH"/>
                      </w:rPr>
                    </m:ctrlPr>
                  </m:sSubPr>
                  <m:e>
                    <m:r>
                      <m:rPr>
                        <m:nor/>
                      </m:rPr>
                      <w:rPr>
                        <w:rFonts w:cs="Arial"/>
                        <w:szCs w:val="18"/>
                      </w:rPr>
                      <m:t>W</m:t>
                    </m:r>
                  </m:e>
                  <m:sub>
                    <m:r>
                      <w:rPr>
                        <w:rFonts w:ascii="Cambria Math" w:hAnsi="Cambria Math" w:cs="Arial"/>
                        <w:szCs w:val="18"/>
                      </w:rPr>
                      <m:t>w</m:t>
                    </m:r>
                  </m:sub>
                </m:sSub>
                <m:r>
                  <w:rPr>
                    <w:rFonts w:ascii="Cambria Math" w:hAnsi="Cambria Math" w:cs="Arial"/>
                    <w:szCs w:val="18"/>
                  </w:rPr>
                  <m:t>-</m:t>
                </m:r>
                <m:sSub>
                  <m:sSubPr>
                    <m:ctrlPr>
                      <w:rPr>
                        <w:rFonts w:ascii="Cambria Math" w:eastAsiaTheme="minorHAnsi" w:hAnsi="Cambria Math" w:cs="Arial"/>
                        <w:i/>
                        <w:szCs w:val="18"/>
                        <w:lang w:val="en-US" w:bidi="th-TH"/>
                      </w:rPr>
                    </m:ctrlPr>
                  </m:sSubPr>
                  <m:e>
                    <m:r>
                      <m:rPr>
                        <m:nor/>
                      </m:rPr>
                      <w:rPr>
                        <w:rFonts w:cs="Arial"/>
                        <w:szCs w:val="18"/>
                      </w:rPr>
                      <m:t>W</m:t>
                    </m:r>
                  </m:e>
                  <m:sub>
                    <m:r>
                      <w:rPr>
                        <w:rFonts w:ascii="Cambria Math" w:hAnsi="Cambria Math" w:cs="Arial"/>
                        <w:szCs w:val="18"/>
                      </w:rPr>
                      <m:t>d</m:t>
                    </m:r>
                  </m:sub>
                </m:sSub>
              </m:e>
            </m:d>
          </m:num>
          <m:den>
            <m:sSub>
              <m:sSubPr>
                <m:ctrlPr>
                  <w:rPr>
                    <w:rFonts w:ascii="Cambria Math" w:eastAsiaTheme="minorHAnsi" w:hAnsi="Cambria Math" w:cs="Arial"/>
                    <w:i/>
                    <w:szCs w:val="18"/>
                    <w:lang w:val="en-US" w:bidi="th-TH"/>
                  </w:rPr>
                </m:ctrlPr>
              </m:sSubPr>
              <m:e>
                <m:r>
                  <m:rPr>
                    <m:nor/>
                  </m:rPr>
                  <w:rPr>
                    <w:rFonts w:cs="Arial"/>
                    <w:szCs w:val="18"/>
                  </w:rPr>
                  <m:t>W</m:t>
                </m:r>
              </m:e>
              <m:sub>
                <m:r>
                  <w:rPr>
                    <w:rFonts w:ascii="Cambria Math" w:hAnsi="Cambria Math" w:cs="Arial"/>
                    <w:szCs w:val="18"/>
                  </w:rPr>
                  <m:t>d</m:t>
                </m:r>
              </m:sub>
            </m:sSub>
          </m:den>
        </m:f>
      </m:oMath>
      <w:r w:rsidR="008D0A9B" w:rsidRPr="00825A57">
        <w:rPr>
          <w:rFonts w:cs="Arial"/>
          <w:szCs w:val="18"/>
          <w:lang w:val="en-US" w:bidi="th-TH"/>
        </w:rPr>
        <w:t xml:space="preserve">         </w:t>
      </w:r>
      <w:r w:rsidRPr="00825A57">
        <w:rPr>
          <w:rFonts w:cstheme="minorBidi" w:hint="cs"/>
          <w:szCs w:val="18"/>
          <w:cs/>
          <w:lang w:val="en-US" w:bidi="th-TH"/>
        </w:rPr>
        <w:t xml:space="preserve">   </w:t>
      </w:r>
      <w:r w:rsidR="008D0A9B" w:rsidRPr="00825A57">
        <w:rPr>
          <w:rFonts w:cs="Arial"/>
          <w:szCs w:val="18"/>
          <w:lang w:val="en-US" w:bidi="th-TH"/>
        </w:rPr>
        <w:t xml:space="preserve">           </w:t>
      </w:r>
      <w:r w:rsidRPr="00825A57">
        <w:rPr>
          <w:rFonts w:cstheme="minorBidi" w:hint="cs"/>
          <w:szCs w:val="18"/>
          <w:cs/>
          <w:lang w:val="en-US" w:bidi="th-TH"/>
        </w:rPr>
        <w:t xml:space="preserve"> </w:t>
      </w:r>
      <w:r w:rsidR="008D0A9B" w:rsidRPr="00825A57">
        <w:rPr>
          <w:rFonts w:cs="Arial"/>
          <w:szCs w:val="18"/>
          <w:lang w:val="en-US" w:bidi="th-TH"/>
        </w:rPr>
        <w:t xml:space="preserve">   </w:t>
      </w:r>
      <w:r w:rsidRPr="00825A57">
        <w:rPr>
          <w:rFonts w:cstheme="minorBidi" w:hint="cs"/>
          <w:szCs w:val="18"/>
          <w:cs/>
          <w:lang w:val="en-US" w:bidi="th-TH"/>
        </w:rPr>
        <w:t xml:space="preserve">    </w:t>
      </w:r>
      <w:r w:rsidR="008D0A9B" w:rsidRPr="00825A57">
        <w:rPr>
          <w:rFonts w:cs="Arial"/>
          <w:szCs w:val="18"/>
          <w:lang w:val="en-US" w:bidi="th-TH"/>
        </w:rPr>
        <w:t xml:space="preserve">     </w:t>
      </w:r>
      <w:r w:rsidRPr="00825A57">
        <w:rPr>
          <w:rFonts w:cstheme="minorBidi" w:hint="cs"/>
          <w:szCs w:val="18"/>
          <w:cs/>
          <w:lang w:val="en-US" w:bidi="th-TH"/>
        </w:rPr>
        <w:t xml:space="preserve">     </w:t>
      </w:r>
      <w:r w:rsidR="008D0A9B" w:rsidRPr="00825A57">
        <w:rPr>
          <w:rFonts w:cs="Arial"/>
          <w:szCs w:val="18"/>
          <w:lang w:val="en-US" w:bidi="th-TH"/>
        </w:rPr>
        <w:t xml:space="preserve">  </w:t>
      </w:r>
      <w:r w:rsidRPr="00825A57">
        <w:rPr>
          <w:rFonts w:cstheme="minorBidi" w:hint="cs"/>
          <w:szCs w:val="18"/>
          <w:cs/>
          <w:lang w:val="en-US" w:bidi="th-TH"/>
        </w:rPr>
        <w:t xml:space="preserve">       </w:t>
      </w:r>
      <w:r w:rsidR="008D0A9B" w:rsidRPr="00825A57">
        <w:rPr>
          <w:rFonts w:cs="Arial"/>
          <w:szCs w:val="18"/>
          <w:lang w:val="en-US" w:bidi="th-TH"/>
        </w:rPr>
        <w:t xml:space="preserve">                   </w:t>
      </w:r>
      <w:r w:rsidR="008D0A9B" w:rsidRPr="00825A57">
        <w:rPr>
          <w:rFonts w:cs="Arial"/>
          <w:szCs w:val="18"/>
        </w:rPr>
        <w:t>(2)</w:t>
      </w:r>
    </w:p>
    <w:p w:rsidR="008D0A9B" w:rsidRPr="00825A57" w:rsidRDefault="008D0A9B" w:rsidP="008D0A9B">
      <w:pPr>
        <w:rPr>
          <w:rFonts w:cs="Arial"/>
          <w:szCs w:val="18"/>
          <w:lang w:val="en-US" w:bidi="th-TH"/>
        </w:rPr>
      </w:pPr>
      <w:r w:rsidRPr="00825A57">
        <w:rPr>
          <w:rFonts w:cs="Arial"/>
          <w:szCs w:val="18"/>
        </w:rPr>
        <w:t>Where:</w:t>
      </w:r>
      <w:r w:rsidR="008F3DAF" w:rsidRPr="00825A57">
        <w:rPr>
          <w:rFonts w:cstheme="minorBidi" w:hint="cs"/>
          <w:szCs w:val="22"/>
          <w:cs/>
          <w:lang w:bidi="th-TH"/>
        </w:rPr>
        <w:t xml:space="preserve">  </w:t>
      </w:r>
      <w:r w:rsidRPr="00825A57">
        <w:rPr>
          <w:rFonts w:cs="Arial"/>
          <w:szCs w:val="18"/>
        </w:rPr>
        <w:t xml:space="preserve"> </w:t>
      </w:r>
      <m:oMath>
        <m:sSub>
          <m:sSubPr>
            <m:ctrlPr>
              <w:rPr>
                <w:rFonts w:ascii="Cambria Math" w:eastAsiaTheme="minorHAnsi" w:hAnsi="Cambria Math" w:cs="Arial"/>
                <w:i/>
                <w:szCs w:val="18"/>
                <w:lang w:val="en-US" w:bidi="th-TH"/>
              </w:rPr>
            </m:ctrlPr>
          </m:sSubPr>
          <m:e>
            <m:r>
              <m:rPr>
                <m:nor/>
              </m:rPr>
              <w:rPr>
                <w:rFonts w:cs="Arial"/>
                <w:szCs w:val="18"/>
              </w:rPr>
              <m:t>W</m:t>
            </m:r>
          </m:e>
          <m:sub>
            <m:r>
              <w:rPr>
                <w:rFonts w:ascii="Cambria Math" w:hAnsi="Cambria Math" w:cs="Arial"/>
                <w:szCs w:val="18"/>
              </w:rPr>
              <m:t>d</m:t>
            </m:r>
          </m:sub>
        </m:sSub>
      </m:oMath>
      <w:r w:rsidRPr="00825A57">
        <w:rPr>
          <w:rFonts w:cs="Arial"/>
          <w:szCs w:val="18"/>
          <w:lang w:val="en-US" w:bidi="th-TH"/>
        </w:rPr>
        <w:t xml:space="preserve"> is initial weight of the scaffold</w:t>
      </w:r>
    </w:p>
    <w:p w:rsidR="008D0A9B" w:rsidRPr="00825A57" w:rsidRDefault="009A0D8F" w:rsidP="00EA3106">
      <w:pPr>
        <w:ind w:firstLine="709"/>
        <w:rPr>
          <w:rFonts w:cs="Arial"/>
          <w:szCs w:val="18"/>
          <w:lang w:val="en-US" w:bidi="th-TH"/>
        </w:rPr>
      </w:pPr>
      <m:oMath>
        <m:sSub>
          <m:sSubPr>
            <m:ctrlPr>
              <w:rPr>
                <w:rFonts w:ascii="Cambria Math" w:eastAsiaTheme="minorHAnsi" w:hAnsi="Cambria Math" w:cs="Arial"/>
                <w:i/>
                <w:szCs w:val="18"/>
                <w:lang w:val="en-US" w:bidi="th-TH"/>
              </w:rPr>
            </m:ctrlPr>
          </m:sSubPr>
          <m:e>
            <m:r>
              <m:rPr>
                <m:nor/>
              </m:rPr>
              <w:rPr>
                <w:rFonts w:cs="Arial"/>
                <w:szCs w:val="18"/>
              </w:rPr>
              <m:t>W</m:t>
            </m:r>
          </m:e>
          <m:sub>
            <m:r>
              <m:rPr>
                <m:sty m:val="p"/>
              </m:rPr>
              <w:rPr>
                <w:rFonts w:ascii="Cambria Math" w:hAnsi="Cambria Math" w:cs="Arial"/>
                <w:szCs w:val="18"/>
              </w:rPr>
              <m:t>w</m:t>
            </m:r>
          </m:sub>
        </m:sSub>
      </m:oMath>
      <w:r w:rsidR="008D0A9B" w:rsidRPr="00825A57">
        <w:rPr>
          <w:rFonts w:cs="Arial"/>
          <w:szCs w:val="18"/>
          <w:lang w:val="en-US" w:bidi="th-TH"/>
        </w:rPr>
        <w:t xml:space="preserve"> is wet weight of the scaffold</w:t>
      </w:r>
    </w:p>
    <w:p w:rsidR="00600535" w:rsidRPr="00825A57" w:rsidRDefault="008D0A9B" w:rsidP="00600535">
      <w:pPr>
        <w:pStyle w:val="CETHeading1"/>
        <w:rPr>
          <w:lang w:val="en-GB"/>
        </w:rPr>
      </w:pPr>
      <w:r w:rsidRPr="00825A57">
        <w:rPr>
          <w:lang w:val="en-GB"/>
        </w:rPr>
        <w:lastRenderedPageBreak/>
        <w:t>Results</w:t>
      </w:r>
    </w:p>
    <w:p w:rsidR="002120C1" w:rsidRPr="00825A57" w:rsidRDefault="008D0A9B" w:rsidP="00600535">
      <w:pPr>
        <w:pStyle w:val="CETheadingx"/>
      </w:pPr>
      <w:r w:rsidRPr="00825A57">
        <w:rPr>
          <w:i/>
          <w:iCs/>
        </w:rPr>
        <w:t>In vitro</w:t>
      </w:r>
      <w:r w:rsidRPr="00825A57">
        <w:t xml:space="preserve"> biodegradation of gelatin/CMC scaffolds</w:t>
      </w:r>
    </w:p>
    <w:p w:rsidR="002120C1" w:rsidRPr="00825A57" w:rsidRDefault="002120C1" w:rsidP="002120C1">
      <w:pPr>
        <w:spacing w:before="40" w:after="40"/>
        <w:ind w:left="28" w:firstLine="512"/>
        <w:jc w:val="thaiDistribute"/>
        <w:rPr>
          <w:rFonts w:cs="Arial"/>
          <w:lang w:bidi="th-TH"/>
        </w:rPr>
      </w:pPr>
      <w:r w:rsidRPr="00825A57">
        <w:rPr>
          <w:lang w:bidi="th-TH"/>
        </w:rPr>
        <w:tab/>
      </w:r>
      <w:r w:rsidR="00961F46" w:rsidRPr="00825A57">
        <w:rPr>
          <w:rFonts w:cs="Arial"/>
          <w:lang w:bidi="th-TH"/>
        </w:rPr>
        <w:t xml:space="preserve">The </w:t>
      </w:r>
      <w:r w:rsidRPr="00825A57">
        <w:rPr>
          <w:rFonts w:cs="Arial"/>
          <w:lang w:bidi="th-TH"/>
        </w:rPr>
        <w:t xml:space="preserve">gelatin/CMC scaffolds was shown in figure 2. The appearance and average size of G100T (figure 2(a)) was similar to G82T (figure 2(b)). The average diameter and height of all gelatin/CMC conditions were similar compared to pure gelatin scaffold with average diameter was from </w:t>
      </w:r>
      <w:r w:rsidRPr="00825A57">
        <w:rPr>
          <w:rFonts w:cs="Arial"/>
        </w:rPr>
        <w:t>11.71</w:t>
      </w:r>
      <m:oMath>
        <m:r>
          <m:rPr>
            <m:sty m:val="p"/>
          </m:rPr>
          <w:rPr>
            <w:rFonts w:ascii="Cambria Math" w:hAnsi="Cambria Math" w:cs="Arial"/>
          </w:rPr>
          <m:t>±</m:t>
        </m:r>
      </m:oMath>
      <w:r w:rsidRPr="00825A57">
        <w:rPr>
          <w:rFonts w:cs="Arial"/>
        </w:rPr>
        <w:t>0.22 mm to 13.92</w:t>
      </w:r>
      <m:oMath>
        <m:r>
          <m:rPr>
            <m:sty m:val="p"/>
          </m:rPr>
          <w:rPr>
            <w:rFonts w:ascii="Cambria Math" w:hAnsi="Cambria Math" w:cs="Arial"/>
          </w:rPr>
          <m:t>±</m:t>
        </m:r>
      </m:oMath>
      <w:r w:rsidRPr="00825A57">
        <w:rPr>
          <w:rFonts w:cs="Arial"/>
        </w:rPr>
        <w:t xml:space="preserve">0.14 mm and average height was from </w:t>
      </w:r>
      <w:r w:rsidRPr="00825A57">
        <w:rPr>
          <w:rFonts w:eastAsia="Calibri" w:cs="Arial"/>
          <w:kern w:val="24"/>
        </w:rPr>
        <w:t>4.28</w:t>
      </w:r>
      <m:oMath>
        <m:r>
          <m:rPr>
            <m:sty m:val="p"/>
          </m:rPr>
          <w:rPr>
            <w:rFonts w:ascii="Cambria Math" w:hAnsi="Cambria Math" w:cs="Arial"/>
          </w:rPr>
          <m:t>±</m:t>
        </m:r>
      </m:oMath>
      <w:r w:rsidRPr="00825A57">
        <w:rPr>
          <w:rFonts w:eastAsia="Calibri" w:cs="Arial"/>
        </w:rPr>
        <w:t xml:space="preserve">0.09 mm to </w:t>
      </w:r>
      <w:r w:rsidRPr="00825A57">
        <w:rPr>
          <w:rFonts w:cs="Arial"/>
          <w:color w:val="000000" w:themeColor="text1"/>
        </w:rPr>
        <w:t>5.26</w:t>
      </w:r>
      <m:oMath>
        <m:r>
          <m:rPr>
            <m:sty m:val="p"/>
          </m:rPr>
          <w:rPr>
            <w:rFonts w:ascii="Cambria Math" w:hAnsi="Cambria Math" w:cs="Arial"/>
          </w:rPr>
          <m:t>±</m:t>
        </m:r>
      </m:oMath>
      <w:r w:rsidRPr="00825A57">
        <w:rPr>
          <w:rFonts w:cs="Arial"/>
        </w:rPr>
        <w:t>0.25 mm as shown in table 1.</w:t>
      </w:r>
      <w:r w:rsidRPr="00825A57">
        <w:rPr>
          <w:rFonts w:cs="Arial"/>
          <w:lang w:bidi="th-TH"/>
        </w:rPr>
        <w:t xml:space="preserve"> The G73T showed the lowest value in both diameter and height. All gelatin/CMC scaffolds in various conditions were compared on </w:t>
      </w:r>
      <w:r w:rsidRPr="00825A57">
        <w:rPr>
          <w:rFonts w:cs="Arial"/>
          <w:i/>
          <w:iCs/>
          <w:lang w:bidi="th-TH"/>
        </w:rPr>
        <w:t>in vitro</w:t>
      </w:r>
      <w:r w:rsidR="00113D5C">
        <w:rPr>
          <w:rFonts w:cs="Arial"/>
          <w:lang w:bidi="th-TH"/>
        </w:rPr>
        <w:t xml:space="preserve"> degradation by lysozyme.</w:t>
      </w:r>
      <w:r w:rsidRPr="00825A57">
        <w:rPr>
          <w:rFonts w:cs="Arial"/>
          <w:lang w:bidi="th-TH"/>
        </w:rPr>
        <w:t xml:space="preserve"> In this study, gelatin/CMC scaffolds with all conditions were incubated in lysozyme in PBS solution at 37 </w:t>
      </w:r>
      <w:r w:rsidRPr="00825A57">
        <w:rPr>
          <w:rFonts w:cs="Arial"/>
          <w:vertAlign w:val="superscript"/>
          <w:lang w:bidi="th-TH"/>
        </w:rPr>
        <w:t>o</w:t>
      </w:r>
      <w:r w:rsidRPr="00825A57">
        <w:rPr>
          <w:rFonts w:cs="Arial"/>
          <w:lang w:bidi="th-TH"/>
        </w:rPr>
        <w:t xml:space="preserve">C for </w:t>
      </w:r>
      <w:r w:rsidRPr="00825A57">
        <w:rPr>
          <w:rFonts w:cs="Arial"/>
        </w:rPr>
        <w:t>0.5, 1, 1.5, 3, 9, 15, 24, 36 and 48 h.</w:t>
      </w:r>
      <w:r w:rsidRPr="00825A57">
        <w:rPr>
          <w:rFonts w:cs="Arial"/>
          <w:lang w:bidi="th-TH"/>
        </w:rPr>
        <w:t xml:space="preserve"> The results showed that all gelatin/CMC conditions were completely degraded after 36 hours as illustrated in figure 3. The degradation of the scaffolds which added the CMC in a condition of G91T, G82T and G73T showed the appropriate degradation rate with completely degraded after 36 hours. While, pure gelatin scaffold (G100T) and gelatin/CMC scaffold in a condition of G64T were completely degraded after 9 hours. </w:t>
      </w:r>
    </w:p>
    <w:p w:rsidR="002120C1" w:rsidRPr="00825A57" w:rsidRDefault="008F3DAF" w:rsidP="008F3DAF">
      <w:pPr>
        <w:spacing w:before="40" w:after="40"/>
        <w:ind w:left="28" w:firstLine="512"/>
        <w:jc w:val="thaiDistribute"/>
        <w:rPr>
          <w:rFonts w:cs="Arial"/>
        </w:rPr>
      </w:pPr>
      <w:r w:rsidRPr="00825A57">
        <w:rPr>
          <w:rFonts w:cstheme="minorBidi" w:hint="cs"/>
          <w:cs/>
          <w:lang w:bidi="th-TH"/>
        </w:rPr>
        <w:tab/>
      </w:r>
      <w:r w:rsidR="002120C1" w:rsidRPr="00825A57">
        <w:rPr>
          <w:rFonts w:cs="Arial"/>
          <w:lang w:bidi="th-TH"/>
        </w:rPr>
        <w:t xml:space="preserve">At the initial time of degradation (table 2), scaffold G100T occurred the weakest in structure with weight remain of </w:t>
      </w:r>
      <w:r w:rsidR="002120C1" w:rsidRPr="00825A57">
        <w:rPr>
          <w:rFonts w:cs="Arial"/>
        </w:rPr>
        <w:t>18.34% at</w:t>
      </w:r>
      <w:r w:rsidR="002120C1" w:rsidRPr="00825A57">
        <w:rPr>
          <w:rFonts w:cs="Arial"/>
          <w:lang w:bidi="th-TH"/>
        </w:rPr>
        <w:t xml:space="preserve"> degradation time of 0.5 hour while scaffold G64T showed the weakest structure with weight remain of </w:t>
      </w:r>
      <w:r w:rsidR="002120C1" w:rsidRPr="00825A57">
        <w:rPr>
          <w:rFonts w:cs="Arial"/>
        </w:rPr>
        <w:t>10.56%</w:t>
      </w:r>
      <w:r w:rsidR="002120C1" w:rsidRPr="00825A57">
        <w:rPr>
          <w:rFonts w:cs="Arial"/>
          <w:lang w:bidi="th-TH"/>
        </w:rPr>
        <w:t xml:space="preserve"> at degradation time of 3 hours. The other scaffolds (G91T, G82T and G73T) showed the stronger in structure with can remain their weight of </w:t>
      </w:r>
      <w:r w:rsidR="002120C1" w:rsidRPr="00825A57">
        <w:rPr>
          <w:rFonts w:cs="Arial"/>
        </w:rPr>
        <w:t xml:space="preserve">27.50%, 31.67% and 38.18%, respectively </w:t>
      </w:r>
      <w:r w:rsidR="002120C1" w:rsidRPr="00825A57">
        <w:rPr>
          <w:rFonts w:cs="Arial"/>
          <w:lang w:bidi="th-TH"/>
        </w:rPr>
        <w:t>after degraded in lysozyme for 3 hours</w:t>
      </w:r>
      <w:r w:rsidR="002120C1" w:rsidRPr="00825A57">
        <w:rPr>
          <w:rFonts w:cs="Arial"/>
        </w:rPr>
        <w:t>.</w:t>
      </w:r>
    </w:p>
    <w:p w:rsidR="002120C1" w:rsidRPr="00825A57" w:rsidRDefault="00825A57" w:rsidP="002120C1">
      <w:pPr>
        <w:spacing w:before="40" w:after="40"/>
        <w:ind w:left="28" w:firstLine="823"/>
        <w:jc w:val="thaiDistribute"/>
        <w:rPr>
          <w:rFonts w:ascii="Times New Roman" w:hAnsi="Times New Roman"/>
        </w:rPr>
      </w:pPr>
      <w:r w:rsidRPr="00825A57">
        <w:rPr>
          <w:noProof/>
          <w:lang w:val="en-US" w:bidi="th-TH"/>
        </w:rPr>
        <mc:AlternateContent>
          <mc:Choice Requires="wps">
            <w:drawing>
              <wp:anchor distT="45720" distB="45720" distL="114300" distR="114300" simplePos="0" relativeHeight="251667456" behindDoc="0" locked="0" layoutInCell="1" allowOverlap="1" wp14:anchorId="2B3F5BA4" wp14:editId="38AB5B3A">
                <wp:simplePos x="0" y="0"/>
                <wp:positionH relativeFrom="margin">
                  <wp:posOffset>573442</wp:posOffset>
                </wp:positionH>
                <wp:positionV relativeFrom="paragraph">
                  <wp:posOffset>164894</wp:posOffset>
                </wp:positionV>
                <wp:extent cx="380560" cy="29070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560" cy="290705"/>
                        </a:xfrm>
                        <a:prstGeom prst="rect">
                          <a:avLst/>
                        </a:prstGeom>
                        <a:noFill/>
                        <a:ln w="9525">
                          <a:noFill/>
                          <a:miter lim="800000"/>
                          <a:headEnd/>
                          <a:tailEnd/>
                        </a:ln>
                      </wps:spPr>
                      <wps:txbx>
                        <w:txbxContent>
                          <w:p w:rsidR="00825A57" w:rsidRDefault="00825A57" w:rsidP="00825A57">
                            <w:r>
                              <w:rPr>
                                <w:rFonts w:cs="Arial"/>
                                <w:iCs/>
                                <w:szCs w:val="22"/>
                                <w:lang w:bidi="th-TH"/>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3F5BA4" id="_x0000_t202" coordsize="21600,21600" o:spt="202" path="m,l,21600r21600,l21600,xe">
                <v:stroke joinstyle="miter"/>
                <v:path gradientshapeok="t" o:connecttype="rect"/>
              </v:shapetype>
              <v:shape id="Text Box 2" o:spid="_x0000_s1026" type="#_x0000_t202" style="position:absolute;left:0;text-align:left;margin-left:45.15pt;margin-top:13pt;width:29.95pt;height:22.9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" filled="f" stroked="f">
                <v:textbox>
                  <w:txbxContent>
                    <w:p w:rsidR="00825A57" w:rsidRDefault="00825A57" w:rsidP="00825A57">
                      <w:r>
                        <w:rPr>
                          <w:rFonts w:cs="Arial"/>
                          <w:iCs/>
                          <w:szCs w:val="22"/>
                          <w:lang w:bidi="th-TH"/>
                        </w:rPr>
                        <w:t>(b</w:t>
                      </w:r>
                      <w:r>
                        <w:rPr>
                          <w:rFonts w:cs="Arial"/>
                          <w:iCs/>
                          <w:szCs w:val="22"/>
                          <w:lang w:bidi="th-TH"/>
                        </w:rPr>
                        <w:t>)</w:t>
                      </w:r>
                    </w:p>
                  </w:txbxContent>
                </v:textbox>
                <w10:wrap anchorx="margin"/>
              </v:shape>
            </w:pict>
          </mc:Fallback>
        </mc:AlternateContent>
      </w:r>
      <w:r w:rsidRPr="00825A57">
        <w:rPr>
          <w:noProof/>
          <w:lang w:val="en-US" w:bidi="th-TH"/>
        </w:rPr>
        <mc:AlternateContent>
          <mc:Choice Requires="wps">
            <w:drawing>
              <wp:anchor distT="45720" distB="45720" distL="114300" distR="114300" simplePos="0" relativeHeight="251665408" behindDoc="0" locked="0" layoutInCell="1" allowOverlap="1" wp14:anchorId="57218FF2" wp14:editId="3D9C0930">
                <wp:simplePos x="0" y="0"/>
                <wp:positionH relativeFrom="margin">
                  <wp:posOffset>-84568</wp:posOffset>
                </wp:positionH>
                <wp:positionV relativeFrom="paragraph">
                  <wp:posOffset>170096</wp:posOffset>
                </wp:positionV>
                <wp:extent cx="385445" cy="253707"/>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253707"/>
                        </a:xfrm>
                        <a:prstGeom prst="rect">
                          <a:avLst/>
                        </a:prstGeom>
                        <a:noFill/>
                        <a:ln w="9525">
                          <a:noFill/>
                          <a:miter lim="800000"/>
                          <a:headEnd/>
                          <a:tailEnd/>
                        </a:ln>
                      </wps:spPr>
                      <wps:txbx>
                        <w:txbxContent>
                          <w:p w:rsidR="00825A57" w:rsidRDefault="00825A57" w:rsidP="00825A57">
                            <w:r>
                              <w:rPr>
                                <w:rFonts w:cs="Arial"/>
                                <w:iCs/>
                                <w:szCs w:val="22"/>
                                <w:lang w:bidi="th-TH"/>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18FF2" id="_x0000_s1027" type="#_x0000_t202" style="position:absolute;left:0;text-align:left;margin-left:-6.65pt;margin-top:13.4pt;width:30.35pt;height:20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" filled="f" stroked="f">
                <v:textbox>
                  <w:txbxContent>
                    <w:p w:rsidR="00825A57" w:rsidRDefault="00825A57" w:rsidP="00825A57">
                      <w:r>
                        <w:rPr>
                          <w:rFonts w:cs="Arial"/>
                          <w:iCs/>
                          <w:szCs w:val="22"/>
                          <w:lang w:bidi="th-TH"/>
                        </w:rPr>
                        <w:t>(a)</w:t>
                      </w:r>
                    </w:p>
                  </w:txbxContent>
                </v:textbox>
                <w10:wrap anchorx="margin"/>
              </v:shape>
            </w:pict>
          </mc:Fallback>
        </mc:AlternateContent>
      </w:r>
    </w:p>
    <w:p w:rsidR="002120C1" w:rsidRPr="00825A57" w:rsidRDefault="002120C1" w:rsidP="00600535">
      <w:pPr>
        <w:pStyle w:val="CETBodytext"/>
        <w:rPr>
          <w:lang w:val="en-GB"/>
        </w:rPr>
      </w:pPr>
      <w:r w:rsidRPr="00825A57">
        <w:rPr>
          <w:noProof/>
          <w:lang w:bidi="th-TH"/>
        </w:rPr>
        <w:drawing>
          <wp:inline distT="0" distB="0" distL="0" distR="0" wp14:anchorId="2D88A607" wp14:editId="6E5626BE">
            <wp:extent cx="1284388" cy="1062742"/>
            <wp:effectExtent l="0" t="0" r="0" b="4445"/>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9722" cy="1067156"/>
                    </a:xfrm>
                    <a:prstGeom prst="rect">
                      <a:avLst/>
                    </a:prstGeom>
                    <a:noFill/>
                    <a:ln>
                      <a:noFill/>
                    </a:ln>
                    <a:extLst/>
                  </pic:spPr>
                </pic:pic>
              </a:graphicData>
            </a:graphic>
          </wp:inline>
        </w:drawing>
      </w:r>
    </w:p>
    <w:p w:rsidR="002120C1" w:rsidRPr="00825A57" w:rsidRDefault="002120C1" w:rsidP="002061E6">
      <w:pPr>
        <w:pStyle w:val="CETCaption"/>
      </w:pPr>
      <w:r w:rsidRPr="00825A57">
        <w:t xml:space="preserve">Figure 2: </w:t>
      </w:r>
      <w:r w:rsidR="002061E6" w:rsidRPr="00825A57">
        <w:t xml:space="preserve">0.8 wt% (w/w) of gelatin/CMC scaffolds (a) G100T and (b) G82T.  </w:t>
      </w:r>
    </w:p>
    <w:p w:rsidR="005C6280" w:rsidRPr="00825A57" w:rsidRDefault="005C6280" w:rsidP="005C6280">
      <w:pPr>
        <w:pStyle w:val="CETTabletitle"/>
      </w:pPr>
      <w:r w:rsidRPr="00825A57">
        <w:t>Table 1: Average diameter and height of 0.8 wt% (w/w) gelatin/CMC scaffolds</w:t>
      </w:r>
      <w:r w:rsidR="00961F46" w:rsidRPr="00825A57">
        <w:t xml:space="preserve"> (n=5)</w:t>
      </w:r>
      <w:r w:rsidRPr="00825A57">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70"/>
        <w:gridCol w:w="2196"/>
        <w:gridCol w:w="1890"/>
        <w:gridCol w:w="144"/>
        <w:gridCol w:w="20"/>
      </w:tblGrid>
      <w:tr w:rsidR="005C6280" w:rsidRPr="00825A57" w:rsidTr="005A7830">
        <w:tc>
          <w:tcPr>
            <w:tcW w:w="1170" w:type="dxa"/>
            <w:tcBorders>
              <w:top w:val="single" w:sz="12" w:space="0" w:color="008000"/>
              <w:bottom w:val="single" w:sz="6" w:space="0" w:color="008000"/>
            </w:tcBorders>
            <w:shd w:val="clear" w:color="auto" w:fill="FFFFFF"/>
          </w:tcPr>
          <w:p w:rsidR="005C6280" w:rsidRPr="00825A57" w:rsidRDefault="005C6280" w:rsidP="008F3DAF">
            <w:pPr>
              <w:pStyle w:val="CETBodytext"/>
              <w:jc w:val="center"/>
              <w:rPr>
                <w:rFonts w:cs="Arial"/>
                <w:sz w:val="16"/>
                <w:szCs w:val="18"/>
                <w:lang w:val="en-GB"/>
              </w:rPr>
            </w:pPr>
            <w:r w:rsidRPr="00825A57">
              <w:rPr>
                <w:rFonts w:cs="Arial"/>
                <w:sz w:val="16"/>
                <w:szCs w:val="18"/>
                <w:lang w:val="en-GB"/>
              </w:rPr>
              <w:t>Scaffolds</w:t>
            </w:r>
          </w:p>
        </w:tc>
        <w:tc>
          <w:tcPr>
            <w:tcW w:w="2196" w:type="dxa"/>
            <w:tcBorders>
              <w:top w:val="single" w:sz="12" w:space="0" w:color="008000"/>
              <w:bottom w:val="single" w:sz="6" w:space="0" w:color="008000"/>
            </w:tcBorders>
            <w:shd w:val="clear" w:color="auto" w:fill="FFFFFF"/>
          </w:tcPr>
          <w:p w:rsidR="005C6280" w:rsidRPr="00825A57" w:rsidRDefault="005C6280" w:rsidP="008F3DAF">
            <w:pPr>
              <w:pStyle w:val="CETBodytext"/>
              <w:jc w:val="center"/>
              <w:rPr>
                <w:sz w:val="16"/>
                <w:szCs w:val="18"/>
                <w:lang w:val="en-GB"/>
              </w:rPr>
            </w:pPr>
            <w:r w:rsidRPr="00825A57">
              <w:rPr>
                <w:sz w:val="16"/>
                <w:szCs w:val="18"/>
                <w:lang w:val="en-GB"/>
              </w:rPr>
              <w:t>Average diameter (mm)</w:t>
            </w:r>
          </w:p>
        </w:tc>
        <w:tc>
          <w:tcPr>
            <w:tcW w:w="1890" w:type="dxa"/>
            <w:tcBorders>
              <w:top w:val="single" w:sz="12" w:space="0" w:color="008000"/>
              <w:bottom w:val="single" w:sz="6" w:space="0" w:color="008000"/>
            </w:tcBorders>
            <w:shd w:val="clear" w:color="auto" w:fill="FFFFFF"/>
          </w:tcPr>
          <w:p w:rsidR="005C6280" w:rsidRPr="00825A57" w:rsidRDefault="005C6280" w:rsidP="008F3DAF">
            <w:pPr>
              <w:pStyle w:val="CETBodytext"/>
              <w:jc w:val="center"/>
              <w:rPr>
                <w:sz w:val="16"/>
                <w:szCs w:val="18"/>
                <w:lang w:val="en-GB"/>
              </w:rPr>
            </w:pPr>
            <w:r w:rsidRPr="00825A57">
              <w:rPr>
                <w:sz w:val="16"/>
                <w:szCs w:val="18"/>
                <w:lang w:val="en-GB"/>
              </w:rPr>
              <w:t>Average height (mm)</w:t>
            </w:r>
          </w:p>
        </w:tc>
        <w:tc>
          <w:tcPr>
            <w:tcW w:w="144" w:type="dxa"/>
            <w:tcBorders>
              <w:top w:val="single" w:sz="12" w:space="0" w:color="008000"/>
              <w:bottom w:val="single" w:sz="6" w:space="0" w:color="008000"/>
            </w:tcBorders>
            <w:shd w:val="clear" w:color="auto" w:fill="FFFFFF"/>
          </w:tcPr>
          <w:p w:rsidR="005C6280" w:rsidRPr="00825A57" w:rsidRDefault="005C6280" w:rsidP="005A7830">
            <w:pPr>
              <w:pStyle w:val="CETBodytext"/>
              <w:ind w:right="-1"/>
              <w:rPr>
                <w:rFonts w:cs="Arial"/>
                <w:sz w:val="16"/>
                <w:szCs w:val="18"/>
                <w:lang w:val="en-GB"/>
              </w:rPr>
            </w:pPr>
          </w:p>
        </w:tc>
        <w:tc>
          <w:tcPr>
            <w:tcW w:w="20" w:type="dxa"/>
            <w:tcBorders>
              <w:top w:val="single" w:sz="12" w:space="0" w:color="008000"/>
              <w:bottom w:val="single" w:sz="6" w:space="0" w:color="008000"/>
            </w:tcBorders>
            <w:shd w:val="clear" w:color="auto" w:fill="FFFFFF"/>
          </w:tcPr>
          <w:p w:rsidR="005C6280" w:rsidRPr="00825A57" w:rsidRDefault="005C6280" w:rsidP="005A7830">
            <w:pPr>
              <w:pStyle w:val="CETBodytext"/>
              <w:ind w:right="-1"/>
              <w:rPr>
                <w:rFonts w:cs="Arial"/>
                <w:sz w:val="16"/>
                <w:szCs w:val="18"/>
                <w:lang w:val="en-GB"/>
              </w:rPr>
            </w:pPr>
          </w:p>
        </w:tc>
      </w:tr>
      <w:tr w:rsidR="005C6280" w:rsidRPr="00825A57" w:rsidTr="005A7830">
        <w:tc>
          <w:tcPr>
            <w:tcW w:w="1170" w:type="dxa"/>
            <w:shd w:val="clear" w:color="auto" w:fill="FFFFFF"/>
          </w:tcPr>
          <w:p w:rsidR="005C6280" w:rsidRPr="00825A57" w:rsidRDefault="005C6280" w:rsidP="008F3DAF">
            <w:pPr>
              <w:pStyle w:val="CETBodytext"/>
              <w:jc w:val="center"/>
              <w:rPr>
                <w:rFonts w:cs="Arial"/>
                <w:sz w:val="16"/>
                <w:szCs w:val="18"/>
                <w:lang w:val="en-GB"/>
              </w:rPr>
            </w:pPr>
            <w:r w:rsidRPr="00825A57">
              <w:rPr>
                <w:rFonts w:cs="Arial"/>
                <w:sz w:val="16"/>
                <w:szCs w:val="18"/>
              </w:rPr>
              <w:t>G100T</w:t>
            </w:r>
          </w:p>
        </w:tc>
        <w:tc>
          <w:tcPr>
            <w:tcW w:w="2196" w:type="dxa"/>
            <w:shd w:val="clear" w:color="auto" w:fill="FFFFFF"/>
          </w:tcPr>
          <w:p w:rsidR="005C6280" w:rsidRPr="00825A57" w:rsidRDefault="005C6280" w:rsidP="008F3DAF">
            <w:pPr>
              <w:pStyle w:val="CETBodytext"/>
              <w:jc w:val="center"/>
              <w:rPr>
                <w:rFonts w:cs="Arial"/>
                <w:sz w:val="16"/>
                <w:szCs w:val="18"/>
                <w:lang w:val="en-GB"/>
              </w:rPr>
            </w:pPr>
            <w:r w:rsidRPr="00825A57">
              <w:rPr>
                <w:rFonts w:cs="Arial"/>
                <w:sz w:val="16"/>
                <w:szCs w:val="18"/>
              </w:rPr>
              <w:t>13.88</w:t>
            </w:r>
            <m:oMath>
              <m:r>
                <w:rPr>
                  <w:rFonts w:ascii="Cambria Math" w:hAnsi="Cambria Math" w:cs="Arial"/>
                  <w:sz w:val="16"/>
                  <w:szCs w:val="18"/>
                </w:rPr>
                <m:t>±</m:t>
              </m:r>
            </m:oMath>
            <w:r w:rsidRPr="00825A57">
              <w:rPr>
                <w:rFonts w:cs="Arial"/>
                <w:sz w:val="16"/>
                <w:szCs w:val="18"/>
              </w:rPr>
              <w:t>0.33</w:t>
            </w:r>
          </w:p>
        </w:tc>
        <w:tc>
          <w:tcPr>
            <w:tcW w:w="1890" w:type="dxa"/>
            <w:shd w:val="clear" w:color="auto" w:fill="FFFFFF"/>
          </w:tcPr>
          <w:p w:rsidR="005C6280" w:rsidRPr="00825A57" w:rsidRDefault="005C6280" w:rsidP="008F3DAF">
            <w:pPr>
              <w:pStyle w:val="CETBodytext"/>
              <w:jc w:val="center"/>
              <w:rPr>
                <w:rFonts w:cs="Arial"/>
                <w:sz w:val="16"/>
                <w:szCs w:val="18"/>
                <w:lang w:val="en-GB"/>
              </w:rPr>
            </w:pPr>
            <w:r w:rsidRPr="00825A57">
              <w:rPr>
                <w:rFonts w:cs="Arial"/>
                <w:color w:val="000000" w:themeColor="text1"/>
                <w:sz w:val="16"/>
                <w:szCs w:val="18"/>
              </w:rPr>
              <w:t>4.96</w:t>
            </w:r>
            <m:oMath>
              <m:r>
                <w:rPr>
                  <w:rFonts w:ascii="Cambria Math" w:hAnsi="Cambria Math" w:cs="Arial"/>
                  <w:sz w:val="16"/>
                  <w:szCs w:val="18"/>
                </w:rPr>
                <m:t>±</m:t>
              </m:r>
            </m:oMath>
            <w:r w:rsidRPr="00825A57">
              <w:rPr>
                <w:rFonts w:cs="Arial"/>
                <w:sz w:val="16"/>
                <w:szCs w:val="18"/>
              </w:rPr>
              <w:t>0.29</w:t>
            </w:r>
          </w:p>
        </w:tc>
        <w:tc>
          <w:tcPr>
            <w:tcW w:w="144" w:type="dxa"/>
            <w:shd w:val="clear" w:color="auto" w:fill="FFFFFF"/>
          </w:tcPr>
          <w:p w:rsidR="005C6280" w:rsidRPr="00825A57" w:rsidRDefault="005C6280" w:rsidP="005A7830">
            <w:pPr>
              <w:pStyle w:val="CETBodytext"/>
              <w:ind w:right="-1"/>
              <w:rPr>
                <w:rFonts w:cs="Arial"/>
                <w:sz w:val="16"/>
                <w:szCs w:val="18"/>
                <w:lang w:val="en-GB"/>
              </w:rPr>
            </w:pPr>
          </w:p>
        </w:tc>
        <w:tc>
          <w:tcPr>
            <w:tcW w:w="20" w:type="dxa"/>
            <w:shd w:val="clear" w:color="auto" w:fill="FFFFFF"/>
          </w:tcPr>
          <w:p w:rsidR="005C6280" w:rsidRPr="00825A57" w:rsidRDefault="005C6280" w:rsidP="005A7830">
            <w:pPr>
              <w:pStyle w:val="CETBodytext"/>
              <w:ind w:right="-1"/>
              <w:rPr>
                <w:rFonts w:cs="Arial"/>
                <w:sz w:val="16"/>
                <w:szCs w:val="18"/>
                <w:lang w:val="en-GB"/>
              </w:rPr>
            </w:pPr>
          </w:p>
        </w:tc>
      </w:tr>
      <w:tr w:rsidR="005C6280" w:rsidRPr="00825A57" w:rsidTr="005A7830">
        <w:tc>
          <w:tcPr>
            <w:tcW w:w="1170" w:type="dxa"/>
            <w:shd w:val="clear" w:color="auto" w:fill="FFFFFF"/>
          </w:tcPr>
          <w:p w:rsidR="005C6280" w:rsidRPr="00825A57" w:rsidRDefault="008F3DAF" w:rsidP="008F3DAF">
            <w:pPr>
              <w:pStyle w:val="CETBodytext"/>
              <w:ind w:right="-1"/>
              <w:rPr>
                <w:rFonts w:cs="Arial"/>
                <w:sz w:val="16"/>
                <w:szCs w:val="18"/>
              </w:rPr>
            </w:pPr>
            <w:r w:rsidRPr="00825A57">
              <w:rPr>
                <w:rFonts w:cstheme="minorBidi" w:hint="cs"/>
                <w:sz w:val="16"/>
                <w:szCs w:val="18"/>
                <w:cs/>
                <w:lang w:bidi="th-TH"/>
              </w:rPr>
              <w:t xml:space="preserve">         </w:t>
            </w:r>
            <w:r w:rsidR="00961F46" w:rsidRPr="00825A57">
              <w:rPr>
                <w:rFonts w:cstheme="minorBidi"/>
                <w:sz w:val="16"/>
                <w:szCs w:val="18"/>
                <w:lang w:bidi="th-TH"/>
              </w:rPr>
              <w:t xml:space="preserve">  </w:t>
            </w:r>
            <w:r w:rsidR="005C6280" w:rsidRPr="00825A57">
              <w:rPr>
                <w:rFonts w:cs="Arial"/>
                <w:sz w:val="16"/>
                <w:szCs w:val="18"/>
              </w:rPr>
              <w:t>G91T</w:t>
            </w:r>
          </w:p>
          <w:p w:rsidR="008F3DAF" w:rsidRPr="00825A57" w:rsidRDefault="008F3DAF" w:rsidP="008F3DAF">
            <w:pPr>
              <w:spacing w:before="40" w:after="40"/>
              <w:ind w:left="28"/>
              <w:jc w:val="center"/>
              <w:rPr>
                <w:rFonts w:cs="Arial"/>
                <w:sz w:val="16"/>
                <w:szCs w:val="18"/>
              </w:rPr>
            </w:pPr>
            <w:r w:rsidRPr="00825A57">
              <w:rPr>
                <w:rFonts w:cs="Arial"/>
                <w:sz w:val="16"/>
                <w:szCs w:val="18"/>
              </w:rPr>
              <w:t>G82T</w:t>
            </w:r>
          </w:p>
          <w:p w:rsidR="008F3DAF" w:rsidRPr="00825A57" w:rsidRDefault="008F3DAF" w:rsidP="008F3DAF">
            <w:pPr>
              <w:spacing w:before="40" w:after="40"/>
              <w:ind w:left="28"/>
              <w:jc w:val="center"/>
              <w:rPr>
                <w:rFonts w:cs="Arial"/>
                <w:sz w:val="16"/>
                <w:szCs w:val="18"/>
              </w:rPr>
            </w:pPr>
            <w:r w:rsidRPr="00825A57">
              <w:rPr>
                <w:rFonts w:cs="Arial"/>
                <w:sz w:val="16"/>
                <w:szCs w:val="18"/>
              </w:rPr>
              <w:t>G73T</w:t>
            </w:r>
          </w:p>
          <w:p w:rsidR="005C6280" w:rsidRPr="00825A57" w:rsidRDefault="008F3DAF" w:rsidP="008F3DAF">
            <w:pPr>
              <w:pStyle w:val="CETBodytext"/>
              <w:ind w:right="-1"/>
              <w:jc w:val="center"/>
              <w:rPr>
                <w:rFonts w:cs="Arial"/>
                <w:sz w:val="16"/>
                <w:szCs w:val="18"/>
                <w:lang w:val="en-GB"/>
              </w:rPr>
            </w:pPr>
            <w:r w:rsidRPr="00825A57">
              <w:rPr>
                <w:rFonts w:cstheme="minorBidi" w:hint="cs"/>
                <w:sz w:val="16"/>
                <w:szCs w:val="18"/>
                <w:cs/>
                <w:lang w:bidi="th-TH"/>
              </w:rPr>
              <w:t xml:space="preserve"> </w:t>
            </w:r>
            <w:r w:rsidRPr="00825A57">
              <w:rPr>
                <w:rFonts w:cs="Arial"/>
                <w:sz w:val="16"/>
                <w:szCs w:val="18"/>
              </w:rPr>
              <w:t>G64T</w:t>
            </w:r>
          </w:p>
        </w:tc>
        <w:tc>
          <w:tcPr>
            <w:tcW w:w="2196" w:type="dxa"/>
            <w:shd w:val="clear" w:color="auto" w:fill="FFFFFF"/>
          </w:tcPr>
          <w:p w:rsidR="005C6280" w:rsidRPr="00825A57" w:rsidRDefault="005C6280" w:rsidP="008F3DAF">
            <w:pPr>
              <w:pStyle w:val="CETBodytext"/>
              <w:ind w:right="-1"/>
              <w:jc w:val="center"/>
              <w:rPr>
                <w:rFonts w:cs="Arial"/>
                <w:sz w:val="16"/>
                <w:szCs w:val="18"/>
              </w:rPr>
            </w:pPr>
            <w:r w:rsidRPr="00825A57">
              <w:rPr>
                <w:rFonts w:cs="Arial"/>
                <w:sz w:val="16"/>
                <w:szCs w:val="18"/>
              </w:rPr>
              <w:t>13.92</w:t>
            </w:r>
            <m:oMath>
              <m:r>
                <w:rPr>
                  <w:rFonts w:ascii="Cambria Math" w:hAnsi="Cambria Math" w:cs="Arial"/>
                  <w:sz w:val="16"/>
                  <w:szCs w:val="18"/>
                </w:rPr>
                <m:t>±</m:t>
              </m:r>
            </m:oMath>
            <w:r w:rsidRPr="00825A57">
              <w:rPr>
                <w:rFonts w:cs="Arial"/>
                <w:sz w:val="16"/>
                <w:szCs w:val="18"/>
              </w:rPr>
              <w:t>0.14</w:t>
            </w:r>
          </w:p>
          <w:p w:rsidR="002C20E1" w:rsidRPr="00825A57" w:rsidRDefault="002C20E1" w:rsidP="002C20E1">
            <w:pPr>
              <w:spacing w:before="40" w:after="40"/>
              <w:ind w:left="28"/>
              <w:jc w:val="center"/>
              <w:rPr>
                <w:rFonts w:cs="Arial"/>
                <w:sz w:val="16"/>
                <w:szCs w:val="18"/>
              </w:rPr>
            </w:pPr>
            <w:r w:rsidRPr="00825A57">
              <w:rPr>
                <w:rFonts w:cs="Arial"/>
                <w:sz w:val="16"/>
                <w:szCs w:val="18"/>
              </w:rPr>
              <w:t>13.17</w:t>
            </w:r>
            <m:oMath>
              <m:r>
                <w:rPr>
                  <w:rFonts w:ascii="Cambria Math" w:hAnsi="Cambria Math" w:cs="Arial"/>
                  <w:sz w:val="16"/>
                  <w:szCs w:val="18"/>
                </w:rPr>
                <m:t>±</m:t>
              </m:r>
            </m:oMath>
            <w:r w:rsidRPr="00825A57">
              <w:rPr>
                <w:rFonts w:cs="Arial"/>
                <w:sz w:val="16"/>
                <w:szCs w:val="18"/>
              </w:rPr>
              <w:t>0.27</w:t>
            </w:r>
          </w:p>
          <w:p w:rsidR="002C20E1" w:rsidRPr="00825A57" w:rsidRDefault="002C20E1" w:rsidP="002C20E1">
            <w:pPr>
              <w:spacing w:before="40" w:after="40"/>
              <w:ind w:left="28"/>
              <w:jc w:val="center"/>
              <w:rPr>
                <w:rFonts w:cs="Arial"/>
                <w:sz w:val="16"/>
                <w:szCs w:val="18"/>
              </w:rPr>
            </w:pPr>
            <w:r w:rsidRPr="00825A57">
              <w:rPr>
                <w:rFonts w:cs="Arial"/>
                <w:sz w:val="16"/>
                <w:szCs w:val="18"/>
              </w:rPr>
              <w:t>11.71</w:t>
            </w:r>
            <m:oMath>
              <m:r>
                <w:rPr>
                  <w:rFonts w:ascii="Cambria Math" w:hAnsi="Cambria Math" w:cs="Arial"/>
                  <w:sz w:val="16"/>
                  <w:szCs w:val="18"/>
                </w:rPr>
                <m:t>±</m:t>
              </m:r>
            </m:oMath>
            <w:r w:rsidRPr="00825A57">
              <w:rPr>
                <w:rFonts w:cs="Arial"/>
                <w:sz w:val="16"/>
                <w:szCs w:val="18"/>
              </w:rPr>
              <w:t>0.22</w:t>
            </w:r>
          </w:p>
          <w:p w:rsidR="005C6280" w:rsidRPr="00825A57" w:rsidRDefault="002C20E1" w:rsidP="002C20E1">
            <w:pPr>
              <w:pStyle w:val="CETBodytext"/>
              <w:ind w:right="-1"/>
              <w:jc w:val="center"/>
              <w:rPr>
                <w:rFonts w:cs="Arial"/>
                <w:sz w:val="16"/>
                <w:szCs w:val="18"/>
                <w:lang w:val="en-GB"/>
              </w:rPr>
            </w:pPr>
            <w:r w:rsidRPr="00825A57">
              <w:rPr>
                <w:rFonts w:cs="Arial"/>
                <w:sz w:val="16"/>
                <w:szCs w:val="18"/>
              </w:rPr>
              <w:t>13.91</w:t>
            </w:r>
            <m:oMath>
              <m:r>
                <w:rPr>
                  <w:rFonts w:ascii="Cambria Math" w:hAnsi="Cambria Math" w:cs="Arial"/>
                  <w:sz w:val="16"/>
                  <w:szCs w:val="18"/>
                </w:rPr>
                <m:t>±</m:t>
              </m:r>
            </m:oMath>
            <w:r w:rsidRPr="00825A57">
              <w:rPr>
                <w:rFonts w:cs="Arial"/>
                <w:sz w:val="16"/>
                <w:szCs w:val="18"/>
              </w:rPr>
              <w:t>0.17</w:t>
            </w:r>
          </w:p>
        </w:tc>
        <w:tc>
          <w:tcPr>
            <w:tcW w:w="1890" w:type="dxa"/>
            <w:shd w:val="clear" w:color="auto" w:fill="FFFFFF"/>
          </w:tcPr>
          <w:p w:rsidR="005C6280" w:rsidRPr="00825A57" w:rsidRDefault="005C6280" w:rsidP="008F3DAF">
            <w:pPr>
              <w:pStyle w:val="CETBodytext"/>
              <w:ind w:right="-1"/>
              <w:jc w:val="center"/>
              <w:rPr>
                <w:rFonts w:cs="Arial"/>
                <w:sz w:val="16"/>
                <w:szCs w:val="18"/>
              </w:rPr>
            </w:pPr>
            <w:r w:rsidRPr="00825A57">
              <w:rPr>
                <w:rFonts w:cs="Arial"/>
                <w:color w:val="000000" w:themeColor="text1"/>
                <w:sz w:val="16"/>
                <w:szCs w:val="18"/>
              </w:rPr>
              <w:t>5.26</w:t>
            </w:r>
            <m:oMath>
              <m:r>
                <w:rPr>
                  <w:rFonts w:ascii="Cambria Math" w:hAnsi="Cambria Math" w:cs="Arial"/>
                  <w:sz w:val="16"/>
                  <w:szCs w:val="18"/>
                </w:rPr>
                <m:t>±</m:t>
              </m:r>
            </m:oMath>
            <w:r w:rsidRPr="00825A57">
              <w:rPr>
                <w:rFonts w:cs="Arial"/>
                <w:sz w:val="16"/>
                <w:szCs w:val="18"/>
              </w:rPr>
              <w:t>0.25</w:t>
            </w:r>
          </w:p>
          <w:p w:rsidR="002C20E1" w:rsidRPr="00825A57" w:rsidRDefault="002C20E1" w:rsidP="002C20E1">
            <w:pPr>
              <w:spacing w:before="40" w:after="40"/>
              <w:ind w:left="28"/>
              <w:jc w:val="center"/>
              <w:rPr>
                <w:rFonts w:cs="Arial"/>
                <w:color w:val="000000"/>
                <w:sz w:val="16"/>
                <w:szCs w:val="18"/>
              </w:rPr>
            </w:pPr>
            <w:r w:rsidRPr="00825A57">
              <w:rPr>
                <w:rFonts w:cs="Arial"/>
                <w:color w:val="000000"/>
                <w:sz w:val="16"/>
                <w:szCs w:val="18"/>
              </w:rPr>
              <w:t>5.10</w:t>
            </w:r>
            <m:oMath>
              <m:r>
                <w:rPr>
                  <w:rFonts w:ascii="Cambria Math" w:hAnsi="Cambria Math" w:cs="Arial"/>
                  <w:sz w:val="16"/>
                  <w:szCs w:val="18"/>
                </w:rPr>
                <m:t>±</m:t>
              </m:r>
            </m:oMath>
            <w:r w:rsidRPr="00825A57">
              <w:rPr>
                <w:rFonts w:cs="Arial"/>
                <w:sz w:val="16"/>
                <w:szCs w:val="18"/>
              </w:rPr>
              <w:t>0.26</w:t>
            </w:r>
          </w:p>
          <w:p w:rsidR="002C20E1" w:rsidRPr="00825A57" w:rsidRDefault="002C20E1" w:rsidP="002C20E1">
            <w:pPr>
              <w:spacing w:before="40" w:after="40"/>
              <w:ind w:left="28"/>
              <w:jc w:val="center"/>
              <w:rPr>
                <w:rFonts w:eastAsia="Calibri" w:cs="Arial"/>
                <w:kern w:val="24"/>
                <w:sz w:val="16"/>
                <w:szCs w:val="18"/>
              </w:rPr>
            </w:pPr>
            <w:r w:rsidRPr="00825A57">
              <w:rPr>
                <w:rFonts w:eastAsia="Calibri" w:cs="Arial"/>
                <w:kern w:val="24"/>
                <w:sz w:val="16"/>
                <w:szCs w:val="18"/>
              </w:rPr>
              <w:t>4.28</w:t>
            </w:r>
            <m:oMath>
              <m:r>
                <w:rPr>
                  <w:rFonts w:ascii="Cambria Math" w:hAnsi="Cambria Math" w:cs="Arial"/>
                  <w:sz w:val="16"/>
                  <w:szCs w:val="18"/>
                </w:rPr>
                <m:t>±</m:t>
              </m:r>
            </m:oMath>
            <w:r w:rsidRPr="00825A57">
              <w:rPr>
                <w:rFonts w:eastAsia="Calibri" w:cs="Arial"/>
                <w:sz w:val="16"/>
                <w:szCs w:val="18"/>
              </w:rPr>
              <w:t>0.09</w:t>
            </w:r>
          </w:p>
          <w:p w:rsidR="005C6280" w:rsidRPr="00825A57" w:rsidRDefault="002C20E1" w:rsidP="002C20E1">
            <w:pPr>
              <w:pStyle w:val="CETBodytext"/>
              <w:ind w:right="-1"/>
              <w:jc w:val="center"/>
              <w:rPr>
                <w:rFonts w:cs="Arial"/>
                <w:sz w:val="16"/>
                <w:szCs w:val="18"/>
              </w:rPr>
            </w:pPr>
            <w:r w:rsidRPr="00825A57">
              <w:rPr>
                <w:rFonts w:eastAsia="Calibri" w:cs="Arial"/>
                <w:kern w:val="24"/>
                <w:sz w:val="16"/>
                <w:szCs w:val="18"/>
              </w:rPr>
              <w:t>4.94</w:t>
            </w:r>
            <m:oMath>
              <m:r>
                <w:rPr>
                  <w:rFonts w:ascii="Cambria Math" w:hAnsi="Cambria Math" w:cs="Arial"/>
                  <w:sz w:val="16"/>
                  <w:szCs w:val="18"/>
                </w:rPr>
                <m:t>±</m:t>
              </m:r>
            </m:oMath>
            <w:r w:rsidRPr="00825A57">
              <w:rPr>
                <w:rFonts w:eastAsia="Calibri" w:cs="Arial"/>
                <w:sz w:val="16"/>
                <w:szCs w:val="18"/>
              </w:rPr>
              <w:t>0.23</w:t>
            </w:r>
          </w:p>
        </w:tc>
        <w:tc>
          <w:tcPr>
            <w:tcW w:w="144" w:type="dxa"/>
            <w:shd w:val="clear" w:color="auto" w:fill="FFFFFF"/>
          </w:tcPr>
          <w:p w:rsidR="005C6280" w:rsidRPr="00825A57" w:rsidRDefault="005C6280" w:rsidP="005A7830">
            <w:pPr>
              <w:pStyle w:val="CETBodytext"/>
              <w:ind w:right="-1"/>
              <w:rPr>
                <w:rFonts w:cs="Arial"/>
                <w:sz w:val="16"/>
                <w:szCs w:val="18"/>
                <w:lang w:val="en-GB"/>
              </w:rPr>
            </w:pPr>
          </w:p>
        </w:tc>
        <w:tc>
          <w:tcPr>
            <w:tcW w:w="20" w:type="dxa"/>
            <w:shd w:val="clear" w:color="auto" w:fill="FFFFFF"/>
          </w:tcPr>
          <w:p w:rsidR="005C6280" w:rsidRPr="00825A57" w:rsidRDefault="005C6280" w:rsidP="005A7830">
            <w:pPr>
              <w:pStyle w:val="CETBodytext"/>
              <w:ind w:right="-1"/>
              <w:rPr>
                <w:rFonts w:cs="Arial"/>
                <w:sz w:val="16"/>
                <w:szCs w:val="18"/>
                <w:lang w:val="en-GB"/>
              </w:rPr>
            </w:pPr>
          </w:p>
        </w:tc>
      </w:tr>
    </w:tbl>
    <w:p w:rsidR="005C6280" w:rsidRDefault="005C6280" w:rsidP="002061E6">
      <w:pPr>
        <w:pStyle w:val="CETCaption"/>
        <w:rPr>
          <w:lang w:val="en-US"/>
        </w:rPr>
      </w:pPr>
    </w:p>
    <w:p w:rsidR="00825A57" w:rsidRDefault="00825A57" w:rsidP="002061E6">
      <w:pPr>
        <w:pStyle w:val="CETCaption"/>
        <w:rPr>
          <w:lang w:val="en-US"/>
        </w:rPr>
      </w:pPr>
    </w:p>
    <w:p w:rsidR="00825A57" w:rsidRPr="00825A57" w:rsidRDefault="00825A57" w:rsidP="002061E6">
      <w:pPr>
        <w:pStyle w:val="CETCaption"/>
        <w:rPr>
          <w:lang w:val="en-US"/>
        </w:rPr>
      </w:pPr>
    </w:p>
    <w:p w:rsidR="00C853A9" w:rsidRPr="00825A57" w:rsidRDefault="00EA3106" w:rsidP="002061E6">
      <w:pPr>
        <w:pStyle w:val="CETCaption"/>
        <w:rPr>
          <w:lang w:val="en-US"/>
        </w:rPr>
      </w:pPr>
      <w:r w:rsidRPr="00825A57">
        <w:rPr>
          <w:noProof/>
          <w:lang w:val="en-US" w:bidi="th-TH"/>
        </w:rPr>
        <w:lastRenderedPageBreak/>
        <mc:AlternateContent>
          <mc:Choice Requires="wps">
            <w:drawing>
              <wp:anchor distT="45720" distB="45720" distL="114300" distR="114300" simplePos="0" relativeHeight="251659264" behindDoc="0" locked="0" layoutInCell="1" allowOverlap="1">
                <wp:simplePos x="0" y="0"/>
                <wp:positionH relativeFrom="column">
                  <wp:posOffset>3470069</wp:posOffset>
                </wp:positionH>
                <wp:positionV relativeFrom="paragraph">
                  <wp:posOffset>578896</wp:posOffset>
                </wp:positionV>
                <wp:extent cx="253365" cy="22161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1615"/>
                        </a:xfrm>
                        <a:prstGeom prst="rect">
                          <a:avLst/>
                        </a:prstGeom>
                        <a:noFill/>
                        <a:ln w="9525">
                          <a:noFill/>
                          <a:miter lim="800000"/>
                          <a:headEnd/>
                          <a:tailEnd/>
                        </a:ln>
                      </wps:spPr>
                      <wps:txbx>
                        <w:txbxContent>
                          <w:p w:rsidR="00EA3106" w:rsidRDefault="00EA3106">
                            <w:r w:rsidRPr="003B0695">
                              <w:rPr>
                                <w:rFonts w:cs="Arial"/>
                                <w:iCs/>
                                <w:szCs w:val="22"/>
                                <w:lang w:bidi="th-TH"/>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73.25pt;margin-top:45.6pt;width:19.95pt;height:17.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" filled="f" stroked="f">
                <v:textbox>
                  <w:txbxContent>
                    <w:p w:rsidR="00EA3106" w:rsidRDefault="00EA3106">
                      <w:r w:rsidRPr="003B0695">
                        <w:rPr>
                          <w:rFonts w:cs="Arial"/>
                          <w:iCs/>
                          <w:szCs w:val="22"/>
                          <w:lang w:bidi="th-TH"/>
                        </w:rPr>
                        <w:t>*</w:t>
                      </w:r>
                    </w:p>
                  </w:txbxContent>
                </v:textbox>
              </v:shape>
            </w:pict>
          </mc:Fallback>
        </mc:AlternateContent>
      </w:r>
      <w:r w:rsidRPr="00825A57">
        <w:rPr>
          <w:noProof/>
          <w:lang w:val="en-US" w:bidi="th-TH"/>
        </w:rPr>
        <mc:AlternateContent>
          <mc:Choice Requires="wps">
            <w:drawing>
              <wp:anchor distT="45720" distB="45720" distL="114300" distR="114300" simplePos="0" relativeHeight="251663360" behindDoc="0" locked="0" layoutInCell="1" allowOverlap="1" wp14:anchorId="3B663253" wp14:editId="5AA57F87">
                <wp:simplePos x="0" y="0"/>
                <wp:positionH relativeFrom="column">
                  <wp:posOffset>4487431</wp:posOffset>
                </wp:positionH>
                <wp:positionV relativeFrom="paragraph">
                  <wp:posOffset>1118686</wp:posOffset>
                </wp:positionV>
                <wp:extent cx="253365" cy="22161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1615"/>
                        </a:xfrm>
                        <a:prstGeom prst="rect">
                          <a:avLst/>
                        </a:prstGeom>
                        <a:noFill/>
                        <a:ln w="9525">
                          <a:noFill/>
                          <a:miter lim="800000"/>
                          <a:headEnd/>
                          <a:tailEnd/>
                        </a:ln>
                      </wps:spPr>
                      <wps:txbx>
                        <w:txbxContent>
                          <w:p w:rsidR="00EA3106" w:rsidRDefault="00EA3106" w:rsidP="00EA3106">
                            <w:r w:rsidRPr="003B0695">
                              <w:rPr>
                                <w:rFonts w:cs="Arial"/>
                                <w:iCs/>
                                <w:szCs w:val="22"/>
                                <w:lang w:bidi="th-TH"/>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663253" id="_x0000_s1029" type="#_x0000_t202" style="position:absolute;left:0;text-align:left;margin-left:353.35pt;margin-top:88.1pt;width:19.95pt;height:17.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" filled="f" stroked="f">
                <v:textbox>
                  <w:txbxContent>
                    <w:p w:rsidR="00EA3106" w:rsidRDefault="00EA3106" w:rsidP="00EA3106">
                      <w:r w:rsidRPr="003B0695">
                        <w:rPr>
                          <w:rFonts w:cs="Arial"/>
                          <w:iCs/>
                          <w:szCs w:val="22"/>
                          <w:lang w:bidi="th-TH"/>
                        </w:rPr>
                        <w:t>*</w:t>
                      </w:r>
                    </w:p>
                  </w:txbxContent>
                </v:textbox>
              </v:shape>
            </w:pict>
          </mc:Fallback>
        </mc:AlternateContent>
      </w:r>
      <w:r w:rsidRPr="00825A57">
        <w:rPr>
          <w:noProof/>
          <w:lang w:val="en-US" w:bidi="th-TH"/>
        </w:rPr>
        <mc:AlternateContent>
          <mc:Choice Requires="wps">
            <w:drawing>
              <wp:anchor distT="45720" distB="45720" distL="114300" distR="114300" simplePos="0" relativeHeight="251661312" behindDoc="0" locked="0" layoutInCell="1" allowOverlap="1" wp14:anchorId="3B663253" wp14:editId="5AA57F87">
                <wp:simplePos x="0" y="0"/>
                <wp:positionH relativeFrom="column">
                  <wp:posOffset>3813891</wp:posOffset>
                </wp:positionH>
                <wp:positionV relativeFrom="paragraph">
                  <wp:posOffset>541945</wp:posOffset>
                </wp:positionV>
                <wp:extent cx="253365" cy="22161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1615"/>
                        </a:xfrm>
                        <a:prstGeom prst="rect">
                          <a:avLst/>
                        </a:prstGeom>
                        <a:noFill/>
                        <a:ln w="9525">
                          <a:noFill/>
                          <a:miter lim="800000"/>
                          <a:headEnd/>
                          <a:tailEnd/>
                        </a:ln>
                      </wps:spPr>
                      <wps:txbx>
                        <w:txbxContent>
                          <w:p w:rsidR="00EA3106" w:rsidRDefault="00EA3106" w:rsidP="00EA3106">
                            <w:r w:rsidRPr="003B0695">
                              <w:rPr>
                                <w:rFonts w:cs="Arial"/>
                                <w:iCs/>
                                <w:szCs w:val="22"/>
                                <w:lang w:bidi="th-TH"/>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663253" id="_x0000_s1030" type="#_x0000_t202" style="position:absolute;left:0;text-align:left;margin-left:300.3pt;margin-top:42.65pt;width:19.95pt;height:17.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" filled="f" stroked="f">
                <v:textbox>
                  <w:txbxContent>
                    <w:p w:rsidR="00EA3106" w:rsidRDefault="00EA3106" w:rsidP="00EA3106">
                      <w:r w:rsidRPr="003B0695">
                        <w:rPr>
                          <w:rFonts w:cs="Arial"/>
                          <w:iCs/>
                          <w:szCs w:val="22"/>
                          <w:lang w:bidi="th-TH"/>
                        </w:rPr>
                        <w:t>*</w:t>
                      </w:r>
                    </w:p>
                  </w:txbxContent>
                </v:textbox>
              </v:shape>
            </w:pict>
          </mc:Fallback>
        </mc:AlternateContent>
      </w:r>
      <w:r w:rsidR="0055075C" w:rsidRPr="00825A57">
        <w:rPr>
          <w:noProof/>
          <w:lang w:val="en-US" w:bidi="th-TH"/>
        </w:rPr>
        <w:drawing>
          <wp:inline distT="0" distB="0" distL="0" distR="0" wp14:anchorId="594B404D">
            <wp:extent cx="2574062" cy="18374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4417" cy="1859155"/>
                    </a:xfrm>
                    <a:prstGeom prst="rect">
                      <a:avLst/>
                    </a:prstGeom>
                    <a:noFill/>
                  </pic:spPr>
                </pic:pic>
              </a:graphicData>
            </a:graphic>
          </wp:inline>
        </w:drawing>
      </w:r>
      <w:r w:rsidR="004A2EDF" w:rsidRPr="00825A57">
        <w:rPr>
          <w:noProof/>
          <w:lang w:val="en-US" w:bidi="th-TH"/>
        </w:rPr>
        <w:t xml:space="preserve"> </w:t>
      </w:r>
      <w:r w:rsidR="004A2EDF" w:rsidRPr="00825A57">
        <w:rPr>
          <w:noProof/>
          <w:lang w:val="en-US" w:bidi="th-TH"/>
        </w:rPr>
        <w:drawing>
          <wp:inline distT="0" distB="0" distL="0" distR="0" wp14:anchorId="22D7AE9A" wp14:editId="47520E81">
            <wp:extent cx="2504126" cy="1778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04126" cy="1778620"/>
                    </a:xfrm>
                    <a:prstGeom prst="rect">
                      <a:avLst/>
                    </a:prstGeom>
                    <a:noFill/>
                  </pic:spPr>
                </pic:pic>
              </a:graphicData>
            </a:graphic>
          </wp:inline>
        </w:drawing>
      </w:r>
    </w:p>
    <w:p w:rsidR="004A2EDF" w:rsidRPr="00825A57" w:rsidRDefault="00C853A9" w:rsidP="004A2EDF">
      <w:pPr>
        <w:pStyle w:val="CETCaption"/>
        <w:spacing w:line="240" w:lineRule="auto"/>
        <w:contextualSpacing/>
      </w:pPr>
      <w:r w:rsidRPr="00825A57">
        <w:t xml:space="preserve">Figure 3: In vitro degradation behaviour of </w:t>
      </w:r>
      <w:r w:rsidR="004A2EDF" w:rsidRPr="00825A57">
        <w:tab/>
        <w:t xml:space="preserve">                   Figure 4: Swelling ratio of 0.8 wt% (w/w) </w:t>
      </w:r>
    </w:p>
    <w:p w:rsidR="004A2EDF" w:rsidRPr="00825A57" w:rsidRDefault="00C853A9" w:rsidP="004A2EDF">
      <w:pPr>
        <w:pStyle w:val="CETCaption"/>
        <w:spacing w:line="240" w:lineRule="auto"/>
        <w:ind w:left="4500" w:hanging="4500"/>
        <w:contextualSpacing/>
      </w:pPr>
      <w:r w:rsidRPr="00825A57">
        <w:t xml:space="preserve">0.8 wt% (w/w) gelatin/CMC scaffolds.  </w:t>
      </w:r>
      <w:r w:rsidR="004A2EDF" w:rsidRPr="00825A57">
        <w:tab/>
        <w:t xml:space="preserve">gelatin/CMC scaffolds (n=5) </w:t>
      </w:r>
      <w:r w:rsidR="004A2EDF" w:rsidRPr="00825A57">
        <w:rPr>
          <w:rFonts w:cs="Arial"/>
          <w:szCs w:val="22"/>
          <w:lang w:bidi="th-TH"/>
        </w:rPr>
        <w:t>(</w:t>
      </w:r>
      <w:r w:rsidR="00825A57">
        <w:rPr>
          <w:rFonts w:cs="Arial"/>
          <w:iCs/>
          <w:szCs w:val="22"/>
          <w:lang w:bidi="th-TH"/>
        </w:rPr>
        <w:t>*</w:t>
      </w:r>
      <w:r w:rsidR="004A2EDF" w:rsidRPr="00825A57">
        <w:rPr>
          <w:rFonts w:cs="Arial"/>
          <w:iCs/>
          <w:szCs w:val="22"/>
          <w:lang w:bidi="th-TH"/>
        </w:rPr>
        <w:t xml:space="preserve">significant      different p&lt;0.05 relative to </w:t>
      </w:r>
      <w:r w:rsidR="004A2EDF" w:rsidRPr="00825A57">
        <w:rPr>
          <w:rFonts w:cs="Arial"/>
          <w:iCs/>
          <w:szCs w:val="22"/>
        </w:rPr>
        <w:t>G100T</w:t>
      </w:r>
      <w:r w:rsidR="004A2EDF" w:rsidRPr="00825A57">
        <w:rPr>
          <w:rFonts w:cs="Arial"/>
          <w:szCs w:val="22"/>
          <w:lang w:bidi="th-TH"/>
        </w:rPr>
        <w:t>).</w:t>
      </w:r>
    </w:p>
    <w:p w:rsidR="00C853A9" w:rsidRPr="00825A57" w:rsidRDefault="00C853A9" w:rsidP="00C853A9">
      <w:pPr>
        <w:pStyle w:val="CETTabletitle"/>
      </w:pPr>
      <w:r w:rsidRPr="00825A57">
        <w:t>Table 2:</w:t>
      </w:r>
      <w:r w:rsidR="002C20E1" w:rsidRPr="00825A57">
        <w:rPr>
          <w:rFonts w:cstheme="minorBidi" w:hint="cs"/>
          <w:cs/>
          <w:lang w:bidi="th-TH"/>
        </w:rPr>
        <w:t xml:space="preserve"> </w:t>
      </w:r>
      <w:r w:rsidRPr="00825A57">
        <w:t xml:space="preserve">Weight remain (%) at initial time (0.5, 1, 1.5, and 3 hours) of 0.8 wt% (w/w) gelatin/CMC scaffolds. </w:t>
      </w:r>
      <w:r w:rsidR="0051523C" w:rsidRPr="00825A57">
        <w:t xml:space="preserve"> </w:t>
      </w:r>
    </w:p>
    <w:tbl>
      <w:tblPr>
        <w:tblW w:w="612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43"/>
        <w:gridCol w:w="1287"/>
        <w:gridCol w:w="990"/>
        <w:gridCol w:w="1431"/>
        <w:gridCol w:w="19"/>
        <w:gridCol w:w="1160"/>
        <w:gridCol w:w="20"/>
        <w:gridCol w:w="20"/>
        <w:gridCol w:w="19"/>
        <w:gridCol w:w="19"/>
        <w:gridCol w:w="19"/>
      </w:tblGrid>
      <w:tr w:rsidR="002C20E1" w:rsidRPr="00825A57" w:rsidTr="002C20E1">
        <w:tc>
          <w:tcPr>
            <w:tcW w:w="1143" w:type="dxa"/>
            <w:vMerge w:val="restart"/>
            <w:tcBorders>
              <w:top w:val="single" w:sz="12" w:space="0" w:color="008000"/>
            </w:tcBorders>
            <w:shd w:val="clear" w:color="auto" w:fill="FFFFFF"/>
          </w:tcPr>
          <w:p w:rsidR="002C20E1" w:rsidRPr="00825A57" w:rsidRDefault="002C20E1" w:rsidP="002C20E1">
            <w:pPr>
              <w:pStyle w:val="CETBodytext"/>
              <w:jc w:val="center"/>
              <w:rPr>
                <w:rFonts w:cs="Arial"/>
                <w:sz w:val="16"/>
                <w:szCs w:val="18"/>
                <w:lang w:val="en-GB"/>
              </w:rPr>
            </w:pPr>
          </w:p>
          <w:p w:rsidR="002C20E1" w:rsidRPr="00825A57" w:rsidRDefault="002C20E1" w:rsidP="002C20E1">
            <w:pPr>
              <w:pStyle w:val="CETBodytext"/>
              <w:jc w:val="center"/>
              <w:rPr>
                <w:rFonts w:cs="Arial"/>
                <w:sz w:val="16"/>
                <w:szCs w:val="18"/>
                <w:lang w:val="en-GB"/>
              </w:rPr>
            </w:pPr>
            <w:r w:rsidRPr="00825A57">
              <w:rPr>
                <w:rFonts w:cs="Arial"/>
                <w:sz w:val="16"/>
                <w:szCs w:val="18"/>
                <w:lang w:val="en-GB"/>
              </w:rPr>
              <w:t>Scaffolds</w:t>
            </w:r>
          </w:p>
        </w:tc>
        <w:tc>
          <w:tcPr>
            <w:tcW w:w="4887" w:type="dxa"/>
            <w:gridSpan w:val="5"/>
            <w:tcBorders>
              <w:top w:val="single" w:sz="12" w:space="0" w:color="008000"/>
              <w:bottom w:val="single" w:sz="6" w:space="0" w:color="008000"/>
            </w:tcBorders>
            <w:shd w:val="clear" w:color="auto" w:fill="FFFFFF"/>
          </w:tcPr>
          <w:p w:rsidR="002C20E1" w:rsidRPr="00825A57" w:rsidRDefault="002C20E1" w:rsidP="002C20E1">
            <w:pPr>
              <w:pStyle w:val="CETBodytext"/>
              <w:ind w:right="-1"/>
              <w:jc w:val="center"/>
              <w:rPr>
                <w:rFonts w:cs="Arial"/>
                <w:sz w:val="16"/>
                <w:szCs w:val="18"/>
                <w:lang w:val="en-GB"/>
              </w:rPr>
            </w:pPr>
            <w:r w:rsidRPr="00825A57">
              <w:rPr>
                <w:rFonts w:cs="Arial"/>
                <w:sz w:val="16"/>
                <w:szCs w:val="18"/>
                <w:lang w:bidi="th-TH"/>
              </w:rPr>
              <w:t>Degradation time (hour)</w:t>
            </w:r>
          </w:p>
        </w:tc>
        <w:tc>
          <w:tcPr>
            <w:tcW w:w="20" w:type="dxa"/>
            <w:tcBorders>
              <w:top w:val="single" w:sz="12" w:space="0" w:color="008000"/>
              <w:bottom w:val="single" w:sz="6" w:space="0" w:color="008000"/>
            </w:tcBorders>
            <w:shd w:val="clear" w:color="auto" w:fill="FFFFFF"/>
          </w:tcPr>
          <w:p w:rsidR="002C20E1" w:rsidRPr="00825A57" w:rsidRDefault="002C20E1" w:rsidP="005A7830">
            <w:pPr>
              <w:pStyle w:val="CETBodytext"/>
              <w:ind w:right="-1"/>
              <w:rPr>
                <w:rFonts w:cs="Arial"/>
                <w:sz w:val="16"/>
                <w:szCs w:val="18"/>
                <w:lang w:val="en-GB"/>
              </w:rPr>
            </w:pPr>
          </w:p>
        </w:tc>
        <w:tc>
          <w:tcPr>
            <w:tcW w:w="20" w:type="dxa"/>
            <w:tcBorders>
              <w:top w:val="single" w:sz="12" w:space="0" w:color="008000"/>
              <w:bottom w:val="single" w:sz="6" w:space="0" w:color="008000"/>
            </w:tcBorders>
            <w:shd w:val="clear" w:color="auto" w:fill="FFFFFF"/>
          </w:tcPr>
          <w:p w:rsidR="002C20E1" w:rsidRPr="00825A57" w:rsidRDefault="002C20E1" w:rsidP="005A7830">
            <w:pPr>
              <w:pStyle w:val="CETBodytext"/>
              <w:ind w:right="-1"/>
              <w:rPr>
                <w:rFonts w:cs="Arial"/>
                <w:sz w:val="16"/>
                <w:szCs w:val="18"/>
                <w:lang w:val="en-GB"/>
              </w:rPr>
            </w:pPr>
          </w:p>
        </w:tc>
        <w:tc>
          <w:tcPr>
            <w:tcW w:w="19" w:type="dxa"/>
            <w:tcBorders>
              <w:top w:val="single" w:sz="12" w:space="0" w:color="008000"/>
              <w:bottom w:val="single" w:sz="6" w:space="0" w:color="008000"/>
            </w:tcBorders>
            <w:shd w:val="clear" w:color="auto" w:fill="FFFFFF"/>
          </w:tcPr>
          <w:p w:rsidR="002C20E1" w:rsidRPr="00825A57" w:rsidRDefault="002C20E1" w:rsidP="005A7830">
            <w:pPr>
              <w:pStyle w:val="CETBodytext"/>
              <w:ind w:right="-1"/>
              <w:rPr>
                <w:rFonts w:cs="Arial"/>
                <w:sz w:val="16"/>
                <w:szCs w:val="18"/>
                <w:lang w:val="en-GB"/>
              </w:rPr>
            </w:pPr>
          </w:p>
        </w:tc>
        <w:tc>
          <w:tcPr>
            <w:tcW w:w="19" w:type="dxa"/>
            <w:tcBorders>
              <w:top w:val="single" w:sz="12" w:space="0" w:color="008000"/>
              <w:bottom w:val="single" w:sz="6" w:space="0" w:color="008000"/>
            </w:tcBorders>
            <w:shd w:val="clear" w:color="auto" w:fill="FFFFFF"/>
          </w:tcPr>
          <w:p w:rsidR="002C20E1" w:rsidRPr="00825A57" w:rsidRDefault="002C20E1" w:rsidP="005A7830">
            <w:pPr>
              <w:pStyle w:val="CETBodytext"/>
              <w:ind w:right="-1"/>
              <w:rPr>
                <w:rFonts w:cs="Arial"/>
                <w:sz w:val="16"/>
                <w:szCs w:val="18"/>
                <w:lang w:val="en-GB"/>
              </w:rPr>
            </w:pPr>
          </w:p>
        </w:tc>
        <w:tc>
          <w:tcPr>
            <w:tcW w:w="19" w:type="dxa"/>
            <w:tcBorders>
              <w:top w:val="single" w:sz="12" w:space="0" w:color="008000"/>
              <w:bottom w:val="single" w:sz="6" w:space="0" w:color="008000"/>
            </w:tcBorders>
            <w:shd w:val="clear" w:color="auto" w:fill="FFFFFF"/>
          </w:tcPr>
          <w:p w:rsidR="002C20E1" w:rsidRPr="00825A57" w:rsidRDefault="002C20E1" w:rsidP="005A7830">
            <w:pPr>
              <w:pStyle w:val="CETBodytext"/>
              <w:ind w:right="-1"/>
              <w:rPr>
                <w:rFonts w:cs="Arial"/>
                <w:sz w:val="16"/>
                <w:szCs w:val="18"/>
                <w:lang w:val="en-GB"/>
              </w:rPr>
            </w:pPr>
          </w:p>
        </w:tc>
      </w:tr>
      <w:tr w:rsidR="002C20E1" w:rsidRPr="00825A57" w:rsidTr="002C20E1">
        <w:tc>
          <w:tcPr>
            <w:tcW w:w="1143" w:type="dxa"/>
            <w:vMerge/>
            <w:tcBorders>
              <w:bottom w:val="single" w:sz="6" w:space="0" w:color="008000"/>
            </w:tcBorders>
            <w:shd w:val="clear" w:color="auto" w:fill="FFFFFF"/>
          </w:tcPr>
          <w:p w:rsidR="002C20E1" w:rsidRPr="00825A57" w:rsidRDefault="002C20E1" w:rsidP="002C20E1">
            <w:pPr>
              <w:pStyle w:val="CETBodytext"/>
              <w:jc w:val="center"/>
              <w:rPr>
                <w:rFonts w:cs="Arial"/>
                <w:sz w:val="16"/>
                <w:szCs w:val="18"/>
                <w:lang w:val="en-GB"/>
              </w:rPr>
            </w:pPr>
          </w:p>
        </w:tc>
        <w:tc>
          <w:tcPr>
            <w:tcW w:w="1287" w:type="dxa"/>
            <w:tcBorders>
              <w:top w:val="single" w:sz="12" w:space="0" w:color="008000"/>
              <w:bottom w:val="single" w:sz="6" w:space="0" w:color="008000"/>
            </w:tcBorders>
            <w:shd w:val="clear" w:color="auto" w:fill="FFFFFF"/>
          </w:tcPr>
          <w:p w:rsidR="002C20E1" w:rsidRPr="00825A57" w:rsidRDefault="002C20E1" w:rsidP="002C20E1">
            <w:pPr>
              <w:pStyle w:val="CETBodytext"/>
              <w:jc w:val="center"/>
              <w:rPr>
                <w:rFonts w:cs="Arial"/>
                <w:color w:val="000000"/>
                <w:sz w:val="16"/>
                <w:szCs w:val="18"/>
              </w:rPr>
            </w:pPr>
            <w:r w:rsidRPr="00825A57">
              <w:rPr>
                <w:rFonts w:cs="Arial"/>
                <w:color w:val="000000"/>
                <w:sz w:val="16"/>
                <w:szCs w:val="18"/>
              </w:rPr>
              <w:t>0.5</w:t>
            </w:r>
          </w:p>
        </w:tc>
        <w:tc>
          <w:tcPr>
            <w:tcW w:w="990" w:type="dxa"/>
            <w:tcBorders>
              <w:top w:val="single" w:sz="12" w:space="0" w:color="008000"/>
              <w:bottom w:val="single" w:sz="6" w:space="0" w:color="008000"/>
            </w:tcBorders>
            <w:shd w:val="clear" w:color="auto" w:fill="FFFFFF"/>
          </w:tcPr>
          <w:p w:rsidR="002C20E1" w:rsidRPr="00825A57" w:rsidRDefault="002C20E1" w:rsidP="002C20E1">
            <w:pPr>
              <w:pStyle w:val="CETBodytext"/>
              <w:jc w:val="center"/>
              <w:rPr>
                <w:rFonts w:cs="Arial"/>
                <w:color w:val="000000"/>
                <w:sz w:val="16"/>
                <w:szCs w:val="18"/>
              </w:rPr>
            </w:pPr>
            <w:r w:rsidRPr="00825A57">
              <w:rPr>
                <w:rFonts w:cs="Arial"/>
                <w:color w:val="000000"/>
                <w:sz w:val="16"/>
                <w:szCs w:val="18"/>
              </w:rPr>
              <w:t>1</w:t>
            </w:r>
          </w:p>
        </w:tc>
        <w:tc>
          <w:tcPr>
            <w:tcW w:w="1431" w:type="dxa"/>
            <w:tcBorders>
              <w:top w:val="single" w:sz="12" w:space="0" w:color="008000"/>
              <w:bottom w:val="single" w:sz="6" w:space="0" w:color="008000"/>
            </w:tcBorders>
            <w:shd w:val="clear" w:color="auto" w:fill="FFFFFF"/>
          </w:tcPr>
          <w:p w:rsidR="002C20E1" w:rsidRPr="00825A57" w:rsidRDefault="002C20E1" w:rsidP="002C20E1">
            <w:pPr>
              <w:pStyle w:val="CETBodytext"/>
              <w:ind w:right="-1"/>
              <w:jc w:val="center"/>
              <w:rPr>
                <w:rFonts w:cs="Arial"/>
                <w:color w:val="000000"/>
                <w:sz w:val="16"/>
                <w:szCs w:val="18"/>
              </w:rPr>
            </w:pPr>
            <w:r w:rsidRPr="00825A57">
              <w:rPr>
                <w:rFonts w:cs="Arial"/>
                <w:color w:val="000000"/>
                <w:sz w:val="16"/>
                <w:szCs w:val="18"/>
              </w:rPr>
              <w:t>1.5</w:t>
            </w:r>
          </w:p>
        </w:tc>
        <w:tc>
          <w:tcPr>
            <w:tcW w:w="19" w:type="dxa"/>
            <w:tcBorders>
              <w:top w:val="single" w:sz="12" w:space="0" w:color="008000"/>
              <w:bottom w:val="single" w:sz="6" w:space="0" w:color="008000"/>
            </w:tcBorders>
            <w:shd w:val="clear" w:color="auto" w:fill="FFFFFF"/>
          </w:tcPr>
          <w:p w:rsidR="002C20E1" w:rsidRPr="00825A57" w:rsidRDefault="002C20E1" w:rsidP="002C20E1">
            <w:pPr>
              <w:pStyle w:val="CETBodytext"/>
              <w:ind w:right="-1"/>
              <w:jc w:val="center"/>
              <w:rPr>
                <w:rFonts w:cs="Arial"/>
                <w:sz w:val="16"/>
                <w:szCs w:val="18"/>
                <w:lang w:val="en-GB"/>
              </w:rPr>
            </w:pPr>
          </w:p>
        </w:tc>
        <w:tc>
          <w:tcPr>
            <w:tcW w:w="1160" w:type="dxa"/>
            <w:tcBorders>
              <w:top w:val="single" w:sz="12" w:space="0" w:color="008000"/>
              <w:bottom w:val="single" w:sz="6" w:space="0" w:color="008000"/>
            </w:tcBorders>
            <w:shd w:val="clear" w:color="auto" w:fill="FFFFFF"/>
          </w:tcPr>
          <w:p w:rsidR="002C20E1" w:rsidRPr="00825A57" w:rsidRDefault="002C20E1" w:rsidP="002C20E1">
            <w:pPr>
              <w:pStyle w:val="CETBodytext"/>
              <w:ind w:right="-1"/>
              <w:jc w:val="center"/>
              <w:rPr>
                <w:rFonts w:cs="Arial"/>
                <w:color w:val="000000"/>
                <w:sz w:val="16"/>
                <w:szCs w:val="18"/>
              </w:rPr>
            </w:pPr>
            <w:r w:rsidRPr="00825A57">
              <w:rPr>
                <w:rFonts w:cs="Arial"/>
                <w:color w:val="000000"/>
                <w:sz w:val="16"/>
                <w:szCs w:val="18"/>
              </w:rPr>
              <w:t>3</w:t>
            </w:r>
          </w:p>
        </w:tc>
        <w:tc>
          <w:tcPr>
            <w:tcW w:w="20" w:type="dxa"/>
            <w:tcBorders>
              <w:top w:val="single" w:sz="12" w:space="0" w:color="008000"/>
              <w:bottom w:val="single" w:sz="6" w:space="0" w:color="008000"/>
            </w:tcBorders>
            <w:shd w:val="clear" w:color="auto" w:fill="FFFFFF"/>
          </w:tcPr>
          <w:p w:rsidR="002C20E1" w:rsidRPr="00825A57" w:rsidRDefault="002C20E1" w:rsidP="005A7830">
            <w:pPr>
              <w:pStyle w:val="CETBodytext"/>
              <w:ind w:right="-1"/>
              <w:rPr>
                <w:rFonts w:cs="Arial"/>
                <w:sz w:val="16"/>
                <w:szCs w:val="18"/>
                <w:lang w:val="en-GB"/>
              </w:rPr>
            </w:pPr>
          </w:p>
        </w:tc>
        <w:tc>
          <w:tcPr>
            <w:tcW w:w="20" w:type="dxa"/>
            <w:tcBorders>
              <w:top w:val="single" w:sz="12" w:space="0" w:color="008000"/>
              <w:bottom w:val="single" w:sz="6" w:space="0" w:color="008000"/>
            </w:tcBorders>
            <w:shd w:val="clear" w:color="auto" w:fill="FFFFFF"/>
          </w:tcPr>
          <w:p w:rsidR="002C20E1" w:rsidRPr="00825A57" w:rsidRDefault="002C20E1" w:rsidP="005A7830">
            <w:pPr>
              <w:pStyle w:val="CETBodytext"/>
              <w:ind w:right="-1"/>
              <w:rPr>
                <w:rFonts w:cs="Arial"/>
                <w:sz w:val="16"/>
                <w:szCs w:val="18"/>
                <w:lang w:val="en-GB"/>
              </w:rPr>
            </w:pPr>
          </w:p>
        </w:tc>
        <w:tc>
          <w:tcPr>
            <w:tcW w:w="19" w:type="dxa"/>
            <w:tcBorders>
              <w:top w:val="single" w:sz="12" w:space="0" w:color="008000"/>
              <w:bottom w:val="single" w:sz="6" w:space="0" w:color="008000"/>
            </w:tcBorders>
            <w:shd w:val="clear" w:color="auto" w:fill="FFFFFF"/>
          </w:tcPr>
          <w:p w:rsidR="002C20E1" w:rsidRPr="00825A57" w:rsidRDefault="002C20E1" w:rsidP="005A7830">
            <w:pPr>
              <w:pStyle w:val="CETBodytext"/>
              <w:ind w:right="-1"/>
              <w:rPr>
                <w:rFonts w:cs="Arial"/>
                <w:sz w:val="16"/>
                <w:szCs w:val="18"/>
                <w:lang w:val="en-GB"/>
              </w:rPr>
            </w:pPr>
          </w:p>
        </w:tc>
        <w:tc>
          <w:tcPr>
            <w:tcW w:w="19" w:type="dxa"/>
            <w:tcBorders>
              <w:top w:val="single" w:sz="12" w:space="0" w:color="008000"/>
              <w:bottom w:val="single" w:sz="6" w:space="0" w:color="008000"/>
            </w:tcBorders>
            <w:shd w:val="clear" w:color="auto" w:fill="FFFFFF"/>
          </w:tcPr>
          <w:p w:rsidR="002C20E1" w:rsidRPr="00825A57" w:rsidRDefault="002C20E1" w:rsidP="005A7830">
            <w:pPr>
              <w:pStyle w:val="CETBodytext"/>
              <w:ind w:right="-1"/>
              <w:rPr>
                <w:rFonts w:cs="Arial"/>
                <w:sz w:val="16"/>
                <w:szCs w:val="18"/>
                <w:lang w:val="en-GB"/>
              </w:rPr>
            </w:pPr>
          </w:p>
        </w:tc>
        <w:tc>
          <w:tcPr>
            <w:tcW w:w="19" w:type="dxa"/>
            <w:tcBorders>
              <w:top w:val="single" w:sz="12" w:space="0" w:color="008000"/>
              <w:bottom w:val="single" w:sz="6" w:space="0" w:color="008000"/>
            </w:tcBorders>
            <w:shd w:val="clear" w:color="auto" w:fill="FFFFFF"/>
          </w:tcPr>
          <w:p w:rsidR="002C20E1" w:rsidRPr="00825A57" w:rsidRDefault="002C20E1" w:rsidP="005A7830">
            <w:pPr>
              <w:pStyle w:val="CETBodytext"/>
              <w:ind w:right="-1"/>
              <w:rPr>
                <w:rFonts w:cs="Arial"/>
                <w:sz w:val="16"/>
                <w:szCs w:val="18"/>
                <w:lang w:val="en-GB"/>
              </w:rPr>
            </w:pPr>
          </w:p>
        </w:tc>
      </w:tr>
      <w:tr w:rsidR="0051523C" w:rsidRPr="00825A57" w:rsidTr="002C20E1">
        <w:tc>
          <w:tcPr>
            <w:tcW w:w="1143" w:type="dxa"/>
            <w:shd w:val="clear" w:color="auto" w:fill="FFFFFF"/>
          </w:tcPr>
          <w:p w:rsidR="0051523C" w:rsidRPr="00825A57" w:rsidRDefault="0051523C" w:rsidP="002C20E1">
            <w:pPr>
              <w:pStyle w:val="CETBodytext"/>
              <w:jc w:val="center"/>
              <w:rPr>
                <w:rFonts w:cs="Arial"/>
                <w:sz w:val="16"/>
                <w:szCs w:val="18"/>
                <w:lang w:val="en-GB"/>
              </w:rPr>
            </w:pPr>
            <w:r w:rsidRPr="00825A57">
              <w:rPr>
                <w:rFonts w:cs="Arial"/>
                <w:sz w:val="16"/>
                <w:szCs w:val="18"/>
              </w:rPr>
              <w:t>G100T</w:t>
            </w:r>
          </w:p>
        </w:tc>
        <w:tc>
          <w:tcPr>
            <w:tcW w:w="1287" w:type="dxa"/>
            <w:shd w:val="clear" w:color="auto" w:fill="FFFFFF"/>
          </w:tcPr>
          <w:p w:rsidR="0051523C" w:rsidRPr="00825A57" w:rsidRDefault="0051523C" w:rsidP="002C20E1">
            <w:pPr>
              <w:pStyle w:val="CETBodytext"/>
              <w:jc w:val="center"/>
              <w:rPr>
                <w:rFonts w:cs="Arial"/>
                <w:sz w:val="16"/>
                <w:szCs w:val="18"/>
                <w:lang w:val="en-GB"/>
              </w:rPr>
            </w:pPr>
            <w:r w:rsidRPr="00825A57">
              <w:rPr>
                <w:rFonts w:cs="Arial"/>
                <w:sz w:val="16"/>
                <w:szCs w:val="18"/>
              </w:rPr>
              <w:t>18.34</w:t>
            </w:r>
          </w:p>
        </w:tc>
        <w:tc>
          <w:tcPr>
            <w:tcW w:w="990" w:type="dxa"/>
            <w:shd w:val="clear" w:color="auto" w:fill="FFFFFF"/>
          </w:tcPr>
          <w:p w:rsidR="0051523C" w:rsidRPr="00825A57" w:rsidRDefault="0051523C" w:rsidP="002C20E1">
            <w:pPr>
              <w:pStyle w:val="CETBodytext"/>
              <w:jc w:val="center"/>
              <w:rPr>
                <w:rFonts w:cs="Arial"/>
                <w:sz w:val="16"/>
                <w:szCs w:val="18"/>
                <w:lang w:val="en-GB"/>
              </w:rPr>
            </w:pPr>
            <w:r w:rsidRPr="00825A57">
              <w:rPr>
                <w:rFonts w:cs="Arial"/>
                <w:sz w:val="16"/>
                <w:szCs w:val="18"/>
              </w:rPr>
              <w:t>15.75</w:t>
            </w:r>
          </w:p>
        </w:tc>
        <w:tc>
          <w:tcPr>
            <w:tcW w:w="1431" w:type="dxa"/>
            <w:shd w:val="clear" w:color="auto" w:fill="FFFFFF"/>
          </w:tcPr>
          <w:p w:rsidR="0051523C" w:rsidRPr="00825A57" w:rsidRDefault="0051523C" w:rsidP="002C20E1">
            <w:pPr>
              <w:pStyle w:val="CETBodytext"/>
              <w:ind w:right="-1"/>
              <w:jc w:val="center"/>
              <w:rPr>
                <w:rFonts w:cs="Arial"/>
                <w:sz w:val="16"/>
                <w:szCs w:val="18"/>
                <w:lang w:val="en-GB"/>
              </w:rPr>
            </w:pPr>
            <w:r w:rsidRPr="00825A57">
              <w:rPr>
                <w:rFonts w:cs="Arial"/>
                <w:sz w:val="16"/>
                <w:szCs w:val="18"/>
              </w:rPr>
              <w:t>14.87</w:t>
            </w:r>
          </w:p>
        </w:tc>
        <w:tc>
          <w:tcPr>
            <w:tcW w:w="19" w:type="dxa"/>
            <w:shd w:val="clear" w:color="auto" w:fill="FFFFFF"/>
          </w:tcPr>
          <w:p w:rsidR="0051523C" w:rsidRPr="00825A57" w:rsidRDefault="0051523C" w:rsidP="002C20E1">
            <w:pPr>
              <w:pStyle w:val="CETBodytext"/>
              <w:ind w:right="-1"/>
              <w:jc w:val="center"/>
              <w:rPr>
                <w:rFonts w:cs="Arial"/>
                <w:sz w:val="16"/>
                <w:szCs w:val="18"/>
                <w:lang w:val="en-GB"/>
              </w:rPr>
            </w:pPr>
          </w:p>
        </w:tc>
        <w:tc>
          <w:tcPr>
            <w:tcW w:w="1160" w:type="dxa"/>
            <w:shd w:val="clear" w:color="auto" w:fill="FFFFFF"/>
          </w:tcPr>
          <w:p w:rsidR="0051523C" w:rsidRPr="00825A57" w:rsidRDefault="0051523C" w:rsidP="002C20E1">
            <w:pPr>
              <w:pStyle w:val="CETBodytext"/>
              <w:ind w:right="-1"/>
              <w:jc w:val="center"/>
              <w:rPr>
                <w:rFonts w:cs="Arial"/>
                <w:sz w:val="16"/>
                <w:szCs w:val="18"/>
                <w:lang w:val="en-GB"/>
              </w:rPr>
            </w:pPr>
            <w:r w:rsidRPr="00825A57">
              <w:rPr>
                <w:rFonts w:cs="Arial"/>
                <w:sz w:val="16"/>
                <w:szCs w:val="18"/>
              </w:rPr>
              <w:t>14.58</w:t>
            </w:r>
          </w:p>
        </w:tc>
        <w:tc>
          <w:tcPr>
            <w:tcW w:w="20" w:type="dxa"/>
            <w:shd w:val="clear" w:color="auto" w:fill="FFFFFF"/>
          </w:tcPr>
          <w:p w:rsidR="0051523C" w:rsidRPr="00825A57" w:rsidRDefault="0051523C" w:rsidP="005A7830">
            <w:pPr>
              <w:pStyle w:val="CETBodytext"/>
              <w:ind w:right="-1"/>
              <w:rPr>
                <w:rFonts w:cs="Arial"/>
                <w:sz w:val="16"/>
                <w:szCs w:val="18"/>
                <w:lang w:val="en-GB"/>
              </w:rPr>
            </w:pPr>
          </w:p>
        </w:tc>
        <w:tc>
          <w:tcPr>
            <w:tcW w:w="20" w:type="dxa"/>
            <w:shd w:val="clear" w:color="auto" w:fill="FFFFFF"/>
          </w:tcPr>
          <w:p w:rsidR="0051523C" w:rsidRPr="00825A57" w:rsidRDefault="0051523C" w:rsidP="005A7830">
            <w:pPr>
              <w:pStyle w:val="CETBodytext"/>
              <w:ind w:right="-1"/>
              <w:rPr>
                <w:rFonts w:cs="Arial"/>
                <w:sz w:val="16"/>
                <w:szCs w:val="18"/>
                <w:lang w:val="en-GB"/>
              </w:rPr>
            </w:pPr>
          </w:p>
        </w:tc>
        <w:tc>
          <w:tcPr>
            <w:tcW w:w="19" w:type="dxa"/>
            <w:shd w:val="clear" w:color="auto" w:fill="FFFFFF"/>
          </w:tcPr>
          <w:p w:rsidR="0051523C" w:rsidRPr="00825A57" w:rsidRDefault="0051523C" w:rsidP="005A7830">
            <w:pPr>
              <w:pStyle w:val="CETBodytext"/>
              <w:ind w:right="-1"/>
              <w:rPr>
                <w:rFonts w:cs="Arial"/>
                <w:sz w:val="16"/>
                <w:szCs w:val="18"/>
                <w:lang w:val="en-GB"/>
              </w:rPr>
            </w:pPr>
          </w:p>
        </w:tc>
        <w:tc>
          <w:tcPr>
            <w:tcW w:w="19" w:type="dxa"/>
            <w:shd w:val="clear" w:color="auto" w:fill="FFFFFF"/>
          </w:tcPr>
          <w:p w:rsidR="0051523C" w:rsidRPr="00825A57" w:rsidRDefault="0051523C" w:rsidP="005A7830">
            <w:pPr>
              <w:pStyle w:val="CETBodytext"/>
              <w:ind w:right="-1"/>
              <w:rPr>
                <w:rFonts w:cs="Arial"/>
                <w:sz w:val="16"/>
                <w:szCs w:val="18"/>
                <w:lang w:val="en-GB"/>
              </w:rPr>
            </w:pPr>
          </w:p>
        </w:tc>
        <w:tc>
          <w:tcPr>
            <w:tcW w:w="19" w:type="dxa"/>
            <w:shd w:val="clear" w:color="auto" w:fill="FFFFFF"/>
          </w:tcPr>
          <w:p w:rsidR="0051523C" w:rsidRPr="00825A57" w:rsidRDefault="0051523C" w:rsidP="005A7830">
            <w:pPr>
              <w:pStyle w:val="CETBodytext"/>
              <w:ind w:right="-1"/>
              <w:rPr>
                <w:rFonts w:cs="Arial"/>
                <w:sz w:val="16"/>
                <w:szCs w:val="18"/>
                <w:lang w:val="en-GB"/>
              </w:rPr>
            </w:pPr>
          </w:p>
        </w:tc>
      </w:tr>
      <w:tr w:rsidR="0051523C" w:rsidRPr="00825A57" w:rsidTr="002C20E1">
        <w:trPr>
          <w:trHeight w:val="1008"/>
        </w:trPr>
        <w:tc>
          <w:tcPr>
            <w:tcW w:w="1143" w:type="dxa"/>
            <w:shd w:val="clear" w:color="auto" w:fill="FFFFFF"/>
          </w:tcPr>
          <w:p w:rsidR="0051523C" w:rsidRPr="00825A57" w:rsidRDefault="0051523C" w:rsidP="002C20E1">
            <w:pPr>
              <w:pStyle w:val="CETBodytext"/>
              <w:ind w:right="-1"/>
              <w:jc w:val="center"/>
              <w:rPr>
                <w:rFonts w:cs="Arial"/>
                <w:sz w:val="16"/>
                <w:szCs w:val="18"/>
              </w:rPr>
            </w:pPr>
            <w:r w:rsidRPr="00825A57">
              <w:rPr>
                <w:rFonts w:cs="Arial"/>
                <w:sz w:val="16"/>
                <w:szCs w:val="18"/>
              </w:rPr>
              <w:t>G91T</w:t>
            </w:r>
          </w:p>
          <w:p w:rsidR="002C20E1" w:rsidRPr="00825A57" w:rsidRDefault="002C20E1" w:rsidP="002C20E1">
            <w:pPr>
              <w:spacing w:before="40" w:after="40"/>
              <w:ind w:left="28"/>
              <w:jc w:val="center"/>
              <w:rPr>
                <w:rFonts w:cs="Arial"/>
                <w:sz w:val="16"/>
                <w:szCs w:val="18"/>
              </w:rPr>
            </w:pPr>
            <w:r w:rsidRPr="00825A57">
              <w:rPr>
                <w:rFonts w:cs="Arial"/>
                <w:sz w:val="16"/>
                <w:szCs w:val="18"/>
              </w:rPr>
              <w:t>G82T</w:t>
            </w:r>
          </w:p>
          <w:p w:rsidR="002C20E1" w:rsidRPr="00825A57" w:rsidRDefault="002C20E1" w:rsidP="002C20E1">
            <w:pPr>
              <w:spacing w:before="40" w:after="40"/>
              <w:ind w:left="28"/>
              <w:jc w:val="center"/>
              <w:rPr>
                <w:rFonts w:cs="Arial"/>
                <w:sz w:val="16"/>
                <w:szCs w:val="18"/>
              </w:rPr>
            </w:pPr>
            <w:r w:rsidRPr="00825A57">
              <w:rPr>
                <w:rFonts w:cs="Arial"/>
                <w:sz w:val="16"/>
                <w:szCs w:val="18"/>
              </w:rPr>
              <w:t>G73T</w:t>
            </w:r>
          </w:p>
          <w:p w:rsidR="0051523C" w:rsidRPr="00825A57" w:rsidRDefault="002C20E1" w:rsidP="002C20E1">
            <w:pPr>
              <w:pStyle w:val="CETBodytext"/>
              <w:ind w:right="-1"/>
              <w:jc w:val="center"/>
              <w:rPr>
                <w:rFonts w:cs="Arial"/>
                <w:sz w:val="16"/>
                <w:szCs w:val="18"/>
                <w:lang w:val="en-GB"/>
              </w:rPr>
            </w:pPr>
            <w:r w:rsidRPr="00825A57">
              <w:rPr>
                <w:rFonts w:cs="Arial"/>
                <w:sz w:val="16"/>
                <w:szCs w:val="18"/>
                <w:cs/>
                <w:lang w:bidi="th-TH"/>
              </w:rPr>
              <w:t xml:space="preserve"> </w:t>
            </w:r>
            <w:r w:rsidRPr="00825A57">
              <w:rPr>
                <w:rFonts w:cs="Arial"/>
                <w:sz w:val="16"/>
                <w:szCs w:val="18"/>
              </w:rPr>
              <w:t>G64T</w:t>
            </w:r>
          </w:p>
        </w:tc>
        <w:tc>
          <w:tcPr>
            <w:tcW w:w="1287" w:type="dxa"/>
            <w:shd w:val="clear" w:color="auto" w:fill="FFFFFF"/>
          </w:tcPr>
          <w:p w:rsidR="0051523C" w:rsidRPr="00825A57" w:rsidRDefault="002C20E1" w:rsidP="002C20E1">
            <w:pPr>
              <w:pStyle w:val="CETBodytext"/>
              <w:ind w:right="-1"/>
              <w:jc w:val="center"/>
              <w:rPr>
                <w:rFonts w:cs="Arial"/>
                <w:sz w:val="16"/>
                <w:szCs w:val="18"/>
              </w:rPr>
            </w:pPr>
            <w:r w:rsidRPr="00825A57">
              <w:rPr>
                <w:rFonts w:cs="Arial"/>
                <w:sz w:val="16"/>
                <w:szCs w:val="18"/>
              </w:rPr>
              <w:t xml:space="preserve"> </w:t>
            </w:r>
            <w:r w:rsidR="0051523C" w:rsidRPr="00825A57">
              <w:rPr>
                <w:rFonts w:cs="Arial"/>
                <w:sz w:val="16"/>
                <w:szCs w:val="18"/>
              </w:rPr>
              <w:t>93.87</w:t>
            </w:r>
          </w:p>
          <w:p w:rsidR="002C20E1" w:rsidRPr="00825A57" w:rsidRDefault="002C20E1" w:rsidP="002C20E1">
            <w:pPr>
              <w:spacing w:before="40" w:after="40"/>
              <w:ind w:left="28"/>
              <w:jc w:val="center"/>
              <w:rPr>
                <w:rFonts w:cs="Arial"/>
                <w:sz w:val="16"/>
                <w:szCs w:val="18"/>
              </w:rPr>
            </w:pPr>
            <w:r w:rsidRPr="00825A57">
              <w:rPr>
                <w:rFonts w:cs="Arial"/>
                <w:sz w:val="16"/>
                <w:szCs w:val="18"/>
              </w:rPr>
              <w:t>94.63</w:t>
            </w:r>
          </w:p>
          <w:p w:rsidR="002C20E1" w:rsidRPr="00825A57" w:rsidRDefault="002C20E1" w:rsidP="002C20E1">
            <w:pPr>
              <w:spacing w:before="40" w:after="40"/>
              <w:ind w:left="28"/>
              <w:jc w:val="center"/>
              <w:rPr>
                <w:rFonts w:cs="Arial"/>
                <w:sz w:val="16"/>
                <w:szCs w:val="18"/>
              </w:rPr>
            </w:pPr>
            <w:r w:rsidRPr="00825A57">
              <w:rPr>
                <w:rFonts w:cs="Arial"/>
                <w:sz w:val="16"/>
                <w:szCs w:val="18"/>
              </w:rPr>
              <w:t>95.54</w:t>
            </w:r>
          </w:p>
          <w:p w:rsidR="0051523C" w:rsidRPr="00825A57" w:rsidRDefault="002C20E1" w:rsidP="002C20E1">
            <w:pPr>
              <w:pStyle w:val="CETBodytext"/>
              <w:ind w:right="-1"/>
              <w:jc w:val="center"/>
              <w:rPr>
                <w:rFonts w:cs="Arial"/>
                <w:sz w:val="16"/>
                <w:szCs w:val="18"/>
                <w:lang w:val="en-GB"/>
              </w:rPr>
            </w:pPr>
            <w:r w:rsidRPr="00825A57">
              <w:rPr>
                <w:rFonts w:cs="Arial"/>
                <w:sz w:val="16"/>
                <w:szCs w:val="18"/>
              </w:rPr>
              <w:t>96.05</w:t>
            </w:r>
          </w:p>
        </w:tc>
        <w:tc>
          <w:tcPr>
            <w:tcW w:w="990" w:type="dxa"/>
            <w:shd w:val="clear" w:color="auto" w:fill="FFFFFF"/>
          </w:tcPr>
          <w:p w:rsidR="0051523C" w:rsidRPr="00825A57" w:rsidRDefault="0051523C" w:rsidP="002C20E1">
            <w:pPr>
              <w:spacing w:before="40" w:after="40"/>
              <w:jc w:val="center"/>
              <w:rPr>
                <w:rFonts w:cs="Arial"/>
                <w:sz w:val="16"/>
                <w:szCs w:val="18"/>
              </w:rPr>
            </w:pPr>
            <w:r w:rsidRPr="00825A57">
              <w:rPr>
                <w:rFonts w:cs="Arial"/>
                <w:sz w:val="16"/>
                <w:szCs w:val="18"/>
              </w:rPr>
              <w:t>79.77</w:t>
            </w:r>
          </w:p>
          <w:p w:rsidR="002C20E1" w:rsidRPr="00825A57" w:rsidRDefault="002C20E1" w:rsidP="002C20E1">
            <w:pPr>
              <w:spacing w:before="40" w:after="40"/>
              <w:ind w:left="28"/>
              <w:jc w:val="center"/>
              <w:rPr>
                <w:rFonts w:cs="Arial"/>
                <w:sz w:val="16"/>
                <w:szCs w:val="18"/>
              </w:rPr>
            </w:pPr>
            <w:r w:rsidRPr="00825A57">
              <w:rPr>
                <w:rFonts w:cs="Arial"/>
                <w:sz w:val="16"/>
                <w:szCs w:val="18"/>
              </w:rPr>
              <w:t>88.23</w:t>
            </w:r>
          </w:p>
          <w:p w:rsidR="002C20E1" w:rsidRPr="00825A57" w:rsidRDefault="002C20E1" w:rsidP="002C20E1">
            <w:pPr>
              <w:spacing w:before="40" w:after="40"/>
              <w:ind w:left="28"/>
              <w:jc w:val="center"/>
              <w:rPr>
                <w:rFonts w:cs="Arial"/>
                <w:sz w:val="16"/>
                <w:szCs w:val="18"/>
              </w:rPr>
            </w:pPr>
            <w:r w:rsidRPr="00825A57">
              <w:rPr>
                <w:rFonts w:cs="Arial"/>
                <w:sz w:val="16"/>
                <w:szCs w:val="18"/>
              </w:rPr>
              <w:t>91.18</w:t>
            </w:r>
          </w:p>
          <w:p w:rsidR="0051523C" w:rsidRPr="00825A57" w:rsidRDefault="002C20E1" w:rsidP="002C20E1">
            <w:pPr>
              <w:pStyle w:val="CETBodytext"/>
              <w:ind w:right="-1"/>
              <w:jc w:val="center"/>
              <w:rPr>
                <w:rFonts w:cs="Arial"/>
                <w:sz w:val="16"/>
                <w:szCs w:val="18"/>
              </w:rPr>
            </w:pPr>
            <w:r w:rsidRPr="00825A57">
              <w:rPr>
                <w:rFonts w:cs="Arial"/>
                <w:sz w:val="16"/>
                <w:szCs w:val="18"/>
              </w:rPr>
              <w:t>78.22</w:t>
            </w:r>
          </w:p>
        </w:tc>
        <w:tc>
          <w:tcPr>
            <w:tcW w:w="1431" w:type="dxa"/>
            <w:shd w:val="clear" w:color="auto" w:fill="FFFFFF"/>
          </w:tcPr>
          <w:p w:rsidR="0051523C" w:rsidRPr="00825A57" w:rsidRDefault="0051523C" w:rsidP="002C20E1">
            <w:pPr>
              <w:pStyle w:val="CETBodytext"/>
              <w:ind w:right="-1"/>
              <w:jc w:val="center"/>
              <w:rPr>
                <w:rFonts w:cs="Arial"/>
                <w:sz w:val="16"/>
                <w:szCs w:val="18"/>
              </w:rPr>
            </w:pPr>
            <w:r w:rsidRPr="00825A57">
              <w:rPr>
                <w:rFonts w:cs="Arial"/>
                <w:sz w:val="16"/>
                <w:szCs w:val="18"/>
              </w:rPr>
              <w:t>74.91</w:t>
            </w:r>
          </w:p>
          <w:p w:rsidR="002C20E1" w:rsidRPr="00825A57" w:rsidRDefault="002C20E1" w:rsidP="002C20E1">
            <w:pPr>
              <w:spacing w:before="40" w:after="40"/>
              <w:ind w:left="28"/>
              <w:jc w:val="center"/>
              <w:rPr>
                <w:rFonts w:cs="Arial"/>
                <w:sz w:val="16"/>
                <w:szCs w:val="18"/>
              </w:rPr>
            </w:pPr>
            <w:r w:rsidRPr="00825A57">
              <w:rPr>
                <w:rFonts w:cs="Arial"/>
                <w:sz w:val="16"/>
                <w:szCs w:val="18"/>
              </w:rPr>
              <w:t>66.96</w:t>
            </w:r>
          </w:p>
          <w:p w:rsidR="002C20E1" w:rsidRPr="00825A57" w:rsidRDefault="002C20E1" w:rsidP="002C20E1">
            <w:pPr>
              <w:spacing w:before="40" w:after="40"/>
              <w:ind w:left="28"/>
              <w:jc w:val="center"/>
              <w:rPr>
                <w:rFonts w:cs="Arial"/>
                <w:sz w:val="16"/>
                <w:szCs w:val="18"/>
              </w:rPr>
            </w:pPr>
            <w:r w:rsidRPr="00825A57">
              <w:rPr>
                <w:rFonts w:cs="Arial"/>
                <w:sz w:val="16"/>
                <w:szCs w:val="18"/>
              </w:rPr>
              <w:t>85.28</w:t>
            </w:r>
          </w:p>
          <w:p w:rsidR="0051523C" w:rsidRPr="00825A57" w:rsidRDefault="002C20E1" w:rsidP="002C20E1">
            <w:pPr>
              <w:pStyle w:val="CETBodytext"/>
              <w:ind w:right="-1"/>
              <w:jc w:val="center"/>
              <w:rPr>
                <w:rFonts w:cs="Arial"/>
                <w:sz w:val="16"/>
                <w:szCs w:val="18"/>
                <w:lang w:val="en-GB"/>
              </w:rPr>
            </w:pPr>
            <w:r w:rsidRPr="00825A57">
              <w:rPr>
                <w:rFonts w:cs="Arial"/>
                <w:sz w:val="16"/>
                <w:szCs w:val="18"/>
              </w:rPr>
              <w:t>77.11</w:t>
            </w:r>
          </w:p>
        </w:tc>
        <w:tc>
          <w:tcPr>
            <w:tcW w:w="19" w:type="dxa"/>
            <w:shd w:val="clear" w:color="auto" w:fill="FFFFFF"/>
          </w:tcPr>
          <w:p w:rsidR="0051523C" w:rsidRPr="00825A57" w:rsidRDefault="0051523C" w:rsidP="002C20E1">
            <w:pPr>
              <w:pStyle w:val="CETBodytext"/>
              <w:ind w:right="-1"/>
              <w:jc w:val="center"/>
              <w:rPr>
                <w:rFonts w:cs="Arial"/>
                <w:sz w:val="16"/>
                <w:szCs w:val="18"/>
                <w:lang w:val="en-GB"/>
              </w:rPr>
            </w:pPr>
          </w:p>
        </w:tc>
        <w:tc>
          <w:tcPr>
            <w:tcW w:w="1160" w:type="dxa"/>
            <w:shd w:val="clear" w:color="auto" w:fill="FFFFFF"/>
          </w:tcPr>
          <w:p w:rsidR="0051523C" w:rsidRPr="00825A57" w:rsidRDefault="002C20E1" w:rsidP="002C20E1">
            <w:pPr>
              <w:pStyle w:val="CETBodytext"/>
              <w:ind w:right="-1"/>
              <w:jc w:val="center"/>
              <w:rPr>
                <w:rFonts w:cs="Arial"/>
                <w:sz w:val="16"/>
                <w:szCs w:val="18"/>
              </w:rPr>
            </w:pPr>
            <w:r w:rsidRPr="00825A57">
              <w:rPr>
                <w:rFonts w:cs="Arial"/>
                <w:sz w:val="16"/>
                <w:szCs w:val="18"/>
              </w:rPr>
              <w:t xml:space="preserve"> </w:t>
            </w:r>
            <w:r w:rsidR="0051523C" w:rsidRPr="00825A57">
              <w:rPr>
                <w:rFonts w:cs="Arial"/>
                <w:sz w:val="16"/>
                <w:szCs w:val="18"/>
              </w:rPr>
              <w:t>31.67</w:t>
            </w:r>
          </w:p>
          <w:p w:rsidR="002C20E1" w:rsidRPr="00825A57" w:rsidRDefault="002C20E1" w:rsidP="002C20E1">
            <w:pPr>
              <w:spacing w:before="40" w:after="40"/>
              <w:ind w:left="28"/>
              <w:jc w:val="center"/>
              <w:rPr>
                <w:rFonts w:cs="Arial"/>
                <w:sz w:val="16"/>
                <w:szCs w:val="18"/>
              </w:rPr>
            </w:pPr>
            <w:r w:rsidRPr="00825A57">
              <w:rPr>
                <w:rFonts w:cs="Arial"/>
                <w:sz w:val="16"/>
                <w:szCs w:val="18"/>
              </w:rPr>
              <w:t>27.50</w:t>
            </w:r>
          </w:p>
          <w:p w:rsidR="002C20E1" w:rsidRPr="00825A57" w:rsidRDefault="002C20E1" w:rsidP="002C20E1">
            <w:pPr>
              <w:spacing w:before="40" w:after="40"/>
              <w:ind w:left="28"/>
              <w:jc w:val="center"/>
              <w:rPr>
                <w:rFonts w:cs="Arial"/>
                <w:sz w:val="16"/>
                <w:szCs w:val="18"/>
              </w:rPr>
            </w:pPr>
            <w:r w:rsidRPr="00825A57">
              <w:rPr>
                <w:rFonts w:cs="Arial"/>
                <w:sz w:val="16"/>
                <w:szCs w:val="18"/>
              </w:rPr>
              <w:t>38.18</w:t>
            </w:r>
          </w:p>
          <w:p w:rsidR="0051523C" w:rsidRPr="00825A57" w:rsidRDefault="002C20E1" w:rsidP="002C20E1">
            <w:pPr>
              <w:spacing w:before="40" w:after="40"/>
              <w:ind w:left="28"/>
              <w:jc w:val="center"/>
              <w:rPr>
                <w:rFonts w:cs="Arial"/>
                <w:sz w:val="16"/>
                <w:szCs w:val="18"/>
              </w:rPr>
            </w:pPr>
            <w:r w:rsidRPr="00825A57">
              <w:rPr>
                <w:rFonts w:cs="Arial"/>
                <w:sz w:val="16"/>
                <w:szCs w:val="18"/>
              </w:rPr>
              <w:t>10.56</w:t>
            </w:r>
          </w:p>
        </w:tc>
        <w:tc>
          <w:tcPr>
            <w:tcW w:w="20" w:type="dxa"/>
            <w:shd w:val="clear" w:color="auto" w:fill="FFFFFF"/>
          </w:tcPr>
          <w:p w:rsidR="0051523C" w:rsidRPr="00825A57" w:rsidRDefault="0051523C" w:rsidP="005A7830">
            <w:pPr>
              <w:pStyle w:val="CETBodytext"/>
              <w:ind w:right="-1"/>
              <w:rPr>
                <w:rFonts w:cs="Arial"/>
                <w:sz w:val="16"/>
                <w:szCs w:val="18"/>
                <w:lang w:val="en-GB"/>
              </w:rPr>
            </w:pPr>
          </w:p>
        </w:tc>
        <w:tc>
          <w:tcPr>
            <w:tcW w:w="20" w:type="dxa"/>
            <w:shd w:val="clear" w:color="auto" w:fill="FFFFFF"/>
          </w:tcPr>
          <w:p w:rsidR="0051523C" w:rsidRPr="00825A57" w:rsidRDefault="0051523C" w:rsidP="005A7830">
            <w:pPr>
              <w:pStyle w:val="CETBodytext"/>
              <w:ind w:right="-1"/>
              <w:rPr>
                <w:rFonts w:cs="Arial"/>
                <w:sz w:val="16"/>
                <w:szCs w:val="18"/>
                <w:lang w:val="en-GB"/>
              </w:rPr>
            </w:pPr>
          </w:p>
        </w:tc>
        <w:tc>
          <w:tcPr>
            <w:tcW w:w="19" w:type="dxa"/>
            <w:shd w:val="clear" w:color="auto" w:fill="FFFFFF"/>
          </w:tcPr>
          <w:p w:rsidR="0051523C" w:rsidRPr="00825A57" w:rsidRDefault="0051523C" w:rsidP="005A7830">
            <w:pPr>
              <w:pStyle w:val="CETBodytext"/>
              <w:ind w:right="-1"/>
              <w:rPr>
                <w:rFonts w:cs="Arial"/>
                <w:sz w:val="16"/>
                <w:szCs w:val="18"/>
                <w:lang w:val="en-GB"/>
              </w:rPr>
            </w:pPr>
          </w:p>
        </w:tc>
        <w:tc>
          <w:tcPr>
            <w:tcW w:w="19" w:type="dxa"/>
            <w:shd w:val="clear" w:color="auto" w:fill="FFFFFF"/>
          </w:tcPr>
          <w:p w:rsidR="0051523C" w:rsidRPr="00825A57" w:rsidRDefault="0051523C" w:rsidP="005A7830">
            <w:pPr>
              <w:pStyle w:val="CETBodytext"/>
              <w:ind w:right="-1"/>
              <w:rPr>
                <w:rFonts w:cs="Arial"/>
                <w:sz w:val="16"/>
                <w:szCs w:val="18"/>
                <w:lang w:val="en-GB"/>
              </w:rPr>
            </w:pPr>
          </w:p>
        </w:tc>
        <w:tc>
          <w:tcPr>
            <w:tcW w:w="19" w:type="dxa"/>
            <w:shd w:val="clear" w:color="auto" w:fill="FFFFFF"/>
          </w:tcPr>
          <w:p w:rsidR="0051523C" w:rsidRPr="00825A57" w:rsidRDefault="0051523C" w:rsidP="005A7830">
            <w:pPr>
              <w:pStyle w:val="CETBodytext"/>
              <w:ind w:right="-1"/>
              <w:rPr>
                <w:rFonts w:cs="Arial"/>
                <w:sz w:val="16"/>
                <w:szCs w:val="18"/>
                <w:lang w:val="en-GB"/>
              </w:rPr>
            </w:pPr>
          </w:p>
        </w:tc>
      </w:tr>
    </w:tbl>
    <w:p w:rsidR="0051523C" w:rsidRPr="00825A57" w:rsidRDefault="0051523C" w:rsidP="0051523C">
      <w:pPr>
        <w:pStyle w:val="CETheadingx"/>
        <w:numPr>
          <w:ilvl w:val="0"/>
          <w:numId w:val="0"/>
        </w:numPr>
      </w:pPr>
    </w:p>
    <w:p w:rsidR="0051523C" w:rsidRPr="00825A57" w:rsidRDefault="0051523C" w:rsidP="0051523C">
      <w:pPr>
        <w:pStyle w:val="CETheadingx"/>
      </w:pPr>
      <w:r w:rsidRPr="00825A57">
        <w:t>Swelling ratio of gelatin/CMC scaffolds</w:t>
      </w:r>
    </w:p>
    <w:p w:rsidR="00AD7804" w:rsidRPr="00825A57" w:rsidRDefault="003B0695" w:rsidP="00AD7804">
      <w:pPr>
        <w:pStyle w:val="ListParagraph"/>
        <w:spacing w:before="40" w:after="40"/>
        <w:ind w:left="0" w:firstLine="540"/>
        <w:jc w:val="thaiDistribute"/>
        <w:rPr>
          <w:rFonts w:eastAsia="Calibri" w:cs="Arial"/>
          <w:kern w:val="24"/>
          <w:szCs w:val="22"/>
        </w:rPr>
      </w:pPr>
      <w:r w:rsidRPr="00825A57">
        <w:rPr>
          <w:rFonts w:cs="Arial"/>
        </w:rPr>
        <w:tab/>
        <w:t>Figure 4 illustrated the swelling ratio of all gelatin/CMC scaffolds. In overall, the swelling ratio of all scaffold conditions was from 10.55</w:t>
      </w:r>
      <m:oMath>
        <m:r>
          <w:rPr>
            <w:rFonts w:ascii="Cambria Math" w:hAnsi="Cambria Math" w:cs="Arial"/>
          </w:rPr>
          <m:t>±</m:t>
        </m:r>
      </m:oMath>
      <w:r w:rsidRPr="00825A57">
        <w:rPr>
          <w:rFonts w:eastAsia="Calibri" w:cs="Arial"/>
          <w:kern w:val="24"/>
          <w:szCs w:val="22"/>
        </w:rPr>
        <w:t>1.26</w:t>
      </w:r>
      <w:r w:rsidRPr="00825A57">
        <w:rPr>
          <w:rFonts w:cs="Arial"/>
        </w:rPr>
        <w:t xml:space="preserve"> to 34.96</w:t>
      </w:r>
      <m:oMath>
        <m:r>
          <w:rPr>
            <w:rFonts w:ascii="Cambria Math" w:hAnsi="Cambria Math" w:cs="Arial"/>
          </w:rPr>
          <m:t>±</m:t>
        </m:r>
      </m:oMath>
      <w:r w:rsidRPr="00825A57">
        <w:rPr>
          <w:rFonts w:cs="Arial"/>
          <w:color w:val="000000"/>
          <w:szCs w:val="22"/>
        </w:rPr>
        <w:t xml:space="preserve">1.81 </w:t>
      </w:r>
      <w:r w:rsidRPr="00825A57">
        <w:rPr>
          <w:rFonts w:cs="Arial"/>
        </w:rPr>
        <w:t>as shown in table 3. According to the figure 4, the composition of gelatin and CMC at ratio 80:20 showed the highest value of water absorption compared to pure gelatin scaffold (18.82</w:t>
      </w:r>
      <m:oMath>
        <m:r>
          <w:rPr>
            <w:rFonts w:ascii="Cambria Math" w:hAnsi="Cambria Math" w:cs="Arial"/>
          </w:rPr>
          <m:t>±</m:t>
        </m:r>
      </m:oMath>
      <w:r w:rsidRPr="00825A57">
        <w:rPr>
          <w:rFonts w:cs="Arial"/>
          <w:color w:val="000000" w:themeColor="text1"/>
          <w:szCs w:val="22"/>
        </w:rPr>
        <w:t>0.83)</w:t>
      </w:r>
      <w:r w:rsidRPr="00825A57">
        <w:rPr>
          <w:rFonts w:cs="Arial"/>
        </w:rPr>
        <w:t xml:space="preserve"> with significant different. </w:t>
      </w:r>
      <w:r w:rsidR="0023315E" w:rsidRPr="00825A57">
        <w:rPr>
          <w:rFonts w:cs="Arial"/>
        </w:rPr>
        <w:t xml:space="preserve">Increasing CMC resulted in </w:t>
      </w:r>
      <w:r w:rsidR="00AD7804" w:rsidRPr="00825A57">
        <w:rPr>
          <w:rFonts w:cs="Arial"/>
        </w:rPr>
        <w:t>collapsed</w:t>
      </w:r>
      <w:r w:rsidR="0023315E" w:rsidRPr="00825A57">
        <w:rPr>
          <w:rFonts w:cs="Arial"/>
        </w:rPr>
        <w:t xml:space="preserve"> structure. T</w:t>
      </w:r>
      <w:r w:rsidRPr="00825A57">
        <w:rPr>
          <w:rFonts w:cs="Arial"/>
        </w:rPr>
        <w:t>he G64T scaffold showed the lowest of swelling ratio with significant different compared to pure gelatin scaffold. The average swelling ratios of G82T and G64T were 34.96</w:t>
      </w:r>
      <m:oMath>
        <m:r>
          <w:rPr>
            <w:rFonts w:ascii="Cambria Math" w:hAnsi="Cambria Math" w:cs="Arial"/>
          </w:rPr>
          <m:t>±</m:t>
        </m:r>
      </m:oMath>
      <w:r w:rsidRPr="00825A57">
        <w:rPr>
          <w:rFonts w:cs="Arial"/>
          <w:color w:val="000000"/>
          <w:szCs w:val="22"/>
        </w:rPr>
        <w:t xml:space="preserve">1.81 and </w:t>
      </w:r>
      <w:r w:rsidRPr="00825A57">
        <w:rPr>
          <w:rFonts w:cs="Arial"/>
        </w:rPr>
        <w:t>10.55</w:t>
      </w:r>
      <m:oMath>
        <m:r>
          <w:rPr>
            <w:rFonts w:ascii="Cambria Math" w:hAnsi="Cambria Math" w:cs="Arial"/>
          </w:rPr>
          <m:t>±</m:t>
        </m:r>
      </m:oMath>
      <w:r w:rsidRPr="00825A57">
        <w:rPr>
          <w:rFonts w:eastAsia="Calibri" w:cs="Arial"/>
          <w:kern w:val="24"/>
          <w:szCs w:val="22"/>
        </w:rPr>
        <w:t>1.26, respectively.</w:t>
      </w:r>
      <w:r w:rsidRPr="00825A57">
        <w:rPr>
          <w:rFonts w:cs="Arial"/>
        </w:rPr>
        <w:t xml:space="preserve"> </w:t>
      </w:r>
      <w:r w:rsidRPr="00825A57">
        <w:rPr>
          <w:rFonts w:eastAsia="Calibri" w:cs="Arial"/>
          <w:kern w:val="24"/>
          <w:szCs w:val="22"/>
        </w:rPr>
        <w:t xml:space="preserve">The result of swelling ratio was consistency with the result of </w:t>
      </w:r>
      <w:r w:rsidRPr="00825A57">
        <w:rPr>
          <w:rFonts w:eastAsia="Calibri" w:cs="Arial"/>
          <w:i/>
          <w:iCs/>
          <w:kern w:val="24"/>
          <w:szCs w:val="22"/>
        </w:rPr>
        <w:t>in vitro</w:t>
      </w:r>
      <w:r w:rsidRPr="00825A57">
        <w:rPr>
          <w:rFonts w:eastAsia="Calibri" w:cs="Arial"/>
          <w:kern w:val="24"/>
          <w:szCs w:val="22"/>
        </w:rPr>
        <w:t xml:space="preserve"> degradation in lysozyme. The G82T scaffold occurred the best value of swelling ratio and have an appropriate degradation rate. The G64T scaffold occurred the lowest value of swelling ratio with fast degradation rate.</w:t>
      </w:r>
    </w:p>
    <w:p w:rsidR="003B0695" w:rsidRPr="00825A57" w:rsidRDefault="003B0695" w:rsidP="00AD7804">
      <w:pPr>
        <w:spacing w:before="40" w:after="40"/>
        <w:jc w:val="thaiDistribute"/>
      </w:pPr>
      <w:r w:rsidRPr="00825A57">
        <w:t>Table 3:</w:t>
      </w:r>
      <w:r w:rsidR="005B05BF" w:rsidRPr="00825A57">
        <w:t xml:space="preserve"> </w:t>
      </w:r>
      <w:r w:rsidRPr="00825A57">
        <w:t>Swelling ratio of 0.8 wt% (w/w) gelatin/CMC scaffolds</w:t>
      </w:r>
      <w:r w:rsidR="00961F46" w:rsidRPr="00825A57">
        <w:t xml:space="preserve"> (n=5)</w:t>
      </w:r>
      <w:r w:rsidRPr="00825A57">
        <w:t xml:space="preserve">.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70"/>
        <w:gridCol w:w="2196"/>
        <w:gridCol w:w="1314"/>
        <w:gridCol w:w="20"/>
        <w:gridCol w:w="20"/>
        <w:gridCol w:w="20"/>
        <w:gridCol w:w="20"/>
        <w:gridCol w:w="20"/>
      </w:tblGrid>
      <w:tr w:rsidR="003B0695" w:rsidRPr="00825A57" w:rsidTr="002C20E1">
        <w:tc>
          <w:tcPr>
            <w:tcW w:w="1170" w:type="dxa"/>
            <w:tcBorders>
              <w:top w:val="single" w:sz="12" w:space="0" w:color="008000"/>
              <w:bottom w:val="single" w:sz="6" w:space="0" w:color="008000"/>
            </w:tcBorders>
            <w:shd w:val="clear" w:color="auto" w:fill="FFFFFF"/>
          </w:tcPr>
          <w:p w:rsidR="003B0695" w:rsidRPr="00825A57" w:rsidRDefault="003B0695" w:rsidP="002C20E1">
            <w:pPr>
              <w:pStyle w:val="CETBodytext"/>
              <w:jc w:val="center"/>
              <w:rPr>
                <w:rFonts w:cs="Arial"/>
                <w:sz w:val="16"/>
                <w:szCs w:val="18"/>
                <w:lang w:val="en-GB"/>
              </w:rPr>
            </w:pPr>
            <w:r w:rsidRPr="00825A57">
              <w:rPr>
                <w:rFonts w:cs="Arial"/>
                <w:sz w:val="16"/>
                <w:szCs w:val="18"/>
                <w:lang w:val="en-GB"/>
              </w:rPr>
              <w:t>Scaffolds</w:t>
            </w:r>
          </w:p>
        </w:tc>
        <w:tc>
          <w:tcPr>
            <w:tcW w:w="2196" w:type="dxa"/>
            <w:tcBorders>
              <w:top w:val="single" w:sz="12" w:space="0" w:color="008000"/>
              <w:bottom w:val="single" w:sz="6" w:space="0" w:color="008000"/>
            </w:tcBorders>
            <w:shd w:val="clear" w:color="auto" w:fill="FFFFFF"/>
          </w:tcPr>
          <w:p w:rsidR="003B0695" w:rsidRPr="00825A57" w:rsidRDefault="003B0695" w:rsidP="002C20E1">
            <w:pPr>
              <w:pStyle w:val="CETBodytext"/>
              <w:jc w:val="center"/>
              <w:rPr>
                <w:rFonts w:cs="Arial"/>
                <w:sz w:val="16"/>
                <w:szCs w:val="18"/>
                <w:lang w:val="en-GB"/>
              </w:rPr>
            </w:pPr>
            <w:r w:rsidRPr="00825A57">
              <w:rPr>
                <w:rFonts w:cs="Arial"/>
                <w:color w:val="000000"/>
                <w:sz w:val="16"/>
                <w:szCs w:val="18"/>
              </w:rPr>
              <w:t>Average swelling ratio</w:t>
            </w:r>
          </w:p>
        </w:tc>
        <w:tc>
          <w:tcPr>
            <w:tcW w:w="1314" w:type="dxa"/>
            <w:tcBorders>
              <w:top w:val="single" w:sz="12" w:space="0" w:color="008000"/>
              <w:bottom w:val="single" w:sz="6" w:space="0" w:color="008000"/>
            </w:tcBorders>
            <w:shd w:val="clear" w:color="auto" w:fill="FFFFFF"/>
          </w:tcPr>
          <w:p w:rsidR="003B0695" w:rsidRPr="00825A57" w:rsidRDefault="003B0695" w:rsidP="002C20E1">
            <w:pPr>
              <w:pStyle w:val="CETBodytext"/>
              <w:jc w:val="center"/>
              <w:rPr>
                <w:rFonts w:cs="Arial"/>
                <w:sz w:val="16"/>
                <w:szCs w:val="18"/>
                <w:lang w:val="en-GB"/>
              </w:rPr>
            </w:pPr>
            <w:r w:rsidRPr="00825A57">
              <w:rPr>
                <w:rFonts w:cs="Arial"/>
                <w:color w:val="000000"/>
                <w:sz w:val="16"/>
                <w:szCs w:val="18"/>
              </w:rPr>
              <w:t>SD</w:t>
            </w:r>
          </w:p>
        </w:tc>
        <w:tc>
          <w:tcPr>
            <w:tcW w:w="20" w:type="dxa"/>
            <w:tcBorders>
              <w:top w:val="single" w:sz="12" w:space="0" w:color="008000"/>
              <w:bottom w:val="single" w:sz="6" w:space="0" w:color="008000"/>
            </w:tcBorders>
            <w:shd w:val="clear" w:color="auto" w:fill="FFFFFF"/>
          </w:tcPr>
          <w:p w:rsidR="003B0695" w:rsidRPr="00825A57" w:rsidRDefault="003B0695" w:rsidP="005A7830">
            <w:pPr>
              <w:pStyle w:val="CETBodytext"/>
              <w:ind w:right="-1"/>
              <w:rPr>
                <w:rFonts w:cs="Arial"/>
                <w:sz w:val="16"/>
                <w:szCs w:val="18"/>
                <w:lang w:val="en-GB"/>
              </w:rPr>
            </w:pPr>
          </w:p>
        </w:tc>
        <w:tc>
          <w:tcPr>
            <w:tcW w:w="20" w:type="dxa"/>
            <w:tcBorders>
              <w:top w:val="single" w:sz="12" w:space="0" w:color="008000"/>
              <w:bottom w:val="single" w:sz="6" w:space="0" w:color="008000"/>
            </w:tcBorders>
            <w:shd w:val="clear" w:color="auto" w:fill="FFFFFF"/>
          </w:tcPr>
          <w:p w:rsidR="003B0695" w:rsidRPr="00825A57" w:rsidRDefault="003B0695" w:rsidP="005A7830">
            <w:pPr>
              <w:pStyle w:val="CETBodytext"/>
              <w:ind w:right="-1"/>
              <w:rPr>
                <w:rFonts w:cs="Arial"/>
                <w:sz w:val="16"/>
                <w:szCs w:val="18"/>
                <w:lang w:val="en-GB"/>
              </w:rPr>
            </w:pPr>
          </w:p>
        </w:tc>
        <w:tc>
          <w:tcPr>
            <w:tcW w:w="20" w:type="dxa"/>
            <w:tcBorders>
              <w:top w:val="single" w:sz="12" w:space="0" w:color="008000"/>
              <w:bottom w:val="single" w:sz="6" w:space="0" w:color="008000"/>
            </w:tcBorders>
            <w:shd w:val="clear" w:color="auto" w:fill="FFFFFF"/>
          </w:tcPr>
          <w:p w:rsidR="003B0695" w:rsidRPr="00825A57" w:rsidRDefault="003B0695" w:rsidP="005A7830">
            <w:pPr>
              <w:pStyle w:val="CETBodytext"/>
              <w:ind w:right="-1"/>
              <w:rPr>
                <w:rFonts w:cs="Arial"/>
                <w:sz w:val="16"/>
                <w:szCs w:val="18"/>
                <w:lang w:val="en-GB"/>
              </w:rPr>
            </w:pPr>
          </w:p>
        </w:tc>
        <w:tc>
          <w:tcPr>
            <w:tcW w:w="20" w:type="dxa"/>
            <w:tcBorders>
              <w:top w:val="single" w:sz="12" w:space="0" w:color="008000"/>
              <w:bottom w:val="single" w:sz="6" w:space="0" w:color="008000"/>
            </w:tcBorders>
            <w:shd w:val="clear" w:color="auto" w:fill="FFFFFF"/>
          </w:tcPr>
          <w:p w:rsidR="003B0695" w:rsidRPr="00825A57" w:rsidRDefault="003B0695" w:rsidP="005A7830">
            <w:pPr>
              <w:pStyle w:val="CETBodytext"/>
              <w:ind w:right="-1"/>
              <w:rPr>
                <w:rFonts w:cs="Arial"/>
                <w:sz w:val="16"/>
                <w:szCs w:val="18"/>
                <w:lang w:val="en-GB"/>
              </w:rPr>
            </w:pPr>
          </w:p>
        </w:tc>
        <w:tc>
          <w:tcPr>
            <w:tcW w:w="20" w:type="dxa"/>
            <w:tcBorders>
              <w:top w:val="single" w:sz="12" w:space="0" w:color="008000"/>
              <w:bottom w:val="single" w:sz="6" w:space="0" w:color="008000"/>
            </w:tcBorders>
            <w:shd w:val="clear" w:color="auto" w:fill="FFFFFF"/>
          </w:tcPr>
          <w:p w:rsidR="003B0695" w:rsidRPr="00825A57" w:rsidRDefault="003B0695" w:rsidP="005A7830">
            <w:pPr>
              <w:pStyle w:val="CETBodytext"/>
              <w:ind w:right="-1"/>
              <w:rPr>
                <w:rFonts w:cs="Arial"/>
                <w:sz w:val="16"/>
                <w:szCs w:val="18"/>
                <w:lang w:val="en-GB"/>
              </w:rPr>
            </w:pPr>
          </w:p>
        </w:tc>
      </w:tr>
      <w:tr w:rsidR="003B0695" w:rsidRPr="00825A57" w:rsidTr="002C20E1">
        <w:trPr>
          <w:trHeight w:val="246"/>
        </w:trPr>
        <w:tc>
          <w:tcPr>
            <w:tcW w:w="1170" w:type="dxa"/>
            <w:shd w:val="clear" w:color="auto" w:fill="FFFFFF"/>
          </w:tcPr>
          <w:p w:rsidR="003B0695" w:rsidRPr="00825A57" w:rsidRDefault="003B0695" w:rsidP="002C20E1">
            <w:pPr>
              <w:pStyle w:val="CETBodytext"/>
              <w:jc w:val="center"/>
              <w:rPr>
                <w:rFonts w:cs="Arial"/>
                <w:sz w:val="16"/>
                <w:szCs w:val="18"/>
                <w:lang w:val="en-GB"/>
              </w:rPr>
            </w:pPr>
            <w:r w:rsidRPr="00825A57">
              <w:rPr>
                <w:rFonts w:cs="Arial"/>
                <w:sz w:val="16"/>
                <w:szCs w:val="18"/>
              </w:rPr>
              <w:t>G100T</w:t>
            </w:r>
          </w:p>
        </w:tc>
        <w:tc>
          <w:tcPr>
            <w:tcW w:w="2196" w:type="dxa"/>
            <w:shd w:val="clear" w:color="auto" w:fill="FFFFFF"/>
          </w:tcPr>
          <w:p w:rsidR="003B0695" w:rsidRPr="00825A57" w:rsidRDefault="002C20E1" w:rsidP="002C20E1">
            <w:pPr>
              <w:pStyle w:val="CETBodytext"/>
              <w:jc w:val="center"/>
              <w:rPr>
                <w:rFonts w:cs="Arial"/>
                <w:sz w:val="16"/>
                <w:szCs w:val="18"/>
                <w:lang w:val="en-GB"/>
              </w:rPr>
            </w:pPr>
            <w:r w:rsidRPr="00825A57">
              <w:rPr>
                <w:rFonts w:cs="Arial"/>
                <w:sz w:val="16"/>
                <w:szCs w:val="18"/>
              </w:rPr>
              <w:t>18.82</w:t>
            </w:r>
          </w:p>
        </w:tc>
        <w:tc>
          <w:tcPr>
            <w:tcW w:w="1314" w:type="dxa"/>
            <w:shd w:val="clear" w:color="auto" w:fill="FFFFFF"/>
          </w:tcPr>
          <w:p w:rsidR="003B0695" w:rsidRPr="00825A57" w:rsidRDefault="002C20E1" w:rsidP="002C20E1">
            <w:pPr>
              <w:pStyle w:val="CETBodytext"/>
              <w:jc w:val="center"/>
              <w:rPr>
                <w:rFonts w:cs="Arial"/>
                <w:sz w:val="16"/>
                <w:szCs w:val="18"/>
                <w:lang w:val="en-GB"/>
              </w:rPr>
            </w:pPr>
            <w:r w:rsidRPr="00825A57">
              <w:rPr>
                <w:rFonts w:cs="Arial"/>
                <w:color w:val="000000" w:themeColor="text1"/>
                <w:sz w:val="16"/>
                <w:szCs w:val="18"/>
              </w:rPr>
              <w:t>0.83</w:t>
            </w:r>
          </w:p>
        </w:tc>
        <w:tc>
          <w:tcPr>
            <w:tcW w:w="20" w:type="dxa"/>
            <w:shd w:val="clear" w:color="auto" w:fill="FFFFFF"/>
          </w:tcPr>
          <w:p w:rsidR="003B0695" w:rsidRPr="00825A57" w:rsidRDefault="003B0695" w:rsidP="005A7830">
            <w:pPr>
              <w:pStyle w:val="CETBodytext"/>
              <w:ind w:right="-1"/>
              <w:rPr>
                <w:rFonts w:cs="Arial"/>
                <w:sz w:val="16"/>
                <w:szCs w:val="18"/>
                <w:lang w:val="en-GB"/>
              </w:rPr>
            </w:pPr>
          </w:p>
        </w:tc>
        <w:tc>
          <w:tcPr>
            <w:tcW w:w="20" w:type="dxa"/>
            <w:shd w:val="clear" w:color="auto" w:fill="FFFFFF"/>
          </w:tcPr>
          <w:p w:rsidR="003B0695" w:rsidRPr="00825A57" w:rsidRDefault="003B0695" w:rsidP="005A7830">
            <w:pPr>
              <w:pStyle w:val="CETBodytext"/>
              <w:ind w:right="-1"/>
              <w:rPr>
                <w:rFonts w:cs="Arial"/>
                <w:sz w:val="16"/>
                <w:szCs w:val="18"/>
                <w:lang w:val="en-GB"/>
              </w:rPr>
            </w:pPr>
          </w:p>
        </w:tc>
        <w:tc>
          <w:tcPr>
            <w:tcW w:w="20" w:type="dxa"/>
            <w:shd w:val="clear" w:color="auto" w:fill="FFFFFF"/>
          </w:tcPr>
          <w:p w:rsidR="003B0695" w:rsidRPr="00825A57" w:rsidRDefault="003B0695" w:rsidP="005A7830">
            <w:pPr>
              <w:pStyle w:val="CETBodytext"/>
              <w:ind w:right="-1"/>
              <w:rPr>
                <w:rFonts w:cs="Arial"/>
                <w:sz w:val="16"/>
                <w:szCs w:val="18"/>
                <w:lang w:val="en-GB"/>
              </w:rPr>
            </w:pPr>
          </w:p>
        </w:tc>
        <w:tc>
          <w:tcPr>
            <w:tcW w:w="20" w:type="dxa"/>
            <w:shd w:val="clear" w:color="auto" w:fill="FFFFFF"/>
          </w:tcPr>
          <w:p w:rsidR="003B0695" w:rsidRPr="00825A57" w:rsidRDefault="003B0695" w:rsidP="005A7830">
            <w:pPr>
              <w:pStyle w:val="CETBodytext"/>
              <w:ind w:right="-1"/>
              <w:rPr>
                <w:rFonts w:cs="Arial"/>
                <w:sz w:val="16"/>
                <w:szCs w:val="18"/>
                <w:lang w:val="en-GB"/>
              </w:rPr>
            </w:pPr>
          </w:p>
        </w:tc>
        <w:tc>
          <w:tcPr>
            <w:tcW w:w="20" w:type="dxa"/>
            <w:shd w:val="clear" w:color="auto" w:fill="FFFFFF"/>
          </w:tcPr>
          <w:p w:rsidR="003B0695" w:rsidRPr="00825A57" w:rsidRDefault="003B0695" w:rsidP="005A7830">
            <w:pPr>
              <w:pStyle w:val="CETBodytext"/>
              <w:ind w:right="-1"/>
              <w:rPr>
                <w:rFonts w:cs="Arial"/>
                <w:sz w:val="16"/>
                <w:szCs w:val="18"/>
                <w:lang w:val="en-GB"/>
              </w:rPr>
            </w:pPr>
          </w:p>
        </w:tc>
      </w:tr>
      <w:tr w:rsidR="003B0695" w:rsidRPr="00825A57" w:rsidTr="002C20E1">
        <w:trPr>
          <w:trHeight w:val="900"/>
        </w:trPr>
        <w:tc>
          <w:tcPr>
            <w:tcW w:w="1170" w:type="dxa"/>
            <w:shd w:val="clear" w:color="auto" w:fill="FFFFFF"/>
          </w:tcPr>
          <w:p w:rsidR="003B0695" w:rsidRPr="00825A57" w:rsidRDefault="003B0695" w:rsidP="002C20E1">
            <w:pPr>
              <w:pStyle w:val="CETBodytext"/>
              <w:ind w:right="-1"/>
              <w:jc w:val="center"/>
              <w:rPr>
                <w:rFonts w:cs="Arial"/>
                <w:sz w:val="16"/>
                <w:szCs w:val="18"/>
              </w:rPr>
            </w:pPr>
            <w:r w:rsidRPr="00825A57">
              <w:rPr>
                <w:rFonts w:cs="Arial"/>
                <w:sz w:val="16"/>
                <w:szCs w:val="18"/>
              </w:rPr>
              <w:t>G91T</w:t>
            </w:r>
          </w:p>
          <w:p w:rsidR="002C20E1" w:rsidRPr="00825A57" w:rsidRDefault="002C20E1" w:rsidP="002C20E1">
            <w:pPr>
              <w:spacing w:before="40" w:after="40"/>
              <w:ind w:left="28"/>
              <w:jc w:val="center"/>
              <w:rPr>
                <w:rFonts w:cs="Arial"/>
                <w:sz w:val="16"/>
                <w:szCs w:val="18"/>
              </w:rPr>
            </w:pPr>
            <w:r w:rsidRPr="00825A57">
              <w:rPr>
                <w:rFonts w:cs="Arial"/>
                <w:sz w:val="16"/>
                <w:szCs w:val="18"/>
              </w:rPr>
              <w:t>G82T</w:t>
            </w:r>
          </w:p>
          <w:p w:rsidR="002C20E1" w:rsidRPr="00825A57" w:rsidRDefault="002C20E1" w:rsidP="002C20E1">
            <w:pPr>
              <w:spacing w:before="40" w:after="40"/>
              <w:ind w:left="28"/>
              <w:jc w:val="center"/>
              <w:rPr>
                <w:rFonts w:cs="Arial"/>
                <w:sz w:val="16"/>
                <w:szCs w:val="18"/>
              </w:rPr>
            </w:pPr>
            <w:r w:rsidRPr="00825A57">
              <w:rPr>
                <w:rFonts w:cs="Arial"/>
                <w:sz w:val="16"/>
                <w:szCs w:val="18"/>
              </w:rPr>
              <w:t>G73T</w:t>
            </w:r>
          </w:p>
          <w:p w:rsidR="003B0695" w:rsidRPr="00825A57" w:rsidRDefault="002C20E1" w:rsidP="002C20E1">
            <w:pPr>
              <w:pStyle w:val="CETBodytext"/>
              <w:ind w:right="-1"/>
              <w:jc w:val="center"/>
              <w:rPr>
                <w:rFonts w:cs="Arial"/>
                <w:sz w:val="16"/>
                <w:szCs w:val="18"/>
                <w:lang w:val="en-GB"/>
              </w:rPr>
            </w:pPr>
            <w:r w:rsidRPr="00825A57">
              <w:rPr>
                <w:rFonts w:cs="Arial"/>
                <w:sz w:val="16"/>
                <w:szCs w:val="18"/>
              </w:rPr>
              <w:t xml:space="preserve"> G64T</w:t>
            </w:r>
          </w:p>
        </w:tc>
        <w:tc>
          <w:tcPr>
            <w:tcW w:w="2196" w:type="dxa"/>
            <w:shd w:val="clear" w:color="auto" w:fill="FFFFFF"/>
          </w:tcPr>
          <w:p w:rsidR="002C20E1" w:rsidRPr="00825A57" w:rsidRDefault="002C20E1" w:rsidP="002C20E1">
            <w:pPr>
              <w:spacing w:before="40" w:after="40"/>
              <w:ind w:left="28"/>
              <w:jc w:val="center"/>
              <w:rPr>
                <w:rFonts w:cs="Arial"/>
                <w:sz w:val="16"/>
                <w:szCs w:val="18"/>
              </w:rPr>
            </w:pPr>
            <w:r w:rsidRPr="00825A57">
              <w:rPr>
                <w:rFonts w:cs="Arial"/>
                <w:sz w:val="16"/>
                <w:szCs w:val="18"/>
              </w:rPr>
              <w:t>33.36</w:t>
            </w:r>
          </w:p>
          <w:p w:rsidR="002C20E1" w:rsidRPr="00825A57" w:rsidRDefault="002C20E1" w:rsidP="002C20E1">
            <w:pPr>
              <w:spacing w:before="40" w:after="40"/>
              <w:ind w:left="28"/>
              <w:jc w:val="center"/>
              <w:rPr>
                <w:rFonts w:cs="Arial"/>
                <w:sz w:val="16"/>
                <w:szCs w:val="18"/>
              </w:rPr>
            </w:pPr>
            <w:r w:rsidRPr="00825A57">
              <w:rPr>
                <w:rFonts w:cs="Arial"/>
                <w:sz w:val="16"/>
                <w:szCs w:val="18"/>
              </w:rPr>
              <w:t>34.96</w:t>
            </w:r>
          </w:p>
          <w:p w:rsidR="002C20E1" w:rsidRPr="00825A57" w:rsidRDefault="002C20E1" w:rsidP="002C20E1">
            <w:pPr>
              <w:spacing w:before="40" w:after="40"/>
              <w:ind w:left="28"/>
              <w:jc w:val="center"/>
              <w:rPr>
                <w:rFonts w:cs="Arial"/>
                <w:sz w:val="16"/>
                <w:szCs w:val="18"/>
              </w:rPr>
            </w:pPr>
            <w:r w:rsidRPr="00825A57">
              <w:rPr>
                <w:rFonts w:cs="Arial"/>
                <w:sz w:val="16"/>
                <w:szCs w:val="18"/>
              </w:rPr>
              <w:t>16.83</w:t>
            </w:r>
          </w:p>
          <w:p w:rsidR="008E4C84" w:rsidRPr="00825A57" w:rsidRDefault="002C20E1" w:rsidP="002C20E1">
            <w:pPr>
              <w:pStyle w:val="CETBodytext"/>
              <w:ind w:right="-1"/>
              <w:jc w:val="center"/>
              <w:rPr>
                <w:rFonts w:cs="Arial"/>
                <w:sz w:val="16"/>
                <w:szCs w:val="18"/>
              </w:rPr>
            </w:pPr>
            <w:r w:rsidRPr="00825A57">
              <w:rPr>
                <w:rFonts w:cs="Arial"/>
                <w:sz w:val="16"/>
                <w:szCs w:val="18"/>
              </w:rPr>
              <w:t>10.55</w:t>
            </w:r>
          </w:p>
        </w:tc>
        <w:tc>
          <w:tcPr>
            <w:tcW w:w="1314" w:type="dxa"/>
            <w:shd w:val="clear" w:color="auto" w:fill="FFFFFF"/>
          </w:tcPr>
          <w:p w:rsidR="002C20E1" w:rsidRPr="00825A57" w:rsidRDefault="002C20E1" w:rsidP="002C20E1">
            <w:pPr>
              <w:spacing w:before="40" w:after="40"/>
              <w:ind w:left="28"/>
              <w:jc w:val="center"/>
              <w:rPr>
                <w:rFonts w:cs="Arial"/>
                <w:color w:val="000000" w:themeColor="text1"/>
                <w:sz w:val="16"/>
                <w:szCs w:val="18"/>
              </w:rPr>
            </w:pPr>
            <w:r w:rsidRPr="00825A57">
              <w:rPr>
                <w:rFonts w:cs="Arial"/>
                <w:color w:val="000000" w:themeColor="text1"/>
                <w:sz w:val="16"/>
                <w:szCs w:val="18"/>
              </w:rPr>
              <w:t>1.27</w:t>
            </w:r>
          </w:p>
          <w:p w:rsidR="002C20E1" w:rsidRPr="00825A57" w:rsidRDefault="002C20E1" w:rsidP="002C20E1">
            <w:pPr>
              <w:spacing w:before="40" w:after="40"/>
              <w:ind w:left="28"/>
              <w:jc w:val="center"/>
              <w:rPr>
                <w:rFonts w:cs="Arial"/>
                <w:color w:val="000000"/>
                <w:sz w:val="16"/>
                <w:szCs w:val="18"/>
              </w:rPr>
            </w:pPr>
            <w:r w:rsidRPr="00825A57">
              <w:rPr>
                <w:rFonts w:cs="Arial"/>
                <w:color w:val="000000"/>
                <w:sz w:val="16"/>
                <w:szCs w:val="18"/>
              </w:rPr>
              <w:t>1.81</w:t>
            </w:r>
          </w:p>
          <w:p w:rsidR="002C20E1" w:rsidRPr="00825A57" w:rsidRDefault="002C20E1" w:rsidP="002C20E1">
            <w:pPr>
              <w:spacing w:before="40" w:after="40"/>
              <w:ind w:left="28"/>
              <w:jc w:val="center"/>
              <w:rPr>
                <w:rFonts w:eastAsia="Calibri" w:cs="Arial"/>
                <w:kern w:val="24"/>
                <w:sz w:val="16"/>
                <w:szCs w:val="18"/>
              </w:rPr>
            </w:pPr>
            <w:r w:rsidRPr="00825A57">
              <w:rPr>
                <w:rFonts w:eastAsia="Calibri" w:cs="Arial"/>
                <w:kern w:val="24"/>
                <w:sz w:val="16"/>
                <w:szCs w:val="18"/>
              </w:rPr>
              <w:t>2.28</w:t>
            </w:r>
          </w:p>
          <w:p w:rsidR="003B0695" w:rsidRPr="00825A57" w:rsidRDefault="002C20E1" w:rsidP="002C20E1">
            <w:pPr>
              <w:pStyle w:val="CETBodytext"/>
              <w:ind w:right="-1"/>
              <w:jc w:val="center"/>
              <w:rPr>
                <w:rFonts w:cs="Arial"/>
                <w:sz w:val="16"/>
                <w:szCs w:val="18"/>
              </w:rPr>
            </w:pPr>
            <w:r w:rsidRPr="00825A57">
              <w:rPr>
                <w:rFonts w:eastAsia="Calibri" w:cs="Arial"/>
                <w:kern w:val="24"/>
                <w:sz w:val="16"/>
                <w:szCs w:val="18"/>
              </w:rPr>
              <w:t>1.26</w:t>
            </w:r>
          </w:p>
        </w:tc>
        <w:tc>
          <w:tcPr>
            <w:tcW w:w="20" w:type="dxa"/>
            <w:shd w:val="clear" w:color="auto" w:fill="FFFFFF"/>
          </w:tcPr>
          <w:p w:rsidR="003B0695" w:rsidRPr="00825A57" w:rsidRDefault="003B0695" w:rsidP="005A7830">
            <w:pPr>
              <w:pStyle w:val="CETBodytext"/>
              <w:ind w:right="-1"/>
              <w:rPr>
                <w:rFonts w:cs="Arial"/>
                <w:sz w:val="16"/>
                <w:szCs w:val="18"/>
                <w:lang w:val="en-GB"/>
              </w:rPr>
            </w:pPr>
          </w:p>
        </w:tc>
        <w:tc>
          <w:tcPr>
            <w:tcW w:w="20" w:type="dxa"/>
            <w:shd w:val="clear" w:color="auto" w:fill="FFFFFF"/>
          </w:tcPr>
          <w:p w:rsidR="003B0695" w:rsidRPr="00825A57" w:rsidRDefault="003B0695" w:rsidP="005A7830">
            <w:pPr>
              <w:pStyle w:val="CETBodytext"/>
              <w:ind w:right="-1"/>
              <w:rPr>
                <w:rFonts w:cs="Arial"/>
                <w:sz w:val="16"/>
                <w:szCs w:val="18"/>
                <w:lang w:val="en-GB"/>
              </w:rPr>
            </w:pPr>
          </w:p>
        </w:tc>
        <w:tc>
          <w:tcPr>
            <w:tcW w:w="20" w:type="dxa"/>
            <w:shd w:val="clear" w:color="auto" w:fill="FFFFFF"/>
          </w:tcPr>
          <w:p w:rsidR="003B0695" w:rsidRPr="00825A57" w:rsidRDefault="003B0695" w:rsidP="005A7830">
            <w:pPr>
              <w:pStyle w:val="CETBodytext"/>
              <w:ind w:right="-1"/>
              <w:rPr>
                <w:rFonts w:cs="Arial"/>
                <w:sz w:val="16"/>
                <w:szCs w:val="18"/>
                <w:lang w:val="en-GB"/>
              </w:rPr>
            </w:pPr>
          </w:p>
        </w:tc>
        <w:tc>
          <w:tcPr>
            <w:tcW w:w="20" w:type="dxa"/>
            <w:shd w:val="clear" w:color="auto" w:fill="FFFFFF"/>
          </w:tcPr>
          <w:p w:rsidR="003B0695" w:rsidRPr="00825A57" w:rsidRDefault="003B0695" w:rsidP="005A7830">
            <w:pPr>
              <w:pStyle w:val="CETBodytext"/>
              <w:ind w:right="-1"/>
              <w:rPr>
                <w:rFonts w:cs="Arial"/>
                <w:sz w:val="16"/>
                <w:szCs w:val="18"/>
                <w:lang w:val="en-GB"/>
              </w:rPr>
            </w:pPr>
          </w:p>
        </w:tc>
        <w:tc>
          <w:tcPr>
            <w:tcW w:w="20" w:type="dxa"/>
            <w:shd w:val="clear" w:color="auto" w:fill="FFFFFF"/>
          </w:tcPr>
          <w:p w:rsidR="003B0695" w:rsidRPr="00825A57" w:rsidRDefault="003B0695" w:rsidP="005A7830">
            <w:pPr>
              <w:pStyle w:val="CETBodytext"/>
              <w:ind w:right="-1"/>
              <w:rPr>
                <w:rFonts w:cs="Arial"/>
                <w:sz w:val="16"/>
                <w:szCs w:val="18"/>
                <w:lang w:val="en-GB"/>
              </w:rPr>
            </w:pPr>
          </w:p>
        </w:tc>
      </w:tr>
    </w:tbl>
    <w:p w:rsidR="003B0695" w:rsidRPr="00825A57" w:rsidRDefault="003B0695" w:rsidP="003B0695">
      <w:pPr>
        <w:pStyle w:val="CETHeading1"/>
        <w:rPr>
          <w:lang w:val="en-GB"/>
        </w:rPr>
      </w:pPr>
      <w:r w:rsidRPr="00825A57">
        <w:rPr>
          <w:lang w:val="en-GB"/>
        </w:rPr>
        <w:t>Discussion</w:t>
      </w:r>
    </w:p>
    <w:p w:rsidR="003B0695" w:rsidRPr="00825A57" w:rsidRDefault="003B0695" w:rsidP="00113D5C">
      <w:pPr>
        <w:pStyle w:val="BodyChar"/>
        <w:tabs>
          <w:tab w:val="clear" w:pos="567"/>
        </w:tabs>
        <w:ind w:firstLine="540"/>
        <w:rPr>
          <w:rFonts w:ascii="Arial" w:hAnsi="Arial" w:cs="Arial"/>
          <w:sz w:val="18"/>
          <w:szCs w:val="18"/>
        </w:rPr>
      </w:pPr>
      <w:r w:rsidRPr="00825A57">
        <w:rPr>
          <w:rFonts w:ascii="Arial" w:hAnsi="Arial" w:cs="Arial"/>
          <w:sz w:val="18"/>
          <w:szCs w:val="18"/>
        </w:rPr>
        <w:t>This results reported in this study concluded that increasing CMC into gelatin scaffolds at an appropriate content could be improved in biological and physical properties of scaffolds. The gelatin blended with CMC scaffolds at ratio of 80:20 (G82T) showed the highest value of the swelling ratio with significant different com</w:t>
      </w:r>
      <w:r w:rsidR="00113D5C">
        <w:rPr>
          <w:rFonts w:ascii="Arial" w:hAnsi="Arial" w:cs="Arial"/>
          <w:sz w:val="18"/>
          <w:szCs w:val="18"/>
        </w:rPr>
        <w:t xml:space="preserve">pared to pure gelatin scaffold. </w:t>
      </w:r>
      <w:r w:rsidRPr="00825A57">
        <w:rPr>
          <w:rFonts w:ascii="Arial" w:hAnsi="Arial" w:cs="Arial"/>
          <w:sz w:val="18"/>
          <w:szCs w:val="18"/>
        </w:rPr>
        <w:t xml:space="preserve">G82T scaffold also showed good degradation rate in lysozyme solution </w:t>
      </w:r>
      <w:r w:rsidRPr="00825A57">
        <w:rPr>
          <w:rFonts w:ascii="Arial" w:eastAsia="Times New Roman" w:hAnsi="Arial" w:cs="Arial"/>
          <w:sz w:val="18"/>
          <w:szCs w:val="18"/>
        </w:rPr>
        <w:t>with could remain their structure and degraded completely after 36 h</w:t>
      </w:r>
      <w:r w:rsidRPr="00825A57">
        <w:rPr>
          <w:rFonts w:ascii="Arial" w:hAnsi="Arial" w:cs="Arial"/>
          <w:sz w:val="18"/>
          <w:szCs w:val="18"/>
        </w:rPr>
        <w:t xml:space="preserve">ours that might suitable for skin regeneration. </w:t>
      </w:r>
      <w:r w:rsidRPr="00825A57">
        <w:rPr>
          <w:rFonts w:ascii="Arial" w:eastAsia="Times New Roman" w:hAnsi="Arial" w:cs="Arial"/>
          <w:sz w:val="18"/>
          <w:szCs w:val="18"/>
        </w:rPr>
        <w:t xml:space="preserve">However, the scaffold G100T and G64T showed weak in its structure with gave a low value of swelling ratio and fast degradation rate with completely degraded after 9 hours which was not suitable for skin regeneration. </w:t>
      </w:r>
      <w:r w:rsidRPr="00825A57">
        <w:rPr>
          <w:rFonts w:ascii="Arial" w:hAnsi="Arial" w:cs="Arial"/>
          <w:sz w:val="18"/>
          <w:szCs w:val="18"/>
        </w:rPr>
        <w:t xml:space="preserve">This results suggested that improving gelatin </w:t>
      </w:r>
      <w:r w:rsidRPr="00825A57">
        <w:rPr>
          <w:rFonts w:ascii="Arial" w:hAnsi="Arial" w:cs="Arial"/>
          <w:sz w:val="18"/>
          <w:szCs w:val="18"/>
        </w:rPr>
        <w:lastRenderedPageBreak/>
        <w:t xml:space="preserve">scaffold by blending with CMC at the ratio of 80:20 and using thermal crosslinking technique might be applied for tissue engineering applications. Moreover, it could be suggested that CMC could be used as a scaffold strengthening at appropriate content. </w:t>
      </w:r>
      <w:r w:rsidRPr="00825A57">
        <w:rPr>
          <w:rFonts w:ascii="Arial" w:hAnsi="Arial" w:cs="Arial"/>
          <w:sz w:val="18"/>
          <w:szCs w:val="18"/>
          <w:lang w:bidi="th-TH"/>
        </w:rPr>
        <w:t xml:space="preserve">The degradation of the scaffolds would be increased if the CMC content was too much.  </w:t>
      </w:r>
    </w:p>
    <w:p w:rsidR="003B0695" w:rsidRPr="00825A57" w:rsidRDefault="003B0695" w:rsidP="003B0695">
      <w:pPr>
        <w:pStyle w:val="CETHeading1"/>
        <w:rPr>
          <w:lang w:val="en-GB"/>
        </w:rPr>
      </w:pPr>
      <w:r w:rsidRPr="00825A57">
        <w:rPr>
          <w:lang w:val="en-GB"/>
        </w:rPr>
        <w:t>Conclusion</w:t>
      </w:r>
    </w:p>
    <w:p w:rsidR="003B0695" w:rsidRPr="00825A57" w:rsidRDefault="003B0695" w:rsidP="005B05BF">
      <w:pPr>
        <w:pStyle w:val="1"/>
        <w:spacing w:line="240" w:lineRule="auto"/>
        <w:ind w:firstLine="540"/>
        <w:rPr>
          <w:rFonts w:ascii="Arial" w:hAnsi="Arial" w:cs="Arial"/>
          <w:sz w:val="18"/>
          <w:szCs w:val="18"/>
        </w:rPr>
      </w:pPr>
      <w:r w:rsidRPr="00825A57">
        <w:rPr>
          <w:rFonts w:ascii="Arial" w:hAnsi="Arial" w:cs="Arial"/>
          <w:sz w:val="18"/>
          <w:szCs w:val="18"/>
        </w:rPr>
        <w:t xml:space="preserve">The scaffolds which  made from gelatin blended with CMC in various conditions were studied in this research. </w:t>
      </w:r>
      <w:r w:rsidRPr="00825A57">
        <w:rPr>
          <w:rFonts w:ascii="Arial" w:hAnsi="Arial" w:cs="Arial"/>
          <w:i/>
          <w:iCs/>
          <w:sz w:val="18"/>
          <w:szCs w:val="18"/>
        </w:rPr>
        <w:t>In vitro</w:t>
      </w:r>
      <w:r w:rsidRPr="00825A57">
        <w:rPr>
          <w:rFonts w:ascii="Arial" w:hAnsi="Arial" w:cs="Arial"/>
          <w:sz w:val="18"/>
          <w:szCs w:val="18"/>
        </w:rPr>
        <w:t xml:space="preserve"> degradation of all scaffold conditions was investigated by immersing in lysozyme in PBS solution at the desired time. The degradation results showed the best condition</w:t>
      </w:r>
      <w:r w:rsidR="00227969" w:rsidRPr="00825A57">
        <w:rPr>
          <w:rFonts w:ascii="Arial" w:hAnsi="Arial" w:cs="Arial"/>
          <w:sz w:val="18"/>
          <w:szCs w:val="18"/>
        </w:rPr>
        <w:t xml:space="preserve"> of gelatin/CMC ratio at 80:20 </w:t>
      </w:r>
      <w:r w:rsidRPr="00825A57">
        <w:rPr>
          <w:rFonts w:ascii="Arial" w:hAnsi="Arial" w:cs="Arial"/>
          <w:sz w:val="18"/>
          <w:szCs w:val="18"/>
        </w:rPr>
        <w:t xml:space="preserve">with completely degraded after 36 hours and showed the highest value of swelling ratio. </w:t>
      </w:r>
      <w:r w:rsidR="00825A57" w:rsidRPr="00825A57">
        <w:rPr>
          <w:rFonts w:ascii="Arial" w:hAnsi="Arial" w:cs="Arial"/>
          <w:sz w:val="18"/>
          <w:szCs w:val="18"/>
        </w:rPr>
        <w:t xml:space="preserve"> </w:t>
      </w:r>
      <w:r w:rsidRPr="00825A57">
        <w:rPr>
          <w:rFonts w:ascii="Arial" w:hAnsi="Arial" w:cs="Arial"/>
          <w:sz w:val="18"/>
          <w:szCs w:val="18"/>
        </w:rPr>
        <w:t xml:space="preserve"> It was found that too much of CMC content decreased in material strengthening. Increasing of CMC content at an appropriate content could be improved in biological and physical properties of sc</w:t>
      </w:r>
      <w:r w:rsidR="00825A57" w:rsidRPr="00825A57">
        <w:rPr>
          <w:rFonts w:ascii="Arial" w:hAnsi="Arial" w:cs="Arial"/>
          <w:sz w:val="18"/>
          <w:szCs w:val="18"/>
        </w:rPr>
        <w:t>affold. From the results, G82T could be used to</w:t>
      </w:r>
      <w:r w:rsidRPr="00825A57">
        <w:rPr>
          <w:rFonts w:ascii="Arial" w:hAnsi="Arial" w:cs="Arial"/>
          <w:sz w:val="18"/>
          <w:szCs w:val="18"/>
        </w:rPr>
        <w:t xml:space="preserve"> design</w:t>
      </w:r>
      <w:r w:rsidR="00825A57" w:rsidRPr="00825A57">
        <w:rPr>
          <w:rFonts w:ascii="Arial" w:hAnsi="Arial" w:cs="Arial"/>
          <w:sz w:val="18"/>
          <w:szCs w:val="18"/>
        </w:rPr>
        <w:t xml:space="preserve"> for</w:t>
      </w:r>
      <w:r w:rsidRPr="00825A57">
        <w:rPr>
          <w:rFonts w:ascii="Arial" w:hAnsi="Arial" w:cs="Arial"/>
          <w:sz w:val="18"/>
          <w:szCs w:val="18"/>
        </w:rPr>
        <w:t xml:space="preserve"> skin tissue engineering applications.</w:t>
      </w:r>
    </w:p>
    <w:p w:rsidR="00600535" w:rsidRPr="00825A57" w:rsidRDefault="00600535" w:rsidP="00600535">
      <w:pPr>
        <w:pStyle w:val="CETAcknowledgementstitle"/>
      </w:pPr>
      <w:r w:rsidRPr="00825A57">
        <w:t>Acknowledgments</w:t>
      </w:r>
    </w:p>
    <w:p w:rsidR="003B0695" w:rsidRPr="00825A57" w:rsidRDefault="003B0695" w:rsidP="005B05BF">
      <w:pPr>
        <w:pStyle w:val="Text"/>
        <w:spacing w:line="240" w:lineRule="auto"/>
        <w:ind w:firstLine="540"/>
        <w:jc w:val="thaiDistribute"/>
        <w:rPr>
          <w:rFonts w:ascii="Arial" w:hAnsi="Arial" w:cs="Arial"/>
          <w:color w:val="000000"/>
          <w:sz w:val="18"/>
          <w:szCs w:val="18"/>
        </w:rPr>
      </w:pPr>
      <w:r w:rsidRPr="00825A57">
        <w:rPr>
          <w:rFonts w:ascii="Arial" w:hAnsi="Arial" w:cs="Arial"/>
          <w:color w:val="000000"/>
          <w:sz w:val="18"/>
          <w:szCs w:val="18"/>
        </w:rPr>
        <w:t xml:space="preserve">This research conducted under the support of Department of Advanced Manufacturing Technology and Department of Manufacturing Engineering, Faculty of Engineering, Pathumwan Institute of Technology. </w:t>
      </w:r>
    </w:p>
    <w:p w:rsidR="00600535" w:rsidRPr="00825A57" w:rsidRDefault="00600535" w:rsidP="00600535">
      <w:pPr>
        <w:pStyle w:val="CETReference"/>
      </w:pPr>
      <w:r w:rsidRPr="00825A57">
        <w:t>References</w:t>
      </w:r>
    </w:p>
    <w:p w:rsidR="004A2EDF" w:rsidRPr="00825A57" w:rsidRDefault="004A2EDF" w:rsidP="004A2EDF">
      <w:pPr>
        <w:rPr>
          <w:rFonts w:cs="Arial"/>
          <w:szCs w:val="18"/>
        </w:rPr>
      </w:pPr>
      <w:r w:rsidRPr="00825A57">
        <w:rPr>
          <w:rFonts w:cs="Arial"/>
          <w:szCs w:val="18"/>
        </w:rPr>
        <w:t xml:space="preserve">Baldino, L, Cardea, S &amp; Reverchon, E 2015, ‘Natural aerogels production by supercritical gel drying’, </w:t>
      </w:r>
    </w:p>
    <w:p w:rsidR="004A2EDF" w:rsidRPr="00825A57" w:rsidRDefault="004A2EDF" w:rsidP="004A2EDF">
      <w:pPr>
        <w:rPr>
          <w:rFonts w:cs="Arial"/>
          <w:szCs w:val="18"/>
        </w:rPr>
      </w:pPr>
      <w:r w:rsidRPr="00825A57">
        <w:rPr>
          <w:rFonts w:cs="Arial"/>
          <w:szCs w:val="18"/>
        </w:rPr>
        <w:t xml:space="preserve">Chemical Engineering Transactions, vol. 43, pp. 739-744. </w:t>
      </w:r>
    </w:p>
    <w:p w:rsidR="004A2EDF" w:rsidRPr="00825A57" w:rsidRDefault="004A2EDF" w:rsidP="004A2EDF">
      <w:pPr>
        <w:pStyle w:val="ListParagraph"/>
        <w:tabs>
          <w:tab w:val="left" w:pos="4772"/>
        </w:tabs>
        <w:spacing w:line="276" w:lineRule="auto"/>
        <w:ind w:left="0"/>
        <w:jc w:val="thaiDistribute"/>
        <w:rPr>
          <w:rFonts w:cs="Arial"/>
          <w:szCs w:val="18"/>
        </w:rPr>
      </w:pPr>
      <w:r w:rsidRPr="00825A57">
        <w:rPr>
          <w:rFonts w:cs="Arial"/>
          <w:szCs w:val="18"/>
        </w:rPr>
        <w:t>Biswal, DR &amp; Singh, RP 2004, ‘Characterisation of carboxymethyl cellulose and polyacrylamide graft copolymer’, Carbohydrate Polymers, vol. 57, pp. 379-387.</w:t>
      </w:r>
    </w:p>
    <w:p w:rsidR="004A2EDF" w:rsidRPr="00825A57" w:rsidRDefault="004A2EDF" w:rsidP="004A2EDF">
      <w:pPr>
        <w:pStyle w:val="ListParagraph"/>
        <w:spacing w:line="276" w:lineRule="auto"/>
        <w:ind w:left="0"/>
        <w:jc w:val="thaiDistribute"/>
        <w:rPr>
          <w:rFonts w:cs="Arial"/>
          <w:szCs w:val="18"/>
        </w:rPr>
      </w:pPr>
      <w:r w:rsidRPr="00825A57">
        <w:rPr>
          <w:rFonts w:cs="Arial"/>
          <w:szCs w:val="18"/>
        </w:rPr>
        <w:t>Capitani, D, Porro, F &amp; Segre, AL 2000, ‘High field NMR analysis of the degree of substitution in carboxymethyl cellulose sodium salt’, Carbohydrate Polymers, vol. 42, pp. 283-286.</w:t>
      </w:r>
    </w:p>
    <w:p w:rsidR="004A2EDF" w:rsidRPr="00825A57" w:rsidRDefault="004A2EDF" w:rsidP="004A2EDF">
      <w:pPr>
        <w:rPr>
          <w:rFonts w:cs="Arial"/>
          <w:szCs w:val="18"/>
        </w:rPr>
      </w:pPr>
      <w:r w:rsidRPr="00825A57">
        <w:rPr>
          <w:rFonts w:cs="Arial"/>
          <w:szCs w:val="18"/>
        </w:rPr>
        <w:t xml:space="preserve">Ferrari, PF, Aliakbarian, B, Palombo, D &amp; Perego, P 2017, ‘Small diameter vascular grafts coated with gelatin’, Chemical Engineering Transactions, vol. 57, pp. 1441-1446. </w:t>
      </w:r>
    </w:p>
    <w:p w:rsidR="004A2EDF" w:rsidRPr="00825A57" w:rsidRDefault="004A2EDF" w:rsidP="004A2EDF">
      <w:pPr>
        <w:pStyle w:val="ListParagraph"/>
        <w:spacing w:line="276" w:lineRule="auto"/>
        <w:ind w:left="270" w:hanging="270"/>
        <w:jc w:val="thaiDistribute"/>
        <w:rPr>
          <w:rFonts w:cs="Arial"/>
          <w:szCs w:val="18"/>
        </w:rPr>
      </w:pPr>
      <w:r w:rsidRPr="00825A57">
        <w:rPr>
          <w:rFonts w:cs="Arial"/>
          <w:szCs w:val="18"/>
        </w:rPr>
        <w:t xml:space="preserve">Fisher, JP, Mikos, AG &amp; Bronzino, JD 2007, ‘Tissue engineering’, CRC Press, Taylor &amp; Francis Group.   </w:t>
      </w:r>
    </w:p>
    <w:p w:rsidR="004A2EDF" w:rsidRPr="00825A57" w:rsidRDefault="004A2EDF" w:rsidP="004A2EDF">
      <w:pPr>
        <w:pStyle w:val="BodyChar"/>
        <w:spacing w:line="276" w:lineRule="auto"/>
        <w:rPr>
          <w:rFonts w:ascii="Arial" w:hAnsi="Arial" w:cs="Arial"/>
          <w:color w:val="auto"/>
          <w:sz w:val="18"/>
          <w:szCs w:val="18"/>
          <w:lang w:val="en-US" w:bidi="th-TH"/>
        </w:rPr>
      </w:pPr>
      <w:r w:rsidRPr="00825A57">
        <w:rPr>
          <w:rFonts w:ascii="Arial" w:hAnsi="Arial" w:cs="Arial"/>
          <w:color w:val="auto"/>
          <w:sz w:val="18"/>
          <w:szCs w:val="18"/>
          <w:lang w:val="en-US" w:bidi="th-TH"/>
        </w:rPr>
        <w:t>Gonzalez, SS, Diban, N &amp; Urtiaga, A 2018,</w:t>
      </w:r>
      <w:r w:rsidRPr="00825A57">
        <w:rPr>
          <w:rFonts w:ascii="Arial" w:hAnsi="Arial" w:cs="Arial"/>
          <w:i/>
          <w:iCs/>
          <w:color w:val="auto"/>
          <w:sz w:val="18"/>
          <w:szCs w:val="18"/>
          <w:lang w:val="en-US" w:bidi="th-TH"/>
        </w:rPr>
        <w:t xml:space="preserve"> </w:t>
      </w:r>
      <w:r w:rsidRPr="00825A57">
        <w:rPr>
          <w:rFonts w:ascii="Arial" w:hAnsi="Arial" w:cs="Arial"/>
          <w:color w:val="auto"/>
          <w:sz w:val="18"/>
          <w:szCs w:val="18"/>
          <w:lang w:val="en-US" w:bidi="th-TH"/>
        </w:rPr>
        <w:t xml:space="preserve">‘Hydrolytic Degradation and Mechanical Stablility of Poly(e-caprolactone)/Reduced Graphene Ozide Membranes as Scaffolds for In Viro Neural Tissue Regeneration’, Membranes, vol. 8, No.12. </w:t>
      </w:r>
    </w:p>
    <w:p w:rsidR="004A2EDF" w:rsidRPr="00825A57" w:rsidRDefault="004A2EDF" w:rsidP="004A2EDF">
      <w:pPr>
        <w:pStyle w:val="ListParagraph"/>
        <w:adjustRightInd w:val="0"/>
        <w:spacing w:line="276" w:lineRule="auto"/>
        <w:ind w:left="0"/>
        <w:jc w:val="thaiDistribute"/>
        <w:rPr>
          <w:rFonts w:eastAsia="Batang" w:cs="Arial"/>
          <w:szCs w:val="18"/>
          <w:lang w:eastAsia="ja-JP"/>
        </w:rPr>
      </w:pPr>
      <w:r w:rsidRPr="00825A57">
        <w:rPr>
          <w:rFonts w:eastAsia="Batang" w:cs="Arial"/>
          <w:szCs w:val="18"/>
          <w:lang w:eastAsia="ja-JP"/>
        </w:rPr>
        <w:t xml:space="preserve">Haugh, MG, Murphy, CM, McKiernan, RC, Altenbuchner, C &amp; O’Brien, FJ 2011, ‘Crosslinking and Mechanical Properties Significantly Influence Cell Attachment, Proliferation, and Migration Within Collagen Glycosaminoglycan Scaffolds’, Tissue Engineering: Part A.  </w:t>
      </w:r>
    </w:p>
    <w:p w:rsidR="004A2EDF" w:rsidRPr="00825A57" w:rsidRDefault="004A2EDF" w:rsidP="004A2EDF">
      <w:pPr>
        <w:pStyle w:val="TTPReference"/>
        <w:tabs>
          <w:tab w:val="clear" w:pos="426"/>
        </w:tabs>
        <w:spacing w:after="0" w:line="276" w:lineRule="auto"/>
        <w:jc w:val="thaiDistribute"/>
        <w:rPr>
          <w:rFonts w:ascii="Arial" w:hAnsi="Arial" w:cs="Arial"/>
          <w:sz w:val="18"/>
          <w:szCs w:val="18"/>
        </w:rPr>
      </w:pPr>
      <w:r w:rsidRPr="00825A57">
        <w:rPr>
          <w:rFonts w:ascii="Arial" w:hAnsi="Arial" w:cs="Arial"/>
          <w:sz w:val="18"/>
          <w:szCs w:val="18"/>
        </w:rPr>
        <w:t>Hollinger, JO 2012, ‘An Introduction to Biomaterials’, 2</w:t>
      </w:r>
      <w:r w:rsidRPr="00825A57">
        <w:rPr>
          <w:rFonts w:ascii="Arial" w:hAnsi="Arial" w:cs="Arial"/>
          <w:sz w:val="18"/>
          <w:szCs w:val="18"/>
          <w:vertAlign w:val="superscript"/>
        </w:rPr>
        <w:t>nd</w:t>
      </w:r>
      <w:r w:rsidRPr="00825A57">
        <w:rPr>
          <w:rFonts w:ascii="Arial" w:hAnsi="Arial" w:cs="Arial"/>
          <w:sz w:val="18"/>
          <w:szCs w:val="18"/>
        </w:rPr>
        <w:t xml:space="preserve"> ed., U.S.: CRC Press, Taylor &amp; Francis Group, chapter 2, pp. 7-14. </w:t>
      </w:r>
    </w:p>
    <w:p w:rsidR="004A2EDF" w:rsidRPr="00825A57" w:rsidRDefault="004A2EDF" w:rsidP="004A2EDF">
      <w:pPr>
        <w:pStyle w:val="ListParagraph"/>
        <w:tabs>
          <w:tab w:val="left" w:pos="4772"/>
        </w:tabs>
        <w:spacing w:line="276" w:lineRule="auto"/>
        <w:ind w:left="0"/>
        <w:jc w:val="thaiDistribute"/>
        <w:rPr>
          <w:rFonts w:cs="Arial"/>
          <w:szCs w:val="18"/>
        </w:rPr>
      </w:pPr>
      <w:r w:rsidRPr="00825A57">
        <w:rPr>
          <w:rFonts w:cs="Arial"/>
          <w:szCs w:val="18"/>
        </w:rPr>
        <w:t>Lee, SB, Kim, Y</w:t>
      </w:r>
      <w:bookmarkStart w:id="0" w:name="_GoBack"/>
      <w:bookmarkEnd w:id="0"/>
      <w:r w:rsidRPr="00825A57">
        <w:rPr>
          <w:rFonts w:cs="Arial"/>
          <w:szCs w:val="18"/>
        </w:rPr>
        <w:t>H, Chong, MS, Hong, SH &amp; Lee, YM 2005, ‘Study of gelatin-containing artificial skin V: fabrication of gelatin scaffolds using a salt-leaching method’, Biomaterials, vol. 26, pp. 1961-1968.</w:t>
      </w:r>
    </w:p>
    <w:p w:rsidR="004A2EDF" w:rsidRPr="00825A57" w:rsidRDefault="004A2EDF" w:rsidP="004A2EDF">
      <w:pPr>
        <w:pStyle w:val="TTPReference"/>
        <w:tabs>
          <w:tab w:val="clear" w:pos="426"/>
        </w:tabs>
        <w:spacing w:after="0" w:line="276" w:lineRule="auto"/>
        <w:jc w:val="thaiDistribute"/>
        <w:rPr>
          <w:rFonts w:ascii="Arial" w:hAnsi="Arial" w:cs="Arial"/>
          <w:sz w:val="18"/>
          <w:szCs w:val="18"/>
        </w:rPr>
      </w:pPr>
      <w:r w:rsidRPr="00825A57">
        <w:rPr>
          <w:rFonts w:ascii="Arial" w:hAnsi="Arial" w:cs="Arial"/>
          <w:sz w:val="18"/>
          <w:szCs w:val="18"/>
        </w:rPr>
        <w:t>Ma, PX &amp; Elisseeff, J 2006, ‘Scaffolding in Tissue Engineering’, Florida, U.S.: CRC Press, Taylor &amp; Francis Group, chapter 1, pp. 3-10.</w:t>
      </w:r>
    </w:p>
    <w:p w:rsidR="004A2EDF" w:rsidRPr="00825A57" w:rsidRDefault="004A2EDF" w:rsidP="004A2EDF">
      <w:pPr>
        <w:pStyle w:val="TTPReference"/>
        <w:spacing w:after="0" w:line="276" w:lineRule="auto"/>
        <w:jc w:val="thaiDistribute"/>
        <w:rPr>
          <w:rFonts w:ascii="Arial" w:hAnsi="Arial" w:cs="Arial"/>
          <w:sz w:val="18"/>
          <w:szCs w:val="18"/>
        </w:rPr>
      </w:pPr>
      <w:r w:rsidRPr="00825A57">
        <w:rPr>
          <w:rFonts w:ascii="Arial" w:hAnsi="Arial" w:cs="Arial"/>
          <w:sz w:val="18"/>
          <w:szCs w:val="18"/>
        </w:rPr>
        <w:t>Ma, PX 2004, ‘Scaffolds for tissue fabrication’, Materialstoday, pp. 30-40.</w:t>
      </w:r>
    </w:p>
    <w:p w:rsidR="004A2EDF" w:rsidRPr="00825A57" w:rsidRDefault="004A2EDF" w:rsidP="004A2EDF">
      <w:pPr>
        <w:pStyle w:val="BodyChar"/>
        <w:spacing w:line="276" w:lineRule="auto"/>
        <w:rPr>
          <w:rFonts w:ascii="Arial" w:hAnsi="Arial" w:cs="Arial"/>
          <w:color w:val="auto"/>
          <w:sz w:val="18"/>
          <w:szCs w:val="18"/>
          <w:lang w:val="en-US" w:bidi="th-TH"/>
        </w:rPr>
      </w:pPr>
      <w:r w:rsidRPr="00825A57">
        <w:rPr>
          <w:rFonts w:ascii="Arial" w:hAnsi="Arial" w:cs="Arial"/>
          <w:color w:val="auto"/>
          <w:sz w:val="18"/>
          <w:szCs w:val="18"/>
          <w:lang w:val="en-US" w:bidi="th-TH"/>
        </w:rPr>
        <w:t>Mim, LM &amp; Sultana, N 2017, ‘Comparison on in vitro degradation of polycaprolactone and polycaprolactone/gelatin nanofibrous scaffold’, Malaysian Journal of Analytical Sciences, vol. 21, No. 3, pp. 627-632.</w:t>
      </w:r>
    </w:p>
    <w:p w:rsidR="004A2EDF" w:rsidRPr="00825A57" w:rsidRDefault="004A2EDF" w:rsidP="004A2EDF">
      <w:pPr>
        <w:pStyle w:val="ListParagraph"/>
        <w:spacing w:line="276" w:lineRule="auto"/>
        <w:ind w:left="0"/>
        <w:jc w:val="thaiDistribute"/>
        <w:rPr>
          <w:rFonts w:cs="Arial"/>
          <w:szCs w:val="18"/>
          <w:lang w:bidi="th-TH"/>
        </w:rPr>
      </w:pPr>
      <w:r w:rsidRPr="00825A57">
        <w:rPr>
          <w:rFonts w:cs="Arial"/>
          <w:szCs w:val="18"/>
          <w:lang w:bidi="th-TH"/>
        </w:rPr>
        <w:t>Olsen, D, Yang, C, Bodo, M, Chang, R, Leigh, S, Baez, J, Carmichael, D, Perala, M, Hamalainen, ER, Jarvinen, M &amp; Polarek, J 2003, ‘Recombinant collagen and gelatin for drug delivery’, Advanced Drug Delivery Reviews, vol. 55, pp. 1547-1567.</w:t>
      </w:r>
    </w:p>
    <w:p w:rsidR="004628D2" w:rsidRPr="00825A57" w:rsidRDefault="004A2EDF" w:rsidP="00EA3106">
      <w:pPr>
        <w:pStyle w:val="BodyChar"/>
        <w:spacing w:line="276" w:lineRule="auto"/>
        <w:rPr>
          <w:rFonts w:ascii="Arial" w:hAnsi="Arial" w:cs="Arial"/>
          <w:color w:val="auto"/>
          <w:sz w:val="18"/>
          <w:szCs w:val="18"/>
          <w:lang w:val="en-US" w:bidi="th-TH"/>
        </w:rPr>
      </w:pPr>
      <w:r w:rsidRPr="00825A57">
        <w:rPr>
          <w:rFonts w:ascii="Arial" w:hAnsi="Arial" w:cs="Arial"/>
          <w:color w:val="auto"/>
          <w:sz w:val="18"/>
          <w:szCs w:val="18"/>
          <w:lang w:val="en-US" w:bidi="th-TH"/>
        </w:rPr>
        <w:t>Pek, YS, Spector, M, Yannas, IV &amp; Gibson, LJ 2004, ‘Degradation of a collagen-chondroitin-6-sulfate matrix by collagenase and by chondroitinase,’ Biomaterials, vol. 25, pp. 473-482.</w:t>
      </w:r>
    </w:p>
    <w:p w:rsidR="00CA6FC4" w:rsidRPr="0056180F" w:rsidRDefault="00CA6FC4" w:rsidP="00EA3106">
      <w:pPr>
        <w:pStyle w:val="BodyChar"/>
        <w:spacing w:line="276" w:lineRule="auto"/>
        <w:rPr>
          <w:rFonts w:ascii="Arial" w:hAnsi="Arial" w:cs="Arial"/>
          <w:sz w:val="18"/>
          <w:szCs w:val="18"/>
        </w:rPr>
      </w:pPr>
      <w:r w:rsidRPr="00825A57">
        <w:rPr>
          <w:rFonts w:ascii="Arial" w:eastAsia="SimSun" w:hAnsi="Arial" w:cs="Arial"/>
          <w:sz w:val="18"/>
          <w:szCs w:val="18"/>
          <w:lang w:eastAsia="zh-CN"/>
        </w:rPr>
        <w:t>Wiwatwongwana</w:t>
      </w:r>
      <w:r w:rsidR="0056180F" w:rsidRPr="00825A57">
        <w:rPr>
          <w:rFonts w:ascii="Arial" w:eastAsia="SimSun" w:hAnsi="Arial" w:cs="Arial"/>
          <w:sz w:val="18"/>
          <w:szCs w:val="18"/>
          <w:lang w:eastAsia="zh-CN"/>
        </w:rPr>
        <w:t>,</w:t>
      </w:r>
      <w:r w:rsidRPr="00825A57">
        <w:rPr>
          <w:rFonts w:ascii="Arial" w:eastAsia="SimSun" w:hAnsi="Arial" w:cs="Arial"/>
          <w:sz w:val="18"/>
          <w:szCs w:val="18"/>
          <w:lang w:eastAsia="zh-CN"/>
        </w:rPr>
        <w:t xml:space="preserve"> F </w:t>
      </w:r>
      <w:r w:rsidR="0056180F" w:rsidRPr="00825A57">
        <w:rPr>
          <w:rFonts w:ascii="Arial" w:eastAsia="SimSun" w:hAnsi="Arial" w:cs="Arial"/>
          <w:sz w:val="18"/>
          <w:szCs w:val="18"/>
          <w:lang w:eastAsia="zh-CN"/>
        </w:rPr>
        <w:t>&amp;</w:t>
      </w:r>
      <w:r w:rsidRPr="00825A57">
        <w:rPr>
          <w:rFonts w:ascii="Arial" w:eastAsia="SimSun" w:hAnsi="Arial" w:cs="Arial"/>
          <w:sz w:val="18"/>
          <w:szCs w:val="18"/>
          <w:lang w:eastAsia="zh-CN"/>
        </w:rPr>
        <w:t xml:space="preserve"> </w:t>
      </w:r>
      <w:r w:rsidR="0056180F" w:rsidRPr="00825A57">
        <w:rPr>
          <w:rFonts w:ascii="Arial" w:eastAsia="SimSun" w:hAnsi="Arial" w:cs="Arial"/>
          <w:sz w:val="18"/>
          <w:szCs w:val="18"/>
          <w:lang w:eastAsia="zh-CN"/>
        </w:rPr>
        <w:t>Promma, N 2015,</w:t>
      </w:r>
      <w:r w:rsidRPr="00825A57">
        <w:rPr>
          <w:rFonts w:ascii="Arial" w:eastAsia="SimSun" w:hAnsi="Arial" w:cs="Arial"/>
          <w:sz w:val="18"/>
          <w:szCs w:val="18"/>
          <w:lang w:eastAsia="zh-CN"/>
        </w:rPr>
        <w:t xml:space="preserve"> </w:t>
      </w:r>
      <w:r w:rsidR="0056180F" w:rsidRPr="00825A57">
        <w:rPr>
          <w:rFonts w:ascii="Arial" w:eastAsia="SimSun" w:hAnsi="Arial" w:cs="Arial"/>
          <w:sz w:val="18"/>
          <w:szCs w:val="18"/>
          <w:lang w:eastAsia="zh-CN"/>
        </w:rPr>
        <w:t>‘</w:t>
      </w:r>
      <w:r w:rsidRPr="00825A57">
        <w:rPr>
          <w:rFonts w:ascii="Arial" w:eastAsia="SimSun" w:hAnsi="Arial" w:cs="Arial"/>
          <w:sz w:val="18"/>
          <w:szCs w:val="18"/>
          <w:lang w:eastAsia="zh-CN"/>
        </w:rPr>
        <w:t>Evaluation of Gelatin/Carboxymethylcellulose Scaffolds Using Mooney-Rivlin Model</w:t>
      </w:r>
      <w:r w:rsidR="0056180F" w:rsidRPr="00825A57">
        <w:rPr>
          <w:rFonts w:ascii="Arial" w:eastAsia="SimSun" w:hAnsi="Arial" w:cs="Arial"/>
          <w:sz w:val="18"/>
          <w:szCs w:val="18"/>
          <w:lang w:eastAsia="zh-CN"/>
        </w:rPr>
        <w:t>’</w:t>
      </w:r>
      <w:r w:rsidRPr="00825A57">
        <w:rPr>
          <w:rFonts w:ascii="Arial" w:eastAsia="SimSun" w:hAnsi="Arial" w:cs="Arial"/>
          <w:sz w:val="18"/>
          <w:szCs w:val="18"/>
          <w:lang w:eastAsia="zh-CN"/>
        </w:rPr>
        <w:t>,</w:t>
      </w:r>
      <w:r w:rsidR="0056180F" w:rsidRPr="00825A57">
        <w:t xml:space="preserve"> </w:t>
      </w:r>
      <w:r w:rsidR="0056180F" w:rsidRPr="00825A57">
        <w:rPr>
          <w:rFonts w:ascii="Arial" w:eastAsia="SimSun" w:hAnsi="Arial" w:cs="Arial"/>
          <w:sz w:val="18"/>
          <w:szCs w:val="18"/>
          <w:lang w:eastAsia="zh-CN"/>
        </w:rPr>
        <w:t>KMITL Science and Technology Journal</w:t>
      </w:r>
      <w:r w:rsidRPr="00825A57">
        <w:rPr>
          <w:rFonts w:ascii="Arial" w:eastAsia="SimSun" w:hAnsi="Arial" w:cs="Arial"/>
          <w:sz w:val="18"/>
          <w:szCs w:val="18"/>
          <w:lang w:eastAsia="zh-CN"/>
        </w:rPr>
        <w:t>, vol. 15, no.2, pp. 70-79</w:t>
      </w:r>
      <w:r w:rsidR="0056180F" w:rsidRPr="00825A57">
        <w:rPr>
          <w:rFonts w:ascii="Arial" w:eastAsia="SimSun" w:hAnsi="Arial" w:cs="Arial"/>
          <w:sz w:val="18"/>
          <w:szCs w:val="18"/>
          <w:lang w:eastAsia="zh-CN"/>
        </w:rPr>
        <w:t>.</w:t>
      </w:r>
      <w:r w:rsidRPr="0056180F">
        <w:rPr>
          <w:rFonts w:ascii="Arial" w:eastAsia="SimSun" w:hAnsi="Arial" w:cs="Arial"/>
          <w:sz w:val="18"/>
          <w:szCs w:val="18"/>
          <w:lang w:eastAsia="zh-CN"/>
        </w:rPr>
        <w:t xml:space="preserve"> </w:t>
      </w:r>
      <w:r w:rsidR="0056180F">
        <w:rPr>
          <w:rFonts w:ascii="Arial" w:eastAsia="SimSun" w:hAnsi="Arial" w:cs="Arial"/>
          <w:sz w:val="18"/>
          <w:szCs w:val="18"/>
          <w:lang w:eastAsia="zh-CN"/>
        </w:rPr>
        <w:t xml:space="preserve"> </w:t>
      </w:r>
    </w:p>
    <w:sectPr w:rsidR="00CA6FC4" w:rsidRPr="0056180F" w:rsidSect="002C20E1">
      <w:type w:val="continuous"/>
      <w:pgSz w:w="11906" w:h="16838" w:code="9"/>
      <w:pgMar w:top="1701" w:right="2096"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D8F" w:rsidRDefault="009A0D8F" w:rsidP="004F5E36">
      <w:r>
        <w:separator/>
      </w:r>
    </w:p>
  </w:endnote>
  <w:endnote w:type="continuationSeparator" w:id="0">
    <w:p w:rsidR="009A0D8F" w:rsidRDefault="009A0D8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D8F" w:rsidRDefault="009A0D8F" w:rsidP="004F5E36">
      <w:r>
        <w:separator/>
      </w:r>
    </w:p>
  </w:footnote>
  <w:footnote w:type="continuationSeparator" w:id="0">
    <w:p w:rsidR="009A0D8F" w:rsidRDefault="009A0D8F"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3FF09B4"/>
    <w:multiLevelType w:val="multilevel"/>
    <w:tmpl w:val="3B6AAE3A"/>
    <w:lvl w:ilvl="0">
      <w:start w:val="1"/>
      <w:numFmt w:val="decimal"/>
      <w:suff w:val="space"/>
      <w:lvlText w:val="%1."/>
      <w:lvlJc w:val="left"/>
      <w:pPr>
        <w:ind w:left="0" w:firstLine="0"/>
      </w:pPr>
      <w:rPr>
        <w:rFonts w:hint="default"/>
        <w:sz w:val="22"/>
      </w:rPr>
    </w:lvl>
    <w:lvl w:ilvl="1">
      <w:start w:val="1"/>
      <w:numFmt w:val="decimal"/>
      <w:pStyle w:val="subsection"/>
      <w:suff w:val="space"/>
      <w:lvlText w:val="%1.%2."/>
      <w:lvlJc w:val="left"/>
      <w:pPr>
        <w:ind w:left="504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20"/>
  </w:num>
  <w:num w:numId="16">
    <w:abstractNumId w:val="19"/>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3148D"/>
    <w:rsid w:val="00047D7F"/>
    <w:rsid w:val="00051566"/>
    <w:rsid w:val="00062A9A"/>
    <w:rsid w:val="00065058"/>
    <w:rsid w:val="00086C39"/>
    <w:rsid w:val="000A03B2"/>
    <w:rsid w:val="000A3B79"/>
    <w:rsid w:val="000D34BE"/>
    <w:rsid w:val="000E102F"/>
    <w:rsid w:val="000E36F1"/>
    <w:rsid w:val="000E3A73"/>
    <w:rsid w:val="000E414A"/>
    <w:rsid w:val="000F093C"/>
    <w:rsid w:val="000F16BD"/>
    <w:rsid w:val="000F714C"/>
    <w:rsid w:val="000F787B"/>
    <w:rsid w:val="00110755"/>
    <w:rsid w:val="00113D5C"/>
    <w:rsid w:val="0012091F"/>
    <w:rsid w:val="00126BC2"/>
    <w:rsid w:val="001308B6"/>
    <w:rsid w:val="0013121F"/>
    <w:rsid w:val="00131FAB"/>
    <w:rsid w:val="00131FE6"/>
    <w:rsid w:val="0013263F"/>
    <w:rsid w:val="00134DE4"/>
    <w:rsid w:val="0014034D"/>
    <w:rsid w:val="00150E59"/>
    <w:rsid w:val="00152DE3"/>
    <w:rsid w:val="00162642"/>
    <w:rsid w:val="00164CF9"/>
    <w:rsid w:val="00170978"/>
    <w:rsid w:val="00184AD6"/>
    <w:rsid w:val="001B0349"/>
    <w:rsid w:val="001B65C1"/>
    <w:rsid w:val="001C684B"/>
    <w:rsid w:val="001D53FC"/>
    <w:rsid w:val="001E32D6"/>
    <w:rsid w:val="001F42A5"/>
    <w:rsid w:val="001F7B9D"/>
    <w:rsid w:val="002061E6"/>
    <w:rsid w:val="002120C1"/>
    <w:rsid w:val="002224B4"/>
    <w:rsid w:val="00225E70"/>
    <w:rsid w:val="00227969"/>
    <w:rsid w:val="0023315E"/>
    <w:rsid w:val="002447EF"/>
    <w:rsid w:val="00251550"/>
    <w:rsid w:val="00252C1A"/>
    <w:rsid w:val="00263B05"/>
    <w:rsid w:val="0027221A"/>
    <w:rsid w:val="00275B61"/>
    <w:rsid w:val="00282656"/>
    <w:rsid w:val="00296B83"/>
    <w:rsid w:val="002A136C"/>
    <w:rsid w:val="002A5070"/>
    <w:rsid w:val="002B78CE"/>
    <w:rsid w:val="002C20E1"/>
    <w:rsid w:val="002C2FB6"/>
    <w:rsid w:val="002D5BCD"/>
    <w:rsid w:val="002E5F47"/>
    <w:rsid w:val="003009B7"/>
    <w:rsid w:val="00300E56"/>
    <w:rsid w:val="0030469C"/>
    <w:rsid w:val="00321CA6"/>
    <w:rsid w:val="00334C09"/>
    <w:rsid w:val="003365E3"/>
    <w:rsid w:val="003723D4"/>
    <w:rsid w:val="00384CC8"/>
    <w:rsid w:val="003871FD"/>
    <w:rsid w:val="003A1E30"/>
    <w:rsid w:val="003A7D1C"/>
    <w:rsid w:val="003B0695"/>
    <w:rsid w:val="003B304B"/>
    <w:rsid w:val="003B3146"/>
    <w:rsid w:val="003B60F3"/>
    <w:rsid w:val="003C786E"/>
    <w:rsid w:val="003D6B6A"/>
    <w:rsid w:val="003F015E"/>
    <w:rsid w:val="00400414"/>
    <w:rsid w:val="0041446B"/>
    <w:rsid w:val="00432B78"/>
    <w:rsid w:val="0044329C"/>
    <w:rsid w:val="004577FE"/>
    <w:rsid w:val="00457B9C"/>
    <w:rsid w:val="0046164A"/>
    <w:rsid w:val="004628D2"/>
    <w:rsid w:val="00462DCD"/>
    <w:rsid w:val="004648AD"/>
    <w:rsid w:val="004703A9"/>
    <w:rsid w:val="004760DE"/>
    <w:rsid w:val="004A004E"/>
    <w:rsid w:val="004A24CF"/>
    <w:rsid w:val="004A2EDF"/>
    <w:rsid w:val="004B6721"/>
    <w:rsid w:val="004C3D1D"/>
    <w:rsid w:val="004C7913"/>
    <w:rsid w:val="004E4DD6"/>
    <w:rsid w:val="004F5E36"/>
    <w:rsid w:val="0050146C"/>
    <w:rsid w:val="00507B47"/>
    <w:rsid w:val="00507CC9"/>
    <w:rsid w:val="005119A5"/>
    <w:rsid w:val="0051523C"/>
    <w:rsid w:val="005278B7"/>
    <w:rsid w:val="00532016"/>
    <w:rsid w:val="005346C8"/>
    <w:rsid w:val="00543E7D"/>
    <w:rsid w:val="00546B05"/>
    <w:rsid w:val="00547A68"/>
    <w:rsid w:val="0055075C"/>
    <w:rsid w:val="00551D55"/>
    <w:rsid w:val="005531C9"/>
    <w:rsid w:val="0056180F"/>
    <w:rsid w:val="005B05BF"/>
    <w:rsid w:val="005B2110"/>
    <w:rsid w:val="005B61E6"/>
    <w:rsid w:val="005C6280"/>
    <w:rsid w:val="005C77E1"/>
    <w:rsid w:val="005D6A2F"/>
    <w:rsid w:val="005E1A82"/>
    <w:rsid w:val="005E794C"/>
    <w:rsid w:val="005F0A28"/>
    <w:rsid w:val="005F0E5E"/>
    <w:rsid w:val="00600535"/>
    <w:rsid w:val="00610CD6"/>
    <w:rsid w:val="00620DEE"/>
    <w:rsid w:val="00621F92"/>
    <w:rsid w:val="00625639"/>
    <w:rsid w:val="00631B33"/>
    <w:rsid w:val="00633859"/>
    <w:rsid w:val="0064184D"/>
    <w:rsid w:val="006422CC"/>
    <w:rsid w:val="00660E3E"/>
    <w:rsid w:val="00662E74"/>
    <w:rsid w:val="006643D1"/>
    <w:rsid w:val="00680C23"/>
    <w:rsid w:val="00693766"/>
    <w:rsid w:val="006A3281"/>
    <w:rsid w:val="006B4888"/>
    <w:rsid w:val="006C2E45"/>
    <w:rsid w:val="006C359C"/>
    <w:rsid w:val="006C5579"/>
    <w:rsid w:val="006E737D"/>
    <w:rsid w:val="0070195D"/>
    <w:rsid w:val="00720A24"/>
    <w:rsid w:val="00732386"/>
    <w:rsid w:val="007447F3"/>
    <w:rsid w:val="0075499F"/>
    <w:rsid w:val="007661C8"/>
    <w:rsid w:val="0077098D"/>
    <w:rsid w:val="007931FA"/>
    <w:rsid w:val="007A7BBA"/>
    <w:rsid w:val="007B0C50"/>
    <w:rsid w:val="007C1A43"/>
    <w:rsid w:val="007E1DC6"/>
    <w:rsid w:val="00813288"/>
    <w:rsid w:val="008168FC"/>
    <w:rsid w:val="00825A57"/>
    <w:rsid w:val="00830996"/>
    <w:rsid w:val="008345F1"/>
    <w:rsid w:val="00865B07"/>
    <w:rsid w:val="008667EA"/>
    <w:rsid w:val="0087231D"/>
    <w:rsid w:val="0087637F"/>
    <w:rsid w:val="008904B9"/>
    <w:rsid w:val="00892AD5"/>
    <w:rsid w:val="008A1512"/>
    <w:rsid w:val="008C78C1"/>
    <w:rsid w:val="008D0A9B"/>
    <w:rsid w:val="008D32B9"/>
    <w:rsid w:val="008D433B"/>
    <w:rsid w:val="008E4C84"/>
    <w:rsid w:val="008E566E"/>
    <w:rsid w:val="008F3DAF"/>
    <w:rsid w:val="0090161A"/>
    <w:rsid w:val="00901EB6"/>
    <w:rsid w:val="00904C62"/>
    <w:rsid w:val="00920EEA"/>
    <w:rsid w:val="00924DAC"/>
    <w:rsid w:val="00927058"/>
    <w:rsid w:val="009450CE"/>
    <w:rsid w:val="00947179"/>
    <w:rsid w:val="0095164B"/>
    <w:rsid w:val="00954090"/>
    <w:rsid w:val="009573E7"/>
    <w:rsid w:val="00961F46"/>
    <w:rsid w:val="009635B9"/>
    <w:rsid w:val="00963E05"/>
    <w:rsid w:val="00967D54"/>
    <w:rsid w:val="00996483"/>
    <w:rsid w:val="00996F5A"/>
    <w:rsid w:val="009A0A3E"/>
    <w:rsid w:val="009A0D8F"/>
    <w:rsid w:val="009B041A"/>
    <w:rsid w:val="009C7C86"/>
    <w:rsid w:val="009D2FF7"/>
    <w:rsid w:val="009E7884"/>
    <w:rsid w:val="009E788A"/>
    <w:rsid w:val="009F0E08"/>
    <w:rsid w:val="00A1763D"/>
    <w:rsid w:val="00A17CEC"/>
    <w:rsid w:val="00A27EF0"/>
    <w:rsid w:val="00A47D01"/>
    <w:rsid w:val="00A50B20"/>
    <w:rsid w:val="00A51390"/>
    <w:rsid w:val="00A53E97"/>
    <w:rsid w:val="00A60D13"/>
    <w:rsid w:val="00A72745"/>
    <w:rsid w:val="00A76EFC"/>
    <w:rsid w:val="00A91010"/>
    <w:rsid w:val="00A97F29"/>
    <w:rsid w:val="00AA702E"/>
    <w:rsid w:val="00AB0964"/>
    <w:rsid w:val="00AB5011"/>
    <w:rsid w:val="00AB5B23"/>
    <w:rsid w:val="00AC7368"/>
    <w:rsid w:val="00AD00A2"/>
    <w:rsid w:val="00AD16B9"/>
    <w:rsid w:val="00AD7804"/>
    <w:rsid w:val="00AE377D"/>
    <w:rsid w:val="00B17FBD"/>
    <w:rsid w:val="00B315A6"/>
    <w:rsid w:val="00B31813"/>
    <w:rsid w:val="00B33365"/>
    <w:rsid w:val="00B57B36"/>
    <w:rsid w:val="00B8686D"/>
    <w:rsid w:val="00BC30C9"/>
    <w:rsid w:val="00BE3E58"/>
    <w:rsid w:val="00C01616"/>
    <w:rsid w:val="00C0162B"/>
    <w:rsid w:val="00C345B1"/>
    <w:rsid w:val="00C40142"/>
    <w:rsid w:val="00C57182"/>
    <w:rsid w:val="00C57863"/>
    <w:rsid w:val="00C655FD"/>
    <w:rsid w:val="00C853A9"/>
    <w:rsid w:val="00C870A8"/>
    <w:rsid w:val="00C94434"/>
    <w:rsid w:val="00CA0D75"/>
    <w:rsid w:val="00CA1C95"/>
    <w:rsid w:val="00CA5A9C"/>
    <w:rsid w:val="00CA6FC4"/>
    <w:rsid w:val="00CD3517"/>
    <w:rsid w:val="00CD5A00"/>
    <w:rsid w:val="00CD5FE2"/>
    <w:rsid w:val="00CE7C68"/>
    <w:rsid w:val="00D02B4C"/>
    <w:rsid w:val="00D040C4"/>
    <w:rsid w:val="00D57C84"/>
    <w:rsid w:val="00D6057D"/>
    <w:rsid w:val="00D73F62"/>
    <w:rsid w:val="00D84576"/>
    <w:rsid w:val="00DA1399"/>
    <w:rsid w:val="00DA24C6"/>
    <w:rsid w:val="00DA4D7B"/>
    <w:rsid w:val="00DE264A"/>
    <w:rsid w:val="00E02D18"/>
    <w:rsid w:val="00E041E7"/>
    <w:rsid w:val="00E23CA1"/>
    <w:rsid w:val="00E26995"/>
    <w:rsid w:val="00E409A8"/>
    <w:rsid w:val="00E47C8F"/>
    <w:rsid w:val="00E47E50"/>
    <w:rsid w:val="00E50C12"/>
    <w:rsid w:val="00E65B91"/>
    <w:rsid w:val="00E7209D"/>
    <w:rsid w:val="00E77223"/>
    <w:rsid w:val="00E8528B"/>
    <w:rsid w:val="00E85B94"/>
    <w:rsid w:val="00E978D0"/>
    <w:rsid w:val="00EA3106"/>
    <w:rsid w:val="00EA4613"/>
    <w:rsid w:val="00EA7F91"/>
    <w:rsid w:val="00EB1523"/>
    <w:rsid w:val="00EB191A"/>
    <w:rsid w:val="00EC0E49"/>
    <w:rsid w:val="00EE0131"/>
    <w:rsid w:val="00F155B2"/>
    <w:rsid w:val="00F30C64"/>
    <w:rsid w:val="00F32CDB"/>
    <w:rsid w:val="00F63A70"/>
    <w:rsid w:val="00FA21D0"/>
    <w:rsid w:val="00FA5F5F"/>
    <w:rsid w:val="00FB730C"/>
    <w:rsid w:val="00FC2695"/>
    <w:rsid w:val="00FC3E03"/>
    <w:rsid w:val="00FC3FC1"/>
    <w:rsid w:val="00FF5DEF"/>
  </w:rsids>
  <m:mathPr>
    <m:mathFont m:val="Cambria Math"/>
    <m:brkBin m:val="before"/>
    <m:brkBinSub m:val="--"/>
    <m:smallFrac/>
    <m:dispDef/>
    <m:lMargin m:val="0"/>
    <m:rMargin m:val="0"/>
    <m:defJc m:val="centerGroup"/>
    <m:wrapIndent m:val="1440"/>
    <m:intLim m:val="subSup"/>
    <m:naryLim m:val="undOvr"/>
  </m:mathPr>
  <w:themeFontLang w:val="it-IT"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7D2308-E75D-4ACC-BCFE-A3984724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customStyle="1" w:styleId="BodyChar">
    <w:name w:val="Body Char"/>
    <w:link w:val="BodyCharChar"/>
    <w:rsid w:val="0050146C"/>
    <w:pPr>
      <w:tabs>
        <w:tab w:val="left" w:pos="567"/>
      </w:tabs>
      <w:spacing w:after="0" w:line="240" w:lineRule="auto"/>
      <w:jc w:val="both"/>
    </w:pPr>
    <w:rPr>
      <w:rFonts w:ascii="Times" w:eastAsiaTheme="minorEastAsia" w:hAnsi="Times" w:cs="Times New Roman"/>
      <w:color w:val="000000"/>
      <w:lang w:val="en-GB"/>
    </w:rPr>
  </w:style>
  <w:style w:type="character" w:customStyle="1" w:styleId="BodyCharChar">
    <w:name w:val="Body Char Char"/>
    <w:link w:val="BodyChar"/>
    <w:rsid w:val="0050146C"/>
    <w:rPr>
      <w:rFonts w:ascii="Times" w:eastAsiaTheme="minorEastAsia" w:hAnsi="Times" w:cs="Times New Roman"/>
      <w:color w:val="000000"/>
      <w:lang w:val="en-GB"/>
    </w:rPr>
  </w:style>
  <w:style w:type="paragraph" w:customStyle="1" w:styleId="Text">
    <w:name w:val="Text"/>
    <w:basedOn w:val="Normal"/>
    <w:rsid w:val="008D0A9B"/>
    <w:pPr>
      <w:widowControl w:val="0"/>
      <w:tabs>
        <w:tab w:val="clear" w:pos="7100"/>
      </w:tabs>
      <w:autoSpaceDE w:val="0"/>
      <w:autoSpaceDN w:val="0"/>
      <w:spacing w:line="252" w:lineRule="auto"/>
      <w:ind w:firstLine="202"/>
    </w:pPr>
    <w:rPr>
      <w:rFonts w:ascii="Times New Roman" w:eastAsia="PMingLiU" w:hAnsi="Times New Roman"/>
      <w:sz w:val="20"/>
      <w:lang w:val="en-US"/>
    </w:rPr>
  </w:style>
  <w:style w:type="paragraph" w:customStyle="1" w:styleId="subsection">
    <w:name w:val="subsection"/>
    <w:rsid w:val="008D0A9B"/>
    <w:pPr>
      <w:numPr>
        <w:ilvl w:val="1"/>
        <w:numId w:val="22"/>
      </w:numPr>
      <w:tabs>
        <w:tab w:val="left" w:pos="567"/>
      </w:tabs>
      <w:spacing w:before="240" w:after="0" w:line="240" w:lineRule="auto"/>
    </w:pPr>
    <w:rPr>
      <w:rFonts w:ascii="Times" w:eastAsiaTheme="minorEastAsia" w:hAnsi="Times" w:cs="Times New Roman"/>
      <w:i/>
      <w:iCs/>
      <w:color w:val="000000"/>
      <w:lang w:val="en-US"/>
    </w:rPr>
  </w:style>
  <w:style w:type="paragraph" w:customStyle="1" w:styleId="subsubsection">
    <w:name w:val="subsubsection"/>
    <w:autoRedefine/>
    <w:rsid w:val="008D0A9B"/>
    <w:pPr>
      <w:numPr>
        <w:ilvl w:val="2"/>
        <w:numId w:val="22"/>
      </w:numPr>
      <w:tabs>
        <w:tab w:val="left" w:pos="567"/>
      </w:tabs>
      <w:spacing w:before="240" w:after="0" w:line="240" w:lineRule="auto"/>
      <w:ind w:left="0" w:firstLine="0"/>
      <w:jc w:val="both"/>
    </w:pPr>
    <w:rPr>
      <w:rFonts w:ascii="Times" w:eastAsiaTheme="minorEastAsia" w:hAnsi="Times" w:cs="Times New Roman"/>
      <w:i/>
      <w:iCs/>
      <w:color w:val="000000"/>
      <w:lang w:val="en-US"/>
    </w:rPr>
  </w:style>
  <w:style w:type="paragraph" w:styleId="ListParagraph">
    <w:name w:val="List Paragraph"/>
    <w:basedOn w:val="Normal"/>
    <w:uiPriority w:val="34"/>
    <w:qFormat/>
    <w:rsid w:val="003B0695"/>
    <w:pPr>
      <w:ind w:left="720"/>
      <w:contextualSpacing/>
    </w:pPr>
  </w:style>
  <w:style w:type="character" w:customStyle="1" w:styleId="BodytextChar0">
    <w:name w:val="Body text Char"/>
    <w:link w:val="1"/>
    <w:rsid w:val="003B0695"/>
    <w:rPr>
      <w:rFonts w:ascii="Cambria" w:hAnsi="Cambria" w:cs="Calibri"/>
    </w:rPr>
  </w:style>
  <w:style w:type="paragraph" w:customStyle="1" w:styleId="1">
    <w:name w:val="正文文本1"/>
    <w:basedOn w:val="Normal"/>
    <w:link w:val="BodytextChar0"/>
    <w:rsid w:val="003B0695"/>
    <w:pPr>
      <w:widowControl w:val="0"/>
      <w:tabs>
        <w:tab w:val="clear" w:pos="7100"/>
      </w:tabs>
      <w:autoSpaceDE w:val="0"/>
      <w:autoSpaceDN w:val="0"/>
      <w:spacing w:line="300" w:lineRule="auto"/>
      <w:ind w:firstLine="204"/>
    </w:pPr>
    <w:rPr>
      <w:rFonts w:ascii="Cambria" w:eastAsiaTheme="minorHAnsi" w:hAnsi="Cambria" w:cs="Calibri"/>
      <w:sz w:val="22"/>
      <w:szCs w:val="22"/>
      <w:lang w:val="it-IT"/>
    </w:rPr>
  </w:style>
  <w:style w:type="paragraph" w:customStyle="1" w:styleId="TTPReference">
    <w:name w:val="TTP Reference"/>
    <w:basedOn w:val="Normal"/>
    <w:uiPriority w:val="99"/>
    <w:rsid w:val="003B0695"/>
    <w:pPr>
      <w:tabs>
        <w:tab w:val="clear" w:pos="7100"/>
        <w:tab w:val="left" w:pos="426"/>
      </w:tabs>
      <w:autoSpaceDE w:val="0"/>
      <w:autoSpaceDN w:val="0"/>
      <w:spacing w:after="120" w:line="288" w:lineRule="atLeast"/>
    </w:pPr>
    <w:rPr>
      <w:rFonts w:ascii="Times New Roman" w:eastAsia="SimSun" w:hAnsi="Times New Roman"/>
      <w:sz w:val="24"/>
      <w:szCs w:val="24"/>
      <w:lang w:val="en-US" w:eastAsia="zh-CN" w:bidi="th-TH"/>
    </w:rPr>
  </w:style>
  <w:style w:type="character" w:styleId="FootnoteReference">
    <w:name w:val="footnote reference"/>
    <w:semiHidden/>
    <w:rsid w:val="008F3DAF"/>
    <w:rPr>
      <w:rFonts w:ascii="Times New Roman" w:hAnsi="Times New Roman"/>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71A5B-256D-4966-8DF9-97BC936B7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3170</Words>
  <Characters>18075</Characters>
  <Application>Microsoft Office Word</Application>
  <DocSecurity>0</DocSecurity>
  <Lines>150</Lines>
  <Paragraphs>42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Supawat Vivanpatarakij</cp:lastModifiedBy>
  <cp:revision>4</cp:revision>
  <cp:lastPrinted>2015-05-12T18:31:00Z</cp:lastPrinted>
  <dcterms:created xsi:type="dcterms:W3CDTF">2019-04-10T07:55:00Z</dcterms:created>
  <dcterms:modified xsi:type="dcterms:W3CDTF">2019-04-10T07:59:00Z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