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C5E02" w14:paraId="3DB66128" w14:textId="77777777">
        <w:trPr>
          <w:trHeight w:val="852"/>
          <w:jc w:val="center"/>
        </w:trPr>
        <w:tc>
          <w:tcPr>
            <w:tcW w:w="6946" w:type="dxa"/>
            <w:vMerge w:val="restart"/>
            <w:tcBorders>
              <w:right w:val="single" w:sz="4" w:space="0" w:color="auto"/>
            </w:tcBorders>
          </w:tcPr>
          <w:p w14:paraId="4671EDE1" w14:textId="77777777" w:rsidR="000A03B2" w:rsidRPr="005C5E02" w:rsidRDefault="000A03B2" w:rsidP="007F0E66">
            <w:pPr>
              <w:pStyle w:val="CETAuthors"/>
              <w:rPr>
                <w:sz w:val="12"/>
                <w:szCs w:val="12"/>
                <w:lang w:eastAsia="it-IT"/>
              </w:rPr>
            </w:pPr>
            <w:r w:rsidRPr="005C5E02">
              <w:rPr>
                <w:rFonts w:ascii="AdvP6960" w:hAnsi="AdvP6960" w:cs="AdvP6960"/>
                <w:color w:val="241F20"/>
                <w:szCs w:val="18"/>
                <w:lang w:eastAsia="it-IT"/>
              </w:rPr>
              <w:drawing>
                <wp:inline distT="0" distB="0" distL="0" distR="0" wp14:anchorId="35F7F355" wp14:editId="043EE61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C5E02">
              <w:rPr>
                <w:rFonts w:ascii="AdvP6960" w:hAnsi="AdvP6960" w:cs="AdvP6960"/>
                <w:color w:val="241F20"/>
                <w:szCs w:val="18"/>
                <w:lang w:eastAsia="it-IT"/>
              </w:rPr>
              <w:t xml:space="preserve"> </w:t>
            </w:r>
            <w:r w:rsidRPr="005C5E02">
              <w:rPr>
                <w:lang w:eastAsia="it-IT"/>
              </w:rPr>
              <w:t>CHEMICAL ENGINEERING</w:t>
            </w:r>
            <w:r w:rsidRPr="005C5E02">
              <w:rPr>
                <w:color w:val="0033FF"/>
                <w:lang w:eastAsia="it-IT"/>
              </w:rPr>
              <w:t xml:space="preserve"> </w:t>
            </w:r>
            <w:r w:rsidRPr="005C5E02">
              <w:rPr>
                <w:color w:val="666666"/>
                <w:lang w:eastAsia="it-IT"/>
              </w:rPr>
              <w:t>TRANSACTIONS</w:t>
            </w:r>
            <w:r w:rsidRPr="005C5E02">
              <w:rPr>
                <w:color w:val="333333"/>
                <w:lang w:eastAsia="it-IT"/>
              </w:rPr>
              <w:t xml:space="preserve"> </w:t>
            </w:r>
            <w:r w:rsidRPr="005C5E02">
              <w:rPr>
                <w:sz w:val="27"/>
                <w:szCs w:val="27"/>
                <w:lang w:eastAsia="it-IT"/>
              </w:rPr>
              <w:br/>
            </w:r>
          </w:p>
          <w:p w14:paraId="1BBFBC90" w14:textId="77777777" w:rsidR="000A03B2" w:rsidRPr="005C5E02" w:rsidRDefault="00A76EFC" w:rsidP="009635B9">
            <w:pPr>
              <w:tabs>
                <w:tab w:val="left" w:pos="-108"/>
              </w:tabs>
              <w:ind w:left="-108"/>
              <w:rPr>
                <w:rFonts w:cs="Arial"/>
                <w:b/>
                <w:bCs/>
                <w:i/>
                <w:iCs/>
                <w:color w:val="000066"/>
                <w:sz w:val="22"/>
                <w:szCs w:val="22"/>
                <w:lang w:eastAsia="it-IT"/>
              </w:rPr>
            </w:pPr>
            <w:r w:rsidRPr="005C5E02">
              <w:rPr>
                <w:rFonts w:cs="Arial"/>
                <w:b/>
                <w:bCs/>
                <w:i/>
                <w:iCs/>
                <w:color w:val="000066"/>
                <w:sz w:val="22"/>
                <w:szCs w:val="22"/>
                <w:lang w:eastAsia="it-IT"/>
              </w:rPr>
              <w:t xml:space="preserve">VOL. </w:t>
            </w:r>
            <w:r w:rsidR="007931FA" w:rsidRPr="005C5E02">
              <w:rPr>
                <w:rFonts w:cs="Arial"/>
                <w:b/>
                <w:bCs/>
                <w:i/>
                <w:iCs/>
                <w:color w:val="000066"/>
                <w:sz w:val="22"/>
                <w:szCs w:val="22"/>
                <w:lang w:eastAsia="it-IT"/>
              </w:rPr>
              <w:t>7</w:t>
            </w:r>
            <w:r w:rsidR="009635B9" w:rsidRPr="005C5E02">
              <w:rPr>
                <w:rFonts w:cs="Arial"/>
                <w:b/>
                <w:bCs/>
                <w:i/>
                <w:iCs/>
                <w:color w:val="000066"/>
                <w:sz w:val="22"/>
                <w:szCs w:val="22"/>
                <w:lang w:eastAsia="it-IT"/>
              </w:rPr>
              <w:t>6</w:t>
            </w:r>
            <w:r w:rsidR="00FA5F5F" w:rsidRPr="005C5E02">
              <w:rPr>
                <w:rFonts w:cs="Arial"/>
                <w:b/>
                <w:bCs/>
                <w:i/>
                <w:iCs/>
                <w:color w:val="000066"/>
                <w:sz w:val="22"/>
                <w:szCs w:val="22"/>
                <w:lang w:eastAsia="it-IT"/>
              </w:rPr>
              <w:t>, 201</w:t>
            </w:r>
            <w:r w:rsidR="007931FA" w:rsidRPr="005C5E02">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5B1A267" w14:textId="77777777" w:rsidR="000A03B2" w:rsidRPr="005C5E02" w:rsidRDefault="000A03B2" w:rsidP="00CD5FE2">
            <w:pPr>
              <w:spacing w:line="140" w:lineRule="atLeast"/>
              <w:jc w:val="right"/>
              <w:rPr>
                <w:rFonts w:cs="Arial"/>
                <w:sz w:val="14"/>
                <w:szCs w:val="14"/>
              </w:rPr>
            </w:pPr>
            <w:r w:rsidRPr="005C5E02">
              <w:rPr>
                <w:rFonts w:cs="Arial"/>
                <w:sz w:val="14"/>
                <w:szCs w:val="14"/>
              </w:rPr>
              <w:t>A publication of</w:t>
            </w:r>
          </w:p>
          <w:p w14:paraId="2AB004D6" w14:textId="77777777" w:rsidR="000A03B2" w:rsidRPr="005C5E02" w:rsidRDefault="000A03B2" w:rsidP="00CD5FE2">
            <w:pPr>
              <w:jc w:val="right"/>
            </w:pPr>
            <w:r w:rsidRPr="005C5E02">
              <w:rPr>
                <w:noProof/>
                <w:lang w:eastAsia="it-IT"/>
              </w:rPr>
              <w:drawing>
                <wp:inline distT="0" distB="0" distL="0" distR="0" wp14:anchorId="7C0E9F07" wp14:editId="57F7CE1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C5E02" w14:paraId="2A0D5AFC" w14:textId="77777777">
        <w:trPr>
          <w:trHeight w:val="567"/>
          <w:jc w:val="center"/>
        </w:trPr>
        <w:tc>
          <w:tcPr>
            <w:tcW w:w="6946" w:type="dxa"/>
            <w:vMerge/>
            <w:tcBorders>
              <w:right w:val="single" w:sz="4" w:space="0" w:color="auto"/>
            </w:tcBorders>
          </w:tcPr>
          <w:p w14:paraId="18BA0616" w14:textId="77777777" w:rsidR="000A03B2" w:rsidRPr="005C5E02" w:rsidRDefault="000A03B2" w:rsidP="00CD5FE2">
            <w:pPr>
              <w:tabs>
                <w:tab w:val="left" w:pos="-108"/>
              </w:tabs>
            </w:pPr>
          </w:p>
        </w:tc>
        <w:tc>
          <w:tcPr>
            <w:tcW w:w="1843" w:type="dxa"/>
            <w:tcBorders>
              <w:left w:val="single" w:sz="4" w:space="0" w:color="auto"/>
              <w:bottom w:val="nil"/>
              <w:right w:val="single" w:sz="4" w:space="0" w:color="auto"/>
            </w:tcBorders>
          </w:tcPr>
          <w:p w14:paraId="33884991" w14:textId="77777777" w:rsidR="000A03B2" w:rsidRPr="005C5E02" w:rsidRDefault="000A03B2" w:rsidP="00CD5FE2">
            <w:pPr>
              <w:spacing w:line="140" w:lineRule="atLeast"/>
              <w:jc w:val="right"/>
              <w:rPr>
                <w:rFonts w:cs="Arial"/>
                <w:sz w:val="14"/>
                <w:szCs w:val="14"/>
              </w:rPr>
            </w:pPr>
            <w:r w:rsidRPr="005C5E02">
              <w:rPr>
                <w:rFonts w:cs="Arial"/>
                <w:sz w:val="14"/>
                <w:szCs w:val="14"/>
              </w:rPr>
              <w:t>The Italian Association</w:t>
            </w:r>
          </w:p>
          <w:p w14:paraId="0E7B15C6" w14:textId="77777777" w:rsidR="000A03B2" w:rsidRPr="005C5E02" w:rsidRDefault="000A03B2" w:rsidP="00CD5FE2">
            <w:pPr>
              <w:spacing w:line="140" w:lineRule="atLeast"/>
              <w:jc w:val="right"/>
              <w:rPr>
                <w:rFonts w:cs="Arial"/>
                <w:sz w:val="14"/>
                <w:szCs w:val="14"/>
              </w:rPr>
            </w:pPr>
            <w:r w:rsidRPr="005C5E02">
              <w:rPr>
                <w:rFonts w:cs="Arial"/>
                <w:sz w:val="14"/>
                <w:szCs w:val="14"/>
              </w:rPr>
              <w:t>of Chemical Engineering</w:t>
            </w:r>
          </w:p>
          <w:p w14:paraId="22FEF518" w14:textId="77777777" w:rsidR="000A03B2" w:rsidRPr="005C5E02" w:rsidRDefault="000A03B2" w:rsidP="00162642">
            <w:pPr>
              <w:spacing w:line="140" w:lineRule="atLeast"/>
              <w:jc w:val="right"/>
              <w:rPr>
                <w:rFonts w:cs="Arial"/>
                <w:sz w:val="14"/>
                <w:szCs w:val="14"/>
              </w:rPr>
            </w:pPr>
            <w:r w:rsidRPr="005C5E02">
              <w:rPr>
                <w:rFonts w:cs="Arial"/>
                <w:sz w:val="14"/>
                <w:szCs w:val="14"/>
              </w:rPr>
              <w:t xml:space="preserve">Online at </w:t>
            </w:r>
            <w:r w:rsidR="00162642" w:rsidRPr="005C5E02">
              <w:rPr>
                <w:rFonts w:cs="Arial"/>
                <w:sz w:val="14"/>
                <w:szCs w:val="14"/>
              </w:rPr>
              <w:t>www.cetjournal.it</w:t>
            </w:r>
          </w:p>
        </w:tc>
      </w:tr>
      <w:tr w:rsidR="000A03B2" w:rsidRPr="005C5E02" w14:paraId="63CE72E2" w14:textId="77777777">
        <w:trPr>
          <w:trHeight w:val="68"/>
          <w:jc w:val="center"/>
        </w:trPr>
        <w:tc>
          <w:tcPr>
            <w:tcW w:w="8789" w:type="dxa"/>
            <w:gridSpan w:val="2"/>
          </w:tcPr>
          <w:p w14:paraId="5D68310A" w14:textId="77777777" w:rsidR="00300E56" w:rsidRPr="005C5E02" w:rsidRDefault="00300E56" w:rsidP="003365E3">
            <w:pPr>
              <w:ind w:left="-107"/>
            </w:pPr>
            <w:r w:rsidRPr="005C5E02">
              <w:rPr>
                <w:rFonts w:ascii="Tahoma" w:hAnsi="Tahoma" w:cs="Tahoma"/>
                <w:iCs/>
                <w:color w:val="333333"/>
                <w:sz w:val="14"/>
                <w:szCs w:val="14"/>
                <w:lang w:eastAsia="it-IT"/>
              </w:rPr>
              <w:t>Guest Editors:</w:t>
            </w:r>
            <w:r w:rsidR="00904C62" w:rsidRPr="005C5E02">
              <w:rPr>
                <w:rFonts w:ascii="Tahoma" w:hAnsi="Tahoma" w:cs="Tahoma"/>
                <w:iCs/>
                <w:color w:val="333333"/>
                <w:sz w:val="14"/>
                <w:szCs w:val="14"/>
                <w:lang w:eastAsia="it-IT"/>
              </w:rPr>
              <w:t xml:space="preserve"> </w:t>
            </w:r>
            <w:proofErr w:type="spellStart"/>
            <w:r w:rsidR="009635B9" w:rsidRPr="005C5E02">
              <w:rPr>
                <w:rFonts w:ascii="Tahoma" w:hAnsi="Tahoma" w:cs="Tahoma"/>
                <w:sz w:val="14"/>
                <w:szCs w:val="14"/>
              </w:rPr>
              <w:t>Sauro</w:t>
            </w:r>
            <w:proofErr w:type="spellEnd"/>
            <w:r w:rsidR="009635B9" w:rsidRPr="005C5E02">
              <w:rPr>
                <w:rFonts w:ascii="Tahoma" w:hAnsi="Tahoma" w:cs="Tahoma"/>
                <w:sz w:val="14"/>
                <w:szCs w:val="14"/>
              </w:rPr>
              <w:t xml:space="preserve"> </w:t>
            </w:r>
            <w:proofErr w:type="spellStart"/>
            <w:r w:rsidR="009635B9" w:rsidRPr="005C5E02">
              <w:rPr>
                <w:rFonts w:ascii="Tahoma" w:hAnsi="Tahoma" w:cs="Tahoma"/>
                <w:sz w:val="14"/>
                <w:szCs w:val="14"/>
              </w:rPr>
              <w:t>Pierucci</w:t>
            </w:r>
            <w:proofErr w:type="spellEnd"/>
            <w:r w:rsidR="009635B9" w:rsidRPr="005C5E02">
              <w:rPr>
                <w:rFonts w:ascii="Tahoma" w:hAnsi="Tahoma" w:cs="Tahoma"/>
                <w:sz w:val="14"/>
                <w:szCs w:val="14"/>
              </w:rPr>
              <w:t>,</w:t>
            </w:r>
            <w:r w:rsidR="003B60F3" w:rsidRPr="005C5E02">
              <w:rPr>
                <w:rFonts w:ascii="Tahoma" w:hAnsi="Tahoma" w:cs="Tahoma"/>
                <w:sz w:val="14"/>
                <w:szCs w:val="14"/>
              </w:rPr>
              <w:t xml:space="preserve"> </w:t>
            </w:r>
            <w:proofErr w:type="spellStart"/>
            <w:r w:rsidR="00047D7F" w:rsidRPr="005C5E02">
              <w:rPr>
                <w:rFonts w:ascii="Tahoma" w:hAnsi="Tahoma" w:cs="Tahoma"/>
                <w:sz w:val="14"/>
                <w:szCs w:val="14"/>
                <w:shd w:val="clear" w:color="auto" w:fill="FFFFFF"/>
              </w:rPr>
              <w:t>Jiří</w:t>
            </w:r>
            <w:proofErr w:type="spellEnd"/>
            <w:r w:rsidR="00047D7F" w:rsidRPr="005C5E02">
              <w:rPr>
                <w:rFonts w:ascii="Tahoma" w:hAnsi="Tahoma" w:cs="Tahoma"/>
                <w:sz w:val="14"/>
                <w:szCs w:val="14"/>
                <w:shd w:val="clear" w:color="auto" w:fill="FFFFFF"/>
              </w:rPr>
              <w:t xml:space="preserve"> Jaromír </w:t>
            </w:r>
            <w:proofErr w:type="spellStart"/>
            <w:r w:rsidR="00047D7F" w:rsidRPr="005C5E02">
              <w:rPr>
                <w:rFonts w:ascii="Tahoma" w:hAnsi="Tahoma" w:cs="Tahoma"/>
                <w:sz w:val="14"/>
                <w:szCs w:val="14"/>
                <w:shd w:val="clear" w:color="auto" w:fill="FFFFFF"/>
              </w:rPr>
              <w:t>Klemeš</w:t>
            </w:r>
            <w:proofErr w:type="spellEnd"/>
            <w:r w:rsidR="00252C1A" w:rsidRPr="005C5E02">
              <w:rPr>
                <w:rFonts w:ascii="Tahoma" w:hAnsi="Tahoma" w:cs="Tahoma"/>
                <w:sz w:val="14"/>
                <w:szCs w:val="14"/>
                <w:shd w:val="clear" w:color="auto" w:fill="FFFFFF"/>
              </w:rPr>
              <w:t>, Laura Piazza</w:t>
            </w:r>
          </w:p>
          <w:p w14:paraId="012E2F05" w14:textId="77777777" w:rsidR="000A03B2" w:rsidRPr="005C5E02" w:rsidRDefault="00FA5F5F" w:rsidP="00131FAB">
            <w:pPr>
              <w:tabs>
                <w:tab w:val="left" w:pos="-108"/>
              </w:tabs>
              <w:spacing w:line="140" w:lineRule="atLeast"/>
              <w:ind w:left="-107"/>
              <w:jc w:val="left"/>
            </w:pPr>
            <w:r w:rsidRPr="005C5E02">
              <w:rPr>
                <w:rFonts w:ascii="Tahoma" w:hAnsi="Tahoma" w:cs="Tahoma"/>
                <w:iCs/>
                <w:color w:val="333333"/>
                <w:sz w:val="14"/>
                <w:szCs w:val="14"/>
                <w:lang w:eastAsia="it-IT"/>
              </w:rPr>
              <w:t>Copyright © 201</w:t>
            </w:r>
            <w:r w:rsidR="007931FA" w:rsidRPr="005C5E02">
              <w:rPr>
                <w:rFonts w:ascii="Tahoma" w:hAnsi="Tahoma" w:cs="Tahoma"/>
                <w:iCs/>
                <w:color w:val="333333"/>
                <w:sz w:val="14"/>
                <w:szCs w:val="14"/>
                <w:lang w:eastAsia="it-IT"/>
              </w:rPr>
              <w:t>9</w:t>
            </w:r>
            <w:r w:rsidR="00904C62" w:rsidRPr="005C5E02">
              <w:rPr>
                <w:rFonts w:ascii="Tahoma" w:hAnsi="Tahoma" w:cs="Tahoma"/>
                <w:iCs/>
                <w:color w:val="333333"/>
                <w:sz w:val="14"/>
                <w:szCs w:val="14"/>
                <w:lang w:eastAsia="it-IT"/>
              </w:rPr>
              <w:t xml:space="preserve">, AIDIC </w:t>
            </w:r>
            <w:proofErr w:type="spellStart"/>
            <w:r w:rsidR="00904C62" w:rsidRPr="005C5E02">
              <w:rPr>
                <w:rFonts w:ascii="Tahoma" w:hAnsi="Tahoma" w:cs="Tahoma"/>
                <w:iCs/>
                <w:color w:val="333333"/>
                <w:sz w:val="14"/>
                <w:szCs w:val="14"/>
                <w:lang w:eastAsia="it-IT"/>
              </w:rPr>
              <w:t>Servizi</w:t>
            </w:r>
            <w:proofErr w:type="spellEnd"/>
            <w:r w:rsidR="00904C62" w:rsidRPr="005C5E02">
              <w:rPr>
                <w:rFonts w:ascii="Tahoma" w:hAnsi="Tahoma" w:cs="Tahoma"/>
                <w:iCs/>
                <w:color w:val="333333"/>
                <w:sz w:val="14"/>
                <w:szCs w:val="14"/>
                <w:lang w:eastAsia="it-IT"/>
              </w:rPr>
              <w:t xml:space="preserve"> </w:t>
            </w:r>
            <w:proofErr w:type="spellStart"/>
            <w:r w:rsidR="00904C62" w:rsidRPr="005C5E02">
              <w:rPr>
                <w:rFonts w:ascii="Tahoma" w:hAnsi="Tahoma" w:cs="Tahoma"/>
                <w:iCs/>
                <w:color w:val="333333"/>
                <w:sz w:val="14"/>
                <w:szCs w:val="14"/>
                <w:lang w:eastAsia="it-IT"/>
              </w:rPr>
              <w:t>S.r.l</w:t>
            </w:r>
            <w:proofErr w:type="spellEnd"/>
            <w:r w:rsidR="00904C62" w:rsidRPr="005C5E02">
              <w:rPr>
                <w:rFonts w:ascii="Tahoma" w:hAnsi="Tahoma" w:cs="Tahoma"/>
                <w:iCs/>
                <w:color w:val="333333"/>
                <w:sz w:val="14"/>
                <w:szCs w:val="14"/>
                <w:lang w:eastAsia="it-IT"/>
              </w:rPr>
              <w:t>.</w:t>
            </w:r>
            <w:r w:rsidR="00300E56" w:rsidRPr="005C5E02">
              <w:rPr>
                <w:rFonts w:ascii="Tahoma" w:hAnsi="Tahoma" w:cs="Tahoma"/>
                <w:iCs/>
                <w:color w:val="333333"/>
                <w:sz w:val="14"/>
                <w:szCs w:val="14"/>
                <w:lang w:eastAsia="it-IT"/>
              </w:rPr>
              <w:br/>
            </w:r>
            <w:r w:rsidR="00300E56" w:rsidRPr="005C5E02">
              <w:rPr>
                <w:rFonts w:ascii="Tahoma" w:hAnsi="Tahoma" w:cs="Tahoma"/>
                <w:b/>
                <w:iCs/>
                <w:color w:val="000000"/>
                <w:sz w:val="14"/>
                <w:szCs w:val="14"/>
                <w:lang w:eastAsia="it-IT"/>
              </w:rPr>
              <w:t>ISBN</w:t>
            </w:r>
            <w:r w:rsidR="00300E56" w:rsidRPr="005C5E02">
              <w:rPr>
                <w:rFonts w:ascii="Tahoma" w:hAnsi="Tahoma" w:cs="Tahoma"/>
                <w:iCs/>
                <w:color w:val="000000"/>
                <w:sz w:val="14"/>
                <w:szCs w:val="14"/>
                <w:lang w:eastAsia="it-IT"/>
              </w:rPr>
              <w:t xml:space="preserve"> </w:t>
            </w:r>
            <w:r w:rsidR="008D32B9" w:rsidRPr="005C5E02">
              <w:rPr>
                <w:rFonts w:ascii="Tahoma" w:hAnsi="Tahoma" w:cs="Tahoma"/>
                <w:sz w:val="14"/>
                <w:szCs w:val="14"/>
              </w:rPr>
              <w:t>978-88-95608-</w:t>
            </w:r>
            <w:r w:rsidR="009635B9" w:rsidRPr="005C5E02">
              <w:rPr>
                <w:rFonts w:ascii="Tahoma" w:hAnsi="Tahoma" w:cs="Tahoma"/>
                <w:sz w:val="14"/>
                <w:szCs w:val="14"/>
              </w:rPr>
              <w:t>73</w:t>
            </w:r>
            <w:r w:rsidR="008D32B9" w:rsidRPr="005C5E02">
              <w:rPr>
                <w:rFonts w:ascii="Tahoma" w:hAnsi="Tahoma" w:cs="Tahoma"/>
                <w:sz w:val="14"/>
                <w:szCs w:val="14"/>
              </w:rPr>
              <w:t>-</w:t>
            </w:r>
            <w:r w:rsidR="009635B9" w:rsidRPr="005C5E02">
              <w:rPr>
                <w:rFonts w:ascii="Tahoma" w:hAnsi="Tahoma" w:cs="Tahoma"/>
                <w:sz w:val="14"/>
                <w:szCs w:val="14"/>
              </w:rPr>
              <w:t>0</w:t>
            </w:r>
            <w:r w:rsidR="00300E56" w:rsidRPr="005C5E02">
              <w:rPr>
                <w:rFonts w:ascii="Tahoma" w:hAnsi="Tahoma" w:cs="Tahoma"/>
                <w:iCs/>
                <w:color w:val="333333"/>
                <w:sz w:val="14"/>
                <w:szCs w:val="14"/>
                <w:lang w:eastAsia="it-IT"/>
              </w:rPr>
              <w:t xml:space="preserve">; </w:t>
            </w:r>
            <w:r w:rsidR="00300E56" w:rsidRPr="005C5E02">
              <w:rPr>
                <w:rFonts w:ascii="Tahoma" w:hAnsi="Tahoma" w:cs="Tahoma"/>
                <w:b/>
                <w:iCs/>
                <w:color w:val="333333"/>
                <w:sz w:val="14"/>
                <w:szCs w:val="14"/>
                <w:lang w:eastAsia="it-IT"/>
              </w:rPr>
              <w:t>ISSN</w:t>
            </w:r>
            <w:r w:rsidR="00300E56" w:rsidRPr="005C5E02">
              <w:rPr>
                <w:rFonts w:ascii="Tahoma" w:hAnsi="Tahoma" w:cs="Tahoma"/>
                <w:iCs/>
                <w:color w:val="333333"/>
                <w:sz w:val="14"/>
                <w:szCs w:val="14"/>
                <w:lang w:eastAsia="it-IT"/>
              </w:rPr>
              <w:t xml:space="preserve"> 2283-9216</w:t>
            </w:r>
          </w:p>
        </w:tc>
      </w:tr>
    </w:tbl>
    <w:p w14:paraId="021A3E6B" w14:textId="77777777" w:rsidR="000A03B2" w:rsidRPr="005C5E02" w:rsidRDefault="000A03B2" w:rsidP="000A03B2">
      <w:pPr>
        <w:pStyle w:val="CETAuthors"/>
        <w:sectPr w:rsidR="000A03B2" w:rsidRPr="005C5E02">
          <w:type w:val="continuous"/>
          <w:pgSz w:w="11906" w:h="16838" w:code="9"/>
          <w:pgMar w:top="1701" w:right="1418" w:bottom="1701" w:left="1701" w:header="1701" w:footer="0" w:gutter="0"/>
          <w:cols w:space="708"/>
          <w:titlePg/>
          <w:docGrid w:linePitch="360"/>
        </w:sectPr>
      </w:pPr>
    </w:p>
    <w:p w14:paraId="43D9468B" w14:textId="77777777" w:rsidR="00F16B77" w:rsidRPr="005C5E02" w:rsidRDefault="00F16B77" w:rsidP="00F16B77">
      <w:pPr>
        <w:pStyle w:val="CETTitle"/>
      </w:pPr>
      <w:r w:rsidRPr="005C5E02">
        <w:t>Electrochemically enhanced Fenton’s reaction</w:t>
      </w:r>
    </w:p>
    <w:p w14:paraId="01741AC5" w14:textId="77777777" w:rsidR="00F16B77" w:rsidRPr="005C5E02" w:rsidRDefault="00F16B77" w:rsidP="00F16B77">
      <w:pPr>
        <w:pStyle w:val="CETAuthors"/>
      </w:pPr>
      <w:r w:rsidRPr="005C5E02">
        <w:t>Petr Procházka</w:t>
      </w:r>
      <w:r w:rsidRPr="005C5E02">
        <w:rPr>
          <w:vertAlign w:val="superscript"/>
        </w:rPr>
        <w:t>a,*</w:t>
      </w:r>
      <w:r w:rsidRPr="005C5E02">
        <w:t>, Štěpán Tutter</w:t>
      </w:r>
      <w:r w:rsidRPr="005C5E02">
        <w:rPr>
          <w:vertAlign w:val="superscript"/>
        </w:rPr>
        <w:t>b</w:t>
      </w:r>
      <w:r w:rsidRPr="005C5E02">
        <w:t>, Pavel Ditl</w:t>
      </w:r>
      <w:r w:rsidRPr="005C5E02">
        <w:rPr>
          <w:vertAlign w:val="superscript"/>
        </w:rPr>
        <w:t>c</w:t>
      </w:r>
      <w:r w:rsidRPr="005C5E02">
        <w:t xml:space="preserve"> </w:t>
      </w:r>
    </w:p>
    <w:p w14:paraId="5E339AA2" w14:textId="77777777" w:rsidR="00F16B77" w:rsidRPr="005C5E02" w:rsidRDefault="00F16B77" w:rsidP="00F16B77">
      <w:pPr>
        <w:pStyle w:val="CETAddress"/>
      </w:pPr>
      <w:r w:rsidRPr="005C5E02">
        <w:rPr>
          <w:vertAlign w:val="superscript"/>
        </w:rPr>
        <w:t>a, b, c</w:t>
      </w:r>
      <w:r w:rsidRPr="005C5E02">
        <w:t xml:space="preserve"> Czech Technical University in Prague, Faculty of Mechanical Engineering, Department of Process Engineering, Technická 4, Prague 6, Czech Republic </w:t>
      </w:r>
    </w:p>
    <w:p w14:paraId="7CC012FD" w14:textId="77777777" w:rsidR="00F16B77" w:rsidRPr="005C5E02" w:rsidRDefault="00F16B77" w:rsidP="00F16B77">
      <w:pPr>
        <w:pStyle w:val="CETAddress"/>
      </w:pPr>
      <w:r w:rsidRPr="005C5E02">
        <w:t>petr.prochazka@fs.cvut.cz</w:t>
      </w:r>
    </w:p>
    <w:p w14:paraId="6FA56CEB" w14:textId="77777777" w:rsidR="00F16B77" w:rsidRPr="005C5E02" w:rsidRDefault="00F16B77" w:rsidP="00F16B77">
      <w:pPr>
        <w:pStyle w:val="CETAddress"/>
      </w:pPr>
    </w:p>
    <w:p w14:paraId="38505AB3" w14:textId="77777777" w:rsidR="00F16B77" w:rsidRPr="005C5E02" w:rsidRDefault="00F16B77" w:rsidP="00F16B77">
      <w:pPr>
        <w:pStyle w:val="CETBodytext"/>
        <w:rPr>
          <w:lang w:val="en-GB"/>
        </w:rPr>
      </w:pPr>
      <w:r w:rsidRPr="005C5E02">
        <w:rPr>
          <w:lang w:val="en-GB"/>
        </w:rPr>
        <w:t xml:space="preserve">Fenton reaction </w:t>
      </w:r>
      <w:r w:rsidRPr="005C5E02">
        <w:rPr>
          <w:noProof/>
          <w:lang w:val="en-GB"/>
        </w:rPr>
        <w:t xml:space="preserve">is </w:t>
      </w:r>
      <w:r w:rsidR="00E9588C">
        <w:rPr>
          <w:noProof/>
          <w:lang w:val="en-GB"/>
        </w:rPr>
        <w:t>often</w:t>
      </w:r>
      <w:r w:rsidRPr="005C5E02">
        <w:rPr>
          <w:noProof/>
          <w:lang w:val="en-GB"/>
        </w:rPr>
        <w:t xml:space="preserve"> used</w:t>
      </w:r>
      <w:r w:rsidRPr="005C5E02">
        <w:rPr>
          <w:lang w:val="en-GB"/>
        </w:rPr>
        <w:t xml:space="preserve"> for</w:t>
      </w:r>
      <w:r w:rsidR="00E9588C">
        <w:rPr>
          <w:lang w:val="en-GB"/>
        </w:rPr>
        <w:t xml:space="preserve"> the</w:t>
      </w:r>
      <w:r w:rsidRPr="005C5E02">
        <w:rPr>
          <w:lang w:val="en-GB"/>
        </w:rPr>
        <w:t xml:space="preserve"> treatment </w:t>
      </w:r>
      <w:r w:rsidR="00E9588C">
        <w:rPr>
          <w:lang w:val="en-GB"/>
        </w:rPr>
        <w:t>of</w:t>
      </w:r>
      <w:r w:rsidRPr="005C5E02">
        <w:rPr>
          <w:lang w:val="en-GB"/>
        </w:rPr>
        <w:t xml:space="preserve"> industrial </w:t>
      </w:r>
      <w:r w:rsidR="00E9588C" w:rsidRPr="005C5E02">
        <w:rPr>
          <w:lang w:val="en-GB"/>
        </w:rPr>
        <w:t>wastewater</w:t>
      </w:r>
      <w:r w:rsidR="00E9588C">
        <w:rPr>
          <w:lang w:val="en-GB"/>
        </w:rPr>
        <w:t>s</w:t>
      </w:r>
      <w:r w:rsidR="00E9588C" w:rsidRPr="005C5E02">
        <w:rPr>
          <w:lang w:val="en-GB"/>
        </w:rPr>
        <w:t xml:space="preserve"> </w:t>
      </w:r>
      <w:r w:rsidRPr="005C5E02">
        <w:rPr>
          <w:lang w:val="en-GB"/>
        </w:rPr>
        <w:t xml:space="preserve">polluted by </w:t>
      </w:r>
      <w:r w:rsidR="00E9588C">
        <w:rPr>
          <w:lang w:val="en-GB"/>
        </w:rPr>
        <w:t xml:space="preserve">a </w:t>
      </w:r>
      <w:r w:rsidRPr="005C5E02">
        <w:rPr>
          <w:lang w:val="en-GB"/>
        </w:rPr>
        <w:t xml:space="preserve">toxic and </w:t>
      </w:r>
      <w:r w:rsidR="00E9588C" w:rsidRPr="005C5E02">
        <w:rPr>
          <w:lang w:val="en-GB"/>
        </w:rPr>
        <w:t>difficul</w:t>
      </w:r>
      <w:r w:rsidR="00E9588C">
        <w:rPr>
          <w:lang w:val="en-GB"/>
        </w:rPr>
        <w:t>t</w:t>
      </w:r>
      <w:r w:rsidR="00EA4776">
        <w:rPr>
          <w:lang w:val="en-GB"/>
        </w:rPr>
        <w:t xml:space="preserve"> </w:t>
      </w:r>
      <w:r w:rsidR="00EA4776" w:rsidRPr="003A66BD">
        <w:rPr>
          <w:noProof/>
          <w:lang w:val="en-GB"/>
        </w:rPr>
        <w:t>to</w:t>
      </w:r>
      <w:r w:rsidRPr="003A66BD">
        <w:rPr>
          <w:noProof/>
          <w:lang w:val="en-GB"/>
        </w:rPr>
        <w:t xml:space="preserve"> remov</w:t>
      </w:r>
      <w:r w:rsidR="00E9588C" w:rsidRPr="003A66BD">
        <w:rPr>
          <w:noProof/>
          <w:lang w:val="en-GB"/>
        </w:rPr>
        <w:t>e</w:t>
      </w:r>
      <w:r w:rsidRPr="005C5E02">
        <w:rPr>
          <w:lang w:val="en-GB"/>
        </w:rPr>
        <w:t xml:space="preserve"> compound</w:t>
      </w:r>
      <w:r w:rsidR="00E9588C">
        <w:rPr>
          <w:lang w:val="en-GB"/>
        </w:rPr>
        <w:t>s</w:t>
      </w:r>
      <w:r w:rsidRPr="005C5E02">
        <w:rPr>
          <w:lang w:val="en-GB"/>
        </w:rPr>
        <w:t xml:space="preserve"> where other methods as emulsion breaking chemical precipitation</w:t>
      </w:r>
      <w:r w:rsidR="00A0414D" w:rsidRPr="005C5E02">
        <w:rPr>
          <w:lang w:val="en-GB"/>
        </w:rPr>
        <w:t>,</w:t>
      </w:r>
      <w:r w:rsidRPr="005C5E02">
        <w:rPr>
          <w:lang w:val="en-GB"/>
        </w:rPr>
        <w:t xml:space="preserve"> </w:t>
      </w:r>
      <w:r w:rsidRPr="005C5E02">
        <w:rPr>
          <w:noProof/>
          <w:lang w:val="en-GB"/>
        </w:rPr>
        <w:t>or</w:t>
      </w:r>
      <w:r w:rsidRPr="005C5E02">
        <w:rPr>
          <w:lang w:val="en-GB"/>
        </w:rPr>
        <w:t xml:space="preserve"> advanced chemical processes fail. To this category belong phenols, polychlorinated aromatic hydrocarbons, amines, mercaptans, and </w:t>
      </w:r>
      <w:r w:rsidRPr="005C5E02">
        <w:rPr>
          <w:noProof/>
          <w:lang w:val="en-GB"/>
        </w:rPr>
        <w:t>st</w:t>
      </w:r>
      <w:r w:rsidR="00A0414D" w:rsidRPr="005C5E02">
        <w:rPr>
          <w:noProof/>
          <w:lang w:val="en-GB"/>
        </w:rPr>
        <w:t>able</w:t>
      </w:r>
      <w:r w:rsidRPr="005C5E02">
        <w:rPr>
          <w:lang w:val="en-GB"/>
        </w:rPr>
        <w:t xml:space="preserve"> chemical complexes containing heavy metals at different concentrations and sometimes even radioactive isotopes. These wastewaters can cause </w:t>
      </w:r>
      <w:r w:rsidRPr="005C5E02">
        <w:rPr>
          <w:noProof/>
          <w:lang w:val="en-GB"/>
        </w:rPr>
        <w:t>se</w:t>
      </w:r>
      <w:r w:rsidR="00A0414D" w:rsidRPr="005C5E02">
        <w:rPr>
          <w:noProof/>
          <w:lang w:val="en-GB"/>
        </w:rPr>
        <w:t>vere</w:t>
      </w:r>
      <w:r w:rsidRPr="005C5E02">
        <w:rPr>
          <w:lang w:val="en-GB"/>
        </w:rPr>
        <w:t xml:space="preserve"> damage to the environment, so their removal has a high priority. The principle of Fenton’s reaction is based on radical oxidation of the difficult to remove compounds </w:t>
      </w:r>
      <w:r w:rsidRPr="005C5E02">
        <w:rPr>
          <w:noProof/>
          <w:lang w:val="en-GB"/>
        </w:rPr>
        <w:t>reali</w:t>
      </w:r>
      <w:r w:rsidR="00A0414D" w:rsidRPr="005C5E02">
        <w:rPr>
          <w:noProof/>
          <w:lang w:val="en-GB"/>
        </w:rPr>
        <w:t>s</w:t>
      </w:r>
      <w:r w:rsidRPr="005C5E02">
        <w:rPr>
          <w:noProof/>
          <w:lang w:val="en-GB"/>
        </w:rPr>
        <w:t>ed</w:t>
      </w:r>
      <w:r w:rsidRPr="005C5E02">
        <w:rPr>
          <w:lang w:val="en-GB"/>
        </w:rPr>
        <w:t xml:space="preserve"> by the application of </w:t>
      </w:r>
      <w:r w:rsidRPr="005C5E02">
        <w:rPr>
          <w:noProof/>
          <w:lang w:val="en-GB"/>
        </w:rPr>
        <w:t>oxidi</w:t>
      </w:r>
      <w:r w:rsidR="00A0414D" w:rsidRPr="005C5E02">
        <w:rPr>
          <w:noProof/>
          <w:lang w:val="en-GB"/>
        </w:rPr>
        <w:t>s</w:t>
      </w:r>
      <w:r w:rsidRPr="005C5E02">
        <w:rPr>
          <w:noProof/>
          <w:lang w:val="en-GB"/>
        </w:rPr>
        <w:t>ing</w:t>
      </w:r>
      <w:r w:rsidRPr="005C5E02">
        <w:rPr>
          <w:lang w:val="en-GB"/>
        </w:rPr>
        <w:t xml:space="preserve"> reagent catalysed by the addition of metallic cations</w:t>
      </w:r>
      <w:r w:rsidR="00A0414D" w:rsidRPr="005C5E02">
        <w:rPr>
          <w:noProof/>
          <w:lang w:val="en-GB"/>
        </w:rPr>
        <w:t xml:space="preserve"> a</w:t>
      </w:r>
      <w:r w:rsidRPr="005C5E02">
        <w:rPr>
          <w:noProof/>
          <w:lang w:val="en-GB"/>
        </w:rPr>
        <w:t>s</w:t>
      </w:r>
      <w:r w:rsidRPr="005C5E02">
        <w:rPr>
          <w:lang w:val="en-GB"/>
        </w:rPr>
        <w:t xml:space="preserve"> an oxidant </w:t>
      </w:r>
      <w:r w:rsidRPr="00841500">
        <w:rPr>
          <w:noProof/>
          <w:lang w:val="en-GB"/>
        </w:rPr>
        <w:t>is</w:t>
      </w:r>
      <w:r w:rsidRPr="005C5E02">
        <w:rPr>
          <w:noProof/>
          <w:lang w:val="en-GB"/>
        </w:rPr>
        <w:t xml:space="preserve"> frequently used</w:t>
      </w:r>
      <w:r w:rsidRPr="005C5E02">
        <w:rPr>
          <w:lang w:val="en-GB"/>
        </w:rPr>
        <w:t xml:space="preserve"> hydrogen peroxide, ozone, or chloride lime which allows production of the hydroxyl radicals. As a catalyst, Cu</w:t>
      </w:r>
      <w:r w:rsidRPr="005C5E02">
        <w:rPr>
          <w:vertAlign w:val="superscript"/>
          <w:lang w:val="en-GB"/>
        </w:rPr>
        <w:t>+</w:t>
      </w:r>
      <w:r w:rsidRPr="005C5E02">
        <w:rPr>
          <w:lang w:val="en-GB"/>
        </w:rPr>
        <w:t>, Ti</w:t>
      </w:r>
      <w:r w:rsidRPr="005C5E02">
        <w:rPr>
          <w:vertAlign w:val="superscript"/>
          <w:lang w:val="en-GB"/>
        </w:rPr>
        <w:t>3+</w:t>
      </w:r>
      <w:r w:rsidRPr="005C5E02">
        <w:rPr>
          <w:lang w:val="en-GB"/>
        </w:rPr>
        <w:t xml:space="preserve"> or Cr</w:t>
      </w:r>
      <w:r w:rsidRPr="005C5E02">
        <w:rPr>
          <w:vertAlign w:val="superscript"/>
          <w:lang w:val="en-GB"/>
        </w:rPr>
        <w:t>2+</w:t>
      </w:r>
      <w:r w:rsidRPr="005C5E02">
        <w:rPr>
          <w:lang w:val="en-GB"/>
        </w:rPr>
        <w:t xml:space="preserve"> can </w:t>
      </w:r>
      <w:r w:rsidRPr="005C5E02">
        <w:rPr>
          <w:noProof/>
          <w:lang w:val="en-GB"/>
        </w:rPr>
        <w:t>be successfully employed</w:t>
      </w:r>
      <w:r w:rsidRPr="005C5E02">
        <w:rPr>
          <w:lang w:val="en-GB"/>
        </w:rPr>
        <w:t>, but most commonly, Fe</w:t>
      </w:r>
      <w:r w:rsidRPr="005C5E02">
        <w:rPr>
          <w:vertAlign w:val="superscript"/>
          <w:lang w:val="en-GB"/>
        </w:rPr>
        <w:t>2+</w:t>
      </w:r>
      <w:r w:rsidRPr="005C5E02">
        <w:rPr>
          <w:lang w:val="en-GB"/>
        </w:rPr>
        <w:t xml:space="preserve"> cations </w:t>
      </w:r>
      <w:r w:rsidRPr="005C5E02">
        <w:rPr>
          <w:noProof/>
          <w:lang w:val="en-GB"/>
        </w:rPr>
        <w:t>are used</w:t>
      </w:r>
      <w:r w:rsidRPr="005C5E02">
        <w:rPr>
          <w:lang w:val="en-GB"/>
        </w:rPr>
        <w:t>.</w:t>
      </w:r>
    </w:p>
    <w:p w14:paraId="7DB44B15" w14:textId="77777777" w:rsidR="00F16B77" w:rsidRPr="005C5E02" w:rsidRDefault="00F16B77" w:rsidP="00F16B77">
      <w:pPr>
        <w:pStyle w:val="CETBodytext"/>
        <w:rPr>
          <w:lang w:val="en-GB"/>
        </w:rPr>
      </w:pPr>
      <w:r w:rsidRPr="005C5E02">
        <w:rPr>
          <w:lang w:val="en-GB"/>
        </w:rPr>
        <w:t>The contribution of this paper is an adding of Fe</w:t>
      </w:r>
      <w:r w:rsidRPr="005C5E02">
        <w:rPr>
          <w:vertAlign w:val="superscript"/>
          <w:lang w:val="en-GB"/>
        </w:rPr>
        <w:t>2+</w:t>
      </w:r>
      <w:r w:rsidRPr="005C5E02">
        <w:rPr>
          <w:lang w:val="en-GB"/>
        </w:rPr>
        <w:t xml:space="preserve"> ions by dissolution of the electrodes. The advantage of this method consists of indirect adding of Fe</w:t>
      </w:r>
      <w:r w:rsidRPr="005C5E02">
        <w:rPr>
          <w:vertAlign w:val="superscript"/>
          <w:lang w:val="en-GB"/>
        </w:rPr>
        <w:t>+2</w:t>
      </w:r>
      <w:r w:rsidRPr="005C5E02">
        <w:rPr>
          <w:lang w:val="en-GB"/>
        </w:rPr>
        <w:t xml:space="preserve"> from solid phase which eliminates the need of </w:t>
      </w:r>
      <w:r w:rsidR="00E9588C">
        <w:rPr>
          <w:lang w:val="en-GB"/>
        </w:rPr>
        <w:t>dosing</w:t>
      </w:r>
      <w:r w:rsidRPr="005C5E02">
        <w:rPr>
          <w:lang w:val="en-GB"/>
        </w:rPr>
        <w:t xml:space="preserve"> of the Fe in the form of the solution (FeSO</w:t>
      </w:r>
      <w:r w:rsidRPr="005C5E02">
        <w:rPr>
          <w:vertAlign w:val="subscript"/>
          <w:lang w:val="en-GB"/>
        </w:rPr>
        <w:t>4</w:t>
      </w:r>
      <w:r w:rsidRPr="005C5E02">
        <w:rPr>
          <w:lang w:val="en-GB"/>
        </w:rPr>
        <w:t>, FeCl</w:t>
      </w:r>
      <w:r w:rsidRPr="005C5E02">
        <w:rPr>
          <w:vertAlign w:val="subscript"/>
          <w:lang w:val="en-GB"/>
        </w:rPr>
        <w:t>2</w:t>
      </w:r>
      <w:r w:rsidRPr="005C5E02">
        <w:rPr>
          <w:lang w:val="en-GB"/>
        </w:rPr>
        <w:t>, FeCl</w:t>
      </w:r>
      <w:r w:rsidRPr="005C5E02">
        <w:rPr>
          <w:vertAlign w:val="subscript"/>
          <w:lang w:val="en-GB"/>
        </w:rPr>
        <w:t>3</w:t>
      </w:r>
      <w:r w:rsidRPr="005C5E02">
        <w:rPr>
          <w:lang w:val="en-GB"/>
        </w:rPr>
        <w:t>, Fe</w:t>
      </w:r>
      <w:r w:rsidRPr="005C5E02">
        <w:rPr>
          <w:vertAlign w:val="subscript"/>
          <w:lang w:val="en-GB"/>
        </w:rPr>
        <w:t>2</w:t>
      </w:r>
      <w:r w:rsidRPr="005C5E02">
        <w:rPr>
          <w:lang w:val="en-GB"/>
        </w:rPr>
        <w:t>(SO</w:t>
      </w:r>
      <w:r w:rsidRPr="005C5E02">
        <w:rPr>
          <w:vertAlign w:val="subscript"/>
          <w:lang w:val="en-GB"/>
        </w:rPr>
        <w:t>4</w:t>
      </w:r>
      <w:r w:rsidRPr="005C5E02">
        <w:rPr>
          <w:lang w:val="en-GB"/>
        </w:rPr>
        <w:t>)</w:t>
      </w:r>
      <w:r w:rsidRPr="005C5E02">
        <w:rPr>
          <w:vertAlign w:val="subscript"/>
          <w:lang w:val="en-GB"/>
        </w:rPr>
        <w:t>3</w:t>
      </w:r>
      <w:r w:rsidRPr="005C5E02">
        <w:rPr>
          <w:lang w:val="en-GB"/>
        </w:rPr>
        <w:t xml:space="preserve"> …) causing secondary pollution and an increase of salinity. This technology avoids </w:t>
      </w:r>
      <w:r w:rsidR="001C57D5" w:rsidRPr="005C5E02">
        <w:rPr>
          <w:lang w:val="en-GB"/>
        </w:rPr>
        <w:t xml:space="preserve">unnecessary salts </w:t>
      </w:r>
      <w:r w:rsidRPr="005C5E02">
        <w:rPr>
          <w:lang w:val="en-GB"/>
        </w:rPr>
        <w:t>addi</w:t>
      </w:r>
      <w:r w:rsidR="001C57D5" w:rsidRPr="005C5E02">
        <w:rPr>
          <w:lang w:val="en-GB"/>
        </w:rPr>
        <w:t>tion</w:t>
      </w:r>
      <w:r w:rsidRPr="005C5E02">
        <w:rPr>
          <w:lang w:val="en-GB"/>
        </w:rPr>
        <w:t xml:space="preserve"> essential in cases, with</w:t>
      </w:r>
      <w:r w:rsidR="00A0414D" w:rsidRPr="005C5E02">
        <w:rPr>
          <w:lang w:val="en-GB"/>
        </w:rPr>
        <w:t xml:space="preserve"> problems of</w:t>
      </w:r>
      <w:r w:rsidRPr="005C5E02">
        <w:rPr>
          <w:lang w:val="en-GB"/>
        </w:rPr>
        <w:t xml:space="preserve"> high salinity of the wastewater. To </w:t>
      </w:r>
      <w:r w:rsidRPr="005C5E02">
        <w:rPr>
          <w:noProof/>
          <w:lang w:val="en-GB"/>
        </w:rPr>
        <w:t>reali</w:t>
      </w:r>
      <w:r w:rsidR="00A0414D" w:rsidRPr="005C5E02">
        <w:rPr>
          <w:noProof/>
          <w:lang w:val="en-GB"/>
        </w:rPr>
        <w:t>s</w:t>
      </w:r>
      <w:r w:rsidRPr="005C5E02">
        <w:rPr>
          <w:noProof/>
          <w:lang w:val="en-GB"/>
        </w:rPr>
        <w:t>e</w:t>
      </w:r>
      <w:r w:rsidRPr="005C5E02">
        <w:rPr>
          <w:lang w:val="en-GB"/>
        </w:rPr>
        <w:t xml:space="preserve"> this process </w:t>
      </w:r>
      <w:r w:rsidRPr="005C5E02">
        <w:rPr>
          <w:noProof/>
          <w:lang w:val="en-GB"/>
        </w:rPr>
        <w:t>in</w:t>
      </w:r>
      <w:r w:rsidRPr="005C5E02">
        <w:rPr>
          <w:lang w:val="en-GB"/>
        </w:rPr>
        <w:t xml:space="preserve"> the industrial scale, </w:t>
      </w:r>
      <w:r w:rsidR="0010125A" w:rsidRPr="005C5E02">
        <w:rPr>
          <w:noProof/>
          <w:lang w:val="en-GB"/>
        </w:rPr>
        <w:t>profound</w:t>
      </w:r>
      <w:r w:rsidRPr="005C5E02">
        <w:rPr>
          <w:lang w:val="en-GB"/>
        </w:rPr>
        <w:t xml:space="preserve"> knowledge of the electrocoagulation </w:t>
      </w:r>
      <w:r w:rsidRPr="005C5E02">
        <w:rPr>
          <w:noProof/>
          <w:lang w:val="en-GB"/>
        </w:rPr>
        <w:t>and/or</w:t>
      </w:r>
      <w:r w:rsidRPr="005C5E02">
        <w:rPr>
          <w:lang w:val="en-GB"/>
        </w:rPr>
        <w:t xml:space="preserve"> electroflotation is indispensable, especially for scale-up. This paper brings knowledge about the electrochemical background and technological approach for successful design for required volume flow. Based on our results, some details of </w:t>
      </w:r>
      <w:r w:rsidR="00D636AF" w:rsidRPr="005C5E02">
        <w:rPr>
          <w:noProof/>
          <w:lang w:val="en-GB"/>
        </w:rPr>
        <w:t>suit</w:t>
      </w:r>
      <w:r w:rsidR="00A0414D" w:rsidRPr="005C5E02">
        <w:rPr>
          <w:noProof/>
          <w:lang w:val="en-GB"/>
        </w:rPr>
        <w:t>able</w:t>
      </w:r>
      <w:r w:rsidRPr="005C5E02">
        <w:rPr>
          <w:lang w:val="en-GB"/>
        </w:rPr>
        <w:t xml:space="preserve"> reactor types and its scale-up </w:t>
      </w:r>
      <w:r w:rsidR="00D636AF" w:rsidRPr="005C5E02">
        <w:rPr>
          <w:lang w:val="en-GB"/>
        </w:rPr>
        <w:t>is</w:t>
      </w:r>
      <w:r w:rsidRPr="005C5E02">
        <w:rPr>
          <w:lang w:val="en-GB"/>
        </w:rPr>
        <w:t xml:space="preserve"> presented in brief overview revealing suitability for selected cases. </w:t>
      </w:r>
    </w:p>
    <w:p w14:paraId="08B15E77" w14:textId="77777777" w:rsidR="00F16B77" w:rsidRPr="005C5E02" w:rsidRDefault="00F16B77" w:rsidP="00F16B77">
      <w:pPr>
        <w:pStyle w:val="CETHeading1"/>
        <w:rPr>
          <w:lang w:val="en-GB"/>
        </w:rPr>
      </w:pPr>
      <w:r w:rsidRPr="005C5E02">
        <w:rPr>
          <w:lang w:val="en-GB"/>
        </w:rPr>
        <w:t>Introduction</w:t>
      </w:r>
    </w:p>
    <w:p w14:paraId="1781BC32" w14:textId="77777777" w:rsidR="00F16B77" w:rsidRPr="005C5E02" w:rsidRDefault="00A0414D" w:rsidP="00F16B77">
      <w:pPr>
        <w:pStyle w:val="CETBodytext"/>
        <w:rPr>
          <w:lang w:val="en-GB"/>
        </w:rPr>
      </w:pPr>
      <w:r w:rsidRPr="005C5E02">
        <w:rPr>
          <w:noProof/>
          <w:lang w:val="en-GB"/>
        </w:rPr>
        <w:t>The o</w:t>
      </w:r>
      <w:r w:rsidR="00F16B77" w:rsidRPr="005C5E02">
        <w:rPr>
          <w:noProof/>
          <w:lang w:val="en-GB"/>
        </w:rPr>
        <w:t xml:space="preserve">bjective of this paper was to provide </w:t>
      </w:r>
      <w:r w:rsidRPr="005C5E02">
        <w:rPr>
          <w:noProof/>
          <w:lang w:val="en-GB"/>
        </w:rPr>
        <w:t xml:space="preserve">an </w:t>
      </w:r>
      <w:r w:rsidR="00F16B77" w:rsidRPr="005C5E02">
        <w:rPr>
          <w:noProof/>
          <w:lang w:val="en-GB"/>
        </w:rPr>
        <w:t>overview of</w:t>
      </w:r>
      <w:r w:rsidR="00F16B77" w:rsidRPr="005C5E02">
        <w:rPr>
          <w:lang w:val="en-GB"/>
        </w:rPr>
        <w:t xml:space="preserve"> wastewater treatment based on Fenton’s reaction for engineering application in pilot-scale or full-scale. </w:t>
      </w:r>
    </w:p>
    <w:p w14:paraId="671D9025" w14:textId="28DE6301" w:rsidR="00F16B77" w:rsidRPr="005C5E02" w:rsidRDefault="00F16B77" w:rsidP="00F16B77">
      <w:pPr>
        <w:pStyle w:val="CETBodytext"/>
        <w:rPr>
          <w:lang w:val="en-GB"/>
        </w:rPr>
      </w:pPr>
      <w:r w:rsidRPr="005C5E02">
        <w:rPr>
          <w:lang w:val="en-GB"/>
        </w:rPr>
        <w:t xml:space="preserve">Methods based on the Fenton’s principle belong to the advanced oxidation processes (AOPs) group, methods which generate hydroxyl radicals. These can </w:t>
      </w:r>
      <w:r w:rsidRPr="005C5E02">
        <w:rPr>
          <w:noProof/>
          <w:lang w:val="en-GB"/>
        </w:rPr>
        <w:t>be created</w:t>
      </w:r>
      <w:r w:rsidRPr="005C5E02">
        <w:rPr>
          <w:lang w:val="en-GB"/>
        </w:rPr>
        <w:t xml:space="preserve"> by chemical reactions, electrochemical</w:t>
      </w:r>
      <w:r w:rsidRPr="007F0E66">
        <w:rPr>
          <w:lang w:val="en-GB"/>
        </w:rPr>
        <w:t>ly</w:t>
      </w:r>
      <w:r w:rsidRPr="005C5E02">
        <w:rPr>
          <w:lang w:val="en-GB"/>
        </w:rPr>
        <w:t xml:space="preserve"> or UV radiation. AOP methods </w:t>
      </w:r>
      <w:r w:rsidRPr="005C5E02">
        <w:rPr>
          <w:noProof/>
          <w:lang w:val="en-GB"/>
        </w:rPr>
        <w:t>are broadly examined</w:t>
      </w:r>
      <w:r w:rsidRPr="005C5E02">
        <w:rPr>
          <w:lang w:val="en-GB"/>
        </w:rPr>
        <w:t xml:space="preserve">, but in most of the </w:t>
      </w:r>
      <w:r w:rsidRPr="005C5E02">
        <w:rPr>
          <w:noProof/>
          <w:lang w:val="en-GB"/>
        </w:rPr>
        <w:t>cases</w:t>
      </w:r>
      <w:r w:rsidR="00A0414D" w:rsidRPr="005C5E02">
        <w:rPr>
          <w:noProof/>
          <w:lang w:val="en-GB"/>
        </w:rPr>
        <w:t>,</w:t>
      </w:r>
      <w:r w:rsidRPr="005C5E02">
        <w:rPr>
          <w:lang w:val="en-GB"/>
        </w:rPr>
        <w:t xml:space="preserve"> they are performed just in laboratory scale in beakers, just</w:t>
      </w:r>
      <w:r w:rsidR="00896074">
        <w:rPr>
          <w:lang w:val="en-GB"/>
        </w:rPr>
        <w:t xml:space="preserve"> </w:t>
      </w:r>
      <w:r w:rsidR="00896074" w:rsidRPr="007F0E66">
        <w:rPr>
          <w:lang w:val="en-GB"/>
        </w:rPr>
        <w:t>a</w:t>
      </w:r>
      <w:r w:rsidRPr="005C5E02">
        <w:rPr>
          <w:lang w:val="en-GB"/>
        </w:rPr>
        <w:t xml:space="preserve"> minimal number in </w:t>
      </w:r>
      <w:r w:rsidR="00A0414D" w:rsidRPr="005C5E02">
        <w:rPr>
          <w:lang w:val="en-GB"/>
        </w:rPr>
        <w:t xml:space="preserve">a </w:t>
      </w:r>
      <w:r w:rsidRPr="005C5E02">
        <w:rPr>
          <w:noProof/>
          <w:lang w:val="en-GB"/>
        </w:rPr>
        <w:t>larger</w:t>
      </w:r>
      <w:r w:rsidRPr="005C5E02">
        <w:rPr>
          <w:lang w:val="en-GB"/>
        </w:rPr>
        <w:t xml:space="preserve"> scale (Poza-</w:t>
      </w:r>
      <w:proofErr w:type="spellStart"/>
      <w:r w:rsidRPr="005C5E02">
        <w:rPr>
          <w:lang w:val="en-GB"/>
        </w:rPr>
        <w:t>Nogueiras</w:t>
      </w:r>
      <w:proofErr w:type="spellEnd"/>
      <w:r w:rsidRPr="005C5E02">
        <w:rPr>
          <w:lang w:val="en-GB"/>
        </w:rPr>
        <w:t xml:space="preserve"> V. et al., 2018). They are </w:t>
      </w:r>
      <w:r w:rsidR="00D636AF" w:rsidRPr="005C5E02">
        <w:rPr>
          <w:lang w:val="en-GB"/>
        </w:rPr>
        <w:t xml:space="preserve">an </w:t>
      </w:r>
      <w:r w:rsidR="00A0414D" w:rsidRPr="005C5E02">
        <w:rPr>
          <w:noProof/>
          <w:lang w:val="en-GB"/>
        </w:rPr>
        <w:t>excellen</w:t>
      </w:r>
      <w:r w:rsidRPr="005C5E02">
        <w:rPr>
          <w:noProof/>
          <w:lang w:val="en-GB"/>
        </w:rPr>
        <w:t>t</w:t>
      </w:r>
      <w:r w:rsidRPr="005C5E02">
        <w:rPr>
          <w:lang w:val="en-GB"/>
        </w:rPr>
        <w:t xml:space="preserve"> choice as a preliminary treatment before biological treatment, which would fail because of toxic matter (</w:t>
      </w:r>
      <w:proofErr w:type="spellStart"/>
      <w:r w:rsidRPr="005C5E02">
        <w:rPr>
          <w:lang w:val="en-GB"/>
        </w:rPr>
        <w:t>Vorontsov</w:t>
      </w:r>
      <w:proofErr w:type="spellEnd"/>
      <w:r w:rsidRPr="005C5E02">
        <w:rPr>
          <w:lang w:val="en-GB"/>
        </w:rPr>
        <w:t>, A.V., 2018).</w:t>
      </w:r>
    </w:p>
    <w:p w14:paraId="742FCE4E" w14:textId="3DF0AA03" w:rsidR="00DC7135" w:rsidRPr="005C5E02" w:rsidRDefault="00061B92" w:rsidP="00DC7135">
      <w:pPr>
        <w:pStyle w:val="CETBodytext"/>
        <w:rPr>
          <w:lang w:val="en-GB"/>
        </w:rPr>
      </w:pPr>
      <w:r>
        <w:rPr>
          <w:lang w:val="en-GB"/>
        </w:rPr>
        <w:t>Electro</w:t>
      </w:r>
      <w:r w:rsidR="004433F4">
        <w:rPr>
          <w:lang w:val="en-GB"/>
        </w:rPr>
        <w:t>-F</w:t>
      </w:r>
      <w:r>
        <w:rPr>
          <w:lang w:val="en-GB"/>
        </w:rPr>
        <w:t xml:space="preserve">enton’s </w:t>
      </w:r>
      <w:r w:rsidR="004433F4">
        <w:rPr>
          <w:lang w:val="en-GB"/>
        </w:rPr>
        <w:t xml:space="preserve">processes can </w:t>
      </w:r>
      <w:r w:rsidR="004433F4" w:rsidRPr="00B85926">
        <w:rPr>
          <w:noProof/>
          <w:lang w:val="en-GB"/>
        </w:rPr>
        <w:t>be distinguished</w:t>
      </w:r>
      <w:r w:rsidR="004433F4">
        <w:rPr>
          <w:lang w:val="en-GB"/>
        </w:rPr>
        <w:t xml:space="preserve"> into four categories depending on the origin of the Fenton’s reagents. First one is defined by </w:t>
      </w:r>
      <w:r w:rsidR="00C25632">
        <w:rPr>
          <w:lang w:val="en-GB"/>
        </w:rPr>
        <w:t xml:space="preserve">the </w:t>
      </w:r>
      <w:r w:rsidR="004433F4" w:rsidRPr="00C25632">
        <w:rPr>
          <w:noProof/>
          <w:lang w:val="en-GB"/>
        </w:rPr>
        <w:t>generation</w:t>
      </w:r>
      <w:r w:rsidR="004433F4">
        <w:rPr>
          <w:lang w:val="en-GB"/>
        </w:rPr>
        <w:t xml:space="preserve"> of both reagents electrochemically from the reactions at the electrode’s surfaces. </w:t>
      </w:r>
      <w:r w:rsidR="00C25632">
        <w:rPr>
          <w:noProof/>
          <w:lang w:val="en-GB"/>
        </w:rPr>
        <w:t>Ano</w:t>
      </w:r>
      <w:r w:rsidR="004433F4" w:rsidRPr="00C25632">
        <w:rPr>
          <w:noProof/>
          <w:lang w:val="en-GB"/>
        </w:rPr>
        <w:t>ther</w:t>
      </w:r>
      <w:r w:rsidR="004433F4">
        <w:rPr>
          <w:lang w:val="en-GB"/>
        </w:rPr>
        <w:t xml:space="preserve"> option is employing </w:t>
      </w:r>
      <w:r w:rsidR="00B85926">
        <w:rPr>
          <w:lang w:val="en-GB"/>
        </w:rPr>
        <w:t xml:space="preserve">a </w:t>
      </w:r>
      <w:r w:rsidR="004433F4" w:rsidRPr="00B85926">
        <w:rPr>
          <w:noProof/>
          <w:lang w:val="en-GB"/>
        </w:rPr>
        <w:t>sacrificial</w:t>
      </w:r>
      <w:r w:rsidR="004433F4">
        <w:rPr>
          <w:lang w:val="en-GB"/>
        </w:rPr>
        <w:t xml:space="preserve"> electrode as the source of iron ions while </w:t>
      </w:r>
      <w:r w:rsidR="000F0970">
        <w:rPr>
          <w:lang w:val="en-GB"/>
        </w:rPr>
        <w:t xml:space="preserve">hydrogen peroxide </w:t>
      </w:r>
      <w:r w:rsidR="000F0970" w:rsidRPr="00B85926">
        <w:rPr>
          <w:noProof/>
          <w:lang w:val="en-GB"/>
        </w:rPr>
        <w:t>is dosed</w:t>
      </w:r>
      <w:r w:rsidR="000F0970">
        <w:rPr>
          <w:lang w:val="en-GB"/>
        </w:rPr>
        <w:t xml:space="preserve"> externally. The third category contains externally dosed catalyst and hydrogen peroxide generated by oxygen sparging cathode. Last defined option use</w:t>
      </w:r>
      <w:r w:rsidR="00896074" w:rsidRPr="007F0E66">
        <w:rPr>
          <w:lang w:val="en-GB"/>
        </w:rPr>
        <w:t>s</w:t>
      </w:r>
      <w:r w:rsidR="000F0970">
        <w:rPr>
          <w:lang w:val="en-GB"/>
        </w:rPr>
        <w:t xml:space="preserve"> </w:t>
      </w:r>
      <w:r w:rsidR="00C25632">
        <w:rPr>
          <w:lang w:val="en-GB"/>
        </w:rPr>
        <w:t xml:space="preserve">the </w:t>
      </w:r>
      <w:r w:rsidR="000F0970" w:rsidRPr="00C25632">
        <w:rPr>
          <w:noProof/>
          <w:lang w:val="en-GB"/>
        </w:rPr>
        <w:t>electrochemical</w:t>
      </w:r>
      <w:r w:rsidR="000F0970">
        <w:rPr>
          <w:lang w:val="en-GB"/>
        </w:rPr>
        <w:t xml:space="preserve"> cell for production of the hydroxyl radicals and cathodic reduction for regeneration of iron ions</w:t>
      </w:r>
      <w:r w:rsidR="004433F4" w:rsidRPr="005C5E02">
        <w:rPr>
          <w:lang w:val="en-GB"/>
        </w:rPr>
        <w:t xml:space="preserve"> </w:t>
      </w:r>
      <w:r w:rsidR="00DC7135" w:rsidRPr="005C5E02">
        <w:rPr>
          <w:lang w:val="en-GB"/>
        </w:rPr>
        <w:t>(</w:t>
      </w:r>
      <w:proofErr w:type="spellStart"/>
      <w:r w:rsidR="00DC7135" w:rsidRPr="005C5E02">
        <w:rPr>
          <w:lang w:val="en-GB"/>
        </w:rPr>
        <w:t>Gümüs</w:t>
      </w:r>
      <w:proofErr w:type="spellEnd"/>
      <w:r w:rsidR="00DC7135" w:rsidRPr="005C5E02">
        <w:rPr>
          <w:lang w:val="en-GB"/>
        </w:rPr>
        <w:t xml:space="preserve"> D., </w:t>
      </w:r>
      <w:proofErr w:type="spellStart"/>
      <w:r w:rsidR="00DC7135" w:rsidRPr="005C5E02">
        <w:rPr>
          <w:lang w:val="en-GB"/>
        </w:rPr>
        <w:t>Akbal</w:t>
      </w:r>
      <w:proofErr w:type="spellEnd"/>
      <w:r w:rsidR="00DC7135" w:rsidRPr="005C5E02">
        <w:rPr>
          <w:lang w:val="en-GB"/>
        </w:rPr>
        <w:t xml:space="preserve"> F., 2016)</w:t>
      </w:r>
      <w:r w:rsidR="000F0970">
        <w:rPr>
          <w:lang w:val="en-GB"/>
        </w:rPr>
        <w:t>.</w:t>
      </w:r>
    </w:p>
    <w:p w14:paraId="690A71A2" w14:textId="77777777" w:rsidR="0015274F" w:rsidRDefault="0015274F" w:rsidP="00D82DBC">
      <w:pPr>
        <w:pStyle w:val="CETBodytext"/>
        <w:rPr>
          <w:lang w:val="en-GB"/>
        </w:rPr>
      </w:pPr>
    </w:p>
    <w:p w14:paraId="50B631E3" w14:textId="77777777" w:rsidR="0015274F" w:rsidRDefault="0015274F" w:rsidP="00D82DBC">
      <w:pPr>
        <w:pStyle w:val="CETBodytext"/>
        <w:rPr>
          <w:lang w:val="en-GB"/>
        </w:rPr>
      </w:pPr>
    </w:p>
    <w:p w14:paraId="78A4A9BA" w14:textId="77777777" w:rsidR="0015274F" w:rsidRDefault="0015274F" w:rsidP="00D82DBC">
      <w:pPr>
        <w:pStyle w:val="CETBodytext"/>
        <w:rPr>
          <w:lang w:val="en-GB"/>
        </w:rPr>
      </w:pPr>
    </w:p>
    <w:p w14:paraId="601043B9" w14:textId="77777777" w:rsidR="00D82DBC" w:rsidRDefault="00D82DBC" w:rsidP="00D82DBC">
      <w:pPr>
        <w:pStyle w:val="CETBodytext"/>
        <w:rPr>
          <w:lang w:val="en-GB"/>
        </w:rPr>
      </w:pPr>
      <w:r>
        <w:rPr>
          <w:lang w:val="en-GB"/>
        </w:rPr>
        <w:lastRenderedPageBreak/>
        <w:t>Following selected reactions</w:t>
      </w:r>
      <w:r w:rsidR="00DC7135">
        <w:rPr>
          <w:lang w:val="en-GB"/>
        </w:rPr>
        <w:t xml:space="preserve"> occurs within electro-Fenton’s reaction process</w:t>
      </w:r>
      <w:r>
        <w:rPr>
          <w:lang w:val="en-GB"/>
        </w:rPr>
        <w:t xml:space="preserve"> </w:t>
      </w:r>
      <w:r w:rsidR="000F0970">
        <w:rPr>
          <w:lang w:val="en-GB"/>
        </w:rPr>
        <w:t xml:space="preserve">of </w:t>
      </w:r>
      <w:r w:rsidR="00C25632">
        <w:rPr>
          <w:lang w:val="en-GB"/>
        </w:rPr>
        <w:t xml:space="preserve">the </w:t>
      </w:r>
      <w:r w:rsidR="000F0970" w:rsidRPr="00C25632">
        <w:rPr>
          <w:noProof/>
          <w:lang w:val="en-GB"/>
        </w:rPr>
        <w:t>second</w:t>
      </w:r>
      <w:r w:rsidR="000F0970">
        <w:rPr>
          <w:lang w:val="en-GB"/>
        </w:rPr>
        <w:t xml:space="preserve"> type </w:t>
      </w:r>
      <w:r w:rsidRPr="005C5E02">
        <w:rPr>
          <w:lang w:val="en-GB"/>
        </w:rPr>
        <w:t>(Kubo D., Kawase Y., 2018)</w:t>
      </w:r>
      <w:r>
        <w:rPr>
          <w:lang w:val="en-GB"/>
        </w:rPr>
        <w:t>:</w:t>
      </w:r>
    </w:p>
    <w:p w14:paraId="6B02F37C" w14:textId="5A85DC55" w:rsidR="009B768A" w:rsidRPr="005C5E02" w:rsidRDefault="00896074" w:rsidP="00F16B77">
      <w:pPr>
        <w:pStyle w:val="CETBodytext"/>
        <w:rPr>
          <w:lang w:val="en-GB"/>
        </w:rPr>
      </w:pPr>
      <w:r w:rsidRPr="007F0E66">
        <w:rPr>
          <w:lang w:val="en-GB"/>
        </w:rPr>
        <w:t>Evo</w:t>
      </w:r>
      <w:r w:rsidR="009B768A">
        <w:rPr>
          <w:lang w:val="en-GB"/>
        </w:rPr>
        <w:t xml:space="preserve">lution of ferrous ion from </w:t>
      </w:r>
      <w:r w:rsidR="00C25632">
        <w:rPr>
          <w:lang w:val="en-GB"/>
        </w:rPr>
        <w:t xml:space="preserve">the </w:t>
      </w:r>
      <w:r w:rsidR="009B768A" w:rsidRPr="00C25632">
        <w:rPr>
          <w:noProof/>
          <w:lang w:val="en-GB"/>
        </w:rPr>
        <w:t>iron</w:t>
      </w:r>
      <w:r w:rsidR="009B768A">
        <w:rPr>
          <w:lang w:val="en-GB"/>
        </w:rPr>
        <w:t xml:space="preserve"> anode</w:t>
      </w:r>
    </w:p>
    <w:tbl>
      <w:tblPr>
        <w:tblW w:w="5000" w:type="pct"/>
        <w:tblLook w:val="04A0" w:firstRow="1" w:lastRow="0" w:firstColumn="1" w:lastColumn="0" w:noHBand="0" w:noVBand="1"/>
      </w:tblPr>
      <w:tblGrid>
        <w:gridCol w:w="7983"/>
        <w:gridCol w:w="804"/>
      </w:tblGrid>
      <w:tr w:rsidR="00CE29D6" w:rsidRPr="005C5E02" w14:paraId="4B88A775" w14:textId="77777777" w:rsidTr="00B92A22">
        <w:tc>
          <w:tcPr>
            <w:tcW w:w="8188" w:type="dxa"/>
            <w:shd w:val="clear" w:color="auto" w:fill="auto"/>
            <w:vAlign w:val="center"/>
          </w:tcPr>
          <w:p w14:paraId="6B43CFBC" w14:textId="77777777" w:rsidR="00CE29D6" w:rsidRPr="005C5E02" w:rsidRDefault="009B768A" w:rsidP="00B92A22">
            <w:pPr>
              <w:pStyle w:val="CETEquation"/>
              <w:rPr>
                <w:rFonts w:cs="Arial"/>
              </w:rPr>
            </w:pPr>
            <m:oMathPara>
              <m:oMathParaPr>
                <m:jc m:val="left"/>
              </m:oMathParaPr>
              <m:oMath>
                <m:r>
                  <w:rPr>
                    <w:rFonts w:ascii="Cambria Math" w:hAnsi="Cambria Math" w:cs="Arial"/>
                  </w:rPr>
                  <m:t>Fe→F</m:t>
                </m:r>
                <m:sSup>
                  <m:sSupPr>
                    <m:ctrlPr>
                      <w:rPr>
                        <w:rFonts w:ascii="Cambria Math" w:hAnsi="Cambria Math" w:cs="Arial"/>
                        <w:i/>
                        <w:iCs/>
                      </w:rPr>
                    </m:ctrlPr>
                  </m:sSupPr>
                  <m:e>
                    <m:r>
                      <w:rPr>
                        <w:rFonts w:ascii="Cambria Math" w:hAnsi="Cambria Math" w:cs="Arial"/>
                      </w:rPr>
                      <m:t>e</m:t>
                    </m:r>
                  </m:e>
                  <m:sup>
                    <m:r>
                      <w:rPr>
                        <w:rFonts w:ascii="Cambria Math" w:hAnsi="Cambria Math" w:cs="Arial"/>
                      </w:rPr>
                      <m:t>2+</m:t>
                    </m:r>
                  </m:sup>
                </m:sSup>
                <m:r>
                  <w:rPr>
                    <w:rFonts w:ascii="Cambria Math" w:hAnsi="Cambria Math" w:cs="Arial"/>
                  </w:rPr>
                  <m:t>+2</m:t>
                </m:r>
                <m:sSup>
                  <m:sSupPr>
                    <m:ctrlPr>
                      <w:rPr>
                        <w:rFonts w:ascii="Cambria Math" w:hAnsi="Cambria Math" w:cs="Arial"/>
                        <w:i/>
                        <w:iCs/>
                      </w:rPr>
                    </m:ctrlPr>
                  </m:sSupPr>
                  <m:e>
                    <m:r>
                      <w:rPr>
                        <w:rFonts w:ascii="Cambria Math" w:hAnsi="Cambria Math" w:cs="Arial"/>
                      </w:rPr>
                      <m:t>e</m:t>
                    </m:r>
                  </m:e>
                  <m:sup>
                    <m:r>
                      <w:rPr>
                        <w:rFonts w:ascii="Cambria Math" w:hAnsi="Cambria Math" w:cs="Arial"/>
                      </w:rPr>
                      <m:t>-</m:t>
                    </m:r>
                  </m:sup>
                </m:sSup>
              </m:oMath>
            </m:oMathPara>
          </w:p>
        </w:tc>
        <w:tc>
          <w:tcPr>
            <w:tcW w:w="815" w:type="dxa"/>
            <w:shd w:val="clear" w:color="auto" w:fill="auto"/>
            <w:vAlign w:val="center"/>
          </w:tcPr>
          <w:p w14:paraId="23854A85" w14:textId="77777777" w:rsidR="00CE29D6" w:rsidRPr="005C5E02" w:rsidRDefault="00CE29D6" w:rsidP="00B92A22">
            <w:pPr>
              <w:pStyle w:val="CETEquation"/>
              <w:jc w:val="right"/>
            </w:pPr>
            <w:r w:rsidRPr="005C5E02">
              <w:t>(1)</w:t>
            </w:r>
          </w:p>
        </w:tc>
      </w:tr>
    </w:tbl>
    <w:p w14:paraId="548D16DC" w14:textId="77777777" w:rsidR="00F16B77" w:rsidRPr="005C5E02" w:rsidRDefault="009B768A" w:rsidP="00F16B77">
      <w:pPr>
        <w:pStyle w:val="CETBodytext"/>
        <w:rPr>
          <w:lang w:val="en-GB"/>
        </w:rPr>
      </w:pPr>
      <w:r>
        <w:rPr>
          <w:lang w:val="en-GB"/>
        </w:rPr>
        <w:t>Fenton’s reaction in acidic solution</w:t>
      </w:r>
    </w:p>
    <w:tbl>
      <w:tblPr>
        <w:tblW w:w="5000" w:type="pct"/>
        <w:tblLook w:val="04A0" w:firstRow="1" w:lastRow="0" w:firstColumn="1" w:lastColumn="0" w:noHBand="0" w:noVBand="1"/>
      </w:tblPr>
      <w:tblGrid>
        <w:gridCol w:w="7983"/>
        <w:gridCol w:w="804"/>
      </w:tblGrid>
      <w:tr w:rsidR="00F16B77" w:rsidRPr="005C5E02" w14:paraId="71BF0811" w14:textId="77777777" w:rsidTr="00CA7CD6">
        <w:tc>
          <w:tcPr>
            <w:tcW w:w="8188" w:type="dxa"/>
            <w:shd w:val="clear" w:color="auto" w:fill="auto"/>
            <w:vAlign w:val="center"/>
          </w:tcPr>
          <w:p w14:paraId="43B2CA37" w14:textId="77777777" w:rsidR="00F16B77" w:rsidRPr="009B768A" w:rsidRDefault="00F16B77" w:rsidP="00CA7CD6">
            <w:pPr>
              <w:pStyle w:val="CETEquation"/>
              <w:rPr>
                <w:rFonts w:cs="Arial"/>
                <w:i/>
                <w:lang w:val="cs-CZ"/>
              </w:rPr>
            </w:pPr>
            <m:oMathPara>
              <m:oMathParaPr>
                <m:jc m:val="left"/>
              </m:oMathParaPr>
              <m:oMath>
                <m:r>
                  <w:rPr>
                    <w:rFonts w:ascii="Cambria Math" w:hAnsi="Cambria Math" w:cs="Arial"/>
                  </w:rPr>
                  <m:t>F</m:t>
                </m:r>
                <m:sSup>
                  <m:sSupPr>
                    <m:ctrlPr>
                      <w:rPr>
                        <w:rFonts w:ascii="Cambria Math" w:hAnsi="Cambria Math" w:cs="Arial"/>
                        <w:i/>
                        <w:iCs/>
                      </w:rPr>
                    </m:ctrlPr>
                  </m:sSupPr>
                  <m:e>
                    <m:r>
                      <w:rPr>
                        <w:rFonts w:ascii="Cambria Math" w:hAnsi="Cambria Math" w:cs="Arial"/>
                      </w:rPr>
                      <m:t>e</m:t>
                    </m:r>
                  </m:e>
                  <m:sup>
                    <m:r>
                      <w:rPr>
                        <w:rFonts w:ascii="Cambria Math" w:hAnsi="Cambria Math" w:cs="Arial"/>
                      </w:rPr>
                      <m:t>2+</m:t>
                    </m:r>
                  </m:sup>
                </m:sSup>
                <m:r>
                  <w:rPr>
                    <w:rFonts w:ascii="Cambria Math" w:hAnsi="Cambria Math" w:cs="Arial"/>
                  </w:rPr>
                  <m:t>+</m:t>
                </m:r>
                <m:sSub>
                  <m:sSubPr>
                    <m:ctrlPr>
                      <w:rPr>
                        <w:rFonts w:ascii="Cambria Math" w:hAnsi="Cambria Math" w:cs="Arial"/>
                        <w:i/>
                        <w:iCs/>
                      </w:rPr>
                    </m:ctrlPr>
                  </m:sSubPr>
                  <m:e>
                    <m:r>
                      <w:rPr>
                        <w:rFonts w:ascii="Cambria Math" w:hAnsi="Cambria Math" w:cs="Arial"/>
                      </w:rPr>
                      <m:t>H</m:t>
                    </m:r>
                  </m:e>
                  <m:sub>
                    <m:r>
                      <w:rPr>
                        <w:rFonts w:ascii="Cambria Math" w:hAnsi="Cambria Math" w:cs="Arial"/>
                      </w:rPr>
                      <m:t>2</m:t>
                    </m:r>
                  </m:sub>
                </m:sSub>
                <m:sSub>
                  <m:sSubPr>
                    <m:ctrlPr>
                      <w:rPr>
                        <w:rFonts w:ascii="Cambria Math" w:hAnsi="Cambria Math" w:cs="Arial"/>
                        <w:i/>
                        <w:iCs/>
                      </w:rPr>
                    </m:ctrlPr>
                  </m:sSubPr>
                  <m:e>
                    <m:r>
                      <w:rPr>
                        <w:rFonts w:ascii="Cambria Math" w:hAnsi="Cambria Math" w:cs="Arial"/>
                      </w:rPr>
                      <m:t>O</m:t>
                    </m:r>
                  </m:e>
                  <m:sub>
                    <m:r>
                      <w:rPr>
                        <w:rFonts w:ascii="Cambria Math" w:hAnsi="Cambria Math" w:cs="Arial"/>
                      </w:rPr>
                      <m:t>2</m:t>
                    </m:r>
                  </m:sub>
                </m:sSub>
                <m:r>
                  <w:rPr>
                    <w:rFonts w:ascii="Cambria Math" w:hAnsi="Cambria Math" w:cs="Arial"/>
                  </w:rPr>
                  <m:t>→F</m:t>
                </m:r>
                <m:sSup>
                  <m:sSupPr>
                    <m:ctrlPr>
                      <w:rPr>
                        <w:rFonts w:ascii="Cambria Math" w:hAnsi="Cambria Math" w:cs="Arial"/>
                        <w:i/>
                        <w:iCs/>
                      </w:rPr>
                    </m:ctrlPr>
                  </m:sSupPr>
                  <m:e>
                    <m:r>
                      <w:rPr>
                        <w:rFonts w:ascii="Cambria Math" w:hAnsi="Cambria Math" w:cs="Arial"/>
                      </w:rPr>
                      <m:t>e</m:t>
                    </m:r>
                  </m:e>
                  <m:sup>
                    <m:r>
                      <w:rPr>
                        <w:rFonts w:ascii="Cambria Math" w:hAnsi="Cambria Math" w:cs="Arial"/>
                      </w:rPr>
                      <m:t>3+</m:t>
                    </m:r>
                  </m:sup>
                </m:sSup>
                <m:r>
                  <w:rPr>
                    <w:rFonts w:ascii="Cambria Math" w:hAnsi="Cambria Math" w:cs="Arial"/>
                  </w:rPr>
                  <m:t>+</m:t>
                </m:r>
                <m:sSup>
                  <m:sSupPr>
                    <m:ctrlPr>
                      <w:rPr>
                        <w:rFonts w:ascii="Cambria Math" w:hAnsi="Cambria Math" w:cs="Arial"/>
                        <w:i/>
                        <w:iCs/>
                      </w:rPr>
                    </m:ctrlPr>
                  </m:sSupPr>
                  <m:e>
                    <m:r>
                      <w:rPr>
                        <w:rFonts w:ascii="Cambria Math" w:hAnsi="Cambria Math" w:cs="Arial"/>
                      </w:rPr>
                      <m:t>OH</m:t>
                    </m:r>
                  </m:e>
                  <m:sup>
                    <m:r>
                      <w:rPr>
                        <w:rFonts w:ascii="Cambria Math" w:hAnsi="Cambria Math" w:cs="Arial"/>
                      </w:rPr>
                      <m:t>•</m:t>
                    </m:r>
                  </m:sup>
                </m:sSup>
                <m:r>
                  <w:rPr>
                    <w:rFonts w:ascii="Cambria Math" w:hAnsi="Cambria Math" w:cs="Arial"/>
                  </w:rPr>
                  <m:t>+O</m:t>
                </m:r>
                <m:sSup>
                  <m:sSupPr>
                    <m:ctrlPr>
                      <w:rPr>
                        <w:rFonts w:ascii="Cambria Math" w:hAnsi="Cambria Math" w:cs="Arial"/>
                        <w:i/>
                        <w:lang w:val="cs-CZ"/>
                      </w:rPr>
                    </m:ctrlPr>
                  </m:sSupPr>
                  <m:e>
                    <m:r>
                      <w:rPr>
                        <w:rFonts w:ascii="Cambria Math" w:hAnsi="Cambria Math" w:cs="Arial"/>
                      </w:rPr>
                      <m:t>H</m:t>
                    </m:r>
                    <m:ctrlPr>
                      <w:rPr>
                        <w:rFonts w:ascii="Cambria Math" w:hAnsi="Cambria Math" w:cs="Arial"/>
                        <w:i/>
                      </w:rPr>
                    </m:ctrlPr>
                  </m:e>
                  <m:sup>
                    <m:r>
                      <w:rPr>
                        <w:rFonts w:ascii="Cambria Math" w:hAnsi="Cambria Math" w:cs="Arial"/>
                        <w:lang w:val="cs-CZ"/>
                      </w:rPr>
                      <m:t>-</m:t>
                    </m:r>
                  </m:sup>
                </m:sSup>
              </m:oMath>
            </m:oMathPara>
          </w:p>
        </w:tc>
        <w:tc>
          <w:tcPr>
            <w:tcW w:w="815" w:type="dxa"/>
            <w:shd w:val="clear" w:color="auto" w:fill="auto"/>
            <w:vAlign w:val="center"/>
          </w:tcPr>
          <w:p w14:paraId="3D048715" w14:textId="77777777" w:rsidR="00F16B77" w:rsidRPr="005C5E02" w:rsidRDefault="00F16B77" w:rsidP="00CA7CD6">
            <w:pPr>
              <w:pStyle w:val="CETEquation"/>
              <w:jc w:val="right"/>
            </w:pPr>
            <w:r w:rsidRPr="005C5E02">
              <w:t>(</w:t>
            </w:r>
            <w:r w:rsidR="009B768A">
              <w:t>2</w:t>
            </w:r>
            <w:r w:rsidRPr="005C5E02">
              <w:t>)</w:t>
            </w:r>
          </w:p>
        </w:tc>
      </w:tr>
    </w:tbl>
    <w:p w14:paraId="48A57367" w14:textId="77777777" w:rsidR="00F16B77" w:rsidRPr="005C5E02" w:rsidRDefault="009B768A" w:rsidP="00F16B77">
      <w:pPr>
        <w:pStyle w:val="CETBodytext"/>
        <w:rPr>
          <w:lang w:val="en-GB"/>
        </w:rPr>
      </w:pPr>
      <w:r>
        <w:rPr>
          <w:lang w:val="en-GB"/>
        </w:rPr>
        <w:t>Fenton-like reaction – decomposition of H</w:t>
      </w:r>
      <w:r w:rsidRPr="009B768A">
        <w:rPr>
          <w:vertAlign w:val="subscript"/>
          <w:lang w:val="en-GB"/>
        </w:rPr>
        <w:t>2</w:t>
      </w:r>
      <w:r>
        <w:rPr>
          <w:lang w:val="en-GB"/>
        </w:rPr>
        <w:t>O</w:t>
      </w:r>
      <w:r w:rsidRPr="009B768A">
        <w:rPr>
          <w:vertAlign w:val="subscript"/>
          <w:lang w:val="en-GB"/>
        </w:rPr>
        <w:t>2</w:t>
      </w:r>
    </w:p>
    <w:tbl>
      <w:tblPr>
        <w:tblW w:w="5000" w:type="pct"/>
        <w:tblLook w:val="04A0" w:firstRow="1" w:lastRow="0" w:firstColumn="1" w:lastColumn="0" w:noHBand="0" w:noVBand="1"/>
      </w:tblPr>
      <w:tblGrid>
        <w:gridCol w:w="7983"/>
        <w:gridCol w:w="804"/>
      </w:tblGrid>
      <w:tr w:rsidR="00F16B77" w:rsidRPr="005C5E02" w14:paraId="2DF40AA4" w14:textId="77777777" w:rsidTr="00CA7CD6">
        <w:tc>
          <w:tcPr>
            <w:tcW w:w="8188" w:type="dxa"/>
            <w:shd w:val="clear" w:color="auto" w:fill="auto"/>
            <w:vAlign w:val="center"/>
          </w:tcPr>
          <w:p w14:paraId="0E4920BF" w14:textId="77777777" w:rsidR="00F16B77" w:rsidRPr="005C5E02" w:rsidRDefault="00F16B77" w:rsidP="00CA7CD6">
            <w:pPr>
              <w:pStyle w:val="CETEquation"/>
              <w:rPr>
                <w:rFonts w:cs="Arial"/>
              </w:rPr>
            </w:pPr>
            <m:oMathPara>
              <m:oMathParaPr>
                <m:jc m:val="left"/>
              </m:oMathParaPr>
              <m:oMath>
                <m:r>
                  <w:rPr>
                    <w:rFonts w:ascii="Cambria Math" w:hAnsi="Cambria Math" w:cs="Arial"/>
                  </w:rPr>
                  <m:t>F</m:t>
                </m:r>
                <m:sSup>
                  <m:sSupPr>
                    <m:ctrlPr>
                      <w:rPr>
                        <w:rFonts w:ascii="Cambria Math" w:hAnsi="Cambria Math" w:cs="Arial"/>
                        <w:i/>
                        <w:iCs/>
                      </w:rPr>
                    </m:ctrlPr>
                  </m:sSupPr>
                  <m:e>
                    <m:r>
                      <w:rPr>
                        <w:rFonts w:ascii="Cambria Math" w:hAnsi="Cambria Math" w:cs="Arial"/>
                      </w:rPr>
                      <m:t>e</m:t>
                    </m:r>
                  </m:e>
                  <m:sup>
                    <m:r>
                      <w:rPr>
                        <w:rFonts w:ascii="Cambria Math" w:hAnsi="Cambria Math" w:cs="Arial"/>
                      </w:rPr>
                      <m:t>3+</m:t>
                    </m:r>
                  </m:sup>
                </m:sSup>
                <m:r>
                  <w:rPr>
                    <w:rFonts w:ascii="Cambria Math" w:hAnsi="Cambria Math" w:cs="Arial"/>
                  </w:rPr>
                  <m:t>+</m:t>
                </m:r>
                <m:sSub>
                  <m:sSubPr>
                    <m:ctrlPr>
                      <w:rPr>
                        <w:rFonts w:ascii="Cambria Math" w:hAnsi="Cambria Math" w:cs="Arial"/>
                        <w:i/>
                        <w:iCs/>
                      </w:rPr>
                    </m:ctrlPr>
                  </m:sSubPr>
                  <m:e>
                    <m:r>
                      <w:rPr>
                        <w:rFonts w:ascii="Cambria Math" w:hAnsi="Cambria Math" w:cs="Arial"/>
                      </w:rPr>
                      <m:t>H</m:t>
                    </m:r>
                  </m:e>
                  <m:sub>
                    <m:r>
                      <w:rPr>
                        <w:rFonts w:ascii="Cambria Math" w:hAnsi="Cambria Math" w:cs="Arial"/>
                      </w:rPr>
                      <m:t>2</m:t>
                    </m:r>
                  </m:sub>
                </m:sSub>
                <m:sSub>
                  <m:sSubPr>
                    <m:ctrlPr>
                      <w:rPr>
                        <w:rFonts w:ascii="Cambria Math" w:hAnsi="Cambria Math" w:cs="Arial"/>
                        <w:i/>
                        <w:iCs/>
                      </w:rPr>
                    </m:ctrlPr>
                  </m:sSubPr>
                  <m:e>
                    <m:r>
                      <w:rPr>
                        <w:rFonts w:ascii="Cambria Math" w:hAnsi="Cambria Math" w:cs="Arial"/>
                      </w:rPr>
                      <m:t>O</m:t>
                    </m:r>
                  </m:e>
                  <m:sub>
                    <m:r>
                      <w:rPr>
                        <w:rFonts w:ascii="Cambria Math" w:hAnsi="Cambria Math" w:cs="Arial"/>
                      </w:rPr>
                      <m:t>2</m:t>
                    </m:r>
                  </m:sub>
                </m:sSub>
                <m:r>
                  <w:rPr>
                    <w:rFonts w:ascii="Cambria Math" w:hAnsi="Cambria Math" w:cs="Arial"/>
                  </w:rPr>
                  <m:t>→F</m:t>
                </m:r>
                <m:sSup>
                  <m:sSupPr>
                    <m:ctrlPr>
                      <w:rPr>
                        <w:rFonts w:ascii="Cambria Math" w:hAnsi="Cambria Math" w:cs="Arial"/>
                        <w:i/>
                        <w:iCs/>
                      </w:rPr>
                    </m:ctrlPr>
                  </m:sSupPr>
                  <m:e>
                    <m:r>
                      <w:rPr>
                        <w:rFonts w:ascii="Cambria Math" w:hAnsi="Cambria Math" w:cs="Arial"/>
                      </w:rPr>
                      <m:t>e</m:t>
                    </m:r>
                  </m:e>
                  <m:sup>
                    <m:r>
                      <w:rPr>
                        <w:rFonts w:ascii="Cambria Math" w:hAnsi="Cambria Math" w:cs="Arial"/>
                      </w:rPr>
                      <m:t>2+</m:t>
                    </m:r>
                  </m:sup>
                </m:sSup>
                <m:r>
                  <w:rPr>
                    <w:rFonts w:ascii="Cambria Math" w:hAnsi="Cambria Math" w:cs="Arial"/>
                  </w:rPr>
                  <m:t>+H</m:t>
                </m:r>
                <m:sSubSup>
                  <m:sSubSupPr>
                    <m:ctrlPr>
                      <w:rPr>
                        <w:rFonts w:ascii="Cambria Math" w:hAnsi="Cambria Math" w:cs="Arial"/>
                        <w:i/>
                        <w:iCs/>
                      </w:rPr>
                    </m:ctrlPr>
                  </m:sSubSupPr>
                  <m:e>
                    <m:r>
                      <w:rPr>
                        <w:rFonts w:ascii="Cambria Math" w:hAnsi="Cambria Math" w:cs="Arial"/>
                      </w:rPr>
                      <m:t>O</m:t>
                    </m:r>
                  </m:e>
                  <m:sub>
                    <m:r>
                      <w:rPr>
                        <w:rFonts w:ascii="Cambria Math" w:hAnsi="Cambria Math" w:cs="Arial"/>
                      </w:rPr>
                      <m:t>2</m:t>
                    </m:r>
                  </m:sub>
                  <m:sup>
                    <m:r>
                      <w:rPr>
                        <w:rFonts w:ascii="Cambria Math" w:hAnsi="Cambria Math" w:cs="Arial"/>
                      </w:rPr>
                      <m:t>•</m:t>
                    </m:r>
                  </m:sup>
                </m:sSubSup>
                <m:r>
                  <w:rPr>
                    <w:rFonts w:ascii="Cambria Math" w:hAnsi="Cambria Math" w:cs="Arial"/>
                  </w:rPr>
                  <m:t>+</m:t>
                </m:r>
                <m:sSup>
                  <m:sSupPr>
                    <m:ctrlPr>
                      <w:rPr>
                        <w:rFonts w:ascii="Cambria Math" w:hAnsi="Cambria Math" w:cs="Arial"/>
                        <w:i/>
                        <w:iCs/>
                      </w:rPr>
                    </m:ctrlPr>
                  </m:sSupPr>
                  <m:e>
                    <m:r>
                      <w:rPr>
                        <w:rFonts w:ascii="Cambria Math" w:hAnsi="Cambria Math" w:cs="Arial"/>
                      </w:rPr>
                      <m:t>H</m:t>
                    </m:r>
                  </m:e>
                  <m:sup>
                    <m:r>
                      <w:rPr>
                        <w:rFonts w:ascii="Cambria Math" w:hAnsi="Cambria Math" w:cs="Arial"/>
                      </w:rPr>
                      <m:t>+</m:t>
                    </m:r>
                  </m:sup>
                </m:sSup>
              </m:oMath>
            </m:oMathPara>
          </w:p>
        </w:tc>
        <w:tc>
          <w:tcPr>
            <w:tcW w:w="815" w:type="dxa"/>
            <w:shd w:val="clear" w:color="auto" w:fill="auto"/>
            <w:vAlign w:val="center"/>
          </w:tcPr>
          <w:p w14:paraId="2679E933" w14:textId="77777777" w:rsidR="00F16B77" w:rsidRPr="005C5E02" w:rsidRDefault="00F16B77" w:rsidP="00CA7CD6">
            <w:pPr>
              <w:pStyle w:val="CETEquation"/>
              <w:jc w:val="right"/>
            </w:pPr>
            <w:r w:rsidRPr="005C5E02">
              <w:t>(</w:t>
            </w:r>
            <w:r w:rsidR="009B768A">
              <w:t>3</w:t>
            </w:r>
            <w:r w:rsidRPr="005C5E02">
              <w:t>)</w:t>
            </w:r>
          </w:p>
        </w:tc>
      </w:tr>
    </w:tbl>
    <w:p w14:paraId="06490980" w14:textId="77777777" w:rsidR="00DC7135" w:rsidRDefault="00D82DBC" w:rsidP="00F16B77">
      <w:pPr>
        <w:pStyle w:val="CETBodytext"/>
        <w:rPr>
          <w:noProof/>
          <w:lang w:val="en-GB"/>
        </w:rPr>
      </w:pPr>
      <w:r>
        <w:rPr>
          <w:noProof/>
          <w:lang w:val="en-GB"/>
        </w:rPr>
        <w:t>oxidation of Fe2+ to Fe3+ under acidic conditions</w:t>
      </w:r>
    </w:p>
    <w:tbl>
      <w:tblPr>
        <w:tblW w:w="5000" w:type="pct"/>
        <w:tblLook w:val="04A0" w:firstRow="1" w:lastRow="0" w:firstColumn="1" w:lastColumn="0" w:noHBand="0" w:noVBand="1"/>
      </w:tblPr>
      <w:tblGrid>
        <w:gridCol w:w="7983"/>
        <w:gridCol w:w="804"/>
      </w:tblGrid>
      <w:tr w:rsidR="00D82DBC" w:rsidRPr="005C5E02" w14:paraId="3E4A60AC" w14:textId="77777777" w:rsidTr="00B92A22">
        <w:tc>
          <w:tcPr>
            <w:tcW w:w="8188" w:type="dxa"/>
            <w:shd w:val="clear" w:color="auto" w:fill="auto"/>
            <w:vAlign w:val="center"/>
          </w:tcPr>
          <w:p w14:paraId="3AFE37C3" w14:textId="77777777" w:rsidR="00D82DBC" w:rsidRPr="005C5E02" w:rsidRDefault="00D82DBC" w:rsidP="00B92A22">
            <w:pPr>
              <w:pStyle w:val="CETEquation"/>
              <w:rPr>
                <w:rFonts w:cs="Arial"/>
              </w:rPr>
            </w:pPr>
            <m:oMathPara>
              <m:oMathParaPr>
                <m:jc m:val="left"/>
              </m:oMathParaPr>
              <m:oMath>
                <m:r>
                  <w:rPr>
                    <w:rFonts w:ascii="Cambria Math" w:hAnsi="Cambria Math" w:cs="Arial"/>
                  </w:rPr>
                  <m:t>F</m:t>
                </m:r>
                <m:sSup>
                  <m:sSupPr>
                    <m:ctrlPr>
                      <w:rPr>
                        <w:rFonts w:ascii="Cambria Math" w:hAnsi="Cambria Math" w:cs="Arial"/>
                        <w:i/>
                        <w:iCs/>
                      </w:rPr>
                    </m:ctrlPr>
                  </m:sSupPr>
                  <m:e>
                    <m:r>
                      <w:rPr>
                        <w:rFonts w:ascii="Cambria Math" w:hAnsi="Cambria Math" w:cs="Arial"/>
                      </w:rPr>
                      <m:t>e</m:t>
                    </m:r>
                  </m:e>
                  <m:sup>
                    <m:r>
                      <w:rPr>
                        <w:rFonts w:ascii="Cambria Math" w:hAnsi="Cambria Math" w:cs="Arial"/>
                      </w:rPr>
                      <m:t>2+</m:t>
                    </m:r>
                  </m:sup>
                </m:sSup>
                <m:r>
                  <w:rPr>
                    <w:rFonts w:ascii="Cambria Math" w:hAnsi="Cambria Math" w:cs="Arial"/>
                  </w:rPr>
                  <m:t>+</m:t>
                </m:r>
                <m:sSub>
                  <m:sSubPr>
                    <m:ctrlPr>
                      <w:rPr>
                        <w:rFonts w:ascii="Cambria Math" w:hAnsi="Cambria Math" w:cs="Arial"/>
                        <w:i/>
                        <w:iCs/>
                      </w:rPr>
                    </m:ctrlPr>
                  </m:sSubPr>
                  <m:e>
                    <m:r>
                      <w:rPr>
                        <w:rFonts w:ascii="Cambria Math" w:hAnsi="Cambria Math" w:cs="Arial"/>
                      </w:rPr>
                      <m:t>O</m:t>
                    </m:r>
                  </m:e>
                  <m:sub>
                    <m:r>
                      <w:rPr>
                        <w:rFonts w:ascii="Cambria Math" w:hAnsi="Cambria Math" w:cs="Arial"/>
                      </w:rPr>
                      <m:t>2</m:t>
                    </m:r>
                  </m:sub>
                </m:sSub>
                <m:r>
                  <w:rPr>
                    <w:rFonts w:ascii="Cambria Math" w:hAnsi="Cambria Math" w:cs="Arial"/>
                  </w:rPr>
                  <m:t>+4</m:t>
                </m:r>
                <m:sSup>
                  <m:sSupPr>
                    <m:ctrlPr>
                      <w:rPr>
                        <w:rFonts w:ascii="Cambria Math" w:hAnsi="Cambria Math" w:cs="Arial"/>
                        <w:i/>
                        <w:lang w:val="cs-CZ"/>
                      </w:rPr>
                    </m:ctrlPr>
                  </m:sSupPr>
                  <m:e>
                    <m:r>
                      <w:rPr>
                        <w:rFonts w:ascii="Cambria Math" w:hAnsi="Cambria Math" w:cs="Arial"/>
                      </w:rPr>
                      <m:t>H</m:t>
                    </m:r>
                    <m:ctrlPr>
                      <w:rPr>
                        <w:rFonts w:ascii="Cambria Math" w:hAnsi="Cambria Math" w:cs="Arial"/>
                        <w:i/>
                      </w:rPr>
                    </m:ctrlPr>
                  </m:e>
                  <m:sup>
                    <m:r>
                      <w:rPr>
                        <w:rFonts w:ascii="Cambria Math" w:hAnsi="Cambria Math" w:cs="Arial"/>
                        <w:lang w:val="cs-CZ"/>
                      </w:rPr>
                      <m:t>+</m:t>
                    </m:r>
                  </m:sup>
                </m:sSup>
                <m:r>
                  <w:rPr>
                    <w:rFonts w:ascii="Cambria Math" w:hAnsi="Cambria Math" w:cs="Arial"/>
                  </w:rPr>
                  <m:t>→F</m:t>
                </m:r>
                <m:sSup>
                  <m:sSupPr>
                    <m:ctrlPr>
                      <w:rPr>
                        <w:rFonts w:ascii="Cambria Math" w:hAnsi="Cambria Math" w:cs="Arial"/>
                        <w:i/>
                        <w:iCs/>
                      </w:rPr>
                    </m:ctrlPr>
                  </m:sSupPr>
                  <m:e>
                    <m:r>
                      <w:rPr>
                        <w:rFonts w:ascii="Cambria Math" w:hAnsi="Cambria Math" w:cs="Arial"/>
                      </w:rPr>
                      <m:t>e</m:t>
                    </m:r>
                  </m:e>
                  <m:sup>
                    <m:r>
                      <w:rPr>
                        <w:rFonts w:ascii="Cambria Math" w:hAnsi="Cambria Math" w:cs="Arial"/>
                      </w:rPr>
                      <m:t>3+</m:t>
                    </m:r>
                  </m:sup>
                </m:sSup>
                <m:r>
                  <w:rPr>
                    <w:rFonts w:ascii="Cambria Math" w:hAnsi="Cambria Math" w:cs="Arial"/>
                  </w:rPr>
                  <m:t>+2</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r>
                  <w:rPr>
                    <w:rFonts w:ascii="Cambria Math" w:hAnsi="Cambria Math" w:cs="Arial"/>
                  </w:rPr>
                  <m:t>O</m:t>
                </m:r>
              </m:oMath>
            </m:oMathPara>
          </w:p>
        </w:tc>
        <w:tc>
          <w:tcPr>
            <w:tcW w:w="815" w:type="dxa"/>
            <w:shd w:val="clear" w:color="auto" w:fill="auto"/>
            <w:vAlign w:val="center"/>
          </w:tcPr>
          <w:p w14:paraId="45ADF986" w14:textId="77777777" w:rsidR="00D82DBC" w:rsidRPr="005C5E02" w:rsidRDefault="00D82DBC" w:rsidP="00B92A22">
            <w:pPr>
              <w:pStyle w:val="CETEquation"/>
              <w:jc w:val="right"/>
            </w:pPr>
            <w:r w:rsidRPr="005C5E02">
              <w:t>(</w:t>
            </w:r>
            <w:r>
              <w:t>4</w:t>
            </w:r>
            <w:r w:rsidRPr="005C5E02">
              <w:t>)</w:t>
            </w:r>
          </w:p>
        </w:tc>
      </w:tr>
    </w:tbl>
    <w:p w14:paraId="466B7BE7" w14:textId="77777777" w:rsidR="00DC7135" w:rsidRDefault="00D82DBC" w:rsidP="00F16B77">
      <w:pPr>
        <w:pStyle w:val="CETBodytext"/>
        <w:rPr>
          <w:noProof/>
          <w:lang w:val="en-GB"/>
        </w:rPr>
      </w:pPr>
      <w:r>
        <w:rPr>
          <w:noProof/>
          <w:lang w:val="en-GB"/>
        </w:rPr>
        <w:t>g</w:t>
      </w:r>
      <w:r w:rsidR="00DC7135">
        <w:rPr>
          <w:noProof/>
          <w:lang w:val="en-GB"/>
        </w:rPr>
        <w:t>eneration of O</w:t>
      </w:r>
      <w:r w:rsidR="00DC7135" w:rsidRPr="00DC7135">
        <w:rPr>
          <w:noProof/>
          <w:vertAlign w:val="subscript"/>
          <w:lang w:val="en-GB"/>
        </w:rPr>
        <w:t>2</w:t>
      </w:r>
      <w:r w:rsidR="00DC7135">
        <w:rPr>
          <w:noProof/>
          <w:lang w:val="en-GB"/>
        </w:rPr>
        <w:t xml:space="preserve"> at </w:t>
      </w:r>
      <w:r w:rsidR="00C25632">
        <w:rPr>
          <w:noProof/>
          <w:lang w:val="en-GB"/>
        </w:rPr>
        <w:t xml:space="preserve">the </w:t>
      </w:r>
      <w:r w:rsidR="00DC7135" w:rsidRPr="00C25632">
        <w:rPr>
          <w:noProof/>
          <w:lang w:val="en-GB"/>
        </w:rPr>
        <w:t>anode</w:t>
      </w:r>
    </w:p>
    <w:tbl>
      <w:tblPr>
        <w:tblW w:w="5000" w:type="pct"/>
        <w:tblLook w:val="04A0" w:firstRow="1" w:lastRow="0" w:firstColumn="1" w:lastColumn="0" w:noHBand="0" w:noVBand="1"/>
      </w:tblPr>
      <w:tblGrid>
        <w:gridCol w:w="7982"/>
        <w:gridCol w:w="805"/>
      </w:tblGrid>
      <w:tr w:rsidR="00DC7135" w:rsidRPr="005C5E02" w14:paraId="185A1943" w14:textId="77777777" w:rsidTr="00B92A22">
        <w:tc>
          <w:tcPr>
            <w:tcW w:w="8188" w:type="dxa"/>
            <w:shd w:val="clear" w:color="auto" w:fill="auto"/>
            <w:vAlign w:val="center"/>
          </w:tcPr>
          <w:p w14:paraId="247D2975" w14:textId="77777777" w:rsidR="00DC7135" w:rsidRPr="005C5E02" w:rsidRDefault="00DC7135" w:rsidP="00B92A22">
            <w:pPr>
              <w:pStyle w:val="CETEquation"/>
              <w:rPr>
                <w:rFonts w:cs="Arial"/>
              </w:rPr>
            </w:pPr>
            <m:oMathPara>
              <m:oMathParaPr>
                <m:jc m:val="left"/>
              </m:oMathParaPr>
              <m:oMath>
                <m:r>
                  <w:rPr>
                    <w:rFonts w:ascii="Cambria Math" w:hAnsi="Cambria Math" w:cs="Arial"/>
                  </w:rPr>
                  <m:t>2</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r>
                  <w:rPr>
                    <w:rFonts w:ascii="Cambria Math" w:hAnsi="Cambria Math" w:cs="Arial"/>
                  </w:rPr>
                  <m:t>O→O2+4</m:t>
                </m:r>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r>
                  <w:rPr>
                    <w:rFonts w:ascii="Cambria Math" w:hAnsi="Cambria Math" w:cs="Arial"/>
                  </w:rPr>
                  <m:t>+4</m:t>
                </m:r>
                <m:sSup>
                  <m:sSupPr>
                    <m:ctrlPr>
                      <w:rPr>
                        <w:rFonts w:ascii="Cambria Math" w:hAnsi="Cambria Math" w:cs="Arial"/>
                        <w:i/>
                      </w:rPr>
                    </m:ctrlPr>
                  </m:sSupPr>
                  <m:e>
                    <m:r>
                      <w:rPr>
                        <w:rFonts w:ascii="Cambria Math" w:hAnsi="Cambria Math" w:cs="Arial"/>
                      </w:rPr>
                      <m:t>e</m:t>
                    </m:r>
                  </m:e>
                  <m:sup>
                    <m:r>
                      <w:rPr>
                        <w:rFonts w:ascii="Cambria Math" w:hAnsi="Cambria Math" w:cs="Arial"/>
                      </w:rPr>
                      <m:t>-</m:t>
                    </m:r>
                  </m:sup>
                </m:sSup>
              </m:oMath>
            </m:oMathPara>
          </w:p>
        </w:tc>
        <w:tc>
          <w:tcPr>
            <w:tcW w:w="815" w:type="dxa"/>
            <w:shd w:val="clear" w:color="auto" w:fill="auto"/>
            <w:vAlign w:val="center"/>
          </w:tcPr>
          <w:p w14:paraId="70AC2D7D" w14:textId="77777777" w:rsidR="00DC7135" w:rsidRPr="005C5E02" w:rsidRDefault="00DC7135" w:rsidP="00B92A22">
            <w:pPr>
              <w:pStyle w:val="CETEquation"/>
              <w:jc w:val="right"/>
            </w:pPr>
            <w:r w:rsidRPr="005C5E02">
              <w:t>(</w:t>
            </w:r>
            <w:r w:rsidR="00D82DBC">
              <w:t>5</w:t>
            </w:r>
            <w:r w:rsidRPr="005C5E02">
              <w:t>)</w:t>
            </w:r>
          </w:p>
        </w:tc>
      </w:tr>
    </w:tbl>
    <w:p w14:paraId="5387D4C3" w14:textId="77777777" w:rsidR="00DC7135" w:rsidRDefault="00D82DBC" w:rsidP="00F16B77">
      <w:pPr>
        <w:pStyle w:val="CETBodytext"/>
        <w:rPr>
          <w:noProof/>
          <w:lang w:val="en-GB"/>
        </w:rPr>
      </w:pPr>
      <w:r>
        <w:rPr>
          <w:noProof/>
          <w:lang w:val="en-GB"/>
        </w:rPr>
        <w:t>g</w:t>
      </w:r>
      <w:r w:rsidR="00DC7135">
        <w:rPr>
          <w:noProof/>
          <w:lang w:val="en-GB"/>
        </w:rPr>
        <w:t>eneration of H</w:t>
      </w:r>
      <w:r w:rsidR="00DC7135" w:rsidRPr="00DC7135">
        <w:rPr>
          <w:noProof/>
          <w:vertAlign w:val="subscript"/>
          <w:lang w:val="en-GB"/>
        </w:rPr>
        <w:t>2</w:t>
      </w:r>
      <w:r w:rsidR="00DC7135">
        <w:rPr>
          <w:noProof/>
          <w:lang w:val="en-GB"/>
        </w:rPr>
        <w:t xml:space="preserve"> at </w:t>
      </w:r>
      <w:r w:rsidR="00C25632">
        <w:rPr>
          <w:noProof/>
          <w:lang w:val="en-GB"/>
        </w:rPr>
        <w:t xml:space="preserve">the </w:t>
      </w:r>
      <w:r w:rsidR="00DC7135" w:rsidRPr="00C25632">
        <w:rPr>
          <w:noProof/>
          <w:lang w:val="en-GB"/>
        </w:rPr>
        <w:t>cathode</w:t>
      </w:r>
    </w:p>
    <w:tbl>
      <w:tblPr>
        <w:tblW w:w="5000" w:type="pct"/>
        <w:tblLook w:val="04A0" w:firstRow="1" w:lastRow="0" w:firstColumn="1" w:lastColumn="0" w:noHBand="0" w:noVBand="1"/>
      </w:tblPr>
      <w:tblGrid>
        <w:gridCol w:w="7982"/>
        <w:gridCol w:w="805"/>
      </w:tblGrid>
      <w:tr w:rsidR="00DC7135" w:rsidRPr="005C5E02" w14:paraId="788AC6F3" w14:textId="77777777" w:rsidTr="00B92A22">
        <w:tc>
          <w:tcPr>
            <w:tcW w:w="8188" w:type="dxa"/>
            <w:shd w:val="clear" w:color="auto" w:fill="auto"/>
            <w:vAlign w:val="center"/>
          </w:tcPr>
          <w:p w14:paraId="1CFA2A3D" w14:textId="77777777" w:rsidR="00DC7135" w:rsidRPr="005C5E02" w:rsidRDefault="00DC7135" w:rsidP="00B92A22">
            <w:pPr>
              <w:pStyle w:val="CETEquation"/>
              <w:rPr>
                <w:rFonts w:cs="Arial"/>
              </w:rPr>
            </w:pPr>
            <m:oMath>
              <m:r>
                <w:rPr>
                  <w:rFonts w:ascii="Cambria Math" w:hAnsi="Cambria Math" w:cs="Arial"/>
                </w:rPr>
                <m:t>2</m:t>
              </m:r>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r>
                <w:rPr>
                  <w:rFonts w:ascii="Cambria Math" w:hAnsi="Cambria Math" w:cs="Arial"/>
                </w:rPr>
                <m:t>+2</m:t>
              </m:r>
              <m:sSup>
                <m:sSupPr>
                  <m:ctrlPr>
                    <w:rPr>
                      <w:rFonts w:ascii="Cambria Math" w:hAnsi="Cambria Math" w:cs="Arial"/>
                      <w:i/>
                    </w:rPr>
                  </m:ctrlPr>
                </m:sSupPr>
                <m:e>
                  <m:r>
                    <w:rPr>
                      <w:rFonts w:ascii="Cambria Math" w:hAnsi="Cambria Math" w:cs="Arial"/>
                    </w:rPr>
                    <m:t>e</m:t>
                  </m:r>
                </m:e>
                <m:sup>
                  <m:r>
                    <w:rPr>
                      <w:rFonts w:ascii="Cambria Math" w:hAnsi="Cambria Math" w:cs="Arial"/>
                    </w:rPr>
                    <m:t>-</m:t>
                  </m:r>
                </m:sup>
              </m:sSup>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oMath>
            <w:r w:rsidR="00D82DBC">
              <w:rPr>
                <w:rFonts w:cs="Arial"/>
              </w:rPr>
              <w:t>.</w:t>
            </w:r>
          </w:p>
        </w:tc>
        <w:tc>
          <w:tcPr>
            <w:tcW w:w="815" w:type="dxa"/>
            <w:shd w:val="clear" w:color="auto" w:fill="auto"/>
            <w:vAlign w:val="center"/>
          </w:tcPr>
          <w:p w14:paraId="44332121" w14:textId="77777777" w:rsidR="00DC7135" w:rsidRPr="005C5E02" w:rsidRDefault="00DC7135" w:rsidP="00B92A22">
            <w:pPr>
              <w:pStyle w:val="CETEquation"/>
              <w:jc w:val="right"/>
            </w:pPr>
            <w:r w:rsidRPr="005C5E02">
              <w:t>(</w:t>
            </w:r>
            <w:r w:rsidR="00D82DBC">
              <w:t>6</w:t>
            </w:r>
            <w:r w:rsidRPr="005C5E02">
              <w:t>)</w:t>
            </w:r>
          </w:p>
        </w:tc>
      </w:tr>
    </w:tbl>
    <w:p w14:paraId="7EFF61EB" w14:textId="11990BD5" w:rsidR="00A003CE" w:rsidRDefault="004A60FB" w:rsidP="00F16B77">
      <w:pPr>
        <w:pStyle w:val="CETBodytext"/>
        <w:rPr>
          <w:lang w:val="en-GB"/>
        </w:rPr>
      </w:pPr>
      <w:r w:rsidRPr="005C5E02">
        <w:rPr>
          <w:noProof/>
          <w:lang w:val="en-GB"/>
        </w:rPr>
        <w:t>Even though</w:t>
      </w:r>
      <w:r w:rsidR="00D636AF" w:rsidRPr="005C5E02">
        <w:rPr>
          <w:lang w:val="en-GB"/>
        </w:rPr>
        <w:t xml:space="preserve"> </w:t>
      </w:r>
      <w:r w:rsidR="00F16B77" w:rsidRPr="005C5E02">
        <w:rPr>
          <w:noProof/>
          <w:lang w:val="en-GB"/>
        </w:rPr>
        <w:t>Fenton’s</w:t>
      </w:r>
      <w:r w:rsidR="00F16B77" w:rsidRPr="005C5E02">
        <w:rPr>
          <w:lang w:val="en-GB"/>
        </w:rPr>
        <w:t xml:space="preserve"> reaction is well-known for more than one hundred years, </w:t>
      </w:r>
      <w:r w:rsidR="00D636AF" w:rsidRPr="005C5E02">
        <w:rPr>
          <w:lang w:val="en-GB"/>
        </w:rPr>
        <w:t xml:space="preserve">the </w:t>
      </w:r>
      <w:r w:rsidR="00F16B77" w:rsidRPr="005C5E02">
        <w:rPr>
          <w:noProof/>
          <w:lang w:val="en-GB"/>
        </w:rPr>
        <w:t>exact</w:t>
      </w:r>
      <w:r w:rsidR="00F16B77" w:rsidRPr="005C5E02">
        <w:rPr>
          <w:lang w:val="en-GB"/>
        </w:rPr>
        <w:t xml:space="preserve"> process</w:t>
      </w:r>
      <w:r w:rsidR="00D82DBC">
        <w:rPr>
          <w:lang w:val="en-GB"/>
        </w:rPr>
        <w:t>es</w:t>
      </w:r>
      <w:r w:rsidR="00F16B77" w:rsidRPr="005C5E02">
        <w:rPr>
          <w:lang w:val="en-GB"/>
        </w:rPr>
        <w:t xml:space="preserve"> of the creation of HO</w:t>
      </w:r>
      <w:r w:rsidR="00F16B77" w:rsidRPr="005C5E02">
        <w:rPr>
          <w:vertAlign w:val="superscript"/>
          <w:lang w:val="en-GB"/>
        </w:rPr>
        <w:t>•</w:t>
      </w:r>
      <w:r w:rsidR="00F16B77" w:rsidRPr="005C5E02">
        <w:rPr>
          <w:lang w:val="en-GB"/>
        </w:rPr>
        <w:t xml:space="preserve"> radicals </w:t>
      </w:r>
      <w:r w:rsidR="00D82DBC">
        <w:rPr>
          <w:lang w:val="en-GB"/>
        </w:rPr>
        <w:t>were not exactly described</w:t>
      </w:r>
      <w:r w:rsidR="00F16B77" w:rsidRPr="005C5E02">
        <w:rPr>
          <w:lang w:val="en-GB"/>
        </w:rPr>
        <w:t xml:space="preserve"> (</w:t>
      </w:r>
      <w:proofErr w:type="spellStart"/>
      <w:r w:rsidR="00F16B77" w:rsidRPr="005C5E02">
        <w:rPr>
          <w:lang w:val="en-GB"/>
        </w:rPr>
        <w:t>Vorontsov</w:t>
      </w:r>
      <w:proofErr w:type="spellEnd"/>
      <w:r w:rsidR="00F16B77" w:rsidRPr="005C5E02">
        <w:rPr>
          <w:lang w:val="en-GB"/>
        </w:rPr>
        <w:t>, A.V., 2018).</w:t>
      </w:r>
      <w:r w:rsidR="0015274F">
        <w:rPr>
          <w:lang w:val="en-GB"/>
        </w:rPr>
        <w:t xml:space="preserve"> </w:t>
      </w:r>
      <w:r w:rsidR="000F0970">
        <w:rPr>
          <w:lang w:val="en-GB"/>
        </w:rPr>
        <w:t xml:space="preserve">Nevertheless, </w:t>
      </w:r>
      <w:r w:rsidR="00ED1979" w:rsidRPr="007F0E66">
        <w:rPr>
          <w:lang w:val="en-GB"/>
        </w:rPr>
        <w:t>the</w:t>
      </w:r>
      <w:r w:rsidR="00ED1979">
        <w:rPr>
          <w:lang w:val="en-GB"/>
        </w:rPr>
        <w:t xml:space="preserve"> </w:t>
      </w:r>
      <w:r w:rsidR="0015274F">
        <w:rPr>
          <w:lang w:val="en-GB"/>
        </w:rPr>
        <w:t>fundamental</w:t>
      </w:r>
      <w:r w:rsidR="000F0970">
        <w:rPr>
          <w:lang w:val="en-GB"/>
        </w:rPr>
        <w:t xml:space="preserve"> equation, for control of the whole process can </w:t>
      </w:r>
      <w:r w:rsidR="000F0970" w:rsidRPr="00A3720C">
        <w:rPr>
          <w:noProof/>
          <w:lang w:val="en-GB"/>
        </w:rPr>
        <w:t>be presented</w:t>
      </w:r>
      <w:r w:rsidR="000F0970">
        <w:rPr>
          <w:lang w:val="en-GB"/>
        </w:rPr>
        <w:t>. Faraday’s law valid</w:t>
      </w:r>
      <w:r w:rsidR="0015274F">
        <w:rPr>
          <w:lang w:val="en-GB"/>
        </w:rPr>
        <w:t xml:space="preserve">ity was verified experimentally with the real wastewaters. </w:t>
      </w:r>
    </w:p>
    <w:tbl>
      <w:tblPr>
        <w:tblW w:w="5000" w:type="pct"/>
        <w:tblLook w:val="04A0" w:firstRow="1" w:lastRow="0" w:firstColumn="1" w:lastColumn="0" w:noHBand="0" w:noVBand="1"/>
      </w:tblPr>
      <w:tblGrid>
        <w:gridCol w:w="7982"/>
        <w:gridCol w:w="805"/>
      </w:tblGrid>
      <w:tr w:rsidR="00F16B77" w:rsidRPr="005C5E02" w14:paraId="0D83D151" w14:textId="77777777" w:rsidTr="00CA7CD6">
        <w:tc>
          <w:tcPr>
            <w:tcW w:w="7982" w:type="dxa"/>
            <w:shd w:val="clear" w:color="auto" w:fill="auto"/>
            <w:vAlign w:val="center"/>
          </w:tcPr>
          <w:p w14:paraId="265C6823" w14:textId="77777777" w:rsidR="00F16B77" w:rsidRPr="005C5E02" w:rsidRDefault="00F16B77" w:rsidP="00CA7CD6">
            <w:pPr>
              <w:pStyle w:val="CETEquation"/>
              <w:rPr>
                <w:rFonts w:cs="Arial"/>
              </w:rPr>
            </w:pPr>
            <m:oMathPara>
              <m:oMathParaPr>
                <m:jc m:val="left"/>
              </m:oMathParaPr>
              <m:oMath>
                <m:r>
                  <w:rPr>
                    <w:rFonts w:ascii="Cambria Math" w:hAnsi="Cambria Math" w:cs="Arial"/>
                  </w:rPr>
                  <m:t>m</m:t>
                </m:r>
                <m:r>
                  <m:rPr>
                    <m:sty m:val="p"/>
                  </m:rPr>
                  <w:rPr>
                    <w:rFonts w:ascii="Cambria Math" w:hAnsi="Cambria Math" w:cs="Arial"/>
                  </w:rPr>
                  <m:t>=</m:t>
                </m:r>
                <m:f>
                  <m:fPr>
                    <m:ctrlPr>
                      <w:rPr>
                        <w:rFonts w:ascii="Cambria Math" w:hAnsi="Cambria Math" w:cs="Arial"/>
                      </w:rPr>
                    </m:ctrlPr>
                  </m:fPr>
                  <m:num>
                    <m:r>
                      <w:rPr>
                        <w:rFonts w:ascii="Cambria Math" w:hAnsi="Cambria Math" w:cs="Arial"/>
                      </w:rPr>
                      <m:t>M</m:t>
                    </m:r>
                  </m:num>
                  <m:den>
                    <m:r>
                      <w:rPr>
                        <w:rFonts w:ascii="Cambria Math" w:hAnsi="Cambria Math" w:cs="Arial"/>
                      </w:rPr>
                      <m:t>z</m:t>
                    </m:r>
                    <m:r>
                      <m:rPr>
                        <m:sty m:val="p"/>
                      </m:rPr>
                      <w:rPr>
                        <w:rFonts w:ascii="Cambria Math" w:hAnsi="Cambria Math" w:cs="Arial"/>
                      </w:rPr>
                      <m:t>∙</m:t>
                    </m:r>
                    <m:r>
                      <w:rPr>
                        <w:rFonts w:ascii="Cambria Math" w:hAnsi="Cambria Math" w:cs="Arial"/>
                      </w:rPr>
                      <m:t>F</m:t>
                    </m:r>
                  </m:den>
                </m:f>
                <m:r>
                  <m:rPr>
                    <m:sty m:val="p"/>
                  </m:rPr>
                  <w:rPr>
                    <w:rFonts w:ascii="Cambria Math" w:hAnsi="Cambria Math" w:cs="Arial"/>
                  </w:rPr>
                  <m:t>∙</m:t>
                </m:r>
                <m:r>
                  <w:rPr>
                    <w:rFonts w:ascii="Cambria Math" w:hAnsi="Cambria Math" w:cs="Arial"/>
                  </w:rPr>
                  <m:t>I</m:t>
                </m:r>
                <m:r>
                  <m:rPr>
                    <m:sty m:val="p"/>
                  </m:rPr>
                  <w:rPr>
                    <w:rFonts w:ascii="Cambria Math" w:hAnsi="Cambria Math" w:cs="Arial"/>
                  </w:rPr>
                  <m:t>∙</m:t>
                </m:r>
                <m:r>
                  <w:rPr>
                    <w:rFonts w:ascii="Cambria Math" w:hAnsi="Cambria Math" w:cs="Arial"/>
                  </w:rPr>
                  <m:t>t</m:t>
                </m:r>
              </m:oMath>
            </m:oMathPara>
          </w:p>
        </w:tc>
        <w:tc>
          <w:tcPr>
            <w:tcW w:w="805" w:type="dxa"/>
            <w:shd w:val="clear" w:color="auto" w:fill="auto"/>
            <w:vAlign w:val="center"/>
          </w:tcPr>
          <w:p w14:paraId="4213D29E" w14:textId="77777777" w:rsidR="00F16B77" w:rsidRPr="005C5E02" w:rsidRDefault="00F16B77" w:rsidP="00CA7CD6">
            <w:pPr>
              <w:pStyle w:val="CETEquation"/>
              <w:jc w:val="right"/>
            </w:pPr>
            <w:r w:rsidRPr="005C5E02">
              <w:t>(</w:t>
            </w:r>
            <w:r w:rsidR="00D82DBC">
              <w:t>7</w:t>
            </w:r>
            <w:r w:rsidRPr="005C5E02">
              <w:t>)</w:t>
            </w:r>
          </w:p>
        </w:tc>
      </w:tr>
    </w:tbl>
    <w:p w14:paraId="1501C2B5" w14:textId="77777777" w:rsidR="004433F4" w:rsidRDefault="004433F4" w:rsidP="004433F4">
      <w:r w:rsidRPr="001F4CAF">
        <w:t xml:space="preserve">Where: </w:t>
      </w:r>
      <w:r>
        <w:t>m</w:t>
      </w:r>
      <w:r w:rsidRPr="001F4CAF">
        <w:t xml:space="preserve"> – weight of dissolved metal [g]; I – electric current [A]; t – electrolyzing time [s]; M – molecula</w:t>
      </w:r>
      <w:r>
        <w:t>r weight of metal [</w:t>
      </w:r>
      <w:r w:rsidRPr="001F4CAF">
        <w:t xml:space="preserve">g/mol]; </w:t>
      </w:r>
      <w:r>
        <w:t>z</w:t>
      </w:r>
      <w:r w:rsidRPr="001F4CAF">
        <w:t xml:space="preserve"> – number of electrons exchanged in oxidation/reduction reaction [-]; F – Faraday´s constant (96</w:t>
      </w:r>
      <w:r w:rsidR="00D43EA1">
        <w:t>,</w:t>
      </w:r>
      <w:r w:rsidRPr="001F4CAF">
        <w:t>485 C/mol).; Q – charge loading [C]</w:t>
      </w:r>
      <w:r>
        <w:t>.</w:t>
      </w:r>
    </w:p>
    <w:p w14:paraId="7F9748A8" w14:textId="3F0ADF24" w:rsidR="00F16B77" w:rsidRPr="005C5E02" w:rsidRDefault="00D636AF" w:rsidP="00F16B77">
      <w:pPr>
        <w:pStyle w:val="CETBodytext"/>
        <w:rPr>
          <w:lang w:val="en-GB"/>
        </w:rPr>
      </w:pPr>
      <w:r w:rsidRPr="005C5E02">
        <w:rPr>
          <w:noProof/>
          <w:lang w:val="en-GB"/>
        </w:rPr>
        <w:t>The d</w:t>
      </w:r>
      <w:r w:rsidR="00F16B77" w:rsidRPr="005C5E02">
        <w:rPr>
          <w:noProof/>
          <w:lang w:val="en-GB"/>
        </w:rPr>
        <w:t>isadvantage</w:t>
      </w:r>
      <w:r w:rsidR="00F16B77" w:rsidRPr="005C5E02">
        <w:rPr>
          <w:lang w:val="en-GB"/>
        </w:rPr>
        <w:t xml:space="preserve"> of Fenton’s, </w:t>
      </w:r>
      <w:r w:rsidR="00E9588C">
        <w:rPr>
          <w:lang w:val="en-GB"/>
        </w:rPr>
        <w:t>e</w:t>
      </w:r>
      <w:r w:rsidR="00F16B77" w:rsidRPr="005C5E02">
        <w:rPr>
          <w:lang w:val="en-GB"/>
        </w:rPr>
        <w:t xml:space="preserve">lectro-Fenton’s and photo-Fenton’s reactions is </w:t>
      </w:r>
      <w:r w:rsidRPr="005C5E02">
        <w:rPr>
          <w:lang w:val="en-GB"/>
        </w:rPr>
        <w:t xml:space="preserve">the </w:t>
      </w:r>
      <w:r w:rsidR="00F16B77" w:rsidRPr="005C5E02">
        <w:rPr>
          <w:noProof/>
          <w:lang w:val="en-GB"/>
        </w:rPr>
        <w:t>condition</w:t>
      </w:r>
      <w:r w:rsidR="00F16B77" w:rsidRPr="005C5E02">
        <w:rPr>
          <w:lang w:val="en-GB"/>
        </w:rPr>
        <w:t xml:space="preserve"> of pH of the solution in </w:t>
      </w:r>
      <w:r w:rsidRPr="005C5E02">
        <w:rPr>
          <w:lang w:val="en-GB"/>
        </w:rPr>
        <w:t xml:space="preserve">the </w:t>
      </w:r>
      <w:r w:rsidR="00F16B77" w:rsidRPr="005C5E02">
        <w:rPr>
          <w:noProof/>
          <w:lang w:val="en-GB"/>
        </w:rPr>
        <w:t>acidic</w:t>
      </w:r>
      <w:r w:rsidR="00F16B77" w:rsidRPr="005C5E02">
        <w:rPr>
          <w:lang w:val="en-GB"/>
        </w:rPr>
        <w:t xml:space="preserve"> area, e.g. reaction has the best efficiency around value pH 3. Optimal pH supporting the Fenton’s reaction is mentioned in almost </w:t>
      </w:r>
      <w:r w:rsidR="00F16B77" w:rsidRPr="005C5E02">
        <w:rPr>
          <w:noProof/>
          <w:lang w:val="en-GB"/>
        </w:rPr>
        <w:t>all</w:t>
      </w:r>
      <w:r w:rsidR="00F16B77" w:rsidRPr="005C5E02">
        <w:rPr>
          <w:lang w:val="en-GB"/>
        </w:rPr>
        <w:t xml:space="preserve"> articles the same. Low pH leads to side-reactions with hydrogen and higher pH cause precipitation of the Fe into complexes such as </w:t>
      </w:r>
      <w:proofErr w:type="gramStart"/>
      <w:r w:rsidR="00F16B77" w:rsidRPr="005C5E02">
        <w:rPr>
          <w:lang w:val="en-GB"/>
        </w:rPr>
        <w:t>Fe(</w:t>
      </w:r>
      <w:proofErr w:type="gramEnd"/>
      <w:r w:rsidR="00F16B77" w:rsidRPr="005C5E02">
        <w:rPr>
          <w:lang w:val="en-GB"/>
        </w:rPr>
        <w:t xml:space="preserve">OH)2 (Guan W. et al., 2018). Reaction in the higher pH (neutral or alkaline) is much slower or </w:t>
      </w:r>
      <w:r w:rsidR="00F16B77" w:rsidRPr="005C5E02">
        <w:rPr>
          <w:noProof/>
          <w:lang w:val="en-GB"/>
        </w:rPr>
        <w:t>not provide</w:t>
      </w:r>
      <w:r w:rsidR="00F16B77" w:rsidRPr="005C5E02">
        <w:rPr>
          <w:lang w:val="en-GB"/>
        </w:rPr>
        <w:t xml:space="preserve"> good efficiency (Poza-</w:t>
      </w:r>
      <w:proofErr w:type="spellStart"/>
      <w:r w:rsidR="00F16B77" w:rsidRPr="005C5E02">
        <w:rPr>
          <w:lang w:val="en-GB"/>
        </w:rPr>
        <w:t>Nogueiras</w:t>
      </w:r>
      <w:proofErr w:type="spellEnd"/>
      <w:r w:rsidR="00F16B77" w:rsidRPr="005C5E02">
        <w:rPr>
          <w:lang w:val="en-GB"/>
        </w:rPr>
        <w:t xml:space="preserve"> V. et al., 2018). Precipitation of ferric species is the main reason </w:t>
      </w:r>
      <w:r w:rsidRPr="005C5E02">
        <w:rPr>
          <w:noProof/>
          <w:lang w:val="en-GB"/>
        </w:rPr>
        <w:t>for</w:t>
      </w:r>
      <w:r w:rsidR="00F16B77" w:rsidRPr="005C5E02">
        <w:rPr>
          <w:lang w:val="en-GB"/>
        </w:rPr>
        <w:t xml:space="preserve"> the lower efficiency of the classical Fenton’s reaction and photo/Fenton’s reaction. Total contaminant </w:t>
      </w:r>
      <w:r w:rsidR="00F16B77" w:rsidRPr="005C5E02">
        <w:rPr>
          <w:noProof/>
          <w:lang w:val="en-GB"/>
        </w:rPr>
        <w:t>minerali</w:t>
      </w:r>
      <w:r w:rsidRPr="005C5E02">
        <w:rPr>
          <w:noProof/>
          <w:lang w:val="en-GB"/>
        </w:rPr>
        <w:t>s</w:t>
      </w:r>
      <w:r w:rsidR="00F16B77" w:rsidRPr="005C5E02">
        <w:rPr>
          <w:noProof/>
          <w:lang w:val="en-GB"/>
        </w:rPr>
        <w:t>ation</w:t>
      </w:r>
      <w:r w:rsidR="00F16B77" w:rsidRPr="005C5E02">
        <w:rPr>
          <w:lang w:val="en-GB"/>
        </w:rPr>
        <w:t xml:space="preserve"> is difficult for Fenton’s </w:t>
      </w:r>
      <w:r w:rsidR="00F16B77" w:rsidRPr="005C5E02">
        <w:rPr>
          <w:noProof/>
          <w:lang w:val="en-GB"/>
        </w:rPr>
        <w:t>reaction</w:t>
      </w:r>
      <w:r w:rsidR="00F16B77" w:rsidRPr="005C5E02">
        <w:rPr>
          <w:lang w:val="en-GB"/>
        </w:rPr>
        <w:t xml:space="preserve"> because Fe </w:t>
      </w:r>
      <w:r w:rsidR="00F16B77" w:rsidRPr="005C5E02">
        <w:rPr>
          <w:noProof/>
          <w:lang w:val="en-GB"/>
        </w:rPr>
        <w:t>create</w:t>
      </w:r>
      <w:r w:rsidRPr="005C5E02">
        <w:rPr>
          <w:noProof/>
          <w:lang w:val="en-GB"/>
        </w:rPr>
        <w:t>s</w:t>
      </w:r>
      <w:r w:rsidR="00F16B77" w:rsidRPr="005C5E02">
        <w:rPr>
          <w:lang w:val="en-GB"/>
        </w:rPr>
        <w:t xml:space="preserve"> </w:t>
      </w:r>
      <w:r w:rsidRPr="005C5E02">
        <w:rPr>
          <w:lang w:val="en-GB"/>
        </w:rPr>
        <w:t>stable</w:t>
      </w:r>
      <w:r w:rsidR="00F16B77" w:rsidRPr="005C5E02">
        <w:rPr>
          <w:lang w:val="en-GB"/>
        </w:rPr>
        <w:t xml:space="preserve"> complexes. These can </w:t>
      </w:r>
      <w:r w:rsidR="00F16B77" w:rsidRPr="005C5E02">
        <w:rPr>
          <w:noProof/>
          <w:lang w:val="en-GB"/>
        </w:rPr>
        <w:t>be destroyed</w:t>
      </w:r>
      <w:r w:rsidR="00F16B77" w:rsidRPr="005C5E02">
        <w:rPr>
          <w:lang w:val="en-GB"/>
        </w:rPr>
        <w:t xml:space="preserve"> by </w:t>
      </w:r>
      <w:r w:rsidR="00F16B77" w:rsidRPr="005C5E02">
        <w:rPr>
          <w:noProof/>
          <w:lang w:val="en-GB"/>
        </w:rPr>
        <w:t>UV</w:t>
      </w:r>
      <w:r w:rsidR="00F16B77" w:rsidRPr="005C5E02">
        <w:rPr>
          <w:lang w:val="en-GB"/>
        </w:rPr>
        <w:t xml:space="preserve"> radiation (</w:t>
      </w:r>
      <w:proofErr w:type="spellStart"/>
      <w:r w:rsidR="00F16B77" w:rsidRPr="005C5E02">
        <w:rPr>
          <w:lang w:val="en-GB"/>
        </w:rPr>
        <w:t>Vorontsov</w:t>
      </w:r>
      <w:proofErr w:type="spellEnd"/>
      <w:r w:rsidR="00F16B77" w:rsidRPr="005C5E02">
        <w:rPr>
          <w:lang w:val="en-GB"/>
        </w:rPr>
        <w:t xml:space="preserve">, A.V., 2018). </w:t>
      </w:r>
      <w:r w:rsidR="00F16B77" w:rsidRPr="005C5E02">
        <w:rPr>
          <w:noProof/>
          <w:lang w:val="en-GB"/>
        </w:rPr>
        <w:t>Photo-Fenton’s</w:t>
      </w:r>
      <w:r w:rsidR="00F16B77" w:rsidRPr="005C5E02">
        <w:rPr>
          <w:lang w:val="en-GB"/>
        </w:rPr>
        <w:t xml:space="preserve"> reaction </w:t>
      </w:r>
      <w:r w:rsidRPr="005C5E02">
        <w:rPr>
          <w:noProof/>
          <w:lang w:val="en-GB"/>
        </w:rPr>
        <w:t>often has</w:t>
      </w:r>
      <w:r w:rsidR="00F16B77" w:rsidRPr="005C5E02">
        <w:rPr>
          <w:lang w:val="en-GB"/>
        </w:rPr>
        <w:t xml:space="preserve"> higher efficiency than Fenton’s or electro-Fenton’s </w:t>
      </w:r>
      <w:r w:rsidR="00F16B77" w:rsidRPr="005C5E02">
        <w:rPr>
          <w:noProof/>
          <w:lang w:val="en-GB"/>
        </w:rPr>
        <w:t>reaction</w:t>
      </w:r>
      <w:r w:rsidR="00367D94" w:rsidRPr="007F0E66">
        <w:rPr>
          <w:noProof/>
          <w:lang w:val="en-GB"/>
        </w:rPr>
        <w:t>,</w:t>
      </w:r>
      <w:r w:rsidR="00F16B77" w:rsidRPr="005C5E02">
        <w:rPr>
          <w:lang w:val="en-GB"/>
        </w:rPr>
        <w:t xml:space="preserve"> but has </w:t>
      </w:r>
      <w:r w:rsidRPr="005C5E02">
        <w:rPr>
          <w:noProof/>
          <w:lang w:val="en-GB"/>
        </w:rPr>
        <w:t>longer residence time extensively</w:t>
      </w:r>
      <w:r w:rsidR="00F16B77" w:rsidRPr="005C5E02">
        <w:rPr>
          <w:lang w:val="en-GB"/>
        </w:rPr>
        <w:t xml:space="preserve">. </w:t>
      </w:r>
      <w:r w:rsidR="00F16B77" w:rsidRPr="005C5E02">
        <w:rPr>
          <w:noProof/>
          <w:lang w:val="en-GB"/>
        </w:rPr>
        <w:t>Also</w:t>
      </w:r>
      <w:r w:rsidRPr="005C5E02">
        <w:rPr>
          <w:noProof/>
          <w:lang w:val="en-GB"/>
        </w:rPr>
        <w:t>,</w:t>
      </w:r>
      <w:r w:rsidR="00F16B77" w:rsidRPr="005C5E02">
        <w:rPr>
          <w:lang w:val="en-GB"/>
        </w:rPr>
        <w:t xml:space="preserve"> working conditions of neutral pH or higher </w:t>
      </w:r>
      <w:r w:rsidR="00F16B77" w:rsidRPr="005C5E02">
        <w:rPr>
          <w:noProof/>
          <w:lang w:val="en-GB"/>
        </w:rPr>
        <w:t>bring</w:t>
      </w:r>
      <w:r w:rsidR="00F16B77" w:rsidRPr="005C5E02">
        <w:rPr>
          <w:lang w:val="en-GB"/>
        </w:rPr>
        <w:t xml:space="preserve"> considerably lower efficiency (Jiang </w:t>
      </w:r>
      <w:r w:rsidR="00F16B77" w:rsidRPr="005C5E02">
        <w:rPr>
          <w:noProof/>
          <w:lang w:val="en-GB"/>
        </w:rPr>
        <w:t>Z.</w:t>
      </w:r>
      <w:r w:rsidR="00F16B77" w:rsidRPr="005C5E02">
        <w:rPr>
          <w:lang w:val="en-GB"/>
        </w:rPr>
        <w:t xml:space="preserve"> et al., 2019).</w:t>
      </w:r>
    </w:p>
    <w:p w14:paraId="69CB49FE" w14:textId="77777777" w:rsidR="00F16B77" w:rsidRPr="005C5E02" w:rsidRDefault="00F16B77" w:rsidP="00F16B77">
      <w:pPr>
        <w:pStyle w:val="CETBodytext"/>
        <w:rPr>
          <w:lang w:val="en-GB"/>
        </w:rPr>
      </w:pPr>
      <w:r w:rsidRPr="005C5E02">
        <w:rPr>
          <w:lang w:val="en-GB"/>
        </w:rPr>
        <w:t xml:space="preserve">Currently appeared researches </w:t>
      </w:r>
      <w:r w:rsidR="00C2080E" w:rsidRPr="005C5E02">
        <w:rPr>
          <w:lang w:val="en-GB"/>
        </w:rPr>
        <w:t>in</w:t>
      </w:r>
      <w:r w:rsidRPr="005C5E02">
        <w:rPr>
          <w:lang w:val="en-GB"/>
        </w:rPr>
        <w:t xml:space="preserve"> </w:t>
      </w:r>
      <w:r w:rsidRPr="005C5E02">
        <w:rPr>
          <w:noProof/>
          <w:lang w:val="en-GB"/>
        </w:rPr>
        <w:t>utili</w:t>
      </w:r>
      <w:r w:rsidR="00D636AF" w:rsidRPr="005C5E02">
        <w:rPr>
          <w:noProof/>
          <w:lang w:val="en-GB"/>
        </w:rPr>
        <w:t>s</w:t>
      </w:r>
      <w:r w:rsidRPr="005C5E02">
        <w:rPr>
          <w:noProof/>
          <w:lang w:val="en-GB"/>
        </w:rPr>
        <w:t>ation</w:t>
      </w:r>
      <w:r w:rsidRPr="005C5E02">
        <w:rPr>
          <w:lang w:val="en-GB"/>
        </w:rPr>
        <w:t xml:space="preserve"> chelating agents to enable Fenton’s reactions in </w:t>
      </w:r>
      <w:r w:rsidR="00D636AF" w:rsidRPr="005C5E02">
        <w:rPr>
          <w:lang w:val="en-GB"/>
        </w:rPr>
        <w:t xml:space="preserve">a </w:t>
      </w:r>
      <w:r w:rsidRPr="005C5E02">
        <w:rPr>
          <w:noProof/>
          <w:lang w:val="en-GB"/>
        </w:rPr>
        <w:t>broader</w:t>
      </w:r>
      <w:r w:rsidRPr="005C5E02">
        <w:rPr>
          <w:lang w:val="en-GB"/>
        </w:rPr>
        <w:t xml:space="preserve"> range of pH. Chelating agents showed up great results in </w:t>
      </w:r>
      <w:r w:rsidR="00D636AF" w:rsidRPr="005C5E02">
        <w:rPr>
          <w:lang w:val="en-GB"/>
        </w:rPr>
        <w:t xml:space="preserve">the </w:t>
      </w:r>
      <w:r w:rsidRPr="005C5E02">
        <w:rPr>
          <w:noProof/>
          <w:lang w:val="en-GB"/>
        </w:rPr>
        <w:t>area</w:t>
      </w:r>
      <w:r w:rsidRPr="005C5E02">
        <w:rPr>
          <w:lang w:val="en-GB"/>
        </w:rPr>
        <w:t xml:space="preserve"> above pH 3, but they have some serious problems. Organic chelating agents are toxic, and research of the inorganic ones did not finish yet. Another restriction represents its price (Zhang Y., Zhou M., 2019). Nevertheless, </w:t>
      </w:r>
      <w:r w:rsidR="00D636AF" w:rsidRPr="005C5E02">
        <w:rPr>
          <w:lang w:val="en-GB"/>
        </w:rPr>
        <w:t xml:space="preserve">the </w:t>
      </w:r>
      <w:r w:rsidRPr="005C5E02">
        <w:rPr>
          <w:noProof/>
          <w:lang w:val="en-GB"/>
        </w:rPr>
        <w:t>utili</w:t>
      </w:r>
      <w:r w:rsidR="00D636AF" w:rsidRPr="005C5E02">
        <w:rPr>
          <w:noProof/>
          <w:lang w:val="en-GB"/>
        </w:rPr>
        <w:t>s</w:t>
      </w:r>
      <w:r w:rsidRPr="005C5E02">
        <w:rPr>
          <w:noProof/>
          <w:lang w:val="en-GB"/>
        </w:rPr>
        <w:t>ation</w:t>
      </w:r>
      <w:r w:rsidRPr="005C5E02">
        <w:rPr>
          <w:lang w:val="en-GB"/>
        </w:rPr>
        <w:t xml:space="preserve"> of chelating agent EDTA-</w:t>
      </w:r>
      <w:proofErr w:type="gramStart"/>
      <w:r w:rsidRPr="005C5E02">
        <w:rPr>
          <w:lang w:val="en-GB"/>
        </w:rPr>
        <w:t>Fe(</w:t>
      </w:r>
      <w:proofErr w:type="gramEnd"/>
      <w:r w:rsidRPr="005C5E02">
        <w:rPr>
          <w:lang w:val="en-GB"/>
        </w:rPr>
        <w:t>III) enabled almost total decomposition of malachite green with solution pH 7 (Hu Y. et al., 2018).</w:t>
      </w:r>
    </w:p>
    <w:p w14:paraId="36E283F2" w14:textId="32820876" w:rsidR="00F16B77" w:rsidRPr="005C5E02" w:rsidRDefault="00F16B77" w:rsidP="00F16B77">
      <w:pPr>
        <w:pStyle w:val="CETBodytext"/>
        <w:rPr>
          <w:lang w:val="en-GB"/>
        </w:rPr>
      </w:pPr>
      <w:r w:rsidRPr="005C5E02">
        <w:rPr>
          <w:lang w:val="en-GB"/>
        </w:rPr>
        <w:t xml:space="preserve">Nowadays the </w:t>
      </w:r>
      <w:proofErr w:type="spellStart"/>
      <w:r w:rsidRPr="005C5E02">
        <w:rPr>
          <w:lang w:val="en-GB"/>
        </w:rPr>
        <w:t>heteroge</w:t>
      </w:r>
      <w:r w:rsidRPr="007F0E66">
        <w:rPr>
          <w:lang w:val="en-GB"/>
        </w:rPr>
        <w:t>n</w:t>
      </w:r>
      <w:r w:rsidR="00367D94" w:rsidRPr="007F0E66">
        <w:rPr>
          <w:lang w:val="en-GB"/>
        </w:rPr>
        <w:t>eus</w:t>
      </w:r>
      <w:proofErr w:type="spellEnd"/>
      <w:r w:rsidRPr="005C5E02">
        <w:rPr>
          <w:lang w:val="en-GB"/>
        </w:rPr>
        <w:t xml:space="preserve"> electrodes from various materials able to recycle and without </w:t>
      </w:r>
      <w:r w:rsidR="00D636AF" w:rsidRPr="005C5E02">
        <w:rPr>
          <w:lang w:val="en-GB"/>
        </w:rPr>
        <w:t xml:space="preserve">the </w:t>
      </w:r>
      <w:r w:rsidRPr="005C5E02">
        <w:rPr>
          <w:noProof/>
          <w:lang w:val="en-GB"/>
        </w:rPr>
        <w:t>disadvantage</w:t>
      </w:r>
      <w:r w:rsidRPr="005C5E02">
        <w:rPr>
          <w:lang w:val="en-GB"/>
        </w:rPr>
        <w:t xml:space="preserve"> of the amount of the sludge created are possible to employ in the electrochemical process. They allow </w:t>
      </w:r>
      <w:r w:rsidR="00E9588C">
        <w:rPr>
          <w:lang w:val="en-GB"/>
        </w:rPr>
        <w:t>running of</w:t>
      </w:r>
      <w:r w:rsidRPr="005C5E02">
        <w:rPr>
          <w:lang w:val="en-GB"/>
        </w:rPr>
        <w:t xml:space="preserve"> the </w:t>
      </w:r>
      <w:r w:rsidR="00E9588C">
        <w:rPr>
          <w:lang w:val="en-GB"/>
        </w:rPr>
        <w:t>treatment</w:t>
      </w:r>
      <w:r w:rsidRPr="005C5E02">
        <w:rPr>
          <w:lang w:val="en-GB"/>
        </w:rPr>
        <w:t xml:space="preserve"> even in the neutral or alkaline range of pH. Nevertheless, the best results of separation efficiency achieve again close around the pH 3 (Ganiyu S.O et al., 2018). Though, working in the pH in higher range would spare following pH adjustment to the area pH 7 – 9 for further treatment. Heterogenous electrodes are made from mainly iron oxides, clays, silicates, zeolites, nanoparticles (Poza-</w:t>
      </w:r>
      <w:proofErr w:type="spellStart"/>
      <w:r w:rsidRPr="005C5E02">
        <w:rPr>
          <w:lang w:val="en-GB"/>
        </w:rPr>
        <w:t>Nogueiras</w:t>
      </w:r>
      <w:proofErr w:type="spellEnd"/>
      <w:r w:rsidRPr="005C5E02">
        <w:rPr>
          <w:lang w:val="en-GB"/>
        </w:rPr>
        <w:t xml:space="preserve"> V. et al., 2018).  Recycled catalyst had almost the same separation efficiency as a fresh one, but </w:t>
      </w:r>
      <w:r w:rsidR="00D636AF" w:rsidRPr="005C5E02">
        <w:rPr>
          <w:lang w:val="en-GB"/>
        </w:rPr>
        <w:t xml:space="preserve">the </w:t>
      </w:r>
      <w:r w:rsidRPr="005C5E02">
        <w:rPr>
          <w:noProof/>
          <w:lang w:val="en-GB"/>
        </w:rPr>
        <w:t>reduction</w:t>
      </w:r>
      <w:r w:rsidRPr="005C5E02">
        <w:rPr>
          <w:lang w:val="en-GB"/>
        </w:rPr>
        <w:t xml:space="preserve"> of COD dropped considerably. Preparation of the catalyst is quite time-consuming, and its recycling needs high temperatures </w:t>
      </w:r>
      <w:r w:rsidR="00E03C9D" w:rsidRPr="005C5E02">
        <w:rPr>
          <w:lang w:val="en-GB"/>
        </w:rPr>
        <w:t>and</w:t>
      </w:r>
      <w:r w:rsidRPr="005C5E02">
        <w:rPr>
          <w:lang w:val="en-GB"/>
        </w:rPr>
        <w:t xml:space="preserve"> grinding </w:t>
      </w:r>
      <w:r w:rsidR="00E03C9D" w:rsidRPr="007F3FAC">
        <w:rPr>
          <w:noProof/>
          <w:lang w:val="en-GB"/>
        </w:rPr>
        <w:t>afterward</w:t>
      </w:r>
      <w:r w:rsidR="007F3FAC">
        <w:rPr>
          <w:noProof/>
          <w:lang w:val="en-GB"/>
        </w:rPr>
        <w:t>s</w:t>
      </w:r>
      <w:r w:rsidR="00E03C9D" w:rsidRPr="005C5E02">
        <w:rPr>
          <w:lang w:val="en-GB"/>
        </w:rPr>
        <w:t xml:space="preserve"> </w:t>
      </w:r>
      <w:r w:rsidRPr="005C5E02">
        <w:rPr>
          <w:lang w:val="en-GB"/>
        </w:rPr>
        <w:t xml:space="preserve">(Sruthi </w:t>
      </w:r>
      <w:r w:rsidRPr="005C5E02">
        <w:rPr>
          <w:noProof/>
          <w:lang w:val="en-GB"/>
        </w:rPr>
        <w:t>T.</w:t>
      </w:r>
      <w:r w:rsidRPr="005C5E02">
        <w:rPr>
          <w:lang w:val="en-GB"/>
        </w:rPr>
        <w:t xml:space="preserve"> et al., 2018).</w:t>
      </w:r>
    </w:p>
    <w:p w14:paraId="2AEC9942" w14:textId="77777777" w:rsidR="00F16B77" w:rsidRPr="005C5E02" w:rsidRDefault="00F16B77" w:rsidP="00F16B77">
      <w:pPr>
        <w:pStyle w:val="CETBodytext"/>
        <w:rPr>
          <w:lang w:val="en-GB"/>
        </w:rPr>
      </w:pPr>
      <w:r w:rsidRPr="005C5E02">
        <w:rPr>
          <w:lang w:val="en-GB"/>
        </w:rPr>
        <w:t xml:space="preserve">Interesting experiments of electro-Fenton’s reaction with on-site production of both reagents were successfully carried out. </w:t>
      </w:r>
      <w:r w:rsidR="00D636AF" w:rsidRPr="005C5E02">
        <w:rPr>
          <w:noProof/>
          <w:lang w:val="en-GB"/>
        </w:rPr>
        <w:t>The s</w:t>
      </w:r>
      <w:r w:rsidRPr="005C5E02">
        <w:rPr>
          <w:noProof/>
          <w:lang w:val="en-GB"/>
        </w:rPr>
        <w:t>acrificed</w:t>
      </w:r>
      <w:r w:rsidRPr="005C5E02">
        <w:rPr>
          <w:lang w:val="en-GB"/>
        </w:rPr>
        <w:t xml:space="preserve"> electrode was the source of the Fe ions, meanwhile for hydrogen peroxide generation was </w:t>
      </w:r>
      <w:r w:rsidRPr="005C5E02">
        <w:rPr>
          <w:noProof/>
          <w:lang w:val="en-GB"/>
        </w:rPr>
        <w:t>utili</w:t>
      </w:r>
      <w:r w:rsidR="00D636AF" w:rsidRPr="005C5E02">
        <w:rPr>
          <w:noProof/>
          <w:lang w:val="en-GB"/>
        </w:rPr>
        <w:t>s</w:t>
      </w:r>
      <w:r w:rsidRPr="005C5E02">
        <w:rPr>
          <w:noProof/>
          <w:lang w:val="en-GB"/>
        </w:rPr>
        <w:t>ed</w:t>
      </w:r>
      <w:r w:rsidRPr="005C5E02">
        <w:rPr>
          <w:lang w:val="en-GB"/>
        </w:rPr>
        <w:t xml:space="preserve"> gas-diffusion-electrode (GDE) </w:t>
      </w:r>
      <w:r w:rsidRPr="005C5E02">
        <w:rPr>
          <w:noProof/>
          <w:lang w:val="en-GB"/>
        </w:rPr>
        <w:t>speciali</w:t>
      </w:r>
      <w:r w:rsidR="00D636AF" w:rsidRPr="005C5E02">
        <w:rPr>
          <w:noProof/>
          <w:lang w:val="en-GB"/>
        </w:rPr>
        <w:t>s</w:t>
      </w:r>
      <w:r w:rsidRPr="005C5E02">
        <w:rPr>
          <w:noProof/>
          <w:lang w:val="en-GB"/>
        </w:rPr>
        <w:t>ed</w:t>
      </w:r>
      <w:r w:rsidRPr="005C5E02">
        <w:rPr>
          <w:lang w:val="en-GB"/>
        </w:rPr>
        <w:t xml:space="preserve"> on hydrogen peroxide production. Reagents were not </w:t>
      </w:r>
      <w:r w:rsidRPr="005C5E02">
        <w:rPr>
          <w:lang w:val="en-GB"/>
        </w:rPr>
        <w:lastRenderedPageBreak/>
        <w:t xml:space="preserve">dosed externally in this case, but pH </w:t>
      </w:r>
      <w:r w:rsidR="00E9588C">
        <w:rPr>
          <w:lang w:val="en-GB"/>
        </w:rPr>
        <w:t>should</w:t>
      </w:r>
      <w:r w:rsidRPr="005C5E02">
        <w:rPr>
          <w:lang w:val="en-GB"/>
        </w:rPr>
        <w:t xml:space="preserve"> </w:t>
      </w:r>
      <w:r w:rsidRPr="005C5E02">
        <w:rPr>
          <w:noProof/>
          <w:lang w:val="en-GB"/>
        </w:rPr>
        <w:t>be again adjusted</w:t>
      </w:r>
      <w:r w:rsidRPr="005C5E02">
        <w:rPr>
          <w:lang w:val="en-GB"/>
        </w:rPr>
        <w:t xml:space="preserve"> to the pH 3, where was the most efficient (Kubo D., Kawase Y., 2018). However, electrodes made from </w:t>
      </w:r>
      <w:r w:rsidR="007816D8" w:rsidRPr="005C5E02">
        <w:rPr>
          <w:noProof/>
          <w:lang w:val="en-GB"/>
        </w:rPr>
        <w:t>rare</w:t>
      </w:r>
      <w:r w:rsidRPr="005C5E02">
        <w:rPr>
          <w:lang w:val="en-GB"/>
        </w:rPr>
        <w:t xml:space="preserve"> </w:t>
      </w:r>
      <w:r w:rsidR="00D636AF" w:rsidRPr="005C5E02">
        <w:rPr>
          <w:lang w:val="en-GB"/>
        </w:rPr>
        <w:t>metals</w:t>
      </w:r>
      <w:r w:rsidRPr="005C5E02">
        <w:rPr>
          <w:lang w:val="en-GB"/>
        </w:rPr>
        <w:t xml:space="preserve">, which are often very efficient are divided from </w:t>
      </w:r>
      <w:r w:rsidR="001C20C8" w:rsidRPr="005C5E02">
        <w:rPr>
          <w:noProof/>
          <w:lang w:val="en-GB"/>
        </w:rPr>
        <w:t>full</w:t>
      </w:r>
      <w:r w:rsidRPr="005C5E02">
        <w:rPr>
          <w:lang w:val="en-GB"/>
        </w:rPr>
        <w:t xml:space="preserve"> industrial </w:t>
      </w:r>
      <w:r w:rsidRPr="005C5E02">
        <w:rPr>
          <w:noProof/>
          <w:lang w:val="en-GB"/>
        </w:rPr>
        <w:t>utili</w:t>
      </w:r>
      <w:r w:rsidR="001C20C8" w:rsidRPr="005C5E02">
        <w:rPr>
          <w:noProof/>
          <w:lang w:val="en-GB"/>
        </w:rPr>
        <w:t>s</w:t>
      </w:r>
      <w:r w:rsidRPr="005C5E02">
        <w:rPr>
          <w:noProof/>
          <w:lang w:val="en-GB"/>
        </w:rPr>
        <w:t>ation</w:t>
      </w:r>
      <w:r w:rsidRPr="005C5E02">
        <w:rPr>
          <w:lang w:val="en-GB"/>
        </w:rPr>
        <w:t xml:space="preserve"> by complicated manufacture together with </w:t>
      </w:r>
      <w:r w:rsidR="001C20C8" w:rsidRPr="005C5E02">
        <w:rPr>
          <w:lang w:val="en-GB"/>
        </w:rPr>
        <w:t xml:space="preserve">a </w:t>
      </w:r>
      <w:r w:rsidRPr="005C5E02">
        <w:rPr>
          <w:noProof/>
          <w:lang w:val="en-GB"/>
        </w:rPr>
        <w:t>high</w:t>
      </w:r>
      <w:r w:rsidRPr="005C5E02">
        <w:rPr>
          <w:lang w:val="en-GB"/>
        </w:rPr>
        <w:t xml:space="preserve"> price (Liu X. et al., 2018). Initiation to the industrial scale might take some time. Because of these findings seems to be the most industrially applicable electro-Fenton’s process with </w:t>
      </w:r>
      <w:r w:rsidR="001C20C8" w:rsidRPr="005C5E02">
        <w:rPr>
          <w:lang w:val="en-GB"/>
        </w:rPr>
        <w:t xml:space="preserve">a </w:t>
      </w:r>
      <w:r w:rsidRPr="005C5E02">
        <w:rPr>
          <w:noProof/>
          <w:lang w:val="en-GB"/>
        </w:rPr>
        <w:t>sacrificed</w:t>
      </w:r>
      <w:r w:rsidRPr="005C5E02">
        <w:rPr>
          <w:lang w:val="en-GB"/>
        </w:rPr>
        <w:t xml:space="preserve"> electrode as a source of the iron ions and externally dosed hydrogen peroxide. </w:t>
      </w:r>
      <w:r w:rsidR="001C20C8" w:rsidRPr="005C5E02">
        <w:rPr>
          <w:noProof/>
          <w:lang w:val="en-GB"/>
        </w:rPr>
        <w:t>The m</w:t>
      </w:r>
      <w:r w:rsidRPr="005C5E02">
        <w:rPr>
          <w:noProof/>
          <w:lang w:val="en-GB"/>
        </w:rPr>
        <w:t>aterial</w:t>
      </w:r>
      <w:r w:rsidRPr="005C5E02">
        <w:rPr>
          <w:lang w:val="en-GB"/>
        </w:rPr>
        <w:t xml:space="preserve"> of the electrode should be iron with the known composition to prevent secondary pollution.</w:t>
      </w:r>
    </w:p>
    <w:p w14:paraId="51C0313F" w14:textId="36745B19" w:rsidR="00F16B77" w:rsidRPr="005C5E02" w:rsidRDefault="00F16B77" w:rsidP="00F16B77">
      <w:pPr>
        <w:pStyle w:val="CETBodytext"/>
        <w:rPr>
          <w:lang w:val="en-GB"/>
        </w:rPr>
      </w:pPr>
      <w:r w:rsidRPr="005C5E02">
        <w:rPr>
          <w:lang w:val="en-GB"/>
        </w:rPr>
        <w:t xml:space="preserve">Important factors influencing the efficiency of electro-Fenton’s reaction are pH value, </w:t>
      </w:r>
      <w:r w:rsidR="001C20C8" w:rsidRPr="005C5E02">
        <w:rPr>
          <w:lang w:val="en-GB"/>
        </w:rPr>
        <w:t xml:space="preserve">the </w:t>
      </w:r>
      <w:r w:rsidRPr="005C5E02">
        <w:rPr>
          <w:noProof/>
          <w:lang w:val="en-GB"/>
        </w:rPr>
        <w:t>concentration</w:t>
      </w:r>
      <w:r w:rsidRPr="005C5E02">
        <w:rPr>
          <w:lang w:val="en-GB"/>
        </w:rPr>
        <w:t xml:space="preserve"> of hydrogen peroxide and current density. Increasing current density cause rising of the efficiency up to </w:t>
      </w:r>
      <w:r w:rsidR="001C20C8" w:rsidRPr="005C5E02">
        <w:rPr>
          <w:lang w:val="en-GB"/>
        </w:rPr>
        <w:t xml:space="preserve">a </w:t>
      </w:r>
      <w:r w:rsidRPr="005C5E02">
        <w:rPr>
          <w:noProof/>
          <w:lang w:val="en-GB"/>
        </w:rPr>
        <w:t>certain</w:t>
      </w:r>
      <w:r w:rsidRPr="005C5E02">
        <w:rPr>
          <w:lang w:val="en-GB"/>
        </w:rPr>
        <w:t xml:space="preserve"> point where current density stops to have </w:t>
      </w:r>
      <w:r w:rsidR="001C20C8" w:rsidRPr="005C5E02">
        <w:rPr>
          <w:lang w:val="en-GB"/>
        </w:rPr>
        <w:t xml:space="preserve">an </w:t>
      </w:r>
      <w:r w:rsidRPr="005C5E02">
        <w:rPr>
          <w:noProof/>
          <w:lang w:val="en-GB"/>
        </w:rPr>
        <w:t>influence</w:t>
      </w:r>
      <w:r w:rsidRPr="005C5E02">
        <w:rPr>
          <w:lang w:val="en-GB"/>
        </w:rPr>
        <w:t xml:space="preserve"> on </w:t>
      </w:r>
      <w:r w:rsidR="001C20C8" w:rsidRPr="005C5E02">
        <w:rPr>
          <w:lang w:val="en-GB"/>
        </w:rPr>
        <w:t xml:space="preserve">the </w:t>
      </w:r>
      <w:r w:rsidRPr="005C5E02">
        <w:rPr>
          <w:noProof/>
          <w:lang w:val="en-GB"/>
        </w:rPr>
        <w:t>further</w:t>
      </w:r>
      <w:r w:rsidRPr="005C5E02">
        <w:rPr>
          <w:lang w:val="en-GB"/>
        </w:rPr>
        <w:t xml:space="preserve"> increase or due to side-reactions </w:t>
      </w:r>
      <w:r w:rsidRPr="007F0E66">
        <w:rPr>
          <w:lang w:val="en-GB"/>
        </w:rPr>
        <w:t>ha</w:t>
      </w:r>
      <w:r w:rsidR="00812B90" w:rsidRPr="007F0E66">
        <w:rPr>
          <w:lang w:val="en-GB"/>
        </w:rPr>
        <w:t>ve</w:t>
      </w:r>
      <w:r w:rsidRPr="005C5E02">
        <w:rPr>
          <w:lang w:val="en-GB"/>
        </w:rPr>
        <w:t xml:space="preserve"> the opposite effect, and efficiency </w:t>
      </w:r>
      <w:r w:rsidRPr="005C5E02">
        <w:rPr>
          <w:noProof/>
          <w:lang w:val="en-GB"/>
        </w:rPr>
        <w:t>start</w:t>
      </w:r>
      <w:r w:rsidR="001C20C8" w:rsidRPr="005C5E02">
        <w:rPr>
          <w:noProof/>
          <w:lang w:val="en-GB"/>
        </w:rPr>
        <w:t>s</w:t>
      </w:r>
      <w:r w:rsidRPr="005C5E02">
        <w:rPr>
          <w:lang w:val="en-GB"/>
        </w:rPr>
        <w:t xml:space="preserve"> to decline. Increasing of the hydrogen peroxide dosage has </w:t>
      </w:r>
      <w:r w:rsidR="001C20C8" w:rsidRPr="005C5E02">
        <w:rPr>
          <w:lang w:val="en-GB"/>
        </w:rPr>
        <w:t xml:space="preserve">a </w:t>
      </w:r>
      <w:r w:rsidRPr="005C5E02">
        <w:rPr>
          <w:noProof/>
          <w:lang w:val="en-GB"/>
        </w:rPr>
        <w:t>favourable</w:t>
      </w:r>
      <w:r w:rsidRPr="005C5E02">
        <w:rPr>
          <w:lang w:val="en-GB"/>
        </w:rPr>
        <w:t xml:space="preserve"> effect on separation efficiency </w:t>
      </w:r>
      <w:r w:rsidRPr="005C5E02">
        <w:rPr>
          <w:noProof/>
          <w:lang w:val="en-GB"/>
        </w:rPr>
        <w:t xml:space="preserve">up to </w:t>
      </w:r>
      <w:r w:rsidR="001C20C8" w:rsidRPr="005C5E02">
        <w:rPr>
          <w:noProof/>
          <w:lang w:val="en-GB"/>
        </w:rPr>
        <w:t>a</w:t>
      </w:r>
      <w:r w:rsidRPr="005C5E02">
        <w:rPr>
          <w:noProof/>
          <w:lang w:val="en-GB"/>
        </w:rPr>
        <w:t xml:space="preserve"> point</w:t>
      </w:r>
      <w:r w:rsidRPr="005C5E02">
        <w:rPr>
          <w:lang w:val="en-GB"/>
        </w:rPr>
        <w:t xml:space="preserve">, </w:t>
      </w:r>
      <w:r w:rsidR="00E9588C">
        <w:rPr>
          <w:lang w:val="en-GB"/>
        </w:rPr>
        <w:t>from which</w:t>
      </w:r>
      <w:r w:rsidRPr="005C5E02">
        <w:rPr>
          <w:lang w:val="en-GB"/>
        </w:rPr>
        <w:t xml:space="preserve"> its further increase has no influence (Guan W. et al., 2018).</w:t>
      </w:r>
    </w:p>
    <w:p w14:paraId="552E2789" w14:textId="77777777" w:rsidR="00F16B77" w:rsidRPr="005C5E02" w:rsidRDefault="00F16B77" w:rsidP="00F16B77">
      <w:pPr>
        <w:pStyle w:val="CETHeading1"/>
        <w:rPr>
          <w:lang w:val="en-GB"/>
        </w:rPr>
      </w:pPr>
      <w:r w:rsidRPr="005C5E02">
        <w:rPr>
          <w:lang w:val="en-GB"/>
        </w:rPr>
        <w:t>Experimental</w:t>
      </w:r>
    </w:p>
    <w:p w14:paraId="66AF90F4" w14:textId="77777777" w:rsidR="00A4743F" w:rsidRPr="005C5E02" w:rsidRDefault="00F16B77" w:rsidP="00F16B77">
      <w:pPr>
        <w:pStyle w:val="CETBodytext"/>
        <w:rPr>
          <w:lang w:val="en-GB"/>
        </w:rPr>
      </w:pPr>
      <w:r w:rsidRPr="005C5E02">
        <w:rPr>
          <w:lang w:val="en-GB"/>
        </w:rPr>
        <w:t xml:space="preserve">For </w:t>
      </w:r>
      <w:r w:rsidR="00553F83" w:rsidRPr="005C5E02">
        <w:rPr>
          <w:lang w:val="en-GB"/>
        </w:rPr>
        <w:t xml:space="preserve">the </w:t>
      </w:r>
      <w:r w:rsidRPr="005C5E02">
        <w:rPr>
          <w:noProof/>
          <w:lang w:val="en-GB"/>
        </w:rPr>
        <w:t>evaluation</w:t>
      </w:r>
      <w:r w:rsidRPr="005C5E02">
        <w:rPr>
          <w:lang w:val="en-GB"/>
        </w:rPr>
        <w:t xml:space="preserve"> of </w:t>
      </w:r>
      <w:r w:rsidR="00553F83" w:rsidRPr="005C5E02">
        <w:rPr>
          <w:lang w:val="en-GB"/>
        </w:rPr>
        <w:t>fundamental</w:t>
      </w:r>
      <w:r w:rsidRPr="005C5E02">
        <w:rPr>
          <w:lang w:val="en-GB"/>
        </w:rPr>
        <w:t xml:space="preserve"> data for the pilot-scale and full-scale reacto</w:t>
      </w:r>
      <w:r w:rsidR="00932DA5" w:rsidRPr="005C5E02">
        <w:rPr>
          <w:lang w:val="en-GB"/>
        </w:rPr>
        <w:t>r</w:t>
      </w:r>
      <w:r w:rsidR="00553F83" w:rsidRPr="005C5E02">
        <w:rPr>
          <w:noProof/>
          <w:lang w:val="en-GB"/>
        </w:rPr>
        <w:t xml:space="preserve"> were performed</w:t>
      </w:r>
      <w:r w:rsidR="00932DA5" w:rsidRPr="005C5E02">
        <w:rPr>
          <w:noProof/>
          <w:lang w:val="en-GB"/>
        </w:rPr>
        <w:t xml:space="preserve"> </w:t>
      </w:r>
      <w:r w:rsidR="00270394">
        <w:rPr>
          <w:noProof/>
          <w:lang w:val="en-GB"/>
        </w:rPr>
        <w:t xml:space="preserve">experiments </w:t>
      </w:r>
      <w:r w:rsidR="00932DA5" w:rsidRPr="005C5E02">
        <w:rPr>
          <w:noProof/>
          <w:lang w:val="en-GB"/>
        </w:rPr>
        <w:t>in</w:t>
      </w:r>
      <w:r w:rsidR="00553F83" w:rsidRPr="005C5E02">
        <w:rPr>
          <w:lang w:val="en-GB"/>
        </w:rPr>
        <w:t xml:space="preserve"> laboratory</w:t>
      </w:r>
      <w:r w:rsidR="00270394">
        <w:rPr>
          <w:lang w:val="en-GB"/>
        </w:rPr>
        <w:t>-scale</w:t>
      </w:r>
      <w:r w:rsidRPr="005C5E02">
        <w:rPr>
          <w:lang w:val="en-GB"/>
        </w:rPr>
        <w:t xml:space="preserve">. </w:t>
      </w:r>
      <w:r w:rsidRPr="005C5E02">
        <w:rPr>
          <w:noProof/>
          <w:lang w:val="en-GB"/>
        </w:rPr>
        <w:t xml:space="preserve">All measurements were </w:t>
      </w:r>
      <w:r w:rsidR="00553F83" w:rsidRPr="005C5E02">
        <w:rPr>
          <w:noProof/>
          <w:lang w:val="en-GB"/>
        </w:rPr>
        <w:t>performed</w:t>
      </w:r>
      <w:r w:rsidRPr="005C5E02">
        <w:rPr>
          <w:noProof/>
          <w:lang w:val="en-GB"/>
        </w:rPr>
        <w:t xml:space="preserve"> in </w:t>
      </w:r>
      <w:r w:rsidR="00230B71" w:rsidRPr="005C5E02">
        <w:rPr>
          <w:noProof/>
          <w:lang w:val="en-GB"/>
        </w:rPr>
        <w:t xml:space="preserve">the </w:t>
      </w:r>
      <w:r w:rsidR="00553F83" w:rsidRPr="005C5E02">
        <w:rPr>
          <w:noProof/>
          <w:lang w:val="en-GB"/>
        </w:rPr>
        <w:t xml:space="preserve">glass </w:t>
      </w:r>
      <w:r w:rsidR="00270394">
        <w:rPr>
          <w:noProof/>
          <w:lang w:val="en-GB"/>
        </w:rPr>
        <w:t>beaker</w:t>
      </w:r>
      <w:r w:rsidR="00E579B2" w:rsidRPr="005C5E02">
        <w:rPr>
          <w:noProof/>
          <w:lang w:val="en-GB"/>
        </w:rPr>
        <w:t xml:space="preserve"> with </w:t>
      </w:r>
      <w:r w:rsidR="00FE77FC" w:rsidRPr="005C5E02">
        <w:rPr>
          <w:noProof/>
          <w:lang w:val="en-GB"/>
        </w:rPr>
        <w:t xml:space="preserve">a </w:t>
      </w:r>
      <w:r w:rsidR="00270394">
        <w:rPr>
          <w:noProof/>
          <w:lang w:val="en-GB"/>
        </w:rPr>
        <w:t xml:space="preserve">solution </w:t>
      </w:r>
      <w:r w:rsidR="00E579B2" w:rsidRPr="005C5E02">
        <w:rPr>
          <w:noProof/>
          <w:lang w:val="en-GB"/>
        </w:rPr>
        <w:t>volume</w:t>
      </w:r>
      <w:r w:rsidR="00FE77FC" w:rsidRPr="005C5E02">
        <w:rPr>
          <w:noProof/>
          <w:lang w:val="en-GB"/>
        </w:rPr>
        <w:t xml:space="preserve"> of</w:t>
      </w:r>
      <w:r w:rsidR="00E579B2" w:rsidRPr="005C5E02">
        <w:rPr>
          <w:noProof/>
          <w:lang w:val="en-GB"/>
        </w:rPr>
        <w:t xml:space="preserve"> 1.5 l</w:t>
      </w:r>
      <w:r w:rsidRPr="005C5E02">
        <w:rPr>
          <w:noProof/>
          <w:lang w:val="en-GB"/>
        </w:rPr>
        <w:t xml:space="preserve"> </w:t>
      </w:r>
      <w:r w:rsidR="00EE6FA2" w:rsidRPr="005C5E02">
        <w:rPr>
          <w:noProof/>
          <w:lang w:val="en-GB"/>
        </w:rPr>
        <w:t>in</w:t>
      </w:r>
      <w:r w:rsidR="00553F83" w:rsidRPr="005C5E02">
        <w:rPr>
          <w:noProof/>
          <w:lang w:val="en-GB"/>
        </w:rPr>
        <w:t xml:space="preserve"> the configuration</w:t>
      </w:r>
      <w:r w:rsidRPr="005C5E02">
        <w:rPr>
          <w:lang w:val="en-GB"/>
        </w:rPr>
        <w:t xml:space="preserve"> seen in Figure 1. </w:t>
      </w:r>
      <w:r w:rsidR="00230B71" w:rsidRPr="005C5E02">
        <w:rPr>
          <w:lang w:val="en-GB"/>
        </w:rPr>
        <w:t xml:space="preserve">Mixing in the cylindrical </w:t>
      </w:r>
      <w:r w:rsidRPr="005C5E02">
        <w:rPr>
          <w:lang w:val="en-GB"/>
        </w:rPr>
        <w:t>vessel</w:t>
      </w:r>
      <w:r w:rsidR="00A4743F" w:rsidRPr="005C5E02">
        <w:rPr>
          <w:lang w:val="en-GB"/>
        </w:rPr>
        <w:t xml:space="preserve"> </w:t>
      </w:r>
      <w:r w:rsidR="00932DA5" w:rsidRPr="005C5E02">
        <w:rPr>
          <w:lang w:val="en-GB"/>
        </w:rPr>
        <w:t xml:space="preserve">equipped with four plastic baffles </w:t>
      </w:r>
      <w:r w:rsidR="00A4743F" w:rsidRPr="005C5E02">
        <w:rPr>
          <w:lang w:val="en-GB"/>
        </w:rPr>
        <w:t>ensured</w:t>
      </w:r>
      <w:r w:rsidRPr="005C5E02">
        <w:rPr>
          <w:lang w:val="en-GB"/>
        </w:rPr>
        <w:t xml:space="preserve"> </w:t>
      </w:r>
      <w:r w:rsidR="00A4743F" w:rsidRPr="005C5E02">
        <w:rPr>
          <w:lang w:val="en-GB"/>
        </w:rPr>
        <w:t>i</w:t>
      </w:r>
      <w:r w:rsidR="00A4743F" w:rsidRPr="005C5E02">
        <w:rPr>
          <w:noProof/>
          <w:lang w:val="en-GB"/>
        </w:rPr>
        <w:t>mpeller (CVS 69 1020) with six blades to homogeni</w:t>
      </w:r>
      <w:r w:rsidR="00F31308" w:rsidRPr="005C5E02">
        <w:rPr>
          <w:noProof/>
          <w:lang w:val="en-GB"/>
        </w:rPr>
        <w:t>s</w:t>
      </w:r>
      <w:r w:rsidR="00A4743F" w:rsidRPr="005C5E02">
        <w:rPr>
          <w:noProof/>
          <w:lang w:val="en-GB"/>
        </w:rPr>
        <w:t>e the batch</w:t>
      </w:r>
      <w:r w:rsidRPr="005C5E02">
        <w:rPr>
          <w:noProof/>
          <w:lang w:val="en-GB"/>
        </w:rPr>
        <w:t>.</w:t>
      </w:r>
      <w:r w:rsidR="00EE6FA2" w:rsidRPr="005C5E02">
        <w:rPr>
          <w:noProof/>
          <w:lang w:val="en-GB"/>
        </w:rPr>
        <w:t xml:space="preserve"> </w:t>
      </w:r>
      <w:r w:rsidRPr="005C5E02">
        <w:rPr>
          <w:noProof/>
          <w:lang w:val="en-GB"/>
        </w:rPr>
        <w:t xml:space="preserve">The pH </w:t>
      </w:r>
      <w:r w:rsidR="00F054EF" w:rsidRPr="005C5E02">
        <w:rPr>
          <w:noProof/>
          <w:lang w:val="en-GB"/>
        </w:rPr>
        <w:t xml:space="preserve">was </w:t>
      </w:r>
      <w:r w:rsidR="008213F1" w:rsidRPr="005C5E02">
        <w:rPr>
          <w:noProof/>
          <w:lang w:val="en-GB"/>
        </w:rPr>
        <w:t>monitored</w:t>
      </w:r>
      <w:r w:rsidR="00F054EF" w:rsidRPr="005C5E02">
        <w:rPr>
          <w:noProof/>
          <w:lang w:val="en-GB"/>
        </w:rPr>
        <w:t xml:space="preserve"> by </w:t>
      </w:r>
      <w:r w:rsidR="00B44E9D" w:rsidRPr="005C5E02">
        <w:rPr>
          <w:noProof/>
          <w:lang w:val="en-GB"/>
        </w:rPr>
        <w:t>the</w:t>
      </w:r>
      <w:r w:rsidR="00E03C9D" w:rsidRPr="005C5E02">
        <w:rPr>
          <w:noProof/>
          <w:lang w:val="en-GB"/>
        </w:rPr>
        <w:t xml:space="preserve"> </w:t>
      </w:r>
      <w:r w:rsidR="00F054EF" w:rsidRPr="005C5E02">
        <w:rPr>
          <w:noProof/>
          <w:lang w:val="en-GB"/>
        </w:rPr>
        <w:t>pH probe</w:t>
      </w:r>
      <w:r w:rsidR="00E03C9D" w:rsidRPr="005C5E02">
        <w:rPr>
          <w:noProof/>
          <w:lang w:val="en-GB"/>
        </w:rPr>
        <w:t xml:space="preserve"> (DULCOTEST PHEX 112 SE</w:t>
      </w:r>
      <w:r w:rsidR="00E03C9D" w:rsidRPr="005C5E02">
        <w:rPr>
          <w:lang w:val="en-GB"/>
        </w:rPr>
        <w:t>)</w:t>
      </w:r>
      <w:r w:rsidR="00F054EF" w:rsidRPr="005C5E02">
        <w:rPr>
          <w:noProof/>
          <w:lang w:val="en-GB"/>
        </w:rPr>
        <w:t xml:space="preserve"> </w:t>
      </w:r>
      <w:r w:rsidR="008213F1" w:rsidRPr="005C5E02">
        <w:rPr>
          <w:noProof/>
          <w:lang w:val="en-GB"/>
        </w:rPr>
        <w:t xml:space="preserve">placed </w:t>
      </w:r>
      <w:r w:rsidR="00F054EF" w:rsidRPr="005C5E02">
        <w:rPr>
          <w:noProof/>
          <w:lang w:val="en-GB"/>
        </w:rPr>
        <w:t xml:space="preserve">next to </w:t>
      </w:r>
      <w:r w:rsidR="00E03C9D" w:rsidRPr="005C5E02">
        <w:rPr>
          <w:noProof/>
          <w:lang w:val="en-GB"/>
        </w:rPr>
        <w:t xml:space="preserve">the </w:t>
      </w:r>
      <w:r w:rsidR="00B44E9D" w:rsidRPr="005C5E02">
        <w:rPr>
          <w:noProof/>
          <w:lang w:val="en-GB"/>
        </w:rPr>
        <w:t>redox potential</w:t>
      </w:r>
      <w:r w:rsidR="00F054EF" w:rsidRPr="005C5E02">
        <w:rPr>
          <w:noProof/>
          <w:lang w:val="en-GB"/>
        </w:rPr>
        <w:t xml:space="preserve"> probe</w:t>
      </w:r>
      <w:r w:rsidR="00E03C9D" w:rsidRPr="005C5E02">
        <w:rPr>
          <w:noProof/>
          <w:lang w:val="en-GB"/>
        </w:rPr>
        <w:t xml:space="preserve"> (</w:t>
      </w:r>
      <w:r w:rsidR="00E03C9D" w:rsidRPr="005C5E02">
        <w:rPr>
          <w:lang w:val="en-GB"/>
        </w:rPr>
        <w:t>DULCOTEST RHEX-Pt-SE)</w:t>
      </w:r>
      <w:r w:rsidR="00F054EF" w:rsidRPr="005C5E02">
        <w:rPr>
          <w:noProof/>
          <w:lang w:val="en-GB"/>
        </w:rPr>
        <w:t xml:space="preserve"> </w:t>
      </w:r>
      <w:r w:rsidR="00D31278" w:rsidRPr="005C5E02">
        <w:rPr>
          <w:noProof/>
          <w:lang w:val="en-GB"/>
        </w:rPr>
        <w:t>opposite the</w:t>
      </w:r>
      <w:r w:rsidR="00F054EF" w:rsidRPr="005C5E02">
        <w:rPr>
          <w:noProof/>
          <w:lang w:val="en-GB"/>
        </w:rPr>
        <w:t xml:space="preserve"> mercury thermometer</w:t>
      </w:r>
      <w:r w:rsidRPr="005C5E02">
        <w:rPr>
          <w:lang w:val="en-GB"/>
        </w:rPr>
        <w:t>.</w:t>
      </w:r>
      <w:r w:rsidR="001D0BC7" w:rsidRPr="005C5E02">
        <w:rPr>
          <w:lang w:val="en-GB"/>
        </w:rPr>
        <w:t xml:space="preserve"> </w:t>
      </w:r>
      <w:r w:rsidR="001D0BC7" w:rsidRPr="005C5E02">
        <w:rPr>
          <w:noProof/>
          <w:lang w:val="en-GB"/>
        </w:rPr>
        <w:t>These quantities</w:t>
      </w:r>
      <w:r w:rsidR="001D0BC7" w:rsidRPr="005C5E02">
        <w:rPr>
          <w:lang w:val="en-GB"/>
        </w:rPr>
        <w:t xml:space="preserve"> are </w:t>
      </w:r>
      <w:r w:rsidR="001D0BC7" w:rsidRPr="005C5E02">
        <w:rPr>
          <w:noProof/>
          <w:lang w:val="en-GB"/>
        </w:rPr>
        <w:t>essential</w:t>
      </w:r>
      <w:r w:rsidR="001D0BC7" w:rsidRPr="005C5E02">
        <w:rPr>
          <w:lang w:val="en-GB"/>
        </w:rPr>
        <w:t xml:space="preserve"> for the following wastewater treatment (biological treatment or disposal).</w:t>
      </w:r>
    </w:p>
    <w:p w14:paraId="7858C6D7" w14:textId="72F7126F" w:rsidR="008213F1" w:rsidRPr="005C5E02" w:rsidRDefault="00E03C9D" w:rsidP="00BD27BF">
      <w:pPr>
        <w:pStyle w:val="CETBodytext"/>
        <w:suppressAutoHyphens/>
        <w:rPr>
          <w:noProof/>
          <w:lang w:val="en-GB"/>
        </w:rPr>
      </w:pPr>
      <w:r w:rsidRPr="005C5E02">
        <w:rPr>
          <w:noProof/>
          <w:lang w:val="en-GB"/>
        </w:rPr>
        <w:t>The m</w:t>
      </w:r>
      <w:r w:rsidR="00F16B77" w:rsidRPr="005C5E02">
        <w:rPr>
          <w:noProof/>
          <w:lang w:val="en-GB"/>
        </w:rPr>
        <w:t xml:space="preserve">odel </w:t>
      </w:r>
      <w:r w:rsidR="00932DA5" w:rsidRPr="005C5E02">
        <w:rPr>
          <w:noProof/>
          <w:lang w:val="en-GB"/>
        </w:rPr>
        <w:t>wastewater</w:t>
      </w:r>
      <w:r w:rsidR="001D0BC7" w:rsidRPr="005C5E02">
        <w:rPr>
          <w:noProof/>
          <w:lang w:val="en-GB"/>
        </w:rPr>
        <w:t xml:space="preserve"> </w:t>
      </w:r>
      <w:r w:rsidR="00B44E9D" w:rsidRPr="00A02BB1">
        <w:rPr>
          <w:noProof/>
          <w:lang w:val="en-GB"/>
        </w:rPr>
        <w:t>consisted</w:t>
      </w:r>
      <w:r w:rsidR="00F16B77" w:rsidRPr="005C5E02">
        <w:rPr>
          <w:noProof/>
          <w:lang w:val="en-GB"/>
        </w:rPr>
        <w:t xml:space="preserve"> of deminerali</w:t>
      </w:r>
      <w:r w:rsidRPr="005C5E02">
        <w:rPr>
          <w:noProof/>
          <w:lang w:val="en-GB"/>
        </w:rPr>
        <w:t>s</w:t>
      </w:r>
      <w:r w:rsidR="00F16B77" w:rsidRPr="005C5E02">
        <w:rPr>
          <w:noProof/>
          <w:lang w:val="en-GB"/>
        </w:rPr>
        <w:t xml:space="preserve">ed water and phenol </w:t>
      </w:r>
      <w:r w:rsidR="00932DA5" w:rsidRPr="005C5E02">
        <w:rPr>
          <w:noProof/>
          <w:lang w:val="en-GB"/>
        </w:rPr>
        <w:t>(</w:t>
      </w:r>
      <w:r w:rsidR="00F16B77" w:rsidRPr="005C5E02">
        <w:rPr>
          <w:noProof/>
          <w:lang w:val="en-GB"/>
        </w:rPr>
        <w:t>0.5 g∙l</w:t>
      </w:r>
      <w:r w:rsidR="00F16B77" w:rsidRPr="005C5E02">
        <w:rPr>
          <w:noProof/>
          <w:vertAlign w:val="superscript"/>
          <w:lang w:val="en-GB"/>
        </w:rPr>
        <w:t>-1</w:t>
      </w:r>
      <w:r w:rsidR="001D0BC7" w:rsidRPr="005C5E02">
        <w:rPr>
          <w:lang w:val="en-GB"/>
        </w:rPr>
        <w:t>)</w:t>
      </w:r>
      <w:r w:rsidR="00270394">
        <w:rPr>
          <w:lang w:val="en-GB"/>
        </w:rPr>
        <w:t xml:space="preserve"> which was the object of the removal</w:t>
      </w:r>
      <w:r w:rsidR="001D0BC7" w:rsidRPr="005C5E02">
        <w:rPr>
          <w:lang w:val="en-GB"/>
        </w:rPr>
        <w:t>.</w:t>
      </w:r>
      <w:r w:rsidR="00F16B77" w:rsidRPr="005C5E02">
        <w:rPr>
          <w:lang w:val="en-GB"/>
        </w:rPr>
        <w:t xml:space="preserve"> Iron sulphate </w:t>
      </w:r>
      <w:r w:rsidR="00F16B77" w:rsidRPr="005C5E02">
        <w:rPr>
          <w:noProof/>
          <w:lang w:val="en-GB"/>
        </w:rPr>
        <w:t xml:space="preserve">was </w:t>
      </w:r>
      <w:r w:rsidR="001D0BC7" w:rsidRPr="007F0E66">
        <w:rPr>
          <w:noProof/>
          <w:lang w:val="en-GB"/>
        </w:rPr>
        <w:t>dosed</w:t>
      </w:r>
      <w:r w:rsidR="00F16B77" w:rsidRPr="005C5E02">
        <w:rPr>
          <w:lang w:val="en-GB"/>
        </w:rPr>
        <w:t xml:space="preserve"> into the </w:t>
      </w:r>
      <w:r w:rsidR="00B44E9D" w:rsidRPr="005C5E02">
        <w:rPr>
          <w:lang w:val="en-GB"/>
        </w:rPr>
        <w:t>solution</w:t>
      </w:r>
      <w:r w:rsidR="00F16B77" w:rsidRPr="005C5E02">
        <w:rPr>
          <w:lang w:val="en-GB"/>
        </w:rPr>
        <w:t xml:space="preserve"> as the source of Fe</w:t>
      </w:r>
      <w:r w:rsidR="00F16B77" w:rsidRPr="005C5E02">
        <w:rPr>
          <w:vertAlign w:val="superscript"/>
          <w:lang w:val="en-GB"/>
        </w:rPr>
        <w:t>2+</w:t>
      </w:r>
      <w:r w:rsidR="00F16B77" w:rsidRPr="005C5E02">
        <w:rPr>
          <w:lang w:val="en-GB"/>
        </w:rPr>
        <w:t xml:space="preserve"> </w:t>
      </w:r>
      <w:r w:rsidR="00270394">
        <w:rPr>
          <w:lang w:val="en-GB"/>
        </w:rPr>
        <w:t xml:space="preserve">ions </w:t>
      </w:r>
      <w:r w:rsidR="00F16B77" w:rsidRPr="005C5E02">
        <w:rPr>
          <w:lang w:val="en-GB"/>
        </w:rPr>
        <w:t xml:space="preserve">in the case of classical Fenton’s reaction. Electrode pairs </w:t>
      </w:r>
      <w:r w:rsidR="00270394" w:rsidRPr="00A02BB1">
        <w:rPr>
          <w:noProof/>
          <w:lang w:val="en-GB"/>
        </w:rPr>
        <w:t xml:space="preserve">were </w:t>
      </w:r>
      <w:r w:rsidR="00F16B77" w:rsidRPr="00A02BB1">
        <w:rPr>
          <w:noProof/>
          <w:lang w:val="en-GB"/>
        </w:rPr>
        <w:t>constituted</w:t>
      </w:r>
      <w:r w:rsidR="00F16B77" w:rsidRPr="005C5E02">
        <w:rPr>
          <w:lang w:val="en-GB"/>
        </w:rPr>
        <w:t xml:space="preserve"> </w:t>
      </w:r>
      <w:r w:rsidR="00270394">
        <w:rPr>
          <w:lang w:val="en-GB"/>
        </w:rPr>
        <w:t xml:space="preserve">by </w:t>
      </w:r>
      <w:r w:rsidR="00A02BB1">
        <w:rPr>
          <w:lang w:val="en-GB"/>
        </w:rPr>
        <w:t xml:space="preserve">the </w:t>
      </w:r>
      <w:r w:rsidR="00F16B77" w:rsidRPr="00A02BB1">
        <w:rPr>
          <w:noProof/>
          <w:lang w:val="en-GB"/>
        </w:rPr>
        <w:t>sa</w:t>
      </w:r>
      <w:r w:rsidR="00F31308" w:rsidRPr="00A02BB1">
        <w:rPr>
          <w:noProof/>
          <w:lang w:val="en-GB"/>
        </w:rPr>
        <w:t>c</w:t>
      </w:r>
      <w:r w:rsidR="00F16B77" w:rsidRPr="00A02BB1">
        <w:rPr>
          <w:noProof/>
          <w:lang w:val="en-GB"/>
        </w:rPr>
        <w:t>rifi</w:t>
      </w:r>
      <w:r w:rsidR="00F31308" w:rsidRPr="00A02BB1">
        <w:rPr>
          <w:noProof/>
          <w:lang w:val="en-GB"/>
        </w:rPr>
        <w:t>c</w:t>
      </w:r>
      <w:r w:rsidR="00F16B77" w:rsidRPr="00A02BB1">
        <w:rPr>
          <w:noProof/>
          <w:lang w:val="en-GB"/>
        </w:rPr>
        <w:t>ed</w:t>
      </w:r>
      <w:r w:rsidR="00F16B77" w:rsidRPr="005C5E02">
        <w:rPr>
          <w:lang w:val="en-GB"/>
        </w:rPr>
        <w:t xml:space="preserve"> iron anode and </w:t>
      </w:r>
      <w:r w:rsidR="00B44E9D" w:rsidRPr="005C5E02">
        <w:rPr>
          <w:lang w:val="en-GB"/>
        </w:rPr>
        <w:t>the</w:t>
      </w:r>
      <w:r w:rsidR="00F16B77" w:rsidRPr="005C5E02">
        <w:rPr>
          <w:lang w:val="en-GB"/>
        </w:rPr>
        <w:t xml:space="preserve"> cathode made of titanium in case of </w:t>
      </w:r>
      <w:r w:rsidR="00F31308" w:rsidRPr="005C5E02">
        <w:rPr>
          <w:lang w:val="en-GB"/>
        </w:rPr>
        <w:t xml:space="preserve">an </w:t>
      </w:r>
      <w:r w:rsidR="00F16B77" w:rsidRPr="005C5E02">
        <w:rPr>
          <w:noProof/>
          <w:lang w:val="en-GB"/>
        </w:rPr>
        <w:t>electrochemically</w:t>
      </w:r>
      <w:r w:rsidR="00F16B77" w:rsidRPr="005C5E02">
        <w:rPr>
          <w:lang w:val="en-GB"/>
        </w:rPr>
        <w:t xml:space="preserve"> enhanced </w:t>
      </w:r>
      <w:r w:rsidR="00F16B77" w:rsidRPr="005C5E02">
        <w:rPr>
          <w:noProof/>
          <w:lang w:val="en-GB"/>
        </w:rPr>
        <w:t>reaction.</w:t>
      </w:r>
      <w:r w:rsidR="00812B90">
        <w:rPr>
          <w:noProof/>
          <w:lang w:val="en-GB"/>
        </w:rPr>
        <w:t xml:space="preserve"> </w:t>
      </w:r>
      <w:r w:rsidR="00812B90" w:rsidRPr="007F0E66">
        <w:rPr>
          <w:noProof/>
          <w:lang w:val="en-GB"/>
        </w:rPr>
        <w:t>An</w:t>
      </w:r>
      <w:r w:rsidR="00D6356A" w:rsidRPr="005C5E02">
        <w:rPr>
          <w:lang w:val="en-GB"/>
        </w:rPr>
        <w:t xml:space="preserve"> </w:t>
      </w:r>
      <w:r w:rsidR="007F0E66">
        <w:rPr>
          <w:lang w:val="en-GB"/>
        </w:rPr>
        <w:t>i</w:t>
      </w:r>
      <w:r w:rsidR="00B44E9D" w:rsidRPr="005C5E02">
        <w:rPr>
          <w:lang w:val="en-GB"/>
        </w:rPr>
        <w:t>ron anode</w:t>
      </w:r>
      <w:r w:rsidR="00D6356A" w:rsidRPr="005C5E02">
        <w:rPr>
          <w:lang w:val="en-GB"/>
        </w:rPr>
        <w:t xml:space="preserve"> (m = 0.261 g)</w:t>
      </w:r>
      <w:r w:rsidR="00BD27BF">
        <w:rPr>
          <w:lang w:val="en-GB"/>
        </w:rPr>
        <w:t xml:space="preserve"> </w:t>
      </w:r>
      <w:r w:rsidR="00D6356A" w:rsidRPr="005C5E02">
        <w:rPr>
          <w:lang w:val="en-GB"/>
        </w:rPr>
        <w:t>was dissolved (</w:t>
      </w:r>
      <w:r w:rsidR="00B85926">
        <w:rPr>
          <w:lang w:val="en-GB"/>
        </w:rPr>
        <w:t xml:space="preserve">employed </w:t>
      </w:r>
      <w:r w:rsidR="00D6356A" w:rsidRPr="005C5E02">
        <w:rPr>
          <w:lang w:val="en-GB"/>
        </w:rPr>
        <w:t>current density 408.16 A.m</w:t>
      </w:r>
      <w:r w:rsidR="00D6356A" w:rsidRPr="005C5E02">
        <w:rPr>
          <w:vertAlign w:val="superscript"/>
          <w:lang w:val="en-GB"/>
        </w:rPr>
        <w:t>-2</w:t>
      </w:r>
      <w:r w:rsidR="00D6356A" w:rsidRPr="005C5E02">
        <w:rPr>
          <w:lang w:val="en-GB"/>
        </w:rPr>
        <w:t xml:space="preserve">) </w:t>
      </w:r>
      <w:r w:rsidR="00B44E9D" w:rsidRPr="005C5E02">
        <w:rPr>
          <w:lang w:val="en-GB"/>
        </w:rPr>
        <w:t>during the</w:t>
      </w:r>
      <w:r w:rsidR="00D6356A" w:rsidRPr="005C5E02">
        <w:rPr>
          <w:lang w:val="en-GB"/>
        </w:rPr>
        <w:t xml:space="preserve"> reaction time</w:t>
      </w:r>
      <w:r w:rsidR="00270394">
        <w:rPr>
          <w:lang w:val="en-GB"/>
        </w:rPr>
        <w:t xml:space="preserve"> </w:t>
      </w:r>
      <w:r w:rsidR="00D6356A" w:rsidRPr="005C5E02">
        <w:rPr>
          <w:lang w:val="en-GB"/>
        </w:rPr>
        <w:t>– equal to Fe</w:t>
      </w:r>
      <w:r w:rsidR="00D6356A" w:rsidRPr="005C5E02">
        <w:rPr>
          <w:vertAlign w:val="superscript"/>
          <w:lang w:val="en-GB"/>
        </w:rPr>
        <w:t>2+</w:t>
      </w:r>
      <w:r w:rsidR="00D6356A" w:rsidRPr="005C5E02">
        <w:rPr>
          <w:lang w:val="en-GB"/>
        </w:rPr>
        <w:t xml:space="preserve"> in iron sulphate </w:t>
      </w:r>
      <w:r w:rsidR="005A24C6" w:rsidRPr="005C5E02">
        <w:rPr>
          <w:noProof/>
          <w:lang w:val="en-GB"/>
        </w:rPr>
        <w:t>utili</w:t>
      </w:r>
      <w:r w:rsidR="00FE77FC" w:rsidRPr="005C5E02">
        <w:rPr>
          <w:noProof/>
          <w:lang w:val="en-GB"/>
        </w:rPr>
        <w:t>s</w:t>
      </w:r>
      <w:r w:rsidR="005A24C6" w:rsidRPr="005C5E02">
        <w:rPr>
          <w:noProof/>
          <w:lang w:val="en-GB"/>
        </w:rPr>
        <w:t>ed</w:t>
      </w:r>
      <w:r w:rsidR="00D6356A" w:rsidRPr="005C5E02">
        <w:rPr>
          <w:lang w:val="en-GB"/>
        </w:rPr>
        <w:t xml:space="preserve"> </w:t>
      </w:r>
      <w:r w:rsidR="005A24C6" w:rsidRPr="007F0E66">
        <w:rPr>
          <w:lang w:val="en-GB"/>
        </w:rPr>
        <w:t>within</w:t>
      </w:r>
      <w:r w:rsidR="00D6356A" w:rsidRPr="007F0E66">
        <w:rPr>
          <w:lang w:val="en-GB"/>
        </w:rPr>
        <w:t xml:space="preserve"> </w:t>
      </w:r>
      <w:r w:rsidR="00812B90" w:rsidRPr="007F0E66">
        <w:rPr>
          <w:lang w:val="en-GB"/>
        </w:rPr>
        <w:t>the</w:t>
      </w:r>
      <w:r w:rsidR="00812B90">
        <w:rPr>
          <w:lang w:val="en-GB"/>
        </w:rPr>
        <w:t xml:space="preserve"> </w:t>
      </w:r>
      <w:r w:rsidR="00D6356A" w:rsidRPr="005C5E02">
        <w:rPr>
          <w:noProof/>
          <w:lang w:val="en-GB"/>
        </w:rPr>
        <w:t>classical</w:t>
      </w:r>
      <w:r w:rsidR="00D6356A" w:rsidRPr="005C5E02">
        <w:rPr>
          <w:lang w:val="en-GB"/>
        </w:rPr>
        <w:t xml:space="preserve"> Fenton reaction. The conductivity of model wastewater </w:t>
      </w:r>
      <w:r w:rsidR="00D6356A" w:rsidRPr="00A02BB1">
        <w:rPr>
          <w:noProof/>
          <w:lang w:val="en-GB"/>
        </w:rPr>
        <w:t>was</w:t>
      </w:r>
      <w:r w:rsidR="00270394" w:rsidRPr="00A02BB1">
        <w:rPr>
          <w:noProof/>
          <w:lang w:val="en-GB"/>
        </w:rPr>
        <w:t xml:space="preserve"> intentiona</w:t>
      </w:r>
      <w:r w:rsidR="00A02BB1">
        <w:rPr>
          <w:noProof/>
          <w:lang w:val="en-GB"/>
        </w:rPr>
        <w:t>l</w:t>
      </w:r>
      <w:r w:rsidR="00270394" w:rsidRPr="00A02BB1">
        <w:rPr>
          <w:noProof/>
          <w:lang w:val="en-GB"/>
        </w:rPr>
        <w:t>ly increased</w:t>
      </w:r>
      <w:r w:rsidR="00D6356A" w:rsidRPr="005C5E02">
        <w:rPr>
          <w:lang w:val="en-GB"/>
        </w:rPr>
        <w:t xml:space="preserve"> by potassium chloride (c</w:t>
      </w:r>
      <w:r w:rsidR="00BD27BF">
        <w:rPr>
          <w:lang w:val="en-GB"/>
        </w:rPr>
        <w:t> </w:t>
      </w:r>
      <w:r w:rsidR="00D6356A" w:rsidRPr="005C5E02">
        <w:rPr>
          <w:lang w:val="en-GB"/>
        </w:rPr>
        <w:t>=</w:t>
      </w:r>
      <w:r w:rsidR="00BD27BF">
        <w:rPr>
          <w:lang w:val="en-GB"/>
        </w:rPr>
        <w:t xml:space="preserve"> </w:t>
      </w:r>
      <w:r w:rsidR="00D6356A" w:rsidRPr="005C5E02">
        <w:rPr>
          <w:lang w:val="en-GB"/>
        </w:rPr>
        <w:t>1.0 g∙l</w:t>
      </w:r>
      <w:r w:rsidR="00D6356A" w:rsidRPr="005C5E02">
        <w:rPr>
          <w:vertAlign w:val="superscript"/>
          <w:lang w:val="en-GB"/>
        </w:rPr>
        <w:t>-1</w:t>
      </w:r>
      <w:r w:rsidR="00D6356A" w:rsidRPr="005C5E02">
        <w:rPr>
          <w:lang w:val="en-GB"/>
        </w:rPr>
        <w:t>).</w:t>
      </w:r>
    </w:p>
    <w:p w14:paraId="00D11D05" w14:textId="04C86AAC" w:rsidR="00BD152E" w:rsidRPr="005C5E02" w:rsidRDefault="00D47437" w:rsidP="00F16B77">
      <w:pPr>
        <w:pStyle w:val="CETBodytext"/>
        <w:rPr>
          <w:noProof/>
          <w:lang w:val="en-GB"/>
        </w:rPr>
      </w:pPr>
      <w:r w:rsidRPr="005C5E02">
        <w:rPr>
          <w:noProof/>
          <w:lang w:val="en-GB"/>
        </w:rPr>
        <w:t>Experiment procedure</w:t>
      </w:r>
      <w:r w:rsidR="00C445A8" w:rsidRPr="005C5E02">
        <w:rPr>
          <w:noProof/>
          <w:lang w:val="en-GB"/>
        </w:rPr>
        <w:t>s</w:t>
      </w:r>
      <w:r w:rsidRPr="005C5E02">
        <w:rPr>
          <w:noProof/>
          <w:lang w:val="en-GB"/>
        </w:rPr>
        <w:t xml:space="preserve"> w</w:t>
      </w:r>
      <w:r w:rsidR="00935199" w:rsidRPr="005C5E02">
        <w:rPr>
          <w:noProof/>
          <w:lang w:val="en-GB"/>
        </w:rPr>
        <w:t>ere</w:t>
      </w:r>
      <w:r w:rsidRPr="005C5E02">
        <w:rPr>
          <w:noProof/>
          <w:lang w:val="en-GB"/>
        </w:rPr>
        <w:t xml:space="preserve"> initiated by lowering the pH by sulfuric acid to value pH 3</w:t>
      </w:r>
      <w:r w:rsidR="00935199" w:rsidRPr="005C5E02">
        <w:rPr>
          <w:noProof/>
          <w:lang w:val="en-GB"/>
        </w:rPr>
        <w:t xml:space="preserve"> where Fenton’s reaction is the most efficient</w:t>
      </w:r>
      <w:r w:rsidRPr="005C5E02">
        <w:rPr>
          <w:noProof/>
          <w:lang w:val="en-GB"/>
        </w:rPr>
        <w:t>. Subsequently dosed hydrogen peroxide provid</w:t>
      </w:r>
      <w:r w:rsidR="00D6356A" w:rsidRPr="005C5E02">
        <w:rPr>
          <w:noProof/>
          <w:lang w:val="en-GB"/>
        </w:rPr>
        <w:t>ed</w:t>
      </w:r>
      <w:r w:rsidRPr="005C5E02">
        <w:rPr>
          <w:noProof/>
          <w:lang w:val="en-GB"/>
        </w:rPr>
        <w:t xml:space="preserve"> </w:t>
      </w:r>
      <w:r w:rsidR="00D31278" w:rsidRPr="005C5E02">
        <w:rPr>
          <w:lang w:val="en-GB"/>
        </w:rPr>
        <w:t>free hydroxyl radicals</w:t>
      </w:r>
      <w:r w:rsidR="00B44E9D" w:rsidRPr="005C5E02">
        <w:rPr>
          <w:lang w:val="en-GB"/>
        </w:rPr>
        <w:t xml:space="preserve"> and</w:t>
      </w:r>
      <w:r w:rsidR="00D31278" w:rsidRPr="005C5E02">
        <w:rPr>
          <w:lang w:val="en-GB"/>
        </w:rPr>
        <w:t xml:space="preserve"> </w:t>
      </w:r>
      <w:r w:rsidR="00270394">
        <w:rPr>
          <w:lang w:val="en-GB"/>
        </w:rPr>
        <w:t>started</w:t>
      </w:r>
      <w:r w:rsidR="00D6356A" w:rsidRPr="005C5E02">
        <w:rPr>
          <w:lang w:val="en-GB"/>
        </w:rPr>
        <w:t xml:space="preserve"> the reaction with </w:t>
      </w:r>
      <w:r w:rsidR="00935199" w:rsidRPr="005C5E02">
        <w:rPr>
          <w:lang w:val="en-GB"/>
        </w:rPr>
        <w:t>concurrently added iron ions.</w:t>
      </w:r>
      <w:r w:rsidRPr="005C5E02">
        <w:rPr>
          <w:lang w:val="en-GB"/>
        </w:rPr>
        <w:t xml:space="preserve"> </w:t>
      </w:r>
      <w:r w:rsidR="00D31278" w:rsidRPr="005C5E02">
        <w:rPr>
          <w:lang w:val="en-GB"/>
        </w:rPr>
        <w:t xml:space="preserve">The hydrogen peroxide </w:t>
      </w:r>
      <w:r w:rsidR="00D31278" w:rsidRPr="005C5E02">
        <w:rPr>
          <w:noProof/>
          <w:lang w:val="en-GB"/>
        </w:rPr>
        <w:t>was co</w:t>
      </w:r>
      <w:r w:rsidR="00E03C9D" w:rsidRPr="005C5E02">
        <w:rPr>
          <w:noProof/>
          <w:lang w:val="en-GB"/>
        </w:rPr>
        <w:t>nsumed entirely</w:t>
      </w:r>
      <w:r w:rsidR="00D31278" w:rsidRPr="005C5E02">
        <w:rPr>
          <w:lang w:val="en-GB"/>
        </w:rPr>
        <w:t xml:space="preserve"> after </w:t>
      </w:r>
      <w:r w:rsidR="00E03C9D" w:rsidRPr="005C5E02">
        <w:rPr>
          <w:noProof/>
          <w:lang w:val="en-GB"/>
        </w:rPr>
        <w:t>the predetermin</w:t>
      </w:r>
      <w:r w:rsidR="00935199" w:rsidRPr="005C5E02">
        <w:rPr>
          <w:noProof/>
          <w:lang w:val="en-GB"/>
        </w:rPr>
        <w:t>ed</w:t>
      </w:r>
      <w:r w:rsidR="00935199" w:rsidRPr="005C5E02">
        <w:rPr>
          <w:lang w:val="en-GB"/>
        </w:rPr>
        <w:t xml:space="preserve"> </w:t>
      </w:r>
      <w:r w:rsidR="00D31278" w:rsidRPr="005C5E02">
        <w:rPr>
          <w:lang w:val="en-GB"/>
        </w:rPr>
        <w:t xml:space="preserve">reaction time </w:t>
      </w:r>
      <w:r w:rsidR="00935199" w:rsidRPr="005C5E02">
        <w:rPr>
          <w:lang w:val="en-GB"/>
        </w:rPr>
        <w:t>(</w:t>
      </w:r>
      <w:r w:rsidR="00D31278" w:rsidRPr="005C5E02">
        <w:rPr>
          <w:lang w:val="en-GB"/>
        </w:rPr>
        <w:t>15 minutes</w:t>
      </w:r>
      <w:r w:rsidR="00935199" w:rsidRPr="005C5E02">
        <w:rPr>
          <w:lang w:val="en-GB"/>
        </w:rPr>
        <w:t>)</w:t>
      </w:r>
      <w:r w:rsidR="00D31278" w:rsidRPr="005C5E02">
        <w:rPr>
          <w:lang w:val="en-GB"/>
        </w:rPr>
        <w:t xml:space="preserve">. </w:t>
      </w:r>
      <w:r w:rsidR="00D31278" w:rsidRPr="005C5E02">
        <w:rPr>
          <w:noProof/>
          <w:lang w:val="en-GB"/>
        </w:rPr>
        <w:t xml:space="preserve">Model wastewater was </w:t>
      </w:r>
      <w:r w:rsidR="00935199" w:rsidRPr="005C5E02">
        <w:rPr>
          <w:noProof/>
          <w:lang w:val="en-GB"/>
        </w:rPr>
        <w:t xml:space="preserve">then </w:t>
      </w:r>
      <w:r w:rsidR="00D31278" w:rsidRPr="005C5E02">
        <w:rPr>
          <w:noProof/>
          <w:lang w:val="en-GB"/>
        </w:rPr>
        <w:t xml:space="preserve">alkalized </w:t>
      </w:r>
      <w:r w:rsidR="00935199" w:rsidRPr="005C5E02">
        <w:rPr>
          <w:noProof/>
          <w:lang w:val="en-GB"/>
        </w:rPr>
        <w:t xml:space="preserve">by </w:t>
      </w:r>
      <w:r w:rsidR="00E03C9D" w:rsidRPr="005C5E02">
        <w:rPr>
          <w:noProof/>
          <w:lang w:val="en-GB"/>
        </w:rPr>
        <w:t xml:space="preserve">a </w:t>
      </w:r>
      <w:r w:rsidR="00935199" w:rsidRPr="005C5E02">
        <w:rPr>
          <w:noProof/>
          <w:lang w:val="en-GB"/>
        </w:rPr>
        <w:t>water solution of calcium hydroxide</w:t>
      </w:r>
      <w:r w:rsidR="00812B90" w:rsidRPr="001A7C64">
        <w:rPr>
          <w:noProof/>
          <w:lang w:val="en-GB"/>
        </w:rPr>
        <w:t>,</w:t>
      </w:r>
      <w:r w:rsidR="009B791F" w:rsidRPr="005C5E02">
        <w:rPr>
          <w:noProof/>
          <w:lang w:val="en-GB"/>
        </w:rPr>
        <w:t xml:space="preserve"> which</w:t>
      </w:r>
      <w:r w:rsidR="00B44E9D" w:rsidRPr="005C5E02">
        <w:rPr>
          <w:noProof/>
          <w:lang w:val="en-GB"/>
        </w:rPr>
        <w:t xml:space="preserve"> </w:t>
      </w:r>
      <w:r w:rsidR="00270394">
        <w:rPr>
          <w:noProof/>
          <w:lang w:val="en-GB"/>
        </w:rPr>
        <w:t>caused</w:t>
      </w:r>
      <w:r w:rsidR="00D31278" w:rsidRPr="005C5E02">
        <w:rPr>
          <w:lang w:val="en-GB"/>
        </w:rPr>
        <w:t xml:space="preserve"> the </w:t>
      </w:r>
      <w:r w:rsidR="00D31278" w:rsidRPr="005C5E02">
        <w:rPr>
          <w:noProof/>
          <w:lang w:val="en-GB"/>
        </w:rPr>
        <w:t>Fe</w:t>
      </w:r>
      <w:r w:rsidR="00D31278" w:rsidRPr="005C5E02">
        <w:rPr>
          <w:noProof/>
          <w:vertAlign w:val="superscript"/>
          <w:lang w:val="en-GB"/>
        </w:rPr>
        <w:t xml:space="preserve">2+ </w:t>
      </w:r>
      <w:r w:rsidR="00D31278" w:rsidRPr="005C5E02">
        <w:rPr>
          <w:noProof/>
          <w:lang w:val="en-GB"/>
        </w:rPr>
        <w:t>precipitation</w:t>
      </w:r>
      <w:r w:rsidR="00064D49" w:rsidRPr="005C5E02">
        <w:rPr>
          <w:noProof/>
          <w:lang w:val="en-GB"/>
        </w:rPr>
        <w:t xml:space="preserve">. </w:t>
      </w:r>
      <w:r w:rsidR="009B791F" w:rsidRPr="005C5E02">
        <w:rPr>
          <w:noProof/>
          <w:lang w:val="en-GB"/>
        </w:rPr>
        <w:t>Following f</w:t>
      </w:r>
      <w:r w:rsidR="00D31278" w:rsidRPr="005C5E02">
        <w:rPr>
          <w:noProof/>
          <w:lang w:val="en-GB"/>
        </w:rPr>
        <w:t>iltration</w:t>
      </w:r>
      <w:r w:rsidR="00935199" w:rsidRPr="005C5E02">
        <w:rPr>
          <w:noProof/>
          <w:lang w:val="en-GB"/>
        </w:rPr>
        <w:t xml:space="preserve"> </w:t>
      </w:r>
      <w:r w:rsidR="00064D49" w:rsidRPr="005C5E02">
        <w:rPr>
          <w:noProof/>
          <w:lang w:val="en-GB"/>
        </w:rPr>
        <w:t>was accelerated</w:t>
      </w:r>
      <w:r w:rsidR="00064D49" w:rsidRPr="005C5E02">
        <w:rPr>
          <w:lang w:val="en-GB"/>
        </w:rPr>
        <w:t xml:space="preserve"> </w:t>
      </w:r>
      <w:r w:rsidR="00935199" w:rsidRPr="005C5E02">
        <w:rPr>
          <w:lang w:val="en-GB"/>
        </w:rPr>
        <w:t xml:space="preserve">by a water solution of </w:t>
      </w:r>
      <w:r w:rsidR="00E06EDD" w:rsidRPr="005C5E02">
        <w:rPr>
          <w:lang w:val="en-GB"/>
        </w:rPr>
        <w:t xml:space="preserve">anionic </w:t>
      </w:r>
      <w:r w:rsidR="00935199" w:rsidRPr="005C5E02">
        <w:rPr>
          <w:lang w:val="en-GB"/>
        </w:rPr>
        <w:t>flocculant Sokoflok 16</w:t>
      </w:r>
      <w:r w:rsidR="00E06EDD" w:rsidRPr="005C5E02">
        <w:rPr>
          <w:lang w:val="en-GB"/>
        </w:rPr>
        <w:t>. Described redundant iron removal</w:t>
      </w:r>
      <w:r w:rsidR="00D31278" w:rsidRPr="005C5E02">
        <w:rPr>
          <w:lang w:val="en-GB"/>
        </w:rPr>
        <w:t xml:space="preserve"> </w:t>
      </w:r>
      <w:r w:rsidR="00E06EDD" w:rsidRPr="005C5E02">
        <w:rPr>
          <w:lang w:val="en-GB"/>
        </w:rPr>
        <w:t xml:space="preserve">together with </w:t>
      </w:r>
      <w:r w:rsidR="009B791F" w:rsidRPr="005C5E02">
        <w:rPr>
          <w:lang w:val="en-GB"/>
        </w:rPr>
        <w:t>possible</w:t>
      </w:r>
      <w:r w:rsidR="00701DCB" w:rsidRPr="005C5E02">
        <w:rPr>
          <w:noProof/>
          <w:lang w:val="en-GB"/>
        </w:rPr>
        <w:t xml:space="preserve"> redundant </w:t>
      </w:r>
      <w:r w:rsidR="00E06EDD" w:rsidRPr="005C5E02">
        <w:rPr>
          <w:noProof/>
          <w:lang w:val="en-GB"/>
        </w:rPr>
        <w:t>hydrogen peroxide decay</w:t>
      </w:r>
      <w:r w:rsidR="00270394">
        <w:rPr>
          <w:noProof/>
          <w:lang w:val="en-GB"/>
        </w:rPr>
        <w:t>ed</w:t>
      </w:r>
      <w:r w:rsidR="00E06EDD" w:rsidRPr="005C5E02">
        <w:rPr>
          <w:noProof/>
          <w:lang w:val="en-GB"/>
        </w:rPr>
        <w:t xml:space="preserve"> in alkali background</w:t>
      </w:r>
      <w:r w:rsidR="00E06EDD" w:rsidRPr="005C5E02">
        <w:rPr>
          <w:lang w:val="en-GB"/>
        </w:rPr>
        <w:t xml:space="preserve"> </w:t>
      </w:r>
      <w:r w:rsidR="00D6356A" w:rsidRPr="005C5E02">
        <w:rPr>
          <w:lang w:val="en-GB"/>
        </w:rPr>
        <w:t>improved</w:t>
      </w:r>
      <w:r w:rsidR="00D31278" w:rsidRPr="005C5E02">
        <w:rPr>
          <w:lang w:val="en-GB"/>
        </w:rPr>
        <w:t xml:space="preserve"> </w:t>
      </w:r>
      <w:r w:rsidR="00D31278" w:rsidRPr="005C5E02">
        <w:rPr>
          <w:noProof/>
          <w:lang w:val="en-GB"/>
        </w:rPr>
        <w:t>the accuracy</w:t>
      </w:r>
      <w:r w:rsidR="00E06EDD" w:rsidRPr="005C5E02">
        <w:rPr>
          <w:lang w:val="en-GB"/>
        </w:rPr>
        <w:t xml:space="preserve"> of COD measurement</w:t>
      </w:r>
      <w:r w:rsidR="00D31278" w:rsidRPr="005C5E02">
        <w:rPr>
          <w:noProof/>
          <w:lang w:val="en-GB"/>
        </w:rPr>
        <w:t>.</w:t>
      </w:r>
      <w:r w:rsidR="00D6356A" w:rsidRPr="005C5E02">
        <w:rPr>
          <w:noProof/>
          <w:lang w:val="en-GB"/>
        </w:rPr>
        <w:t xml:space="preserve"> </w:t>
      </w:r>
      <w:r w:rsidR="00F16B77" w:rsidRPr="005C5E02">
        <w:rPr>
          <w:lang w:val="en-GB"/>
        </w:rPr>
        <w:t xml:space="preserve">The COD </w:t>
      </w:r>
      <w:r w:rsidR="00F16B77" w:rsidRPr="005C5E02">
        <w:rPr>
          <w:noProof/>
          <w:lang w:val="en-GB"/>
        </w:rPr>
        <w:t>was</w:t>
      </w:r>
      <w:r w:rsidR="001D0BC7" w:rsidRPr="005C5E02">
        <w:rPr>
          <w:noProof/>
          <w:lang w:val="en-GB"/>
        </w:rPr>
        <w:t xml:space="preserve"> </w:t>
      </w:r>
      <w:r w:rsidR="001D0BC7" w:rsidRPr="007F3FAC">
        <w:rPr>
          <w:noProof/>
          <w:lang w:val="en-GB"/>
        </w:rPr>
        <w:t>afterward</w:t>
      </w:r>
      <w:r w:rsidR="007F3FAC">
        <w:rPr>
          <w:noProof/>
          <w:lang w:val="en-GB"/>
        </w:rPr>
        <w:t>s</w:t>
      </w:r>
      <w:r w:rsidR="00F16B77" w:rsidRPr="005C5E02">
        <w:rPr>
          <w:noProof/>
          <w:lang w:val="en-GB"/>
        </w:rPr>
        <w:t xml:space="preserve"> measured</w:t>
      </w:r>
      <w:r w:rsidR="00F16B77" w:rsidRPr="005C5E02">
        <w:rPr>
          <w:lang w:val="en-GB"/>
        </w:rPr>
        <w:t xml:space="preserve"> by </w:t>
      </w:r>
      <w:r w:rsidR="00E9588C">
        <w:rPr>
          <w:lang w:val="en-GB"/>
        </w:rPr>
        <w:t xml:space="preserve">fast </w:t>
      </w:r>
      <w:proofErr w:type="spellStart"/>
      <w:r w:rsidR="00F16B77" w:rsidRPr="005C5E02">
        <w:rPr>
          <w:lang w:val="en-GB"/>
        </w:rPr>
        <w:t>Kubel`s</w:t>
      </w:r>
      <w:proofErr w:type="spellEnd"/>
      <w:r w:rsidR="00F16B77" w:rsidRPr="005C5E02">
        <w:rPr>
          <w:lang w:val="en-GB"/>
        </w:rPr>
        <w:t xml:space="preserve"> method.</w:t>
      </w:r>
      <w:r w:rsidR="00F16B77" w:rsidRPr="005C5E02">
        <w:rPr>
          <w:noProof/>
          <w:lang w:val="en-GB"/>
        </w:rPr>
        <w:t xml:space="preserve"> </w:t>
      </w:r>
    </w:p>
    <w:p w14:paraId="7153067B" w14:textId="77777777" w:rsidR="001A053F" w:rsidRPr="005C5E02" w:rsidRDefault="00232F6B" w:rsidP="002A4A57">
      <w:pPr>
        <w:pStyle w:val="CETBodytextItalic"/>
        <w:rPr>
          <w:noProof/>
        </w:rPr>
      </w:pPr>
      <w:r w:rsidRPr="005C5E02">
        <w:rPr>
          <w:noProof/>
        </w:rPr>
        <w:drawing>
          <wp:inline distT="0" distB="0" distL="0" distR="0" wp14:anchorId="58AA66FA" wp14:editId="1C3D731E">
            <wp:extent cx="3628339" cy="185181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lum bright="-40000" contrast="40000"/>
                      <a:extLst>
                        <a:ext uri="{28A0092B-C50C-407E-A947-70E740481C1C}">
                          <a14:useLocalDpi xmlns:a14="http://schemas.microsoft.com/office/drawing/2010/main" val="0"/>
                        </a:ext>
                      </a:extLst>
                    </a:blip>
                    <a:srcRect l="16919" t="10000" r="20910" b="29493"/>
                    <a:stretch/>
                  </pic:blipFill>
                  <pic:spPr bwMode="auto">
                    <a:xfrm>
                      <a:off x="0" y="0"/>
                      <a:ext cx="3632598" cy="1853988"/>
                    </a:xfrm>
                    <a:prstGeom prst="rect">
                      <a:avLst/>
                    </a:prstGeom>
                    <a:noFill/>
                    <a:ln>
                      <a:noFill/>
                    </a:ln>
                    <a:extLst>
                      <a:ext uri="{53640926-AAD7-44D8-BBD7-CCE9431645EC}">
                        <a14:shadowObscured xmlns:a14="http://schemas.microsoft.com/office/drawing/2010/main"/>
                      </a:ext>
                    </a:extLst>
                  </pic:spPr>
                </pic:pic>
              </a:graphicData>
            </a:graphic>
          </wp:inline>
        </w:drawing>
      </w:r>
    </w:p>
    <w:p w14:paraId="192C8955" w14:textId="77777777" w:rsidR="00F16B77" w:rsidRPr="005C5E02" w:rsidRDefault="00F16B77" w:rsidP="00F16B77">
      <w:pPr>
        <w:pStyle w:val="CETCaption"/>
      </w:pPr>
      <w:r w:rsidRPr="005C5E02">
        <w:t xml:space="preserve">Figure 1: </w:t>
      </w:r>
      <w:r w:rsidR="00AB2050" w:rsidRPr="005C5E02">
        <w:t>Scheme o</w:t>
      </w:r>
      <w:r w:rsidR="00E03C9D" w:rsidRPr="005C5E02">
        <w:t>f</w:t>
      </w:r>
      <w:r w:rsidR="00AB2050" w:rsidRPr="005C5E02">
        <w:t xml:space="preserve"> </w:t>
      </w:r>
      <w:r w:rsidR="00AB2050" w:rsidRPr="005C5E02">
        <w:rPr>
          <w:noProof/>
        </w:rPr>
        <w:t>experimental</w:t>
      </w:r>
      <w:r w:rsidR="00AB2050" w:rsidRPr="005C5E02">
        <w:t xml:space="preserve"> equipment. </w:t>
      </w:r>
    </w:p>
    <w:p w14:paraId="5C9D4F6E" w14:textId="77777777" w:rsidR="00F16B77" w:rsidRPr="005C5E02" w:rsidRDefault="00F16B77" w:rsidP="00F16B77">
      <w:pPr>
        <w:pStyle w:val="CETHeading1"/>
        <w:rPr>
          <w:lang w:val="en-GB"/>
        </w:rPr>
      </w:pPr>
      <w:r w:rsidRPr="005C5E02">
        <w:rPr>
          <w:lang w:val="en-GB"/>
        </w:rPr>
        <w:t>Experimental results</w:t>
      </w:r>
    </w:p>
    <w:p w14:paraId="19FD08BA" w14:textId="23281B64" w:rsidR="009B768A" w:rsidRPr="005C5E02" w:rsidRDefault="00F16B77" w:rsidP="00F16B77">
      <w:pPr>
        <w:pStyle w:val="CETBodytext"/>
        <w:rPr>
          <w:lang w:val="en-GB"/>
        </w:rPr>
      </w:pPr>
      <w:r w:rsidRPr="005C5E02">
        <w:rPr>
          <w:lang w:val="en-GB"/>
        </w:rPr>
        <w:t xml:space="preserve">Classical Fenton’s reaction was performed for determination of </w:t>
      </w:r>
      <w:r w:rsidR="00270394">
        <w:rPr>
          <w:lang w:val="en-GB"/>
        </w:rPr>
        <w:t xml:space="preserve">the </w:t>
      </w:r>
      <w:r w:rsidRPr="005C5E02">
        <w:rPr>
          <w:lang w:val="en-GB"/>
        </w:rPr>
        <w:t xml:space="preserve">optimal dosage of hydrogen peroxide and for following comparison </w:t>
      </w:r>
      <w:r w:rsidRPr="001A7C64">
        <w:rPr>
          <w:lang w:val="en-GB"/>
        </w:rPr>
        <w:t xml:space="preserve">with </w:t>
      </w:r>
      <w:r w:rsidR="00812B90" w:rsidRPr="001A7C64">
        <w:rPr>
          <w:lang w:val="en-GB"/>
        </w:rPr>
        <w:t>the</w:t>
      </w:r>
      <w:r w:rsidR="00812B90">
        <w:rPr>
          <w:lang w:val="en-GB"/>
        </w:rPr>
        <w:t xml:space="preserve"> </w:t>
      </w:r>
      <w:r w:rsidRPr="005C5E02">
        <w:rPr>
          <w:lang w:val="en-GB"/>
        </w:rPr>
        <w:t xml:space="preserve">electrochemically enhanced reaction. COD </w:t>
      </w:r>
      <w:r w:rsidRPr="005C5E02">
        <w:rPr>
          <w:noProof/>
          <w:lang w:val="en-GB"/>
        </w:rPr>
        <w:t>was measured</w:t>
      </w:r>
      <w:r w:rsidRPr="005C5E02">
        <w:rPr>
          <w:lang w:val="en-GB"/>
        </w:rPr>
        <w:t xml:space="preserve"> </w:t>
      </w:r>
      <w:r w:rsidR="00D20194" w:rsidRPr="005C5E02">
        <w:rPr>
          <w:lang w:val="en-GB"/>
        </w:rPr>
        <w:t xml:space="preserve">as a </w:t>
      </w:r>
      <w:r w:rsidR="00C65628" w:rsidRPr="005C5E02">
        <w:rPr>
          <w:lang w:val="en-GB"/>
        </w:rPr>
        <w:t>b</w:t>
      </w:r>
      <w:r w:rsidR="00D20194" w:rsidRPr="005C5E02">
        <w:rPr>
          <w:lang w:val="en-GB"/>
        </w:rPr>
        <w:t xml:space="preserve">enchmark </w:t>
      </w:r>
      <w:r w:rsidR="00C65628" w:rsidRPr="005C5E02">
        <w:rPr>
          <w:lang w:val="en-GB"/>
        </w:rPr>
        <w:t>of applicability</w:t>
      </w:r>
      <w:r w:rsidRPr="005C5E02">
        <w:rPr>
          <w:lang w:val="en-GB"/>
        </w:rPr>
        <w:t xml:space="preserve"> for following </w:t>
      </w:r>
      <w:r w:rsidR="00C65628" w:rsidRPr="005C5E02">
        <w:rPr>
          <w:lang w:val="en-GB"/>
        </w:rPr>
        <w:t xml:space="preserve">wastewater </w:t>
      </w:r>
      <w:r w:rsidRPr="001A7C64">
        <w:rPr>
          <w:lang w:val="en-GB"/>
        </w:rPr>
        <w:t>treatment</w:t>
      </w:r>
      <w:r w:rsidR="00812B90" w:rsidRPr="001A7C64">
        <w:rPr>
          <w:lang w:val="en-GB"/>
        </w:rPr>
        <w:t>,</w:t>
      </w:r>
      <w:r w:rsidR="0086571F" w:rsidRPr="005C5E02">
        <w:rPr>
          <w:lang w:val="en-GB"/>
        </w:rPr>
        <w:t xml:space="preserve"> indicating acceptable decomposition of the pollutants</w:t>
      </w:r>
      <w:r w:rsidRPr="005C5E02">
        <w:rPr>
          <w:lang w:val="en-GB"/>
        </w:rPr>
        <w:t xml:space="preserve">. </w:t>
      </w:r>
      <w:r w:rsidR="003B08CC" w:rsidRPr="005C5E02">
        <w:rPr>
          <w:lang w:val="en-GB"/>
        </w:rPr>
        <w:t>Classical Fenton’s reaction</w:t>
      </w:r>
      <w:r w:rsidRPr="005C5E02">
        <w:rPr>
          <w:lang w:val="en-GB"/>
        </w:rPr>
        <w:t xml:space="preserve"> followed </w:t>
      </w:r>
      <w:r w:rsidR="00FE77FC" w:rsidRPr="005C5E02">
        <w:rPr>
          <w:lang w:val="en-GB"/>
        </w:rPr>
        <w:t xml:space="preserve">the </w:t>
      </w:r>
      <w:r w:rsidRPr="005C5E02">
        <w:rPr>
          <w:noProof/>
          <w:lang w:val="en-GB"/>
        </w:rPr>
        <w:t>results</w:t>
      </w:r>
      <w:r w:rsidRPr="005C5E02">
        <w:rPr>
          <w:lang w:val="en-GB"/>
        </w:rPr>
        <w:t xml:space="preserve"> of </w:t>
      </w:r>
      <w:r w:rsidR="00E00781">
        <w:rPr>
          <w:lang w:val="en-GB"/>
        </w:rPr>
        <w:t xml:space="preserve">the </w:t>
      </w:r>
      <w:r w:rsidRPr="005C5E02">
        <w:rPr>
          <w:lang w:val="en-GB"/>
        </w:rPr>
        <w:t xml:space="preserve">other authors – </w:t>
      </w:r>
      <w:r w:rsidR="00C65628" w:rsidRPr="005C5E02">
        <w:rPr>
          <w:lang w:val="en-GB"/>
        </w:rPr>
        <w:t xml:space="preserve">rising </w:t>
      </w:r>
      <w:r w:rsidRPr="005C5E02">
        <w:rPr>
          <w:lang w:val="en-GB"/>
        </w:rPr>
        <w:t xml:space="preserve">dosage of the hydrogen peroxide helps to </w:t>
      </w:r>
      <w:r w:rsidRPr="005C5E02">
        <w:rPr>
          <w:lang w:val="en-GB"/>
        </w:rPr>
        <w:lastRenderedPageBreak/>
        <w:t xml:space="preserve">decompose impurities </w:t>
      </w:r>
      <w:r w:rsidR="00C65628" w:rsidRPr="005C5E02">
        <w:rPr>
          <w:lang w:val="en-GB"/>
        </w:rPr>
        <w:t xml:space="preserve">up </w:t>
      </w:r>
      <w:r w:rsidRPr="005C5E02">
        <w:rPr>
          <w:lang w:val="en-GB"/>
        </w:rPr>
        <w:t xml:space="preserve">to </w:t>
      </w:r>
      <w:r w:rsidR="00FE77FC" w:rsidRPr="005C5E02">
        <w:rPr>
          <w:noProof/>
          <w:lang w:val="en-GB"/>
        </w:rPr>
        <w:t>a</w:t>
      </w:r>
      <w:r w:rsidRPr="005C5E02">
        <w:rPr>
          <w:noProof/>
          <w:lang w:val="en-GB"/>
        </w:rPr>
        <w:t xml:space="preserve"> </w:t>
      </w:r>
      <w:r w:rsidR="00C65628" w:rsidRPr="005C5E02">
        <w:rPr>
          <w:noProof/>
          <w:lang w:val="en-GB"/>
        </w:rPr>
        <w:t>certain</w:t>
      </w:r>
      <w:r w:rsidR="00C65628" w:rsidRPr="005C5E02">
        <w:rPr>
          <w:lang w:val="en-GB"/>
        </w:rPr>
        <w:t xml:space="preserve"> </w:t>
      </w:r>
      <w:r w:rsidRPr="005C5E02">
        <w:rPr>
          <w:lang w:val="en-GB"/>
        </w:rPr>
        <w:t>point</w:t>
      </w:r>
      <w:r w:rsidR="003B08CC" w:rsidRPr="005C5E02">
        <w:rPr>
          <w:lang w:val="en-GB"/>
        </w:rPr>
        <w:t xml:space="preserve"> as seen in Figure 2</w:t>
      </w:r>
      <w:r w:rsidR="00C65628" w:rsidRPr="005C5E02">
        <w:rPr>
          <w:lang w:val="en-GB"/>
        </w:rPr>
        <w:t>.</w:t>
      </w:r>
      <w:r w:rsidRPr="005C5E02">
        <w:rPr>
          <w:lang w:val="en-GB"/>
        </w:rPr>
        <w:t xml:space="preserve"> </w:t>
      </w:r>
      <w:r w:rsidR="00FE77FC" w:rsidRPr="005C5E02">
        <w:rPr>
          <w:noProof/>
          <w:lang w:val="en-GB"/>
        </w:rPr>
        <w:t>The f</w:t>
      </w:r>
      <w:r w:rsidR="00C65628" w:rsidRPr="005C5E02">
        <w:rPr>
          <w:noProof/>
          <w:lang w:val="en-GB"/>
        </w:rPr>
        <w:t>urther</w:t>
      </w:r>
      <w:r w:rsidRPr="005C5E02">
        <w:rPr>
          <w:noProof/>
          <w:lang w:val="en-GB"/>
        </w:rPr>
        <w:t xml:space="preserve"> </w:t>
      </w:r>
      <w:r w:rsidR="00C65628" w:rsidRPr="005C5E02">
        <w:rPr>
          <w:noProof/>
          <w:lang w:val="en-GB"/>
        </w:rPr>
        <w:t>increase</w:t>
      </w:r>
      <w:r w:rsidR="00C65628" w:rsidRPr="005C5E02">
        <w:rPr>
          <w:lang w:val="en-GB"/>
        </w:rPr>
        <w:t xml:space="preserve"> </w:t>
      </w:r>
      <w:r w:rsidRPr="005C5E02">
        <w:rPr>
          <w:noProof/>
          <w:lang w:val="en-GB"/>
        </w:rPr>
        <w:t>do</w:t>
      </w:r>
      <w:r w:rsidR="00FE77FC" w:rsidRPr="005C5E02">
        <w:rPr>
          <w:noProof/>
          <w:lang w:val="en-GB"/>
        </w:rPr>
        <w:t>es</w:t>
      </w:r>
      <w:r w:rsidRPr="005C5E02">
        <w:rPr>
          <w:lang w:val="en-GB"/>
        </w:rPr>
        <w:t xml:space="preserve"> not </w:t>
      </w:r>
      <w:r w:rsidR="00C65628" w:rsidRPr="005C5E02">
        <w:rPr>
          <w:lang w:val="en-GB"/>
        </w:rPr>
        <w:t>improve</w:t>
      </w:r>
      <w:r w:rsidRPr="005C5E02">
        <w:rPr>
          <w:lang w:val="en-GB"/>
        </w:rPr>
        <w:t xml:space="preserve"> removal efficiency </w:t>
      </w:r>
      <w:r w:rsidR="00C65628" w:rsidRPr="005C5E02">
        <w:rPr>
          <w:lang w:val="en-GB"/>
        </w:rPr>
        <w:t>or</w:t>
      </w:r>
      <w:r w:rsidRPr="005C5E02">
        <w:rPr>
          <w:lang w:val="en-GB"/>
        </w:rPr>
        <w:t xml:space="preserve"> can cause</w:t>
      </w:r>
      <w:r w:rsidR="00C65628" w:rsidRPr="005C5E02">
        <w:rPr>
          <w:lang w:val="en-GB"/>
        </w:rPr>
        <w:t xml:space="preserve"> </w:t>
      </w:r>
      <w:r w:rsidR="00FE77FC" w:rsidRPr="005C5E02">
        <w:rPr>
          <w:lang w:val="en-GB"/>
        </w:rPr>
        <w:t xml:space="preserve">a </w:t>
      </w:r>
      <w:proofErr w:type="gramStart"/>
      <w:r w:rsidR="00C65628" w:rsidRPr="005C5E02">
        <w:rPr>
          <w:noProof/>
          <w:lang w:val="en-GB"/>
        </w:rPr>
        <w:t>drop</w:t>
      </w:r>
      <w:r w:rsidR="00C65628" w:rsidRPr="005C5E02">
        <w:rPr>
          <w:lang w:val="en-GB"/>
        </w:rPr>
        <w:t xml:space="preserve"> </w:t>
      </w:r>
      <w:r w:rsidR="00A02BB1">
        <w:rPr>
          <w:noProof/>
          <w:lang w:val="en-GB"/>
        </w:rPr>
        <w:t>in</w:t>
      </w:r>
      <w:proofErr w:type="gramEnd"/>
      <w:r w:rsidRPr="005C5E02">
        <w:rPr>
          <w:lang w:val="en-GB"/>
        </w:rPr>
        <w:t xml:space="preserve"> </w:t>
      </w:r>
      <w:r w:rsidR="00E9588C">
        <w:rPr>
          <w:lang w:val="en-GB"/>
        </w:rPr>
        <w:t xml:space="preserve">separation </w:t>
      </w:r>
      <w:r w:rsidRPr="005C5E02">
        <w:rPr>
          <w:lang w:val="en-GB"/>
        </w:rPr>
        <w:t>efficiency.</w:t>
      </w:r>
    </w:p>
    <w:p w14:paraId="1B449247" w14:textId="77777777" w:rsidR="00F16B77" w:rsidRPr="005C5E02" w:rsidRDefault="002A4A57" w:rsidP="00F16B77">
      <w:pPr>
        <w:pStyle w:val="CETBodytext"/>
        <w:jc w:val="left"/>
        <w:rPr>
          <w:lang w:val="en-GB"/>
        </w:rPr>
      </w:pPr>
      <w:r w:rsidRPr="005C5E02">
        <w:rPr>
          <w:noProof/>
          <w:lang w:val="en-GB"/>
        </w:rPr>
        <w:drawing>
          <wp:inline distT="0" distB="0" distL="0" distR="0" wp14:anchorId="7C7607C2" wp14:editId="571490B7">
            <wp:extent cx="3627755" cy="1555422"/>
            <wp:effectExtent l="0" t="0" r="0" b="6985"/>
            <wp:docPr id="13" name="Graf 13">
              <a:extLst xmlns:a="http://schemas.openxmlformats.org/drawingml/2006/main">
                <a:ext uri="{FF2B5EF4-FFF2-40B4-BE49-F238E27FC236}">
                  <a16:creationId xmlns:a16="http://schemas.microsoft.com/office/drawing/2014/main" id="{FC4CBC17-0582-4C90-8E43-CC2909FBDB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AC64F1" w14:textId="77777777" w:rsidR="00F16B77" w:rsidRPr="005C5E02" w:rsidRDefault="00F16B77" w:rsidP="00F16B77">
      <w:pPr>
        <w:pStyle w:val="CETCaption"/>
      </w:pPr>
      <w:r w:rsidRPr="005C5E02">
        <w:t xml:space="preserve">Figure 2: </w:t>
      </w:r>
      <w:r w:rsidR="00FE6B98" w:rsidRPr="005C5E02">
        <w:rPr>
          <w:noProof/>
        </w:rPr>
        <w:t>Classical</w:t>
      </w:r>
      <w:r w:rsidR="00FE6B98" w:rsidRPr="005C5E02">
        <w:t xml:space="preserve"> </w:t>
      </w:r>
      <w:r w:rsidRPr="005C5E02">
        <w:t xml:space="preserve">Fenton’s reaction </w:t>
      </w:r>
      <w:r w:rsidR="00FE6B98" w:rsidRPr="005C5E02">
        <w:t>process – H</w:t>
      </w:r>
      <w:r w:rsidR="00FE6B98" w:rsidRPr="005C5E02">
        <w:rPr>
          <w:vertAlign w:val="subscript"/>
        </w:rPr>
        <w:t>2</w:t>
      </w:r>
      <w:r w:rsidR="00FE6B98" w:rsidRPr="005C5E02">
        <w:t>O</w:t>
      </w:r>
      <w:r w:rsidR="00FE6B98" w:rsidRPr="005C5E02">
        <w:rPr>
          <w:vertAlign w:val="subscript"/>
        </w:rPr>
        <w:t>2</w:t>
      </w:r>
      <w:r w:rsidR="00FE6B98" w:rsidRPr="005C5E02">
        <w:t xml:space="preserve"> dosage dependence on </w:t>
      </w:r>
      <w:r w:rsidR="009130F6" w:rsidRPr="005C5E02">
        <w:t xml:space="preserve">the </w:t>
      </w:r>
      <w:r w:rsidR="00FE6B98" w:rsidRPr="005C5E02">
        <w:rPr>
          <w:noProof/>
        </w:rPr>
        <w:t>removal</w:t>
      </w:r>
      <w:r w:rsidR="00FE6B98" w:rsidRPr="005C5E02">
        <w:t xml:space="preserve"> of </w:t>
      </w:r>
      <w:r w:rsidRPr="005C5E02">
        <w:t>Phenol (0.50 g∙l</w:t>
      </w:r>
      <w:r w:rsidRPr="005C5E02">
        <w:rPr>
          <w:vertAlign w:val="superscript"/>
        </w:rPr>
        <w:t>-1</w:t>
      </w:r>
      <w:r w:rsidRPr="005C5E02">
        <w:t>)</w:t>
      </w:r>
      <w:r w:rsidR="003D4F63" w:rsidRPr="005C5E02">
        <w:t>.</w:t>
      </w:r>
    </w:p>
    <w:p w14:paraId="60A93F66" w14:textId="77777777" w:rsidR="00A65061" w:rsidRPr="005C5E02" w:rsidRDefault="009A4BA3" w:rsidP="00D6356A">
      <w:pPr>
        <w:pStyle w:val="CETBodytext"/>
        <w:rPr>
          <w:lang w:val="en-GB"/>
        </w:rPr>
      </w:pPr>
      <w:r w:rsidRPr="005C5E02">
        <w:rPr>
          <w:noProof/>
          <w:lang w:val="en-GB"/>
        </w:rPr>
        <w:t>T</w:t>
      </w:r>
      <w:r w:rsidR="0086571F" w:rsidRPr="005C5E02">
        <w:rPr>
          <w:noProof/>
          <w:lang w:val="en-GB"/>
        </w:rPr>
        <w:t>he t</w:t>
      </w:r>
      <w:r w:rsidRPr="005C5E02">
        <w:rPr>
          <w:noProof/>
          <w:lang w:val="en-GB"/>
        </w:rPr>
        <w:t xml:space="preserve">iming of the </w:t>
      </w:r>
      <w:r w:rsidR="003B08CC" w:rsidRPr="005C5E02">
        <w:rPr>
          <w:noProof/>
          <w:lang w:val="en-GB"/>
        </w:rPr>
        <w:t xml:space="preserve">hydrogen peroxide release </w:t>
      </w:r>
      <w:r w:rsidR="003B08CC" w:rsidRPr="005754CC">
        <w:rPr>
          <w:noProof/>
          <w:lang w:val="en-GB"/>
        </w:rPr>
        <w:t>was examined</w:t>
      </w:r>
      <w:r w:rsidR="003B08CC" w:rsidRPr="005C5E02">
        <w:rPr>
          <w:noProof/>
          <w:lang w:val="en-GB"/>
        </w:rPr>
        <w:t xml:space="preserve">. </w:t>
      </w:r>
      <w:r w:rsidR="003B08CC" w:rsidRPr="005C5E02">
        <w:rPr>
          <w:lang w:val="en-GB"/>
        </w:rPr>
        <w:t>T</w:t>
      </w:r>
      <w:r w:rsidR="003B08CC" w:rsidRPr="005C5E02">
        <w:rPr>
          <w:noProof/>
          <w:lang w:val="en-GB"/>
        </w:rPr>
        <w:t xml:space="preserve">he efficiency of the process </w:t>
      </w:r>
      <w:r w:rsidR="007C16D9" w:rsidRPr="005C5E02">
        <w:rPr>
          <w:noProof/>
          <w:lang w:val="en-GB"/>
        </w:rPr>
        <w:t>was lower</w:t>
      </w:r>
      <w:r w:rsidR="003B08CC" w:rsidRPr="005C5E02">
        <w:rPr>
          <w:noProof/>
          <w:lang w:val="en-GB"/>
        </w:rPr>
        <w:t xml:space="preserve"> with </w:t>
      </w:r>
      <w:r w:rsidR="00920AA2">
        <w:rPr>
          <w:noProof/>
          <w:lang w:val="en-GB"/>
        </w:rPr>
        <w:t>fi</w:t>
      </w:r>
      <w:r w:rsidR="00A02BB1" w:rsidRPr="00A02BB1">
        <w:rPr>
          <w:noProof/>
          <w:lang w:val="en-GB"/>
        </w:rPr>
        <w:t>ve</w:t>
      </w:r>
      <w:r w:rsidR="00C25632" w:rsidRPr="00C25632">
        <w:rPr>
          <w:noProof/>
          <w:lang w:val="en-GB"/>
        </w:rPr>
        <w:t xml:space="preserve"> </w:t>
      </w:r>
      <w:r w:rsidR="00A02BB1" w:rsidRPr="00C25632">
        <w:rPr>
          <w:noProof/>
          <w:lang w:val="en-GB"/>
        </w:rPr>
        <w:t xml:space="preserve">minutes </w:t>
      </w:r>
      <w:r w:rsidR="00C25632" w:rsidRPr="00C25632">
        <w:rPr>
          <w:noProof/>
          <w:lang w:val="en-GB"/>
        </w:rPr>
        <w:t>postpon</w:t>
      </w:r>
      <w:r w:rsidR="00C25632">
        <w:rPr>
          <w:noProof/>
          <w:lang w:val="en-GB"/>
        </w:rPr>
        <w:t>e</w:t>
      </w:r>
      <w:r w:rsidR="00C25632" w:rsidRPr="00C25632">
        <w:rPr>
          <w:noProof/>
          <w:lang w:val="en-GB"/>
        </w:rPr>
        <w:t>ment</w:t>
      </w:r>
      <w:r w:rsidR="003B08CC" w:rsidRPr="00C25632">
        <w:rPr>
          <w:noProof/>
          <w:lang w:val="en-GB"/>
        </w:rPr>
        <w:t xml:space="preserve"> </w:t>
      </w:r>
      <w:r w:rsidR="00C25632">
        <w:rPr>
          <w:noProof/>
          <w:lang w:val="en-GB"/>
        </w:rPr>
        <w:t xml:space="preserve">of </w:t>
      </w:r>
      <w:r w:rsidR="003B08CC" w:rsidRPr="00C25632">
        <w:rPr>
          <w:noProof/>
          <w:lang w:val="en-GB"/>
        </w:rPr>
        <w:t>hydrogen peroxide dosage</w:t>
      </w:r>
      <w:r w:rsidR="00A02BB1" w:rsidRPr="005C5E02">
        <w:rPr>
          <w:noProof/>
          <w:lang w:val="en-GB"/>
        </w:rPr>
        <w:t xml:space="preserve"> </w:t>
      </w:r>
      <w:r w:rsidR="003B08CC" w:rsidRPr="005C5E02">
        <w:rPr>
          <w:noProof/>
          <w:lang w:val="en-GB"/>
        </w:rPr>
        <w:t xml:space="preserve">after the experiment beginning </w:t>
      </w:r>
      <w:r w:rsidR="007C16D9" w:rsidRPr="005C5E02">
        <w:rPr>
          <w:noProof/>
          <w:lang w:val="en-GB"/>
        </w:rPr>
        <w:t xml:space="preserve">compared to </w:t>
      </w:r>
      <w:r w:rsidR="0086571F" w:rsidRPr="005C5E02">
        <w:rPr>
          <w:noProof/>
          <w:lang w:val="en-GB"/>
        </w:rPr>
        <w:t xml:space="preserve">the </w:t>
      </w:r>
      <w:r w:rsidR="007C16D9" w:rsidRPr="005C5E02">
        <w:rPr>
          <w:noProof/>
          <w:lang w:val="en-GB"/>
        </w:rPr>
        <w:t xml:space="preserve">concurrent dosage of both reactants, </w:t>
      </w:r>
      <w:r w:rsidR="003B08CC" w:rsidRPr="005C5E02">
        <w:rPr>
          <w:noProof/>
          <w:lang w:val="en-GB"/>
        </w:rPr>
        <w:t xml:space="preserve">as seen in Figure 3. </w:t>
      </w:r>
      <w:r w:rsidR="0086571F" w:rsidRPr="005C5E02">
        <w:rPr>
          <w:noProof/>
          <w:lang w:val="en-GB"/>
        </w:rPr>
        <w:t>The c</w:t>
      </w:r>
      <w:r w:rsidR="003B08CC" w:rsidRPr="005C5E02">
        <w:rPr>
          <w:noProof/>
          <w:lang w:val="en-GB"/>
        </w:rPr>
        <w:t xml:space="preserve">urrent density was held constant during both </w:t>
      </w:r>
      <w:r w:rsidR="00E00781">
        <w:rPr>
          <w:noProof/>
          <w:lang w:val="en-GB"/>
        </w:rPr>
        <w:t>experiments</w:t>
      </w:r>
      <w:r w:rsidR="003B08CC" w:rsidRPr="005C5E02">
        <w:rPr>
          <w:noProof/>
          <w:lang w:val="en-GB"/>
        </w:rPr>
        <w:t xml:space="preserve">. </w:t>
      </w:r>
      <w:r w:rsidR="00E00781">
        <w:rPr>
          <w:lang w:val="en-GB"/>
        </w:rPr>
        <w:t>The study</w:t>
      </w:r>
      <w:r w:rsidR="003B08CC" w:rsidRPr="005C5E02">
        <w:rPr>
          <w:lang w:val="en-GB"/>
        </w:rPr>
        <w:t xml:space="preserve"> of different dosing </w:t>
      </w:r>
      <w:r w:rsidR="00E00781">
        <w:rPr>
          <w:lang w:val="en-GB"/>
        </w:rPr>
        <w:t>modes</w:t>
      </w:r>
      <w:r w:rsidR="003B08CC" w:rsidRPr="005C5E02">
        <w:rPr>
          <w:lang w:val="en-GB"/>
        </w:rPr>
        <w:t xml:space="preserve"> of the reagents </w:t>
      </w:r>
      <w:r w:rsidR="00E00781">
        <w:rPr>
          <w:lang w:val="en-GB"/>
        </w:rPr>
        <w:t>showed</w:t>
      </w:r>
      <w:r w:rsidR="003B08CC" w:rsidRPr="005C5E02">
        <w:rPr>
          <w:lang w:val="en-GB"/>
        </w:rPr>
        <w:t xml:space="preserve"> the importance of the </w:t>
      </w:r>
      <w:r w:rsidR="003B08CC" w:rsidRPr="005C5E02">
        <w:rPr>
          <w:noProof/>
          <w:lang w:val="en-GB"/>
        </w:rPr>
        <w:t>continual</w:t>
      </w:r>
      <w:r w:rsidR="003B08CC" w:rsidRPr="005C5E02">
        <w:rPr>
          <w:lang w:val="en-GB"/>
        </w:rPr>
        <w:t xml:space="preserve"> dosing. Gradual addition brought the best efficiency in </w:t>
      </w:r>
      <w:r w:rsidR="003B08CC" w:rsidRPr="005C5E02">
        <w:rPr>
          <w:noProof/>
          <w:lang w:val="en-GB"/>
        </w:rPr>
        <w:t>comparison</w:t>
      </w:r>
      <w:r w:rsidR="003B08CC" w:rsidRPr="005C5E02">
        <w:rPr>
          <w:lang w:val="en-GB"/>
        </w:rPr>
        <w:t xml:space="preserve"> with the instant release of the compounds</w:t>
      </w:r>
      <w:r w:rsidR="00E00781">
        <w:rPr>
          <w:lang w:val="en-GB"/>
        </w:rPr>
        <w:t xml:space="preserve"> in </w:t>
      </w:r>
      <w:r w:rsidR="00A02BB1">
        <w:rPr>
          <w:lang w:val="en-GB"/>
        </w:rPr>
        <w:t xml:space="preserve">a </w:t>
      </w:r>
      <w:r w:rsidR="00E00781" w:rsidRPr="00A02BB1">
        <w:rPr>
          <w:noProof/>
          <w:lang w:val="en-GB"/>
        </w:rPr>
        <w:t>single</w:t>
      </w:r>
      <w:r w:rsidR="00E00781">
        <w:rPr>
          <w:lang w:val="en-GB"/>
        </w:rPr>
        <w:t xml:space="preserve"> step</w:t>
      </w:r>
      <w:r w:rsidR="003B08CC" w:rsidRPr="005C5E02">
        <w:rPr>
          <w:lang w:val="en-GB"/>
        </w:rPr>
        <w:t xml:space="preserve"> (</w:t>
      </w:r>
      <w:proofErr w:type="spellStart"/>
      <w:r w:rsidR="003B08CC" w:rsidRPr="005C5E02">
        <w:rPr>
          <w:lang w:val="en-GB"/>
        </w:rPr>
        <w:t>Gümüs</w:t>
      </w:r>
      <w:proofErr w:type="spellEnd"/>
      <w:r w:rsidR="003B08CC" w:rsidRPr="005C5E02">
        <w:rPr>
          <w:lang w:val="en-GB"/>
        </w:rPr>
        <w:t xml:space="preserve"> D., </w:t>
      </w:r>
      <w:proofErr w:type="spellStart"/>
      <w:r w:rsidR="003B08CC" w:rsidRPr="005C5E02">
        <w:rPr>
          <w:lang w:val="en-GB"/>
        </w:rPr>
        <w:t>Akbal</w:t>
      </w:r>
      <w:proofErr w:type="spellEnd"/>
      <w:r w:rsidR="003B08CC" w:rsidRPr="005C5E02">
        <w:rPr>
          <w:lang w:val="en-GB"/>
        </w:rPr>
        <w:t xml:space="preserve"> F., 2016). Electro-Fenton’s process with the continuous dosage of the hydrogen peroxide can offer </w:t>
      </w:r>
      <w:r w:rsidR="0086571F" w:rsidRPr="005C5E02">
        <w:rPr>
          <w:noProof/>
          <w:lang w:val="en-GB"/>
        </w:rPr>
        <w:t>excellen</w:t>
      </w:r>
      <w:r w:rsidR="003B08CC" w:rsidRPr="005C5E02">
        <w:rPr>
          <w:noProof/>
          <w:lang w:val="en-GB"/>
        </w:rPr>
        <w:t>t</w:t>
      </w:r>
      <w:r w:rsidR="003B08CC" w:rsidRPr="005C5E02">
        <w:rPr>
          <w:lang w:val="en-GB"/>
        </w:rPr>
        <w:t xml:space="preserve"> control over the timing to fulfi</w:t>
      </w:r>
      <w:r w:rsidR="00E9588C">
        <w:rPr>
          <w:lang w:val="en-GB"/>
        </w:rPr>
        <w:t>l</w:t>
      </w:r>
      <w:r w:rsidR="003B08CC" w:rsidRPr="005C5E02">
        <w:rPr>
          <w:lang w:val="en-GB"/>
        </w:rPr>
        <w:t xml:space="preserve"> this demand.</w:t>
      </w:r>
    </w:p>
    <w:p w14:paraId="57F221B1" w14:textId="77777777" w:rsidR="00F16B77" w:rsidRPr="005C5E02" w:rsidRDefault="00E25DE9" w:rsidP="00F31308">
      <w:pPr>
        <w:pStyle w:val="CETBodytext"/>
        <w:rPr>
          <w:lang w:val="en-GB"/>
        </w:rPr>
      </w:pPr>
      <w:r w:rsidRPr="005C5E02">
        <w:rPr>
          <w:noProof/>
          <w:lang w:val="en-GB"/>
        </w:rPr>
        <w:drawing>
          <wp:inline distT="0" distB="0" distL="0" distR="0" wp14:anchorId="4B00A468" wp14:editId="72B00125">
            <wp:extent cx="4086860" cy="1866507"/>
            <wp:effectExtent l="0" t="0" r="8890" b="635"/>
            <wp:docPr id="14" name="Graf 14">
              <a:extLst xmlns:a="http://schemas.openxmlformats.org/drawingml/2006/main">
                <a:ext uri="{FF2B5EF4-FFF2-40B4-BE49-F238E27FC236}">
                  <a16:creationId xmlns:a16="http://schemas.microsoft.com/office/drawing/2014/main" id="{F17D2A01-77C9-41BD-8EB3-12A7BCB6B4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0363E1" w14:textId="77777777" w:rsidR="00F16B77" w:rsidRPr="005C5E02" w:rsidRDefault="00F16B77" w:rsidP="00F16B77">
      <w:pPr>
        <w:pStyle w:val="CETCaption"/>
      </w:pPr>
      <w:r w:rsidRPr="005C5E02">
        <w:t xml:space="preserve">Figure 3: </w:t>
      </w:r>
      <w:r w:rsidR="003D4F63" w:rsidRPr="005C5E02">
        <w:t xml:space="preserve">Electrochemical Fenton’s reaction – </w:t>
      </w:r>
      <w:r w:rsidRPr="005C5E02">
        <w:t>H</w:t>
      </w:r>
      <w:r w:rsidRPr="005C5E02">
        <w:rPr>
          <w:vertAlign w:val="subscript"/>
        </w:rPr>
        <w:t>2</w:t>
      </w:r>
      <w:r w:rsidRPr="005C5E02">
        <w:t>O</w:t>
      </w:r>
      <w:r w:rsidRPr="005C5E02">
        <w:rPr>
          <w:vertAlign w:val="subscript"/>
        </w:rPr>
        <w:t>2</w:t>
      </w:r>
      <w:r w:rsidRPr="005C5E02">
        <w:t xml:space="preserve"> dosage</w:t>
      </w:r>
      <w:r w:rsidR="008B5897" w:rsidRPr="005C5E02">
        <w:t xml:space="preserve"> </w:t>
      </w:r>
      <w:r w:rsidR="00B00E1A" w:rsidRPr="005C5E02">
        <w:t>timing</w:t>
      </w:r>
      <w:r w:rsidR="00FE6B98" w:rsidRPr="005C5E02">
        <w:t xml:space="preserve"> </w:t>
      </w:r>
      <w:r w:rsidR="00B00E1A" w:rsidRPr="005C5E02">
        <w:t>influence</w:t>
      </w:r>
      <w:r w:rsidR="00975B28" w:rsidRPr="005C5E02">
        <w:t xml:space="preserve"> </w:t>
      </w:r>
      <w:r w:rsidR="003D4F63" w:rsidRPr="005C5E02">
        <w:t xml:space="preserve">on </w:t>
      </w:r>
      <w:r w:rsidRPr="005C5E02">
        <w:t>Phenol</w:t>
      </w:r>
      <w:r w:rsidR="003D4F63" w:rsidRPr="005C5E02">
        <w:t xml:space="preserve"> removal</w:t>
      </w:r>
      <w:r w:rsidRPr="005C5E02">
        <w:t xml:space="preserve"> (0.50 g∙l</w:t>
      </w:r>
      <w:r w:rsidRPr="005C5E02">
        <w:rPr>
          <w:vertAlign w:val="superscript"/>
        </w:rPr>
        <w:t>-1</w:t>
      </w:r>
      <w:r w:rsidRPr="005C5E02">
        <w:t>)</w:t>
      </w:r>
      <w:r w:rsidR="003D4F63" w:rsidRPr="005C5E02">
        <w:t>.</w:t>
      </w:r>
    </w:p>
    <w:p w14:paraId="401BB41C" w14:textId="11CF817C" w:rsidR="009A1C42" w:rsidRDefault="00D6356A" w:rsidP="00B72AEA">
      <w:pPr>
        <w:pStyle w:val="CETBodytext"/>
        <w:rPr>
          <w:noProof/>
        </w:rPr>
      </w:pPr>
      <w:r w:rsidRPr="005C5E02">
        <w:rPr>
          <w:noProof/>
        </w:rPr>
        <w:t xml:space="preserve">The experiment of electrochemical Fenton’s reaction </w:t>
      </w:r>
      <w:r w:rsidRPr="005754CC">
        <w:rPr>
          <w:noProof/>
        </w:rPr>
        <w:t>was performed</w:t>
      </w:r>
      <w:r w:rsidRPr="005C5E02">
        <w:rPr>
          <w:noProof/>
        </w:rPr>
        <w:t xml:space="preserve"> in two setups </w:t>
      </w:r>
      <w:r w:rsidR="00194411">
        <w:rPr>
          <w:noProof/>
        </w:rPr>
        <w:t xml:space="preserve">- </w:t>
      </w:r>
      <w:r w:rsidRPr="005C5E02">
        <w:rPr>
          <w:noProof/>
        </w:rPr>
        <w:t>with one or with two pairs of electrodes.</w:t>
      </w:r>
      <w:r w:rsidRPr="005C5E02">
        <w:t xml:space="preserve"> When one pair of electrodes </w:t>
      </w:r>
      <w:r w:rsidRPr="005754CC">
        <w:rPr>
          <w:noProof/>
        </w:rPr>
        <w:t>was used</w:t>
      </w:r>
      <w:r w:rsidRPr="005C5E02">
        <w:t xml:space="preserve">, the anode and the cathode </w:t>
      </w:r>
      <w:r w:rsidRPr="005C5E02">
        <w:rPr>
          <w:noProof/>
        </w:rPr>
        <w:t>were placed</w:t>
      </w:r>
      <w:r w:rsidRPr="005C5E02">
        <w:t xml:space="preserve"> 14 cm </w:t>
      </w:r>
      <w:r w:rsidRPr="005C5E02">
        <w:rPr>
          <w:noProof/>
        </w:rPr>
        <w:t xml:space="preserve">from each other </w:t>
      </w:r>
      <w:r w:rsidR="00812B90" w:rsidRPr="0033426E">
        <w:rPr>
          <w:noProof/>
        </w:rPr>
        <w:t>on</w:t>
      </w:r>
      <w:r w:rsidRPr="005C5E02">
        <w:rPr>
          <w:noProof/>
        </w:rPr>
        <w:t xml:space="preserve"> the opposite sides of the</w:t>
      </w:r>
      <w:r w:rsidRPr="005C5E02">
        <w:t xml:space="preserve"> vessel. In the case of two pairs of </w:t>
      </w:r>
      <w:r w:rsidRPr="005C5E02">
        <w:rPr>
          <w:noProof/>
        </w:rPr>
        <w:t>electrodes,</w:t>
      </w:r>
      <w:r w:rsidRPr="005C5E02">
        <w:t xml:space="preserve"> the electrode gap was 1.8 mm.</w:t>
      </w:r>
      <w:r w:rsidR="009A1C42">
        <w:rPr>
          <w:noProof/>
        </w:rPr>
        <w:t xml:space="preserve"> </w:t>
      </w:r>
      <w:r w:rsidR="00B85926">
        <w:rPr>
          <w:noProof/>
        </w:rPr>
        <w:t>The e</w:t>
      </w:r>
      <w:r w:rsidR="00B85926" w:rsidRPr="00B85926">
        <w:rPr>
          <w:noProof/>
        </w:rPr>
        <w:t xml:space="preserve">lectrode gap should be adequately smaller </w:t>
      </w:r>
      <w:r w:rsidR="00B85926">
        <w:rPr>
          <w:noProof/>
        </w:rPr>
        <w:t>c</w:t>
      </w:r>
      <w:r w:rsidR="009A1C42" w:rsidRPr="00B85926">
        <w:rPr>
          <w:noProof/>
        </w:rPr>
        <w:t xml:space="preserve">onsidering the linear dependence </w:t>
      </w:r>
      <w:r w:rsidR="00B85926">
        <w:rPr>
          <w:noProof/>
        </w:rPr>
        <w:t>between</w:t>
      </w:r>
      <w:r w:rsidR="009A1C42" w:rsidRPr="00B85926">
        <w:rPr>
          <w:noProof/>
        </w:rPr>
        <w:t xml:space="preserve"> the distance between the electrodes </w:t>
      </w:r>
      <w:r w:rsidR="00B85926">
        <w:rPr>
          <w:noProof/>
        </w:rPr>
        <w:t>and</w:t>
      </w:r>
      <w:r w:rsidR="009A1C42" w:rsidRPr="00B85926">
        <w:rPr>
          <w:noProof/>
        </w:rPr>
        <w:t xml:space="preserve"> the electric</w:t>
      </w:r>
      <w:r w:rsidR="00812B90" w:rsidRPr="0033426E">
        <w:rPr>
          <w:noProof/>
        </w:rPr>
        <w:t>al</w:t>
      </w:r>
      <w:r w:rsidR="009A1C42" w:rsidRPr="00B85926">
        <w:rPr>
          <w:noProof/>
        </w:rPr>
        <w:t xml:space="preserve"> resistance</w:t>
      </w:r>
      <w:r w:rsidR="009A1C42" w:rsidRPr="005C5E02">
        <w:rPr>
          <w:noProof/>
        </w:rPr>
        <w:t xml:space="preserve">, </w:t>
      </w:r>
      <w:r w:rsidR="00B85926">
        <w:rPr>
          <w:noProof/>
        </w:rPr>
        <w:t xml:space="preserve">to </w:t>
      </w:r>
      <w:r w:rsidR="009A1C42" w:rsidRPr="005C5E02">
        <w:rPr>
          <w:noProof/>
        </w:rPr>
        <w:t xml:space="preserve">keep power losses as low as possible. </w:t>
      </w:r>
    </w:p>
    <w:p w14:paraId="24C97288" w14:textId="77777777" w:rsidR="00B72AEA" w:rsidRPr="005C5E02" w:rsidRDefault="00B72AEA" w:rsidP="009A1C42">
      <w:pPr>
        <w:pStyle w:val="CETBodytext"/>
        <w:rPr>
          <w:noProof/>
          <w:lang w:val="en-GB"/>
        </w:rPr>
      </w:pPr>
    </w:p>
    <w:p w14:paraId="01D97C4E" w14:textId="77777777" w:rsidR="00F16B77" w:rsidRPr="005C5E02" w:rsidRDefault="00496803" w:rsidP="00B00E1A">
      <w:pPr>
        <w:pStyle w:val="CETBodytext"/>
        <w:rPr>
          <w:lang w:val="en-GB"/>
        </w:rPr>
      </w:pPr>
      <w:r w:rsidRPr="005C5E02">
        <w:rPr>
          <w:noProof/>
          <w:lang w:val="en-GB"/>
        </w:rPr>
        <w:drawing>
          <wp:inline distT="0" distB="0" distL="0" distR="0" wp14:anchorId="6528E0B3" wp14:editId="6C412165">
            <wp:extent cx="5495290" cy="1555423"/>
            <wp:effectExtent l="0" t="0" r="0" b="6985"/>
            <wp:docPr id="15" name="Graf 15">
              <a:extLst xmlns:a="http://schemas.openxmlformats.org/drawingml/2006/main">
                <a:ext uri="{FF2B5EF4-FFF2-40B4-BE49-F238E27FC236}">
                  <a16:creationId xmlns:a16="http://schemas.microsoft.com/office/drawing/2014/main" id="{643146AE-3E7B-432C-9B1A-D672B37093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825F8E" w14:textId="77777777" w:rsidR="00F16B77" w:rsidRPr="005C5E02" w:rsidRDefault="00F16B77" w:rsidP="00F16B77">
      <w:pPr>
        <w:pStyle w:val="CETCaption"/>
      </w:pPr>
      <w:r w:rsidRPr="005C5E02">
        <w:t xml:space="preserve">Figure 4: </w:t>
      </w:r>
      <w:r w:rsidR="00975B28" w:rsidRPr="005C5E02">
        <w:t xml:space="preserve">Electrochemical Fenton’s reaction – dependence of </w:t>
      </w:r>
      <w:r w:rsidR="00B91F34">
        <w:t>electrodes arrangement.</w:t>
      </w:r>
      <w:r w:rsidRPr="005C5E02">
        <w:t xml:space="preserve"> </w:t>
      </w:r>
    </w:p>
    <w:p w14:paraId="7B803B40" w14:textId="14824358" w:rsidR="006A743B" w:rsidRDefault="00B72AEA" w:rsidP="00F16B77">
      <w:pPr>
        <w:pStyle w:val="CETBodytext"/>
        <w:rPr>
          <w:noProof/>
          <w:lang w:val="en-GB"/>
        </w:rPr>
      </w:pPr>
      <w:r w:rsidRPr="005C5E02">
        <w:rPr>
          <w:noProof/>
          <w:lang w:val="en-GB"/>
        </w:rPr>
        <w:lastRenderedPageBreak/>
        <w:t xml:space="preserve">The comparison of COD </w:t>
      </w:r>
      <w:r>
        <w:rPr>
          <w:noProof/>
          <w:lang w:val="en-GB"/>
        </w:rPr>
        <w:t>results</w:t>
      </w:r>
      <w:r w:rsidRPr="005C5E02">
        <w:rPr>
          <w:noProof/>
          <w:lang w:val="en-GB"/>
        </w:rPr>
        <w:t xml:space="preserve"> shows that the usage of the two pairs of electrodes is more convenient than </w:t>
      </w:r>
      <w:r>
        <w:rPr>
          <w:noProof/>
          <w:lang w:val="en-GB"/>
        </w:rPr>
        <w:t>using</w:t>
      </w:r>
      <w:r w:rsidRPr="005C5E02">
        <w:rPr>
          <w:noProof/>
          <w:lang w:val="en-GB"/>
        </w:rPr>
        <w:t xml:space="preserve"> a single pair of electrodes placed inappropriately from the point of reducing the losses</w:t>
      </w:r>
      <w:r>
        <w:rPr>
          <w:noProof/>
          <w:lang w:val="en-GB"/>
        </w:rPr>
        <w:t xml:space="preserve"> as seen in Figure</w:t>
      </w:r>
      <w:r w:rsidR="000A6DBF">
        <w:rPr>
          <w:noProof/>
          <w:lang w:val="en-GB"/>
        </w:rPr>
        <w:t> </w:t>
      </w:r>
      <w:r>
        <w:rPr>
          <w:noProof/>
          <w:lang w:val="en-GB"/>
        </w:rPr>
        <w:t>4</w:t>
      </w:r>
      <w:r w:rsidRPr="005C5E02">
        <w:rPr>
          <w:noProof/>
          <w:lang w:val="en-GB"/>
        </w:rPr>
        <w:t>.</w:t>
      </w:r>
      <w:r w:rsidR="006A743B">
        <w:rPr>
          <w:noProof/>
          <w:lang w:val="en-GB"/>
        </w:rPr>
        <w:t xml:space="preserve"> </w:t>
      </w:r>
    </w:p>
    <w:p w14:paraId="17988C4E" w14:textId="1F1EE7CF" w:rsidR="00F16B77" w:rsidRPr="005C5E02" w:rsidRDefault="00F16B77" w:rsidP="00F16B77">
      <w:pPr>
        <w:pStyle w:val="CETBodytext"/>
        <w:rPr>
          <w:lang w:val="en-GB"/>
        </w:rPr>
      </w:pPr>
      <w:r w:rsidRPr="005C5E02">
        <w:rPr>
          <w:lang w:val="en-GB"/>
        </w:rPr>
        <w:t xml:space="preserve">Iron ions dosed electrochemically can save loads of sulphates or other salts potentially added to the wastewater in the form of the chemicals. Considering </w:t>
      </w:r>
      <w:r w:rsidR="001C20C8" w:rsidRPr="005C5E02">
        <w:rPr>
          <w:lang w:val="en-GB"/>
        </w:rPr>
        <w:t xml:space="preserve">the </w:t>
      </w:r>
      <w:r w:rsidRPr="005C5E02">
        <w:rPr>
          <w:noProof/>
          <w:lang w:val="en-GB"/>
        </w:rPr>
        <w:t>typical</w:t>
      </w:r>
      <w:r w:rsidRPr="005C5E02">
        <w:rPr>
          <w:lang w:val="en-GB"/>
        </w:rPr>
        <w:t xml:space="preserve"> dosage of the most used sulphate – FeSO</w:t>
      </w:r>
      <w:r w:rsidRPr="005C5E02">
        <w:rPr>
          <w:vertAlign w:val="subscript"/>
          <w:lang w:val="en-GB"/>
        </w:rPr>
        <w:t>4</w:t>
      </w:r>
      <w:r w:rsidRPr="005C5E02">
        <w:rPr>
          <w:lang w:val="en-GB"/>
        </w:rPr>
        <w:t>, in the range 2</w:t>
      </w:r>
      <w:r w:rsidR="000A6DBF">
        <w:rPr>
          <w:lang w:val="en-GB"/>
        </w:rPr>
        <w:t> </w:t>
      </w:r>
      <w:r w:rsidRPr="005C5E02">
        <w:rPr>
          <w:lang w:val="en-GB"/>
        </w:rPr>
        <w:t>– 4 g/l, chemical way</w:t>
      </w:r>
      <w:r w:rsidR="007C16D9" w:rsidRPr="005C5E02">
        <w:rPr>
          <w:lang w:val="en-GB"/>
        </w:rPr>
        <w:t xml:space="preserve"> </w:t>
      </w:r>
      <w:r w:rsidRPr="005C5E02">
        <w:rPr>
          <w:lang w:val="en-GB"/>
        </w:rPr>
        <w:t>brings additional 1,264 – 2,528 g of SO</w:t>
      </w:r>
      <w:r w:rsidRPr="005C5E02">
        <w:rPr>
          <w:vertAlign w:val="subscript"/>
          <w:lang w:val="en-GB"/>
        </w:rPr>
        <w:t>4</w:t>
      </w:r>
      <w:r w:rsidRPr="005C5E02">
        <w:rPr>
          <w:lang w:val="en-GB"/>
        </w:rPr>
        <w:t xml:space="preserve"> into </w:t>
      </w:r>
      <w:r w:rsidR="00194411">
        <w:rPr>
          <w:lang w:val="en-GB"/>
        </w:rPr>
        <w:t xml:space="preserve">every litre of </w:t>
      </w:r>
      <w:r w:rsidRPr="005C5E02">
        <w:rPr>
          <w:lang w:val="en-GB"/>
        </w:rPr>
        <w:t xml:space="preserve">the treated wastewater. </w:t>
      </w:r>
      <w:bookmarkStart w:id="0" w:name="_GoBack"/>
      <w:bookmarkEnd w:id="0"/>
    </w:p>
    <w:p w14:paraId="524B3BEA" w14:textId="77777777" w:rsidR="00F16B77" w:rsidRPr="005C5E02" w:rsidRDefault="00F16B77" w:rsidP="00F16B77">
      <w:pPr>
        <w:pStyle w:val="CETHeading1"/>
        <w:rPr>
          <w:lang w:val="en-GB"/>
        </w:rPr>
      </w:pPr>
      <w:r w:rsidRPr="005C5E02">
        <w:rPr>
          <w:lang w:val="en-GB"/>
        </w:rPr>
        <w:t>Electrochemical cell design</w:t>
      </w:r>
    </w:p>
    <w:p w14:paraId="2B4666F6" w14:textId="4F14D08A" w:rsidR="00822DCC" w:rsidRPr="005C5E02" w:rsidRDefault="004C291A" w:rsidP="00F16B77">
      <w:pPr>
        <w:pStyle w:val="CETBodytext"/>
        <w:rPr>
          <w:lang w:val="en-GB"/>
        </w:rPr>
      </w:pPr>
      <w:r w:rsidRPr="004C291A">
        <w:rPr>
          <w:lang w:val="en-GB"/>
        </w:rPr>
        <w:t>The d</w:t>
      </w:r>
      <w:r w:rsidR="00F16B77" w:rsidRPr="004C291A">
        <w:rPr>
          <w:lang w:val="en-GB"/>
        </w:rPr>
        <w:t xml:space="preserve">esign </w:t>
      </w:r>
      <w:r w:rsidR="00F16B77" w:rsidRPr="005C5E02">
        <w:rPr>
          <w:lang w:val="en-GB"/>
        </w:rPr>
        <w:t xml:space="preserve">of the electrochemical cell and its scaling </w:t>
      </w:r>
      <w:r w:rsidR="00CE4BAC" w:rsidRPr="005C5E02">
        <w:rPr>
          <w:lang w:val="en-GB"/>
        </w:rPr>
        <w:t>up can be tricky</w:t>
      </w:r>
      <w:r w:rsidR="00F16B77" w:rsidRPr="005C5E02">
        <w:rPr>
          <w:lang w:val="en-GB"/>
        </w:rPr>
        <w:t xml:space="preserve">. </w:t>
      </w:r>
      <w:r w:rsidR="00A003CE">
        <w:rPr>
          <w:lang w:val="en-GB"/>
        </w:rPr>
        <w:t>Laboratory</w:t>
      </w:r>
      <w:r w:rsidR="00272C81">
        <w:rPr>
          <w:lang w:val="en-GB"/>
        </w:rPr>
        <w:t>-</w:t>
      </w:r>
      <w:r w:rsidR="00A003CE">
        <w:rPr>
          <w:lang w:val="en-GB"/>
        </w:rPr>
        <w:t xml:space="preserve">scale experiments </w:t>
      </w:r>
      <w:r w:rsidR="00A003CE" w:rsidRPr="005A651A">
        <w:rPr>
          <w:noProof/>
          <w:lang w:val="en-GB"/>
        </w:rPr>
        <w:t>ha</w:t>
      </w:r>
      <w:r w:rsidR="005A651A">
        <w:rPr>
          <w:noProof/>
          <w:lang w:val="en-GB"/>
        </w:rPr>
        <w:t>ve</w:t>
      </w:r>
      <w:r w:rsidR="00A003CE">
        <w:rPr>
          <w:lang w:val="en-GB"/>
        </w:rPr>
        <w:t xml:space="preserve"> </w:t>
      </w:r>
      <w:r w:rsidR="005A651A">
        <w:rPr>
          <w:noProof/>
          <w:lang w:val="en-GB"/>
        </w:rPr>
        <w:t>entir</w:t>
      </w:r>
      <w:r w:rsidR="00A003CE" w:rsidRPr="005A651A">
        <w:rPr>
          <w:noProof/>
          <w:lang w:val="en-GB"/>
        </w:rPr>
        <w:t>ely</w:t>
      </w:r>
      <w:r w:rsidR="00A003CE">
        <w:rPr>
          <w:lang w:val="en-GB"/>
        </w:rPr>
        <w:t xml:space="preserve"> different demands from the real industrial</w:t>
      </w:r>
      <w:r w:rsidR="00272C81">
        <w:rPr>
          <w:lang w:val="en-GB"/>
        </w:rPr>
        <w:t>-</w:t>
      </w:r>
      <w:r w:rsidR="002D1520">
        <w:rPr>
          <w:lang w:val="en-GB"/>
        </w:rPr>
        <w:t xml:space="preserve">scale </w:t>
      </w:r>
      <w:r w:rsidR="00A003CE">
        <w:rPr>
          <w:lang w:val="en-GB"/>
        </w:rPr>
        <w:t xml:space="preserve">processes. </w:t>
      </w:r>
      <w:r w:rsidR="00815D19">
        <w:rPr>
          <w:lang w:val="en-GB"/>
        </w:rPr>
        <w:t xml:space="preserve">Processes with smaller volume flows can </w:t>
      </w:r>
      <w:r w:rsidR="007A450D" w:rsidRPr="00B53D99">
        <w:rPr>
          <w:noProof/>
          <w:lang w:val="en-GB"/>
        </w:rPr>
        <w:t>be</w:t>
      </w:r>
      <w:r w:rsidR="007A450D" w:rsidRPr="00B53D99">
        <w:rPr>
          <w:noProof/>
          <w:color w:val="E36C0A" w:themeColor="accent6" w:themeShade="BF"/>
          <w:lang w:val="en-GB"/>
        </w:rPr>
        <w:t xml:space="preserve"> </w:t>
      </w:r>
      <w:r w:rsidR="007A450D" w:rsidRPr="00B53D99">
        <w:rPr>
          <w:noProof/>
          <w:lang w:val="en-GB"/>
        </w:rPr>
        <w:t>treated</w:t>
      </w:r>
      <w:r w:rsidR="00815D19">
        <w:rPr>
          <w:lang w:val="en-GB"/>
        </w:rPr>
        <w:t xml:space="preserve"> in small batches </w:t>
      </w:r>
      <w:r w:rsidR="00815D19" w:rsidRPr="0033426E">
        <w:rPr>
          <w:lang w:val="en-GB"/>
        </w:rPr>
        <w:t xml:space="preserve">like </w:t>
      </w:r>
      <w:r w:rsidR="007858E0" w:rsidRPr="0033426E">
        <w:rPr>
          <w:lang w:val="en-GB"/>
        </w:rPr>
        <w:t>the</w:t>
      </w:r>
      <w:r w:rsidR="007858E0">
        <w:rPr>
          <w:lang w:val="en-GB"/>
        </w:rPr>
        <w:t xml:space="preserve"> </w:t>
      </w:r>
      <w:r w:rsidR="00815D19">
        <w:rPr>
          <w:lang w:val="en-GB"/>
        </w:rPr>
        <w:t xml:space="preserve">one proposed in </w:t>
      </w:r>
      <w:r w:rsidR="005A651A">
        <w:rPr>
          <w:lang w:val="en-GB"/>
        </w:rPr>
        <w:t xml:space="preserve">the </w:t>
      </w:r>
      <w:r w:rsidR="00815D19" w:rsidRPr="005A651A">
        <w:rPr>
          <w:noProof/>
          <w:lang w:val="en-GB"/>
        </w:rPr>
        <w:t>experimental</w:t>
      </w:r>
      <w:r w:rsidR="00815D19">
        <w:rPr>
          <w:lang w:val="en-GB"/>
        </w:rPr>
        <w:t xml:space="preserve"> part, but continual apparatus seems to be more practical for large industrial flows.</w:t>
      </w:r>
    </w:p>
    <w:p w14:paraId="46E8B4DF" w14:textId="3A1EA798" w:rsidR="00C4209D" w:rsidRDefault="005A651A" w:rsidP="00F16B77">
      <w:pPr>
        <w:pStyle w:val="CETBodytext"/>
        <w:rPr>
          <w:lang w:val="en-GB"/>
        </w:rPr>
      </w:pPr>
      <w:r>
        <w:rPr>
          <w:noProof/>
          <w:lang w:val="en-GB"/>
        </w:rPr>
        <w:t>The c</w:t>
      </w:r>
      <w:r w:rsidR="00815D19" w:rsidRPr="005A651A">
        <w:rPr>
          <w:noProof/>
          <w:lang w:val="en-GB"/>
        </w:rPr>
        <w:t>ritical</w:t>
      </w:r>
      <w:r w:rsidR="00815D19">
        <w:rPr>
          <w:lang w:val="en-GB"/>
        </w:rPr>
        <w:t xml:space="preserve"> point of the design has shown </w:t>
      </w:r>
      <w:r w:rsidR="009E5917">
        <w:rPr>
          <w:lang w:val="en-GB"/>
        </w:rPr>
        <w:t>to be</w:t>
      </w:r>
      <w:r w:rsidR="00815D19">
        <w:rPr>
          <w:lang w:val="en-GB"/>
        </w:rPr>
        <w:t xml:space="preserve"> </w:t>
      </w:r>
      <w:r>
        <w:rPr>
          <w:lang w:val="en-GB"/>
        </w:rPr>
        <w:t xml:space="preserve">the </w:t>
      </w:r>
      <w:r w:rsidR="00815D19" w:rsidRPr="005A651A">
        <w:rPr>
          <w:noProof/>
          <w:lang w:val="en-GB"/>
        </w:rPr>
        <w:t>placement</w:t>
      </w:r>
      <w:r w:rsidR="00815D19">
        <w:rPr>
          <w:lang w:val="en-GB"/>
        </w:rPr>
        <w:t xml:space="preserve"> of the electrodes. </w:t>
      </w:r>
      <w:r w:rsidR="005C5E02">
        <w:rPr>
          <w:lang w:val="en-GB"/>
        </w:rPr>
        <w:t>Laying the electrodes on the bottom of the chambers seems to be right in terms of enabling the created floccules</w:t>
      </w:r>
      <w:r w:rsidR="00A003CE">
        <w:rPr>
          <w:lang w:val="en-GB"/>
        </w:rPr>
        <w:t xml:space="preserve"> to rise with the ascending bubbles generated </w:t>
      </w:r>
      <w:r w:rsidR="007858E0">
        <w:rPr>
          <w:lang w:val="en-GB"/>
        </w:rPr>
        <w:t>at</w:t>
      </w:r>
      <w:r w:rsidR="00A003CE">
        <w:rPr>
          <w:lang w:val="en-GB"/>
        </w:rPr>
        <w:t xml:space="preserve"> the electrodes, but such design has its limits. </w:t>
      </w:r>
      <w:r w:rsidR="00A003CE" w:rsidRPr="005C5E02">
        <w:rPr>
          <w:lang w:val="en-GB"/>
        </w:rPr>
        <w:t>With rising volume flow grows demands for the area of the electrodes in the reactor, considering constant current density</w:t>
      </w:r>
      <w:r w:rsidR="00A96F9B">
        <w:rPr>
          <w:lang w:val="en-GB"/>
        </w:rPr>
        <w:t xml:space="preserve">, </w:t>
      </w:r>
      <w:r w:rsidR="0099098B">
        <w:rPr>
          <w:lang w:val="en-GB"/>
        </w:rPr>
        <w:t xml:space="preserve">the </w:t>
      </w:r>
      <w:r w:rsidR="00A96F9B" w:rsidRPr="0099098B">
        <w:rPr>
          <w:noProof/>
          <w:lang w:val="en-GB"/>
        </w:rPr>
        <w:t>same</w:t>
      </w:r>
      <w:r w:rsidR="00A003CE" w:rsidRPr="005C5E02">
        <w:rPr>
          <w:lang w:val="en-GB"/>
        </w:rPr>
        <w:t xml:space="preserve"> as in the laboratory scale experiments.</w:t>
      </w:r>
      <w:r w:rsidR="00A003CE">
        <w:rPr>
          <w:lang w:val="en-GB"/>
        </w:rPr>
        <w:t xml:space="preserve"> </w:t>
      </w:r>
      <w:r w:rsidR="00AE4BF5">
        <w:rPr>
          <w:lang w:val="en-GB"/>
        </w:rPr>
        <w:t>The b</w:t>
      </w:r>
      <w:r w:rsidR="00A003CE" w:rsidRPr="005A651A">
        <w:rPr>
          <w:noProof/>
          <w:lang w:val="en-GB"/>
        </w:rPr>
        <w:t>ottom of the chamber cannot fulfil the needs for the required electrodes area</w:t>
      </w:r>
      <w:r w:rsidR="008A0FBB" w:rsidRPr="005A651A">
        <w:rPr>
          <w:noProof/>
          <w:lang w:val="en-GB"/>
        </w:rPr>
        <w:t xml:space="preserve"> for rising electrode surface.</w:t>
      </w:r>
      <w:r w:rsidR="008A0FBB">
        <w:rPr>
          <w:lang w:val="en-GB"/>
        </w:rPr>
        <w:t xml:space="preserve"> </w:t>
      </w:r>
      <w:r w:rsidR="00AE4BF5">
        <w:rPr>
          <w:lang w:val="en-GB"/>
        </w:rPr>
        <w:t>The a</w:t>
      </w:r>
      <w:r w:rsidR="00815D19">
        <w:rPr>
          <w:lang w:val="en-GB"/>
        </w:rPr>
        <w:t>mount of iron must</w:t>
      </w:r>
      <w:r w:rsidR="008A0FBB">
        <w:rPr>
          <w:lang w:val="en-GB"/>
        </w:rPr>
        <w:t xml:space="preserve"> be delivered proportionally </w:t>
      </w:r>
      <w:r w:rsidR="00815D19">
        <w:rPr>
          <w:lang w:val="en-GB"/>
        </w:rPr>
        <w:t xml:space="preserve">to the </w:t>
      </w:r>
      <w:r w:rsidR="00815D19" w:rsidRPr="005A651A">
        <w:rPr>
          <w:noProof/>
          <w:lang w:val="en-GB"/>
        </w:rPr>
        <w:t>experimental</w:t>
      </w:r>
      <w:r w:rsidR="00815D19">
        <w:rPr>
          <w:lang w:val="en-GB"/>
        </w:rPr>
        <w:t xml:space="preserve"> </w:t>
      </w:r>
      <w:r w:rsidR="008A0FBB">
        <w:rPr>
          <w:lang w:val="en-GB"/>
        </w:rPr>
        <w:t>dosage</w:t>
      </w:r>
      <w:r w:rsidR="00F625C1">
        <w:rPr>
          <w:lang w:val="en-GB"/>
        </w:rPr>
        <w:t xml:space="preserve"> and current density.</w:t>
      </w:r>
      <w:r w:rsidR="00C23F51">
        <w:rPr>
          <w:lang w:val="en-GB"/>
        </w:rPr>
        <w:t xml:space="preserve"> </w:t>
      </w:r>
      <w:r w:rsidR="00C4209D">
        <w:rPr>
          <w:lang w:val="en-GB"/>
        </w:rPr>
        <w:t xml:space="preserve">In </w:t>
      </w:r>
      <w:r w:rsidR="00AE4BF5">
        <w:rPr>
          <w:lang w:val="en-GB"/>
        </w:rPr>
        <w:t xml:space="preserve">an </w:t>
      </w:r>
      <w:r w:rsidR="00C4209D" w:rsidRPr="00AE4BF5">
        <w:rPr>
          <w:noProof/>
          <w:lang w:val="en-GB"/>
        </w:rPr>
        <w:t>industrial</w:t>
      </w:r>
      <w:r w:rsidR="00C4209D">
        <w:rPr>
          <w:lang w:val="en-GB"/>
        </w:rPr>
        <w:t xml:space="preserve"> </w:t>
      </w:r>
      <w:r w:rsidR="00C4209D" w:rsidRPr="0099098B">
        <w:rPr>
          <w:noProof/>
          <w:lang w:val="en-GB"/>
        </w:rPr>
        <w:t>scale</w:t>
      </w:r>
      <w:r w:rsidR="0099098B">
        <w:rPr>
          <w:noProof/>
          <w:lang w:val="en-GB"/>
        </w:rPr>
        <w:t>,</w:t>
      </w:r>
      <w:r w:rsidR="00C4209D">
        <w:rPr>
          <w:lang w:val="en-GB"/>
        </w:rPr>
        <w:t xml:space="preserve"> </w:t>
      </w:r>
      <w:r w:rsidR="00AE4BF5">
        <w:rPr>
          <w:lang w:val="en-GB"/>
        </w:rPr>
        <w:t xml:space="preserve">there is </w:t>
      </w:r>
      <w:r w:rsidR="00C4209D">
        <w:rPr>
          <w:lang w:val="en-GB"/>
        </w:rPr>
        <w:t xml:space="preserve">another issue to deal </w:t>
      </w:r>
      <w:r w:rsidR="00C4209D" w:rsidRPr="00AE4BF5">
        <w:rPr>
          <w:noProof/>
          <w:lang w:val="en-GB"/>
        </w:rPr>
        <w:t>with</w:t>
      </w:r>
      <w:r w:rsidR="00C4209D">
        <w:rPr>
          <w:lang w:val="en-GB"/>
        </w:rPr>
        <w:t xml:space="preserve">. Electrodes in the industrial scale must be easy to maintain and replace to reduce or better to avoid the shutdown. </w:t>
      </w:r>
      <w:r w:rsidR="00B42FE8">
        <w:rPr>
          <w:lang w:val="en-GB"/>
        </w:rPr>
        <w:t xml:space="preserve">Such requirements </w:t>
      </w:r>
      <w:r w:rsidR="005013C3" w:rsidRPr="00B53D99">
        <w:rPr>
          <w:noProof/>
          <w:lang w:val="en-GB"/>
        </w:rPr>
        <w:t>are</w:t>
      </w:r>
      <w:r w:rsidR="00B42FE8" w:rsidRPr="00B53D99">
        <w:rPr>
          <w:noProof/>
          <w:lang w:val="en-GB"/>
        </w:rPr>
        <w:t xml:space="preserve"> </w:t>
      </w:r>
      <w:r w:rsidR="005013C3" w:rsidRPr="00B53D99">
        <w:rPr>
          <w:noProof/>
          <w:lang w:val="en-GB"/>
        </w:rPr>
        <w:t xml:space="preserve">easily </w:t>
      </w:r>
      <w:r w:rsidR="00B42FE8" w:rsidRPr="00B53D99">
        <w:rPr>
          <w:noProof/>
          <w:lang w:val="en-GB"/>
        </w:rPr>
        <w:t>fulfilled</w:t>
      </w:r>
      <w:r w:rsidR="00B42FE8">
        <w:rPr>
          <w:lang w:val="en-GB"/>
        </w:rPr>
        <w:t xml:space="preserve"> by </w:t>
      </w:r>
      <w:r w:rsidR="002C1FD1">
        <w:rPr>
          <w:lang w:val="en-GB"/>
        </w:rPr>
        <w:t xml:space="preserve">vertically placed electrodes </w:t>
      </w:r>
      <w:r w:rsidR="005013C3">
        <w:rPr>
          <w:lang w:val="en-GB"/>
        </w:rPr>
        <w:t>which can</w:t>
      </w:r>
      <w:r w:rsidR="00A96F9B">
        <w:rPr>
          <w:lang w:val="en-GB"/>
        </w:rPr>
        <w:t xml:space="preserve"> </w:t>
      </w:r>
      <w:r w:rsidR="007A450D" w:rsidRPr="00B53D99">
        <w:rPr>
          <w:noProof/>
          <w:lang w:val="en-GB"/>
        </w:rPr>
        <w:t>be arranged</w:t>
      </w:r>
      <w:r w:rsidR="00A96F9B">
        <w:rPr>
          <w:lang w:val="en-GB"/>
        </w:rPr>
        <w:t xml:space="preserve"> into</w:t>
      </w:r>
      <w:r w:rsidR="00C4209D">
        <w:rPr>
          <w:lang w:val="en-GB"/>
        </w:rPr>
        <w:t xml:space="preserve"> compact units. They are </w:t>
      </w:r>
      <w:r w:rsidR="005013C3">
        <w:rPr>
          <w:lang w:val="en-GB"/>
        </w:rPr>
        <w:t>accessible</w:t>
      </w:r>
      <w:r w:rsidR="00C4209D">
        <w:rPr>
          <w:lang w:val="en-GB"/>
        </w:rPr>
        <w:t xml:space="preserve"> from the top </w:t>
      </w:r>
      <w:r w:rsidR="005013C3">
        <w:rPr>
          <w:lang w:val="en-GB"/>
        </w:rPr>
        <w:t>for</w:t>
      </w:r>
      <w:r w:rsidR="00C4209D">
        <w:rPr>
          <w:lang w:val="en-GB"/>
        </w:rPr>
        <w:t xml:space="preserve"> </w:t>
      </w:r>
      <w:r w:rsidR="00711D22">
        <w:rPr>
          <w:lang w:val="en-GB"/>
        </w:rPr>
        <w:t>replac</w:t>
      </w:r>
      <w:r w:rsidR="005013C3">
        <w:rPr>
          <w:lang w:val="en-GB"/>
        </w:rPr>
        <w:t>ing</w:t>
      </w:r>
      <w:r w:rsidR="00C4209D">
        <w:rPr>
          <w:lang w:val="en-GB"/>
        </w:rPr>
        <w:t xml:space="preserve"> or </w:t>
      </w:r>
      <w:r w:rsidR="005013C3">
        <w:rPr>
          <w:lang w:val="en-GB"/>
        </w:rPr>
        <w:t>cleaning</w:t>
      </w:r>
      <w:r w:rsidR="00C4209D">
        <w:rPr>
          <w:lang w:val="en-GB"/>
        </w:rPr>
        <w:t>.</w:t>
      </w:r>
      <w:r w:rsidR="00344E23">
        <w:rPr>
          <w:lang w:val="en-GB"/>
        </w:rPr>
        <w:t xml:space="preserve"> </w:t>
      </w:r>
    </w:p>
    <w:p w14:paraId="686FB01E" w14:textId="77777777" w:rsidR="007B7381" w:rsidRPr="00272C81" w:rsidRDefault="00100DF2" w:rsidP="00A96F9B">
      <w:pPr>
        <w:pStyle w:val="CETBodytext"/>
      </w:pPr>
      <w:r>
        <w:rPr>
          <w:lang w:val="en-GB"/>
        </w:rPr>
        <w:t>As mentioned before, the</w:t>
      </w:r>
      <w:r w:rsidR="00344E23" w:rsidRPr="007A450D">
        <w:rPr>
          <w:lang w:val="en-GB"/>
        </w:rPr>
        <w:t xml:space="preserve"> electrode gap has </w:t>
      </w:r>
      <w:r w:rsidR="0099098B" w:rsidRPr="007A450D">
        <w:rPr>
          <w:lang w:val="en-GB"/>
        </w:rPr>
        <w:t xml:space="preserve">a </w:t>
      </w:r>
      <w:r w:rsidR="0099098B" w:rsidRPr="007A450D">
        <w:rPr>
          <w:noProof/>
          <w:lang w:val="en-GB"/>
        </w:rPr>
        <w:t>significant</w:t>
      </w:r>
      <w:r w:rsidR="00344E23" w:rsidRPr="007A450D">
        <w:rPr>
          <w:lang w:val="en-GB"/>
        </w:rPr>
        <w:t xml:space="preserve"> influence on the </w:t>
      </w:r>
      <w:r w:rsidR="00344E23" w:rsidRPr="007A450D">
        <w:rPr>
          <w:noProof/>
          <w:lang w:val="en-GB"/>
        </w:rPr>
        <w:t>utili</w:t>
      </w:r>
      <w:r w:rsidR="0099098B" w:rsidRPr="007A450D">
        <w:rPr>
          <w:noProof/>
          <w:lang w:val="en-GB"/>
        </w:rPr>
        <w:t>s</w:t>
      </w:r>
      <w:r w:rsidR="00344E23" w:rsidRPr="007A450D">
        <w:rPr>
          <w:noProof/>
          <w:lang w:val="en-GB"/>
        </w:rPr>
        <w:t>ed</w:t>
      </w:r>
      <w:r w:rsidR="00344E23" w:rsidRPr="007A450D">
        <w:rPr>
          <w:lang w:val="en-GB"/>
        </w:rPr>
        <w:t xml:space="preserve"> power source</w:t>
      </w:r>
      <w:r w:rsidR="00344E23" w:rsidRPr="00552C06">
        <w:rPr>
          <w:color w:val="E36C0A" w:themeColor="accent6" w:themeShade="BF"/>
          <w:lang w:val="en-GB"/>
        </w:rPr>
        <w:t>.</w:t>
      </w:r>
      <w:r w:rsidR="007B7381" w:rsidRPr="00552C06">
        <w:rPr>
          <w:color w:val="E36C0A" w:themeColor="accent6" w:themeShade="BF"/>
          <w:lang w:val="en-GB"/>
        </w:rPr>
        <w:t xml:space="preserve"> </w:t>
      </w:r>
      <w:r w:rsidR="0099098B" w:rsidRPr="007A450D">
        <w:rPr>
          <w:noProof/>
          <w:lang w:val="en-GB"/>
        </w:rPr>
        <w:t>The d</w:t>
      </w:r>
      <w:r w:rsidR="007B7381" w:rsidRPr="007A450D">
        <w:rPr>
          <w:noProof/>
          <w:lang w:val="en-GB"/>
        </w:rPr>
        <w:t>istance</w:t>
      </w:r>
      <w:r w:rsidR="007B7381" w:rsidRPr="007A450D">
        <w:rPr>
          <w:lang w:val="en-GB"/>
        </w:rPr>
        <w:t xml:space="preserve"> between the electrodes should be rather small for reducing the electrical losses, </w:t>
      </w:r>
      <w:r w:rsidR="007B7381" w:rsidRPr="007A450D">
        <w:t>however</w:t>
      </w:r>
      <w:r w:rsidR="002E205A" w:rsidRPr="007A450D">
        <w:t>, should</w:t>
      </w:r>
      <w:r w:rsidR="007A450D" w:rsidRPr="007A450D">
        <w:t xml:space="preserve"> not</w:t>
      </w:r>
      <w:r w:rsidR="002E205A" w:rsidRPr="007A450D">
        <w:t xml:space="preserve"> be unduly narrow, causing clogging the gaps by the sludge.</w:t>
      </w:r>
      <w:r w:rsidR="007B7381" w:rsidRPr="00552C06">
        <w:rPr>
          <w:color w:val="E36C0A" w:themeColor="accent6" w:themeShade="BF"/>
        </w:rPr>
        <w:t xml:space="preserve"> </w:t>
      </w:r>
      <w:r w:rsidR="007B7381" w:rsidRPr="00272C81">
        <w:t xml:space="preserve">Careful design can allow </w:t>
      </w:r>
      <w:r w:rsidR="004C291A" w:rsidRPr="00272C81">
        <w:t xml:space="preserve">the </w:t>
      </w:r>
      <w:r w:rsidR="007B7381" w:rsidRPr="00272C81">
        <w:t xml:space="preserve">requisite flow velocity and obviate the need </w:t>
      </w:r>
      <w:r w:rsidR="0099098B" w:rsidRPr="00272C81">
        <w:rPr>
          <w:noProof/>
        </w:rPr>
        <w:t>for</w:t>
      </w:r>
      <w:r w:rsidR="007B7381" w:rsidRPr="00272C81">
        <w:t xml:space="preserve"> stirring the batch.</w:t>
      </w:r>
    </w:p>
    <w:p w14:paraId="1FC45853" w14:textId="1A34D04D" w:rsidR="005D003C" w:rsidRDefault="007858E0" w:rsidP="00555D80">
      <w:r w:rsidRPr="0033426E">
        <w:rPr>
          <w:noProof/>
        </w:rPr>
        <w:t>The</w:t>
      </w:r>
      <w:r>
        <w:rPr>
          <w:noProof/>
        </w:rPr>
        <w:t xml:space="preserve"> </w:t>
      </w:r>
      <w:r w:rsidR="0033426E">
        <w:rPr>
          <w:noProof/>
        </w:rPr>
        <w:t>b</w:t>
      </w:r>
      <w:r w:rsidR="005D003C" w:rsidRPr="00B53D99">
        <w:rPr>
          <w:noProof/>
        </w:rPr>
        <w:t>ubbles generated on the electrodes surface help lifting the floccules on the water surface.</w:t>
      </w:r>
      <w:r w:rsidR="005D003C">
        <w:t xml:space="preserve"> </w:t>
      </w:r>
      <w:r w:rsidR="00552C06">
        <w:t>The l</w:t>
      </w:r>
      <w:r w:rsidR="005D003C">
        <w:t xml:space="preserve">imiting factor for </w:t>
      </w:r>
      <w:r w:rsidR="005A651A">
        <w:t xml:space="preserve">the </w:t>
      </w:r>
      <w:r w:rsidR="005D003C" w:rsidRPr="005A651A">
        <w:rPr>
          <w:noProof/>
        </w:rPr>
        <w:t>free</w:t>
      </w:r>
      <w:r w:rsidR="005D003C">
        <w:t xml:space="preserve"> rise of the bubbles is the distance from the </w:t>
      </w:r>
      <w:r w:rsidR="00A96F9B">
        <w:t xml:space="preserve">water </w:t>
      </w:r>
      <w:r w:rsidR="005D003C">
        <w:t xml:space="preserve">surface. There are significant </w:t>
      </w:r>
      <w:r w:rsidR="00222DC9">
        <w:t xml:space="preserve">hydrodynamic </w:t>
      </w:r>
      <w:r w:rsidR="005D003C">
        <w:t xml:space="preserve">forces on the bubbles below </w:t>
      </w:r>
      <w:r w:rsidR="00272C81">
        <w:t>one-meter</w:t>
      </w:r>
      <w:r w:rsidR="005D003C">
        <w:t xml:space="preserve"> </w:t>
      </w:r>
      <w:r w:rsidR="00272C81">
        <w:t>depth</w:t>
      </w:r>
      <w:r w:rsidRPr="0033426E">
        <w:t>,</w:t>
      </w:r>
      <w:r w:rsidR="00272C81">
        <w:t xml:space="preserve"> </w:t>
      </w:r>
      <w:r w:rsidR="005D003C">
        <w:t>creating the resistance against ascension</w:t>
      </w:r>
      <w:r w:rsidR="00222DC9">
        <w:t>.</w:t>
      </w:r>
    </w:p>
    <w:p w14:paraId="4A7D316F" w14:textId="77777777" w:rsidR="00222DC9" w:rsidRDefault="005A651A" w:rsidP="00555D80">
      <w:r>
        <w:rPr>
          <w:noProof/>
        </w:rPr>
        <w:t>The n</w:t>
      </w:r>
      <w:r w:rsidR="00222DC9" w:rsidRPr="005A651A">
        <w:rPr>
          <w:noProof/>
        </w:rPr>
        <w:t>ecessity</w:t>
      </w:r>
      <w:r w:rsidR="00222DC9">
        <w:t xml:space="preserve"> of the </w:t>
      </w:r>
      <w:r w:rsidR="005C2433">
        <w:t xml:space="preserve">sludge treatment facility must </w:t>
      </w:r>
      <w:r w:rsidR="005C2433" w:rsidRPr="00B53D99">
        <w:rPr>
          <w:noProof/>
        </w:rPr>
        <w:t>be reminded</w:t>
      </w:r>
      <w:r w:rsidR="005C2433">
        <w:t xml:space="preserve">. </w:t>
      </w:r>
      <w:r w:rsidR="00272C81">
        <w:t xml:space="preserve">The </w:t>
      </w:r>
      <w:r w:rsidR="00272C81" w:rsidRPr="00272C81">
        <w:t>a</w:t>
      </w:r>
      <w:r w:rsidR="005C2433" w:rsidRPr="00272C81">
        <w:t>mount</w:t>
      </w:r>
      <w:r w:rsidR="005C2433" w:rsidRPr="00552C06">
        <w:rPr>
          <w:color w:val="E36C0A" w:themeColor="accent6" w:themeShade="BF"/>
        </w:rPr>
        <w:t xml:space="preserve"> </w:t>
      </w:r>
      <w:r w:rsidR="005C2433">
        <w:t xml:space="preserve">of the created sludge can be separated by ranking or by suction from the treated wastewater surface </w:t>
      </w:r>
      <w:r w:rsidR="005C2433" w:rsidRPr="00B53D99">
        <w:rPr>
          <w:noProof/>
        </w:rPr>
        <w:t>and/or</w:t>
      </w:r>
      <w:r w:rsidR="005C2433">
        <w:t xml:space="preserve"> by scraping from the bottom in case of </w:t>
      </w:r>
      <w:r w:rsidR="005C2433" w:rsidRPr="00B53D99">
        <w:rPr>
          <w:noProof/>
        </w:rPr>
        <w:t>heavy</w:t>
      </w:r>
      <w:r w:rsidR="005C2433">
        <w:t xml:space="preserve"> aggregates. </w:t>
      </w:r>
    </w:p>
    <w:p w14:paraId="3FDE3B87" w14:textId="5470CAF4" w:rsidR="00555D80" w:rsidRDefault="005A651A" w:rsidP="00555D80">
      <w:r>
        <w:rPr>
          <w:noProof/>
        </w:rPr>
        <w:t>The c</w:t>
      </w:r>
      <w:r w:rsidR="00555D80" w:rsidRPr="005A651A">
        <w:rPr>
          <w:noProof/>
        </w:rPr>
        <w:t>oncept</w:t>
      </w:r>
      <w:r w:rsidR="00555D80">
        <w:t xml:space="preserve"> of </w:t>
      </w:r>
      <w:r>
        <w:t xml:space="preserve">the </w:t>
      </w:r>
      <w:r w:rsidR="00555D80" w:rsidRPr="005A651A">
        <w:rPr>
          <w:noProof/>
        </w:rPr>
        <w:t>electrochemical</w:t>
      </w:r>
      <w:r w:rsidR="00555D80">
        <w:t xml:space="preserve"> chamber </w:t>
      </w:r>
      <w:r w:rsidR="005C2433">
        <w:t>was designed based on the concerns written above</w:t>
      </w:r>
      <w:r w:rsidR="00806F06">
        <w:t xml:space="preserve"> as seen in Figure 5</w:t>
      </w:r>
      <w:r w:rsidR="005C2433">
        <w:t xml:space="preserve">. </w:t>
      </w:r>
      <w:r>
        <w:rPr>
          <w:noProof/>
        </w:rPr>
        <w:t xml:space="preserve">The </w:t>
      </w:r>
      <w:r w:rsidR="00272C81">
        <w:rPr>
          <w:noProof/>
        </w:rPr>
        <w:t>apparatus</w:t>
      </w:r>
      <w:r w:rsidR="005C2433">
        <w:t xml:space="preserve"> </w:t>
      </w:r>
      <w:r w:rsidR="005C2433" w:rsidRPr="00B53D99">
        <w:rPr>
          <w:noProof/>
        </w:rPr>
        <w:t xml:space="preserve">is </w:t>
      </w:r>
      <w:r w:rsidR="00555D80" w:rsidRPr="00B53D99">
        <w:rPr>
          <w:noProof/>
        </w:rPr>
        <w:t>combined</w:t>
      </w:r>
      <w:r w:rsidR="00555D80">
        <w:t xml:space="preserve"> with </w:t>
      </w:r>
      <w:r>
        <w:t>a</w:t>
      </w:r>
      <w:r w:rsidR="00133F21">
        <w:t>n</w:t>
      </w:r>
      <w:r>
        <w:t xml:space="preserve"> </w:t>
      </w:r>
      <w:r w:rsidR="00133F21">
        <w:t>additional</w:t>
      </w:r>
      <w:r w:rsidR="005C2433">
        <w:t xml:space="preserve"> </w:t>
      </w:r>
      <w:r w:rsidR="00555D80">
        <w:t>electroflotation chamber</w:t>
      </w:r>
      <w:r w:rsidR="005C2433">
        <w:t>,</w:t>
      </w:r>
      <w:r w:rsidR="00555D80">
        <w:t xml:space="preserve"> </w:t>
      </w:r>
      <w:r w:rsidR="005C2433">
        <w:t xml:space="preserve">which based on our experience can considerably </w:t>
      </w:r>
      <w:r w:rsidR="00555D80">
        <w:t>accelerat</w:t>
      </w:r>
      <w:r w:rsidR="005C2433">
        <w:t>e</w:t>
      </w:r>
      <w:r w:rsidR="00555D80">
        <w:t xml:space="preserve"> the separation. Wastewater </w:t>
      </w:r>
      <w:r w:rsidR="007858E0" w:rsidRPr="0033426E">
        <w:t>ef</w:t>
      </w:r>
      <w:r w:rsidR="00555D80" w:rsidRPr="0033426E">
        <w:t>fl</w:t>
      </w:r>
      <w:r w:rsidR="00555D80">
        <w:t xml:space="preserve">uent </w:t>
      </w:r>
      <w:r w:rsidR="00555D80" w:rsidRPr="00B53D99">
        <w:rPr>
          <w:noProof/>
        </w:rPr>
        <w:t xml:space="preserve">is </w:t>
      </w:r>
      <w:r w:rsidR="005C2433" w:rsidRPr="00B53D99">
        <w:rPr>
          <w:noProof/>
        </w:rPr>
        <w:t xml:space="preserve">directly </w:t>
      </w:r>
      <w:r w:rsidR="00555D80" w:rsidRPr="00B53D99">
        <w:rPr>
          <w:noProof/>
        </w:rPr>
        <w:t>supplied</w:t>
      </w:r>
      <w:r w:rsidR="00555D80">
        <w:t xml:space="preserve"> with hydrogen peroxide feed </w:t>
      </w:r>
      <w:r w:rsidR="005C2433">
        <w:t xml:space="preserve">for </w:t>
      </w:r>
      <w:r>
        <w:t xml:space="preserve">the </w:t>
      </w:r>
      <w:r w:rsidR="005C2433" w:rsidRPr="005A651A">
        <w:rPr>
          <w:noProof/>
        </w:rPr>
        <w:t>avoidance</w:t>
      </w:r>
      <w:r w:rsidR="005C2433">
        <w:t xml:space="preserve"> of the </w:t>
      </w:r>
      <w:r w:rsidR="009E6B6F">
        <w:t>other</w:t>
      </w:r>
      <w:r w:rsidR="005C2433">
        <w:t xml:space="preserve"> mixing. </w:t>
      </w:r>
      <w:r>
        <w:rPr>
          <w:noProof/>
        </w:rPr>
        <w:t>The s</w:t>
      </w:r>
      <w:r w:rsidR="00B42FE8" w:rsidRPr="005A651A">
        <w:rPr>
          <w:noProof/>
        </w:rPr>
        <w:t>tream</w:t>
      </w:r>
      <w:r w:rsidR="00B42FE8">
        <w:t xml:space="preserve"> then continues to the main area with the electrodes. </w:t>
      </w:r>
      <w:r w:rsidR="00133F21" w:rsidRPr="00133F21">
        <w:t>The d</w:t>
      </w:r>
      <w:r w:rsidR="00B42FE8" w:rsidRPr="00133F21">
        <w:t>esigned geometry force</w:t>
      </w:r>
      <w:r w:rsidR="00133F21" w:rsidRPr="00133F21">
        <w:t>s</w:t>
      </w:r>
      <w:r w:rsidR="00B42FE8" w:rsidRPr="00133F21">
        <w:t xml:space="preserve"> the suspension </w:t>
      </w:r>
      <w:r w:rsidR="00133F21" w:rsidRPr="00133F21">
        <w:t>to pass</w:t>
      </w:r>
      <w:r w:rsidR="00B42FE8" w:rsidRPr="00133F21">
        <w:t xml:space="preserve"> between the electrodes </w:t>
      </w:r>
      <w:r w:rsidR="00B42FE8" w:rsidRPr="00133F21">
        <w:rPr>
          <w:noProof/>
        </w:rPr>
        <w:t>allow</w:t>
      </w:r>
      <w:r w:rsidR="00133F21" w:rsidRPr="00133F21">
        <w:rPr>
          <w:noProof/>
        </w:rPr>
        <w:t>ing</w:t>
      </w:r>
      <w:r w:rsidR="00B42FE8" w:rsidRPr="00133F21">
        <w:t xml:space="preserve"> </w:t>
      </w:r>
      <w:r w:rsidR="00133F21" w:rsidRPr="00133F21">
        <w:t xml:space="preserve">the </w:t>
      </w:r>
      <w:r w:rsidR="00B42FE8" w:rsidRPr="00133F21">
        <w:t xml:space="preserve">created floccules to be carried by the stream and by the generated bubbles. </w:t>
      </w:r>
      <w:r w:rsidR="0099098B">
        <w:rPr>
          <w:noProof/>
        </w:rPr>
        <w:t xml:space="preserve">The scraper removes part of the </w:t>
      </w:r>
      <w:r w:rsidR="009E6B6F" w:rsidRPr="00D43EA1">
        <w:rPr>
          <w:noProof/>
        </w:rPr>
        <w:t>formed</w:t>
      </w:r>
      <w:r w:rsidR="0099098B">
        <w:rPr>
          <w:noProof/>
        </w:rPr>
        <w:t xml:space="preserve"> sludge, elevated by electroflotation on the surface</w:t>
      </w:r>
      <w:r w:rsidRPr="005A651A">
        <w:rPr>
          <w:noProof/>
        </w:rPr>
        <w:t>. M</w:t>
      </w:r>
      <w:r w:rsidR="00B42FE8" w:rsidRPr="005A651A">
        <w:rPr>
          <w:noProof/>
        </w:rPr>
        <w:t>eanwhile</w:t>
      </w:r>
      <w:r>
        <w:rPr>
          <w:noProof/>
        </w:rPr>
        <w:t>,</w:t>
      </w:r>
      <w:r w:rsidR="00B42FE8">
        <w:t xml:space="preserve"> </w:t>
      </w:r>
      <w:r>
        <w:t xml:space="preserve">the </w:t>
      </w:r>
      <w:r w:rsidR="00B42FE8" w:rsidRPr="005A651A">
        <w:rPr>
          <w:noProof/>
        </w:rPr>
        <w:t>solution</w:t>
      </w:r>
      <w:r w:rsidR="00B42FE8">
        <w:t xml:space="preserve"> flows </w:t>
      </w:r>
      <w:r w:rsidR="007858E0" w:rsidRPr="0033426E">
        <w:t>in</w:t>
      </w:r>
      <w:r w:rsidR="00B42FE8" w:rsidRPr="0033426E">
        <w:t>t</w:t>
      </w:r>
      <w:r w:rsidR="00B42FE8">
        <w:t xml:space="preserve">o the second chamber where separation continues. In </w:t>
      </w:r>
      <w:r>
        <w:rPr>
          <w:noProof/>
        </w:rPr>
        <w:t>t</w:t>
      </w:r>
      <w:r w:rsidR="00B42FE8" w:rsidRPr="005A651A">
        <w:rPr>
          <w:noProof/>
        </w:rPr>
        <w:t>he</w:t>
      </w:r>
      <w:r w:rsidR="00B42FE8">
        <w:t xml:space="preserve"> second chamber is separated the </w:t>
      </w:r>
      <w:r w:rsidR="00133F21" w:rsidRPr="00133F21">
        <w:rPr>
          <w:noProof/>
        </w:rPr>
        <w:t>remaining</w:t>
      </w:r>
      <w:r w:rsidR="00C870A7">
        <w:t xml:space="preserve"> amount of the </w:t>
      </w:r>
      <w:r w:rsidR="00B42FE8">
        <w:t xml:space="preserve">sludge and treated wastewater leaves the equipment for </w:t>
      </w:r>
      <w:r w:rsidR="00B42FE8" w:rsidRPr="005A651A">
        <w:rPr>
          <w:noProof/>
        </w:rPr>
        <w:t>further</w:t>
      </w:r>
      <w:r w:rsidR="00B42FE8">
        <w:t xml:space="preserve"> treatment or back to the technology.</w:t>
      </w:r>
    </w:p>
    <w:p w14:paraId="4B9E7977" w14:textId="77777777" w:rsidR="00F16B77" w:rsidRPr="005C5E02" w:rsidRDefault="00BA6660" w:rsidP="00F16B77">
      <w:pPr>
        <w:pStyle w:val="CETBodytext"/>
        <w:jc w:val="left"/>
        <w:rPr>
          <w:lang w:val="en-GB"/>
        </w:rPr>
      </w:pPr>
      <w:r w:rsidRPr="005C5E02">
        <w:rPr>
          <w:noProof/>
          <w:lang w:val="en-GB"/>
        </w:rPr>
        <w:drawing>
          <wp:inline distT="0" distB="0" distL="0" distR="0" wp14:anchorId="19AB0EE3" wp14:editId="5266E338">
            <wp:extent cx="5557796" cy="1581739"/>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3306" t="23490" r="7812" b="28318"/>
                    <a:stretch/>
                  </pic:blipFill>
                  <pic:spPr bwMode="auto">
                    <a:xfrm>
                      <a:off x="0" y="0"/>
                      <a:ext cx="5590321" cy="1590996"/>
                    </a:xfrm>
                    <a:prstGeom prst="rect">
                      <a:avLst/>
                    </a:prstGeom>
                    <a:noFill/>
                    <a:ln>
                      <a:noFill/>
                    </a:ln>
                    <a:extLst>
                      <a:ext uri="{53640926-AAD7-44D8-BBD7-CCE9431645EC}">
                        <a14:shadowObscured xmlns:a14="http://schemas.microsoft.com/office/drawing/2010/main"/>
                      </a:ext>
                    </a:extLst>
                  </pic:spPr>
                </pic:pic>
              </a:graphicData>
            </a:graphic>
          </wp:inline>
        </w:drawing>
      </w:r>
      <w:r w:rsidRPr="005C5E02">
        <w:rPr>
          <w:noProof/>
          <w:lang w:val="en-GB"/>
        </w:rPr>
        <w:t xml:space="preserve"> </w:t>
      </w:r>
    </w:p>
    <w:p w14:paraId="19A6B8C1" w14:textId="77777777" w:rsidR="00F16B77" w:rsidRPr="005C5E02" w:rsidRDefault="00F16B77" w:rsidP="00F16B77">
      <w:pPr>
        <w:pStyle w:val="CETCaption"/>
      </w:pPr>
      <w:r w:rsidRPr="005C5E02">
        <w:t xml:space="preserve">Figure 5: </w:t>
      </w:r>
      <w:r w:rsidR="001C57D5" w:rsidRPr="005C5E02">
        <w:t>Design</w:t>
      </w:r>
      <w:r w:rsidRPr="005C5E02">
        <w:t xml:space="preserve"> of </w:t>
      </w:r>
      <w:r w:rsidR="001C57D5" w:rsidRPr="005C5E02">
        <w:t>chamber</w:t>
      </w:r>
      <w:r w:rsidRPr="005C5E02">
        <w:t xml:space="preserve"> for </w:t>
      </w:r>
      <w:r w:rsidR="0002079B" w:rsidRPr="005C5E02">
        <w:t xml:space="preserve">a </w:t>
      </w:r>
      <w:r w:rsidRPr="005C5E02">
        <w:rPr>
          <w:noProof/>
        </w:rPr>
        <w:t>continuous</w:t>
      </w:r>
      <w:r w:rsidR="001C57D5" w:rsidRPr="005C5E02">
        <w:t xml:space="preserve"> process of</w:t>
      </w:r>
      <w:r w:rsidRPr="005C5E02">
        <w:t xml:space="preserve"> electrochemically enhanced Fenton’s reaction.</w:t>
      </w:r>
    </w:p>
    <w:p w14:paraId="2C0A7485" w14:textId="77777777" w:rsidR="00F16B77" w:rsidRPr="005C5E02" w:rsidRDefault="00F16B77" w:rsidP="00F16B77">
      <w:pPr>
        <w:pStyle w:val="CETHeading1"/>
        <w:rPr>
          <w:lang w:val="en-GB"/>
        </w:rPr>
      </w:pPr>
      <w:r w:rsidRPr="005C5E02">
        <w:rPr>
          <w:lang w:val="en-GB"/>
        </w:rPr>
        <w:t>Conclusions</w:t>
      </w:r>
    </w:p>
    <w:p w14:paraId="2824D2D5" w14:textId="0908896D" w:rsidR="00F32119" w:rsidRPr="005C5E02" w:rsidRDefault="00D60AAA" w:rsidP="00F16B77">
      <w:pPr>
        <w:pStyle w:val="CETBodytext"/>
        <w:rPr>
          <w:lang w:val="en-GB"/>
        </w:rPr>
      </w:pPr>
      <w:r w:rsidRPr="005C5E02">
        <w:rPr>
          <w:noProof/>
          <w:lang w:val="en-GB"/>
        </w:rPr>
        <w:t>The c</w:t>
      </w:r>
      <w:r w:rsidR="00F32119" w:rsidRPr="005C5E02">
        <w:rPr>
          <w:noProof/>
          <w:lang w:val="en-GB"/>
        </w:rPr>
        <w:t>ontin</w:t>
      </w:r>
      <w:r w:rsidRPr="005C5E02">
        <w:rPr>
          <w:noProof/>
          <w:lang w:val="en-GB"/>
        </w:rPr>
        <w:t>uous</w:t>
      </w:r>
      <w:r w:rsidR="00F32119" w:rsidRPr="005C5E02">
        <w:rPr>
          <w:lang w:val="en-GB"/>
        </w:rPr>
        <w:t xml:space="preserve"> dosage of metallic ions in </w:t>
      </w:r>
      <w:r w:rsidR="007858E0" w:rsidRPr="0033426E">
        <w:rPr>
          <w:lang w:val="en-GB"/>
        </w:rPr>
        <w:t>the</w:t>
      </w:r>
      <w:r w:rsidR="007858E0">
        <w:rPr>
          <w:lang w:val="en-GB"/>
        </w:rPr>
        <w:t xml:space="preserve"> </w:t>
      </w:r>
      <w:r w:rsidR="00F32119" w:rsidRPr="005C5E02">
        <w:rPr>
          <w:lang w:val="en-GB"/>
        </w:rPr>
        <w:t>case of electro-Fenton’s reaction brings advantage</w:t>
      </w:r>
      <w:r w:rsidR="007858E0" w:rsidRPr="0033426E">
        <w:rPr>
          <w:lang w:val="en-GB"/>
        </w:rPr>
        <w:t>s</w:t>
      </w:r>
      <w:r w:rsidR="00F32119" w:rsidRPr="005C5E02">
        <w:rPr>
          <w:lang w:val="en-GB"/>
        </w:rPr>
        <w:t xml:space="preserve"> </w:t>
      </w:r>
      <w:r w:rsidR="00F32119" w:rsidRPr="005C5E02">
        <w:rPr>
          <w:noProof/>
          <w:lang w:val="en-GB"/>
        </w:rPr>
        <w:t>in</w:t>
      </w:r>
      <w:r w:rsidRPr="005C5E02">
        <w:rPr>
          <w:noProof/>
          <w:lang w:val="en-GB"/>
        </w:rPr>
        <w:t xml:space="preserve"> the</w:t>
      </w:r>
      <w:r w:rsidR="00F32119" w:rsidRPr="005C5E02">
        <w:rPr>
          <w:noProof/>
          <w:lang w:val="en-GB"/>
        </w:rPr>
        <w:t xml:space="preserve"> form of</w:t>
      </w:r>
      <w:r w:rsidR="00F32119" w:rsidRPr="005C5E02">
        <w:rPr>
          <w:lang w:val="en-GB"/>
        </w:rPr>
        <w:t xml:space="preserve"> higher removal efficiency in </w:t>
      </w:r>
      <w:r w:rsidR="00F32119" w:rsidRPr="005C5E02">
        <w:rPr>
          <w:noProof/>
          <w:lang w:val="en-GB"/>
        </w:rPr>
        <w:t>compar</w:t>
      </w:r>
      <w:r w:rsidRPr="005C5E02">
        <w:rPr>
          <w:noProof/>
          <w:lang w:val="en-GB"/>
        </w:rPr>
        <w:t>ison</w:t>
      </w:r>
      <w:r w:rsidR="00F32119" w:rsidRPr="005C5E02">
        <w:rPr>
          <w:lang w:val="en-GB"/>
        </w:rPr>
        <w:t xml:space="preserve"> with classical Fenton’s reaction. </w:t>
      </w:r>
      <w:r w:rsidR="0002079B" w:rsidRPr="00A3720C">
        <w:rPr>
          <w:noProof/>
          <w:lang w:val="en-GB"/>
        </w:rPr>
        <w:t>Faraday’s law</w:t>
      </w:r>
      <w:r w:rsidR="00F32119" w:rsidRPr="005C5E02">
        <w:rPr>
          <w:lang w:val="en-GB"/>
        </w:rPr>
        <w:t xml:space="preserve"> </w:t>
      </w:r>
      <w:r w:rsidR="009E6B6F">
        <w:rPr>
          <w:lang w:val="en-GB"/>
        </w:rPr>
        <w:t xml:space="preserve">can easily control </w:t>
      </w:r>
      <w:r w:rsidR="009E6B6F">
        <w:rPr>
          <w:lang w:val="en-GB"/>
        </w:rPr>
        <w:lastRenderedPageBreak/>
        <w:t xml:space="preserve">continual dissolution of ferrous ions for </w:t>
      </w:r>
      <w:r w:rsidR="00F32119" w:rsidRPr="005C5E02">
        <w:rPr>
          <w:lang w:val="en-GB"/>
        </w:rPr>
        <w:t xml:space="preserve">simple regulation of the reaction. Moreover, hydrogen peroxide consumption is lower with </w:t>
      </w:r>
      <w:r w:rsidRPr="005C5E02">
        <w:rPr>
          <w:lang w:val="en-GB"/>
        </w:rPr>
        <w:t xml:space="preserve">an </w:t>
      </w:r>
      <w:r w:rsidR="00F32119" w:rsidRPr="005C5E02">
        <w:rPr>
          <w:noProof/>
          <w:lang w:val="en-GB"/>
        </w:rPr>
        <w:t>electrochemical</w:t>
      </w:r>
      <w:r w:rsidR="00F32119" w:rsidRPr="005C5E02">
        <w:rPr>
          <w:lang w:val="en-GB"/>
        </w:rPr>
        <w:t xml:space="preserve"> way</w:t>
      </w:r>
      <w:r w:rsidR="007C307C" w:rsidRPr="005C5E02">
        <w:rPr>
          <w:lang w:val="en-GB"/>
        </w:rPr>
        <w:t xml:space="preserve"> in compa</w:t>
      </w:r>
      <w:r w:rsidR="007C307C" w:rsidRPr="0033426E">
        <w:rPr>
          <w:lang w:val="en-GB"/>
        </w:rPr>
        <w:t>r</w:t>
      </w:r>
      <w:r w:rsidR="007858E0" w:rsidRPr="0033426E">
        <w:rPr>
          <w:lang w:val="en-GB"/>
        </w:rPr>
        <w:t>ison</w:t>
      </w:r>
      <w:r w:rsidR="007C307C" w:rsidRPr="005C5E02">
        <w:rPr>
          <w:lang w:val="en-GB"/>
        </w:rPr>
        <w:t xml:space="preserve"> with Fenton’s reaction, by our experience, which was </w:t>
      </w:r>
      <w:r w:rsidR="005D003C">
        <w:rPr>
          <w:lang w:val="en-GB"/>
        </w:rPr>
        <w:t>also registered</w:t>
      </w:r>
      <w:r w:rsidR="007C307C" w:rsidRPr="005C5E02">
        <w:rPr>
          <w:lang w:val="en-GB"/>
        </w:rPr>
        <w:t xml:space="preserve"> by other researchers </w:t>
      </w:r>
      <w:r w:rsidR="004C762F" w:rsidRPr="005C5E02">
        <w:rPr>
          <w:lang w:val="en-GB"/>
        </w:rPr>
        <w:t xml:space="preserve">(Sruthi </w:t>
      </w:r>
      <w:r w:rsidR="004C762F" w:rsidRPr="005C5E02">
        <w:rPr>
          <w:noProof/>
          <w:lang w:val="en-GB"/>
        </w:rPr>
        <w:t>T.</w:t>
      </w:r>
      <w:r w:rsidR="004C762F" w:rsidRPr="005C5E02">
        <w:rPr>
          <w:lang w:val="en-GB"/>
        </w:rPr>
        <w:t xml:space="preserve"> et al., 2018)</w:t>
      </w:r>
      <w:r w:rsidR="007C307C" w:rsidRPr="005C5E02">
        <w:rPr>
          <w:lang w:val="en-GB"/>
        </w:rPr>
        <w:t xml:space="preserve">. </w:t>
      </w:r>
      <w:r w:rsidR="001B6DBD" w:rsidRPr="005C5E02">
        <w:rPr>
          <w:lang w:val="en-GB"/>
        </w:rPr>
        <w:t xml:space="preserve">On </w:t>
      </w:r>
      <w:r w:rsidRPr="005C5E02">
        <w:rPr>
          <w:noProof/>
          <w:lang w:val="en-GB"/>
        </w:rPr>
        <w:t xml:space="preserve">the </w:t>
      </w:r>
      <w:r w:rsidR="001B6DBD" w:rsidRPr="005C5E02">
        <w:rPr>
          <w:noProof/>
          <w:lang w:val="en-GB"/>
        </w:rPr>
        <w:t>surface</w:t>
      </w:r>
      <w:r w:rsidR="001B6DBD" w:rsidRPr="005C5E02">
        <w:rPr>
          <w:lang w:val="en-GB"/>
        </w:rPr>
        <w:t xml:space="preserve"> </w:t>
      </w:r>
      <w:r w:rsidRPr="005C5E02">
        <w:rPr>
          <w:lang w:val="en-GB"/>
        </w:rPr>
        <w:t xml:space="preserve">of the </w:t>
      </w:r>
      <w:r w:rsidRPr="005C5E02">
        <w:rPr>
          <w:noProof/>
          <w:lang w:val="en-GB"/>
        </w:rPr>
        <w:t>electrodes</w:t>
      </w:r>
      <w:r w:rsidRPr="005C5E02">
        <w:rPr>
          <w:lang w:val="en-GB"/>
        </w:rPr>
        <w:t xml:space="preserve"> </w:t>
      </w:r>
      <w:r w:rsidR="001B6DBD" w:rsidRPr="005C5E02">
        <w:rPr>
          <w:noProof/>
          <w:lang w:val="en-GB"/>
        </w:rPr>
        <w:t>is generated</w:t>
      </w:r>
      <w:r w:rsidR="001B6DBD" w:rsidRPr="005C5E02">
        <w:rPr>
          <w:lang w:val="en-GB"/>
        </w:rPr>
        <w:t xml:space="preserve"> </w:t>
      </w:r>
      <w:r w:rsidR="005D003C">
        <w:rPr>
          <w:lang w:val="en-GB"/>
        </w:rPr>
        <w:t xml:space="preserve">highly </w:t>
      </w:r>
      <w:r w:rsidRPr="005C5E02">
        <w:rPr>
          <w:lang w:val="en-GB"/>
        </w:rPr>
        <w:t xml:space="preserve">reactive </w:t>
      </w:r>
      <w:r w:rsidR="001B6DBD" w:rsidRPr="005C5E02">
        <w:rPr>
          <w:lang w:val="en-GB"/>
        </w:rPr>
        <w:t>nascent oxyge</w:t>
      </w:r>
      <w:r w:rsidR="001B6DBD" w:rsidRPr="0033426E">
        <w:rPr>
          <w:lang w:val="en-GB"/>
        </w:rPr>
        <w:t>n</w:t>
      </w:r>
      <w:r w:rsidR="007858E0" w:rsidRPr="0033426E">
        <w:rPr>
          <w:lang w:val="en-GB"/>
        </w:rPr>
        <w:t>,</w:t>
      </w:r>
      <w:r w:rsidR="00AB2050" w:rsidRPr="005C5E02">
        <w:rPr>
          <w:lang w:val="en-GB"/>
        </w:rPr>
        <w:t xml:space="preserve"> </w:t>
      </w:r>
      <w:r w:rsidR="005D003C">
        <w:rPr>
          <w:lang w:val="en-GB"/>
        </w:rPr>
        <w:t xml:space="preserve">helping with </w:t>
      </w:r>
      <w:r w:rsidR="00256387">
        <w:rPr>
          <w:lang w:val="en-GB"/>
        </w:rPr>
        <w:t xml:space="preserve">better </w:t>
      </w:r>
      <w:r w:rsidR="005D003C">
        <w:rPr>
          <w:lang w:val="en-GB"/>
        </w:rPr>
        <w:t>quick pollutant decompositio</w:t>
      </w:r>
      <w:r w:rsidR="00256387">
        <w:rPr>
          <w:lang w:val="en-GB"/>
        </w:rPr>
        <w:t>n</w:t>
      </w:r>
      <w:r w:rsidR="00043BEC" w:rsidRPr="005C5E02">
        <w:rPr>
          <w:lang w:val="en-GB"/>
        </w:rPr>
        <w:t>.</w:t>
      </w:r>
      <w:r w:rsidR="001B6DBD" w:rsidRPr="005C5E02">
        <w:rPr>
          <w:lang w:val="en-GB"/>
        </w:rPr>
        <w:t xml:space="preserve"> </w:t>
      </w:r>
      <w:r w:rsidR="00712CAA">
        <w:rPr>
          <w:lang w:val="en-GB"/>
        </w:rPr>
        <w:t xml:space="preserve">Essential quantities for the industrial-scale design which </w:t>
      </w:r>
      <w:proofErr w:type="gramStart"/>
      <w:r w:rsidR="00712CAA">
        <w:rPr>
          <w:lang w:val="en-GB"/>
        </w:rPr>
        <w:t>have to</w:t>
      </w:r>
      <w:proofErr w:type="gramEnd"/>
      <w:r w:rsidR="00712CAA">
        <w:rPr>
          <w:lang w:val="en-GB"/>
        </w:rPr>
        <w:t xml:space="preserve"> </w:t>
      </w:r>
      <w:r w:rsidR="00712CAA" w:rsidRPr="00A3720C">
        <w:rPr>
          <w:noProof/>
          <w:lang w:val="en-GB"/>
        </w:rPr>
        <w:t>be experimentally discovered</w:t>
      </w:r>
      <w:r w:rsidR="00712CAA">
        <w:rPr>
          <w:lang w:val="en-GB"/>
        </w:rPr>
        <w:t xml:space="preserve"> are chiefly</w:t>
      </w:r>
      <w:r w:rsidR="00F83824">
        <w:rPr>
          <w:lang w:val="en-GB"/>
        </w:rPr>
        <w:t>:</w:t>
      </w:r>
      <w:r w:rsidR="00712CAA">
        <w:rPr>
          <w:lang w:val="en-GB"/>
        </w:rPr>
        <w:t xml:space="preserve"> </w:t>
      </w:r>
      <w:r w:rsidR="00F83824">
        <w:rPr>
          <w:lang w:val="en-GB"/>
        </w:rPr>
        <w:t xml:space="preserve">dosage of the reagents, current density, </w:t>
      </w:r>
      <w:r w:rsidR="00A02BB1">
        <w:rPr>
          <w:lang w:val="en-GB"/>
        </w:rPr>
        <w:t xml:space="preserve">the </w:t>
      </w:r>
      <w:r w:rsidR="00F83824" w:rsidRPr="00A02BB1">
        <w:rPr>
          <w:noProof/>
          <w:lang w:val="en-GB"/>
        </w:rPr>
        <w:t>distance</w:t>
      </w:r>
      <w:r w:rsidR="00F83824">
        <w:rPr>
          <w:lang w:val="en-GB"/>
        </w:rPr>
        <w:t xml:space="preserve"> between the electrodes, </w:t>
      </w:r>
      <w:r w:rsidR="007858E0" w:rsidRPr="0033426E">
        <w:rPr>
          <w:lang w:val="en-GB"/>
        </w:rPr>
        <w:t>the</w:t>
      </w:r>
      <w:r w:rsidR="007858E0">
        <w:rPr>
          <w:lang w:val="en-GB"/>
        </w:rPr>
        <w:t xml:space="preserve"> </w:t>
      </w:r>
      <w:r w:rsidR="00F83824">
        <w:rPr>
          <w:lang w:val="en-GB"/>
        </w:rPr>
        <w:t>amount of the sludge created and volume flow of the wastewater.</w:t>
      </w:r>
    </w:p>
    <w:p w14:paraId="27B8F7EB" w14:textId="5ECEB5F8" w:rsidR="00F16B77" w:rsidRPr="005C5E02" w:rsidRDefault="00F16B77" w:rsidP="00F16B77">
      <w:pPr>
        <w:pStyle w:val="CETBodytext"/>
        <w:rPr>
          <w:lang w:val="en-GB"/>
        </w:rPr>
      </w:pPr>
      <w:r w:rsidRPr="005C5E02">
        <w:rPr>
          <w:lang w:val="en-GB"/>
        </w:rPr>
        <w:t xml:space="preserve">Many impurities are complex compounds or can </w:t>
      </w:r>
      <w:r w:rsidRPr="005C5E02">
        <w:rPr>
          <w:noProof/>
          <w:lang w:val="en-GB"/>
        </w:rPr>
        <w:t>combine</w:t>
      </w:r>
      <w:r w:rsidRPr="005C5E02">
        <w:rPr>
          <w:lang w:val="en-GB"/>
        </w:rPr>
        <w:t xml:space="preserve"> with other types</w:t>
      </w:r>
      <w:r w:rsidR="00256387">
        <w:rPr>
          <w:lang w:val="en-GB"/>
        </w:rPr>
        <w:t xml:space="preserve"> of </w:t>
      </w:r>
      <w:r w:rsidR="00256387" w:rsidRPr="00A02BB1">
        <w:rPr>
          <w:noProof/>
          <w:lang w:val="en-GB"/>
        </w:rPr>
        <w:t>pollutants</w:t>
      </w:r>
      <w:r w:rsidRPr="005C5E02">
        <w:rPr>
          <w:lang w:val="en-GB"/>
        </w:rPr>
        <w:t xml:space="preserve"> </w:t>
      </w:r>
      <w:r w:rsidR="00256387">
        <w:rPr>
          <w:lang w:val="en-GB"/>
        </w:rPr>
        <w:t>often causing</w:t>
      </w:r>
      <w:r w:rsidRPr="005C5E02">
        <w:rPr>
          <w:lang w:val="en-GB"/>
        </w:rPr>
        <w:t xml:space="preserve"> </w:t>
      </w:r>
      <w:r w:rsidRPr="005C5E02">
        <w:rPr>
          <w:noProof/>
          <w:lang w:val="en-GB"/>
        </w:rPr>
        <w:t>unpredictable</w:t>
      </w:r>
      <w:r w:rsidRPr="005C5E02">
        <w:rPr>
          <w:lang w:val="en-GB"/>
        </w:rPr>
        <w:t xml:space="preserve"> </w:t>
      </w:r>
      <w:r w:rsidR="001C20C8" w:rsidRPr="005C5E02">
        <w:rPr>
          <w:lang w:val="en-GB"/>
        </w:rPr>
        <w:t>results</w:t>
      </w:r>
      <w:r w:rsidRPr="005C5E02">
        <w:rPr>
          <w:lang w:val="en-GB"/>
        </w:rPr>
        <w:t xml:space="preserve">, especially in the pharmaceutical industry (Kubo D., Kawase Y., 2018). </w:t>
      </w:r>
      <w:r w:rsidR="007858E0" w:rsidRPr="0033426E">
        <w:rPr>
          <w:lang w:val="en-GB"/>
        </w:rPr>
        <w:t>Ano</w:t>
      </w:r>
      <w:r w:rsidRPr="0033426E">
        <w:rPr>
          <w:lang w:val="en-GB"/>
        </w:rPr>
        <w:t>t</w:t>
      </w:r>
      <w:r w:rsidRPr="005C5E02">
        <w:rPr>
          <w:lang w:val="en-GB"/>
        </w:rPr>
        <w:t xml:space="preserve">her problem can happen with the wastewater containing </w:t>
      </w:r>
      <w:r w:rsidRPr="005C5E02">
        <w:rPr>
          <w:noProof/>
          <w:lang w:val="en-GB"/>
        </w:rPr>
        <w:t>cyanides</w:t>
      </w:r>
      <w:r w:rsidRPr="005C5E02">
        <w:rPr>
          <w:lang w:val="en-GB"/>
        </w:rPr>
        <w:t xml:space="preserve"> </w:t>
      </w:r>
      <w:r w:rsidR="00256387">
        <w:rPr>
          <w:lang w:val="en-GB"/>
        </w:rPr>
        <w:t>after</w:t>
      </w:r>
      <w:r w:rsidRPr="005C5E02">
        <w:rPr>
          <w:lang w:val="en-GB"/>
        </w:rPr>
        <w:t xml:space="preserve"> lowering the pH under </w:t>
      </w:r>
      <w:r w:rsidR="00A02BB1">
        <w:rPr>
          <w:noProof/>
          <w:lang w:val="en-GB"/>
        </w:rPr>
        <w:t>specific</w:t>
      </w:r>
      <w:r w:rsidRPr="005C5E02">
        <w:rPr>
          <w:lang w:val="en-GB"/>
        </w:rPr>
        <w:t xml:space="preserve"> </w:t>
      </w:r>
      <w:r w:rsidR="00256387">
        <w:rPr>
          <w:lang w:val="en-GB"/>
        </w:rPr>
        <w:t>value which</w:t>
      </w:r>
      <w:r w:rsidRPr="005C5E02">
        <w:rPr>
          <w:lang w:val="en-GB"/>
        </w:rPr>
        <w:t xml:space="preserve"> </w:t>
      </w:r>
      <w:r w:rsidRPr="00A02BB1">
        <w:rPr>
          <w:noProof/>
          <w:lang w:val="en-GB"/>
        </w:rPr>
        <w:t>cause</w:t>
      </w:r>
      <w:r w:rsidR="00A02BB1">
        <w:rPr>
          <w:noProof/>
          <w:lang w:val="en-GB"/>
        </w:rPr>
        <w:t>s</w:t>
      </w:r>
      <w:r w:rsidRPr="005C5E02">
        <w:rPr>
          <w:lang w:val="en-GB"/>
        </w:rPr>
        <w:t xml:space="preserve"> </w:t>
      </w:r>
      <w:r w:rsidR="00A02BB1">
        <w:rPr>
          <w:lang w:val="en-GB"/>
        </w:rPr>
        <w:t xml:space="preserve">the </w:t>
      </w:r>
      <w:r w:rsidRPr="00A02BB1">
        <w:rPr>
          <w:noProof/>
          <w:lang w:val="en-GB"/>
        </w:rPr>
        <w:t>development</w:t>
      </w:r>
      <w:r w:rsidRPr="005C5E02">
        <w:rPr>
          <w:lang w:val="en-GB"/>
        </w:rPr>
        <w:t xml:space="preserve"> of the hydrogen cyanide gas. For this reason, preliminary experiments in </w:t>
      </w:r>
      <w:r w:rsidR="001C20C8" w:rsidRPr="005C5E02">
        <w:rPr>
          <w:lang w:val="en-GB"/>
        </w:rPr>
        <w:t xml:space="preserve">the </w:t>
      </w:r>
      <w:r w:rsidRPr="005C5E02">
        <w:rPr>
          <w:noProof/>
          <w:lang w:val="en-GB"/>
        </w:rPr>
        <w:t>laboratory</w:t>
      </w:r>
      <w:r w:rsidRPr="005C5E02">
        <w:rPr>
          <w:lang w:val="en-GB"/>
        </w:rPr>
        <w:t xml:space="preserve"> including </w:t>
      </w:r>
      <w:r w:rsidR="001C20C8" w:rsidRPr="005C5E02">
        <w:rPr>
          <w:lang w:val="en-GB"/>
        </w:rPr>
        <w:t xml:space="preserve">a </w:t>
      </w:r>
      <w:r w:rsidRPr="005C5E02">
        <w:rPr>
          <w:noProof/>
          <w:lang w:val="en-GB"/>
        </w:rPr>
        <w:t>detailed</w:t>
      </w:r>
      <w:r w:rsidRPr="005C5E02">
        <w:rPr>
          <w:lang w:val="en-GB"/>
        </w:rPr>
        <w:t xml:space="preserve"> analysis of the effluent and released gasses </w:t>
      </w:r>
      <w:r w:rsidRPr="005C5E02">
        <w:rPr>
          <w:noProof/>
          <w:lang w:val="en-GB"/>
        </w:rPr>
        <w:t>are highly recommended</w:t>
      </w:r>
      <w:r w:rsidRPr="005C5E02">
        <w:rPr>
          <w:lang w:val="en-GB"/>
        </w:rPr>
        <w:t xml:space="preserve">. Wastewater containing toxic matter can be favourable to process separately and after </w:t>
      </w:r>
      <w:r w:rsidR="00D60AAA" w:rsidRPr="005C5E02">
        <w:rPr>
          <w:lang w:val="en-GB"/>
        </w:rPr>
        <w:t xml:space="preserve">the </w:t>
      </w:r>
      <w:r w:rsidRPr="005C5E02">
        <w:rPr>
          <w:noProof/>
          <w:lang w:val="en-GB"/>
        </w:rPr>
        <w:t>concentration</w:t>
      </w:r>
      <w:r w:rsidRPr="005C5E02">
        <w:rPr>
          <w:lang w:val="en-GB"/>
        </w:rPr>
        <w:t xml:space="preserve"> of the solution to </w:t>
      </w:r>
      <w:r w:rsidRPr="005C5E02">
        <w:rPr>
          <w:noProof/>
          <w:lang w:val="en-GB"/>
        </w:rPr>
        <w:t>stabili</w:t>
      </w:r>
      <w:r w:rsidR="00F52372" w:rsidRPr="005C5E02">
        <w:rPr>
          <w:noProof/>
          <w:lang w:val="en-GB"/>
        </w:rPr>
        <w:t>s</w:t>
      </w:r>
      <w:r w:rsidRPr="005C5E02">
        <w:rPr>
          <w:noProof/>
          <w:lang w:val="en-GB"/>
        </w:rPr>
        <w:t>e</w:t>
      </w:r>
      <w:r w:rsidRPr="005C5E02">
        <w:rPr>
          <w:lang w:val="en-GB"/>
        </w:rPr>
        <w:t xml:space="preserve"> into </w:t>
      </w:r>
      <w:r w:rsidR="00D60AAA" w:rsidRPr="005C5E02">
        <w:rPr>
          <w:noProof/>
          <w:lang w:val="en-GB"/>
        </w:rPr>
        <w:t xml:space="preserve">the form </w:t>
      </w:r>
      <w:r w:rsidRPr="005C5E02">
        <w:rPr>
          <w:noProof/>
          <w:lang w:val="en-GB"/>
        </w:rPr>
        <w:t>no</w:t>
      </w:r>
      <w:r w:rsidR="001C20C8" w:rsidRPr="005C5E02">
        <w:rPr>
          <w:noProof/>
          <w:lang w:val="en-GB"/>
        </w:rPr>
        <w:t>n</w:t>
      </w:r>
      <w:r w:rsidRPr="005C5E02">
        <w:rPr>
          <w:lang w:val="en-GB"/>
        </w:rPr>
        <w:t xml:space="preserve">-leachable by water or to burn it in the form of </w:t>
      </w:r>
      <w:r w:rsidR="00344E23">
        <w:rPr>
          <w:lang w:val="en-GB"/>
        </w:rPr>
        <w:t>dry matter</w:t>
      </w:r>
      <w:r w:rsidRPr="005C5E02">
        <w:rPr>
          <w:lang w:val="en-GB"/>
        </w:rPr>
        <w:t>.</w:t>
      </w:r>
    </w:p>
    <w:p w14:paraId="7E0BB13C" w14:textId="77777777" w:rsidR="00F16B77" w:rsidRPr="005C5E02" w:rsidRDefault="00F16B77" w:rsidP="00F16B77">
      <w:pPr>
        <w:pStyle w:val="CETAcknowledgementstitle"/>
        <w:rPr>
          <w:noProof/>
        </w:rPr>
      </w:pPr>
      <w:r w:rsidRPr="00844BD8">
        <w:rPr>
          <w:noProof/>
        </w:rPr>
        <w:t>Acknowledg</w:t>
      </w:r>
      <w:r w:rsidR="00844BD8">
        <w:rPr>
          <w:noProof/>
        </w:rPr>
        <w:t>e</w:t>
      </w:r>
      <w:r w:rsidRPr="00844BD8">
        <w:rPr>
          <w:noProof/>
        </w:rPr>
        <w:t>ments</w:t>
      </w:r>
    </w:p>
    <w:p w14:paraId="219B33D9" w14:textId="77777777" w:rsidR="00F16B77" w:rsidRPr="005C5E02" w:rsidRDefault="00F16B77" w:rsidP="00F16B77">
      <w:pPr>
        <w:pStyle w:val="CETBodytext"/>
        <w:rPr>
          <w:lang w:val="en-GB"/>
        </w:rPr>
      </w:pPr>
      <w:r w:rsidRPr="00920AA2">
        <w:rPr>
          <w:noProof/>
          <w:lang w:val="en-GB"/>
        </w:rPr>
        <w:t xml:space="preserve">This </w:t>
      </w:r>
      <w:r w:rsidR="00D60AAA" w:rsidRPr="00920AA2">
        <w:rPr>
          <w:noProof/>
          <w:lang w:val="en-GB"/>
        </w:rPr>
        <w:t>paper</w:t>
      </w:r>
      <w:r w:rsidRPr="00920AA2">
        <w:rPr>
          <w:noProof/>
          <w:lang w:val="en-GB"/>
        </w:rPr>
        <w:t xml:space="preserve"> was partially supported by grant No.</w:t>
      </w:r>
      <w:r w:rsidRPr="005C5E02">
        <w:rPr>
          <w:lang w:val="en-GB"/>
        </w:rPr>
        <w:t xml:space="preserve"> EU 710678 – The innovative system for coke oven wastewater treatment and water recovery with the use of clean technologies – Innowatreat and by the Grant Agency of the Czech Technical University in </w:t>
      </w:r>
      <w:r w:rsidRPr="005C5E02">
        <w:rPr>
          <w:noProof/>
          <w:lang w:val="en-GB"/>
        </w:rPr>
        <w:t>Prague</w:t>
      </w:r>
      <w:r w:rsidR="00F52372" w:rsidRPr="005C5E02">
        <w:rPr>
          <w:noProof/>
          <w:lang w:val="en-GB"/>
        </w:rPr>
        <w:t>;</w:t>
      </w:r>
      <w:r w:rsidRPr="005C5E02">
        <w:rPr>
          <w:lang w:val="en-GB"/>
        </w:rPr>
        <w:t xml:space="preserve"> grant No. SGS18/129.</w:t>
      </w:r>
    </w:p>
    <w:p w14:paraId="5A20D8C8" w14:textId="77777777" w:rsidR="00F16B77" w:rsidRPr="005C5E02" w:rsidRDefault="00F16B77" w:rsidP="00F16B77">
      <w:pPr>
        <w:pStyle w:val="CETReference"/>
      </w:pPr>
      <w:r w:rsidRPr="005C5E02">
        <w:t>References</w:t>
      </w:r>
    </w:p>
    <w:p w14:paraId="39295F67" w14:textId="77777777" w:rsidR="00F16B77" w:rsidRPr="005C5E02" w:rsidRDefault="00F16B77" w:rsidP="00F16B77">
      <w:pPr>
        <w:pStyle w:val="CETReferencetext"/>
      </w:pPr>
      <w:r w:rsidRPr="005C5E02">
        <w:t>Ganiyu S.O., Zhou M., Martínez-</w:t>
      </w:r>
      <w:proofErr w:type="spellStart"/>
      <w:r w:rsidRPr="005C5E02">
        <w:rPr>
          <w:noProof/>
        </w:rPr>
        <w:t>Huitle</w:t>
      </w:r>
      <w:proofErr w:type="spellEnd"/>
      <w:r w:rsidRPr="005C5E02">
        <w:t xml:space="preserve"> C.A., 2018, Heterogeneous electro-Fenton and </w:t>
      </w:r>
      <w:r w:rsidRPr="005C5E02">
        <w:rPr>
          <w:noProof/>
        </w:rPr>
        <w:t>photoelectro</w:t>
      </w:r>
      <w:r w:rsidRPr="005C5E02">
        <w:t>-Fenton processes: A critical review of fundamental principles and application for water/wastewater treatment, Applied Catalysis B: Environmental, 235, 103-129.</w:t>
      </w:r>
    </w:p>
    <w:p w14:paraId="033DB7BB" w14:textId="77777777" w:rsidR="00F16B77" w:rsidRPr="005C5E02" w:rsidRDefault="00F16B77" w:rsidP="00F16B77">
      <w:pPr>
        <w:pStyle w:val="CETReferencetext"/>
      </w:pPr>
      <w:proofErr w:type="spellStart"/>
      <w:r w:rsidRPr="005C5E02">
        <w:t>GilPavas</w:t>
      </w:r>
      <w:proofErr w:type="spellEnd"/>
      <w:r w:rsidRPr="005C5E02">
        <w:t xml:space="preserve"> E., </w:t>
      </w:r>
      <w:proofErr w:type="spellStart"/>
      <w:r w:rsidRPr="005C5E02">
        <w:t>Dobrosz</w:t>
      </w:r>
      <w:proofErr w:type="spellEnd"/>
      <w:r w:rsidRPr="005C5E02">
        <w:t xml:space="preserve">-Gómez I., Gómez-García M.A., 2017, </w:t>
      </w:r>
      <w:r w:rsidRPr="005C5E02">
        <w:rPr>
          <w:noProof/>
        </w:rPr>
        <w:t>Coagulation-flocculation sequential with Fenton or Photo-Fenton processes as an alternative for the industrial textile wastewater treatment</w:t>
      </w:r>
      <w:r w:rsidR="0002079B" w:rsidRPr="005C5E02">
        <w:rPr>
          <w:noProof/>
        </w:rPr>
        <w:t>,</w:t>
      </w:r>
      <w:r w:rsidRPr="005C5E02">
        <w:t xml:space="preserve"> Journal of Environmental Management, 191, 189-197.</w:t>
      </w:r>
    </w:p>
    <w:p w14:paraId="71BE3515" w14:textId="77777777" w:rsidR="00F16B77" w:rsidRPr="005C5E02" w:rsidRDefault="00F16B77" w:rsidP="00F16B77">
      <w:pPr>
        <w:pStyle w:val="CETReferencetext"/>
      </w:pPr>
      <w:r w:rsidRPr="005C5E02">
        <w:t>Guan W., Zhang B., Tian S., Zhao X., 2018, The synergism between electro-Fenton and electrocoagulation process to remove Cu-EDTA, Applied Catalysis B: Environmental, 227, 252-257.</w:t>
      </w:r>
    </w:p>
    <w:p w14:paraId="290750A8" w14:textId="77777777" w:rsidR="00F16B77" w:rsidRPr="005C5E02" w:rsidRDefault="00F16B77" w:rsidP="00F16B77">
      <w:pPr>
        <w:pStyle w:val="CETReferencetext"/>
      </w:pPr>
      <w:proofErr w:type="spellStart"/>
      <w:r w:rsidRPr="005C5E02">
        <w:t>Gümüs</w:t>
      </w:r>
      <w:proofErr w:type="spellEnd"/>
      <w:r w:rsidRPr="005C5E02">
        <w:t xml:space="preserve"> D., </w:t>
      </w:r>
      <w:proofErr w:type="spellStart"/>
      <w:r w:rsidRPr="005C5E02">
        <w:t>Akbal</w:t>
      </w:r>
      <w:proofErr w:type="spellEnd"/>
      <w:r w:rsidRPr="005C5E02">
        <w:t xml:space="preserve"> F., 2016, Comparison of Fenton and electro-Fenton processes for oxidation of phenol, Process Safety and Environmental Protection, 103, 252-258.</w:t>
      </w:r>
    </w:p>
    <w:p w14:paraId="18AE0856" w14:textId="77777777" w:rsidR="00F16B77" w:rsidRPr="005C5E02" w:rsidRDefault="00F16B77" w:rsidP="00F16B77">
      <w:pPr>
        <w:pStyle w:val="CETReferencetext"/>
      </w:pPr>
      <w:r w:rsidRPr="005C5E02">
        <w:t>Hu Y., Lia Y., He J., Liu T., Zhang K., Huang X., Kong L., Liu J., 2018, EDTA-</w:t>
      </w:r>
      <w:proofErr w:type="gramStart"/>
      <w:r w:rsidRPr="005C5E02">
        <w:t>Fe(</w:t>
      </w:r>
      <w:proofErr w:type="gramEnd"/>
      <w:r w:rsidRPr="005C5E02">
        <w:t>III) Fenton-like oxidation for the degradation of malachite green, Journal of Environmental Management, 226, 256-263.</w:t>
      </w:r>
    </w:p>
    <w:p w14:paraId="678293C5" w14:textId="77777777" w:rsidR="00F16B77" w:rsidRPr="005C5E02" w:rsidRDefault="00F16B77" w:rsidP="00F16B77">
      <w:pPr>
        <w:pStyle w:val="CETReferencetext"/>
      </w:pPr>
      <w:r w:rsidRPr="005C5E02">
        <w:t xml:space="preserve">Jiang Z., Wang L., Lei J., Liu Y., Zhang J., 2019, Photo-Fenton degradation of phenol by </w:t>
      </w:r>
      <w:proofErr w:type="spellStart"/>
      <w:r w:rsidRPr="005C5E02">
        <w:t>CdS</w:t>
      </w:r>
      <w:proofErr w:type="spellEnd"/>
      <w:r w:rsidRPr="005C5E02">
        <w:t>/</w:t>
      </w:r>
      <w:proofErr w:type="spellStart"/>
      <w:r w:rsidRPr="005C5E02">
        <w:t>rGO</w:t>
      </w:r>
      <w:proofErr w:type="spellEnd"/>
      <w:r w:rsidRPr="005C5E02">
        <w:t xml:space="preserve">/Fe2+ at natural pH </w:t>
      </w:r>
      <w:r w:rsidRPr="005C5E02">
        <w:rPr>
          <w:noProof/>
        </w:rPr>
        <w:t>with in</w:t>
      </w:r>
      <w:r w:rsidRPr="005C5E02">
        <w:t xml:space="preserve"> situ-generated H2O2, Applied Catalysis B: Environmental, 241, 367-374.</w:t>
      </w:r>
    </w:p>
    <w:p w14:paraId="176BE62E" w14:textId="77777777" w:rsidR="00F16B77" w:rsidRPr="005C5E02" w:rsidRDefault="00F16B77" w:rsidP="00F16B77">
      <w:pPr>
        <w:pStyle w:val="CETReferencetext"/>
      </w:pPr>
      <w:r w:rsidRPr="005C5E02">
        <w:t xml:space="preserve">Kubo D., Kawase Y., 2018, Hydroxyl radical generation in </w:t>
      </w:r>
      <w:r w:rsidRPr="005C5E02">
        <w:rPr>
          <w:noProof/>
        </w:rPr>
        <w:t>electro-Fenton</w:t>
      </w:r>
      <w:r w:rsidRPr="005C5E02">
        <w:t xml:space="preserve"> process </w:t>
      </w:r>
      <w:r w:rsidRPr="005C5E02">
        <w:rPr>
          <w:noProof/>
        </w:rPr>
        <w:t>with in</w:t>
      </w:r>
      <w:r w:rsidRPr="005C5E02">
        <w:t xml:space="preserve"> situ </w:t>
      </w:r>
      <w:r w:rsidRPr="005C5E02">
        <w:rPr>
          <w:noProof/>
        </w:rPr>
        <w:t>electro-chemical</w:t>
      </w:r>
      <w:r w:rsidRPr="005C5E02">
        <w:t xml:space="preserve"> production of Fenton reagents by </w:t>
      </w:r>
      <w:r w:rsidRPr="005C5E02">
        <w:rPr>
          <w:noProof/>
        </w:rPr>
        <w:t>gas-diffusion-electrode</w:t>
      </w:r>
      <w:r w:rsidRPr="005C5E02">
        <w:t xml:space="preserve"> cathode and </w:t>
      </w:r>
      <w:r w:rsidRPr="005C5E02">
        <w:rPr>
          <w:noProof/>
        </w:rPr>
        <w:t>sacrificial</w:t>
      </w:r>
      <w:r w:rsidRPr="005C5E02">
        <w:t xml:space="preserve"> iron anode, Journal of Cleaner Production, 203, 685-695.</w:t>
      </w:r>
    </w:p>
    <w:p w14:paraId="216A1E9F" w14:textId="77777777" w:rsidR="00F16B77" w:rsidRPr="005C5E02" w:rsidRDefault="00F16B77" w:rsidP="00F16B77">
      <w:pPr>
        <w:pStyle w:val="CETReferencetext"/>
      </w:pPr>
      <w:r w:rsidRPr="005C5E02">
        <w:t>Liu X., Zhou Y., Zhang J., Luo L., Yang Y., Huang H., Peng H., Tang L., Mu Y., 2018, Insight into electro-Fenton and photo-Fenton for the degradation of antibiotics: Mechanism study and research gaps, Chemical Engineering Journal, 347, 379-397.</w:t>
      </w:r>
    </w:p>
    <w:p w14:paraId="7F257E2B" w14:textId="77777777" w:rsidR="00F16B77" w:rsidRPr="005C5E02" w:rsidRDefault="00F16B77" w:rsidP="00F16B77">
      <w:pPr>
        <w:pStyle w:val="CETReferencetext"/>
      </w:pPr>
      <w:r w:rsidRPr="005C5E02">
        <w:t>Poza-</w:t>
      </w:r>
      <w:proofErr w:type="spellStart"/>
      <w:r w:rsidRPr="005C5E02">
        <w:rPr>
          <w:noProof/>
        </w:rPr>
        <w:t>Nogueiras</w:t>
      </w:r>
      <w:proofErr w:type="spellEnd"/>
      <w:r w:rsidRPr="005C5E02">
        <w:t xml:space="preserve"> V., Rosales E., </w:t>
      </w:r>
      <w:proofErr w:type="spellStart"/>
      <w:r w:rsidRPr="005C5E02">
        <w:t>Pazos</w:t>
      </w:r>
      <w:proofErr w:type="spellEnd"/>
      <w:r w:rsidRPr="005C5E02">
        <w:t xml:space="preserve"> M., </w:t>
      </w:r>
      <w:proofErr w:type="spellStart"/>
      <w:r w:rsidRPr="005C5E02">
        <w:t>Sanromán</w:t>
      </w:r>
      <w:proofErr w:type="spellEnd"/>
      <w:r w:rsidRPr="005C5E02">
        <w:t xml:space="preserve"> M.Á., 2018, Current advances and trends in </w:t>
      </w:r>
      <w:r w:rsidRPr="005C5E02">
        <w:rPr>
          <w:noProof/>
        </w:rPr>
        <w:t>electro-Fenton</w:t>
      </w:r>
      <w:r w:rsidRPr="005C5E02">
        <w:t xml:space="preserve"> process using heterogeneous catalysts - A review, Chemosphere, 201, 399-416.</w:t>
      </w:r>
    </w:p>
    <w:p w14:paraId="5C66319A" w14:textId="77777777" w:rsidR="00F16B77" w:rsidRPr="005C5E02" w:rsidRDefault="00F16B77" w:rsidP="00F16B77">
      <w:pPr>
        <w:pStyle w:val="CETReferencetext"/>
      </w:pPr>
      <w:r w:rsidRPr="005C5E02">
        <w:t xml:space="preserve">Sruthi T., </w:t>
      </w:r>
      <w:proofErr w:type="spellStart"/>
      <w:r w:rsidRPr="005C5E02">
        <w:t>Gandhimathi</w:t>
      </w:r>
      <w:proofErr w:type="spellEnd"/>
      <w:r w:rsidRPr="005C5E02">
        <w:t xml:space="preserve"> R., Ramesh S.T., </w:t>
      </w:r>
      <w:proofErr w:type="spellStart"/>
      <w:r w:rsidRPr="005C5E02">
        <w:t>Nidheesh</w:t>
      </w:r>
      <w:proofErr w:type="spellEnd"/>
      <w:r w:rsidRPr="005C5E02">
        <w:t xml:space="preserve"> P.V., 2018, Stabilized landfill leachate treatment using heterogeneous Fenton and electro-Fenton processes, Chemosphere, 210, 38-43.</w:t>
      </w:r>
    </w:p>
    <w:p w14:paraId="5789D60F" w14:textId="77777777" w:rsidR="00F16B77" w:rsidRPr="005C5E02" w:rsidRDefault="00F16B77" w:rsidP="00F16B77">
      <w:pPr>
        <w:pStyle w:val="CETReferencetext"/>
      </w:pPr>
      <w:r w:rsidRPr="005C5E02">
        <w:rPr>
          <w:noProof/>
        </w:rPr>
        <w:t>Vorontsov, A.V., Advancing Fenton and photo-Fenton water treatment through the catalyst design, Journal of Hazardous Materials (2018), https://doi.org/10.1016/j.jhazmat.2018.04.033.</w:t>
      </w:r>
    </w:p>
    <w:p w14:paraId="5DE5D39E" w14:textId="77777777" w:rsidR="00F16B77" w:rsidRPr="005C5E02" w:rsidRDefault="00F16B77" w:rsidP="00F16B77">
      <w:pPr>
        <w:pStyle w:val="CETReferencetext"/>
      </w:pPr>
      <w:r w:rsidRPr="005C5E02">
        <w:t>Zhang Y., Zhou M., 2019, A critical review of the application of chelating agents to enable Fenton and Fenton-like reactions at high pH values, Journal of Hazardous Materials, 362, 436-450.</w:t>
      </w:r>
    </w:p>
    <w:p w14:paraId="54F429E4" w14:textId="77777777" w:rsidR="004D7DA8" w:rsidRPr="005C5E02" w:rsidRDefault="004D7DA8" w:rsidP="00CE6D91">
      <w:pPr>
        <w:pStyle w:val="CETReferencetext"/>
      </w:pPr>
    </w:p>
    <w:sectPr w:rsidR="004D7DA8" w:rsidRPr="005C5E0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5D8E" w14:textId="77777777" w:rsidR="008B66E8" w:rsidRDefault="008B66E8" w:rsidP="004F5E36">
      <w:r>
        <w:separator/>
      </w:r>
    </w:p>
  </w:endnote>
  <w:endnote w:type="continuationSeparator" w:id="0">
    <w:p w14:paraId="61008AF4" w14:textId="77777777" w:rsidR="008B66E8" w:rsidRDefault="008B66E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855F7" w14:textId="77777777" w:rsidR="008B66E8" w:rsidRDefault="008B66E8" w:rsidP="004F5E36">
      <w:r>
        <w:separator/>
      </w:r>
    </w:p>
  </w:footnote>
  <w:footnote w:type="continuationSeparator" w:id="0">
    <w:p w14:paraId="6B9BA5F9" w14:textId="77777777" w:rsidR="008B66E8" w:rsidRDefault="008B66E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A750489"/>
    <w:multiLevelType w:val="hybridMultilevel"/>
    <w:tmpl w:val="6E7A9D7E"/>
    <w:lvl w:ilvl="0" w:tplc="04050001">
      <w:start w:val="1"/>
      <w:numFmt w:val="bullet"/>
      <w:lvlText w:val=""/>
      <w:lvlJc w:val="left"/>
      <w:pPr>
        <w:ind w:left="1117" w:hanging="360"/>
      </w:pPr>
      <w:rPr>
        <w:rFonts w:ascii="Symbol" w:hAnsi="Symbol" w:cs="Symbol" w:hint="default"/>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cs="Wingdings" w:hint="default"/>
      </w:rPr>
    </w:lvl>
    <w:lvl w:ilvl="3" w:tplc="04050001">
      <w:start w:val="1"/>
      <w:numFmt w:val="bullet"/>
      <w:lvlText w:val=""/>
      <w:lvlJc w:val="left"/>
      <w:pPr>
        <w:ind w:left="3277" w:hanging="360"/>
      </w:pPr>
      <w:rPr>
        <w:rFonts w:ascii="Symbol" w:hAnsi="Symbol" w:cs="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cs="Wingdings" w:hint="default"/>
      </w:rPr>
    </w:lvl>
    <w:lvl w:ilvl="6" w:tplc="04050001">
      <w:start w:val="1"/>
      <w:numFmt w:val="bullet"/>
      <w:lvlText w:val=""/>
      <w:lvlJc w:val="left"/>
      <w:pPr>
        <w:ind w:left="5437" w:hanging="360"/>
      </w:pPr>
      <w:rPr>
        <w:rFonts w:ascii="Symbol" w:hAnsi="Symbol" w:cs="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cs="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88E3B10"/>
    <w:multiLevelType w:val="hybridMultilevel"/>
    <w:tmpl w:val="3358200A"/>
    <w:lvl w:ilvl="0" w:tplc="9BFED0B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tqwFAE0Ao04tAAAA"/>
  </w:docVars>
  <w:rsids>
    <w:rsidRoot w:val="000E414A"/>
    <w:rsid w:val="000027C0"/>
    <w:rsid w:val="000052FB"/>
    <w:rsid w:val="00010F40"/>
    <w:rsid w:val="000117CB"/>
    <w:rsid w:val="0002001E"/>
    <w:rsid w:val="0002079B"/>
    <w:rsid w:val="00022120"/>
    <w:rsid w:val="000232FB"/>
    <w:rsid w:val="0003148D"/>
    <w:rsid w:val="00036C85"/>
    <w:rsid w:val="00043BEC"/>
    <w:rsid w:val="00047D7F"/>
    <w:rsid w:val="00051566"/>
    <w:rsid w:val="0005362C"/>
    <w:rsid w:val="00054185"/>
    <w:rsid w:val="00057808"/>
    <w:rsid w:val="00061B92"/>
    <w:rsid w:val="00062A9A"/>
    <w:rsid w:val="00064312"/>
    <w:rsid w:val="00064D49"/>
    <w:rsid w:val="00065058"/>
    <w:rsid w:val="00073FB2"/>
    <w:rsid w:val="000837EE"/>
    <w:rsid w:val="00085D69"/>
    <w:rsid w:val="00086C39"/>
    <w:rsid w:val="000A03B2"/>
    <w:rsid w:val="000A3B79"/>
    <w:rsid w:val="000A644D"/>
    <w:rsid w:val="000A6DBF"/>
    <w:rsid w:val="000D2008"/>
    <w:rsid w:val="000D34BE"/>
    <w:rsid w:val="000E102F"/>
    <w:rsid w:val="000E36F1"/>
    <w:rsid w:val="000E3A73"/>
    <w:rsid w:val="000E414A"/>
    <w:rsid w:val="000F093C"/>
    <w:rsid w:val="000F0970"/>
    <w:rsid w:val="000F16BD"/>
    <w:rsid w:val="000F787B"/>
    <w:rsid w:val="00100DF2"/>
    <w:rsid w:val="0010125A"/>
    <w:rsid w:val="001103F9"/>
    <w:rsid w:val="0012091F"/>
    <w:rsid w:val="00126BC2"/>
    <w:rsid w:val="001308B6"/>
    <w:rsid w:val="0013121F"/>
    <w:rsid w:val="00131FAB"/>
    <w:rsid w:val="00131FE6"/>
    <w:rsid w:val="0013263F"/>
    <w:rsid w:val="00133F21"/>
    <w:rsid w:val="00134DE4"/>
    <w:rsid w:val="0014034D"/>
    <w:rsid w:val="00150E59"/>
    <w:rsid w:val="0015274F"/>
    <w:rsid w:val="00152DE3"/>
    <w:rsid w:val="00161AA0"/>
    <w:rsid w:val="00162642"/>
    <w:rsid w:val="00164CF9"/>
    <w:rsid w:val="0017654B"/>
    <w:rsid w:val="00182024"/>
    <w:rsid w:val="00184AD6"/>
    <w:rsid w:val="00185958"/>
    <w:rsid w:val="00194411"/>
    <w:rsid w:val="0019572E"/>
    <w:rsid w:val="00197B8F"/>
    <w:rsid w:val="001A053F"/>
    <w:rsid w:val="001A2602"/>
    <w:rsid w:val="001A7C64"/>
    <w:rsid w:val="001B0349"/>
    <w:rsid w:val="001B40A8"/>
    <w:rsid w:val="001B65C1"/>
    <w:rsid w:val="001B6DBD"/>
    <w:rsid w:val="001C20C8"/>
    <w:rsid w:val="001C57D5"/>
    <w:rsid w:val="001C60F4"/>
    <w:rsid w:val="001C684B"/>
    <w:rsid w:val="001C7207"/>
    <w:rsid w:val="001D0BC7"/>
    <w:rsid w:val="001D53FC"/>
    <w:rsid w:val="001E4BF6"/>
    <w:rsid w:val="001F42A5"/>
    <w:rsid w:val="001F7B9D"/>
    <w:rsid w:val="00216637"/>
    <w:rsid w:val="00221036"/>
    <w:rsid w:val="002224B4"/>
    <w:rsid w:val="00222DC9"/>
    <w:rsid w:val="00230B71"/>
    <w:rsid w:val="002325C7"/>
    <w:rsid w:val="00232F6B"/>
    <w:rsid w:val="0024461E"/>
    <w:rsid w:val="002447EF"/>
    <w:rsid w:val="00251550"/>
    <w:rsid w:val="00251AB5"/>
    <w:rsid w:val="00252C1A"/>
    <w:rsid w:val="00253FA3"/>
    <w:rsid w:val="002547A5"/>
    <w:rsid w:val="00256387"/>
    <w:rsid w:val="00263B05"/>
    <w:rsid w:val="00264834"/>
    <w:rsid w:val="002665E0"/>
    <w:rsid w:val="00270394"/>
    <w:rsid w:val="0027221A"/>
    <w:rsid w:val="00272C81"/>
    <w:rsid w:val="00275B61"/>
    <w:rsid w:val="00282148"/>
    <w:rsid w:val="00282656"/>
    <w:rsid w:val="00291615"/>
    <w:rsid w:val="00291F07"/>
    <w:rsid w:val="00296B83"/>
    <w:rsid w:val="002A4A57"/>
    <w:rsid w:val="002B02D1"/>
    <w:rsid w:val="002B2F2C"/>
    <w:rsid w:val="002B39D4"/>
    <w:rsid w:val="002B4FE9"/>
    <w:rsid w:val="002B5005"/>
    <w:rsid w:val="002B78CE"/>
    <w:rsid w:val="002C1FD1"/>
    <w:rsid w:val="002C2FB6"/>
    <w:rsid w:val="002C6C65"/>
    <w:rsid w:val="002D1520"/>
    <w:rsid w:val="002D5BCD"/>
    <w:rsid w:val="002E205A"/>
    <w:rsid w:val="002F34D9"/>
    <w:rsid w:val="003009B7"/>
    <w:rsid w:val="00300E56"/>
    <w:rsid w:val="0030469C"/>
    <w:rsid w:val="00312C25"/>
    <w:rsid w:val="00316098"/>
    <w:rsid w:val="00321819"/>
    <w:rsid w:val="00321CA6"/>
    <w:rsid w:val="0033426E"/>
    <w:rsid w:val="00334C09"/>
    <w:rsid w:val="003365E3"/>
    <w:rsid w:val="00344E23"/>
    <w:rsid w:val="003508F1"/>
    <w:rsid w:val="003625F9"/>
    <w:rsid w:val="00367D94"/>
    <w:rsid w:val="0037021E"/>
    <w:rsid w:val="003723D4"/>
    <w:rsid w:val="0037605E"/>
    <w:rsid w:val="0038248F"/>
    <w:rsid w:val="00384CC8"/>
    <w:rsid w:val="00384DDA"/>
    <w:rsid w:val="003871FD"/>
    <w:rsid w:val="00393E90"/>
    <w:rsid w:val="0039797C"/>
    <w:rsid w:val="003A0D01"/>
    <w:rsid w:val="003A19AF"/>
    <w:rsid w:val="003A1E30"/>
    <w:rsid w:val="003A5489"/>
    <w:rsid w:val="003A66BD"/>
    <w:rsid w:val="003A7D1C"/>
    <w:rsid w:val="003B08CC"/>
    <w:rsid w:val="003B304B"/>
    <w:rsid w:val="003B3146"/>
    <w:rsid w:val="003B60F3"/>
    <w:rsid w:val="003C4C67"/>
    <w:rsid w:val="003D26DA"/>
    <w:rsid w:val="003D4F63"/>
    <w:rsid w:val="003E053B"/>
    <w:rsid w:val="003E0C8B"/>
    <w:rsid w:val="003F015E"/>
    <w:rsid w:val="003F6E26"/>
    <w:rsid w:val="003F7893"/>
    <w:rsid w:val="00400414"/>
    <w:rsid w:val="004057AB"/>
    <w:rsid w:val="00405E49"/>
    <w:rsid w:val="00407E45"/>
    <w:rsid w:val="0041446B"/>
    <w:rsid w:val="00420EA7"/>
    <w:rsid w:val="00422BBE"/>
    <w:rsid w:val="00423A1E"/>
    <w:rsid w:val="004276DE"/>
    <w:rsid w:val="00437123"/>
    <w:rsid w:val="0044329C"/>
    <w:rsid w:val="004433F4"/>
    <w:rsid w:val="00454FAD"/>
    <w:rsid w:val="004577FE"/>
    <w:rsid w:val="00457B9C"/>
    <w:rsid w:val="0046164A"/>
    <w:rsid w:val="004628D2"/>
    <w:rsid w:val="00462DCD"/>
    <w:rsid w:val="00463187"/>
    <w:rsid w:val="004648AD"/>
    <w:rsid w:val="004703A9"/>
    <w:rsid w:val="004760DE"/>
    <w:rsid w:val="0049027B"/>
    <w:rsid w:val="0049158F"/>
    <w:rsid w:val="00496803"/>
    <w:rsid w:val="0049712B"/>
    <w:rsid w:val="004A004E"/>
    <w:rsid w:val="004A1B76"/>
    <w:rsid w:val="004A1F4E"/>
    <w:rsid w:val="004A24CF"/>
    <w:rsid w:val="004A421E"/>
    <w:rsid w:val="004A60FB"/>
    <w:rsid w:val="004B1BDC"/>
    <w:rsid w:val="004B4613"/>
    <w:rsid w:val="004B6721"/>
    <w:rsid w:val="004C291A"/>
    <w:rsid w:val="004C3D1D"/>
    <w:rsid w:val="004C762F"/>
    <w:rsid w:val="004C7913"/>
    <w:rsid w:val="004D7DA8"/>
    <w:rsid w:val="004E31E3"/>
    <w:rsid w:val="004E4DD6"/>
    <w:rsid w:val="004F256B"/>
    <w:rsid w:val="004F5E36"/>
    <w:rsid w:val="005013C3"/>
    <w:rsid w:val="00507B47"/>
    <w:rsid w:val="00507CC9"/>
    <w:rsid w:val="005119A5"/>
    <w:rsid w:val="00516556"/>
    <w:rsid w:val="00517FDD"/>
    <w:rsid w:val="00526C4F"/>
    <w:rsid w:val="005278B7"/>
    <w:rsid w:val="00531EEC"/>
    <w:rsid w:val="00532016"/>
    <w:rsid w:val="005346C8"/>
    <w:rsid w:val="0053609B"/>
    <w:rsid w:val="00543E7D"/>
    <w:rsid w:val="00546B05"/>
    <w:rsid w:val="00547A68"/>
    <w:rsid w:val="00552C06"/>
    <w:rsid w:val="005531C9"/>
    <w:rsid w:val="00553F83"/>
    <w:rsid w:val="00555BFC"/>
    <w:rsid w:val="00555D80"/>
    <w:rsid w:val="00556198"/>
    <w:rsid w:val="005630CA"/>
    <w:rsid w:val="005754CC"/>
    <w:rsid w:val="00590657"/>
    <w:rsid w:val="00592D85"/>
    <w:rsid w:val="005939D4"/>
    <w:rsid w:val="005962DE"/>
    <w:rsid w:val="005A1FED"/>
    <w:rsid w:val="005A24C6"/>
    <w:rsid w:val="005A651A"/>
    <w:rsid w:val="005A6629"/>
    <w:rsid w:val="005B2110"/>
    <w:rsid w:val="005B61E6"/>
    <w:rsid w:val="005C2433"/>
    <w:rsid w:val="005C44E8"/>
    <w:rsid w:val="005C5E02"/>
    <w:rsid w:val="005C766A"/>
    <w:rsid w:val="005C77E1"/>
    <w:rsid w:val="005D003C"/>
    <w:rsid w:val="005D24E2"/>
    <w:rsid w:val="005D54E6"/>
    <w:rsid w:val="005D6A2F"/>
    <w:rsid w:val="005D7B76"/>
    <w:rsid w:val="005E1A82"/>
    <w:rsid w:val="005E477B"/>
    <w:rsid w:val="005E794C"/>
    <w:rsid w:val="005F0A28"/>
    <w:rsid w:val="005F0E5E"/>
    <w:rsid w:val="005F0F38"/>
    <w:rsid w:val="005F1949"/>
    <w:rsid w:val="005F39C3"/>
    <w:rsid w:val="00600535"/>
    <w:rsid w:val="00606D51"/>
    <w:rsid w:val="00610BF4"/>
    <w:rsid w:val="00610CD6"/>
    <w:rsid w:val="00620DEE"/>
    <w:rsid w:val="00621F92"/>
    <w:rsid w:val="00624A70"/>
    <w:rsid w:val="00625639"/>
    <w:rsid w:val="00631B33"/>
    <w:rsid w:val="0064184D"/>
    <w:rsid w:val="006422CC"/>
    <w:rsid w:val="00645126"/>
    <w:rsid w:val="00647190"/>
    <w:rsid w:val="00660E3E"/>
    <w:rsid w:val="00661CDD"/>
    <w:rsid w:val="00662E74"/>
    <w:rsid w:val="0066355C"/>
    <w:rsid w:val="00664597"/>
    <w:rsid w:val="00671723"/>
    <w:rsid w:val="00676434"/>
    <w:rsid w:val="00680C23"/>
    <w:rsid w:val="006814AD"/>
    <w:rsid w:val="00693766"/>
    <w:rsid w:val="006953EE"/>
    <w:rsid w:val="006A0639"/>
    <w:rsid w:val="006A20A9"/>
    <w:rsid w:val="006A3281"/>
    <w:rsid w:val="006A743B"/>
    <w:rsid w:val="006B4888"/>
    <w:rsid w:val="006C0ACD"/>
    <w:rsid w:val="006C2E45"/>
    <w:rsid w:val="006C309D"/>
    <w:rsid w:val="006C359C"/>
    <w:rsid w:val="006C36BA"/>
    <w:rsid w:val="006C5579"/>
    <w:rsid w:val="006D55E9"/>
    <w:rsid w:val="006D730C"/>
    <w:rsid w:val="006E737D"/>
    <w:rsid w:val="0070195D"/>
    <w:rsid w:val="00701DCB"/>
    <w:rsid w:val="00711D22"/>
    <w:rsid w:val="00712CAA"/>
    <w:rsid w:val="007166BC"/>
    <w:rsid w:val="00720A24"/>
    <w:rsid w:val="00732053"/>
    <w:rsid w:val="00732386"/>
    <w:rsid w:val="007423E3"/>
    <w:rsid w:val="007447F3"/>
    <w:rsid w:val="0075499F"/>
    <w:rsid w:val="0075604C"/>
    <w:rsid w:val="007661C8"/>
    <w:rsid w:val="0077098D"/>
    <w:rsid w:val="007769B0"/>
    <w:rsid w:val="007816D8"/>
    <w:rsid w:val="007858E0"/>
    <w:rsid w:val="007863DD"/>
    <w:rsid w:val="00786F21"/>
    <w:rsid w:val="007901DE"/>
    <w:rsid w:val="007931FA"/>
    <w:rsid w:val="00793B0B"/>
    <w:rsid w:val="007A450D"/>
    <w:rsid w:val="007A7701"/>
    <w:rsid w:val="007A7BBA"/>
    <w:rsid w:val="007B02C7"/>
    <w:rsid w:val="007B0C50"/>
    <w:rsid w:val="007B2409"/>
    <w:rsid w:val="007B6787"/>
    <w:rsid w:val="007B7381"/>
    <w:rsid w:val="007C16D9"/>
    <w:rsid w:val="007C1A43"/>
    <w:rsid w:val="007C307C"/>
    <w:rsid w:val="007D5FF0"/>
    <w:rsid w:val="007D6ED5"/>
    <w:rsid w:val="007E1DC6"/>
    <w:rsid w:val="007E5E5E"/>
    <w:rsid w:val="007F0E66"/>
    <w:rsid w:val="007F33EE"/>
    <w:rsid w:val="007F3FAC"/>
    <w:rsid w:val="00800A2A"/>
    <w:rsid w:val="00806F06"/>
    <w:rsid w:val="00812B90"/>
    <w:rsid w:val="00813288"/>
    <w:rsid w:val="00815D19"/>
    <w:rsid w:val="008168FC"/>
    <w:rsid w:val="0082093E"/>
    <w:rsid w:val="008213F1"/>
    <w:rsid w:val="00822DCC"/>
    <w:rsid w:val="00830996"/>
    <w:rsid w:val="00830F17"/>
    <w:rsid w:val="008345F1"/>
    <w:rsid w:val="00841500"/>
    <w:rsid w:val="00844BD8"/>
    <w:rsid w:val="00855F8F"/>
    <w:rsid w:val="00857765"/>
    <w:rsid w:val="0086571F"/>
    <w:rsid w:val="00865B07"/>
    <w:rsid w:val="008667EA"/>
    <w:rsid w:val="008679C2"/>
    <w:rsid w:val="0087637F"/>
    <w:rsid w:val="00876871"/>
    <w:rsid w:val="008812BD"/>
    <w:rsid w:val="008904B9"/>
    <w:rsid w:val="00892AD5"/>
    <w:rsid w:val="0089566A"/>
    <w:rsid w:val="00896074"/>
    <w:rsid w:val="008965B1"/>
    <w:rsid w:val="008A0FBB"/>
    <w:rsid w:val="008A1512"/>
    <w:rsid w:val="008B5897"/>
    <w:rsid w:val="008B66E8"/>
    <w:rsid w:val="008C31F8"/>
    <w:rsid w:val="008C78C1"/>
    <w:rsid w:val="008D32B9"/>
    <w:rsid w:val="008D433B"/>
    <w:rsid w:val="008D5521"/>
    <w:rsid w:val="008E0B0C"/>
    <w:rsid w:val="008E566E"/>
    <w:rsid w:val="008F478C"/>
    <w:rsid w:val="0090161A"/>
    <w:rsid w:val="00901EB6"/>
    <w:rsid w:val="00904C62"/>
    <w:rsid w:val="00911D06"/>
    <w:rsid w:val="009130F6"/>
    <w:rsid w:val="00920AA2"/>
    <w:rsid w:val="00924DAC"/>
    <w:rsid w:val="00927058"/>
    <w:rsid w:val="00932DA5"/>
    <w:rsid w:val="00935199"/>
    <w:rsid w:val="0094078E"/>
    <w:rsid w:val="009450CE"/>
    <w:rsid w:val="00947179"/>
    <w:rsid w:val="0095164B"/>
    <w:rsid w:val="00954090"/>
    <w:rsid w:val="00956866"/>
    <w:rsid w:val="009573E7"/>
    <w:rsid w:val="009635B9"/>
    <w:rsid w:val="00963E05"/>
    <w:rsid w:val="00967D54"/>
    <w:rsid w:val="00975B28"/>
    <w:rsid w:val="009815C9"/>
    <w:rsid w:val="0099098B"/>
    <w:rsid w:val="009950A1"/>
    <w:rsid w:val="00996015"/>
    <w:rsid w:val="00996483"/>
    <w:rsid w:val="00996F5A"/>
    <w:rsid w:val="009A09F9"/>
    <w:rsid w:val="009A0A3E"/>
    <w:rsid w:val="009A1C42"/>
    <w:rsid w:val="009A23D0"/>
    <w:rsid w:val="009A4BA3"/>
    <w:rsid w:val="009B041A"/>
    <w:rsid w:val="009B768A"/>
    <w:rsid w:val="009B791F"/>
    <w:rsid w:val="009C352E"/>
    <w:rsid w:val="009C5323"/>
    <w:rsid w:val="009C7C86"/>
    <w:rsid w:val="009D2FF7"/>
    <w:rsid w:val="009E5917"/>
    <w:rsid w:val="009E6B6F"/>
    <w:rsid w:val="009E7884"/>
    <w:rsid w:val="009E788A"/>
    <w:rsid w:val="009F0E08"/>
    <w:rsid w:val="00A003CE"/>
    <w:rsid w:val="00A02BB1"/>
    <w:rsid w:val="00A0414D"/>
    <w:rsid w:val="00A15450"/>
    <w:rsid w:val="00A1763D"/>
    <w:rsid w:val="00A17CEC"/>
    <w:rsid w:val="00A27EF0"/>
    <w:rsid w:val="00A30048"/>
    <w:rsid w:val="00A3720C"/>
    <w:rsid w:val="00A4743F"/>
    <w:rsid w:val="00A50B20"/>
    <w:rsid w:val="00A51390"/>
    <w:rsid w:val="00A52707"/>
    <w:rsid w:val="00A527D3"/>
    <w:rsid w:val="00A5372B"/>
    <w:rsid w:val="00A55D0B"/>
    <w:rsid w:val="00A60D13"/>
    <w:rsid w:val="00A65061"/>
    <w:rsid w:val="00A65170"/>
    <w:rsid w:val="00A71E6B"/>
    <w:rsid w:val="00A72745"/>
    <w:rsid w:val="00A72964"/>
    <w:rsid w:val="00A76EFC"/>
    <w:rsid w:val="00A81CC8"/>
    <w:rsid w:val="00A86C4B"/>
    <w:rsid w:val="00A91010"/>
    <w:rsid w:val="00A96F9B"/>
    <w:rsid w:val="00A97F29"/>
    <w:rsid w:val="00AA702E"/>
    <w:rsid w:val="00AB0964"/>
    <w:rsid w:val="00AB2050"/>
    <w:rsid w:val="00AB5011"/>
    <w:rsid w:val="00AC7368"/>
    <w:rsid w:val="00AD16B9"/>
    <w:rsid w:val="00AE03C2"/>
    <w:rsid w:val="00AE143D"/>
    <w:rsid w:val="00AE377D"/>
    <w:rsid w:val="00AE4BF5"/>
    <w:rsid w:val="00AF6E1B"/>
    <w:rsid w:val="00B00E1A"/>
    <w:rsid w:val="00B05231"/>
    <w:rsid w:val="00B06C23"/>
    <w:rsid w:val="00B10645"/>
    <w:rsid w:val="00B12062"/>
    <w:rsid w:val="00B17FBD"/>
    <w:rsid w:val="00B315A6"/>
    <w:rsid w:val="00B31813"/>
    <w:rsid w:val="00B3189C"/>
    <w:rsid w:val="00B33365"/>
    <w:rsid w:val="00B41DFB"/>
    <w:rsid w:val="00B41FA8"/>
    <w:rsid w:val="00B42FE8"/>
    <w:rsid w:val="00B43C8A"/>
    <w:rsid w:val="00B44E9D"/>
    <w:rsid w:val="00B50F4F"/>
    <w:rsid w:val="00B51876"/>
    <w:rsid w:val="00B53D99"/>
    <w:rsid w:val="00B57889"/>
    <w:rsid w:val="00B57B36"/>
    <w:rsid w:val="00B70D5B"/>
    <w:rsid w:val="00B72AEA"/>
    <w:rsid w:val="00B81133"/>
    <w:rsid w:val="00B85768"/>
    <w:rsid w:val="00B85926"/>
    <w:rsid w:val="00B8686D"/>
    <w:rsid w:val="00B91F34"/>
    <w:rsid w:val="00B96CDB"/>
    <w:rsid w:val="00BA0A7D"/>
    <w:rsid w:val="00BA6660"/>
    <w:rsid w:val="00BC30C9"/>
    <w:rsid w:val="00BC4E8C"/>
    <w:rsid w:val="00BD152E"/>
    <w:rsid w:val="00BD27BF"/>
    <w:rsid w:val="00BE3E58"/>
    <w:rsid w:val="00C01616"/>
    <w:rsid w:val="00C0162B"/>
    <w:rsid w:val="00C0563B"/>
    <w:rsid w:val="00C2080E"/>
    <w:rsid w:val="00C226D8"/>
    <w:rsid w:val="00C23F51"/>
    <w:rsid w:val="00C23F5F"/>
    <w:rsid w:val="00C25632"/>
    <w:rsid w:val="00C345B1"/>
    <w:rsid w:val="00C34CC9"/>
    <w:rsid w:val="00C40142"/>
    <w:rsid w:val="00C4209D"/>
    <w:rsid w:val="00C445A8"/>
    <w:rsid w:val="00C57182"/>
    <w:rsid w:val="00C57863"/>
    <w:rsid w:val="00C62F54"/>
    <w:rsid w:val="00C644E1"/>
    <w:rsid w:val="00C655FD"/>
    <w:rsid w:val="00C65628"/>
    <w:rsid w:val="00C7474A"/>
    <w:rsid w:val="00C754CD"/>
    <w:rsid w:val="00C75EC8"/>
    <w:rsid w:val="00C870A7"/>
    <w:rsid w:val="00C870A8"/>
    <w:rsid w:val="00C9244A"/>
    <w:rsid w:val="00C94434"/>
    <w:rsid w:val="00C95273"/>
    <w:rsid w:val="00CA0D75"/>
    <w:rsid w:val="00CA1C95"/>
    <w:rsid w:val="00CA5A9C"/>
    <w:rsid w:val="00CC6871"/>
    <w:rsid w:val="00CD3517"/>
    <w:rsid w:val="00CD538D"/>
    <w:rsid w:val="00CD5A00"/>
    <w:rsid w:val="00CD5FE2"/>
    <w:rsid w:val="00CE29D6"/>
    <w:rsid w:val="00CE4BAC"/>
    <w:rsid w:val="00CE6887"/>
    <w:rsid w:val="00CE6D91"/>
    <w:rsid w:val="00CE7C68"/>
    <w:rsid w:val="00CF3AEF"/>
    <w:rsid w:val="00D02B4C"/>
    <w:rsid w:val="00D040C4"/>
    <w:rsid w:val="00D101D1"/>
    <w:rsid w:val="00D1359E"/>
    <w:rsid w:val="00D17102"/>
    <w:rsid w:val="00D176BE"/>
    <w:rsid w:val="00D20194"/>
    <w:rsid w:val="00D310AB"/>
    <w:rsid w:val="00D31278"/>
    <w:rsid w:val="00D40394"/>
    <w:rsid w:val="00D43EA1"/>
    <w:rsid w:val="00D4612D"/>
    <w:rsid w:val="00D47437"/>
    <w:rsid w:val="00D554A1"/>
    <w:rsid w:val="00D57C84"/>
    <w:rsid w:val="00D6057D"/>
    <w:rsid w:val="00D60AAA"/>
    <w:rsid w:val="00D63208"/>
    <w:rsid w:val="00D6356A"/>
    <w:rsid w:val="00D636AF"/>
    <w:rsid w:val="00D714DA"/>
    <w:rsid w:val="00D82DBC"/>
    <w:rsid w:val="00D84576"/>
    <w:rsid w:val="00D846B8"/>
    <w:rsid w:val="00DA1399"/>
    <w:rsid w:val="00DA24C6"/>
    <w:rsid w:val="00DA4D7B"/>
    <w:rsid w:val="00DB4E4E"/>
    <w:rsid w:val="00DC7135"/>
    <w:rsid w:val="00DC7DFC"/>
    <w:rsid w:val="00DD7984"/>
    <w:rsid w:val="00DE087F"/>
    <w:rsid w:val="00DE264A"/>
    <w:rsid w:val="00DE38F1"/>
    <w:rsid w:val="00DE4E33"/>
    <w:rsid w:val="00E00781"/>
    <w:rsid w:val="00E02D18"/>
    <w:rsid w:val="00E03C9D"/>
    <w:rsid w:val="00E041E7"/>
    <w:rsid w:val="00E06EDD"/>
    <w:rsid w:val="00E11C3D"/>
    <w:rsid w:val="00E1651D"/>
    <w:rsid w:val="00E176A6"/>
    <w:rsid w:val="00E23CA1"/>
    <w:rsid w:val="00E25DE9"/>
    <w:rsid w:val="00E26995"/>
    <w:rsid w:val="00E271B5"/>
    <w:rsid w:val="00E31410"/>
    <w:rsid w:val="00E409A8"/>
    <w:rsid w:val="00E41517"/>
    <w:rsid w:val="00E4571C"/>
    <w:rsid w:val="00E45B99"/>
    <w:rsid w:val="00E50C12"/>
    <w:rsid w:val="00E520B8"/>
    <w:rsid w:val="00E53883"/>
    <w:rsid w:val="00E539E7"/>
    <w:rsid w:val="00E57564"/>
    <w:rsid w:val="00E579B2"/>
    <w:rsid w:val="00E65B91"/>
    <w:rsid w:val="00E7209D"/>
    <w:rsid w:val="00E77223"/>
    <w:rsid w:val="00E8528B"/>
    <w:rsid w:val="00E85B94"/>
    <w:rsid w:val="00E9588C"/>
    <w:rsid w:val="00E978D0"/>
    <w:rsid w:val="00E97ABF"/>
    <w:rsid w:val="00EA4613"/>
    <w:rsid w:val="00EA4776"/>
    <w:rsid w:val="00EA7F91"/>
    <w:rsid w:val="00EB1523"/>
    <w:rsid w:val="00EB38DD"/>
    <w:rsid w:val="00EB62DC"/>
    <w:rsid w:val="00EC0E49"/>
    <w:rsid w:val="00EC53E7"/>
    <w:rsid w:val="00ED1979"/>
    <w:rsid w:val="00ED3EF4"/>
    <w:rsid w:val="00EE0131"/>
    <w:rsid w:val="00EE6FA2"/>
    <w:rsid w:val="00F035CA"/>
    <w:rsid w:val="00F054EF"/>
    <w:rsid w:val="00F12EE8"/>
    <w:rsid w:val="00F155B2"/>
    <w:rsid w:val="00F16B77"/>
    <w:rsid w:val="00F30C64"/>
    <w:rsid w:val="00F31308"/>
    <w:rsid w:val="00F32119"/>
    <w:rsid w:val="00F32CDB"/>
    <w:rsid w:val="00F44532"/>
    <w:rsid w:val="00F449BD"/>
    <w:rsid w:val="00F4675C"/>
    <w:rsid w:val="00F5181C"/>
    <w:rsid w:val="00F52372"/>
    <w:rsid w:val="00F55DB7"/>
    <w:rsid w:val="00F625C1"/>
    <w:rsid w:val="00F63A70"/>
    <w:rsid w:val="00F63D81"/>
    <w:rsid w:val="00F717F8"/>
    <w:rsid w:val="00F83824"/>
    <w:rsid w:val="00F867CD"/>
    <w:rsid w:val="00FA21D0"/>
    <w:rsid w:val="00FA316C"/>
    <w:rsid w:val="00FA5F5F"/>
    <w:rsid w:val="00FB426D"/>
    <w:rsid w:val="00FB730C"/>
    <w:rsid w:val="00FB748F"/>
    <w:rsid w:val="00FC0EF7"/>
    <w:rsid w:val="00FC2695"/>
    <w:rsid w:val="00FC3E03"/>
    <w:rsid w:val="00FC3FC1"/>
    <w:rsid w:val="00FC450D"/>
    <w:rsid w:val="00FE1D81"/>
    <w:rsid w:val="00FE6B98"/>
    <w:rsid w:val="00FE7129"/>
    <w:rsid w:val="00FE77FC"/>
    <w:rsid w:val="00FF5B3D"/>
    <w:rsid w:val="00FF6EB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2FF2"/>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Nevyeenzmnka">
    <w:name w:val="Unresolved Mention"/>
    <w:basedOn w:val="Standardnpsmoodstavce"/>
    <w:uiPriority w:val="99"/>
    <w:semiHidden/>
    <w:unhideWhenUsed/>
    <w:rsid w:val="009815C9"/>
    <w:rPr>
      <w:color w:val="808080"/>
      <w:shd w:val="clear" w:color="auto" w:fill="E6E6E6"/>
    </w:rPr>
  </w:style>
  <w:style w:type="character" w:styleId="Zstupntext">
    <w:name w:val="Placeholder Text"/>
    <w:basedOn w:val="Standardnpsmoodstavce"/>
    <w:uiPriority w:val="99"/>
    <w:semiHidden/>
    <w:rsid w:val="005C766A"/>
    <w:rPr>
      <w:color w:val="808080"/>
    </w:rPr>
  </w:style>
  <w:style w:type="paragraph" w:styleId="Odstavecseseznamem">
    <w:name w:val="List Paragraph"/>
    <w:basedOn w:val="Normln"/>
    <w:uiPriority w:val="99"/>
    <w:qFormat/>
    <w:rsid w:val="00D40394"/>
    <w:pPr>
      <w:tabs>
        <w:tab w:val="clear" w:pos="7100"/>
      </w:tabs>
      <w:spacing w:line="240" w:lineRule="auto"/>
      <w:ind w:left="720" w:firstLine="397"/>
    </w:pPr>
    <w:rPr>
      <w:rFonts w:ascii="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0052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4493">
      <w:bodyDiv w:val="1"/>
      <w:marLeft w:val="0"/>
      <w:marRight w:val="0"/>
      <w:marTop w:val="0"/>
      <w:marBottom w:val="0"/>
      <w:divBdr>
        <w:top w:val="none" w:sz="0" w:space="0" w:color="auto"/>
        <w:left w:val="none" w:sz="0" w:space="0" w:color="auto"/>
        <w:bottom w:val="none" w:sz="0" w:space="0" w:color="auto"/>
        <w:right w:val="none" w:sz="0" w:space="0" w:color="auto"/>
      </w:divBdr>
    </w:div>
    <w:div w:id="167453002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v>COD</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List1!$A$2:$A$11</c:f>
              <c:numCache>
                <c:formatCode>General</c:formatCode>
                <c:ptCount val="10"/>
                <c:pt idx="0">
                  <c:v>0</c:v>
                </c:pt>
                <c:pt idx="1">
                  <c:v>0.33</c:v>
                </c:pt>
                <c:pt idx="2">
                  <c:v>0.67</c:v>
                </c:pt>
                <c:pt idx="3">
                  <c:v>1</c:v>
                </c:pt>
                <c:pt idx="4">
                  <c:v>1.33</c:v>
                </c:pt>
                <c:pt idx="5">
                  <c:v>1.67</c:v>
                </c:pt>
                <c:pt idx="6">
                  <c:v>2</c:v>
                </c:pt>
                <c:pt idx="7">
                  <c:v>2.33</c:v>
                </c:pt>
                <c:pt idx="8">
                  <c:v>2.67</c:v>
                </c:pt>
                <c:pt idx="9">
                  <c:v>3</c:v>
                </c:pt>
              </c:numCache>
            </c:numRef>
          </c:xVal>
          <c:yVal>
            <c:numRef>
              <c:f>List1!$B$2:$B$11</c:f>
              <c:numCache>
                <c:formatCode>General</c:formatCode>
                <c:ptCount val="10"/>
                <c:pt idx="0">
                  <c:v>1</c:v>
                </c:pt>
                <c:pt idx="1">
                  <c:v>0.86</c:v>
                </c:pt>
                <c:pt idx="2">
                  <c:v>0.7</c:v>
                </c:pt>
                <c:pt idx="3">
                  <c:v>0.57999999999999996</c:v>
                </c:pt>
                <c:pt idx="4">
                  <c:v>0.47</c:v>
                </c:pt>
                <c:pt idx="5">
                  <c:v>0.37</c:v>
                </c:pt>
                <c:pt idx="6">
                  <c:v>0.25</c:v>
                </c:pt>
                <c:pt idx="7">
                  <c:v>0.18</c:v>
                </c:pt>
                <c:pt idx="8">
                  <c:v>0.09</c:v>
                </c:pt>
                <c:pt idx="9">
                  <c:v>0.08</c:v>
                </c:pt>
              </c:numCache>
            </c:numRef>
          </c:yVal>
          <c:smooth val="1"/>
          <c:extLst>
            <c:ext xmlns:c16="http://schemas.microsoft.com/office/drawing/2014/chart" uri="{C3380CC4-5D6E-409C-BE32-E72D297353CC}">
              <c16:uniqueId val="{00000000-EE22-4573-8354-92A70F95F1EC}"/>
            </c:ext>
          </c:extLst>
        </c:ser>
        <c:dLbls>
          <c:showLegendKey val="0"/>
          <c:showVal val="0"/>
          <c:showCatName val="0"/>
          <c:showSerName val="0"/>
          <c:showPercent val="0"/>
          <c:showBubbleSize val="0"/>
        </c:dLbls>
        <c:axId val="463077296"/>
        <c:axId val="465446296"/>
      </c:scatterChart>
      <c:scatterChart>
        <c:scatterStyle val="smoothMarker"/>
        <c:varyColors val="0"/>
        <c:ser>
          <c:idx val="1"/>
          <c:order val="1"/>
          <c:tx>
            <c:strRef>
              <c:f>List1!$C$1</c:f>
              <c:strCache>
                <c:ptCount val="1"/>
                <c:pt idx="0">
                  <c:v>pH</c:v>
                </c:pt>
              </c:strCache>
            </c:strRef>
          </c:tx>
          <c:spPr>
            <a:ln w="19050" cap="rnd">
              <a:solidFill>
                <a:schemeClr val="accent6"/>
              </a:solidFill>
              <a:round/>
            </a:ln>
            <a:effectLst/>
          </c:spPr>
          <c:marker>
            <c:symbol val="square"/>
            <c:size val="5"/>
            <c:spPr>
              <a:solidFill>
                <a:schemeClr val="accent6"/>
              </a:solidFill>
              <a:ln w="9525">
                <a:solidFill>
                  <a:schemeClr val="accent6"/>
                </a:solidFill>
              </a:ln>
              <a:effectLst/>
            </c:spPr>
          </c:marker>
          <c:xVal>
            <c:numRef>
              <c:f>List1!$A$2:$A$11</c:f>
              <c:numCache>
                <c:formatCode>General</c:formatCode>
                <c:ptCount val="10"/>
                <c:pt idx="0">
                  <c:v>0</c:v>
                </c:pt>
                <c:pt idx="1">
                  <c:v>0.33</c:v>
                </c:pt>
                <c:pt idx="2">
                  <c:v>0.67</c:v>
                </c:pt>
                <c:pt idx="3">
                  <c:v>1</c:v>
                </c:pt>
                <c:pt idx="4">
                  <c:v>1.33</c:v>
                </c:pt>
                <c:pt idx="5">
                  <c:v>1.67</c:v>
                </c:pt>
                <c:pt idx="6">
                  <c:v>2</c:v>
                </c:pt>
                <c:pt idx="7">
                  <c:v>2.33</c:v>
                </c:pt>
                <c:pt idx="8">
                  <c:v>2.67</c:v>
                </c:pt>
                <c:pt idx="9">
                  <c:v>3</c:v>
                </c:pt>
              </c:numCache>
            </c:numRef>
          </c:xVal>
          <c:yVal>
            <c:numRef>
              <c:f>List1!$C$2:$C$11</c:f>
              <c:numCache>
                <c:formatCode>General</c:formatCode>
                <c:ptCount val="10"/>
                <c:pt idx="1">
                  <c:v>2.87</c:v>
                </c:pt>
                <c:pt idx="2">
                  <c:v>2.88</c:v>
                </c:pt>
                <c:pt idx="3">
                  <c:v>2.8</c:v>
                </c:pt>
                <c:pt idx="4">
                  <c:v>2.76</c:v>
                </c:pt>
                <c:pt idx="5">
                  <c:v>2.79</c:v>
                </c:pt>
                <c:pt idx="6">
                  <c:v>2.7</c:v>
                </c:pt>
                <c:pt idx="7">
                  <c:v>2.61</c:v>
                </c:pt>
                <c:pt idx="8">
                  <c:v>2.58</c:v>
                </c:pt>
                <c:pt idx="9">
                  <c:v>2.54</c:v>
                </c:pt>
              </c:numCache>
            </c:numRef>
          </c:yVal>
          <c:smooth val="1"/>
          <c:extLst>
            <c:ext xmlns:c16="http://schemas.microsoft.com/office/drawing/2014/chart" uri="{C3380CC4-5D6E-409C-BE32-E72D297353CC}">
              <c16:uniqueId val="{00000001-EE22-4573-8354-92A70F95F1EC}"/>
            </c:ext>
          </c:extLst>
        </c:ser>
        <c:dLbls>
          <c:showLegendKey val="0"/>
          <c:showVal val="0"/>
          <c:showCatName val="0"/>
          <c:showSerName val="0"/>
          <c:showPercent val="0"/>
          <c:showBubbleSize val="0"/>
        </c:dLbls>
        <c:axId val="456688824"/>
        <c:axId val="456688496"/>
      </c:scatterChart>
      <c:valAx>
        <c:axId val="463077296"/>
        <c:scaling>
          <c:orientation val="minMax"/>
          <c:max val="3"/>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H</a:t>
                </a:r>
                <a:r>
                  <a:rPr lang="cs-CZ" b="1" baseline="-25000"/>
                  <a:t>2</a:t>
                </a:r>
                <a:r>
                  <a:rPr lang="cs-CZ" b="1"/>
                  <a:t>O</a:t>
                </a:r>
                <a:r>
                  <a:rPr lang="cs-CZ" b="1" baseline="-25000"/>
                  <a:t>2</a:t>
                </a:r>
                <a:r>
                  <a:rPr lang="cs-CZ" b="1"/>
                  <a:t> [ml.l</a:t>
                </a:r>
                <a:r>
                  <a:rPr lang="cs-CZ" b="1" baseline="30000"/>
                  <a:t>-1</a:t>
                </a:r>
                <a:r>
                  <a:rPr lang="cs-CZ" b="1"/>
                  <a:t>]</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65446296"/>
        <c:crosses val="autoZero"/>
        <c:crossBetween val="midCat"/>
      </c:valAx>
      <c:valAx>
        <c:axId val="465446296"/>
        <c:scaling>
          <c:orientation val="minMax"/>
          <c:max val="1"/>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COD</a:t>
                </a:r>
                <a:r>
                  <a:rPr lang="cs-CZ" b="1" baseline="-25000"/>
                  <a:t>Mn</a:t>
                </a:r>
                <a:r>
                  <a:rPr lang="cs-CZ" b="1"/>
                  <a:t>/COD</a:t>
                </a:r>
                <a:r>
                  <a:rPr lang="cs-CZ" b="1" baseline="-25000"/>
                  <a:t>Mn0</a:t>
                </a:r>
                <a:r>
                  <a:rPr lang="cs-CZ" b="1"/>
                  <a:t> [-]</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63077296"/>
        <c:crosses val="autoZero"/>
        <c:crossBetween val="midCat"/>
        <c:majorUnit val="0.25"/>
      </c:valAx>
      <c:valAx>
        <c:axId val="456688496"/>
        <c:scaling>
          <c:orientation val="minMax"/>
          <c:max val="10"/>
          <c:min val="2"/>
        </c:scaling>
        <c:delete val="0"/>
        <c:axPos val="r"/>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pH</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56688824"/>
        <c:crosses val="max"/>
        <c:crossBetween val="midCat"/>
      </c:valAx>
      <c:valAx>
        <c:axId val="456688824"/>
        <c:scaling>
          <c:orientation val="minMax"/>
        </c:scaling>
        <c:delete val="1"/>
        <c:axPos val="b"/>
        <c:numFmt formatCode="General" sourceLinked="1"/>
        <c:majorTickMark val="out"/>
        <c:minorTickMark val="none"/>
        <c:tickLblPos val="nextTo"/>
        <c:crossAx val="456688496"/>
        <c:crosses val="autoZero"/>
        <c:crossBetween val="midCat"/>
      </c:valAx>
      <c:spPr>
        <a:solidFill>
          <a:schemeClr val="bg1"/>
        </a:solidFill>
        <a:ln>
          <a:solidFill>
            <a:schemeClr val="tx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List1!$A$19</c:f>
              <c:strCache>
                <c:ptCount val="1"/>
                <c:pt idx="0">
                  <c:v>Immediate H2O2 dosage</c:v>
                </c:pt>
              </c:strCache>
            </c:strRef>
          </c:tx>
          <c:spPr>
            <a:ln w="25400" cap="rnd">
              <a:noFill/>
              <a:round/>
            </a:ln>
            <a:effectLst/>
          </c:spPr>
          <c:marker>
            <c:symbol val="circle"/>
            <c:size val="5"/>
            <c:spPr>
              <a:solidFill>
                <a:schemeClr val="accent1"/>
              </a:solidFill>
              <a:ln w="9525">
                <a:solidFill>
                  <a:schemeClr val="accent1"/>
                </a:solidFill>
              </a:ln>
              <a:effectLst/>
            </c:spPr>
          </c:marker>
          <c:trendline>
            <c:name>Expon. (t0 = 0)</c:name>
            <c:spPr>
              <a:ln w="12700" cap="rnd">
                <a:solidFill>
                  <a:schemeClr val="accent1">
                    <a:lumMod val="60000"/>
                    <a:lumOff val="40000"/>
                  </a:schemeClr>
                </a:solidFill>
                <a:prstDash val="solid"/>
              </a:ln>
              <a:effectLst/>
            </c:spPr>
            <c:trendlineType val="exp"/>
            <c:dispRSqr val="0"/>
            <c:dispEq val="0"/>
          </c:trendline>
          <c:xVal>
            <c:numRef>
              <c:f>List1!$A$21:$A$29</c:f>
              <c:numCache>
                <c:formatCode>General</c:formatCode>
                <c:ptCount val="9"/>
                <c:pt idx="0">
                  <c:v>0.33</c:v>
                </c:pt>
                <c:pt idx="1">
                  <c:v>0.67</c:v>
                </c:pt>
                <c:pt idx="2">
                  <c:v>1</c:v>
                </c:pt>
                <c:pt idx="3">
                  <c:v>1.33</c:v>
                </c:pt>
                <c:pt idx="4">
                  <c:v>1.67</c:v>
                </c:pt>
                <c:pt idx="5">
                  <c:v>2</c:v>
                </c:pt>
                <c:pt idx="6">
                  <c:v>2.33</c:v>
                </c:pt>
                <c:pt idx="7">
                  <c:v>2.67</c:v>
                </c:pt>
              </c:numCache>
            </c:numRef>
          </c:xVal>
          <c:yVal>
            <c:numRef>
              <c:f>List1!$B$21:$B$30</c:f>
              <c:numCache>
                <c:formatCode>General</c:formatCode>
                <c:ptCount val="10"/>
                <c:pt idx="0">
                  <c:v>0.78</c:v>
                </c:pt>
                <c:pt idx="1">
                  <c:v>0.6</c:v>
                </c:pt>
                <c:pt idx="2">
                  <c:v>0.41</c:v>
                </c:pt>
                <c:pt idx="3">
                  <c:v>0.28000000000000003</c:v>
                </c:pt>
                <c:pt idx="4">
                  <c:v>0.21</c:v>
                </c:pt>
                <c:pt idx="5">
                  <c:v>0.13</c:v>
                </c:pt>
                <c:pt idx="6">
                  <c:v>0.11</c:v>
                </c:pt>
                <c:pt idx="7">
                  <c:v>7.0000000000000007E-2</c:v>
                </c:pt>
              </c:numCache>
            </c:numRef>
          </c:yVal>
          <c:smooth val="0"/>
          <c:extLst>
            <c:ext xmlns:c16="http://schemas.microsoft.com/office/drawing/2014/chart" uri="{C3380CC4-5D6E-409C-BE32-E72D297353CC}">
              <c16:uniqueId val="{00000001-BD46-4518-8B7F-5C9071D21124}"/>
            </c:ext>
          </c:extLst>
        </c:ser>
        <c:ser>
          <c:idx val="1"/>
          <c:order val="1"/>
          <c:tx>
            <c:strRef>
              <c:f>List1!$C$19</c:f>
              <c:strCache>
                <c:ptCount val="1"/>
                <c:pt idx="0">
                  <c:v>Delayed H2O2 dosage</c:v>
                </c:pt>
              </c:strCache>
            </c:strRef>
          </c:tx>
          <c:spPr>
            <a:ln w="25400" cap="rnd">
              <a:noFill/>
              <a:round/>
            </a:ln>
            <a:effectLst/>
          </c:spPr>
          <c:marker>
            <c:symbol val="circle"/>
            <c:size val="5"/>
            <c:spPr>
              <a:solidFill>
                <a:srgbClr val="C00000"/>
              </a:solidFill>
              <a:ln w="9525">
                <a:solidFill>
                  <a:schemeClr val="accent2"/>
                </a:solidFill>
              </a:ln>
              <a:effectLst/>
            </c:spPr>
          </c:marker>
          <c:trendline>
            <c:name>Expon. (t0 = 5 min)</c:name>
            <c:spPr>
              <a:ln w="12700" cap="rnd">
                <a:solidFill>
                  <a:srgbClr val="FF6565"/>
                </a:solidFill>
                <a:prstDash val="solid"/>
              </a:ln>
              <a:effectLst/>
            </c:spPr>
            <c:trendlineType val="exp"/>
            <c:dispRSqr val="0"/>
            <c:dispEq val="0"/>
          </c:trendline>
          <c:xVal>
            <c:numRef>
              <c:f>List1!$C$21:$C$28</c:f>
              <c:numCache>
                <c:formatCode>General</c:formatCode>
                <c:ptCount val="8"/>
                <c:pt idx="0">
                  <c:v>0.67</c:v>
                </c:pt>
                <c:pt idx="1">
                  <c:v>1</c:v>
                </c:pt>
                <c:pt idx="2">
                  <c:v>1.33</c:v>
                </c:pt>
                <c:pt idx="3">
                  <c:v>1.67</c:v>
                </c:pt>
                <c:pt idx="4">
                  <c:v>2</c:v>
                </c:pt>
                <c:pt idx="7">
                  <c:v>3</c:v>
                </c:pt>
              </c:numCache>
            </c:numRef>
          </c:xVal>
          <c:yVal>
            <c:numRef>
              <c:f>List1!$D$21:$D$30</c:f>
              <c:numCache>
                <c:formatCode>General</c:formatCode>
                <c:ptCount val="10"/>
                <c:pt idx="0">
                  <c:v>0.77</c:v>
                </c:pt>
                <c:pt idx="1">
                  <c:v>0.59</c:v>
                </c:pt>
                <c:pt idx="2">
                  <c:v>0.46</c:v>
                </c:pt>
                <c:pt idx="3">
                  <c:v>0.34</c:v>
                </c:pt>
                <c:pt idx="4">
                  <c:v>0.25</c:v>
                </c:pt>
                <c:pt idx="7">
                  <c:v>0.11</c:v>
                </c:pt>
              </c:numCache>
            </c:numRef>
          </c:yVal>
          <c:smooth val="0"/>
          <c:extLst>
            <c:ext xmlns:c16="http://schemas.microsoft.com/office/drawing/2014/chart" uri="{C3380CC4-5D6E-409C-BE32-E72D297353CC}">
              <c16:uniqueId val="{00000003-BD46-4518-8B7F-5C9071D21124}"/>
            </c:ext>
          </c:extLst>
        </c:ser>
        <c:dLbls>
          <c:showLegendKey val="0"/>
          <c:showVal val="0"/>
          <c:showCatName val="0"/>
          <c:showSerName val="0"/>
          <c:showPercent val="0"/>
          <c:showBubbleSize val="0"/>
        </c:dLbls>
        <c:axId val="592732744"/>
        <c:axId val="592733072"/>
      </c:scatterChart>
      <c:valAx>
        <c:axId val="592732744"/>
        <c:scaling>
          <c:orientation val="minMax"/>
          <c:max val="3"/>
        </c:scaling>
        <c:delete val="0"/>
        <c:axPos val="b"/>
        <c:title>
          <c:tx>
            <c:rich>
              <a:bodyPr rot="0" spcFirstLastPara="1" vertOverflow="ellipsis" vert="horz" wrap="square" anchor="ctr" anchorCtr="1"/>
              <a:lstStyle/>
              <a:p>
                <a:pPr algn="ctr" rtl="0">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H</a:t>
                </a:r>
                <a:r>
                  <a:rPr lang="cs-CZ" b="1" baseline="-25000"/>
                  <a:t>2</a:t>
                </a:r>
                <a:r>
                  <a:rPr lang="cs-CZ" b="1"/>
                  <a:t>O</a:t>
                </a:r>
                <a:r>
                  <a:rPr lang="cs-CZ" b="1" baseline="-25000"/>
                  <a:t>2</a:t>
                </a:r>
                <a:r>
                  <a:rPr lang="cs-CZ" b="1"/>
                  <a:t> [ml.l</a:t>
                </a:r>
                <a:r>
                  <a:rPr lang="cs-CZ" b="1" baseline="30000"/>
                  <a:t>-1</a:t>
                </a:r>
                <a:r>
                  <a:rPr lang="cs-CZ" b="1"/>
                  <a:t>]</a:t>
                </a:r>
              </a:p>
            </c:rich>
          </c:tx>
          <c:overlay val="0"/>
          <c:spPr>
            <a:noFill/>
            <a:ln>
              <a:noFill/>
            </a:ln>
            <a:effectLst/>
          </c:spPr>
          <c:txPr>
            <a:bodyPr rot="0" spcFirstLastPara="1" vertOverflow="ellipsis" vert="horz" wrap="square" anchor="ctr" anchorCtr="1"/>
            <a:lstStyle/>
            <a:p>
              <a:pPr algn="ctr" rtl="0">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92733072"/>
        <c:crosses val="autoZero"/>
        <c:crossBetween val="midCat"/>
      </c:valAx>
      <c:valAx>
        <c:axId val="592733072"/>
        <c:scaling>
          <c:orientation val="minMax"/>
        </c:scaling>
        <c:delete val="0"/>
        <c:axPos val="l"/>
        <c:title>
          <c:tx>
            <c:rich>
              <a:bodyPr rot="-5400000" spcFirstLastPara="1" vertOverflow="ellipsis" vert="horz" wrap="square" anchor="ctr" anchorCtr="1"/>
              <a:lstStyle/>
              <a:p>
                <a:pPr algn="ctr" rtl="0">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COD</a:t>
                </a:r>
                <a:r>
                  <a:rPr lang="cs-CZ" b="1" baseline="-25000"/>
                  <a:t>Mn</a:t>
                </a:r>
                <a:r>
                  <a:rPr lang="cs-CZ" b="1"/>
                  <a:t>/COD</a:t>
                </a:r>
                <a:r>
                  <a:rPr lang="cs-CZ" b="1" baseline="-25000"/>
                  <a:t>Mn0</a:t>
                </a:r>
                <a:r>
                  <a:rPr lang="cs-CZ" b="1"/>
                  <a:t> [-]</a:t>
                </a:r>
              </a:p>
            </c:rich>
          </c:tx>
          <c:overlay val="0"/>
          <c:spPr>
            <a:noFill/>
            <a:ln>
              <a:noFill/>
            </a:ln>
            <a:effectLst/>
          </c:spPr>
          <c:txPr>
            <a:bodyPr rot="-5400000" spcFirstLastPara="1" vertOverflow="ellipsis" vert="horz" wrap="square" anchor="ctr" anchorCtr="1"/>
            <a:lstStyle/>
            <a:p>
              <a:pPr algn="ctr" rtl="0">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92732744"/>
        <c:crosses val="autoZero"/>
        <c:crossBetween val="midCat"/>
        <c:majorUnit val="0.25"/>
      </c:valAx>
      <c:spPr>
        <a:noFill/>
        <a:ln>
          <a:solidFill>
            <a:schemeClr val="tx1"/>
          </a:solidFill>
        </a:ln>
        <a:effectLst/>
      </c:spPr>
    </c:plotArea>
    <c:legend>
      <c:legendPos val="t"/>
      <c:overlay val="0"/>
      <c:spPr>
        <a:noFill/>
        <a:ln>
          <a:noFill/>
        </a:ln>
        <a:effectLst/>
      </c:spPr>
      <c:txPr>
        <a:bodyPr rot="0" spcFirstLastPara="1" vertOverflow="ellipsis" vert="horz" wrap="square" anchor="ctr" anchorCtr="1"/>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2"/>
          <c:order val="0"/>
          <c:tx>
            <c:strRef>
              <c:f>List1!$C$45</c:f>
              <c:strCache>
                <c:ptCount val="1"/>
                <c:pt idx="0">
                  <c:v>COD - one pair of electrodes</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List1!$A$46:$A$55</c:f>
              <c:numCache>
                <c:formatCode>General</c:formatCode>
                <c:ptCount val="10"/>
                <c:pt idx="0">
                  <c:v>0</c:v>
                </c:pt>
                <c:pt idx="1">
                  <c:v>0.33</c:v>
                </c:pt>
                <c:pt idx="2">
                  <c:v>0.67</c:v>
                </c:pt>
                <c:pt idx="3">
                  <c:v>1</c:v>
                </c:pt>
                <c:pt idx="4">
                  <c:v>1.33</c:v>
                </c:pt>
                <c:pt idx="5">
                  <c:v>1.67</c:v>
                </c:pt>
                <c:pt idx="6">
                  <c:v>2</c:v>
                </c:pt>
                <c:pt idx="7">
                  <c:v>2.33</c:v>
                </c:pt>
                <c:pt idx="8">
                  <c:v>2.67</c:v>
                </c:pt>
                <c:pt idx="9">
                  <c:v>3</c:v>
                </c:pt>
              </c:numCache>
            </c:numRef>
          </c:xVal>
          <c:yVal>
            <c:numRef>
              <c:f>List1!$C$46:$C$55</c:f>
              <c:numCache>
                <c:formatCode>General</c:formatCode>
                <c:ptCount val="10"/>
                <c:pt idx="0">
                  <c:v>0.94</c:v>
                </c:pt>
                <c:pt idx="1">
                  <c:v>0.74</c:v>
                </c:pt>
                <c:pt idx="2">
                  <c:v>0.57999999999999996</c:v>
                </c:pt>
                <c:pt idx="3">
                  <c:v>0.48</c:v>
                </c:pt>
                <c:pt idx="4">
                  <c:v>0.36</c:v>
                </c:pt>
                <c:pt idx="5">
                  <c:v>0.25</c:v>
                </c:pt>
                <c:pt idx="6">
                  <c:v>0.18</c:v>
                </c:pt>
                <c:pt idx="7">
                  <c:v>0.12</c:v>
                </c:pt>
                <c:pt idx="8">
                  <c:v>0.05</c:v>
                </c:pt>
                <c:pt idx="9">
                  <c:v>0.05</c:v>
                </c:pt>
              </c:numCache>
            </c:numRef>
          </c:yVal>
          <c:smooth val="1"/>
          <c:extLst>
            <c:ext xmlns:c16="http://schemas.microsoft.com/office/drawing/2014/chart" uri="{C3380CC4-5D6E-409C-BE32-E72D297353CC}">
              <c16:uniqueId val="{00000000-B5BC-4548-8CBD-71950EEEAC49}"/>
            </c:ext>
          </c:extLst>
        </c:ser>
        <c:ser>
          <c:idx val="0"/>
          <c:order val="1"/>
          <c:tx>
            <c:strRef>
              <c:f>List1!$B$45</c:f>
              <c:strCache>
                <c:ptCount val="1"/>
                <c:pt idx="0">
                  <c:v>COD - two pairs of electrodes</c:v>
                </c:pt>
              </c:strCache>
            </c:strRef>
          </c:tx>
          <c:spPr>
            <a:ln w="19050" cap="rnd">
              <a:solidFill>
                <a:schemeClr val="accent1">
                  <a:lumMod val="50000"/>
                </a:schemeClr>
              </a:solidFill>
              <a:round/>
            </a:ln>
            <a:effectLst/>
          </c:spPr>
          <c:marker>
            <c:symbol val="circle"/>
            <c:size val="5"/>
            <c:spPr>
              <a:solidFill>
                <a:schemeClr val="accent1">
                  <a:lumMod val="50000"/>
                </a:schemeClr>
              </a:solidFill>
              <a:ln w="9525">
                <a:solidFill>
                  <a:schemeClr val="accent1">
                    <a:lumMod val="50000"/>
                  </a:schemeClr>
                </a:solidFill>
              </a:ln>
              <a:effectLst/>
            </c:spPr>
          </c:marker>
          <c:xVal>
            <c:numRef>
              <c:f>List1!$A$46:$A$55</c:f>
              <c:numCache>
                <c:formatCode>General</c:formatCode>
                <c:ptCount val="10"/>
                <c:pt idx="0">
                  <c:v>0</c:v>
                </c:pt>
                <c:pt idx="1">
                  <c:v>0.33</c:v>
                </c:pt>
                <c:pt idx="2">
                  <c:v>0.67</c:v>
                </c:pt>
                <c:pt idx="3">
                  <c:v>1</c:v>
                </c:pt>
                <c:pt idx="4">
                  <c:v>1.33</c:v>
                </c:pt>
                <c:pt idx="5">
                  <c:v>1.67</c:v>
                </c:pt>
                <c:pt idx="6">
                  <c:v>2</c:v>
                </c:pt>
                <c:pt idx="7">
                  <c:v>2.33</c:v>
                </c:pt>
                <c:pt idx="8">
                  <c:v>2.67</c:v>
                </c:pt>
                <c:pt idx="9">
                  <c:v>3</c:v>
                </c:pt>
              </c:numCache>
            </c:numRef>
          </c:xVal>
          <c:yVal>
            <c:numRef>
              <c:f>List1!$B$46:$B$55</c:f>
              <c:numCache>
                <c:formatCode>General</c:formatCode>
                <c:ptCount val="10"/>
                <c:pt idx="0">
                  <c:v>0.9</c:v>
                </c:pt>
                <c:pt idx="1">
                  <c:v>0.78</c:v>
                </c:pt>
                <c:pt idx="2">
                  <c:v>0.6</c:v>
                </c:pt>
                <c:pt idx="3">
                  <c:v>0.41</c:v>
                </c:pt>
                <c:pt idx="4">
                  <c:v>0.28000000000000003</c:v>
                </c:pt>
                <c:pt idx="5">
                  <c:v>0.22</c:v>
                </c:pt>
                <c:pt idx="6">
                  <c:v>0.14000000000000001</c:v>
                </c:pt>
                <c:pt idx="7">
                  <c:v>0.11</c:v>
                </c:pt>
                <c:pt idx="8">
                  <c:v>7.0000000000000007E-2</c:v>
                </c:pt>
                <c:pt idx="9">
                  <c:v>0.1</c:v>
                </c:pt>
              </c:numCache>
            </c:numRef>
          </c:yVal>
          <c:smooth val="1"/>
          <c:extLst>
            <c:ext xmlns:c16="http://schemas.microsoft.com/office/drawing/2014/chart" uri="{C3380CC4-5D6E-409C-BE32-E72D297353CC}">
              <c16:uniqueId val="{00000001-B5BC-4548-8CBD-71950EEEAC49}"/>
            </c:ext>
          </c:extLst>
        </c:ser>
        <c:dLbls>
          <c:showLegendKey val="0"/>
          <c:showVal val="0"/>
          <c:showCatName val="0"/>
          <c:showSerName val="0"/>
          <c:showPercent val="0"/>
          <c:showBubbleSize val="0"/>
        </c:dLbls>
        <c:axId val="463077296"/>
        <c:axId val="465446296"/>
      </c:scatterChart>
      <c:scatterChart>
        <c:scatterStyle val="smoothMarker"/>
        <c:varyColors val="0"/>
        <c:ser>
          <c:idx val="3"/>
          <c:order val="2"/>
          <c:tx>
            <c:strRef>
              <c:f>List1!$E$45</c:f>
              <c:strCache>
                <c:ptCount val="1"/>
                <c:pt idx="0">
                  <c:v>pH - one pair of electrodes</c:v>
                </c:pt>
              </c:strCache>
            </c:strRef>
          </c:tx>
          <c:spPr>
            <a:ln w="19050" cap="rnd">
              <a:solidFill>
                <a:srgbClr val="FF6565"/>
              </a:solidFill>
              <a:round/>
            </a:ln>
            <a:effectLst/>
          </c:spPr>
          <c:marker>
            <c:symbol val="square"/>
            <c:size val="5"/>
            <c:spPr>
              <a:solidFill>
                <a:srgbClr val="FF6565"/>
              </a:solidFill>
              <a:ln w="9525">
                <a:solidFill>
                  <a:srgbClr val="FF6565"/>
                </a:solidFill>
              </a:ln>
              <a:effectLst/>
            </c:spPr>
          </c:marker>
          <c:xVal>
            <c:numRef>
              <c:f>List1!$A$46:$A$55</c:f>
              <c:numCache>
                <c:formatCode>General</c:formatCode>
                <c:ptCount val="10"/>
                <c:pt idx="0">
                  <c:v>0</c:v>
                </c:pt>
                <c:pt idx="1">
                  <c:v>0.33</c:v>
                </c:pt>
                <c:pt idx="2">
                  <c:v>0.67</c:v>
                </c:pt>
                <c:pt idx="3">
                  <c:v>1</c:v>
                </c:pt>
                <c:pt idx="4">
                  <c:v>1.33</c:v>
                </c:pt>
                <c:pt idx="5">
                  <c:v>1.67</c:v>
                </c:pt>
                <c:pt idx="6">
                  <c:v>2</c:v>
                </c:pt>
                <c:pt idx="7">
                  <c:v>2.33</c:v>
                </c:pt>
                <c:pt idx="8">
                  <c:v>2.67</c:v>
                </c:pt>
                <c:pt idx="9">
                  <c:v>3</c:v>
                </c:pt>
              </c:numCache>
            </c:numRef>
          </c:xVal>
          <c:yVal>
            <c:numRef>
              <c:f>List1!$E$46:$E$55</c:f>
              <c:numCache>
                <c:formatCode>General</c:formatCode>
                <c:ptCount val="10"/>
                <c:pt idx="0">
                  <c:v>8.57</c:v>
                </c:pt>
                <c:pt idx="1">
                  <c:v>8.16</c:v>
                </c:pt>
                <c:pt idx="2">
                  <c:v>8.0299999999999994</c:v>
                </c:pt>
                <c:pt idx="3">
                  <c:v>7.76</c:v>
                </c:pt>
                <c:pt idx="4">
                  <c:v>7.27</c:v>
                </c:pt>
                <c:pt idx="5">
                  <c:v>6.73</c:v>
                </c:pt>
                <c:pt idx="6">
                  <c:v>6.44</c:v>
                </c:pt>
                <c:pt idx="7">
                  <c:v>6.02</c:v>
                </c:pt>
                <c:pt idx="8">
                  <c:v>5.78</c:v>
                </c:pt>
                <c:pt idx="9">
                  <c:v>5.27</c:v>
                </c:pt>
              </c:numCache>
            </c:numRef>
          </c:yVal>
          <c:smooth val="1"/>
          <c:extLst>
            <c:ext xmlns:c16="http://schemas.microsoft.com/office/drawing/2014/chart" uri="{C3380CC4-5D6E-409C-BE32-E72D297353CC}">
              <c16:uniqueId val="{00000002-B5BC-4548-8CBD-71950EEEAC49}"/>
            </c:ext>
          </c:extLst>
        </c:ser>
        <c:ser>
          <c:idx val="1"/>
          <c:order val="3"/>
          <c:tx>
            <c:strRef>
              <c:f>List1!$D$45</c:f>
              <c:strCache>
                <c:ptCount val="1"/>
                <c:pt idx="0">
                  <c:v>pH - two pairs of electrodes</c:v>
                </c:pt>
              </c:strCache>
            </c:strRef>
          </c:tx>
          <c:spPr>
            <a:ln w="19050" cap="rnd">
              <a:solidFill>
                <a:schemeClr val="accent1">
                  <a:lumMod val="75000"/>
                </a:schemeClr>
              </a:solidFill>
              <a:round/>
            </a:ln>
            <a:effectLst/>
          </c:spPr>
          <c:marker>
            <c:symbol val="square"/>
            <c:size val="5"/>
            <c:spPr>
              <a:solidFill>
                <a:schemeClr val="accent1">
                  <a:lumMod val="60000"/>
                  <a:lumOff val="40000"/>
                </a:schemeClr>
              </a:solidFill>
              <a:ln w="9525">
                <a:solidFill>
                  <a:schemeClr val="accent5">
                    <a:lumMod val="60000"/>
                    <a:lumOff val="40000"/>
                  </a:schemeClr>
                </a:solidFill>
              </a:ln>
              <a:effectLst/>
            </c:spPr>
          </c:marker>
          <c:xVal>
            <c:numRef>
              <c:f>List1!$A$46:$A$55</c:f>
              <c:numCache>
                <c:formatCode>General</c:formatCode>
                <c:ptCount val="10"/>
                <c:pt idx="0">
                  <c:v>0</c:v>
                </c:pt>
                <c:pt idx="1">
                  <c:v>0.33</c:v>
                </c:pt>
                <c:pt idx="2">
                  <c:v>0.67</c:v>
                </c:pt>
                <c:pt idx="3">
                  <c:v>1</c:v>
                </c:pt>
                <c:pt idx="4">
                  <c:v>1.33</c:v>
                </c:pt>
                <c:pt idx="5">
                  <c:v>1.67</c:v>
                </c:pt>
                <c:pt idx="6">
                  <c:v>2</c:v>
                </c:pt>
                <c:pt idx="7">
                  <c:v>2.33</c:v>
                </c:pt>
                <c:pt idx="8">
                  <c:v>2.67</c:v>
                </c:pt>
                <c:pt idx="9">
                  <c:v>3</c:v>
                </c:pt>
              </c:numCache>
            </c:numRef>
          </c:xVal>
          <c:yVal>
            <c:numRef>
              <c:f>List1!$D$46:$D$55</c:f>
              <c:numCache>
                <c:formatCode>General</c:formatCode>
                <c:ptCount val="10"/>
                <c:pt idx="0">
                  <c:v>8.67</c:v>
                </c:pt>
                <c:pt idx="1">
                  <c:v>8.7200000000000006</c:v>
                </c:pt>
                <c:pt idx="2">
                  <c:v>8.18</c:v>
                </c:pt>
                <c:pt idx="3">
                  <c:v>8.33</c:v>
                </c:pt>
                <c:pt idx="4">
                  <c:v>8.2100000000000009</c:v>
                </c:pt>
                <c:pt idx="5">
                  <c:v>8.1</c:v>
                </c:pt>
                <c:pt idx="6">
                  <c:v>8.11</c:v>
                </c:pt>
                <c:pt idx="7">
                  <c:v>7.95</c:v>
                </c:pt>
                <c:pt idx="8">
                  <c:v>7.83</c:v>
                </c:pt>
                <c:pt idx="9">
                  <c:v>7.42</c:v>
                </c:pt>
              </c:numCache>
            </c:numRef>
          </c:yVal>
          <c:smooth val="1"/>
          <c:extLst>
            <c:ext xmlns:c16="http://schemas.microsoft.com/office/drawing/2014/chart" uri="{C3380CC4-5D6E-409C-BE32-E72D297353CC}">
              <c16:uniqueId val="{00000003-B5BC-4548-8CBD-71950EEEAC49}"/>
            </c:ext>
          </c:extLst>
        </c:ser>
        <c:dLbls>
          <c:showLegendKey val="0"/>
          <c:showVal val="0"/>
          <c:showCatName val="0"/>
          <c:showSerName val="0"/>
          <c:showPercent val="0"/>
          <c:showBubbleSize val="0"/>
        </c:dLbls>
        <c:axId val="456688824"/>
        <c:axId val="456688496"/>
      </c:scatterChart>
      <c:valAx>
        <c:axId val="463077296"/>
        <c:scaling>
          <c:orientation val="minMax"/>
          <c:max val="3"/>
        </c:scaling>
        <c:delete val="0"/>
        <c:axPos val="b"/>
        <c:title>
          <c:tx>
            <c:rich>
              <a:bodyPr rot="0" spcFirstLastPara="1" vertOverflow="ellipsis" vert="horz" wrap="square" anchor="ctr" anchorCtr="1"/>
              <a:lstStyle/>
              <a:p>
                <a:pPr>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H</a:t>
                </a:r>
                <a:r>
                  <a:rPr lang="cs-CZ" b="1" baseline="-25000"/>
                  <a:t>2</a:t>
                </a:r>
                <a:r>
                  <a:rPr lang="cs-CZ" b="1"/>
                  <a:t>O</a:t>
                </a:r>
                <a:r>
                  <a:rPr lang="cs-CZ" b="1" baseline="-25000"/>
                  <a:t>2</a:t>
                </a:r>
                <a:r>
                  <a:rPr lang="cs-CZ" b="1"/>
                  <a:t> [ml.l</a:t>
                </a:r>
                <a:r>
                  <a:rPr lang="cs-CZ" b="1" baseline="30000"/>
                  <a:t>-1</a:t>
                </a:r>
                <a:r>
                  <a:rPr lang="cs-CZ" b="1"/>
                  <a:t>]</a:t>
                </a:r>
              </a:p>
            </c:rich>
          </c:tx>
          <c:overlay val="0"/>
          <c:spPr>
            <a:noFill/>
            <a:ln>
              <a:noFill/>
            </a:ln>
            <a:effectLst/>
          </c:spPr>
          <c:txPr>
            <a:bodyPr rot="0" spcFirstLastPara="1" vertOverflow="ellipsis" vert="horz" wrap="square" anchor="ctr" anchorCtr="1"/>
            <a:lstStyle/>
            <a:p>
              <a:pPr>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65446296"/>
        <c:crosses val="autoZero"/>
        <c:crossBetween val="midCat"/>
      </c:valAx>
      <c:valAx>
        <c:axId val="46544629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COD</a:t>
                </a:r>
                <a:r>
                  <a:rPr lang="cs-CZ" b="1" baseline="-25000"/>
                  <a:t>Mn</a:t>
                </a:r>
                <a:r>
                  <a:rPr lang="cs-CZ" b="1"/>
                  <a:t>/COD</a:t>
                </a:r>
                <a:r>
                  <a:rPr lang="cs-CZ" b="1" baseline="-25000"/>
                  <a:t>Mn0</a:t>
                </a:r>
                <a:r>
                  <a:rPr lang="cs-CZ" b="1"/>
                  <a:t> [-]</a:t>
                </a:r>
              </a:p>
            </c:rich>
          </c:tx>
          <c:overlay val="0"/>
          <c:spPr>
            <a:noFill/>
            <a:ln>
              <a:noFill/>
            </a:ln>
            <a:effectLst/>
          </c:spPr>
          <c:txPr>
            <a:bodyPr rot="-5400000" spcFirstLastPara="1" vertOverflow="ellipsis" vert="horz" wrap="square" anchor="ctr" anchorCtr="1"/>
            <a:lstStyle/>
            <a:p>
              <a:pPr>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63077296"/>
        <c:crosses val="autoZero"/>
        <c:crossBetween val="midCat"/>
        <c:majorUnit val="0.25"/>
      </c:valAx>
      <c:valAx>
        <c:axId val="456688496"/>
        <c:scaling>
          <c:orientation val="minMax"/>
          <c:max val="10"/>
          <c:min val="2"/>
        </c:scaling>
        <c:delete val="0"/>
        <c:axPos val="r"/>
        <c:title>
          <c:tx>
            <c:rich>
              <a:bodyPr rot="-5400000" spcFirstLastPara="1" vertOverflow="ellipsis" vert="horz" wrap="square" anchor="ctr" anchorCtr="1"/>
              <a:lstStyle/>
              <a:p>
                <a:pPr>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1"/>
                  <a:t>pH</a:t>
                </a:r>
              </a:p>
            </c:rich>
          </c:tx>
          <c:overlay val="0"/>
          <c:spPr>
            <a:noFill/>
            <a:ln>
              <a:noFill/>
            </a:ln>
            <a:effectLst/>
          </c:spPr>
          <c:txPr>
            <a:bodyPr rot="-5400000" spcFirstLastPara="1" vertOverflow="ellipsis" vert="horz" wrap="square" anchor="ctr" anchorCtr="1"/>
            <a:lstStyle/>
            <a:p>
              <a:pPr>
                <a:defRPr lang="cs-CZ"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56688824"/>
        <c:crosses val="max"/>
        <c:crossBetween val="midCat"/>
      </c:valAx>
      <c:valAx>
        <c:axId val="456688824"/>
        <c:scaling>
          <c:orientation val="minMax"/>
        </c:scaling>
        <c:delete val="1"/>
        <c:axPos val="b"/>
        <c:numFmt formatCode="General" sourceLinked="1"/>
        <c:majorTickMark val="out"/>
        <c:minorTickMark val="none"/>
        <c:tickLblPos val="nextTo"/>
        <c:crossAx val="456688496"/>
        <c:crosses val="autoZero"/>
        <c:crossBetween val="midCat"/>
      </c:valAx>
      <c:spPr>
        <a:solidFill>
          <a:schemeClr val="bg1"/>
        </a:solid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cs-CZ"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0.34242</cdr:x>
      <cdr:y>0.21177</cdr:y>
    </cdr:from>
    <cdr:to>
      <cdr:x>0.66733</cdr:x>
      <cdr:y>0.3804</cdr:y>
    </cdr:to>
    <cdr:sp macro="" textlink="">
      <cdr:nvSpPr>
        <cdr:cNvPr id="2" name="Textové pole 1"/>
        <cdr:cNvSpPr txBox="1"/>
      </cdr:nvSpPr>
      <cdr:spPr>
        <a:xfrm xmlns:a="http://schemas.openxmlformats.org/drawingml/2006/main">
          <a:off x="1399429" y="429371"/>
          <a:ext cx="1327868" cy="3419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0.16732</cdr:x>
      <cdr:y>0.04314</cdr:y>
    </cdr:from>
    <cdr:to>
      <cdr:x>0.52336</cdr:x>
      <cdr:y>0.2353</cdr:y>
    </cdr:to>
    <cdr:sp macro="" textlink="">
      <cdr:nvSpPr>
        <cdr:cNvPr id="3" name="Textové pole 2"/>
        <cdr:cNvSpPr txBox="1"/>
      </cdr:nvSpPr>
      <cdr:spPr>
        <a:xfrm xmlns:a="http://schemas.openxmlformats.org/drawingml/2006/main">
          <a:off x="683813" y="87465"/>
          <a:ext cx="1455088" cy="38961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cs-CZ" sz="900">
              <a:latin typeface="Arial" panose="020B0604020202020204" pitchFamily="34" charset="0"/>
              <a:cs typeface="Arial" panose="020B0604020202020204" pitchFamily="34" charset="0"/>
            </a:rPr>
            <a:t>Immediate H</a:t>
          </a:r>
          <a:r>
            <a:rPr lang="cs-CZ" sz="900" baseline="-25000">
              <a:latin typeface="Arial" panose="020B0604020202020204" pitchFamily="34" charset="0"/>
              <a:cs typeface="Arial" panose="020B0604020202020204" pitchFamily="34" charset="0"/>
            </a:rPr>
            <a:t>2</a:t>
          </a:r>
          <a:r>
            <a:rPr lang="cs-CZ" sz="900">
              <a:latin typeface="Arial" panose="020B0604020202020204" pitchFamily="34" charset="0"/>
              <a:cs typeface="Arial" panose="020B0604020202020204" pitchFamily="34" charset="0"/>
            </a:rPr>
            <a:t>O</a:t>
          </a:r>
          <a:r>
            <a:rPr lang="cs-CZ" sz="900" baseline="-25000">
              <a:latin typeface="Arial" panose="020B0604020202020204" pitchFamily="34" charset="0"/>
              <a:cs typeface="Arial" panose="020B0604020202020204" pitchFamily="34" charset="0"/>
            </a:rPr>
            <a:t>2</a:t>
          </a:r>
          <a:r>
            <a:rPr lang="cs-CZ" sz="900">
              <a:latin typeface="Arial" panose="020B0604020202020204" pitchFamily="34" charset="0"/>
              <a:cs typeface="Arial" panose="020B0604020202020204" pitchFamily="34" charset="0"/>
            </a:rPr>
            <a:t> dosage</a:t>
          </a:r>
        </a:p>
        <a:p xmlns:a="http://schemas.openxmlformats.org/drawingml/2006/main">
          <a:r>
            <a:rPr lang="cs-CZ" sz="900">
              <a:latin typeface="Arial" panose="020B0604020202020204" pitchFamily="34" charset="0"/>
              <a:cs typeface="Arial" panose="020B0604020202020204" pitchFamily="34" charset="0"/>
            </a:rPr>
            <a:t>Expon. (t</a:t>
          </a:r>
          <a:r>
            <a:rPr lang="cs-CZ" sz="900" baseline="-25000">
              <a:latin typeface="Arial" panose="020B0604020202020204" pitchFamily="34" charset="0"/>
              <a:cs typeface="Arial" panose="020B0604020202020204" pitchFamily="34" charset="0"/>
            </a:rPr>
            <a:t>0</a:t>
          </a:r>
          <a:r>
            <a:rPr lang="cs-CZ" sz="900">
              <a:latin typeface="Arial" panose="020B0604020202020204" pitchFamily="34" charset="0"/>
              <a:cs typeface="Arial" panose="020B0604020202020204" pitchFamily="34" charset="0"/>
            </a:rPr>
            <a:t> = 0</a:t>
          </a:r>
          <a:r>
            <a:rPr lang="en-GB" sz="900">
              <a:latin typeface="Arial" panose="020B0604020202020204" pitchFamily="34" charset="0"/>
              <a:cs typeface="Arial" panose="020B0604020202020204" pitchFamily="34" charset="0"/>
            </a:rPr>
            <a:t> min</a:t>
          </a:r>
          <a:r>
            <a:rPr lang="cs-CZ" sz="900">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0.5747</cdr:x>
      <cdr:y>0.04859</cdr:y>
    </cdr:from>
    <cdr:to>
      <cdr:x>0.93074</cdr:x>
      <cdr:y>0.24074</cdr:y>
    </cdr:to>
    <cdr:sp macro="" textlink="">
      <cdr:nvSpPr>
        <cdr:cNvPr id="4" name="Textové pole 1"/>
        <cdr:cNvSpPr txBox="1"/>
      </cdr:nvSpPr>
      <cdr:spPr>
        <a:xfrm xmlns:a="http://schemas.openxmlformats.org/drawingml/2006/main">
          <a:off x="2348728" y="98509"/>
          <a:ext cx="1455088" cy="389614"/>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a:latin typeface="Arial" panose="020B0604020202020204" pitchFamily="34" charset="0"/>
              <a:cs typeface="Arial" panose="020B0604020202020204" pitchFamily="34" charset="0"/>
            </a:rPr>
            <a:t>Delayed H</a:t>
          </a:r>
          <a:r>
            <a:rPr lang="cs-CZ" sz="900" baseline="-25000">
              <a:latin typeface="Arial" panose="020B0604020202020204" pitchFamily="34" charset="0"/>
              <a:cs typeface="Arial" panose="020B0604020202020204" pitchFamily="34" charset="0"/>
            </a:rPr>
            <a:t>2</a:t>
          </a:r>
          <a:r>
            <a:rPr lang="cs-CZ" sz="900">
              <a:latin typeface="Arial" panose="020B0604020202020204" pitchFamily="34" charset="0"/>
              <a:cs typeface="Arial" panose="020B0604020202020204" pitchFamily="34" charset="0"/>
            </a:rPr>
            <a:t>O</a:t>
          </a:r>
          <a:r>
            <a:rPr lang="cs-CZ" sz="900" baseline="-25000">
              <a:latin typeface="Arial" panose="020B0604020202020204" pitchFamily="34" charset="0"/>
              <a:cs typeface="Arial" panose="020B0604020202020204" pitchFamily="34" charset="0"/>
            </a:rPr>
            <a:t>2</a:t>
          </a:r>
          <a:r>
            <a:rPr lang="cs-CZ" sz="900">
              <a:latin typeface="Arial" panose="020B0604020202020204" pitchFamily="34" charset="0"/>
              <a:cs typeface="Arial" panose="020B0604020202020204" pitchFamily="34" charset="0"/>
            </a:rPr>
            <a:t> dosage</a:t>
          </a:r>
        </a:p>
        <a:p xmlns:a="http://schemas.openxmlformats.org/drawingml/2006/main">
          <a:r>
            <a:rPr lang="cs-CZ" sz="900">
              <a:latin typeface="Arial" panose="020B0604020202020204" pitchFamily="34" charset="0"/>
              <a:cs typeface="Arial" panose="020B0604020202020204" pitchFamily="34" charset="0"/>
            </a:rPr>
            <a:t>Expon. (t</a:t>
          </a:r>
          <a:r>
            <a:rPr lang="cs-CZ" sz="900" baseline="-25000">
              <a:latin typeface="Arial" panose="020B0604020202020204" pitchFamily="34" charset="0"/>
              <a:cs typeface="Arial" panose="020B0604020202020204" pitchFamily="34" charset="0"/>
            </a:rPr>
            <a:t>0</a:t>
          </a:r>
          <a:r>
            <a:rPr lang="cs-CZ" sz="900">
              <a:latin typeface="Arial" panose="020B0604020202020204" pitchFamily="34" charset="0"/>
              <a:cs typeface="Arial" panose="020B0604020202020204" pitchFamily="34" charset="0"/>
            </a:rPr>
            <a:t> = </a:t>
          </a:r>
          <a:r>
            <a:rPr lang="en-GB" sz="900">
              <a:latin typeface="Arial" panose="020B0604020202020204" pitchFamily="34" charset="0"/>
              <a:cs typeface="Arial" panose="020B0604020202020204" pitchFamily="34" charset="0"/>
            </a:rPr>
            <a:t>5 min</a:t>
          </a:r>
          <a:r>
            <a:rPr lang="cs-CZ" sz="900">
              <a:latin typeface="Arial" panose="020B0604020202020204" pitchFamily="34" charset="0"/>
              <a:cs typeface="Arial" panose="020B0604020202020204" pitchFamily="34" charset="0"/>
            </a:rPr>
            <a:t>)</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5BA6-B7D0-499C-970F-5BB21BAD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3177</Words>
  <Characters>18745</Characters>
  <Application>Microsoft Office Word</Application>
  <DocSecurity>0</DocSecurity>
  <Lines>156</Lines>
  <Paragraphs>43</Paragraphs>
  <ScaleCrop>false</ScaleCrop>
  <HeadingPairs>
    <vt:vector size="6" baseType="variant">
      <vt:variant>
        <vt:lpstr>Název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Petr Procházka</cp:lastModifiedBy>
  <cp:revision>10</cp:revision>
  <cp:lastPrinted>2015-05-12T18:31:00Z</cp:lastPrinted>
  <dcterms:created xsi:type="dcterms:W3CDTF">2019-03-25T17:30:00Z</dcterms:created>
  <dcterms:modified xsi:type="dcterms:W3CDTF">2019-04-02T16:06:00Z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