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fr-FR" w:eastAsia="fr-FR"/>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fr-FR" w:eastAsia="fr-FR"/>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proofErr w:type="spellStart"/>
            <w:r w:rsidR="00047D7F" w:rsidRPr="00252C1A">
              <w:rPr>
                <w:rFonts w:ascii="Tahoma" w:hAnsi="Tahoma" w:cs="Tahoma"/>
                <w:sz w:val="14"/>
                <w:szCs w:val="14"/>
                <w:shd w:val="clear" w:color="auto" w:fill="FFFFFF"/>
                <w:lang w:val="it-IT"/>
              </w:rPr>
              <w:t>Jiří</w:t>
            </w:r>
            <w:proofErr w:type="spellEnd"/>
            <w:r w:rsidR="00047D7F" w:rsidRPr="00252C1A">
              <w:rPr>
                <w:rFonts w:ascii="Tahoma" w:hAnsi="Tahoma" w:cs="Tahoma"/>
                <w:sz w:val="14"/>
                <w:szCs w:val="14"/>
                <w:shd w:val="clear" w:color="auto" w:fill="FFFFFF"/>
                <w:lang w:val="it-IT"/>
              </w:rPr>
              <w:t xml:space="preserve"> </w:t>
            </w:r>
            <w:proofErr w:type="spellStart"/>
            <w:r w:rsidR="00047D7F" w:rsidRPr="00252C1A">
              <w:rPr>
                <w:rFonts w:ascii="Tahoma" w:hAnsi="Tahoma" w:cs="Tahoma"/>
                <w:sz w:val="14"/>
                <w:szCs w:val="14"/>
                <w:shd w:val="clear" w:color="auto" w:fill="FFFFFF"/>
                <w:lang w:val="it-IT"/>
              </w:rPr>
              <w:t>Jaromír</w:t>
            </w:r>
            <w:proofErr w:type="spellEnd"/>
            <w:r w:rsidR="00047D7F" w:rsidRPr="00252C1A">
              <w:rPr>
                <w:rFonts w:ascii="Tahoma" w:hAnsi="Tahoma" w:cs="Tahoma"/>
                <w:sz w:val="14"/>
                <w:szCs w:val="14"/>
                <w:shd w:val="clear" w:color="auto" w:fill="FFFFFF"/>
                <w:lang w:val="it-IT"/>
              </w:rPr>
              <w:t xml:space="preserve"> </w:t>
            </w:r>
            <w:proofErr w:type="spellStart"/>
            <w:r w:rsidR="00047D7F" w:rsidRPr="00252C1A">
              <w:rPr>
                <w:rFonts w:ascii="Tahoma" w:hAnsi="Tahoma" w:cs="Tahoma"/>
                <w:sz w:val="14"/>
                <w:szCs w:val="14"/>
                <w:shd w:val="clear" w:color="auto" w:fill="FFFFFF"/>
                <w:lang w:val="it-IT"/>
              </w:rPr>
              <w:t>Klemeš</w:t>
            </w:r>
            <w:proofErr w:type="spellEnd"/>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978D0" w:rsidRPr="00B57B36" w:rsidRDefault="00A83747" w:rsidP="00E978D0">
      <w:pPr>
        <w:pStyle w:val="CETTitle"/>
      </w:pPr>
      <w:r>
        <w:t>Dynamic Flexibility Analysis of a Distillation Column</w:t>
      </w:r>
    </w:p>
    <w:p w:rsidR="00E978D0" w:rsidRPr="007C28F0" w:rsidRDefault="00A83747" w:rsidP="00AB5011">
      <w:pPr>
        <w:pStyle w:val="CETAuthors"/>
        <w:rPr>
          <w:lang w:val="it-IT"/>
        </w:rPr>
      </w:pPr>
      <w:r w:rsidRPr="007C28F0">
        <w:rPr>
          <w:lang w:val="it-IT"/>
        </w:rPr>
        <w:t>Alessandro Di Pretoro</w:t>
      </w:r>
      <w:r w:rsidR="00600535" w:rsidRPr="007C28F0">
        <w:rPr>
          <w:vertAlign w:val="superscript"/>
          <w:lang w:val="it-IT"/>
        </w:rPr>
        <w:t>a</w:t>
      </w:r>
      <w:r w:rsidRPr="007C28F0">
        <w:rPr>
          <w:vertAlign w:val="superscript"/>
          <w:lang w:val="it-IT"/>
        </w:rPr>
        <w:t>,b</w:t>
      </w:r>
      <w:r w:rsidR="00600535" w:rsidRPr="007C28F0">
        <w:rPr>
          <w:lang w:val="it-IT"/>
        </w:rPr>
        <w:t xml:space="preserve">, </w:t>
      </w:r>
      <w:r w:rsidRPr="007C28F0">
        <w:rPr>
          <w:lang w:val="it-IT"/>
        </w:rPr>
        <w:t>Ludovic Montastruc</w:t>
      </w:r>
      <w:r w:rsidRPr="007C28F0">
        <w:rPr>
          <w:vertAlign w:val="superscript"/>
          <w:lang w:val="it-IT"/>
        </w:rPr>
        <w:t>b</w:t>
      </w:r>
      <w:r w:rsidRPr="007C28F0">
        <w:rPr>
          <w:lang w:val="it-IT"/>
        </w:rPr>
        <w:t>, Xavier Joulia</w:t>
      </w:r>
      <w:r w:rsidRPr="007C28F0">
        <w:rPr>
          <w:vertAlign w:val="superscript"/>
          <w:lang w:val="it-IT"/>
        </w:rPr>
        <w:t>b</w:t>
      </w:r>
      <w:r w:rsidRPr="007C28F0">
        <w:rPr>
          <w:lang w:val="it-IT"/>
        </w:rPr>
        <w:t>, Flavio Manenti</w:t>
      </w:r>
      <w:r w:rsidRPr="007C28F0">
        <w:rPr>
          <w:vertAlign w:val="superscript"/>
          <w:lang w:val="it-IT"/>
        </w:rPr>
        <w:t>a</w:t>
      </w:r>
      <w:r w:rsidR="00600535" w:rsidRPr="007C28F0">
        <w:rPr>
          <w:vertAlign w:val="superscript"/>
          <w:lang w:val="it-IT"/>
        </w:rPr>
        <w:t>,</w:t>
      </w:r>
      <w:r w:rsidR="00600535" w:rsidRPr="007C28F0">
        <w:rPr>
          <w:lang w:val="it-IT"/>
        </w:rPr>
        <w:t>*</w:t>
      </w:r>
    </w:p>
    <w:p w:rsidR="00E978D0" w:rsidRPr="007469AB" w:rsidRDefault="00E978D0" w:rsidP="00E978D0">
      <w:pPr>
        <w:pStyle w:val="CETAddress"/>
        <w:rPr>
          <w:lang w:val="it-IT"/>
        </w:rPr>
      </w:pPr>
      <w:r w:rsidRPr="007469AB">
        <w:rPr>
          <w:vertAlign w:val="superscript"/>
          <w:lang w:val="it-IT"/>
        </w:rPr>
        <w:t>a</w:t>
      </w:r>
      <w:r w:rsidR="007469AB" w:rsidRPr="007469AB">
        <w:rPr>
          <w:lang w:val="it-IT"/>
        </w:rPr>
        <w:t>Politecnico di Milano, Dipartimento di Chimica, Materiali e Ingegneria Chimica «Giulio Natta», Piazza Leonardo da Vinci 32, 20133 Milano, Italy</w:t>
      </w:r>
    </w:p>
    <w:p w:rsidR="00E978D0" w:rsidRPr="0091592E" w:rsidRDefault="00E978D0" w:rsidP="00E978D0">
      <w:pPr>
        <w:pStyle w:val="CETAddress"/>
        <w:rPr>
          <w:lang w:val="fr-FR"/>
        </w:rPr>
      </w:pPr>
      <w:r w:rsidRPr="0091592E">
        <w:rPr>
          <w:vertAlign w:val="superscript"/>
          <w:lang w:val="fr-FR"/>
        </w:rPr>
        <w:t>b</w:t>
      </w:r>
      <w:r w:rsidR="0091592E" w:rsidRPr="0091592E">
        <w:rPr>
          <w:lang w:val="fr-FR"/>
        </w:rPr>
        <w:t>Laboratoire de Génie Chimique, Université de Toulouse, CNRS/INP/UPS, Toulouse, France</w:t>
      </w:r>
      <w:r w:rsidRPr="0091592E">
        <w:rPr>
          <w:lang w:val="fr-FR"/>
        </w:rPr>
        <w:t xml:space="preserve"> </w:t>
      </w:r>
    </w:p>
    <w:p w:rsidR="00E978D0" w:rsidRPr="007C28F0" w:rsidRDefault="00AB5011" w:rsidP="00E978D0">
      <w:pPr>
        <w:pStyle w:val="CETemail"/>
        <w:rPr>
          <w:lang w:val="en-US"/>
        </w:rPr>
      </w:pPr>
      <w:r w:rsidRPr="0091592E">
        <w:rPr>
          <w:lang w:val="fr-FR"/>
        </w:rPr>
        <w:t xml:space="preserve"> </w:t>
      </w:r>
      <w:r w:rsidR="00450071" w:rsidRPr="007C28F0">
        <w:rPr>
          <w:lang w:val="en-US"/>
        </w:rPr>
        <w:t>flavio</w:t>
      </w:r>
      <w:r w:rsidR="00600535" w:rsidRPr="007C28F0">
        <w:rPr>
          <w:lang w:val="en-US"/>
        </w:rPr>
        <w:t>.</w:t>
      </w:r>
      <w:r w:rsidR="00450071" w:rsidRPr="007C28F0">
        <w:rPr>
          <w:lang w:val="en-US"/>
        </w:rPr>
        <w:t>manenti</w:t>
      </w:r>
      <w:r w:rsidR="00600535" w:rsidRPr="007C28F0">
        <w:rPr>
          <w:lang w:val="en-US"/>
        </w:rPr>
        <w:t>@</w:t>
      </w:r>
      <w:r w:rsidR="00450071" w:rsidRPr="007C28F0">
        <w:rPr>
          <w:lang w:val="en-US"/>
        </w:rPr>
        <w:t>polimi</w:t>
      </w:r>
      <w:r w:rsidR="00600535" w:rsidRPr="007C28F0">
        <w:rPr>
          <w:lang w:val="en-US"/>
        </w:rPr>
        <w:t>.</w:t>
      </w:r>
      <w:r w:rsidR="00450071" w:rsidRPr="007C28F0">
        <w:rPr>
          <w:lang w:val="en-US"/>
        </w:rPr>
        <w:t>it</w:t>
      </w:r>
    </w:p>
    <w:p w:rsidR="001C6EE6" w:rsidRPr="00B57B36" w:rsidRDefault="007C28F0" w:rsidP="007C28F0">
      <w:pPr>
        <w:pStyle w:val="CETBodytext"/>
        <w:rPr>
          <w:lang w:val="en-GB"/>
        </w:rPr>
      </w:pPr>
      <w:r>
        <w:rPr>
          <w:lang w:val="en-GB"/>
        </w:rPr>
        <w:t>F</w:t>
      </w:r>
      <w:r w:rsidRPr="007C28F0">
        <w:rPr>
          <w:lang w:val="en-GB"/>
        </w:rPr>
        <w:t>lexibility analysis is a step of process design procedure that is often skipped; sometimes a sensitivity analysis is performed with features similar to the flexibility one but in general they don't overlap. The latter indeed usually has the purpose of assessing the operability range of an already designed system, while the former can be introduced during the design phase and can critically lead our decision making. Therefore, the vast majority of process equipment often results to be sized according to the operating conditions, that is perturbations, when present, can seriously decrease the effectiveness of the process.</w:t>
      </w:r>
      <w:r w:rsidR="00746BBA">
        <w:rPr>
          <w:lang w:val="en-GB"/>
        </w:rPr>
        <w:t xml:space="preserve"> </w:t>
      </w:r>
      <w:r w:rsidRPr="007C28F0">
        <w:rPr>
          <w:lang w:val="en-GB"/>
        </w:rPr>
        <w:t>Moreover, even when performed, the flexibility analysis refers to steady state conditions, that is it doesn't take into account the pathway of the variables from one operating condition to</w:t>
      </w:r>
      <w:r w:rsidR="002C52C8">
        <w:rPr>
          <w:lang w:val="en-GB"/>
        </w:rPr>
        <w:t xml:space="preserve"> an</w:t>
      </w:r>
      <w:r w:rsidRPr="007C28F0">
        <w:rPr>
          <w:lang w:val="en-GB"/>
        </w:rPr>
        <w:t>other</w:t>
      </w:r>
      <w:r w:rsidR="002C52C8">
        <w:rPr>
          <w:lang w:val="en-GB"/>
        </w:rPr>
        <w:t xml:space="preserve"> one</w:t>
      </w:r>
      <w:r w:rsidRPr="007C28F0">
        <w:rPr>
          <w:lang w:val="en-GB"/>
        </w:rPr>
        <w:t>. Before stabilizing at the new steady state value, process variables can go outside and come back in the feasibility boundaries several times while oscillating, seriously compromising the good proceeding of the operation. Anyway this behaviour cannot be detected by mean of common steady states simulations or standard optimal design; an ad hoc dynamic simulation and an associated dynamic flexibility study are needed in order to correctly assess the versatility of the designed plant.</w:t>
      </w:r>
      <w:r w:rsidR="00746BBA">
        <w:rPr>
          <w:lang w:val="en-GB"/>
        </w:rPr>
        <w:t xml:space="preserve"> </w:t>
      </w:r>
      <w:r w:rsidRPr="007C28F0">
        <w:rPr>
          <w:lang w:val="en-GB"/>
        </w:rPr>
        <w:t xml:space="preserve">The first purpose of this paper is to provide basic tools to become more confident with flexibility analysis in general, in particular the dynamic one that has rarely been discussed in literature. Then, the application of this methodology to the most common separation operation, i.e. distillation, is briefly introduced with a simple case study since almost no one before has dealt with it. </w:t>
      </w:r>
      <w:r w:rsidR="00962EB9" w:rsidRPr="007C28F0">
        <w:rPr>
          <w:lang w:val="en-GB"/>
        </w:rPr>
        <w:t>Finally,</w:t>
      </w:r>
      <w:r w:rsidRPr="007C28F0">
        <w:rPr>
          <w:lang w:val="en-GB"/>
        </w:rPr>
        <w:t xml:space="preserve"> steady state and transient results are compared in order to highlight differences and similarities between the two and to understand how such an analysis, if performed a priori, could have changed the design decision making.</w:t>
      </w:r>
      <w:r w:rsidR="001C6EE6">
        <w:rPr>
          <w:lang w:val="en-GB"/>
        </w:rPr>
        <w:t xml:space="preserve"> </w:t>
      </w:r>
      <w:r w:rsidR="00BA01F9">
        <w:rPr>
          <w:lang w:val="en-GB"/>
        </w:rPr>
        <w:t>The simple debutanizer system was intentionally selected to show how, even for a</w:t>
      </w:r>
      <w:r w:rsidR="00306A5D">
        <w:rPr>
          <w:lang w:val="en-GB"/>
        </w:rPr>
        <w:t>n ideal</w:t>
      </w:r>
      <w:r w:rsidR="00BA01F9">
        <w:rPr>
          <w:lang w:val="en-GB"/>
        </w:rPr>
        <w:t xml:space="preserve"> system, dynamics cannot be neglected. Results show indeed that process design based on steady state flexibility analysis considerably underestimates </w:t>
      </w:r>
      <w:r w:rsidR="00C645B2">
        <w:rPr>
          <w:lang w:val="en-GB"/>
        </w:rPr>
        <w:t>the optimal sizing required by the equipment</w:t>
      </w:r>
      <w:r w:rsidR="00306A5D">
        <w:rPr>
          <w:lang w:val="en-GB"/>
        </w:rPr>
        <w:t xml:space="preserve"> extending this way the transient to elapse in order to restore the desired specifications, causing a </w:t>
      </w:r>
      <w:r w:rsidR="00E80B38">
        <w:rPr>
          <w:lang w:val="en-GB"/>
        </w:rPr>
        <w:t>corresponding off-spec production and a subsequent profit loss.</w:t>
      </w:r>
      <w:r w:rsidR="00306A5D">
        <w:rPr>
          <w:lang w:val="en-GB"/>
        </w:rPr>
        <w:t xml:space="preserve"> </w:t>
      </w:r>
    </w:p>
    <w:p w:rsidR="00FD6396" w:rsidRDefault="00FD6396" w:rsidP="00FD6396">
      <w:pPr>
        <w:pStyle w:val="CETHeading1"/>
        <w:rPr>
          <w:lang w:val="en-GB"/>
        </w:rPr>
      </w:pPr>
      <w:r>
        <w:rPr>
          <w:lang w:val="en-GB"/>
        </w:rPr>
        <w:t>Introduction</w:t>
      </w:r>
    </w:p>
    <w:p w:rsidR="00246623" w:rsidRDefault="00B9091C" w:rsidP="00B015D2">
      <w:pPr>
        <w:pStyle w:val="CETBodytext"/>
        <w:rPr>
          <w:lang w:val="en-GB"/>
        </w:rPr>
      </w:pPr>
      <w:r>
        <w:rPr>
          <w:lang w:val="en-GB"/>
        </w:rPr>
        <w:t xml:space="preserve">Equipment design in process engineering is usually performed </w:t>
      </w:r>
      <w:r w:rsidR="00AA26C6">
        <w:rPr>
          <w:lang w:val="en-GB"/>
        </w:rPr>
        <w:t xml:space="preserve">referring to </w:t>
      </w:r>
      <w:r w:rsidR="00545503">
        <w:rPr>
          <w:lang w:val="en-GB"/>
        </w:rPr>
        <w:t>nominal operating condition</w:t>
      </w:r>
      <w:r w:rsidR="00AA26C6">
        <w:rPr>
          <w:lang w:val="en-GB"/>
        </w:rPr>
        <w:t xml:space="preserve"> by minimizing the total costs.</w:t>
      </w:r>
      <w:r w:rsidR="00545503">
        <w:rPr>
          <w:lang w:val="en-GB"/>
        </w:rPr>
        <w:t xml:space="preserve"> </w:t>
      </w:r>
      <w:r w:rsidR="00962EB9">
        <w:rPr>
          <w:lang w:val="en-GB"/>
        </w:rPr>
        <w:t>However,</w:t>
      </w:r>
      <w:r w:rsidR="00AA26C6">
        <w:rPr>
          <w:lang w:val="en-GB"/>
        </w:rPr>
        <w:t xml:space="preserve"> this procedure </w:t>
      </w:r>
      <w:r w:rsidR="00545503">
        <w:rPr>
          <w:lang w:val="en-GB"/>
        </w:rPr>
        <w:t>may have poor sense</w:t>
      </w:r>
      <w:r w:rsidR="00246623">
        <w:rPr>
          <w:lang w:val="en-GB"/>
        </w:rPr>
        <w:t xml:space="preserve"> when stable conditions during the operation are difficult to be attained </w:t>
      </w:r>
      <w:r w:rsidR="00545503">
        <w:rPr>
          <w:lang w:val="en-GB"/>
        </w:rPr>
        <w:t>due to the</w:t>
      </w:r>
      <w:r w:rsidR="00246623">
        <w:rPr>
          <w:lang w:val="en-GB"/>
        </w:rPr>
        <w:t xml:space="preserve"> high</w:t>
      </w:r>
      <w:r w:rsidR="00545503">
        <w:rPr>
          <w:lang w:val="en-GB"/>
        </w:rPr>
        <w:t xml:space="preserve"> </w:t>
      </w:r>
      <w:r w:rsidR="00F26350">
        <w:rPr>
          <w:lang w:val="en-GB"/>
        </w:rPr>
        <w:t>likelihood of inlet perturbations</w:t>
      </w:r>
      <w:r w:rsidR="00B51DE8">
        <w:rPr>
          <w:lang w:val="en-GB"/>
        </w:rPr>
        <w:t xml:space="preserve"> (Grossmann and </w:t>
      </w:r>
      <w:proofErr w:type="spellStart"/>
      <w:r w:rsidR="00B51DE8">
        <w:rPr>
          <w:lang w:val="en-GB"/>
        </w:rPr>
        <w:t>Morari</w:t>
      </w:r>
      <w:proofErr w:type="spellEnd"/>
      <w:r w:rsidR="002D1D7B">
        <w:rPr>
          <w:lang w:val="en-GB"/>
        </w:rPr>
        <w:t>,</w:t>
      </w:r>
      <w:r w:rsidR="00B51DE8">
        <w:rPr>
          <w:lang w:val="en-GB"/>
        </w:rPr>
        <w:t xml:space="preserve"> 1983)</w:t>
      </w:r>
      <w:r w:rsidR="00F26350">
        <w:rPr>
          <w:lang w:val="en-GB"/>
        </w:rPr>
        <w:t xml:space="preserve">. </w:t>
      </w:r>
      <w:r w:rsidR="00E10842">
        <w:rPr>
          <w:lang w:val="en-GB"/>
        </w:rPr>
        <w:t>U</w:t>
      </w:r>
      <w:r w:rsidR="004A3306">
        <w:rPr>
          <w:lang w:val="en-GB"/>
        </w:rPr>
        <w:t>n</w:t>
      </w:r>
      <w:r w:rsidR="00E10842">
        <w:rPr>
          <w:lang w:val="en-GB"/>
        </w:rPr>
        <w:t>der</w:t>
      </w:r>
      <w:r w:rsidR="004A3306">
        <w:rPr>
          <w:lang w:val="en-GB"/>
        </w:rPr>
        <w:t xml:space="preserve"> th</w:t>
      </w:r>
      <w:r w:rsidR="00E10842">
        <w:rPr>
          <w:lang w:val="en-GB"/>
        </w:rPr>
        <w:t>e</w:t>
      </w:r>
      <w:r w:rsidR="004A3306">
        <w:rPr>
          <w:lang w:val="en-GB"/>
        </w:rPr>
        <w:t>s</w:t>
      </w:r>
      <w:r w:rsidR="00E10842">
        <w:rPr>
          <w:lang w:val="en-GB"/>
        </w:rPr>
        <w:t>e</w:t>
      </w:r>
      <w:r w:rsidR="004A3306">
        <w:rPr>
          <w:lang w:val="en-GB"/>
        </w:rPr>
        <w:t xml:space="preserve"> c</w:t>
      </w:r>
      <w:r w:rsidR="00E10842">
        <w:rPr>
          <w:lang w:val="en-GB"/>
        </w:rPr>
        <w:t>onditions</w:t>
      </w:r>
      <w:r w:rsidR="004A3306">
        <w:rPr>
          <w:lang w:val="en-GB"/>
        </w:rPr>
        <w:t xml:space="preserve"> even an optimally designed system can seriously underperform </w:t>
      </w:r>
      <w:r w:rsidR="00F12285">
        <w:rPr>
          <w:lang w:val="en-GB"/>
        </w:rPr>
        <w:t xml:space="preserve">impeding the specifications to be achieved and </w:t>
      </w:r>
      <w:r w:rsidR="004A3306">
        <w:rPr>
          <w:lang w:val="en-GB"/>
        </w:rPr>
        <w:t xml:space="preserve">letting the process </w:t>
      </w:r>
      <w:r w:rsidR="00363AD5">
        <w:rPr>
          <w:lang w:val="en-GB"/>
        </w:rPr>
        <w:t>be unprofitable.</w:t>
      </w:r>
    </w:p>
    <w:p w:rsidR="00E10842" w:rsidRDefault="00E10842" w:rsidP="00B015D2">
      <w:pPr>
        <w:pStyle w:val="CETBodytext"/>
        <w:rPr>
          <w:lang w:val="en-GB"/>
        </w:rPr>
      </w:pPr>
      <w:r>
        <w:rPr>
          <w:lang w:val="en-GB"/>
        </w:rPr>
        <w:t>In these cases a combined flexibility and economic based optimization could provide an a priori tool during the design phase to select the best compromise between a convenient and adaptable equipment sizing and configuration</w:t>
      </w:r>
      <w:r w:rsidR="006D5402">
        <w:rPr>
          <w:lang w:val="en-GB"/>
        </w:rPr>
        <w:t xml:space="preserve"> as </w:t>
      </w:r>
      <w:r w:rsidR="002D1D7B">
        <w:rPr>
          <w:lang w:val="en-GB"/>
        </w:rPr>
        <w:t xml:space="preserve">proved </w:t>
      </w:r>
      <w:r w:rsidR="006D5402">
        <w:rPr>
          <w:lang w:val="en-GB"/>
        </w:rPr>
        <w:t>by Di Pretoro et al</w:t>
      </w:r>
      <w:r w:rsidR="002D1D7B">
        <w:rPr>
          <w:lang w:val="en-GB"/>
        </w:rPr>
        <w:t xml:space="preserve"> (2019)</w:t>
      </w:r>
      <w:r>
        <w:rPr>
          <w:lang w:val="en-GB"/>
        </w:rPr>
        <w:t>.</w:t>
      </w:r>
    </w:p>
    <w:p w:rsidR="00246623" w:rsidRDefault="00E95A80" w:rsidP="00B015D2">
      <w:pPr>
        <w:pStyle w:val="CETBodytext"/>
        <w:rPr>
          <w:lang w:val="en-GB"/>
        </w:rPr>
      </w:pPr>
      <w:r>
        <w:rPr>
          <w:lang w:val="en-GB"/>
        </w:rPr>
        <w:t>T</w:t>
      </w:r>
      <w:r w:rsidR="00962EB9" w:rsidRPr="00962EB9">
        <w:rPr>
          <w:lang w:val="en-GB"/>
        </w:rPr>
        <w:t xml:space="preserve">he existence of a range of operating conditions nonetheless doesn’t imply the system is able to smoothly operate and switch between them. </w:t>
      </w:r>
      <w:r>
        <w:rPr>
          <w:lang w:val="en-GB"/>
        </w:rPr>
        <w:t xml:space="preserve">This is </w:t>
      </w:r>
      <w:r w:rsidR="00820DB9">
        <w:rPr>
          <w:lang w:val="en-GB"/>
        </w:rPr>
        <w:t xml:space="preserve">the typical </w:t>
      </w:r>
      <w:r>
        <w:rPr>
          <w:lang w:val="en-GB"/>
        </w:rPr>
        <w:t xml:space="preserve">process control job but standard flexibility assessment is performed under steady state </w:t>
      </w:r>
      <w:r w:rsidR="00820DB9">
        <w:rPr>
          <w:lang w:val="en-GB"/>
        </w:rPr>
        <w:t>conditions, that</w:t>
      </w:r>
      <w:r>
        <w:rPr>
          <w:lang w:val="en-GB"/>
        </w:rPr>
        <w:t xml:space="preserve"> is it neglects the controllability and dynamics of the process.</w:t>
      </w:r>
      <w:r w:rsidR="00835DDE">
        <w:rPr>
          <w:lang w:val="en-GB"/>
        </w:rPr>
        <w:t xml:space="preserve"> In order to fill this gap a dynamic modelling (or simulation) is required as well as pr</w:t>
      </w:r>
      <w:r w:rsidR="00453414">
        <w:rPr>
          <w:lang w:val="en-GB"/>
        </w:rPr>
        <w:t>ocess control loops design. After that</w:t>
      </w:r>
      <w:r w:rsidR="00835DDE">
        <w:rPr>
          <w:lang w:val="en-GB"/>
        </w:rPr>
        <w:t xml:space="preserve"> a </w:t>
      </w:r>
      <w:r w:rsidR="005874DB">
        <w:rPr>
          <w:lang w:val="en-GB"/>
        </w:rPr>
        <w:t>dynamic flexibility assessment can be perform</w:t>
      </w:r>
      <w:r w:rsidR="00F11124">
        <w:rPr>
          <w:lang w:val="en-GB"/>
        </w:rPr>
        <w:t>ed</w:t>
      </w:r>
      <w:r w:rsidR="005874DB">
        <w:rPr>
          <w:lang w:val="en-GB"/>
        </w:rPr>
        <w:t xml:space="preserve"> by considering the system variables as a function </w:t>
      </w:r>
      <w:r w:rsidR="005874DB">
        <w:rPr>
          <w:lang w:val="en-GB"/>
        </w:rPr>
        <w:lastRenderedPageBreak/>
        <w:t>of time as well as the feasibility do</w:t>
      </w:r>
      <w:r w:rsidR="00493BB7">
        <w:rPr>
          <w:lang w:val="en-GB"/>
        </w:rPr>
        <w:t>main that will turn</w:t>
      </w:r>
      <w:r w:rsidR="005874DB">
        <w:rPr>
          <w:lang w:val="en-GB"/>
        </w:rPr>
        <w:t xml:space="preserve"> from a </w:t>
      </w:r>
      <w:r w:rsidR="00682638">
        <w:rPr>
          <w:lang w:val="en-GB"/>
        </w:rPr>
        <w:t>well-defined</w:t>
      </w:r>
      <w:r w:rsidR="005874DB">
        <w:rPr>
          <w:lang w:val="en-GB"/>
        </w:rPr>
        <w:t xml:space="preserve"> region in the uncertain variables space </w:t>
      </w:r>
      <w:r w:rsidR="00493BB7">
        <w:rPr>
          <w:lang w:val="en-GB"/>
        </w:rPr>
        <w:t>in</w:t>
      </w:r>
      <w:r w:rsidR="005874DB">
        <w:rPr>
          <w:lang w:val="en-GB"/>
        </w:rPr>
        <w:t>to a semi-infinite region in the uncertain variables x time space.</w:t>
      </w:r>
    </w:p>
    <w:p w:rsidR="00E95A80" w:rsidRDefault="00F11124" w:rsidP="00B015D2">
      <w:pPr>
        <w:pStyle w:val="CETBodytext"/>
        <w:rPr>
          <w:lang w:val="en-GB"/>
        </w:rPr>
      </w:pPr>
      <w:r>
        <w:rPr>
          <w:lang w:val="en-GB"/>
        </w:rPr>
        <w:t>Two cases are</w:t>
      </w:r>
      <w:r w:rsidR="00453414">
        <w:rPr>
          <w:lang w:val="en-GB"/>
        </w:rPr>
        <w:t xml:space="preserve"> then</w:t>
      </w:r>
      <w:r>
        <w:rPr>
          <w:lang w:val="en-GB"/>
        </w:rPr>
        <w:t xml:space="preserve"> possible:</w:t>
      </w:r>
    </w:p>
    <w:p w:rsidR="00AE6282" w:rsidRDefault="00AE6282" w:rsidP="00AE6282">
      <w:pPr>
        <w:pStyle w:val="CETBodytext"/>
        <w:numPr>
          <w:ilvl w:val="0"/>
          <w:numId w:val="23"/>
        </w:numPr>
        <w:rPr>
          <w:lang w:val="en-GB"/>
        </w:rPr>
      </w:pPr>
      <w:r>
        <w:rPr>
          <w:lang w:val="en-GB"/>
        </w:rPr>
        <w:t>The operating point doesn’t considerably cross the feasibility boundaries</w:t>
      </w:r>
      <w:r w:rsidR="00E309E9">
        <w:rPr>
          <w:lang w:val="en-GB"/>
        </w:rPr>
        <w:t>: dynamics and control have poor impact on the operation</w:t>
      </w:r>
      <w:r w:rsidR="00073037">
        <w:rPr>
          <w:lang w:val="en-GB"/>
        </w:rPr>
        <w:t xml:space="preserve"> and the resulting dynamic flexibility index has about the same value as the steady state one;</w:t>
      </w:r>
    </w:p>
    <w:p w:rsidR="0045127D" w:rsidRDefault="0045127D" w:rsidP="00AE6282">
      <w:pPr>
        <w:pStyle w:val="CETBodytext"/>
        <w:numPr>
          <w:ilvl w:val="0"/>
          <w:numId w:val="23"/>
        </w:numPr>
        <w:rPr>
          <w:lang w:val="en-GB"/>
        </w:rPr>
      </w:pPr>
      <w:r>
        <w:rPr>
          <w:lang w:val="en-GB"/>
        </w:rPr>
        <w:t>The operating point substantially crosses at least once the feasible boundaries: the design is not the good one to ensure the operability of the process and</w:t>
      </w:r>
      <w:r w:rsidR="00CC5DE3">
        <w:rPr>
          <w:lang w:val="en-GB"/>
        </w:rPr>
        <w:t xml:space="preserve"> its controllability may be at risk</w:t>
      </w:r>
      <w:r>
        <w:rPr>
          <w:lang w:val="en-GB"/>
        </w:rPr>
        <w:t>. T</w:t>
      </w:r>
      <w:r w:rsidR="00CC5DE3">
        <w:rPr>
          <w:lang w:val="en-GB"/>
        </w:rPr>
        <w:t>hus t</w:t>
      </w:r>
      <w:r>
        <w:rPr>
          <w:lang w:val="en-GB"/>
        </w:rPr>
        <w:t>he resulting index is considerably different from the steady state one.</w:t>
      </w:r>
    </w:p>
    <w:p w:rsidR="00B015D2" w:rsidRPr="00B015D2" w:rsidRDefault="00C0362C" w:rsidP="00B015D2">
      <w:pPr>
        <w:pStyle w:val="CETBodytext"/>
        <w:rPr>
          <w:lang w:val="en-GB"/>
        </w:rPr>
      </w:pPr>
      <w:r>
        <w:rPr>
          <w:lang w:val="en-GB"/>
        </w:rPr>
        <w:t>In conclusion, t</w:t>
      </w:r>
      <w:r w:rsidR="00B015D2">
        <w:rPr>
          <w:lang w:val="en-GB"/>
        </w:rPr>
        <w:t>he main goal of this paper is the comparison between dynamic and steady state flexibility assessment and the introduction of process control in a multi</w:t>
      </w:r>
      <w:r w:rsidR="00380C2F">
        <w:rPr>
          <w:lang w:val="en-GB"/>
        </w:rPr>
        <w:t>-</w:t>
      </w:r>
      <w:r w:rsidR="00B015D2">
        <w:rPr>
          <w:lang w:val="en-GB"/>
        </w:rPr>
        <w:t xml:space="preserve">objective optimal design of </w:t>
      </w:r>
      <w:r w:rsidR="00890EC6">
        <w:rPr>
          <w:lang w:val="en-GB"/>
        </w:rPr>
        <w:t xml:space="preserve">a </w:t>
      </w:r>
      <w:r w:rsidR="00B015D2">
        <w:rPr>
          <w:lang w:val="en-GB"/>
        </w:rPr>
        <w:t>distillation column.</w:t>
      </w:r>
    </w:p>
    <w:p w:rsidR="000F4D10" w:rsidRPr="000F4D10" w:rsidRDefault="00F23CE4" w:rsidP="000F4D10">
      <w:pPr>
        <w:pStyle w:val="CETHeading1"/>
        <w:rPr>
          <w:lang w:val="en-GB"/>
        </w:rPr>
      </w:pPr>
      <w:r>
        <w:rPr>
          <w:lang w:val="en-GB"/>
        </w:rPr>
        <w:t>C</w:t>
      </w:r>
      <w:r w:rsidR="000F4D10" w:rsidRPr="000F4D10">
        <w:rPr>
          <w:lang w:val="en-GB"/>
        </w:rPr>
        <w:t>ase study</w:t>
      </w:r>
      <w:r>
        <w:rPr>
          <w:lang w:val="en-GB"/>
        </w:rPr>
        <w:t xml:space="preserve"> and methodology</w:t>
      </w:r>
    </w:p>
    <w:p w:rsidR="000F4D10" w:rsidRDefault="000F4D10" w:rsidP="000F4D10">
      <w:pPr>
        <w:pStyle w:val="CETHeading1"/>
        <w:numPr>
          <w:ilvl w:val="0"/>
          <w:numId w:val="0"/>
        </w:numPr>
        <w:rPr>
          <w:b w:val="0"/>
          <w:sz w:val="18"/>
          <w:lang w:val="en-GB"/>
        </w:rPr>
      </w:pPr>
      <w:r w:rsidRPr="000F4D10">
        <w:rPr>
          <w:b w:val="0"/>
          <w:sz w:val="18"/>
          <w:lang w:val="en-GB"/>
        </w:rPr>
        <w:t xml:space="preserve">The selected case study is a debutanizer column </w:t>
      </w:r>
      <w:r w:rsidR="00677491">
        <w:rPr>
          <w:b w:val="0"/>
          <w:sz w:val="18"/>
          <w:lang w:val="en-GB"/>
        </w:rPr>
        <w:t xml:space="preserve">inspired by the one </w:t>
      </w:r>
      <w:r w:rsidRPr="000F4D10">
        <w:rPr>
          <w:b w:val="0"/>
          <w:sz w:val="18"/>
          <w:lang w:val="en-GB"/>
        </w:rPr>
        <w:t xml:space="preserve">proposed by </w:t>
      </w:r>
      <w:r w:rsidR="00C2749F">
        <w:rPr>
          <w:b w:val="0"/>
          <w:sz w:val="18"/>
          <w:lang w:val="en-GB"/>
        </w:rPr>
        <w:t>Hoch et al. (1995)</w:t>
      </w:r>
      <w:r w:rsidR="0097455B">
        <w:rPr>
          <w:b w:val="0"/>
          <w:sz w:val="18"/>
          <w:lang w:val="en-GB"/>
        </w:rPr>
        <w:t xml:space="preserve"> whose</w:t>
      </w:r>
      <w:r w:rsidRPr="000F4D10">
        <w:rPr>
          <w:b w:val="0"/>
          <w:sz w:val="18"/>
          <w:lang w:val="en-GB"/>
        </w:rPr>
        <w:t xml:space="preserve"> steady state flexibility analysis and economic assessment ha</w:t>
      </w:r>
      <w:r w:rsidR="00761E99">
        <w:rPr>
          <w:b w:val="0"/>
          <w:sz w:val="18"/>
          <w:lang w:val="en-GB"/>
        </w:rPr>
        <w:t>ve</w:t>
      </w:r>
      <w:r w:rsidRPr="000F4D10">
        <w:rPr>
          <w:b w:val="0"/>
          <w:sz w:val="18"/>
          <w:lang w:val="en-GB"/>
        </w:rPr>
        <w:t xml:space="preserve"> been already pointed out</w:t>
      </w:r>
      <w:r>
        <w:rPr>
          <w:b w:val="0"/>
          <w:sz w:val="18"/>
          <w:lang w:val="en-GB"/>
        </w:rPr>
        <w:t xml:space="preserve"> by </w:t>
      </w:r>
      <w:r w:rsidR="00C2749F">
        <w:rPr>
          <w:b w:val="0"/>
          <w:sz w:val="18"/>
          <w:lang w:val="en-GB"/>
        </w:rPr>
        <w:t xml:space="preserve">Di Pretoro </w:t>
      </w:r>
      <w:r>
        <w:rPr>
          <w:b w:val="0"/>
          <w:sz w:val="18"/>
          <w:lang w:val="en-GB"/>
        </w:rPr>
        <w:t>et al</w:t>
      </w:r>
      <w:r w:rsidR="00C16887">
        <w:rPr>
          <w:b w:val="0"/>
          <w:sz w:val="18"/>
          <w:lang w:val="en-GB"/>
        </w:rPr>
        <w:t>.</w:t>
      </w:r>
      <w:r w:rsidR="00C2749F">
        <w:rPr>
          <w:b w:val="0"/>
          <w:sz w:val="18"/>
          <w:lang w:val="en-GB"/>
        </w:rPr>
        <w:t xml:space="preserve"> (2019)</w:t>
      </w:r>
      <w:r w:rsidR="008E3420">
        <w:rPr>
          <w:b w:val="0"/>
          <w:sz w:val="18"/>
          <w:lang w:val="en-GB"/>
        </w:rPr>
        <w:t xml:space="preserve"> with </w:t>
      </w:r>
      <w:proofErr w:type="spellStart"/>
      <w:r w:rsidR="008E3420">
        <w:rPr>
          <w:b w:val="0"/>
          <w:sz w:val="18"/>
          <w:lang w:val="en-GB"/>
        </w:rPr>
        <w:t>ProSim</w:t>
      </w:r>
      <w:proofErr w:type="spellEnd"/>
      <w:r w:rsidR="008E3420">
        <w:rPr>
          <w:b w:val="0"/>
          <w:sz w:val="18"/>
          <w:lang w:val="en-GB"/>
        </w:rPr>
        <w:t xml:space="preserve"> process simulator</w:t>
      </w:r>
      <w:r w:rsidR="00C2749F">
        <w:rPr>
          <w:b w:val="0"/>
          <w:sz w:val="18"/>
          <w:lang w:val="en-GB"/>
        </w:rPr>
        <w:t>.</w:t>
      </w:r>
      <w:r w:rsidR="00FD5338">
        <w:rPr>
          <w:b w:val="0"/>
          <w:sz w:val="18"/>
          <w:lang w:val="en-GB"/>
        </w:rPr>
        <w:br/>
      </w:r>
      <w:r w:rsidR="004A4062">
        <w:rPr>
          <w:b w:val="0"/>
          <w:sz w:val="18"/>
          <w:lang w:val="en-GB"/>
        </w:rPr>
        <w:t>It consists of a standard distillation column with total condenser and partial reboiler, one feed at an intermediate stage and no intermediate withdrawal</w:t>
      </w:r>
      <w:r w:rsidR="0097455B">
        <w:rPr>
          <w:b w:val="0"/>
          <w:sz w:val="18"/>
          <w:lang w:val="en-GB"/>
        </w:rPr>
        <w:t xml:space="preserve"> or heat fluxes</w:t>
      </w:r>
      <w:r w:rsidR="004A4062">
        <w:rPr>
          <w:b w:val="0"/>
          <w:sz w:val="18"/>
          <w:lang w:val="en-GB"/>
        </w:rPr>
        <w:t>.</w:t>
      </w:r>
      <w:r w:rsidR="004A4062">
        <w:rPr>
          <w:b w:val="0"/>
          <w:sz w:val="18"/>
          <w:lang w:val="en-GB"/>
        </w:rPr>
        <w:br/>
      </w:r>
      <w:r w:rsidR="00FD5338">
        <w:rPr>
          <w:b w:val="0"/>
          <w:sz w:val="18"/>
          <w:lang w:val="en-GB"/>
        </w:rPr>
        <w:t xml:space="preserve">Feed properties, </w:t>
      </w:r>
      <w:r w:rsidR="00C64848">
        <w:rPr>
          <w:b w:val="0"/>
          <w:sz w:val="18"/>
          <w:lang w:val="en-GB"/>
        </w:rPr>
        <w:t>design variables and uncertain parameters are listed here below in Tables 1, 2 and 3.</w:t>
      </w:r>
    </w:p>
    <w:p w:rsidR="00081D6A" w:rsidRPr="00B57B36" w:rsidRDefault="00081D6A" w:rsidP="00081D6A">
      <w:pPr>
        <w:pStyle w:val="CETTabletitle"/>
      </w:pPr>
      <w:r w:rsidRPr="00B57B36">
        <w:t xml:space="preserve">Table 1: </w:t>
      </w:r>
      <w:r w:rsidR="00450B85">
        <w:t>Feed properties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985"/>
        <w:gridCol w:w="850"/>
        <w:gridCol w:w="709"/>
      </w:tblGrid>
      <w:tr w:rsidR="00F07400" w:rsidRPr="00B57B36" w:rsidTr="00C22F9D">
        <w:tc>
          <w:tcPr>
            <w:tcW w:w="1985" w:type="dxa"/>
            <w:tcBorders>
              <w:top w:val="single" w:sz="12" w:space="0" w:color="008000"/>
              <w:bottom w:val="single" w:sz="6" w:space="0" w:color="008000"/>
            </w:tcBorders>
            <w:shd w:val="clear" w:color="auto" w:fill="FFFFFF"/>
          </w:tcPr>
          <w:p w:rsidR="00F07400" w:rsidRPr="00B57B36" w:rsidRDefault="00F07400" w:rsidP="005F11DE">
            <w:pPr>
              <w:pStyle w:val="CETBodytext"/>
              <w:rPr>
                <w:lang w:val="en-GB"/>
              </w:rPr>
            </w:pPr>
            <w:r>
              <w:rPr>
                <w:lang w:val="en-GB"/>
              </w:rPr>
              <w:t>Property</w:t>
            </w:r>
          </w:p>
        </w:tc>
        <w:tc>
          <w:tcPr>
            <w:tcW w:w="850" w:type="dxa"/>
            <w:tcBorders>
              <w:top w:val="single" w:sz="12" w:space="0" w:color="008000"/>
              <w:bottom w:val="single" w:sz="6" w:space="0" w:color="008000"/>
            </w:tcBorders>
            <w:shd w:val="clear" w:color="auto" w:fill="FFFFFF"/>
          </w:tcPr>
          <w:p w:rsidR="00F07400" w:rsidRPr="00B57B36" w:rsidRDefault="00F07400" w:rsidP="005F11DE">
            <w:pPr>
              <w:pStyle w:val="CETBodytext"/>
              <w:rPr>
                <w:lang w:val="en-GB"/>
              </w:rPr>
            </w:pPr>
            <w:r>
              <w:rPr>
                <w:lang w:val="en-GB"/>
              </w:rPr>
              <w:t>Value</w:t>
            </w:r>
          </w:p>
        </w:tc>
        <w:tc>
          <w:tcPr>
            <w:tcW w:w="709" w:type="dxa"/>
            <w:tcBorders>
              <w:top w:val="single" w:sz="12" w:space="0" w:color="008000"/>
              <w:bottom w:val="single" w:sz="6" w:space="0" w:color="008000"/>
            </w:tcBorders>
            <w:shd w:val="clear" w:color="auto" w:fill="FFFFFF"/>
          </w:tcPr>
          <w:p w:rsidR="00F07400" w:rsidRPr="00B57B36" w:rsidRDefault="00F07400" w:rsidP="005F11DE">
            <w:pPr>
              <w:pStyle w:val="CETBodytext"/>
              <w:rPr>
                <w:lang w:val="en-GB"/>
              </w:rPr>
            </w:pPr>
            <w:r>
              <w:rPr>
                <w:lang w:val="en-GB"/>
              </w:rPr>
              <w:t>Unit</w:t>
            </w:r>
          </w:p>
        </w:tc>
      </w:tr>
      <w:tr w:rsidR="00F07400" w:rsidRPr="00B57B36" w:rsidTr="00C22F9D">
        <w:tc>
          <w:tcPr>
            <w:tcW w:w="1985" w:type="dxa"/>
            <w:tcBorders>
              <w:top w:val="single" w:sz="12" w:space="0" w:color="008000"/>
              <w:bottom w:val="single" w:sz="6" w:space="0" w:color="008000"/>
            </w:tcBorders>
            <w:shd w:val="clear" w:color="auto" w:fill="FFFFFF"/>
          </w:tcPr>
          <w:p w:rsidR="00F07400" w:rsidRDefault="00F07400" w:rsidP="005F11DE">
            <w:pPr>
              <w:pStyle w:val="CETBodytext"/>
              <w:rPr>
                <w:lang w:val="en-GB"/>
              </w:rPr>
            </w:pPr>
            <w:r>
              <w:rPr>
                <w:lang w:val="en-GB"/>
              </w:rPr>
              <w:t>Partial molar flowrate</w:t>
            </w:r>
          </w:p>
        </w:tc>
        <w:tc>
          <w:tcPr>
            <w:tcW w:w="850" w:type="dxa"/>
            <w:tcBorders>
              <w:top w:val="single" w:sz="12" w:space="0" w:color="008000"/>
              <w:bottom w:val="single" w:sz="6" w:space="0" w:color="008000"/>
            </w:tcBorders>
            <w:shd w:val="clear" w:color="auto" w:fill="FFFFFF"/>
          </w:tcPr>
          <w:p w:rsidR="00F07400" w:rsidRDefault="00F07400" w:rsidP="005F11DE">
            <w:pPr>
              <w:pStyle w:val="CETBodytext"/>
              <w:rPr>
                <w:lang w:val="en-GB"/>
              </w:rPr>
            </w:pPr>
          </w:p>
        </w:tc>
        <w:tc>
          <w:tcPr>
            <w:tcW w:w="709" w:type="dxa"/>
            <w:tcBorders>
              <w:top w:val="single" w:sz="12" w:space="0" w:color="008000"/>
              <w:bottom w:val="single" w:sz="6" w:space="0" w:color="008000"/>
            </w:tcBorders>
            <w:shd w:val="clear" w:color="auto" w:fill="FFFFFF"/>
          </w:tcPr>
          <w:p w:rsidR="00F07400" w:rsidRDefault="00F07400" w:rsidP="005F11DE">
            <w:pPr>
              <w:pStyle w:val="CETBodytext"/>
              <w:rPr>
                <w:lang w:val="en-GB"/>
              </w:rPr>
            </w:pPr>
            <w:r>
              <w:rPr>
                <w:lang w:val="en-GB"/>
              </w:rPr>
              <w:t>mol/s</w:t>
            </w:r>
          </w:p>
        </w:tc>
      </w:tr>
      <w:tr w:rsidR="00F07400" w:rsidRPr="00B57B36" w:rsidTr="00C22F9D">
        <w:tc>
          <w:tcPr>
            <w:tcW w:w="1985" w:type="dxa"/>
            <w:shd w:val="clear" w:color="auto" w:fill="FFFFFF"/>
          </w:tcPr>
          <w:p w:rsidR="00F07400" w:rsidRPr="00B57B36" w:rsidRDefault="00F07400" w:rsidP="005F11DE">
            <w:pPr>
              <w:pStyle w:val="CETBodytext"/>
              <w:rPr>
                <w:lang w:val="en-GB"/>
              </w:rPr>
            </w:pPr>
            <w:r>
              <w:rPr>
                <w:lang w:val="en-GB"/>
              </w:rPr>
              <w:t>Propylene</w:t>
            </w:r>
          </w:p>
        </w:tc>
        <w:tc>
          <w:tcPr>
            <w:tcW w:w="850" w:type="dxa"/>
            <w:shd w:val="clear" w:color="auto" w:fill="FFFFFF"/>
          </w:tcPr>
          <w:p w:rsidR="00F07400" w:rsidRPr="00B57B36" w:rsidRDefault="00F07400" w:rsidP="005F11DE">
            <w:pPr>
              <w:pStyle w:val="CETBodytext"/>
              <w:rPr>
                <w:lang w:val="en-GB"/>
              </w:rPr>
            </w:pPr>
            <w:r>
              <w:rPr>
                <w:lang w:val="en-GB"/>
              </w:rPr>
              <w:t>0.055</w:t>
            </w:r>
          </w:p>
        </w:tc>
        <w:tc>
          <w:tcPr>
            <w:tcW w:w="709" w:type="dxa"/>
            <w:shd w:val="clear" w:color="auto" w:fill="FFFFFF"/>
          </w:tcPr>
          <w:p w:rsidR="00F07400" w:rsidRPr="00B57B36" w:rsidRDefault="00F07400" w:rsidP="005F11DE">
            <w:pPr>
              <w:pStyle w:val="CETBodytext"/>
              <w:rPr>
                <w:lang w:val="en-GB"/>
              </w:rPr>
            </w:pPr>
          </w:p>
        </w:tc>
      </w:tr>
      <w:tr w:rsidR="00F07400" w:rsidRPr="00B57B36" w:rsidTr="00C22F9D">
        <w:tc>
          <w:tcPr>
            <w:tcW w:w="1985" w:type="dxa"/>
            <w:shd w:val="clear" w:color="auto" w:fill="FFFFFF"/>
          </w:tcPr>
          <w:p w:rsidR="00F07400" w:rsidRPr="00B57B36" w:rsidRDefault="00F07400" w:rsidP="005F11DE">
            <w:pPr>
              <w:pStyle w:val="CETBodytext"/>
              <w:rPr>
                <w:lang w:val="en-GB"/>
              </w:rPr>
            </w:pPr>
            <w:r>
              <w:rPr>
                <w:lang w:val="en-GB"/>
              </w:rPr>
              <w:t>Propane</w:t>
            </w:r>
          </w:p>
        </w:tc>
        <w:tc>
          <w:tcPr>
            <w:tcW w:w="850" w:type="dxa"/>
            <w:shd w:val="clear" w:color="auto" w:fill="FFFFFF"/>
          </w:tcPr>
          <w:p w:rsidR="00F07400" w:rsidRPr="00B57B36" w:rsidRDefault="00F07400" w:rsidP="005F11DE">
            <w:pPr>
              <w:pStyle w:val="CETBodytext"/>
              <w:rPr>
                <w:lang w:val="en-GB"/>
              </w:rPr>
            </w:pPr>
            <w:r>
              <w:rPr>
                <w:lang w:val="en-GB"/>
              </w:rPr>
              <w:t>0.053</w:t>
            </w:r>
          </w:p>
        </w:tc>
        <w:tc>
          <w:tcPr>
            <w:tcW w:w="709" w:type="dxa"/>
            <w:shd w:val="clear" w:color="auto" w:fill="FFFFFF"/>
          </w:tcPr>
          <w:p w:rsidR="00F07400" w:rsidRPr="00B57B36" w:rsidRDefault="00F07400" w:rsidP="005F11DE">
            <w:pPr>
              <w:pStyle w:val="CETBodytext"/>
              <w:rPr>
                <w:lang w:val="en-GB"/>
              </w:rPr>
            </w:pPr>
          </w:p>
        </w:tc>
      </w:tr>
      <w:tr w:rsidR="00F07400" w:rsidRPr="00B57B36" w:rsidTr="00C22F9D">
        <w:tc>
          <w:tcPr>
            <w:tcW w:w="1985" w:type="dxa"/>
            <w:shd w:val="clear" w:color="auto" w:fill="FFFFFF"/>
          </w:tcPr>
          <w:p w:rsidR="00F07400" w:rsidRPr="00B57B36" w:rsidRDefault="00F07400" w:rsidP="005F11DE">
            <w:pPr>
              <w:pStyle w:val="CETBodytext"/>
              <w:rPr>
                <w:lang w:val="en-GB"/>
              </w:rPr>
            </w:pPr>
            <w:r>
              <w:rPr>
                <w:lang w:val="en-GB"/>
              </w:rPr>
              <w:t>n-Butane (</w:t>
            </w:r>
            <w:proofErr w:type="spellStart"/>
            <w:r>
              <w:rPr>
                <w:lang w:val="en-GB"/>
              </w:rPr>
              <w:t>lk</w:t>
            </w:r>
            <w:proofErr w:type="spellEnd"/>
            <w:r>
              <w:rPr>
                <w:lang w:val="en-GB"/>
              </w:rPr>
              <w:t>)</w:t>
            </w:r>
          </w:p>
        </w:tc>
        <w:tc>
          <w:tcPr>
            <w:tcW w:w="850" w:type="dxa"/>
            <w:shd w:val="clear" w:color="auto" w:fill="FFFFFF"/>
          </w:tcPr>
          <w:p w:rsidR="00F07400" w:rsidRPr="00B57B36" w:rsidRDefault="00F07400" w:rsidP="005F11DE">
            <w:pPr>
              <w:pStyle w:val="CETBodytext"/>
              <w:rPr>
                <w:lang w:val="en-GB"/>
              </w:rPr>
            </w:pPr>
            <w:r>
              <w:rPr>
                <w:lang w:val="en-GB"/>
              </w:rPr>
              <w:t>6.863</w:t>
            </w:r>
          </w:p>
        </w:tc>
        <w:tc>
          <w:tcPr>
            <w:tcW w:w="709" w:type="dxa"/>
            <w:shd w:val="clear" w:color="auto" w:fill="FFFFFF"/>
          </w:tcPr>
          <w:p w:rsidR="00F07400" w:rsidRPr="00B57B36" w:rsidRDefault="00F07400" w:rsidP="005F11DE">
            <w:pPr>
              <w:pStyle w:val="CETBodytext"/>
              <w:rPr>
                <w:lang w:val="en-GB"/>
              </w:rPr>
            </w:pPr>
          </w:p>
        </w:tc>
      </w:tr>
      <w:tr w:rsidR="00F07400" w:rsidRPr="00B57B36" w:rsidTr="00C22F9D">
        <w:tc>
          <w:tcPr>
            <w:tcW w:w="1985" w:type="dxa"/>
            <w:shd w:val="clear" w:color="auto" w:fill="FFFFFF"/>
          </w:tcPr>
          <w:p w:rsidR="00F07400" w:rsidRPr="00B57B36" w:rsidRDefault="00F07400" w:rsidP="005F11DE">
            <w:pPr>
              <w:pStyle w:val="CETBodytext"/>
              <w:ind w:right="-1"/>
              <w:rPr>
                <w:rFonts w:cs="Arial"/>
                <w:szCs w:val="18"/>
                <w:lang w:val="en-GB"/>
              </w:rPr>
            </w:pPr>
            <w:r>
              <w:rPr>
                <w:rFonts w:cs="Arial"/>
                <w:szCs w:val="18"/>
                <w:lang w:val="en-GB"/>
              </w:rPr>
              <w:t>n-Pentane (</w:t>
            </w:r>
            <w:proofErr w:type="spellStart"/>
            <w:r>
              <w:rPr>
                <w:rFonts w:cs="Arial"/>
                <w:szCs w:val="18"/>
                <w:lang w:val="en-GB"/>
              </w:rPr>
              <w:t>hk</w:t>
            </w:r>
            <w:proofErr w:type="spellEnd"/>
            <w:r>
              <w:rPr>
                <w:rFonts w:cs="Arial"/>
                <w:szCs w:val="18"/>
                <w:lang w:val="en-GB"/>
              </w:rPr>
              <w:t>)</w:t>
            </w:r>
          </w:p>
        </w:tc>
        <w:tc>
          <w:tcPr>
            <w:tcW w:w="850" w:type="dxa"/>
            <w:shd w:val="clear" w:color="auto" w:fill="FFFFFF"/>
          </w:tcPr>
          <w:p w:rsidR="00F07400" w:rsidRPr="00B57B36" w:rsidRDefault="00F07400" w:rsidP="005F11DE">
            <w:pPr>
              <w:pStyle w:val="CETBodytext"/>
              <w:ind w:right="-1"/>
              <w:rPr>
                <w:rFonts w:cs="Arial"/>
                <w:szCs w:val="18"/>
                <w:lang w:val="en-GB"/>
              </w:rPr>
            </w:pPr>
            <w:r>
              <w:rPr>
                <w:rFonts w:cs="Arial"/>
                <w:szCs w:val="18"/>
                <w:lang w:val="en-GB"/>
              </w:rPr>
              <w:t>2.743</w:t>
            </w:r>
          </w:p>
        </w:tc>
        <w:tc>
          <w:tcPr>
            <w:tcW w:w="709" w:type="dxa"/>
            <w:shd w:val="clear" w:color="auto" w:fill="FFFFFF"/>
          </w:tcPr>
          <w:p w:rsidR="00F07400" w:rsidRPr="00B57B36" w:rsidRDefault="00F07400" w:rsidP="005F11DE">
            <w:pPr>
              <w:pStyle w:val="CETBodytext"/>
              <w:ind w:right="-1"/>
              <w:rPr>
                <w:rFonts w:cs="Arial"/>
                <w:szCs w:val="18"/>
                <w:lang w:val="en-GB"/>
              </w:rPr>
            </w:pPr>
          </w:p>
        </w:tc>
      </w:tr>
      <w:tr w:rsidR="00F07400" w:rsidRPr="00B57B36" w:rsidTr="00C22F9D">
        <w:tc>
          <w:tcPr>
            <w:tcW w:w="1985" w:type="dxa"/>
            <w:tcBorders>
              <w:top w:val="single" w:sz="12" w:space="0" w:color="008000"/>
              <w:bottom w:val="single" w:sz="6" w:space="0" w:color="008000"/>
            </w:tcBorders>
            <w:shd w:val="clear" w:color="auto" w:fill="FFFFFF"/>
          </w:tcPr>
          <w:p w:rsidR="00F07400" w:rsidRDefault="00F07400" w:rsidP="005F11DE">
            <w:pPr>
              <w:pStyle w:val="CETBodytext"/>
              <w:rPr>
                <w:lang w:val="en-GB"/>
              </w:rPr>
            </w:pPr>
            <w:r>
              <w:rPr>
                <w:lang w:val="en-GB"/>
              </w:rPr>
              <w:t>Temperature</w:t>
            </w:r>
          </w:p>
        </w:tc>
        <w:tc>
          <w:tcPr>
            <w:tcW w:w="850" w:type="dxa"/>
            <w:tcBorders>
              <w:top w:val="single" w:sz="12" w:space="0" w:color="008000"/>
              <w:bottom w:val="single" w:sz="6" w:space="0" w:color="008000"/>
            </w:tcBorders>
            <w:shd w:val="clear" w:color="auto" w:fill="FFFFFF"/>
          </w:tcPr>
          <w:p w:rsidR="00F07400" w:rsidRDefault="00F07400" w:rsidP="005F11DE">
            <w:pPr>
              <w:pStyle w:val="CETBodytext"/>
              <w:rPr>
                <w:lang w:val="en-GB"/>
              </w:rPr>
            </w:pPr>
            <w:r>
              <w:rPr>
                <w:lang w:val="en-GB"/>
              </w:rPr>
              <w:t>Bubble</w:t>
            </w:r>
          </w:p>
        </w:tc>
        <w:tc>
          <w:tcPr>
            <w:tcW w:w="709" w:type="dxa"/>
            <w:tcBorders>
              <w:top w:val="single" w:sz="12" w:space="0" w:color="008000"/>
              <w:bottom w:val="single" w:sz="6" w:space="0" w:color="008000"/>
            </w:tcBorders>
            <w:shd w:val="clear" w:color="auto" w:fill="FFFFFF"/>
          </w:tcPr>
          <w:p w:rsidR="00F07400" w:rsidRDefault="000F0FB3" w:rsidP="005F11DE">
            <w:pPr>
              <w:pStyle w:val="CETBodytext"/>
              <w:rPr>
                <w:lang w:val="en-GB"/>
              </w:rPr>
            </w:pPr>
            <w:r>
              <w:rPr>
                <w:lang w:val="en-GB"/>
              </w:rPr>
              <w:t>°C</w:t>
            </w:r>
          </w:p>
        </w:tc>
      </w:tr>
      <w:tr w:rsidR="00F07400" w:rsidRPr="00B57B36" w:rsidTr="00C22F9D">
        <w:tc>
          <w:tcPr>
            <w:tcW w:w="1985" w:type="dxa"/>
            <w:shd w:val="clear" w:color="auto" w:fill="FFFFFF"/>
          </w:tcPr>
          <w:p w:rsidR="00F07400" w:rsidRDefault="00F07400" w:rsidP="005F11DE">
            <w:pPr>
              <w:pStyle w:val="CETBodytext"/>
              <w:ind w:right="-1"/>
              <w:rPr>
                <w:rFonts w:cs="Arial"/>
                <w:szCs w:val="18"/>
                <w:lang w:val="en-GB"/>
              </w:rPr>
            </w:pPr>
            <w:r>
              <w:rPr>
                <w:rFonts w:cs="Arial"/>
                <w:szCs w:val="18"/>
                <w:lang w:val="en-GB"/>
              </w:rPr>
              <w:t>Pressure</w:t>
            </w:r>
          </w:p>
        </w:tc>
        <w:tc>
          <w:tcPr>
            <w:tcW w:w="850" w:type="dxa"/>
            <w:shd w:val="clear" w:color="auto" w:fill="FFFFFF"/>
          </w:tcPr>
          <w:p w:rsidR="00F07400" w:rsidRPr="00F07400" w:rsidRDefault="00F07400" w:rsidP="005F11DE">
            <w:pPr>
              <w:pStyle w:val="CETBodytext"/>
              <w:ind w:right="-1"/>
              <w:rPr>
                <w:rFonts w:cs="Arial"/>
                <w:szCs w:val="18"/>
                <w:vertAlign w:val="superscript"/>
                <w:lang w:val="en-GB"/>
              </w:rPr>
            </w:pPr>
            <w:r>
              <w:rPr>
                <w:rFonts w:cs="Arial"/>
                <w:szCs w:val="18"/>
                <w:lang w:val="en-GB"/>
              </w:rPr>
              <w:t>15*10</w:t>
            </w:r>
            <w:r>
              <w:rPr>
                <w:rFonts w:cs="Arial"/>
                <w:szCs w:val="18"/>
                <w:vertAlign w:val="superscript"/>
                <w:lang w:val="en-GB"/>
              </w:rPr>
              <w:t>5</w:t>
            </w:r>
          </w:p>
        </w:tc>
        <w:tc>
          <w:tcPr>
            <w:tcW w:w="709" w:type="dxa"/>
            <w:shd w:val="clear" w:color="auto" w:fill="FFFFFF"/>
          </w:tcPr>
          <w:p w:rsidR="00F07400" w:rsidRPr="00B57B36" w:rsidRDefault="00F07400" w:rsidP="005F11DE">
            <w:pPr>
              <w:pStyle w:val="CETBodytext"/>
              <w:ind w:right="-1"/>
              <w:rPr>
                <w:rFonts w:cs="Arial"/>
                <w:szCs w:val="18"/>
                <w:lang w:val="en-GB"/>
              </w:rPr>
            </w:pPr>
            <w:r>
              <w:rPr>
                <w:rFonts w:cs="Arial"/>
                <w:szCs w:val="18"/>
                <w:lang w:val="en-GB"/>
              </w:rPr>
              <w:t>Pa</w:t>
            </w:r>
          </w:p>
        </w:tc>
      </w:tr>
    </w:tbl>
    <w:p w:rsidR="00D827E7" w:rsidRPr="00B57B36" w:rsidRDefault="00D827E7" w:rsidP="00D827E7">
      <w:pPr>
        <w:pStyle w:val="CETTabletitle"/>
      </w:pPr>
      <w:r w:rsidRPr="00B57B36">
        <w:t xml:space="preserve">Table </w:t>
      </w:r>
      <w:r>
        <w:t>2</w:t>
      </w:r>
      <w:r w:rsidRPr="00B57B36">
        <w:t xml:space="preserve">: </w:t>
      </w:r>
      <w:r>
        <w:t>Column design variables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43"/>
        <w:gridCol w:w="851"/>
        <w:gridCol w:w="992"/>
        <w:gridCol w:w="850"/>
      </w:tblGrid>
      <w:tr w:rsidR="006877A0" w:rsidRPr="00B57B36" w:rsidTr="006877A0">
        <w:tc>
          <w:tcPr>
            <w:tcW w:w="1843" w:type="dxa"/>
            <w:tcBorders>
              <w:top w:val="single" w:sz="12" w:space="0" w:color="008000"/>
              <w:bottom w:val="single" w:sz="6" w:space="0" w:color="008000"/>
            </w:tcBorders>
            <w:shd w:val="clear" w:color="auto" w:fill="FFFFFF"/>
          </w:tcPr>
          <w:p w:rsidR="006877A0" w:rsidRPr="00B57B36" w:rsidRDefault="006877A0" w:rsidP="005F11DE">
            <w:pPr>
              <w:pStyle w:val="CETBodytext"/>
              <w:rPr>
                <w:lang w:val="en-GB"/>
              </w:rPr>
            </w:pPr>
            <w:r>
              <w:rPr>
                <w:lang w:val="en-GB"/>
              </w:rPr>
              <w:t>Variable</w:t>
            </w:r>
          </w:p>
        </w:tc>
        <w:tc>
          <w:tcPr>
            <w:tcW w:w="851" w:type="dxa"/>
            <w:tcBorders>
              <w:top w:val="single" w:sz="12" w:space="0" w:color="008000"/>
              <w:bottom w:val="single" w:sz="6" w:space="0" w:color="008000"/>
            </w:tcBorders>
            <w:shd w:val="clear" w:color="auto" w:fill="FFFFFF"/>
          </w:tcPr>
          <w:p w:rsidR="006877A0" w:rsidRPr="00B57B36" w:rsidRDefault="006877A0" w:rsidP="005F11DE">
            <w:pPr>
              <w:pStyle w:val="CETBodytext"/>
              <w:rPr>
                <w:lang w:val="en-GB"/>
              </w:rPr>
            </w:pPr>
            <w:r>
              <w:rPr>
                <w:lang w:val="en-GB"/>
              </w:rPr>
              <w:t>Symbol</w:t>
            </w:r>
          </w:p>
        </w:tc>
        <w:tc>
          <w:tcPr>
            <w:tcW w:w="992" w:type="dxa"/>
            <w:tcBorders>
              <w:top w:val="single" w:sz="12" w:space="0" w:color="008000"/>
              <w:bottom w:val="single" w:sz="6" w:space="0" w:color="008000"/>
            </w:tcBorders>
            <w:shd w:val="clear" w:color="auto" w:fill="FFFFFF"/>
          </w:tcPr>
          <w:p w:rsidR="006877A0" w:rsidRPr="00B57B36" w:rsidRDefault="006877A0" w:rsidP="005F11DE">
            <w:pPr>
              <w:pStyle w:val="CETBodytext"/>
              <w:rPr>
                <w:lang w:val="en-GB"/>
              </w:rPr>
            </w:pPr>
            <w:r>
              <w:rPr>
                <w:lang w:val="en-GB"/>
              </w:rPr>
              <w:t>Value</w:t>
            </w:r>
          </w:p>
        </w:tc>
        <w:tc>
          <w:tcPr>
            <w:tcW w:w="850" w:type="dxa"/>
            <w:tcBorders>
              <w:top w:val="single" w:sz="12" w:space="0" w:color="008000"/>
              <w:bottom w:val="single" w:sz="6" w:space="0" w:color="008000"/>
            </w:tcBorders>
            <w:shd w:val="clear" w:color="auto" w:fill="FFFFFF"/>
          </w:tcPr>
          <w:p w:rsidR="006877A0" w:rsidRPr="00B57B36" w:rsidRDefault="006877A0" w:rsidP="005F11DE">
            <w:pPr>
              <w:pStyle w:val="CETBodytext"/>
              <w:ind w:right="-1"/>
              <w:rPr>
                <w:rFonts w:cs="Arial"/>
                <w:szCs w:val="18"/>
                <w:lang w:val="en-GB"/>
              </w:rPr>
            </w:pPr>
            <w:r>
              <w:rPr>
                <w:rFonts w:cs="Arial"/>
                <w:szCs w:val="18"/>
                <w:lang w:val="en-GB"/>
              </w:rPr>
              <w:t>Unit</w:t>
            </w:r>
          </w:p>
        </w:tc>
      </w:tr>
      <w:tr w:rsidR="006877A0" w:rsidRPr="00B57B36" w:rsidTr="006877A0">
        <w:tc>
          <w:tcPr>
            <w:tcW w:w="1843" w:type="dxa"/>
            <w:shd w:val="clear" w:color="auto" w:fill="FFFFFF"/>
          </w:tcPr>
          <w:p w:rsidR="006877A0" w:rsidRPr="00B57B36" w:rsidRDefault="006877A0" w:rsidP="006877A0">
            <w:pPr>
              <w:pStyle w:val="CETBodytext"/>
              <w:rPr>
                <w:lang w:val="en-GB"/>
              </w:rPr>
            </w:pPr>
            <w:r w:rsidRPr="00AD01FB">
              <w:rPr>
                <w:lang w:val="en-GB"/>
              </w:rPr>
              <w:t>Recti</w:t>
            </w:r>
            <w:r>
              <w:rPr>
                <w:lang w:val="en-GB"/>
              </w:rPr>
              <w:t>fi</w:t>
            </w:r>
            <w:r w:rsidRPr="00AD01FB">
              <w:rPr>
                <w:lang w:val="en-GB"/>
              </w:rPr>
              <w:t>cation</w:t>
            </w:r>
            <w:r>
              <w:rPr>
                <w:lang w:val="en-GB"/>
              </w:rPr>
              <w:t xml:space="preserve"> </w:t>
            </w:r>
            <w:r w:rsidRPr="00AD01FB">
              <w:rPr>
                <w:lang w:val="en-GB"/>
              </w:rPr>
              <w:t>stages</w:t>
            </w:r>
          </w:p>
        </w:tc>
        <w:tc>
          <w:tcPr>
            <w:tcW w:w="851" w:type="dxa"/>
            <w:shd w:val="clear" w:color="auto" w:fill="FFFFFF"/>
          </w:tcPr>
          <w:p w:rsidR="006877A0" w:rsidRPr="00AD01FB" w:rsidRDefault="006877A0" w:rsidP="005F11DE">
            <w:pPr>
              <w:pStyle w:val="CETBodytext"/>
              <w:rPr>
                <w:vertAlign w:val="subscript"/>
                <w:lang w:val="en-GB"/>
              </w:rPr>
            </w:pPr>
            <w:r>
              <w:rPr>
                <w:lang w:val="en-GB"/>
              </w:rPr>
              <w:t>N</w:t>
            </w:r>
            <w:r>
              <w:rPr>
                <w:vertAlign w:val="subscript"/>
                <w:lang w:val="en-GB"/>
              </w:rPr>
              <w:t>r</w:t>
            </w:r>
          </w:p>
        </w:tc>
        <w:tc>
          <w:tcPr>
            <w:tcW w:w="992" w:type="dxa"/>
            <w:shd w:val="clear" w:color="auto" w:fill="FFFFFF"/>
          </w:tcPr>
          <w:p w:rsidR="006877A0" w:rsidRPr="00B57B36" w:rsidRDefault="006877A0" w:rsidP="005F11DE">
            <w:pPr>
              <w:pStyle w:val="CETBodytext"/>
              <w:rPr>
                <w:lang w:val="en-GB"/>
              </w:rPr>
            </w:pPr>
            <w:r>
              <w:rPr>
                <w:lang w:val="en-GB"/>
              </w:rPr>
              <w:t>9</w:t>
            </w:r>
          </w:p>
        </w:tc>
        <w:tc>
          <w:tcPr>
            <w:tcW w:w="850" w:type="dxa"/>
            <w:shd w:val="clear" w:color="auto" w:fill="FFFFFF"/>
          </w:tcPr>
          <w:p w:rsidR="006877A0" w:rsidRPr="00B57B36" w:rsidRDefault="006877A0" w:rsidP="005F11DE">
            <w:pPr>
              <w:pStyle w:val="CETBodytext"/>
              <w:ind w:right="-1"/>
              <w:rPr>
                <w:rFonts w:cs="Arial"/>
                <w:szCs w:val="18"/>
                <w:lang w:val="en-GB"/>
              </w:rPr>
            </w:pPr>
            <w:r>
              <w:rPr>
                <w:rFonts w:cs="Arial"/>
                <w:szCs w:val="18"/>
                <w:lang w:val="en-GB"/>
              </w:rPr>
              <w:t>1</w:t>
            </w:r>
          </w:p>
        </w:tc>
      </w:tr>
      <w:tr w:rsidR="006877A0" w:rsidRPr="00B57B36" w:rsidTr="006877A0">
        <w:tc>
          <w:tcPr>
            <w:tcW w:w="1843" w:type="dxa"/>
            <w:shd w:val="clear" w:color="auto" w:fill="FFFFFF"/>
          </w:tcPr>
          <w:p w:rsidR="006877A0" w:rsidRPr="00B57B36" w:rsidRDefault="006877A0" w:rsidP="005F11DE">
            <w:pPr>
              <w:pStyle w:val="CETBodytext"/>
              <w:ind w:right="-1"/>
              <w:rPr>
                <w:rFonts w:cs="Arial"/>
                <w:szCs w:val="18"/>
                <w:lang w:val="en-GB"/>
              </w:rPr>
            </w:pPr>
            <w:r>
              <w:rPr>
                <w:rFonts w:cs="Arial"/>
                <w:szCs w:val="18"/>
                <w:lang w:val="en-GB"/>
              </w:rPr>
              <w:t>Stripping stages</w:t>
            </w:r>
          </w:p>
        </w:tc>
        <w:tc>
          <w:tcPr>
            <w:tcW w:w="851" w:type="dxa"/>
            <w:shd w:val="clear" w:color="auto" w:fill="FFFFFF"/>
          </w:tcPr>
          <w:p w:rsidR="006877A0" w:rsidRPr="00AD01FB" w:rsidRDefault="006877A0" w:rsidP="005F11DE">
            <w:pPr>
              <w:pStyle w:val="CETBodytext"/>
              <w:ind w:right="-1"/>
              <w:rPr>
                <w:rFonts w:cs="Arial"/>
                <w:szCs w:val="18"/>
                <w:vertAlign w:val="subscript"/>
                <w:lang w:val="en-GB"/>
              </w:rPr>
            </w:pPr>
            <w:r>
              <w:rPr>
                <w:rFonts w:cs="Arial"/>
                <w:szCs w:val="18"/>
                <w:lang w:val="en-GB"/>
              </w:rPr>
              <w:t>N</w:t>
            </w:r>
            <w:r>
              <w:rPr>
                <w:rFonts w:cs="Arial"/>
                <w:szCs w:val="18"/>
                <w:vertAlign w:val="subscript"/>
                <w:lang w:val="en-GB"/>
              </w:rPr>
              <w:t>s</w:t>
            </w:r>
          </w:p>
        </w:tc>
        <w:tc>
          <w:tcPr>
            <w:tcW w:w="992" w:type="dxa"/>
            <w:shd w:val="clear" w:color="auto" w:fill="FFFFFF"/>
          </w:tcPr>
          <w:p w:rsidR="006877A0" w:rsidRPr="00B57B36" w:rsidRDefault="006877A0" w:rsidP="005F11DE">
            <w:pPr>
              <w:pStyle w:val="CETBodytext"/>
              <w:ind w:right="-1"/>
              <w:rPr>
                <w:rFonts w:cs="Arial"/>
                <w:szCs w:val="18"/>
                <w:lang w:val="en-GB"/>
              </w:rPr>
            </w:pPr>
            <w:r>
              <w:rPr>
                <w:rFonts w:cs="Arial"/>
                <w:szCs w:val="18"/>
                <w:lang w:val="en-GB"/>
              </w:rPr>
              <w:t>10</w:t>
            </w:r>
          </w:p>
        </w:tc>
        <w:tc>
          <w:tcPr>
            <w:tcW w:w="850" w:type="dxa"/>
            <w:shd w:val="clear" w:color="auto" w:fill="FFFFFF"/>
          </w:tcPr>
          <w:p w:rsidR="006877A0" w:rsidRPr="00B57B36" w:rsidRDefault="006877A0" w:rsidP="005F11DE">
            <w:pPr>
              <w:pStyle w:val="CETBodytext"/>
              <w:ind w:right="-1"/>
              <w:rPr>
                <w:rFonts w:cs="Arial"/>
                <w:szCs w:val="18"/>
                <w:lang w:val="en-GB"/>
              </w:rPr>
            </w:pPr>
            <w:r>
              <w:rPr>
                <w:rFonts w:cs="Arial"/>
                <w:szCs w:val="18"/>
                <w:lang w:val="en-GB"/>
              </w:rPr>
              <w:t>1</w:t>
            </w:r>
          </w:p>
        </w:tc>
      </w:tr>
      <w:tr w:rsidR="006877A0" w:rsidRPr="00B57B36" w:rsidTr="006877A0">
        <w:tc>
          <w:tcPr>
            <w:tcW w:w="1843" w:type="dxa"/>
            <w:shd w:val="clear" w:color="auto" w:fill="FFFFFF"/>
          </w:tcPr>
          <w:p w:rsidR="006877A0" w:rsidRPr="00B57B36" w:rsidRDefault="006877A0" w:rsidP="005F11DE">
            <w:pPr>
              <w:pStyle w:val="CETBodytext"/>
              <w:ind w:right="-1"/>
              <w:rPr>
                <w:rFonts w:cs="Arial"/>
                <w:szCs w:val="18"/>
                <w:lang w:val="en-GB"/>
              </w:rPr>
            </w:pPr>
            <w:r>
              <w:rPr>
                <w:rFonts w:cs="Arial"/>
                <w:szCs w:val="18"/>
                <w:lang w:val="en-GB"/>
              </w:rPr>
              <w:t>Column diameter</w:t>
            </w:r>
          </w:p>
        </w:tc>
        <w:tc>
          <w:tcPr>
            <w:tcW w:w="851" w:type="dxa"/>
            <w:shd w:val="clear" w:color="auto" w:fill="FFFFFF"/>
          </w:tcPr>
          <w:p w:rsidR="006877A0" w:rsidRPr="00AD01FB" w:rsidRDefault="006877A0" w:rsidP="005F11DE">
            <w:pPr>
              <w:pStyle w:val="CETBodytext"/>
              <w:ind w:right="-1"/>
              <w:rPr>
                <w:rFonts w:cs="Arial"/>
                <w:szCs w:val="18"/>
                <w:vertAlign w:val="subscript"/>
                <w:lang w:val="en-GB"/>
              </w:rPr>
            </w:pPr>
            <w:proofErr w:type="spellStart"/>
            <w:r>
              <w:rPr>
                <w:rFonts w:cs="Arial"/>
                <w:szCs w:val="18"/>
                <w:lang w:val="en-GB"/>
              </w:rPr>
              <w:t>D</w:t>
            </w:r>
            <w:r>
              <w:rPr>
                <w:rFonts w:cs="Arial"/>
                <w:szCs w:val="18"/>
                <w:vertAlign w:val="subscript"/>
                <w:lang w:val="en-GB"/>
              </w:rPr>
              <w:t>col</w:t>
            </w:r>
            <w:proofErr w:type="spellEnd"/>
          </w:p>
        </w:tc>
        <w:tc>
          <w:tcPr>
            <w:tcW w:w="992" w:type="dxa"/>
            <w:shd w:val="clear" w:color="auto" w:fill="FFFFFF"/>
          </w:tcPr>
          <w:p w:rsidR="006877A0" w:rsidRPr="00B57B36" w:rsidRDefault="006877A0" w:rsidP="005F11DE">
            <w:pPr>
              <w:pStyle w:val="CETBodytext"/>
              <w:ind w:right="-1"/>
              <w:rPr>
                <w:rFonts w:cs="Arial"/>
                <w:szCs w:val="18"/>
                <w:lang w:val="en-GB"/>
              </w:rPr>
            </w:pPr>
            <w:r>
              <w:rPr>
                <w:rFonts w:cs="Arial"/>
                <w:szCs w:val="18"/>
                <w:lang w:val="en-GB"/>
              </w:rPr>
              <w:t>0.</w:t>
            </w:r>
            <w:r w:rsidR="006D4EDB">
              <w:rPr>
                <w:rFonts w:cs="Arial"/>
                <w:szCs w:val="18"/>
                <w:lang w:val="en-GB"/>
              </w:rPr>
              <w:t>762</w:t>
            </w:r>
          </w:p>
        </w:tc>
        <w:tc>
          <w:tcPr>
            <w:tcW w:w="850" w:type="dxa"/>
            <w:shd w:val="clear" w:color="auto" w:fill="FFFFFF"/>
          </w:tcPr>
          <w:p w:rsidR="006877A0" w:rsidRPr="00B57B36" w:rsidRDefault="006877A0" w:rsidP="005F11DE">
            <w:pPr>
              <w:pStyle w:val="CETBodytext"/>
              <w:ind w:right="-1"/>
              <w:rPr>
                <w:rFonts w:cs="Arial"/>
                <w:szCs w:val="18"/>
                <w:lang w:val="en-GB"/>
              </w:rPr>
            </w:pPr>
            <w:r>
              <w:rPr>
                <w:rFonts w:cs="Arial"/>
                <w:szCs w:val="18"/>
                <w:lang w:val="en-GB"/>
              </w:rPr>
              <w:t>m</w:t>
            </w:r>
          </w:p>
        </w:tc>
      </w:tr>
      <w:tr w:rsidR="006877A0" w:rsidRPr="00B57B36" w:rsidTr="006877A0">
        <w:tc>
          <w:tcPr>
            <w:tcW w:w="1843" w:type="dxa"/>
            <w:shd w:val="clear" w:color="auto" w:fill="FFFFFF"/>
          </w:tcPr>
          <w:p w:rsidR="006877A0" w:rsidRPr="00B57B36" w:rsidRDefault="006877A0" w:rsidP="005F11DE">
            <w:pPr>
              <w:pStyle w:val="CETBodytext"/>
              <w:ind w:right="-1"/>
              <w:rPr>
                <w:rFonts w:cs="Arial"/>
                <w:szCs w:val="18"/>
                <w:lang w:val="en-GB"/>
              </w:rPr>
            </w:pPr>
            <w:r>
              <w:rPr>
                <w:rFonts w:cs="Arial"/>
                <w:szCs w:val="18"/>
                <w:lang w:val="en-GB"/>
              </w:rPr>
              <w:t>Condenser area</w:t>
            </w:r>
          </w:p>
        </w:tc>
        <w:tc>
          <w:tcPr>
            <w:tcW w:w="851" w:type="dxa"/>
            <w:shd w:val="clear" w:color="auto" w:fill="FFFFFF"/>
          </w:tcPr>
          <w:p w:rsidR="006877A0" w:rsidRPr="00AD01FB" w:rsidRDefault="006877A0" w:rsidP="005F11DE">
            <w:pPr>
              <w:pStyle w:val="CETBodytext"/>
              <w:ind w:right="-1"/>
              <w:rPr>
                <w:rFonts w:cs="Arial"/>
                <w:szCs w:val="18"/>
                <w:vertAlign w:val="subscript"/>
                <w:lang w:val="en-GB"/>
              </w:rPr>
            </w:pPr>
            <w:proofErr w:type="spellStart"/>
            <w:r>
              <w:rPr>
                <w:rFonts w:cs="Arial"/>
                <w:szCs w:val="18"/>
                <w:lang w:val="en-GB"/>
              </w:rPr>
              <w:t>A</w:t>
            </w:r>
            <w:r>
              <w:rPr>
                <w:rFonts w:cs="Arial"/>
                <w:szCs w:val="18"/>
                <w:vertAlign w:val="subscript"/>
                <w:lang w:val="en-GB"/>
              </w:rPr>
              <w:t>cond</w:t>
            </w:r>
            <w:proofErr w:type="spellEnd"/>
          </w:p>
        </w:tc>
        <w:tc>
          <w:tcPr>
            <w:tcW w:w="992" w:type="dxa"/>
            <w:shd w:val="clear" w:color="auto" w:fill="FFFFFF"/>
          </w:tcPr>
          <w:p w:rsidR="006877A0" w:rsidRPr="00B57B36" w:rsidRDefault="006D4EDB" w:rsidP="005F11DE">
            <w:pPr>
              <w:pStyle w:val="CETBodytext"/>
              <w:ind w:right="-1"/>
              <w:rPr>
                <w:rFonts w:cs="Arial"/>
                <w:szCs w:val="18"/>
                <w:lang w:val="en-GB"/>
              </w:rPr>
            </w:pPr>
            <w:r>
              <w:rPr>
                <w:rFonts w:cs="Arial"/>
                <w:szCs w:val="18"/>
                <w:lang w:val="en-GB"/>
              </w:rPr>
              <w:t>5</w:t>
            </w:r>
            <w:r w:rsidR="006877A0">
              <w:rPr>
                <w:rFonts w:cs="Arial"/>
                <w:szCs w:val="18"/>
                <w:lang w:val="en-GB"/>
              </w:rPr>
              <w:t>0.00</w:t>
            </w:r>
          </w:p>
        </w:tc>
        <w:tc>
          <w:tcPr>
            <w:tcW w:w="850" w:type="dxa"/>
            <w:shd w:val="clear" w:color="auto" w:fill="FFFFFF"/>
          </w:tcPr>
          <w:p w:rsidR="006877A0" w:rsidRPr="00AD01FB" w:rsidRDefault="006877A0" w:rsidP="005F11DE">
            <w:pPr>
              <w:pStyle w:val="CETBodytext"/>
              <w:ind w:right="-1"/>
              <w:rPr>
                <w:rFonts w:cs="Arial"/>
                <w:szCs w:val="18"/>
                <w:vertAlign w:val="superscript"/>
                <w:lang w:val="en-GB"/>
              </w:rPr>
            </w:pPr>
            <w:r>
              <w:rPr>
                <w:rFonts w:cs="Arial"/>
                <w:szCs w:val="18"/>
                <w:lang w:val="en-GB"/>
              </w:rPr>
              <w:t>m</w:t>
            </w:r>
            <w:r>
              <w:rPr>
                <w:rFonts w:cs="Arial"/>
                <w:szCs w:val="18"/>
                <w:vertAlign w:val="superscript"/>
                <w:lang w:val="en-GB"/>
              </w:rPr>
              <w:t>2</w:t>
            </w:r>
          </w:p>
        </w:tc>
      </w:tr>
      <w:tr w:rsidR="006877A0" w:rsidRPr="00B57B36" w:rsidTr="006877A0">
        <w:tc>
          <w:tcPr>
            <w:tcW w:w="1843" w:type="dxa"/>
            <w:shd w:val="clear" w:color="auto" w:fill="FFFFFF"/>
          </w:tcPr>
          <w:p w:rsidR="006877A0" w:rsidRPr="00B57B36" w:rsidRDefault="006877A0" w:rsidP="005F11DE">
            <w:pPr>
              <w:pStyle w:val="CETBodytext"/>
              <w:ind w:right="-1"/>
              <w:rPr>
                <w:rFonts w:cs="Arial"/>
                <w:szCs w:val="18"/>
                <w:lang w:val="en-GB"/>
              </w:rPr>
            </w:pPr>
            <w:r>
              <w:rPr>
                <w:rFonts w:cs="Arial"/>
                <w:szCs w:val="18"/>
                <w:lang w:val="en-GB"/>
              </w:rPr>
              <w:t>Reboiler area</w:t>
            </w:r>
          </w:p>
        </w:tc>
        <w:tc>
          <w:tcPr>
            <w:tcW w:w="851" w:type="dxa"/>
            <w:shd w:val="clear" w:color="auto" w:fill="FFFFFF"/>
          </w:tcPr>
          <w:p w:rsidR="006877A0" w:rsidRPr="006877A0" w:rsidRDefault="006877A0" w:rsidP="005F11DE">
            <w:pPr>
              <w:pStyle w:val="CETBodytext"/>
              <w:ind w:right="-1"/>
              <w:rPr>
                <w:rFonts w:cs="Arial"/>
                <w:szCs w:val="18"/>
                <w:vertAlign w:val="subscript"/>
                <w:lang w:val="en-GB"/>
              </w:rPr>
            </w:pPr>
            <w:proofErr w:type="spellStart"/>
            <w:r>
              <w:rPr>
                <w:rFonts w:cs="Arial"/>
                <w:szCs w:val="18"/>
                <w:lang w:val="en-GB"/>
              </w:rPr>
              <w:t>A</w:t>
            </w:r>
            <w:r>
              <w:rPr>
                <w:rFonts w:cs="Arial"/>
                <w:szCs w:val="18"/>
                <w:vertAlign w:val="subscript"/>
                <w:lang w:val="en-GB"/>
              </w:rPr>
              <w:t>reb</w:t>
            </w:r>
            <w:proofErr w:type="spellEnd"/>
          </w:p>
        </w:tc>
        <w:tc>
          <w:tcPr>
            <w:tcW w:w="992" w:type="dxa"/>
            <w:shd w:val="clear" w:color="auto" w:fill="FFFFFF"/>
          </w:tcPr>
          <w:p w:rsidR="006877A0" w:rsidRPr="00B57B36" w:rsidRDefault="006877A0" w:rsidP="005F11DE">
            <w:pPr>
              <w:pStyle w:val="CETBodytext"/>
              <w:ind w:right="-1"/>
              <w:rPr>
                <w:rFonts w:cs="Arial"/>
                <w:szCs w:val="18"/>
                <w:lang w:val="en-GB"/>
              </w:rPr>
            </w:pPr>
            <w:r>
              <w:rPr>
                <w:rFonts w:cs="Arial"/>
                <w:szCs w:val="18"/>
                <w:lang w:val="en-GB"/>
              </w:rPr>
              <w:t>2</w:t>
            </w:r>
            <w:r w:rsidR="006D4EDB">
              <w:rPr>
                <w:rFonts w:cs="Arial"/>
                <w:szCs w:val="18"/>
                <w:lang w:val="en-GB"/>
              </w:rPr>
              <w:t>8</w:t>
            </w:r>
            <w:r>
              <w:rPr>
                <w:rFonts w:cs="Arial"/>
                <w:szCs w:val="18"/>
                <w:lang w:val="en-GB"/>
              </w:rPr>
              <w:t>.</w:t>
            </w:r>
            <w:r w:rsidR="006D4EDB">
              <w:rPr>
                <w:rFonts w:cs="Arial"/>
                <w:szCs w:val="18"/>
                <w:lang w:val="en-GB"/>
              </w:rPr>
              <w:t>00</w:t>
            </w:r>
          </w:p>
        </w:tc>
        <w:tc>
          <w:tcPr>
            <w:tcW w:w="850" w:type="dxa"/>
            <w:shd w:val="clear" w:color="auto" w:fill="FFFFFF"/>
          </w:tcPr>
          <w:p w:rsidR="006877A0" w:rsidRPr="006877A0" w:rsidRDefault="006877A0" w:rsidP="005F11DE">
            <w:pPr>
              <w:pStyle w:val="CETBodytext"/>
              <w:ind w:right="-1"/>
              <w:rPr>
                <w:rFonts w:cs="Arial"/>
                <w:szCs w:val="18"/>
                <w:vertAlign w:val="superscript"/>
                <w:lang w:val="en-GB"/>
              </w:rPr>
            </w:pPr>
            <w:r>
              <w:rPr>
                <w:rFonts w:cs="Arial"/>
                <w:szCs w:val="18"/>
                <w:lang w:val="en-GB"/>
              </w:rPr>
              <w:t>m</w:t>
            </w:r>
            <w:r>
              <w:rPr>
                <w:rFonts w:cs="Arial"/>
                <w:szCs w:val="18"/>
                <w:vertAlign w:val="superscript"/>
                <w:lang w:val="en-GB"/>
              </w:rPr>
              <w:t>2</w:t>
            </w:r>
          </w:p>
        </w:tc>
      </w:tr>
      <w:tr w:rsidR="006877A0" w:rsidRPr="00B57B36" w:rsidTr="006877A0">
        <w:tc>
          <w:tcPr>
            <w:tcW w:w="1843" w:type="dxa"/>
            <w:shd w:val="clear" w:color="auto" w:fill="FFFFFF"/>
          </w:tcPr>
          <w:p w:rsidR="006877A0" w:rsidRPr="00B57B36" w:rsidRDefault="006877A0" w:rsidP="005F11DE">
            <w:pPr>
              <w:pStyle w:val="CETBodytext"/>
              <w:ind w:right="-1"/>
              <w:rPr>
                <w:rFonts w:cs="Arial"/>
                <w:szCs w:val="18"/>
                <w:lang w:val="en-GB"/>
              </w:rPr>
            </w:pPr>
            <w:r>
              <w:rPr>
                <w:rFonts w:cs="Arial"/>
                <w:szCs w:val="18"/>
                <w:lang w:val="en-GB"/>
              </w:rPr>
              <w:t>Top pressure</w:t>
            </w:r>
          </w:p>
        </w:tc>
        <w:tc>
          <w:tcPr>
            <w:tcW w:w="851" w:type="dxa"/>
            <w:shd w:val="clear" w:color="auto" w:fill="FFFFFF"/>
          </w:tcPr>
          <w:p w:rsidR="006877A0" w:rsidRPr="006877A0" w:rsidRDefault="006877A0" w:rsidP="005F11DE">
            <w:pPr>
              <w:pStyle w:val="CETBodytext"/>
              <w:ind w:right="-1"/>
              <w:rPr>
                <w:rFonts w:cs="Arial"/>
                <w:szCs w:val="18"/>
                <w:vertAlign w:val="subscript"/>
                <w:lang w:val="en-GB"/>
              </w:rPr>
            </w:pPr>
            <w:proofErr w:type="spellStart"/>
            <w:r>
              <w:rPr>
                <w:rFonts w:cs="Arial"/>
                <w:szCs w:val="18"/>
                <w:lang w:val="en-GB"/>
              </w:rPr>
              <w:t>P</w:t>
            </w:r>
            <w:r>
              <w:rPr>
                <w:rFonts w:cs="Arial"/>
                <w:szCs w:val="18"/>
                <w:vertAlign w:val="subscript"/>
                <w:lang w:val="en-GB"/>
              </w:rPr>
              <w:t>top</w:t>
            </w:r>
            <w:proofErr w:type="spellEnd"/>
          </w:p>
        </w:tc>
        <w:tc>
          <w:tcPr>
            <w:tcW w:w="992" w:type="dxa"/>
            <w:shd w:val="clear" w:color="auto" w:fill="FFFFFF"/>
          </w:tcPr>
          <w:p w:rsidR="006877A0" w:rsidRPr="006877A0" w:rsidRDefault="006877A0" w:rsidP="005F11DE">
            <w:pPr>
              <w:pStyle w:val="CETBodytext"/>
              <w:ind w:right="-1"/>
              <w:rPr>
                <w:rFonts w:cs="Arial"/>
                <w:szCs w:val="18"/>
                <w:vertAlign w:val="superscript"/>
                <w:lang w:val="en-GB"/>
              </w:rPr>
            </w:pPr>
            <w:r>
              <w:rPr>
                <w:rFonts w:cs="Arial"/>
                <w:szCs w:val="18"/>
                <w:lang w:val="en-GB"/>
              </w:rPr>
              <w:t>4*10</w:t>
            </w:r>
            <w:r>
              <w:rPr>
                <w:rFonts w:cs="Arial"/>
                <w:szCs w:val="18"/>
                <w:vertAlign w:val="superscript"/>
                <w:lang w:val="en-GB"/>
              </w:rPr>
              <w:t>5</w:t>
            </w:r>
          </w:p>
        </w:tc>
        <w:tc>
          <w:tcPr>
            <w:tcW w:w="850" w:type="dxa"/>
            <w:shd w:val="clear" w:color="auto" w:fill="FFFFFF"/>
          </w:tcPr>
          <w:p w:rsidR="006877A0" w:rsidRPr="00B57B36" w:rsidRDefault="006877A0" w:rsidP="005F11DE">
            <w:pPr>
              <w:pStyle w:val="CETBodytext"/>
              <w:ind w:right="-1"/>
              <w:rPr>
                <w:rFonts w:cs="Arial"/>
                <w:szCs w:val="18"/>
                <w:lang w:val="en-GB"/>
              </w:rPr>
            </w:pPr>
            <w:r>
              <w:rPr>
                <w:rFonts w:cs="Arial"/>
                <w:szCs w:val="18"/>
                <w:lang w:val="en-GB"/>
              </w:rPr>
              <w:t>Pa</w:t>
            </w:r>
          </w:p>
        </w:tc>
      </w:tr>
    </w:tbl>
    <w:p w:rsidR="007A4610" w:rsidRPr="00B57B36" w:rsidRDefault="007A4610" w:rsidP="007A4610">
      <w:pPr>
        <w:pStyle w:val="CETTabletitle"/>
      </w:pPr>
      <w:r w:rsidRPr="00B57B36">
        <w:t xml:space="preserve">Table </w:t>
      </w:r>
      <w:r>
        <w:t>3</w:t>
      </w:r>
      <w:r w:rsidRPr="00B57B36">
        <w:t xml:space="preserve">: </w:t>
      </w:r>
      <w:r>
        <w:t>Uncertain parameters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977"/>
        <w:gridCol w:w="992"/>
        <w:gridCol w:w="851"/>
        <w:gridCol w:w="992"/>
        <w:gridCol w:w="851"/>
      </w:tblGrid>
      <w:tr w:rsidR="007A4610" w:rsidRPr="00B57B36" w:rsidTr="00AD7A7F">
        <w:tc>
          <w:tcPr>
            <w:tcW w:w="2977" w:type="dxa"/>
            <w:tcBorders>
              <w:top w:val="single" w:sz="12" w:space="0" w:color="008000"/>
              <w:bottom w:val="single" w:sz="6" w:space="0" w:color="008000"/>
            </w:tcBorders>
            <w:shd w:val="clear" w:color="auto" w:fill="FFFFFF"/>
          </w:tcPr>
          <w:p w:rsidR="007A4610" w:rsidRPr="00B57B36" w:rsidRDefault="007A4610" w:rsidP="005F11DE">
            <w:pPr>
              <w:pStyle w:val="CETBodytext"/>
              <w:rPr>
                <w:lang w:val="en-GB"/>
              </w:rPr>
            </w:pPr>
            <w:r>
              <w:rPr>
                <w:lang w:val="en-GB"/>
              </w:rPr>
              <w:t>Parameter</w:t>
            </w:r>
          </w:p>
        </w:tc>
        <w:tc>
          <w:tcPr>
            <w:tcW w:w="992" w:type="dxa"/>
            <w:tcBorders>
              <w:top w:val="single" w:sz="12" w:space="0" w:color="008000"/>
              <w:bottom w:val="single" w:sz="6" w:space="0" w:color="008000"/>
            </w:tcBorders>
            <w:shd w:val="clear" w:color="auto" w:fill="FFFFFF"/>
          </w:tcPr>
          <w:p w:rsidR="007A4610" w:rsidRPr="00B57B36" w:rsidRDefault="007A4610" w:rsidP="005F11DE">
            <w:pPr>
              <w:pStyle w:val="CETBodytext"/>
              <w:rPr>
                <w:lang w:val="en-GB"/>
              </w:rPr>
            </w:pPr>
            <w:r>
              <w:rPr>
                <w:lang w:val="en-GB"/>
              </w:rPr>
              <w:t>Symbol</w:t>
            </w:r>
          </w:p>
        </w:tc>
        <w:tc>
          <w:tcPr>
            <w:tcW w:w="851" w:type="dxa"/>
            <w:tcBorders>
              <w:top w:val="single" w:sz="12" w:space="0" w:color="008000"/>
              <w:bottom w:val="single" w:sz="6" w:space="0" w:color="008000"/>
            </w:tcBorders>
            <w:shd w:val="clear" w:color="auto" w:fill="FFFFFF"/>
          </w:tcPr>
          <w:p w:rsidR="007A4610" w:rsidRPr="00B57B36" w:rsidRDefault="007A4610" w:rsidP="005F11DE">
            <w:pPr>
              <w:pStyle w:val="CETBodytext"/>
              <w:rPr>
                <w:lang w:val="en-GB"/>
              </w:rPr>
            </w:pPr>
            <w:r>
              <w:rPr>
                <w:lang w:val="en-GB"/>
              </w:rPr>
              <w:t>Value</w:t>
            </w:r>
          </w:p>
        </w:tc>
        <w:tc>
          <w:tcPr>
            <w:tcW w:w="992" w:type="dxa"/>
            <w:tcBorders>
              <w:top w:val="single" w:sz="12" w:space="0" w:color="008000"/>
              <w:bottom w:val="single" w:sz="6" w:space="0" w:color="008000"/>
            </w:tcBorders>
            <w:shd w:val="clear" w:color="auto" w:fill="FFFFFF"/>
          </w:tcPr>
          <w:p w:rsidR="007A4610" w:rsidRDefault="007A4610" w:rsidP="005F11DE">
            <w:pPr>
              <w:pStyle w:val="CETBodytext"/>
              <w:ind w:right="-1"/>
              <w:rPr>
                <w:rFonts w:cs="Arial"/>
                <w:szCs w:val="18"/>
                <w:lang w:val="en-GB"/>
              </w:rPr>
            </w:pPr>
            <w:r>
              <w:rPr>
                <w:rFonts w:cs="Arial"/>
                <w:szCs w:val="18"/>
                <w:lang w:val="en-GB"/>
              </w:rPr>
              <w:t>Expected deviation</w:t>
            </w:r>
          </w:p>
        </w:tc>
        <w:tc>
          <w:tcPr>
            <w:tcW w:w="851" w:type="dxa"/>
            <w:tcBorders>
              <w:top w:val="single" w:sz="12" w:space="0" w:color="008000"/>
              <w:bottom w:val="single" w:sz="6" w:space="0" w:color="008000"/>
            </w:tcBorders>
            <w:shd w:val="clear" w:color="auto" w:fill="FFFFFF"/>
          </w:tcPr>
          <w:p w:rsidR="007A4610" w:rsidRPr="00B57B36" w:rsidRDefault="007A4610" w:rsidP="005F11DE">
            <w:pPr>
              <w:pStyle w:val="CETBodytext"/>
              <w:ind w:right="-1"/>
              <w:rPr>
                <w:rFonts w:cs="Arial"/>
                <w:szCs w:val="18"/>
                <w:lang w:val="en-GB"/>
              </w:rPr>
            </w:pPr>
            <w:r>
              <w:rPr>
                <w:rFonts w:cs="Arial"/>
                <w:szCs w:val="18"/>
                <w:lang w:val="en-GB"/>
              </w:rPr>
              <w:t>Unit</w:t>
            </w:r>
          </w:p>
        </w:tc>
      </w:tr>
      <w:tr w:rsidR="007A4610" w:rsidRPr="00B57B36" w:rsidTr="00AD7A7F">
        <w:tc>
          <w:tcPr>
            <w:tcW w:w="2977" w:type="dxa"/>
            <w:shd w:val="clear" w:color="auto" w:fill="FFFFFF"/>
          </w:tcPr>
          <w:p w:rsidR="007A4610" w:rsidRPr="00B57B36" w:rsidRDefault="007A00AA" w:rsidP="005F11DE">
            <w:pPr>
              <w:pStyle w:val="CETBodytext"/>
              <w:rPr>
                <w:lang w:val="en-GB"/>
              </w:rPr>
            </w:pPr>
            <w:r>
              <w:rPr>
                <w:lang w:val="en-GB"/>
              </w:rPr>
              <w:t>Butane flowrate</w:t>
            </w:r>
          </w:p>
        </w:tc>
        <w:tc>
          <w:tcPr>
            <w:tcW w:w="992" w:type="dxa"/>
            <w:shd w:val="clear" w:color="auto" w:fill="FFFFFF"/>
          </w:tcPr>
          <w:p w:rsidR="007A4610" w:rsidRPr="00AD01FB" w:rsidRDefault="007A00AA" w:rsidP="005F11DE">
            <w:pPr>
              <w:pStyle w:val="CETBodytext"/>
              <w:rPr>
                <w:vertAlign w:val="subscript"/>
                <w:lang w:val="en-GB"/>
              </w:rPr>
            </w:pPr>
            <w:r>
              <w:rPr>
                <w:lang w:val="en-GB"/>
              </w:rPr>
              <w:t>F</w:t>
            </w:r>
            <w:r>
              <w:rPr>
                <w:vertAlign w:val="subscript"/>
                <w:lang w:val="en-GB"/>
              </w:rPr>
              <w:t>4</w:t>
            </w:r>
          </w:p>
        </w:tc>
        <w:tc>
          <w:tcPr>
            <w:tcW w:w="851" w:type="dxa"/>
            <w:shd w:val="clear" w:color="auto" w:fill="FFFFFF"/>
          </w:tcPr>
          <w:p w:rsidR="007A4610" w:rsidRPr="00B57B36" w:rsidRDefault="005E29EB" w:rsidP="005F11DE">
            <w:pPr>
              <w:pStyle w:val="CETBodytext"/>
              <w:rPr>
                <w:lang w:val="en-GB"/>
              </w:rPr>
            </w:pPr>
            <w:r>
              <w:rPr>
                <w:lang w:val="en-GB"/>
              </w:rPr>
              <w:t>6.863</w:t>
            </w:r>
          </w:p>
        </w:tc>
        <w:tc>
          <w:tcPr>
            <w:tcW w:w="992" w:type="dxa"/>
            <w:shd w:val="clear" w:color="auto" w:fill="FFFFFF"/>
          </w:tcPr>
          <w:p w:rsidR="007A4610" w:rsidRDefault="00CD55A7" w:rsidP="005F11DE">
            <w:pPr>
              <w:pStyle w:val="CETBodytext"/>
              <w:ind w:right="-1"/>
              <w:rPr>
                <w:rFonts w:cs="Arial"/>
                <w:szCs w:val="18"/>
                <w:lang w:val="en-GB"/>
              </w:rPr>
            </w:pPr>
            <w:r>
              <w:rPr>
                <w:rFonts w:cs="Arial"/>
                <w:szCs w:val="18"/>
                <w:lang w:val="en-GB"/>
              </w:rPr>
              <w:t>± 0.686</w:t>
            </w:r>
          </w:p>
        </w:tc>
        <w:tc>
          <w:tcPr>
            <w:tcW w:w="851" w:type="dxa"/>
            <w:shd w:val="clear" w:color="auto" w:fill="FFFFFF"/>
          </w:tcPr>
          <w:p w:rsidR="007A4610" w:rsidRPr="00B57B36" w:rsidRDefault="00327220" w:rsidP="005F11DE">
            <w:pPr>
              <w:pStyle w:val="CETBodytext"/>
              <w:ind w:right="-1"/>
              <w:rPr>
                <w:rFonts w:cs="Arial"/>
                <w:szCs w:val="18"/>
                <w:lang w:val="en-GB"/>
              </w:rPr>
            </w:pPr>
            <w:r>
              <w:rPr>
                <w:rFonts w:cs="Arial"/>
                <w:szCs w:val="18"/>
                <w:lang w:val="en-GB"/>
              </w:rPr>
              <w:t>mol/s</w:t>
            </w:r>
          </w:p>
        </w:tc>
      </w:tr>
      <w:tr w:rsidR="007A4610" w:rsidRPr="00B57B36" w:rsidTr="00AD7A7F">
        <w:tc>
          <w:tcPr>
            <w:tcW w:w="2977" w:type="dxa"/>
            <w:shd w:val="clear" w:color="auto" w:fill="FFFFFF"/>
          </w:tcPr>
          <w:p w:rsidR="007A4610" w:rsidRPr="00B57B36" w:rsidRDefault="007A00AA" w:rsidP="005F11DE">
            <w:pPr>
              <w:pStyle w:val="CETBodytext"/>
              <w:ind w:right="-1"/>
              <w:rPr>
                <w:rFonts w:cs="Arial"/>
                <w:szCs w:val="18"/>
                <w:lang w:val="en-GB"/>
              </w:rPr>
            </w:pPr>
            <w:r>
              <w:rPr>
                <w:rFonts w:cs="Arial"/>
                <w:szCs w:val="18"/>
                <w:lang w:val="en-GB"/>
              </w:rPr>
              <w:t>Pentane flowrate</w:t>
            </w:r>
          </w:p>
        </w:tc>
        <w:tc>
          <w:tcPr>
            <w:tcW w:w="992" w:type="dxa"/>
            <w:shd w:val="clear" w:color="auto" w:fill="FFFFFF"/>
          </w:tcPr>
          <w:p w:rsidR="007A4610" w:rsidRPr="00AD01FB" w:rsidRDefault="007A00AA" w:rsidP="005F11DE">
            <w:pPr>
              <w:pStyle w:val="CETBodytext"/>
              <w:ind w:right="-1"/>
              <w:rPr>
                <w:rFonts w:cs="Arial"/>
                <w:szCs w:val="18"/>
                <w:vertAlign w:val="subscript"/>
                <w:lang w:val="en-GB"/>
              </w:rPr>
            </w:pPr>
            <w:r>
              <w:rPr>
                <w:rFonts w:cs="Arial"/>
                <w:szCs w:val="18"/>
                <w:lang w:val="en-GB"/>
              </w:rPr>
              <w:t>F</w:t>
            </w:r>
            <w:r>
              <w:rPr>
                <w:rFonts w:cs="Arial"/>
                <w:szCs w:val="18"/>
                <w:vertAlign w:val="subscript"/>
                <w:lang w:val="en-GB"/>
              </w:rPr>
              <w:t>5</w:t>
            </w:r>
          </w:p>
        </w:tc>
        <w:tc>
          <w:tcPr>
            <w:tcW w:w="851" w:type="dxa"/>
            <w:shd w:val="clear" w:color="auto" w:fill="FFFFFF"/>
          </w:tcPr>
          <w:p w:rsidR="007A4610" w:rsidRPr="00B57B36" w:rsidRDefault="005E29EB" w:rsidP="005F11DE">
            <w:pPr>
              <w:pStyle w:val="CETBodytext"/>
              <w:ind w:right="-1"/>
              <w:rPr>
                <w:rFonts w:cs="Arial"/>
                <w:szCs w:val="18"/>
                <w:lang w:val="en-GB"/>
              </w:rPr>
            </w:pPr>
            <w:r>
              <w:rPr>
                <w:rFonts w:cs="Arial"/>
                <w:szCs w:val="18"/>
                <w:lang w:val="en-GB"/>
              </w:rPr>
              <w:t>2.743</w:t>
            </w:r>
          </w:p>
        </w:tc>
        <w:tc>
          <w:tcPr>
            <w:tcW w:w="992" w:type="dxa"/>
            <w:shd w:val="clear" w:color="auto" w:fill="FFFFFF"/>
          </w:tcPr>
          <w:p w:rsidR="007A4610" w:rsidRDefault="00CD55A7" w:rsidP="005F11DE">
            <w:pPr>
              <w:pStyle w:val="CETBodytext"/>
              <w:ind w:right="-1"/>
              <w:rPr>
                <w:rFonts w:cs="Arial"/>
                <w:szCs w:val="18"/>
                <w:lang w:val="en-GB"/>
              </w:rPr>
            </w:pPr>
            <w:r>
              <w:rPr>
                <w:rFonts w:cs="Arial"/>
                <w:szCs w:val="18"/>
                <w:lang w:val="en-GB"/>
              </w:rPr>
              <w:t>± 0.274</w:t>
            </w:r>
          </w:p>
        </w:tc>
        <w:tc>
          <w:tcPr>
            <w:tcW w:w="851" w:type="dxa"/>
            <w:shd w:val="clear" w:color="auto" w:fill="FFFFFF"/>
          </w:tcPr>
          <w:p w:rsidR="007A4610" w:rsidRPr="00B57B36" w:rsidRDefault="00327220" w:rsidP="005F11DE">
            <w:pPr>
              <w:pStyle w:val="CETBodytext"/>
              <w:ind w:right="-1"/>
              <w:rPr>
                <w:rFonts w:cs="Arial"/>
                <w:szCs w:val="18"/>
                <w:lang w:val="en-GB"/>
              </w:rPr>
            </w:pPr>
            <w:r>
              <w:rPr>
                <w:rFonts w:cs="Arial"/>
                <w:szCs w:val="18"/>
                <w:lang w:val="en-GB"/>
              </w:rPr>
              <w:t>mol/s</w:t>
            </w:r>
          </w:p>
        </w:tc>
      </w:tr>
      <w:tr w:rsidR="007A4610" w:rsidRPr="00B57B36" w:rsidTr="00AD7A7F">
        <w:tc>
          <w:tcPr>
            <w:tcW w:w="2977" w:type="dxa"/>
            <w:shd w:val="clear" w:color="auto" w:fill="FFFFFF"/>
          </w:tcPr>
          <w:p w:rsidR="007A4610" w:rsidRPr="00B57B36" w:rsidRDefault="007A00AA" w:rsidP="005F11DE">
            <w:pPr>
              <w:pStyle w:val="CETBodytext"/>
              <w:ind w:right="-1"/>
              <w:rPr>
                <w:rFonts w:cs="Arial"/>
                <w:szCs w:val="18"/>
                <w:lang w:val="en-GB"/>
              </w:rPr>
            </w:pPr>
            <w:r>
              <w:rPr>
                <w:rFonts w:cs="Arial"/>
                <w:szCs w:val="18"/>
                <w:lang w:val="en-GB"/>
              </w:rPr>
              <w:t>Condenser heat transfer coefficient</w:t>
            </w:r>
          </w:p>
        </w:tc>
        <w:tc>
          <w:tcPr>
            <w:tcW w:w="992" w:type="dxa"/>
            <w:shd w:val="clear" w:color="auto" w:fill="FFFFFF"/>
          </w:tcPr>
          <w:p w:rsidR="007A4610" w:rsidRPr="00AD01FB" w:rsidRDefault="007A00AA" w:rsidP="005F11DE">
            <w:pPr>
              <w:pStyle w:val="CETBodytext"/>
              <w:ind w:right="-1"/>
              <w:rPr>
                <w:rFonts w:cs="Arial"/>
                <w:szCs w:val="18"/>
                <w:vertAlign w:val="subscript"/>
                <w:lang w:val="en-GB"/>
              </w:rPr>
            </w:pPr>
            <w:proofErr w:type="spellStart"/>
            <w:r>
              <w:rPr>
                <w:rFonts w:cs="Arial"/>
                <w:szCs w:val="18"/>
                <w:lang w:val="en-GB"/>
              </w:rPr>
              <w:t>U</w:t>
            </w:r>
            <w:r w:rsidR="007A4610">
              <w:rPr>
                <w:rFonts w:cs="Arial"/>
                <w:szCs w:val="18"/>
                <w:vertAlign w:val="subscript"/>
                <w:lang w:val="en-GB"/>
              </w:rPr>
              <w:t>co</w:t>
            </w:r>
            <w:r>
              <w:rPr>
                <w:rFonts w:cs="Arial"/>
                <w:szCs w:val="18"/>
                <w:vertAlign w:val="subscript"/>
                <w:lang w:val="en-GB"/>
              </w:rPr>
              <w:t>nd</w:t>
            </w:r>
            <w:proofErr w:type="spellEnd"/>
          </w:p>
        </w:tc>
        <w:tc>
          <w:tcPr>
            <w:tcW w:w="851" w:type="dxa"/>
            <w:shd w:val="clear" w:color="auto" w:fill="FFFFFF"/>
          </w:tcPr>
          <w:p w:rsidR="007A4610" w:rsidRPr="00B57B36" w:rsidRDefault="005E29EB" w:rsidP="005F11DE">
            <w:pPr>
              <w:pStyle w:val="CETBodytext"/>
              <w:ind w:right="-1"/>
              <w:rPr>
                <w:rFonts w:cs="Arial"/>
                <w:szCs w:val="18"/>
                <w:lang w:val="en-GB"/>
              </w:rPr>
            </w:pPr>
            <w:r>
              <w:rPr>
                <w:rFonts w:cs="Arial"/>
                <w:szCs w:val="18"/>
                <w:lang w:val="en-GB"/>
              </w:rPr>
              <w:t>473.77</w:t>
            </w:r>
          </w:p>
        </w:tc>
        <w:tc>
          <w:tcPr>
            <w:tcW w:w="992" w:type="dxa"/>
            <w:shd w:val="clear" w:color="auto" w:fill="FFFFFF"/>
          </w:tcPr>
          <w:p w:rsidR="007A4610" w:rsidRDefault="00CD55A7" w:rsidP="005F11DE">
            <w:pPr>
              <w:pStyle w:val="CETBodytext"/>
              <w:ind w:right="-1"/>
              <w:rPr>
                <w:rFonts w:cs="Arial"/>
                <w:szCs w:val="18"/>
                <w:lang w:val="en-GB"/>
              </w:rPr>
            </w:pPr>
            <w:r>
              <w:rPr>
                <w:rFonts w:cs="Arial"/>
                <w:szCs w:val="18"/>
                <w:lang w:val="en-GB"/>
              </w:rPr>
              <w:t>± 47.38</w:t>
            </w:r>
          </w:p>
        </w:tc>
        <w:tc>
          <w:tcPr>
            <w:tcW w:w="851" w:type="dxa"/>
            <w:shd w:val="clear" w:color="auto" w:fill="FFFFFF"/>
          </w:tcPr>
          <w:p w:rsidR="007A4610" w:rsidRPr="00327220" w:rsidRDefault="00327220" w:rsidP="005F11DE">
            <w:pPr>
              <w:pStyle w:val="CETBodytext"/>
              <w:ind w:right="-1"/>
              <w:rPr>
                <w:rFonts w:cs="Arial"/>
                <w:szCs w:val="18"/>
                <w:lang w:val="en-GB"/>
              </w:rPr>
            </w:pPr>
            <w:r>
              <w:rPr>
                <w:rFonts w:cs="Arial"/>
                <w:szCs w:val="18"/>
                <w:lang w:val="en-GB"/>
              </w:rPr>
              <w:t>W/m</w:t>
            </w:r>
            <w:r>
              <w:rPr>
                <w:rFonts w:cs="Arial"/>
                <w:szCs w:val="18"/>
                <w:vertAlign w:val="superscript"/>
                <w:lang w:val="en-GB"/>
              </w:rPr>
              <w:t>2</w:t>
            </w:r>
            <w:r>
              <w:rPr>
                <w:rFonts w:cs="Arial"/>
                <w:szCs w:val="18"/>
                <w:lang w:val="en-GB"/>
              </w:rPr>
              <w:t>/K</w:t>
            </w:r>
          </w:p>
        </w:tc>
      </w:tr>
      <w:tr w:rsidR="007A4610" w:rsidRPr="00B57B36" w:rsidTr="00AD7A7F">
        <w:tc>
          <w:tcPr>
            <w:tcW w:w="2977" w:type="dxa"/>
            <w:shd w:val="clear" w:color="auto" w:fill="FFFFFF"/>
          </w:tcPr>
          <w:p w:rsidR="007A4610" w:rsidRPr="00B57B36" w:rsidRDefault="007A4610" w:rsidP="005F11DE">
            <w:pPr>
              <w:pStyle w:val="CETBodytext"/>
              <w:ind w:right="-1"/>
              <w:rPr>
                <w:rFonts w:cs="Arial"/>
                <w:szCs w:val="18"/>
                <w:lang w:val="en-GB"/>
              </w:rPr>
            </w:pPr>
            <w:r>
              <w:rPr>
                <w:rFonts w:cs="Arial"/>
                <w:szCs w:val="18"/>
                <w:lang w:val="en-GB"/>
              </w:rPr>
              <w:t>Co</w:t>
            </w:r>
            <w:r w:rsidR="007A00AA">
              <w:rPr>
                <w:rFonts w:cs="Arial"/>
                <w:szCs w:val="18"/>
                <w:lang w:val="en-GB"/>
              </w:rPr>
              <w:t>oling water temperature</w:t>
            </w:r>
          </w:p>
        </w:tc>
        <w:tc>
          <w:tcPr>
            <w:tcW w:w="992" w:type="dxa"/>
            <w:shd w:val="clear" w:color="auto" w:fill="FFFFFF"/>
          </w:tcPr>
          <w:p w:rsidR="007A4610" w:rsidRPr="00AD01FB" w:rsidRDefault="007A00AA" w:rsidP="005F11DE">
            <w:pPr>
              <w:pStyle w:val="CETBodytext"/>
              <w:ind w:right="-1"/>
              <w:rPr>
                <w:rFonts w:cs="Arial"/>
                <w:szCs w:val="18"/>
                <w:vertAlign w:val="subscript"/>
                <w:lang w:val="en-GB"/>
              </w:rPr>
            </w:pPr>
            <w:r>
              <w:rPr>
                <w:rFonts w:cs="Arial"/>
                <w:szCs w:val="18"/>
                <w:lang w:val="en-GB"/>
              </w:rPr>
              <w:t>T</w:t>
            </w:r>
            <w:r>
              <w:rPr>
                <w:rFonts w:cs="Arial"/>
                <w:szCs w:val="18"/>
                <w:vertAlign w:val="subscript"/>
                <w:lang w:val="en-GB"/>
              </w:rPr>
              <w:t>w</w:t>
            </w:r>
          </w:p>
        </w:tc>
        <w:tc>
          <w:tcPr>
            <w:tcW w:w="851" w:type="dxa"/>
            <w:shd w:val="clear" w:color="auto" w:fill="FFFFFF"/>
          </w:tcPr>
          <w:p w:rsidR="007A4610" w:rsidRPr="00B57B36" w:rsidRDefault="005E29EB" w:rsidP="005F11DE">
            <w:pPr>
              <w:pStyle w:val="CETBodytext"/>
              <w:ind w:right="-1"/>
              <w:rPr>
                <w:rFonts w:cs="Arial"/>
                <w:szCs w:val="18"/>
                <w:lang w:val="en-GB"/>
              </w:rPr>
            </w:pPr>
            <w:r>
              <w:rPr>
                <w:rFonts w:cs="Arial"/>
                <w:szCs w:val="18"/>
                <w:lang w:val="en-GB"/>
              </w:rPr>
              <w:t>20</w:t>
            </w:r>
            <w:r w:rsidR="00CD55A7">
              <w:rPr>
                <w:rFonts w:cs="Arial"/>
                <w:szCs w:val="18"/>
                <w:lang w:val="en-GB"/>
              </w:rPr>
              <w:t>.00</w:t>
            </w:r>
          </w:p>
        </w:tc>
        <w:tc>
          <w:tcPr>
            <w:tcW w:w="992" w:type="dxa"/>
            <w:shd w:val="clear" w:color="auto" w:fill="FFFFFF"/>
          </w:tcPr>
          <w:p w:rsidR="007A4610" w:rsidRDefault="00CD55A7" w:rsidP="005F11DE">
            <w:pPr>
              <w:pStyle w:val="CETBodytext"/>
              <w:ind w:right="-1"/>
              <w:rPr>
                <w:rFonts w:cs="Arial"/>
                <w:szCs w:val="18"/>
                <w:lang w:val="en-GB"/>
              </w:rPr>
            </w:pPr>
            <w:r>
              <w:rPr>
                <w:rFonts w:cs="Arial"/>
                <w:szCs w:val="18"/>
                <w:lang w:val="en-GB"/>
              </w:rPr>
              <w:t>± 2.00</w:t>
            </w:r>
          </w:p>
        </w:tc>
        <w:tc>
          <w:tcPr>
            <w:tcW w:w="851" w:type="dxa"/>
            <w:shd w:val="clear" w:color="auto" w:fill="FFFFFF"/>
          </w:tcPr>
          <w:p w:rsidR="007A4610" w:rsidRPr="00327220" w:rsidRDefault="000F0FB3" w:rsidP="005F11DE">
            <w:pPr>
              <w:pStyle w:val="CETBodytext"/>
              <w:ind w:right="-1"/>
              <w:rPr>
                <w:rFonts w:cs="Arial"/>
                <w:szCs w:val="18"/>
                <w:lang w:val="en-GB"/>
              </w:rPr>
            </w:pPr>
            <w:r>
              <w:rPr>
                <w:rFonts w:cs="Arial"/>
                <w:szCs w:val="18"/>
                <w:lang w:val="en-GB"/>
              </w:rPr>
              <w:t>°C</w:t>
            </w:r>
          </w:p>
        </w:tc>
      </w:tr>
      <w:tr w:rsidR="007A4610" w:rsidRPr="00B57B36" w:rsidTr="00AD7A7F">
        <w:tc>
          <w:tcPr>
            <w:tcW w:w="2977" w:type="dxa"/>
            <w:shd w:val="clear" w:color="auto" w:fill="FFFFFF"/>
          </w:tcPr>
          <w:p w:rsidR="007A4610" w:rsidRPr="00B57B36" w:rsidRDefault="007A4610" w:rsidP="005F11DE">
            <w:pPr>
              <w:pStyle w:val="CETBodytext"/>
              <w:ind w:right="-1"/>
              <w:rPr>
                <w:rFonts w:cs="Arial"/>
                <w:szCs w:val="18"/>
                <w:lang w:val="en-GB"/>
              </w:rPr>
            </w:pPr>
            <w:r>
              <w:rPr>
                <w:rFonts w:cs="Arial"/>
                <w:szCs w:val="18"/>
                <w:lang w:val="en-GB"/>
              </w:rPr>
              <w:t xml:space="preserve">Reboiler </w:t>
            </w:r>
            <w:r w:rsidR="007A00AA">
              <w:rPr>
                <w:rFonts w:cs="Arial"/>
                <w:szCs w:val="18"/>
                <w:lang w:val="en-GB"/>
              </w:rPr>
              <w:t>heat transfer coefficient</w:t>
            </w:r>
          </w:p>
        </w:tc>
        <w:tc>
          <w:tcPr>
            <w:tcW w:w="992" w:type="dxa"/>
            <w:shd w:val="clear" w:color="auto" w:fill="FFFFFF"/>
          </w:tcPr>
          <w:p w:rsidR="007A4610" w:rsidRPr="006877A0" w:rsidRDefault="007A00AA" w:rsidP="005F11DE">
            <w:pPr>
              <w:pStyle w:val="CETBodytext"/>
              <w:ind w:right="-1"/>
              <w:rPr>
                <w:rFonts w:cs="Arial"/>
                <w:szCs w:val="18"/>
                <w:vertAlign w:val="subscript"/>
                <w:lang w:val="en-GB"/>
              </w:rPr>
            </w:pPr>
            <w:proofErr w:type="spellStart"/>
            <w:r>
              <w:rPr>
                <w:rFonts w:cs="Arial"/>
                <w:szCs w:val="18"/>
                <w:lang w:val="en-GB"/>
              </w:rPr>
              <w:t>U</w:t>
            </w:r>
            <w:r w:rsidR="007A4610">
              <w:rPr>
                <w:rFonts w:cs="Arial"/>
                <w:szCs w:val="18"/>
                <w:vertAlign w:val="subscript"/>
                <w:lang w:val="en-GB"/>
              </w:rPr>
              <w:t>reb</w:t>
            </w:r>
            <w:proofErr w:type="spellEnd"/>
          </w:p>
        </w:tc>
        <w:tc>
          <w:tcPr>
            <w:tcW w:w="851" w:type="dxa"/>
            <w:shd w:val="clear" w:color="auto" w:fill="FFFFFF"/>
          </w:tcPr>
          <w:p w:rsidR="007A4610" w:rsidRPr="00B57B36" w:rsidRDefault="005E29EB" w:rsidP="005F11DE">
            <w:pPr>
              <w:pStyle w:val="CETBodytext"/>
              <w:ind w:right="-1"/>
              <w:rPr>
                <w:rFonts w:cs="Arial"/>
                <w:szCs w:val="18"/>
                <w:lang w:val="en-GB"/>
              </w:rPr>
            </w:pPr>
            <w:r>
              <w:rPr>
                <w:rFonts w:cs="Arial"/>
                <w:szCs w:val="18"/>
                <w:lang w:val="en-GB"/>
              </w:rPr>
              <w:t>552.90</w:t>
            </w:r>
          </w:p>
        </w:tc>
        <w:tc>
          <w:tcPr>
            <w:tcW w:w="992" w:type="dxa"/>
            <w:shd w:val="clear" w:color="auto" w:fill="FFFFFF"/>
          </w:tcPr>
          <w:p w:rsidR="007A4610" w:rsidRDefault="00CD55A7" w:rsidP="005F11DE">
            <w:pPr>
              <w:pStyle w:val="CETBodytext"/>
              <w:ind w:right="-1"/>
              <w:rPr>
                <w:rFonts w:cs="Arial"/>
                <w:szCs w:val="18"/>
                <w:lang w:val="en-GB"/>
              </w:rPr>
            </w:pPr>
            <w:r>
              <w:rPr>
                <w:rFonts w:cs="Arial"/>
                <w:szCs w:val="18"/>
                <w:lang w:val="en-GB"/>
              </w:rPr>
              <w:t>± 55.29</w:t>
            </w:r>
          </w:p>
        </w:tc>
        <w:tc>
          <w:tcPr>
            <w:tcW w:w="851" w:type="dxa"/>
            <w:shd w:val="clear" w:color="auto" w:fill="FFFFFF"/>
          </w:tcPr>
          <w:p w:rsidR="007A4610" w:rsidRPr="00327220" w:rsidRDefault="00327220" w:rsidP="005F11DE">
            <w:pPr>
              <w:pStyle w:val="CETBodytext"/>
              <w:ind w:right="-1"/>
              <w:rPr>
                <w:rFonts w:cs="Arial"/>
                <w:szCs w:val="18"/>
                <w:lang w:val="en-GB"/>
              </w:rPr>
            </w:pPr>
            <w:r>
              <w:rPr>
                <w:rFonts w:cs="Arial"/>
                <w:szCs w:val="18"/>
                <w:lang w:val="en-GB"/>
              </w:rPr>
              <w:t>W/m</w:t>
            </w:r>
            <w:r>
              <w:rPr>
                <w:rFonts w:cs="Arial"/>
                <w:szCs w:val="18"/>
                <w:vertAlign w:val="superscript"/>
                <w:lang w:val="en-GB"/>
              </w:rPr>
              <w:t>2</w:t>
            </w:r>
            <w:r>
              <w:rPr>
                <w:rFonts w:cs="Arial"/>
                <w:szCs w:val="18"/>
                <w:lang w:val="en-GB"/>
              </w:rPr>
              <w:t>/K</w:t>
            </w:r>
          </w:p>
        </w:tc>
      </w:tr>
      <w:tr w:rsidR="007A4610" w:rsidRPr="00B57B36" w:rsidTr="00AD7A7F">
        <w:tc>
          <w:tcPr>
            <w:tcW w:w="2977" w:type="dxa"/>
            <w:shd w:val="clear" w:color="auto" w:fill="FFFFFF"/>
          </w:tcPr>
          <w:p w:rsidR="007A4610" w:rsidRPr="00B57B36" w:rsidRDefault="007A00AA" w:rsidP="005F11DE">
            <w:pPr>
              <w:pStyle w:val="CETBodytext"/>
              <w:ind w:right="-1"/>
              <w:rPr>
                <w:rFonts w:cs="Arial"/>
                <w:szCs w:val="18"/>
                <w:lang w:val="en-GB"/>
              </w:rPr>
            </w:pPr>
            <w:r>
              <w:rPr>
                <w:rFonts w:cs="Arial"/>
                <w:szCs w:val="18"/>
                <w:lang w:val="en-GB"/>
              </w:rPr>
              <w:t>Max vapor velocity</w:t>
            </w:r>
          </w:p>
        </w:tc>
        <w:tc>
          <w:tcPr>
            <w:tcW w:w="992" w:type="dxa"/>
            <w:shd w:val="clear" w:color="auto" w:fill="FFFFFF"/>
          </w:tcPr>
          <w:p w:rsidR="007A4610" w:rsidRPr="006877A0" w:rsidRDefault="007A00AA" w:rsidP="005F11DE">
            <w:pPr>
              <w:pStyle w:val="CETBodytext"/>
              <w:ind w:right="-1"/>
              <w:rPr>
                <w:rFonts w:cs="Arial"/>
                <w:szCs w:val="18"/>
                <w:vertAlign w:val="subscript"/>
                <w:lang w:val="en-GB"/>
              </w:rPr>
            </w:pPr>
            <w:r>
              <w:rPr>
                <w:rFonts w:cs="Arial"/>
                <w:szCs w:val="18"/>
                <w:lang w:val="en-GB"/>
              </w:rPr>
              <w:t>G</w:t>
            </w:r>
            <w:r>
              <w:rPr>
                <w:rFonts w:cs="Arial"/>
                <w:szCs w:val="18"/>
                <w:vertAlign w:val="subscript"/>
                <w:lang w:val="en-GB"/>
              </w:rPr>
              <w:t>f</w:t>
            </w:r>
          </w:p>
        </w:tc>
        <w:tc>
          <w:tcPr>
            <w:tcW w:w="851" w:type="dxa"/>
            <w:shd w:val="clear" w:color="auto" w:fill="FFFFFF"/>
          </w:tcPr>
          <w:p w:rsidR="007A4610" w:rsidRPr="005E29EB" w:rsidRDefault="005E29EB" w:rsidP="005F11DE">
            <w:pPr>
              <w:pStyle w:val="CETBodytext"/>
              <w:ind w:right="-1"/>
              <w:rPr>
                <w:rFonts w:cs="Arial"/>
                <w:szCs w:val="18"/>
                <w:lang w:val="en-GB"/>
              </w:rPr>
            </w:pPr>
            <w:r>
              <w:rPr>
                <w:rFonts w:cs="Arial"/>
                <w:szCs w:val="18"/>
                <w:lang w:val="en-GB"/>
              </w:rPr>
              <w:t>0.38</w:t>
            </w:r>
          </w:p>
        </w:tc>
        <w:tc>
          <w:tcPr>
            <w:tcW w:w="992" w:type="dxa"/>
            <w:shd w:val="clear" w:color="auto" w:fill="FFFFFF"/>
          </w:tcPr>
          <w:p w:rsidR="007A4610" w:rsidRDefault="00CD55A7" w:rsidP="005F11DE">
            <w:pPr>
              <w:pStyle w:val="CETBodytext"/>
              <w:ind w:right="-1"/>
              <w:rPr>
                <w:rFonts w:cs="Arial"/>
                <w:szCs w:val="18"/>
                <w:lang w:val="en-GB"/>
              </w:rPr>
            </w:pPr>
            <w:r>
              <w:rPr>
                <w:rFonts w:cs="Arial"/>
                <w:szCs w:val="18"/>
                <w:lang w:val="en-GB"/>
              </w:rPr>
              <w:t>± 0.038</w:t>
            </w:r>
          </w:p>
        </w:tc>
        <w:tc>
          <w:tcPr>
            <w:tcW w:w="851" w:type="dxa"/>
            <w:shd w:val="clear" w:color="auto" w:fill="FFFFFF"/>
          </w:tcPr>
          <w:p w:rsidR="007A4610" w:rsidRPr="00B57B36" w:rsidRDefault="000F0FB3" w:rsidP="005F11DE">
            <w:pPr>
              <w:pStyle w:val="CETBodytext"/>
              <w:ind w:right="-1"/>
              <w:rPr>
                <w:rFonts w:cs="Arial"/>
                <w:szCs w:val="18"/>
                <w:lang w:val="en-GB"/>
              </w:rPr>
            </w:pPr>
            <w:r>
              <w:rPr>
                <w:rFonts w:cs="Arial"/>
                <w:szCs w:val="18"/>
                <w:lang w:val="en-GB"/>
              </w:rPr>
              <w:t>m/s</w:t>
            </w:r>
          </w:p>
        </w:tc>
      </w:tr>
      <w:tr w:rsidR="007A00AA" w:rsidRPr="00B57B36" w:rsidTr="00AD7A7F">
        <w:tc>
          <w:tcPr>
            <w:tcW w:w="2977" w:type="dxa"/>
            <w:shd w:val="clear" w:color="auto" w:fill="FFFFFF"/>
          </w:tcPr>
          <w:p w:rsidR="007A00AA" w:rsidRDefault="007A00AA" w:rsidP="005F11DE">
            <w:pPr>
              <w:pStyle w:val="CETBodytext"/>
              <w:ind w:right="-1"/>
              <w:rPr>
                <w:rFonts w:cs="Arial"/>
                <w:szCs w:val="18"/>
                <w:lang w:val="en-GB"/>
              </w:rPr>
            </w:pPr>
            <w:r>
              <w:rPr>
                <w:rFonts w:cs="Arial"/>
                <w:szCs w:val="18"/>
                <w:lang w:val="en-GB"/>
              </w:rPr>
              <w:t>Min vapor velocity</w:t>
            </w:r>
          </w:p>
        </w:tc>
        <w:tc>
          <w:tcPr>
            <w:tcW w:w="992" w:type="dxa"/>
            <w:shd w:val="clear" w:color="auto" w:fill="FFFFFF"/>
          </w:tcPr>
          <w:p w:rsidR="007A00AA" w:rsidRPr="007A00AA" w:rsidRDefault="007A00AA" w:rsidP="005F11DE">
            <w:pPr>
              <w:pStyle w:val="CETBodytext"/>
              <w:ind w:right="-1"/>
              <w:rPr>
                <w:rFonts w:cs="Arial"/>
                <w:szCs w:val="18"/>
                <w:vertAlign w:val="subscript"/>
                <w:lang w:val="en-GB"/>
              </w:rPr>
            </w:pPr>
            <w:proofErr w:type="spellStart"/>
            <w:r>
              <w:rPr>
                <w:rFonts w:cs="Arial"/>
                <w:szCs w:val="18"/>
                <w:lang w:val="en-GB"/>
              </w:rPr>
              <w:t>G</w:t>
            </w:r>
            <w:r>
              <w:rPr>
                <w:rFonts w:cs="Arial"/>
                <w:szCs w:val="18"/>
                <w:vertAlign w:val="subscript"/>
                <w:lang w:val="en-GB"/>
              </w:rPr>
              <w:t>w</w:t>
            </w:r>
            <w:proofErr w:type="spellEnd"/>
          </w:p>
        </w:tc>
        <w:tc>
          <w:tcPr>
            <w:tcW w:w="851" w:type="dxa"/>
            <w:shd w:val="clear" w:color="auto" w:fill="FFFFFF"/>
          </w:tcPr>
          <w:p w:rsidR="007A00AA" w:rsidRDefault="005E29EB" w:rsidP="005F11DE">
            <w:pPr>
              <w:pStyle w:val="CETBodytext"/>
              <w:ind w:right="-1"/>
              <w:rPr>
                <w:rFonts w:cs="Arial"/>
                <w:szCs w:val="18"/>
                <w:lang w:val="en-GB"/>
              </w:rPr>
            </w:pPr>
            <w:r>
              <w:rPr>
                <w:rFonts w:cs="Arial"/>
                <w:szCs w:val="18"/>
                <w:lang w:val="en-GB"/>
              </w:rPr>
              <w:t>0.13</w:t>
            </w:r>
          </w:p>
        </w:tc>
        <w:tc>
          <w:tcPr>
            <w:tcW w:w="992" w:type="dxa"/>
            <w:shd w:val="clear" w:color="auto" w:fill="FFFFFF"/>
          </w:tcPr>
          <w:p w:rsidR="007A00AA" w:rsidRDefault="00CD55A7" w:rsidP="005F11DE">
            <w:pPr>
              <w:pStyle w:val="CETBodytext"/>
              <w:ind w:right="-1"/>
              <w:rPr>
                <w:rFonts w:cs="Arial"/>
                <w:szCs w:val="18"/>
                <w:lang w:val="en-GB"/>
              </w:rPr>
            </w:pPr>
            <w:r>
              <w:rPr>
                <w:rFonts w:cs="Arial"/>
                <w:szCs w:val="18"/>
                <w:lang w:val="en-GB"/>
              </w:rPr>
              <w:t>± 0.013</w:t>
            </w:r>
          </w:p>
        </w:tc>
        <w:tc>
          <w:tcPr>
            <w:tcW w:w="851" w:type="dxa"/>
            <w:shd w:val="clear" w:color="auto" w:fill="FFFFFF"/>
          </w:tcPr>
          <w:p w:rsidR="007A00AA" w:rsidRDefault="000F0FB3" w:rsidP="005F11DE">
            <w:pPr>
              <w:pStyle w:val="CETBodytext"/>
              <w:ind w:right="-1"/>
              <w:rPr>
                <w:rFonts w:cs="Arial"/>
                <w:szCs w:val="18"/>
                <w:lang w:val="en-GB"/>
              </w:rPr>
            </w:pPr>
            <w:r>
              <w:rPr>
                <w:rFonts w:cs="Arial"/>
                <w:szCs w:val="18"/>
                <w:lang w:val="en-GB"/>
              </w:rPr>
              <w:t>m/s</w:t>
            </w:r>
          </w:p>
        </w:tc>
      </w:tr>
    </w:tbl>
    <w:p w:rsidR="00081D6A" w:rsidRDefault="00081D6A" w:rsidP="00EC22A3">
      <w:pPr>
        <w:pStyle w:val="CETBodytext"/>
        <w:rPr>
          <w:lang w:val="en-GB"/>
        </w:rPr>
      </w:pPr>
    </w:p>
    <w:p w:rsidR="00256324" w:rsidRDefault="00256324" w:rsidP="00EC22A3">
      <w:pPr>
        <w:pStyle w:val="CETBodytext"/>
        <w:rPr>
          <w:lang w:val="en-GB"/>
        </w:rPr>
      </w:pPr>
      <w:r>
        <w:rPr>
          <w:lang w:val="en-GB"/>
        </w:rPr>
        <w:t>While the separation specifications are:</w:t>
      </w:r>
    </w:p>
    <w:p w:rsidR="00256324" w:rsidRDefault="00256324" w:rsidP="00256324">
      <w:pPr>
        <w:pStyle w:val="CETListbullets"/>
        <w:numPr>
          <w:ilvl w:val="0"/>
          <w:numId w:val="13"/>
        </w:numPr>
      </w:pPr>
      <w:r>
        <w:t>Temperature of the most sensitive stage (16th): 96.85 °C;</w:t>
      </w:r>
    </w:p>
    <w:p w:rsidR="00256324" w:rsidRDefault="00256324" w:rsidP="00256324">
      <w:pPr>
        <w:pStyle w:val="CETListbullets"/>
        <w:numPr>
          <w:ilvl w:val="0"/>
          <w:numId w:val="13"/>
        </w:numPr>
      </w:pPr>
      <w:r>
        <w:t>Pentane recovery ratio in the bottom stream: 0.97.</w:t>
      </w:r>
    </w:p>
    <w:p w:rsidR="001D5D06" w:rsidRDefault="001D5D06" w:rsidP="001D5D06">
      <w:pPr>
        <w:pStyle w:val="CETListbullets"/>
        <w:ind w:left="0" w:firstLine="0"/>
      </w:pPr>
    </w:p>
    <w:p w:rsidR="001D5D06" w:rsidRDefault="001D5D06" w:rsidP="001D5D06">
      <w:pPr>
        <w:tabs>
          <w:tab w:val="clear" w:pos="7100"/>
        </w:tabs>
        <w:autoSpaceDE w:val="0"/>
        <w:autoSpaceDN w:val="0"/>
        <w:adjustRightInd w:val="0"/>
        <w:spacing w:line="240" w:lineRule="auto"/>
        <w:rPr>
          <w:rFonts w:ascii="F15" w:eastAsiaTheme="minorHAnsi" w:hAnsi="F15" w:cs="F15"/>
          <w:sz w:val="20"/>
          <w:lang w:val="en-US"/>
        </w:rPr>
      </w:pPr>
      <w:r>
        <w:lastRenderedPageBreak/>
        <w:t xml:space="preserve">To perform the steady state flexibility assessment the flexibility index </w:t>
      </w:r>
      <w:r w:rsidR="003B2395">
        <w:t>(F</w:t>
      </w:r>
      <w:r w:rsidR="003B2395">
        <w:rPr>
          <w:vertAlign w:val="subscript"/>
        </w:rPr>
        <w:t>SG</w:t>
      </w:r>
      <w:r w:rsidR="003B2395">
        <w:t xml:space="preserve">) </w:t>
      </w:r>
      <w:r>
        <w:t xml:space="preserve">proposed by </w:t>
      </w:r>
      <w:proofErr w:type="spellStart"/>
      <w:r>
        <w:t>Swaney</w:t>
      </w:r>
      <w:proofErr w:type="spellEnd"/>
      <w:r>
        <w:t xml:space="preserve"> and Grossmann (1985) has been used. It is defined as the maximum fraction of the expected deviation that can be accommodated by the system</w:t>
      </w:r>
      <w:r>
        <w:rPr>
          <w:rFonts w:ascii="F15" w:eastAsiaTheme="minorHAnsi" w:hAnsi="F15" w:cs="F15"/>
          <w:sz w:val="20"/>
          <w:lang w:val="en-US"/>
        </w:rPr>
        <w:t>.</w:t>
      </w:r>
      <w:r w:rsidR="00C47A64">
        <w:rPr>
          <w:rFonts w:ascii="F15" w:eastAsiaTheme="minorHAnsi" w:hAnsi="F15" w:cs="F15"/>
          <w:sz w:val="20"/>
          <w:lang w:val="en-US"/>
        </w:rPr>
        <w:t xml:space="preserve"> </w:t>
      </w:r>
      <w:r w:rsidR="004A4062">
        <w:rPr>
          <w:rFonts w:ascii="F15" w:eastAsiaTheme="minorHAnsi" w:hAnsi="F15" w:cs="F15"/>
          <w:sz w:val="20"/>
          <w:lang w:val="en-US"/>
        </w:rPr>
        <w:t>The mathematical formulation is given by</w:t>
      </w:r>
      <w:r w:rsidR="003979C0">
        <w:rPr>
          <w:rFonts w:ascii="F15" w:eastAsiaTheme="minorHAnsi" w:hAnsi="F15" w:cs="F15"/>
          <w:sz w:val="20"/>
          <w:lang w:val="en-US"/>
        </w:rPr>
        <w:t>:</w:t>
      </w:r>
    </w:p>
    <w:tbl>
      <w:tblPr>
        <w:tblW w:w="5000" w:type="pct"/>
        <w:tblLook w:val="04A0" w:firstRow="1" w:lastRow="0" w:firstColumn="1" w:lastColumn="0" w:noHBand="0" w:noVBand="1"/>
      </w:tblPr>
      <w:tblGrid>
        <w:gridCol w:w="7986"/>
        <w:gridCol w:w="801"/>
      </w:tblGrid>
      <w:tr w:rsidR="009E676A" w:rsidRPr="00B57B36" w:rsidTr="005F11DE">
        <w:tc>
          <w:tcPr>
            <w:tcW w:w="8188" w:type="dxa"/>
            <w:shd w:val="clear" w:color="auto" w:fill="auto"/>
            <w:vAlign w:val="center"/>
          </w:tcPr>
          <w:p w:rsidR="009E676A" w:rsidRPr="009E676A" w:rsidRDefault="00927C8C" w:rsidP="005F11DE">
            <w:pPr>
              <w:pStyle w:val="CETEquation"/>
            </w:pPr>
            <m:oMathPara>
              <m:oMathParaPr>
                <m:jc m:val="left"/>
              </m:oMathParaPr>
              <m:oMath>
                <m:sSub>
                  <m:sSubPr>
                    <m:ctrlPr>
                      <w:rPr>
                        <w:rFonts w:ascii="Cambria Math" w:eastAsiaTheme="minorHAnsi" w:hAnsi="Cambria Math"/>
                        <w:lang w:val="en-US"/>
                      </w:rPr>
                    </m:ctrlPr>
                  </m:sSubPr>
                  <m:e>
                    <m:r>
                      <w:rPr>
                        <w:rFonts w:ascii="Cambria Math" w:eastAsiaTheme="minorHAnsi" w:hAnsi="Cambria Math"/>
                        <w:lang w:val="en-US"/>
                      </w:rPr>
                      <m:t>F</m:t>
                    </m:r>
                  </m:e>
                  <m:sub>
                    <m:r>
                      <w:rPr>
                        <w:rFonts w:ascii="Cambria Math" w:eastAsiaTheme="minorHAnsi" w:hAnsi="Cambria Math"/>
                        <w:lang w:val="en-US"/>
                      </w:rPr>
                      <m:t>SG</m:t>
                    </m:r>
                  </m:sub>
                </m:sSub>
                <m:r>
                  <m:rPr>
                    <m:sty m:val="p"/>
                  </m:rPr>
                  <w:rPr>
                    <w:rFonts w:ascii="Cambria Math" w:eastAsiaTheme="minorHAnsi" w:hAnsi="Cambria Math"/>
                    <w:lang w:val="en-US"/>
                  </w:rPr>
                  <m:t>=</m:t>
                </m:r>
                <m:func>
                  <m:funcPr>
                    <m:ctrlPr>
                      <w:rPr>
                        <w:rFonts w:ascii="Cambria Math" w:eastAsiaTheme="minorEastAsia" w:hAnsi="Cambria Math"/>
                        <w:lang w:val="en-US"/>
                      </w:rPr>
                    </m:ctrlPr>
                  </m:funcPr>
                  <m:fName>
                    <m:limLow>
                      <m:limLowPr>
                        <m:ctrlPr>
                          <w:rPr>
                            <w:rFonts w:ascii="Cambria Math" w:eastAsiaTheme="minorEastAsia" w:hAnsi="Cambria Math"/>
                            <w:lang w:val="en-US"/>
                          </w:rPr>
                        </m:ctrlPr>
                      </m:limLowPr>
                      <m:e>
                        <m:r>
                          <m:rPr>
                            <m:sty m:val="p"/>
                          </m:rPr>
                          <w:rPr>
                            <w:rFonts w:ascii="Cambria Math" w:hAnsi="Cambria Math"/>
                          </w:rPr>
                          <m:t>max</m:t>
                        </m:r>
                      </m:e>
                      <m:lim/>
                    </m:limLow>
                  </m:fName>
                  <m:e>
                    <m:r>
                      <w:rPr>
                        <w:rFonts w:ascii="Cambria Math" w:eastAsiaTheme="minorEastAsia" w:hAnsi="Cambria Math"/>
                        <w:lang w:val="en-US"/>
                      </w:rPr>
                      <m:t>δ</m:t>
                    </m:r>
                  </m:e>
                </m:func>
              </m:oMath>
            </m:oMathPara>
          </w:p>
        </w:tc>
        <w:tc>
          <w:tcPr>
            <w:tcW w:w="815" w:type="dxa"/>
            <w:shd w:val="clear" w:color="auto" w:fill="auto"/>
            <w:vAlign w:val="center"/>
          </w:tcPr>
          <w:p w:rsidR="009E676A" w:rsidRPr="00B57B36" w:rsidRDefault="009E676A" w:rsidP="005F11DE">
            <w:pPr>
              <w:pStyle w:val="CETEquation"/>
              <w:jc w:val="right"/>
            </w:pPr>
            <w:r w:rsidRPr="00B57B36">
              <w:t>(1)</w:t>
            </w:r>
          </w:p>
        </w:tc>
      </w:tr>
      <w:tr w:rsidR="009E676A" w:rsidRPr="00B57B36" w:rsidTr="005F11DE">
        <w:tc>
          <w:tcPr>
            <w:tcW w:w="8188" w:type="dxa"/>
            <w:shd w:val="clear" w:color="auto" w:fill="auto"/>
            <w:vAlign w:val="center"/>
          </w:tcPr>
          <w:p w:rsidR="009E676A" w:rsidRPr="009E676A" w:rsidRDefault="009E676A" w:rsidP="009E676A">
            <w:pPr>
              <w:pStyle w:val="CETEquation"/>
              <w:rPr>
                <w:rFonts w:eastAsia="Calibri"/>
              </w:rPr>
            </w:pPr>
            <m:oMathPara>
              <m:oMathParaPr>
                <m:jc m:val="left"/>
              </m:oMathParaPr>
              <m:oMath>
                <m:r>
                  <w:rPr>
                    <w:rFonts w:ascii="Cambria Math" w:eastAsiaTheme="minorHAnsi" w:hAnsi="Cambria Math"/>
                    <w:lang w:val="en-US"/>
                  </w:rPr>
                  <m:t>s</m:t>
                </m:r>
                <m:r>
                  <m:rPr>
                    <m:sty m:val="p"/>
                  </m:rPr>
                  <w:rPr>
                    <w:rFonts w:ascii="Cambria Math" w:eastAsiaTheme="minorHAnsi" w:hAnsi="Cambria Math"/>
                    <w:lang w:val="en-US"/>
                  </w:rPr>
                  <m:t>.</m:t>
                </m:r>
                <m:r>
                  <w:rPr>
                    <w:rFonts w:ascii="Cambria Math" w:eastAsiaTheme="minorHAnsi" w:hAnsi="Cambria Math"/>
                    <w:lang w:val="en-US"/>
                  </w:rPr>
                  <m:t>t</m:t>
                </m:r>
                <m:r>
                  <m:rPr>
                    <m:sty m:val="p"/>
                  </m:rPr>
                  <w:rPr>
                    <w:rFonts w:ascii="Cambria Math" w:eastAsiaTheme="minorHAnsi" w:hAnsi="Cambria Math"/>
                    <w:lang w:val="en-US"/>
                  </w:rPr>
                  <m:t>.</m:t>
                </m:r>
                <m:func>
                  <m:funcPr>
                    <m:ctrlPr>
                      <w:rPr>
                        <w:rFonts w:ascii="Cambria Math" w:eastAsiaTheme="minorHAnsi" w:hAnsi="Cambria Math"/>
                        <w:lang w:val="en-US"/>
                      </w:rPr>
                    </m:ctrlPr>
                  </m:funcPr>
                  <m:fName>
                    <m:limLow>
                      <m:limLowPr>
                        <m:ctrlPr>
                          <w:rPr>
                            <w:rFonts w:ascii="Cambria Math" w:eastAsiaTheme="minorHAnsi" w:hAnsi="Cambria Math"/>
                            <w:lang w:val="en-US"/>
                          </w:rPr>
                        </m:ctrlPr>
                      </m:limLowPr>
                      <m:e>
                        <m:r>
                          <m:rPr>
                            <m:sty m:val="p"/>
                          </m:rPr>
                          <w:rPr>
                            <w:rFonts w:ascii="Cambria Math" w:eastAsiaTheme="minorHAnsi" w:hAnsi="Cambria Math"/>
                          </w:rPr>
                          <m:t>max</m:t>
                        </m:r>
                      </m:e>
                      <m:lim>
                        <m:r>
                          <w:rPr>
                            <w:rFonts w:ascii="Cambria Math" w:eastAsiaTheme="minorHAnsi" w:hAnsi="Cambria Math"/>
                            <w:lang w:val="en-US"/>
                          </w:rPr>
                          <m:t>θ</m:t>
                        </m:r>
                        <m:r>
                          <m:rPr>
                            <m:sty m:val="p"/>
                          </m:rPr>
                          <w:rPr>
                            <w:rFonts w:ascii="Cambria Math" w:eastAsiaTheme="minorHAnsi" w:hAnsi="Cambria Math"/>
                            <w:lang w:val="en-US"/>
                          </w:rPr>
                          <m:t>∈</m:t>
                        </m:r>
                        <m:r>
                          <w:rPr>
                            <w:rFonts w:ascii="Cambria Math" w:eastAsiaTheme="minorHAnsi" w:hAnsi="Cambria Math"/>
                            <w:lang w:val="en-US"/>
                          </w:rPr>
                          <m:t>T</m:t>
                        </m:r>
                        <m:r>
                          <m:rPr>
                            <m:sty m:val="p"/>
                          </m:rPr>
                          <w:rPr>
                            <w:rFonts w:ascii="Cambria Math" w:eastAsiaTheme="minorHAnsi" w:hAnsi="Cambria Math"/>
                            <w:lang w:val="en-US"/>
                          </w:rPr>
                          <m:t>(</m:t>
                        </m:r>
                        <m:r>
                          <w:rPr>
                            <w:rFonts w:ascii="Cambria Math" w:eastAsiaTheme="minorHAnsi" w:hAnsi="Cambria Math"/>
                            <w:lang w:val="en-US"/>
                          </w:rPr>
                          <m:t>δ</m:t>
                        </m:r>
                        <m:r>
                          <m:rPr>
                            <m:sty m:val="p"/>
                          </m:rPr>
                          <w:rPr>
                            <w:rFonts w:ascii="Cambria Math" w:eastAsiaTheme="minorHAnsi" w:hAnsi="Cambria Math"/>
                            <w:lang w:val="en-US"/>
                          </w:rPr>
                          <m:t>)</m:t>
                        </m:r>
                      </m:lim>
                    </m:limLow>
                  </m:fName>
                  <m:e/>
                </m:func>
                <m:func>
                  <m:funcPr>
                    <m:ctrlPr>
                      <w:rPr>
                        <w:rFonts w:ascii="Cambria Math" w:eastAsiaTheme="minorHAnsi" w:hAnsi="Cambria Math"/>
                        <w:lang w:val="en-US"/>
                      </w:rPr>
                    </m:ctrlPr>
                  </m:funcPr>
                  <m:fName>
                    <m:limLow>
                      <m:limLowPr>
                        <m:ctrlPr>
                          <w:rPr>
                            <w:rFonts w:ascii="Cambria Math" w:eastAsiaTheme="minorHAnsi" w:hAnsi="Cambria Math"/>
                            <w:lang w:val="en-US"/>
                          </w:rPr>
                        </m:ctrlPr>
                      </m:limLowPr>
                      <m:e>
                        <m:r>
                          <m:rPr>
                            <m:sty m:val="p"/>
                          </m:rPr>
                          <w:rPr>
                            <w:rFonts w:ascii="Cambria Math" w:eastAsiaTheme="minorHAnsi" w:hAnsi="Cambria Math"/>
                          </w:rPr>
                          <m:t>min</m:t>
                        </m:r>
                      </m:e>
                      <m:lim>
                        <m:r>
                          <w:rPr>
                            <w:rFonts w:ascii="Cambria Math" w:eastAsiaTheme="minorHAnsi" w:hAnsi="Cambria Math"/>
                            <w:lang w:val="en-US"/>
                          </w:rPr>
                          <m:t>z</m:t>
                        </m:r>
                      </m:lim>
                    </m:limLow>
                  </m:fName>
                  <m:e/>
                </m:func>
                <m:func>
                  <m:funcPr>
                    <m:ctrlPr>
                      <w:rPr>
                        <w:rFonts w:ascii="Cambria Math" w:eastAsiaTheme="minorHAnsi" w:hAnsi="Cambria Math"/>
                        <w:lang w:val="en-US"/>
                      </w:rPr>
                    </m:ctrlPr>
                  </m:funcPr>
                  <m:fName>
                    <m:limLow>
                      <m:limLowPr>
                        <m:ctrlPr>
                          <w:rPr>
                            <w:rFonts w:ascii="Cambria Math" w:eastAsiaTheme="minorHAnsi" w:hAnsi="Cambria Math"/>
                            <w:lang w:val="en-US"/>
                          </w:rPr>
                        </m:ctrlPr>
                      </m:limLowPr>
                      <m:e>
                        <m:r>
                          <m:rPr>
                            <m:sty m:val="p"/>
                          </m:rPr>
                          <w:rPr>
                            <w:rFonts w:ascii="Cambria Math" w:eastAsiaTheme="minorHAnsi" w:hAnsi="Cambria Math"/>
                          </w:rPr>
                          <m:t>max</m:t>
                        </m:r>
                      </m:e>
                      <m:lim>
                        <m:r>
                          <w:rPr>
                            <w:rFonts w:ascii="Cambria Math" w:eastAsiaTheme="minorHAnsi" w:hAnsi="Cambria Math"/>
                            <w:lang w:val="en-US"/>
                          </w:rPr>
                          <m:t>j</m:t>
                        </m:r>
                        <m:r>
                          <m:rPr>
                            <m:sty m:val="p"/>
                          </m:rPr>
                          <w:rPr>
                            <w:rFonts w:ascii="Cambria Math" w:eastAsiaTheme="minorHAnsi" w:hAnsi="Cambria Math"/>
                            <w:lang w:val="en-US"/>
                          </w:rPr>
                          <m:t>∈</m:t>
                        </m:r>
                        <m:r>
                          <w:rPr>
                            <w:rFonts w:ascii="Cambria Math" w:eastAsiaTheme="minorHAnsi" w:hAnsi="Cambria Math"/>
                            <w:lang w:val="en-US"/>
                          </w:rPr>
                          <m:t>J</m:t>
                        </m:r>
                      </m:lim>
                    </m:limLow>
                  </m:fName>
                  <m:e>
                    <m:sSub>
                      <m:sSubPr>
                        <m:ctrlPr>
                          <w:rPr>
                            <w:rFonts w:ascii="Cambria Math" w:eastAsiaTheme="minorHAnsi" w:hAnsi="Cambria Math"/>
                            <w:lang w:val="en-US"/>
                          </w:rPr>
                        </m:ctrlPr>
                      </m:sSubPr>
                      <m:e>
                        <m:r>
                          <w:rPr>
                            <w:rFonts w:ascii="Cambria Math" w:eastAsiaTheme="minorHAnsi" w:hAnsi="Cambria Math"/>
                            <w:lang w:val="en-US"/>
                          </w:rPr>
                          <m:t>f</m:t>
                        </m:r>
                      </m:e>
                      <m:sub>
                        <m:r>
                          <w:rPr>
                            <w:rFonts w:ascii="Cambria Math" w:eastAsiaTheme="minorHAnsi" w:hAnsi="Cambria Math"/>
                            <w:lang w:val="en-US"/>
                          </w:rPr>
                          <m:t>j</m:t>
                        </m:r>
                      </m:sub>
                    </m:sSub>
                    <m:r>
                      <m:rPr>
                        <m:sty m:val="p"/>
                      </m:rPr>
                      <w:rPr>
                        <w:rFonts w:ascii="Cambria Math" w:eastAsiaTheme="minorHAnsi" w:hAnsi="Cambria Math"/>
                        <w:lang w:val="en-US"/>
                      </w:rPr>
                      <m:t>(</m:t>
                    </m:r>
                    <m:r>
                      <w:rPr>
                        <w:rFonts w:ascii="Cambria Math" w:eastAsiaTheme="minorHAnsi" w:hAnsi="Cambria Math"/>
                        <w:lang w:val="en-US"/>
                      </w:rPr>
                      <m:t>d</m:t>
                    </m:r>
                    <m:r>
                      <m:rPr>
                        <m:sty m:val="p"/>
                      </m:rPr>
                      <w:rPr>
                        <w:rFonts w:ascii="Cambria Math" w:eastAsiaTheme="minorHAnsi" w:hAnsi="Cambria Math"/>
                        <w:lang w:val="en-US"/>
                      </w:rPr>
                      <m:t>,</m:t>
                    </m:r>
                    <m:r>
                      <w:rPr>
                        <w:rFonts w:ascii="Cambria Math" w:eastAsiaTheme="minorHAnsi" w:hAnsi="Cambria Math"/>
                        <w:lang w:val="en-US"/>
                      </w:rPr>
                      <m:t>z</m:t>
                    </m:r>
                    <m:r>
                      <m:rPr>
                        <m:sty m:val="p"/>
                      </m:rPr>
                      <w:rPr>
                        <w:rFonts w:ascii="Cambria Math" w:eastAsiaTheme="minorHAnsi" w:hAnsi="Cambria Math"/>
                        <w:lang w:val="en-US"/>
                      </w:rPr>
                      <m:t>,</m:t>
                    </m:r>
                    <m:r>
                      <w:rPr>
                        <w:rFonts w:ascii="Cambria Math" w:eastAsiaTheme="minorHAnsi" w:hAnsi="Cambria Math"/>
                        <w:lang w:val="en-US"/>
                      </w:rPr>
                      <m:t>θ</m:t>
                    </m:r>
                    <m:r>
                      <m:rPr>
                        <m:sty m:val="p"/>
                      </m:rPr>
                      <w:rPr>
                        <w:rFonts w:ascii="Cambria Math" w:eastAsiaTheme="minorHAnsi" w:hAnsi="Cambria Math"/>
                        <w:lang w:val="en-US"/>
                      </w:rPr>
                      <m:t>)≤0</m:t>
                    </m:r>
                  </m:e>
                </m:func>
              </m:oMath>
            </m:oMathPara>
          </w:p>
        </w:tc>
        <w:tc>
          <w:tcPr>
            <w:tcW w:w="815" w:type="dxa"/>
            <w:shd w:val="clear" w:color="auto" w:fill="auto"/>
            <w:vAlign w:val="center"/>
          </w:tcPr>
          <w:p w:rsidR="009E676A" w:rsidRPr="00B57B36" w:rsidRDefault="009E676A" w:rsidP="005F11DE">
            <w:pPr>
              <w:pStyle w:val="CETEquation"/>
              <w:jc w:val="right"/>
            </w:pPr>
            <w:r>
              <w:t>(2)</w:t>
            </w:r>
          </w:p>
        </w:tc>
      </w:tr>
      <w:tr w:rsidR="009E676A" w:rsidRPr="00B57B36" w:rsidTr="005F11DE">
        <w:tc>
          <w:tcPr>
            <w:tcW w:w="8188" w:type="dxa"/>
            <w:shd w:val="clear" w:color="auto" w:fill="auto"/>
            <w:vAlign w:val="center"/>
          </w:tcPr>
          <w:p w:rsidR="009E676A" w:rsidRPr="009E676A" w:rsidRDefault="009E676A" w:rsidP="005F11DE">
            <w:pPr>
              <w:pStyle w:val="CETEquation"/>
              <w:rPr>
                <w:rFonts w:ascii="F15" w:eastAsia="Calibri" w:hAnsi="F15" w:cs="F15"/>
                <w:lang w:val="en-US"/>
              </w:rPr>
            </w:pPr>
            <m:oMathPara>
              <m:oMathParaPr>
                <m:jc m:val="left"/>
              </m:oMathParaPr>
              <m:oMath>
                <m:r>
                  <w:rPr>
                    <w:rFonts w:ascii="Cambria Math" w:eastAsiaTheme="minorHAnsi" w:hAnsi="Cambria Math"/>
                    <w:lang w:val="en-US"/>
                  </w:rPr>
                  <m:t>s</m:t>
                </m:r>
                <m:r>
                  <m:rPr>
                    <m:sty m:val="p"/>
                  </m:rPr>
                  <w:rPr>
                    <w:rFonts w:ascii="Cambria Math" w:eastAsiaTheme="minorHAnsi" w:hAnsi="Cambria Math"/>
                    <w:lang w:val="en-US"/>
                  </w:rPr>
                  <m:t>.</m:t>
                </m:r>
                <m:r>
                  <w:rPr>
                    <w:rFonts w:ascii="Cambria Math" w:eastAsiaTheme="minorHAnsi" w:hAnsi="Cambria Math"/>
                    <w:lang w:val="en-US"/>
                  </w:rPr>
                  <m:t>t</m:t>
                </m:r>
                <m:r>
                  <m:rPr>
                    <m:sty m:val="p"/>
                  </m:rPr>
                  <w:rPr>
                    <w:rFonts w:ascii="Cambria Math" w:eastAsiaTheme="minorHAnsi" w:hAnsi="Cambria Math"/>
                    <w:lang w:val="en-US"/>
                  </w:rPr>
                  <m:t>.</m:t>
                </m:r>
                <m:r>
                  <w:rPr>
                    <w:rFonts w:ascii="Cambria Math" w:eastAsiaTheme="minorHAnsi" w:hAnsi="Cambria Math"/>
                    <w:lang w:val="en-US"/>
                  </w:rPr>
                  <m:t>χ</m:t>
                </m:r>
                <m:r>
                  <m:rPr>
                    <m:sty m:val="p"/>
                  </m:rPr>
                  <w:rPr>
                    <w:rFonts w:ascii="Cambria Math" w:eastAsiaTheme="minorHAnsi" w:hAnsi="Cambria Math"/>
                    <w:lang w:val="en-US"/>
                  </w:rPr>
                  <m:t>(</m:t>
                </m:r>
                <m:r>
                  <w:rPr>
                    <w:rFonts w:ascii="Cambria Math" w:eastAsiaTheme="minorHAnsi" w:hAnsi="Cambria Math"/>
                    <w:lang w:val="en-US"/>
                  </w:rPr>
                  <m:t>d</m:t>
                </m:r>
                <m:r>
                  <m:rPr>
                    <m:sty m:val="p"/>
                  </m:rPr>
                  <w:rPr>
                    <w:rFonts w:ascii="Cambria Math" w:eastAsiaTheme="minorHAnsi" w:hAnsi="Cambria Math"/>
                    <w:lang w:val="en-US"/>
                  </w:rPr>
                  <m:t>)=</m:t>
                </m:r>
                <m:r>
                  <w:rPr>
                    <w:rFonts w:ascii="Cambria Math" w:eastAsiaTheme="minorHAnsi" w:hAnsi="Cambria Math"/>
                    <w:lang w:val="en-US"/>
                  </w:rPr>
                  <m:t>h</m:t>
                </m:r>
                <m:d>
                  <m:dPr>
                    <m:ctrlPr>
                      <w:rPr>
                        <w:rFonts w:ascii="Cambria Math" w:eastAsiaTheme="minorHAnsi" w:hAnsi="Cambria Math"/>
                        <w:lang w:val="en-US"/>
                      </w:rPr>
                    </m:ctrlPr>
                  </m:dPr>
                  <m:e>
                    <m:r>
                      <w:rPr>
                        <w:rFonts w:ascii="Cambria Math" w:eastAsiaTheme="minorHAnsi" w:hAnsi="Cambria Math"/>
                        <w:lang w:val="en-US"/>
                      </w:rPr>
                      <m:t>d</m:t>
                    </m:r>
                    <m:r>
                      <m:rPr>
                        <m:sty m:val="p"/>
                      </m:rPr>
                      <w:rPr>
                        <w:rFonts w:ascii="Cambria Math" w:eastAsiaTheme="minorHAnsi" w:hAnsi="Cambria Math"/>
                        <w:lang w:val="en-US"/>
                      </w:rPr>
                      <m:t>,</m:t>
                    </m:r>
                    <m:r>
                      <w:rPr>
                        <w:rFonts w:ascii="Cambria Math" w:eastAsiaTheme="minorHAnsi" w:hAnsi="Cambria Math"/>
                        <w:lang w:val="en-US"/>
                      </w:rPr>
                      <m:t>z</m:t>
                    </m:r>
                    <m:r>
                      <m:rPr>
                        <m:sty m:val="p"/>
                      </m:rPr>
                      <w:rPr>
                        <w:rFonts w:ascii="Cambria Math" w:eastAsiaTheme="minorHAnsi" w:hAnsi="Cambria Math"/>
                        <w:lang w:val="en-US"/>
                      </w:rPr>
                      <m:t>,</m:t>
                    </m:r>
                    <m:r>
                      <w:rPr>
                        <w:rFonts w:ascii="Cambria Math" w:eastAsiaTheme="minorHAnsi" w:hAnsi="Cambria Math"/>
                        <w:lang w:val="en-US"/>
                      </w:rPr>
                      <m:t>θ</m:t>
                    </m:r>
                  </m:e>
                </m:d>
                <m:r>
                  <m:rPr>
                    <m:sty m:val="p"/>
                  </m:rPr>
                  <w:rPr>
                    <w:rFonts w:ascii="Cambria Math" w:eastAsiaTheme="minorHAnsi" w:hAnsi="Cambria Math"/>
                    <w:lang w:val="en-US"/>
                  </w:rPr>
                  <m:t>=0</m:t>
                </m:r>
              </m:oMath>
            </m:oMathPara>
          </w:p>
        </w:tc>
        <w:tc>
          <w:tcPr>
            <w:tcW w:w="815" w:type="dxa"/>
            <w:shd w:val="clear" w:color="auto" w:fill="auto"/>
            <w:vAlign w:val="center"/>
          </w:tcPr>
          <w:p w:rsidR="009E676A" w:rsidRPr="00B57B36" w:rsidRDefault="009E676A" w:rsidP="005F11DE">
            <w:pPr>
              <w:pStyle w:val="CETEquation"/>
              <w:jc w:val="right"/>
            </w:pPr>
            <w:r>
              <w:t>(3)</w:t>
            </w:r>
          </w:p>
        </w:tc>
      </w:tr>
      <w:tr w:rsidR="009E676A" w:rsidRPr="00B57B36" w:rsidTr="005F11DE">
        <w:tc>
          <w:tcPr>
            <w:tcW w:w="8188" w:type="dxa"/>
            <w:shd w:val="clear" w:color="auto" w:fill="auto"/>
            <w:vAlign w:val="center"/>
          </w:tcPr>
          <w:p w:rsidR="009E676A" w:rsidRPr="009E676A" w:rsidRDefault="009E676A" w:rsidP="005F11DE">
            <w:pPr>
              <w:pStyle w:val="CETEquation"/>
              <w:rPr>
                <w:rFonts w:ascii="F15" w:eastAsia="Calibri" w:hAnsi="F15" w:cs="F15"/>
                <w:lang w:val="en-US"/>
              </w:rPr>
            </w:pPr>
            <m:oMathPara>
              <m:oMathParaPr>
                <m:jc m:val="left"/>
              </m:oMathParaPr>
              <m:oMath>
                <m:r>
                  <m:rPr>
                    <m:sty m:val="p"/>
                  </m:rPr>
                  <w:rPr>
                    <w:rFonts w:ascii="Cambria Math" w:eastAsiaTheme="minorHAnsi" w:hAnsi="Cambria Math"/>
                    <w:lang w:val="en-US"/>
                  </w:rPr>
                  <m:t>δ≥0</m:t>
                </m:r>
              </m:oMath>
            </m:oMathPara>
          </w:p>
        </w:tc>
        <w:tc>
          <w:tcPr>
            <w:tcW w:w="815" w:type="dxa"/>
            <w:shd w:val="clear" w:color="auto" w:fill="auto"/>
            <w:vAlign w:val="center"/>
          </w:tcPr>
          <w:p w:rsidR="009E676A" w:rsidRPr="00B57B36" w:rsidRDefault="009E676A" w:rsidP="005F11DE">
            <w:pPr>
              <w:pStyle w:val="CETEquation"/>
              <w:jc w:val="right"/>
            </w:pPr>
            <w:r>
              <w:t>(4)</w:t>
            </w:r>
          </w:p>
        </w:tc>
      </w:tr>
      <w:tr w:rsidR="009E676A" w:rsidRPr="00B57B36" w:rsidTr="005F11DE">
        <w:tc>
          <w:tcPr>
            <w:tcW w:w="8188" w:type="dxa"/>
            <w:shd w:val="clear" w:color="auto" w:fill="auto"/>
            <w:vAlign w:val="center"/>
          </w:tcPr>
          <w:p w:rsidR="009E676A" w:rsidRPr="009E676A" w:rsidRDefault="009E676A" w:rsidP="005F11DE">
            <w:pPr>
              <w:pStyle w:val="CETEquation"/>
              <w:rPr>
                <w:rFonts w:ascii="F15" w:eastAsia="Calibri" w:hAnsi="F15" w:cs="F15"/>
                <w:lang w:val="en-US"/>
              </w:rPr>
            </w:pPr>
            <m:oMathPara>
              <m:oMathParaPr>
                <m:jc m:val="left"/>
              </m:oMathParaPr>
              <m:oMath>
                <m:r>
                  <w:rPr>
                    <w:rFonts w:ascii="Cambria Math" w:eastAsiaTheme="minorHAnsi" w:hAnsi="Cambria Math"/>
                  </w:rPr>
                  <m:t>T</m:t>
                </m:r>
                <m:d>
                  <m:dPr>
                    <m:ctrlPr>
                      <w:rPr>
                        <w:rFonts w:ascii="Cambria Math" w:eastAsiaTheme="minorHAnsi" w:hAnsi="Cambria Math"/>
                      </w:rPr>
                    </m:ctrlPr>
                  </m:dPr>
                  <m:e>
                    <m:r>
                      <w:rPr>
                        <w:rFonts w:ascii="Cambria Math" w:eastAsiaTheme="minorHAnsi" w:hAnsi="Cambria Math"/>
                      </w:rPr>
                      <m:t>δ</m:t>
                    </m:r>
                  </m:e>
                </m:d>
                <m:r>
                  <m:rPr>
                    <m:sty m:val="p"/>
                  </m:rPr>
                  <w:rPr>
                    <w:rFonts w:ascii="Cambria Math" w:eastAsiaTheme="minorHAnsi" w:hAnsi="Cambria Math"/>
                    <w:lang w:val="en-US"/>
                  </w:rPr>
                  <m:t>=</m:t>
                </m:r>
                <m:r>
                  <m:rPr>
                    <m:sty m:val="p"/>
                  </m:rPr>
                  <w:rPr>
                    <w:rFonts w:ascii="Cambria Math" w:eastAsiaTheme="minorHAnsi" w:hAnsi="Cambria Math"/>
                  </w:rPr>
                  <m:t>{</m:t>
                </m:r>
                <m:r>
                  <w:rPr>
                    <w:rFonts w:ascii="Cambria Math" w:eastAsiaTheme="minorHAnsi" w:hAnsi="Cambria Math"/>
                  </w:rPr>
                  <m:t>θ</m:t>
                </m:r>
                <m:r>
                  <m:rPr>
                    <m:sty m:val="p"/>
                  </m:rPr>
                  <w:rPr>
                    <w:rFonts w:ascii="Cambria Math" w:eastAsiaTheme="minorHAnsi" w:hAnsi="Cambria Math"/>
                  </w:rPr>
                  <m:t>|</m:t>
                </m:r>
                <m:sSup>
                  <m:sSupPr>
                    <m:ctrlPr>
                      <w:rPr>
                        <w:rFonts w:ascii="Cambria Math" w:eastAsiaTheme="minorHAnsi" w:hAnsi="Cambria Math"/>
                        <w:lang w:val="en-US"/>
                      </w:rPr>
                    </m:ctrlPr>
                  </m:sSupPr>
                  <m:e>
                    <m:r>
                      <w:rPr>
                        <w:rFonts w:ascii="Cambria Math" w:eastAsiaTheme="minorHAnsi" w:hAnsi="Cambria Math"/>
                      </w:rPr>
                      <m:t>θ</m:t>
                    </m:r>
                  </m:e>
                  <m:sup>
                    <m:r>
                      <w:rPr>
                        <w:rFonts w:ascii="Cambria Math" w:eastAsiaTheme="minorHAnsi" w:hAnsi="Cambria Math"/>
                      </w:rPr>
                      <m:t>N</m:t>
                    </m:r>
                  </m:sup>
                </m:sSup>
                <m:r>
                  <m:rPr>
                    <m:sty m:val="p"/>
                  </m:rPr>
                  <w:rPr>
                    <w:rFonts w:ascii="Cambria Math" w:eastAsiaTheme="minorHAnsi" w:hAnsi="Cambria Math"/>
                  </w:rPr>
                  <m:t>-</m:t>
                </m:r>
                <m:r>
                  <w:rPr>
                    <w:rFonts w:ascii="Cambria Math" w:eastAsiaTheme="minorHAnsi" w:hAnsi="Cambria Math"/>
                  </w:rPr>
                  <m:t>δ</m:t>
                </m:r>
                <m:r>
                  <m:rPr>
                    <m:sty m:val="p"/>
                  </m:rPr>
                  <w:rPr>
                    <w:rFonts w:ascii="Cambria Math" w:eastAsiaTheme="minorHAnsi" w:hAnsi="Cambria Math"/>
                  </w:rPr>
                  <m:t>*∆</m:t>
                </m:r>
                <m:sSup>
                  <m:sSupPr>
                    <m:ctrlPr>
                      <w:rPr>
                        <w:rFonts w:ascii="Cambria Math" w:eastAsiaTheme="minorHAnsi" w:hAnsi="Cambria Math"/>
                        <w:lang w:val="en-US"/>
                      </w:rPr>
                    </m:ctrlPr>
                  </m:sSupPr>
                  <m:e>
                    <m:r>
                      <w:rPr>
                        <w:rFonts w:ascii="Cambria Math" w:eastAsiaTheme="minorHAnsi" w:hAnsi="Cambria Math"/>
                      </w:rPr>
                      <m:t>θ</m:t>
                    </m:r>
                  </m:e>
                  <m:sup>
                    <m:r>
                      <m:rPr>
                        <m:sty m:val="p"/>
                      </m:rPr>
                      <w:rPr>
                        <w:rFonts w:ascii="Cambria Math" w:eastAsiaTheme="minorHAnsi" w:hAnsi="Cambria Math"/>
                      </w:rPr>
                      <m:t>-</m:t>
                    </m:r>
                  </m:sup>
                </m:sSup>
                <m:r>
                  <m:rPr>
                    <m:sty m:val="p"/>
                  </m:rPr>
                  <w:rPr>
                    <w:rFonts w:ascii="Cambria Math" w:eastAsiaTheme="minorHAnsi" w:hAnsi="Cambria Math"/>
                  </w:rPr>
                  <m:t>≤</m:t>
                </m:r>
                <m:r>
                  <w:rPr>
                    <w:rFonts w:ascii="Cambria Math" w:eastAsiaTheme="minorHAnsi" w:hAnsi="Cambria Math"/>
                  </w:rPr>
                  <m:t>θ</m:t>
                </m:r>
                <m:r>
                  <m:rPr>
                    <m:sty m:val="p"/>
                  </m:rPr>
                  <w:rPr>
                    <w:rFonts w:ascii="Cambria Math" w:eastAsiaTheme="minorHAnsi" w:hAnsi="Cambria Math"/>
                  </w:rPr>
                  <m:t>≤</m:t>
                </m:r>
                <m:sSup>
                  <m:sSupPr>
                    <m:ctrlPr>
                      <w:rPr>
                        <w:rFonts w:ascii="Cambria Math" w:eastAsiaTheme="minorHAnsi" w:hAnsi="Cambria Math"/>
                        <w:lang w:val="en-US"/>
                      </w:rPr>
                    </m:ctrlPr>
                  </m:sSupPr>
                  <m:e>
                    <m:r>
                      <w:rPr>
                        <w:rFonts w:ascii="Cambria Math" w:eastAsiaTheme="minorHAnsi" w:hAnsi="Cambria Math"/>
                      </w:rPr>
                      <m:t>θ</m:t>
                    </m:r>
                  </m:e>
                  <m:sup>
                    <m:r>
                      <w:rPr>
                        <w:rFonts w:ascii="Cambria Math" w:eastAsiaTheme="minorHAnsi" w:hAnsi="Cambria Math"/>
                      </w:rPr>
                      <m:t>N</m:t>
                    </m:r>
                  </m:sup>
                </m:sSup>
                <m:r>
                  <m:rPr>
                    <m:sty m:val="p"/>
                  </m:rPr>
                  <w:rPr>
                    <w:rFonts w:ascii="Cambria Math" w:eastAsiaTheme="minorHAnsi" w:hAnsi="Cambria Math"/>
                  </w:rPr>
                  <m:t>+</m:t>
                </m:r>
                <m:r>
                  <w:rPr>
                    <w:rFonts w:ascii="Cambria Math" w:eastAsiaTheme="minorHAnsi" w:hAnsi="Cambria Math"/>
                  </w:rPr>
                  <m:t>δ</m:t>
                </m:r>
                <m:r>
                  <m:rPr>
                    <m:sty m:val="p"/>
                  </m:rPr>
                  <w:rPr>
                    <w:rFonts w:ascii="Cambria Math" w:eastAsiaTheme="minorHAnsi" w:hAnsi="Cambria Math"/>
                  </w:rPr>
                  <m:t>*∆</m:t>
                </m:r>
                <m:sSup>
                  <m:sSupPr>
                    <m:ctrlPr>
                      <w:rPr>
                        <w:rFonts w:ascii="Cambria Math" w:eastAsiaTheme="minorHAnsi" w:hAnsi="Cambria Math"/>
                        <w:lang w:val="en-US"/>
                      </w:rPr>
                    </m:ctrlPr>
                  </m:sSupPr>
                  <m:e>
                    <m:r>
                      <w:rPr>
                        <w:rFonts w:ascii="Cambria Math" w:eastAsiaTheme="minorHAnsi" w:hAnsi="Cambria Math"/>
                      </w:rPr>
                      <m:t>θ</m:t>
                    </m:r>
                  </m:e>
                  <m:sup>
                    <m:r>
                      <m:rPr>
                        <m:sty m:val="p"/>
                      </m:rPr>
                      <w:rPr>
                        <w:rFonts w:ascii="Cambria Math" w:eastAsiaTheme="minorHAnsi" w:hAnsi="Cambria Math"/>
                      </w:rPr>
                      <m:t>+</m:t>
                    </m:r>
                  </m:sup>
                </m:sSup>
                <m:r>
                  <m:rPr>
                    <m:sty m:val="p"/>
                  </m:rPr>
                  <w:rPr>
                    <w:rFonts w:ascii="Cambria Math" w:eastAsiaTheme="minorHAnsi" w:hAnsi="Cambria Math"/>
                  </w:rPr>
                  <m:t>}</m:t>
                </m:r>
              </m:oMath>
            </m:oMathPara>
          </w:p>
        </w:tc>
        <w:tc>
          <w:tcPr>
            <w:tcW w:w="815" w:type="dxa"/>
            <w:shd w:val="clear" w:color="auto" w:fill="auto"/>
            <w:vAlign w:val="center"/>
          </w:tcPr>
          <w:p w:rsidR="009E676A" w:rsidRPr="00B57B36" w:rsidRDefault="009E676A" w:rsidP="005F11DE">
            <w:pPr>
              <w:pStyle w:val="CETEquation"/>
              <w:jc w:val="right"/>
            </w:pPr>
            <w:r>
              <w:t>(5)</w:t>
            </w:r>
          </w:p>
        </w:tc>
      </w:tr>
    </w:tbl>
    <w:p w:rsidR="00593B0C" w:rsidRDefault="00593B0C" w:rsidP="003979C0">
      <w:pPr>
        <w:pStyle w:val="CETBodytext"/>
      </w:pPr>
      <w:r>
        <w:t xml:space="preserve">where </w:t>
      </w:r>
      <w:r>
        <w:rPr>
          <w:rFonts w:cs="Arial"/>
        </w:rPr>
        <w:t>θ</w:t>
      </w:r>
      <w:r>
        <w:t xml:space="preserve"> represents the uncertain parameters, d the design variables, z the control variables, f the feasibility </w:t>
      </w:r>
      <w:bookmarkStart w:id="0" w:name="_Hlk1686807"/>
      <w:r>
        <w:t xml:space="preserve">region </w:t>
      </w:r>
      <w:r w:rsidR="00907B83">
        <w:t>(defined by the most constraining inequalities among the set of the</w:t>
      </w:r>
      <w:r w:rsidR="00907B83">
        <w:rPr>
          <w:rFonts w:cs="Arial"/>
        </w:rPr>
        <w:t xml:space="preserve"> f</w:t>
      </w:r>
      <w:r w:rsidR="00907B83">
        <w:rPr>
          <w:rFonts w:cs="Arial"/>
          <w:vertAlign w:val="subscript"/>
        </w:rPr>
        <w:t>j</w:t>
      </w:r>
      <w:r w:rsidR="00907B83">
        <w:rPr>
          <w:rFonts w:cs="Arial"/>
        </w:rPr>
        <w:t xml:space="preserve"> active ones), h are the equality constraints</w:t>
      </w:r>
      <w:r w:rsidR="00907B83">
        <w:t xml:space="preserve"> </w:t>
      </w:r>
      <w:r>
        <w:t xml:space="preserve">and finally </w:t>
      </w:r>
      <w:r>
        <w:rPr>
          <w:rFonts w:cs="Arial"/>
        </w:rPr>
        <w:t>δ the fraction of the expected deviation defining the hyperrectangle T.</w:t>
      </w:r>
    </w:p>
    <w:p w:rsidR="003979C0" w:rsidRPr="003979C0" w:rsidRDefault="00C4181E" w:rsidP="003979C0">
      <w:pPr>
        <w:pStyle w:val="CETBodytext"/>
        <w:rPr>
          <w:rFonts w:eastAsiaTheme="minorHAnsi"/>
        </w:rPr>
      </w:pPr>
      <w:r>
        <w:t>I</w:t>
      </w:r>
      <w:r>
        <w:rPr>
          <w:rFonts w:ascii="F15" w:eastAsiaTheme="minorHAnsi" w:hAnsi="F15" w:cs="F15"/>
          <w:sz w:val="20"/>
        </w:rPr>
        <w:t xml:space="preserve">t graphically represents the minimum among the maximum fractions of the hyperrectangle sides' lengths that is bounded by the feasible zone as shown in </w:t>
      </w:r>
      <w:bookmarkEnd w:id="0"/>
      <w:r>
        <w:rPr>
          <w:rFonts w:ascii="F15" w:eastAsiaTheme="minorHAnsi" w:hAnsi="F15" w:cs="F15"/>
          <w:sz w:val="20"/>
        </w:rPr>
        <w:t>Figure 1.</w:t>
      </w:r>
    </w:p>
    <w:p w:rsidR="004A4062" w:rsidRDefault="004A4062" w:rsidP="001D5D06">
      <w:pPr>
        <w:tabs>
          <w:tab w:val="clear" w:pos="7100"/>
        </w:tabs>
        <w:autoSpaceDE w:val="0"/>
        <w:autoSpaceDN w:val="0"/>
        <w:adjustRightInd w:val="0"/>
        <w:spacing w:line="240" w:lineRule="auto"/>
        <w:rPr>
          <w:rFonts w:ascii="F15" w:eastAsiaTheme="minorHAnsi" w:hAnsi="F15" w:cs="F15"/>
          <w:sz w:val="20"/>
          <w:lang w:val="en-US"/>
        </w:rPr>
      </w:pPr>
    </w:p>
    <w:p w:rsidR="004A4062" w:rsidRPr="00B57B36" w:rsidRDefault="004A4062" w:rsidP="004A4062">
      <w:pPr>
        <w:pStyle w:val="CETBodytext"/>
        <w:jc w:val="left"/>
        <w:rPr>
          <w:lang w:val="en-GB"/>
        </w:rPr>
      </w:pPr>
      <w:r w:rsidRPr="00B57B36">
        <w:rPr>
          <w:noProof/>
          <w:lang w:val="fr-FR" w:eastAsia="fr-FR"/>
        </w:rPr>
        <w:drawing>
          <wp:inline distT="0" distB="0" distL="0" distR="0" wp14:anchorId="6569F8D0" wp14:editId="2D7B384D">
            <wp:extent cx="2607643" cy="2110740"/>
            <wp:effectExtent l="0" t="0" r="254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654428" cy="2148610"/>
                    </a:xfrm>
                    <a:prstGeom prst="rect">
                      <a:avLst/>
                    </a:prstGeom>
                    <a:noFill/>
                    <a:ln>
                      <a:noFill/>
                    </a:ln>
                    <a:extLst>
                      <a:ext uri="{53640926-AAD7-44D8-BBD7-CCE9431645EC}">
                        <a14:shadowObscured xmlns:a14="http://schemas.microsoft.com/office/drawing/2010/main"/>
                      </a:ext>
                    </a:extLst>
                  </pic:spPr>
                </pic:pic>
              </a:graphicData>
            </a:graphic>
          </wp:inline>
        </w:drawing>
      </w:r>
    </w:p>
    <w:p w:rsidR="004A4062" w:rsidRDefault="004A4062" w:rsidP="004A4062">
      <w:pPr>
        <w:pStyle w:val="CETCaption"/>
      </w:pPr>
      <w:r w:rsidRPr="00B57B36">
        <w:t xml:space="preserve">Figure 1: </w:t>
      </w:r>
      <w:proofErr w:type="spellStart"/>
      <w:r>
        <w:t>Swaney</w:t>
      </w:r>
      <w:proofErr w:type="spellEnd"/>
      <w:r>
        <w:t xml:space="preserve"> and Grossmann flexibility index</w:t>
      </w:r>
    </w:p>
    <w:p w:rsidR="007F1D8F" w:rsidRDefault="00593B0C" w:rsidP="00682254">
      <w:pPr>
        <w:pStyle w:val="CETBodytext"/>
        <w:rPr>
          <w:rFonts w:cs="Arial"/>
        </w:rPr>
      </w:pPr>
      <w:r>
        <w:t xml:space="preserve">The dynamic flexibility assessment has been performed by the dynamic flexibility index proposed by </w:t>
      </w:r>
      <w:proofErr w:type="spellStart"/>
      <w:r>
        <w:t>Dimitriadis</w:t>
      </w:r>
      <w:proofErr w:type="spellEnd"/>
      <w:r>
        <w:t xml:space="preserve"> and </w:t>
      </w:r>
      <w:proofErr w:type="spellStart"/>
      <w:r>
        <w:t>Pistikopoulos</w:t>
      </w:r>
      <w:proofErr w:type="spellEnd"/>
      <w:r w:rsidR="003B2395">
        <w:t xml:space="preserve"> (1995) hereinafter referred to as DF</w:t>
      </w:r>
      <w:r>
        <w:rPr>
          <w:rFonts w:cs="Arial"/>
        </w:rPr>
        <w:t>.</w:t>
      </w:r>
      <w:r w:rsidR="00682254">
        <w:rPr>
          <w:rFonts w:cs="Arial"/>
        </w:rPr>
        <w:t xml:space="preserve"> </w:t>
      </w:r>
      <w:r w:rsidR="00682254" w:rsidRPr="00682254">
        <w:rPr>
          <w:rFonts w:cs="Arial"/>
        </w:rPr>
        <w:t>The de</w:t>
      </w:r>
      <w:r w:rsidR="00682254">
        <w:rPr>
          <w:rFonts w:cs="Arial"/>
        </w:rPr>
        <w:t>fi</w:t>
      </w:r>
      <w:r w:rsidR="00682254" w:rsidRPr="00682254">
        <w:rPr>
          <w:rFonts w:cs="Arial"/>
        </w:rPr>
        <w:t>nition of the Dynamic Flexibility</w:t>
      </w:r>
      <w:r w:rsidR="00682254">
        <w:rPr>
          <w:rFonts w:cs="Arial"/>
        </w:rPr>
        <w:t xml:space="preserve"> </w:t>
      </w:r>
      <w:r w:rsidR="00682254" w:rsidRPr="00682254">
        <w:rPr>
          <w:rFonts w:cs="Arial"/>
        </w:rPr>
        <w:t>follows the path of the F</w:t>
      </w:r>
      <w:r w:rsidR="00682254">
        <w:rPr>
          <w:rFonts w:cs="Arial"/>
          <w:vertAlign w:val="subscript"/>
        </w:rPr>
        <w:t>SG</w:t>
      </w:r>
      <w:r w:rsidR="00682254" w:rsidRPr="00682254">
        <w:rPr>
          <w:rFonts w:cs="Arial"/>
        </w:rPr>
        <w:t xml:space="preserve"> considering</w:t>
      </w:r>
      <w:r w:rsidR="00682254">
        <w:rPr>
          <w:rFonts w:cs="Arial"/>
        </w:rPr>
        <w:t xml:space="preserve"> </w:t>
      </w:r>
      <w:r w:rsidR="00682254" w:rsidRPr="00682254">
        <w:rPr>
          <w:rFonts w:cs="Arial"/>
        </w:rPr>
        <w:t xml:space="preserve">the uncertain and control parameters namely </w:t>
      </w:r>
      <w:r w:rsidR="00682254">
        <w:rPr>
          <w:rFonts w:cs="Arial"/>
        </w:rPr>
        <w:t>θ</w:t>
      </w:r>
      <w:r w:rsidR="00682254" w:rsidRPr="00682254">
        <w:rPr>
          <w:rFonts w:cs="Arial"/>
        </w:rPr>
        <w:t xml:space="preserve"> and z as a function of</w:t>
      </w:r>
      <w:r w:rsidR="00682254">
        <w:rPr>
          <w:rFonts w:cs="Arial"/>
        </w:rPr>
        <w:t xml:space="preserve"> </w:t>
      </w:r>
      <w:r w:rsidR="00682254" w:rsidRPr="00682254">
        <w:rPr>
          <w:rFonts w:cs="Arial"/>
        </w:rPr>
        <w:t xml:space="preserve">time, therefore the dynamic </w:t>
      </w:r>
      <w:r w:rsidR="00682254">
        <w:rPr>
          <w:rFonts w:cs="Arial"/>
        </w:rPr>
        <w:t>fl</w:t>
      </w:r>
      <w:r w:rsidR="00682254" w:rsidRPr="00682254">
        <w:rPr>
          <w:rFonts w:cs="Arial"/>
        </w:rPr>
        <w:t>exibility index evaluation problem becomes:</w:t>
      </w:r>
    </w:p>
    <w:p w:rsidR="00682254" w:rsidRDefault="00682254" w:rsidP="00593B0C">
      <w:pPr>
        <w:pStyle w:val="CETBodytext"/>
        <w:rPr>
          <w:rFonts w:cs="Arial"/>
        </w:rPr>
      </w:pPr>
    </w:p>
    <w:tbl>
      <w:tblPr>
        <w:tblW w:w="5000" w:type="pct"/>
        <w:tblLook w:val="04A0" w:firstRow="1" w:lastRow="0" w:firstColumn="1" w:lastColumn="0" w:noHBand="0" w:noVBand="1"/>
      </w:tblPr>
      <w:tblGrid>
        <w:gridCol w:w="7987"/>
        <w:gridCol w:w="800"/>
      </w:tblGrid>
      <w:tr w:rsidR="009E676A" w:rsidRPr="00B57B36" w:rsidTr="002B6B29">
        <w:tc>
          <w:tcPr>
            <w:tcW w:w="7987" w:type="dxa"/>
            <w:shd w:val="clear" w:color="auto" w:fill="auto"/>
            <w:vAlign w:val="center"/>
          </w:tcPr>
          <w:p w:rsidR="009E676A" w:rsidRPr="009E676A" w:rsidRDefault="009E676A" w:rsidP="005F11DE">
            <w:pPr>
              <w:pStyle w:val="CETEquation"/>
            </w:pPr>
            <m:oMathPara>
              <m:oMathParaPr>
                <m:jc m:val="left"/>
              </m:oMathParaPr>
              <m:oMath>
                <m:r>
                  <m:rPr>
                    <m:sty m:val="p"/>
                  </m:rPr>
                  <w:rPr>
                    <w:rFonts w:ascii="Cambria Math" w:eastAsiaTheme="minorHAnsi" w:hAnsi="Cambria Math"/>
                    <w:lang w:val="en-US"/>
                  </w:rPr>
                  <m:t>DF(d)=</m:t>
                </m:r>
                <m:func>
                  <m:funcPr>
                    <m:ctrlPr>
                      <w:rPr>
                        <w:rFonts w:ascii="Cambria Math" w:eastAsiaTheme="minorEastAsia" w:hAnsi="Cambria Math"/>
                        <w:i/>
                        <w:lang w:val="en-US"/>
                      </w:rPr>
                    </m:ctrlPr>
                  </m:funcPr>
                  <m:fName>
                    <m:limLow>
                      <m:limLowPr>
                        <m:ctrlPr>
                          <w:rPr>
                            <w:rFonts w:ascii="Cambria Math" w:eastAsiaTheme="minorEastAsia" w:hAnsi="Cambria Math"/>
                            <w:i/>
                            <w:lang w:val="en-US"/>
                          </w:rPr>
                        </m:ctrlPr>
                      </m:limLowPr>
                      <m:e>
                        <m:r>
                          <m:rPr>
                            <m:sty m:val="p"/>
                          </m:rPr>
                          <w:rPr>
                            <w:rFonts w:ascii="Cambria Math" w:hAnsi="Cambria Math"/>
                          </w:rPr>
                          <m:t>max</m:t>
                        </m:r>
                      </m:e>
                      <m:lim/>
                    </m:limLow>
                  </m:fName>
                  <m:e>
                    <m:r>
                      <w:rPr>
                        <w:rFonts w:ascii="Cambria Math" w:eastAsiaTheme="minorEastAsia" w:hAnsi="Cambria Math"/>
                        <w:lang w:val="en-US"/>
                      </w:rPr>
                      <m:t>δ</m:t>
                    </m:r>
                  </m:e>
                </m:func>
              </m:oMath>
            </m:oMathPara>
          </w:p>
        </w:tc>
        <w:tc>
          <w:tcPr>
            <w:tcW w:w="800" w:type="dxa"/>
            <w:shd w:val="clear" w:color="auto" w:fill="auto"/>
            <w:vAlign w:val="center"/>
          </w:tcPr>
          <w:p w:rsidR="009E676A" w:rsidRPr="00B57B36" w:rsidRDefault="009E676A" w:rsidP="005F11DE">
            <w:pPr>
              <w:pStyle w:val="CETEquation"/>
              <w:jc w:val="right"/>
            </w:pPr>
            <w:r w:rsidRPr="00B57B36">
              <w:t>(</w:t>
            </w:r>
            <w:r>
              <w:t>6</w:t>
            </w:r>
            <w:r w:rsidRPr="00B57B36">
              <w:t>)</w:t>
            </w:r>
          </w:p>
        </w:tc>
      </w:tr>
      <w:tr w:rsidR="009E676A" w:rsidRPr="00B57B36" w:rsidTr="002B6B29">
        <w:tc>
          <w:tcPr>
            <w:tcW w:w="7987" w:type="dxa"/>
            <w:shd w:val="clear" w:color="auto" w:fill="auto"/>
            <w:vAlign w:val="center"/>
          </w:tcPr>
          <w:p w:rsidR="009E676A" w:rsidRPr="009E676A" w:rsidRDefault="009E676A" w:rsidP="005F11DE">
            <w:pPr>
              <w:pStyle w:val="CETEquation"/>
              <w:rPr>
                <w:rFonts w:eastAsia="Calibri"/>
              </w:rPr>
            </w:pPr>
            <m:oMathPara>
              <m:oMathParaPr>
                <m:jc m:val="left"/>
              </m:oMathParaPr>
              <m:oMath>
                <m:r>
                  <w:rPr>
                    <w:rFonts w:ascii="Cambria Math" w:eastAsiaTheme="minorHAnsi" w:hAnsi="Cambria Math"/>
                    <w:lang w:val="en-US"/>
                  </w:rPr>
                  <m:t>s</m:t>
                </m:r>
                <m:r>
                  <m:rPr>
                    <m:sty m:val="p"/>
                  </m:rPr>
                  <w:rPr>
                    <w:rFonts w:ascii="Cambria Math" w:eastAsiaTheme="minorHAnsi" w:hAnsi="Cambria Math"/>
                    <w:lang w:val="en-US"/>
                  </w:rPr>
                  <m:t>.</m:t>
                </m:r>
                <m:r>
                  <w:rPr>
                    <w:rFonts w:ascii="Cambria Math" w:eastAsiaTheme="minorHAnsi" w:hAnsi="Cambria Math"/>
                    <w:lang w:val="en-US"/>
                  </w:rPr>
                  <m:t>t</m:t>
                </m:r>
                <m:r>
                  <m:rPr>
                    <m:sty m:val="p"/>
                  </m:rPr>
                  <w:rPr>
                    <w:rFonts w:ascii="Cambria Math" w:eastAsiaTheme="minorHAnsi" w:hAnsi="Cambria Math"/>
                    <w:lang w:val="en-US"/>
                  </w:rPr>
                  <m:t>.</m:t>
                </m:r>
                <m:r>
                  <w:rPr>
                    <w:rFonts w:ascii="Cambria Math" w:eastAsiaTheme="minorHAnsi" w:hAnsi="Cambria Math"/>
                    <w:lang w:val="en-US"/>
                  </w:rPr>
                  <m:t>χ</m:t>
                </m:r>
                <m:r>
                  <m:rPr>
                    <m:sty m:val="p"/>
                  </m:rPr>
                  <w:rPr>
                    <w:rFonts w:ascii="Cambria Math" w:eastAsiaTheme="minorHAnsi" w:hAnsi="Cambria Math"/>
                    <w:lang w:val="en-US"/>
                  </w:rPr>
                  <m:t>(</m:t>
                </m:r>
                <m:r>
                  <w:rPr>
                    <w:rFonts w:ascii="Cambria Math" w:eastAsiaTheme="minorHAnsi" w:hAnsi="Cambria Math"/>
                    <w:lang w:val="en-US"/>
                  </w:rPr>
                  <m:t>d</m:t>
                </m:r>
                <m:r>
                  <m:rPr>
                    <m:sty m:val="p"/>
                  </m:rPr>
                  <w:rPr>
                    <w:rFonts w:ascii="Cambria Math" w:eastAsiaTheme="minorHAnsi" w:hAnsi="Cambria Math"/>
                    <w:lang w:val="en-US"/>
                  </w:rPr>
                  <m:t>)=</m:t>
                </m:r>
                <m:func>
                  <m:funcPr>
                    <m:ctrlPr>
                      <w:rPr>
                        <w:rFonts w:ascii="Cambria Math" w:eastAsiaTheme="minorHAnsi" w:hAnsi="Cambria Math"/>
                        <w:lang w:val="en-US"/>
                      </w:rPr>
                    </m:ctrlPr>
                  </m:funcPr>
                  <m:fName>
                    <m:limLow>
                      <m:limLowPr>
                        <m:ctrlPr>
                          <w:rPr>
                            <w:rFonts w:ascii="Cambria Math" w:eastAsiaTheme="minorHAnsi" w:hAnsi="Cambria Math"/>
                            <w:lang w:val="en-US"/>
                          </w:rPr>
                        </m:ctrlPr>
                      </m:limLowPr>
                      <m:e>
                        <m:r>
                          <m:rPr>
                            <m:sty m:val="p"/>
                          </m:rPr>
                          <w:rPr>
                            <w:rFonts w:ascii="Cambria Math" w:eastAsiaTheme="minorHAnsi" w:hAnsi="Cambria Math"/>
                          </w:rPr>
                          <m:t>max</m:t>
                        </m:r>
                      </m:e>
                      <m:lim>
                        <m:r>
                          <w:rPr>
                            <w:rFonts w:ascii="Cambria Math" w:eastAsiaTheme="minorHAnsi" w:hAnsi="Cambria Math"/>
                            <w:lang w:val="en-US"/>
                          </w:rPr>
                          <m:t>θ</m:t>
                        </m:r>
                        <m:r>
                          <m:rPr>
                            <m:sty m:val="p"/>
                          </m:rPr>
                          <w:rPr>
                            <w:rFonts w:ascii="Cambria Math" w:eastAsiaTheme="minorHAnsi" w:hAnsi="Cambria Math"/>
                            <w:lang w:val="en-US"/>
                          </w:rPr>
                          <m:t>(</m:t>
                        </m:r>
                        <m:r>
                          <w:rPr>
                            <w:rFonts w:ascii="Cambria Math" w:eastAsiaTheme="minorHAnsi" w:hAnsi="Cambria Math"/>
                            <w:lang w:val="en-US"/>
                          </w:rPr>
                          <m:t>t</m:t>
                        </m:r>
                        <m:r>
                          <m:rPr>
                            <m:sty m:val="p"/>
                          </m:rPr>
                          <w:rPr>
                            <w:rFonts w:ascii="Cambria Math" w:eastAsiaTheme="minorHAnsi" w:hAnsi="Cambria Math"/>
                            <w:lang w:val="en-US"/>
                          </w:rPr>
                          <m:t>)∈</m:t>
                        </m:r>
                        <m:r>
                          <w:rPr>
                            <w:rFonts w:ascii="Cambria Math" w:eastAsiaTheme="minorHAnsi" w:hAnsi="Cambria Math"/>
                            <w:lang w:val="en-US"/>
                          </w:rPr>
                          <m:t>T</m:t>
                        </m:r>
                        <m:r>
                          <m:rPr>
                            <m:sty m:val="p"/>
                          </m:rPr>
                          <w:rPr>
                            <w:rFonts w:ascii="Cambria Math" w:eastAsiaTheme="minorHAnsi" w:hAnsi="Cambria Math"/>
                            <w:lang w:val="en-US"/>
                          </w:rPr>
                          <m:t>(</m:t>
                        </m:r>
                        <m:r>
                          <w:rPr>
                            <w:rFonts w:ascii="Cambria Math" w:eastAsiaTheme="minorHAnsi" w:hAnsi="Cambria Math"/>
                            <w:lang w:val="en-US"/>
                          </w:rPr>
                          <m:t>δ</m:t>
                        </m:r>
                        <m:r>
                          <m:rPr>
                            <m:sty m:val="p"/>
                          </m:rPr>
                          <w:rPr>
                            <w:rFonts w:ascii="Cambria Math" w:eastAsiaTheme="minorHAnsi" w:hAnsi="Cambria Math"/>
                            <w:lang w:val="en-US"/>
                          </w:rPr>
                          <m:t>,</m:t>
                        </m:r>
                        <m:r>
                          <w:rPr>
                            <w:rFonts w:ascii="Cambria Math" w:eastAsiaTheme="minorHAnsi" w:hAnsi="Cambria Math"/>
                            <w:lang w:val="en-US"/>
                          </w:rPr>
                          <m:t>t</m:t>
                        </m:r>
                        <m:r>
                          <m:rPr>
                            <m:sty m:val="p"/>
                          </m:rPr>
                          <w:rPr>
                            <w:rFonts w:ascii="Cambria Math" w:eastAsiaTheme="minorHAnsi" w:hAnsi="Cambria Math"/>
                            <w:lang w:val="en-US"/>
                          </w:rPr>
                          <m:t>)</m:t>
                        </m:r>
                      </m:lim>
                    </m:limLow>
                  </m:fName>
                  <m:e/>
                </m:func>
                <m:func>
                  <m:funcPr>
                    <m:ctrlPr>
                      <w:rPr>
                        <w:rFonts w:ascii="Cambria Math" w:eastAsiaTheme="minorHAnsi" w:hAnsi="Cambria Math"/>
                        <w:lang w:val="en-US"/>
                      </w:rPr>
                    </m:ctrlPr>
                  </m:funcPr>
                  <m:fName>
                    <m:limLow>
                      <m:limLowPr>
                        <m:ctrlPr>
                          <w:rPr>
                            <w:rFonts w:ascii="Cambria Math" w:eastAsiaTheme="minorHAnsi" w:hAnsi="Cambria Math"/>
                            <w:lang w:val="en-US"/>
                          </w:rPr>
                        </m:ctrlPr>
                      </m:limLowPr>
                      <m:e>
                        <m:r>
                          <m:rPr>
                            <m:sty m:val="p"/>
                          </m:rPr>
                          <w:rPr>
                            <w:rFonts w:ascii="Cambria Math" w:eastAsiaTheme="minorHAnsi" w:hAnsi="Cambria Math"/>
                          </w:rPr>
                          <m:t>min</m:t>
                        </m:r>
                      </m:e>
                      <m:lim>
                        <m:r>
                          <w:rPr>
                            <w:rFonts w:ascii="Cambria Math" w:eastAsiaTheme="minorHAnsi" w:hAnsi="Cambria Math"/>
                            <w:lang w:val="en-US"/>
                          </w:rPr>
                          <m:t>z</m:t>
                        </m:r>
                        <m:r>
                          <m:rPr>
                            <m:sty m:val="p"/>
                          </m:rPr>
                          <w:rPr>
                            <w:rFonts w:ascii="Cambria Math" w:eastAsiaTheme="minorHAnsi" w:hAnsi="Cambria Math"/>
                            <w:lang w:val="en-US"/>
                          </w:rPr>
                          <m:t>(</m:t>
                        </m:r>
                        <m:r>
                          <w:rPr>
                            <w:rFonts w:ascii="Cambria Math" w:eastAsiaTheme="minorHAnsi" w:hAnsi="Cambria Math"/>
                            <w:lang w:val="en-US"/>
                          </w:rPr>
                          <m:t>t</m:t>
                        </m:r>
                        <m:r>
                          <m:rPr>
                            <m:sty m:val="p"/>
                          </m:rPr>
                          <w:rPr>
                            <w:rFonts w:ascii="Cambria Math" w:eastAsiaTheme="minorHAnsi" w:hAnsi="Cambria Math"/>
                            <w:lang w:val="en-US"/>
                          </w:rPr>
                          <m:t>)∈</m:t>
                        </m:r>
                        <m:r>
                          <w:rPr>
                            <w:rFonts w:ascii="Cambria Math" w:eastAsiaTheme="minorHAnsi" w:hAnsi="Cambria Math"/>
                            <w:lang w:val="en-US"/>
                          </w:rPr>
                          <m:t>Z</m:t>
                        </m:r>
                        <m:r>
                          <m:rPr>
                            <m:sty m:val="p"/>
                          </m:rPr>
                          <w:rPr>
                            <w:rFonts w:ascii="Cambria Math" w:eastAsiaTheme="minorHAnsi" w:hAnsi="Cambria Math"/>
                            <w:lang w:val="en-US"/>
                          </w:rPr>
                          <m:t>(</m:t>
                        </m:r>
                        <m:r>
                          <w:rPr>
                            <w:rFonts w:ascii="Cambria Math" w:eastAsiaTheme="minorHAnsi" w:hAnsi="Cambria Math"/>
                            <w:lang w:val="en-US"/>
                          </w:rPr>
                          <m:t>t</m:t>
                        </m:r>
                        <m:r>
                          <m:rPr>
                            <m:sty m:val="p"/>
                          </m:rPr>
                          <w:rPr>
                            <w:rFonts w:ascii="Cambria Math" w:eastAsiaTheme="minorHAnsi" w:hAnsi="Cambria Math"/>
                            <w:lang w:val="en-US"/>
                          </w:rPr>
                          <m:t>)</m:t>
                        </m:r>
                      </m:lim>
                    </m:limLow>
                  </m:fName>
                  <m:e/>
                </m:func>
                <m:func>
                  <m:funcPr>
                    <m:ctrlPr>
                      <w:rPr>
                        <w:rFonts w:ascii="Cambria Math" w:eastAsiaTheme="minorHAnsi" w:hAnsi="Cambria Math"/>
                        <w:lang w:val="en-US"/>
                      </w:rPr>
                    </m:ctrlPr>
                  </m:funcPr>
                  <m:fName>
                    <m:limLow>
                      <m:limLowPr>
                        <m:ctrlPr>
                          <w:rPr>
                            <w:rFonts w:ascii="Cambria Math" w:eastAsiaTheme="minorHAnsi" w:hAnsi="Cambria Math"/>
                            <w:lang w:val="en-US"/>
                          </w:rPr>
                        </m:ctrlPr>
                      </m:limLowPr>
                      <m:e>
                        <m:r>
                          <m:rPr>
                            <m:sty m:val="p"/>
                          </m:rPr>
                          <w:rPr>
                            <w:rFonts w:ascii="Cambria Math" w:eastAsiaTheme="minorHAnsi" w:hAnsi="Cambria Math"/>
                          </w:rPr>
                          <m:t>max</m:t>
                        </m:r>
                      </m:e>
                      <m:lim>
                        <m:r>
                          <w:rPr>
                            <w:rFonts w:ascii="Cambria Math" w:eastAsiaTheme="minorHAnsi" w:hAnsi="Cambria Math"/>
                            <w:lang w:val="en-US"/>
                          </w:rPr>
                          <m:t>j</m:t>
                        </m:r>
                        <m:r>
                          <m:rPr>
                            <m:sty m:val="p"/>
                          </m:rPr>
                          <w:rPr>
                            <w:rFonts w:ascii="Cambria Math" w:eastAsiaTheme="minorHAnsi" w:hAnsi="Cambria Math"/>
                            <w:lang w:val="en-US"/>
                          </w:rPr>
                          <m:t>∈</m:t>
                        </m:r>
                        <m:r>
                          <w:rPr>
                            <w:rFonts w:ascii="Cambria Math" w:eastAsiaTheme="minorHAnsi" w:hAnsi="Cambria Math"/>
                            <w:lang w:val="en-US"/>
                          </w:rPr>
                          <m:t>J</m:t>
                        </m:r>
                        <m:r>
                          <m:rPr>
                            <m:sty m:val="p"/>
                          </m:rPr>
                          <w:rPr>
                            <w:rFonts w:ascii="Cambria Math" w:eastAsiaTheme="minorHAnsi" w:hAnsi="Cambria Math"/>
                            <w:lang w:val="en-US"/>
                          </w:rPr>
                          <m:t>,</m:t>
                        </m:r>
                        <m:r>
                          <w:rPr>
                            <w:rFonts w:ascii="Cambria Math" w:eastAsiaTheme="minorHAnsi" w:hAnsi="Cambria Math"/>
                            <w:lang w:val="en-US"/>
                          </w:rPr>
                          <m:t>t</m:t>
                        </m:r>
                        <m:r>
                          <m:rPr>
                            <m:sty m:val="p"/>
                          </m:rPr>
                          <w:rPr>
                            <w:rFonts w:ascii="Cambria Math" w:eastAsiaTheme="minorHAnsi" w:hAnsi="Cambria Math"/>
                            <w:lang w:val="en-US"/>
                          </w:rPr>
                          <m:t>∈[0,</m:t>
                        </m:r>
                        <m:r>
                          <w:rPr>
                            <w:rFonts w:ascii="Cambria Math" w:eastAsiaTheme="minorHAnsi" w:hAnsi="Cambria Math"/>
                            <w:lang w:val="en-US"/>
                          </w:rPr>
                          <m:t>H</m:t>
                        </m:r>
                        <m:r>
                          <m:rPr>
                            <m:sty m:val="p"/>
                          </m:rPr>
                          <w:rPr>
                            <w:rFonts w:ascii="Cambria Math" w:eastAsiaTheme="minorHAnsi" w:hAnsi="Cambria Math"/>
                            <w:lang w:val="en-US"/>
                          </w:rPr>
                          <m:t>]</m:t>
                        </m:r>
                      </m:lim>
                    </m:limLow>
                  </m:fName>
                  <m:e>
                    <m:sSub>
                      <m:sSubPr>
                        <m:ctrlPr>
                          <w:rPr>
                            <w:rFonts w:ascii="Cambria Math" w:eastAsiaTheme="minorHAnsi" w:hAnsi="Cambria Math"/>
                            <w:lang w:val="en-US"/>
                          </w:rPr>
                        </m:ctrlPr>
                      </m:sSubPr>
                      <m:e>
                        <m:r>
                          <w:rPr>
                            <w:rFonts w:ascii="Cambria Math" w:eastAsiaTheme="minorHAnsi" w:hAnsi="Cambria Math"/>
                            <w:lang w:val="en-US"/>
                          </w:rPr>
                          <m:t>f</m:t>
                        </m:r>
                      </m:e>
                      <m:sub>
                        <m:r>
                          <w:rPr>
                            <w:rFonts w:ascii="Cambria Math" w:eastAsiaTheme="minorHAnsi" w:hAnsi="Cambria Math"/>
                            <w:lang w:val="en-US"/>
                          </w:rPr>
                          <m:t>j</m:t>
                        </m:r>
                      </m:sub>
                    </m:sSub>
                    <m:r>
                      <m:rPr>
                        <m:sty m:val="p"/>
                      </m:rPr>
                      <w:rPr>
                        <w:rFonts w:ascii="Cambria Math" w:eastAsiaTheme="minorHAnsi" w:hAnsi="Cambria Math"/>
                        <w:lang w:val="en-US"/>
                      </w:rPr>
                      <m:t>(</m:t>
                    </m:r>
                    <m:r>
                      <w:rPr>
                        <w:rFonts w:ascii="Cambria Math" w:eastAsiaTheme="minorHAnsi" w:hAnsi="Cambria Math"/>
                        <w:lang w:val="en-US"/>
                      </w:rPr>
                      <m:t>d</m:t>
                    </m:r>
                    <m:r>
                      <m:rPr>
                        <m:sty m:val="p"/>
                      </m:rPr>
                      <w:rPr>
                        <w:rFonts w:ascii="Cambria Math" w:eastAsiaTheme="minorHAnsi" w:hAnsi="Cambria Math"/>
                        <w:lang w:val="en-US"/>
                      </w:rPr>
                      <m:t>,</m:t>
                    </m:r>
                    <m:r>
                      <w:rPr>
                        <w:rFonts w:ascii="Cambria Math" w:eastAsiaTheme="minorHAnsi" w:hAnsi="Cambria Math"/>
                        <w:lang w:val="en-US"/>
                      </w:rPr>
                      <m:t>x</m:t>
                    </m:r>
                    <m:d>
                      <m:dPr>
                        <m:ctrlPr>
                          <w:rPr>
                            <w:rFonts w:ascii="Cambria Math" w:eastAsiaTheme="minorHAnsi" w:hAnsi="Cambria Math"/>
                            <w:lang w:val="en-US"/>
                          </w:rPr>
                        </m:ctrlPr>
                      </m:dPr>
                      <m:e>
                        <m:r>
                          <w:rPr>
                            <w:rFonts w:ascii="Cambria Math" w:eastAsiaTheme="minorHAnsi" w:hAnsi="Cambria Math"/>
                            <w:lang w:val="en-US"/>
                          </w:rPr>
                          <m:t>t</m:t>
                        </m:r>
                      </m:e>
                    </m:d>
                    <m:r>
                      <m:rPr>
                        <m:sty m:val="p"/>
                      </m:rPr>
                      <w:rPr>
                        <w:rFonts w:ascii="Cambria Math" w:eastAsiaTheme="minorHAnsi" w:hAnsi="Cambria Math"/>
                        <w:lang w:val="en-US"/>
                      </w:rPr>
                      <m:t>,</m:t>
                    </m:r>
                    <m:r>
                      <w:rPr>
                        <w:rFonts w:ascii="Cambria Math" w:eastAsiaTheme="minorHAnsi" w:hAnsi="Cambria Math"/>
                        <w:lang w:val="en-US"/>
                      </w:rPr>
                      <m:t>z</m:t>
                    </m:r>
                    <m:d>
                      <m:dPr>
                        <m:ctrlPr>
                          <w:rPr>
                            <w:rFonts w:ascii="Cambria Math" w:eastAsiaTheme="minorHAnsi" w:hAnsi="Cambria Math"/>
                            <w:lang w:val="en-US"/>
                          </w:rPr>
                        </m:ctrlPr>
                      </m:dPr>
                      <m:e>
                        <m:r>
                          <w:rPr>
                            <w:rFonts w:ascii="Cambria Math" w:eastAsiaTheme="minorHAnsi" w:hAnsi="Cambria Math"/>
                            <w:lang w:val="en-US"/>
                          </w:rPr>
                          <m:t>t</m:t>
                        </m:r>
                      </m:e>
                    </m:d>
                    <m:r>
                      <m:rPr>
                        <m:sty m:val="p"/>
                      </m:rPr>
                      <w:rPr>
                        <w:rFonts w:ascii="Cambria Math" w:eastAsiaTheme="minorHAnsi" w:hAnsi="Cambria Math"/>
                        <w:lang w:val="en-US"/>
                      </w:rPr>
                      <m:t>,</m:t>
                    </m:r>
                    <m:r>
                      <w:rPr>
                        <w:rFonts w:ascii="Cambria Math" w:eastAsiaTheme="minorHAnsi" w:hAnsi="Cambria Math"/>
                        <w:lang w:val="en-US"/>
                      </w:rPr>
                      <m:t>θ</m:t>
                    </m:r>
                    <m:d>
                      <m:dPr>
                        <m:ctrlPr>
                          <w:rPr>
                            <w:rFonts w:ascii="Cambria Math" w:eastAsiaTheme="minorHAnsi" w:hAnsi="Cambria Math"/>
                            <w:lang w:val="en-US"/>
                          </w:rPr>
                        </m:ctrlPr>
                      </m:dPr>
                      <m:e>
                        <m:r>
                          <w:rPr>
                            <w:rFonts w:ascii="Cambria Math" w:eastAsiaTheme="minorHAnsi" w:hAnsi="Cambria Math"/>
                            <w:lang w:val="en-US"/>
                          </w:rPr>
                          <m:t>t</m:t>
                        </m:r>
                      </m:e>
                    </m:d>
                    <m:r>
                      <m:rPr>
                        <m:sty m:val="p"/>
                      </m:rPr>
                      <w:rPr>
                        <w:rFonts w:ascii="Cambria Math" w:eastAsiaTheme="minorHAnsi" w:hAnsi="Cambria Math"/>
                        <w:lang w:val="en-US"/>
                      </w:rPr>
                      <m:t>,</m:t>
                    </m:r>
                    <m:r>
                      <w:rPr>
                        <w:rFonts w:ascii="Cambria Math" w:eastAsiaTheme="minorHAnsi" w:hAnsi="Cambria Math"/>
                        <w:lang w:val="en-US"/>
                      </w:rPr>
                      <m:t>t</m:t>
                    </m:r>
                    <m:r>
                      <m:rPr>
                        <m:sty m:val="p"/>
                      </m:rPr>
                      <w:rPr>
                        <w:rFonts w:ascii="Cambria Math" w:eastAsiaTheme="minorHAnsi" w:hAnsi="Cambria Math"/>
                        <w:lang w:val="en-US"/>
                      </w:rPr>
                      <m:t>)≤0</m:t>
                    </m:r>
                  </m:e>
                </m:func>
              </m:oMath>
            </m:oMathPara>
          </w:p>
        </w:tc>
        <w:tc>
          <w:tcPr>
            <w:tcW w:w="800" w:type="dxa"/>
            <w:shd w:val="clear" w:color="auto" w:fill="auto"/>
            <w:vAlign w:val="center"/>
          </w:tcPr>
          <w:p w:rsidR="009E676A" w:rsidRPr="00B57B36" w:rsidRDefault="009E676A" w:rsidP="005F11DE">
            <w:pPr>
              <w:pStyle w:val="CETEquation"/>
              <w:jc w:val="right"/>
            </w:pPr>
            <w:r>
              <w:t>(7)</w:t>
            </w:r>
          </w:p>
        </w:tc>
      </w:tr>
      <w:tr w:rsidR="009E676A" w:rsidRPr="00B57B36" w:rsidTr="002B6B29">
        <w:tc>
          <w:tcPr>
            <w:tcW w:w="7987" w:type="dxa"/>
            <w:shd w:val="clear" w:color="auto" w:fill="auto"/>
            <w:vAlign w:val="center"/>
          </w:tcPr>
          <w:p w:rsidR="009E676A" w:rsidRPr="009E676A" w:rsidRDefault="009E676A" w:rsidP="005F11DE">
            <w:pPr>
              <w:pStyle w:val="CETEquation"/>
              <w:rPr>
                <w:rFonts w:ascii="F15" w:eastAsia="Calibri" w:hAnsi="F15" w:cs="F15"/>
                <w:lang w:val="en-US"/>
              </w:rPr>
            </w:pPr>
            <m:oMathPara>
              <m:oMathParaPr>
                <m:jc m:val="left"/>
              </m:oMathParaPr>
              <m:oMath>
                <m:r>
                  <w:rPr>
                    <w:rFonts w:ascii="Cambria Math" w:eastAsiaTheme="minorHAnsi" w:hAnsi="Cambria Math"/>
                    <w:lang w:val="en-US"/>
                  </w:rPr>
                  <m:t>s</m:t>
                </m:r>
                <m:r>
                  <m:rPr>
                    <m:sty m:val="p"/>
                  </m:rPr>
                  <w:rPr>
                    <w:rFonts w:ascii="Cambria Math" w:eastAsiaTheme="minorHAnsi" w:hAnsi="Cambria Math"/>
                    <w:lang w:val="en-US"/>
                  </w:rPr>
                  <m:t>.</m:t>
                </m:r>
                <m:r>
                  <w:rPr>
                    <w:rFonts w:ascii="Cambria Math" w:eastAsiaTheme="minorHAnsi" w:hAnsi="Cambria Math"/>
                    <w:lang w:val="en-US"/>
                  </w:rPr>
                  <m:t>t</m:t>
                </m:r>
                <m:r>
                  <m:rPr>
                    <m:sty m:val="p"/>
                  </m:rPr>
                  <w:rPr>
                    <w:rFonts w:ascii="Cambria Math" w:eastAsiaTheme="minorHAnsi" w:hAnsi="Cambria Math"/>
                    <w:lang w:val="en-US"/>
                  </w:rPr>
                  <m:t>.</m:t>
                </m:r>
                <m:r>
                  <w:rPr>
                    <w:rFonts w:ascii="Cambria Math" w:eastAsiaTheme="minorHAnsi" w:hAnsi="Cambria Math"/>
                    <w:lang w:val="en-US"/>
                  </w:rPr>
                  <m:t>χ</m:t>
                </m:r>
                <m:r>
                  <m:rPr>
                    <m:sty m:val="p"/>
                  </m:rPr>
                  <w:rPr>
                    <w:rFonts w:ascii="Cambria Math" w:eastAsiaTheme="minorHAnsi" w:hAnsi="Cambria Math"/>
                    <w:lang w:val="en-US"/>
                  </w:rPr>
                  <m:t>(</m:t>
                </m:r>
                <m:r>
                  <w:rPr>
                    <w:rFonts w:ascii="Cambria Math" w:eastAsiaTheme="minorHAnsi" w:hAnsi="Cambria Math"/>
                    <w:lang w:val="en-US"/>
                  </w:rPr>
                  <m:t>d</m:t>
                </m:r>
                <m:r>
                  <m:rPr>
                    <m:sty m:val="p"/>
                  </m:rPr>
                  <w:rPr>
                    <w:rFonts w:ascii="Cambria Math" w:eastAsiaTheme="minorHAnsi" w:hAnsi="Cambria Math"/>
                    <w:lang w:val="en-US"/>
                  </w:rPr>
                  <m:t>)=</m:t>
                </m:r>
                <m:r>
                  <w:rPr>
                    <w:rFonts w:ascii="Cambria Math" w:eastAsiaTheme="minorHAnsi" w:hAnsi="Cambria Math"/>
                    <w:lang w:val="en-US"/>
                  </w:rPr>
                  <m:t>h</m:t>
                </m:r>
                <m:d>
                  <m:dPr>
                    <m:ctrlPr>
                      <w:rPr>
                        <w:rFonts w:ascii="Cambria Math" w:eastAsiaTheme="minorHAnsi" w:hAnsi="Cambria Math"/>
                        <w:lang w:val="en-US"/>
                      </w:rPr>
                    </m:ctrlPr>
                  </m:dPr>
                  <m:e>
                    <m:r>
                      <w:rPr>
                        <w:rFonts w:ascii="Cambria Math" w:eastAsiaTheme="minorHAnsi" w:hAnsi="Cambria Math"/>
                        <w:lang w:val="en-US"/>
                      </w:rPr>
                      <m:t>d</m:t>
                    </m:r>
                    <m:r>
                      <m:rPr>
                        <m:sty m:val="p"/>
                      </m:rPr>
                      <w:rPr>
                        <w:rFonts w:ascii="Cambria Math" w:eastAsiaTheme="minorHAnsi" w:hAnsi="Cambria Math"/>
                        <w:lang w:val="en-US"/>
                      </w:rPr>
                      <m:t>,</m:t>
                    </m:r>
                    <m:r>
                      <w:rPr>
                        <w:rFonts w:ascii="Cambria Math" w:eastAsiaTheme="minorHAnsi" w:hAnsi="Cambria Math"/>
                        <w:lang w:val="en-US"/>
                      </w:rPr>
                      <m:t>x</m:t>
                    </m:r>
                    <m:d>
                      <m:dPr>
                        <m:ctrlPr>
                          <w:rPr>
                            <w:rFonts w:ascii="Cambria Math" w:eastAsiaTheme="minorHAnsi" w:hAnsi="Cambria Math"/>
                            <w:lang w:val="en-US"/>
                          </w:rPr>
                        </m:ctrlPr>
                      </m:dPr>
                      <m:e>
                        <m:r>
                          <w:rPr>
                            <w:rFonts w:ascii="Cambria Math" w:eastAsiaTheme="minorHAnsi" w:hAnsi="Cambria Math"/>
                            <w:lang w:val="en-US"/>
                          </w:rPr>
                          <m:t>t</m:t>
                        </m:r>
                      </m:e>
                    </m:d>
                    <m:r>
                      <m:rPr>
                        <m:sty m:val="p"/>
                      </m:rPr>
                      <w:rPr>
                        <w:rFonts w:ascii="Cambria Math" w:eastAsiaTheme="minorHAnsi" w:hAnsi="Cambria Math"/>
                        <w:lang w:val="en-US"/>
                      </w:rPr>
                      <m:t>,</m:t>
                    </m:r>
                    <m:r>
                      <w:rPr>
                        <w:rFonts w:ascii="Cambria Math" w:eastAsiaTheme="minorHAnsi" w:hAnsi="Cambria Math"/>
                        <w:lang w:val="en-US"/>
                      </w:rPr>
                      <m:t>z</m:t>
                    </m:r>
                    <m:d>
                      <m:dPr>
                        <m:ctrlPr>
                          <w:rPr>
                            <w:rFonts w:ascii="Cambria Math" w:eastAsiaTheme="minorHAnsi" w:hAnsi="Cambria Math"/>
                            <w:lang w:val="en-US"/>
                          </w:rPr>
                        </m:ctrlPr>
                      </m:dPr>
                      <m:e>
                        <m:r>
                          <w:rPr>
                            <w:rFonts w:ascii="Cambria Math" w:eastAsiaTheme="minorHAnsi" w:hAnsi="Cambria Math"/>
                            <w:lang w:val="en-US"/>
                          </w:rPr>
                          <m:t>t</m:t>
                        </m:r>
                      </m:e>
                    </m:d>
                    <m:r>
                      <m:rPr>
                        <m:sty m:val="p"/>
                      </m:rPr>
                      <w:rPr>
                        <w:rFonts w:ascii="Cambria Math" w:eastAsiaTheme="minorHAnsi" w:hAnsi="Cambria Math"/>
                        <w:lang w:val="en-US"/>
                      </w:rPr>
                      <m:t>,</m:t>
                    </m:r>
                    <m:r>
                      <w:rPr>
                        <w:rFonts w:ascii="Cambria Math" w:eastAsiaTheme="minorHAnsi" w:hAnsi="Cambria Math"/>
                        <w:lang w:val="en-US"/>
                      </w:rPr>
                      <m:t>θ</m:t>
                    </m:r>
                    <m:d>
                      <m:dPr>
                        <m:ctrlPr>
                          <w:rPr>
                            <w:rFonts w:ascii="Cambria Math" w:eastAsiaTheme="minorHAnsi" w:hAnsi="Cambria Math"/>
                            <w:lang w:val="en-US"/>
                          </w:rPr>
                        </m:ctrlPr>
                      </m:dPr>
                      <m:e>
                        <m:r>
                          <w:rPr>
                            <w:rFonts w:ascii="Cambria Math" w:eastAsiaTheme="minorHAnsi" w:hAnsi="Cambria Math"/>
                            <w:lang w:val="en-US"/>
                          </w:rPr>
                          <m:t>t</m:t>
                        </m:r>
                      </m:e>
                    </m:d>
                    <m:r>
                      <m:rPr>
                        <m:sty m:val="p"/>
                      </m:rPr>
                      <w:rPr>
                        <w:rFonts w:ascii="Cambria Math" w:eastAsiaTheme="minorHAnsi" w:hAnsi="Cambria Math"/>
                        <w:lang w:val="en-US"/>
                      </w:rPr>
                      <m:t>,</m:t>
                    </m:r>
                    <m:r>
                      <w:rPr>
                        <w:rFonts w:ascii="Cambria Math" w:eastAsiaTheme="minorHAnsi" w:hAnsi="Cambria Math"/>
                        <w:lang w:val="en-US"/>
                      </w:rPr>
                      <m:t>t</m:t>
                    </m:r>
                  </m:e>
                </m:d>
                <m:r>
                  <m:rPr>
                    <m:sty m:val="p"/>
                  </m:rPr>
                  <w:rPr>
                    <w:rFonts w:ascii="Cambria Math" w:eastAsiaTheme="minorHAnsi" w:hAnsi="Cambria Math"/>
                    <w:lang w:val="en-US"/>
                  </w:rPr>
                  <m:t>=0</m:t>
                </m:r>
              </m:oMath>
            </m:oMathPara>
          </w:p>
        </w:tc>
        <w:tc>
          <w:tcPr>
            <w:tcW w:w="800" w:type="dxa"/>
            <w:shd w:val="clear" w:color="auto" w:fill="auto"/>
            <w:vAlign w:val="center"/>
          </w:tcPr>
          <w:p w:rsidR="009E676A" w:rsidRPr="00B57B36" w:rsidRDefault="009E676A" w:rsidP="005F11DE">
            <w:pPr>
              <w:pStyle w:val="CETEquation"/>
              <w:jc w:val="right"/>
            </w:pPr>
            <w:r>
              <w:t>(8)</w:t>
            </w:r>
          </w:p>
        </w:tc>
      </w:tr>
      <w:tr w:rsidR="009E676A" w:rsidRPr="00B57B36" w:rsidTr="002B6B29">
        <w:tc>
          <w:tcPr>
            <w:tcW w:w="7987" w:type="dxa"/>
            <w:shd w:val="clear" w:color="auto" w:fill="auto"/>
            <w:vAlign w:val="center"/>
          </w:tcPr>
          <w:p w:rsidR="009E676A" w:rsidRPr="009E676A" w:rsidRDefault="009E676A" w:rsidP="005F11DE">
            <w:pPr>
              <w:pStyle w:val="CETEquation"/>
              <w:rPr>
                <w:iCs/>
                <w:lang w:val="en-US"/>
              </w:rPr>
            </w:pPr>
            <m:oMathPara>
              <m:oMathParaPr>
                <m:jc m:val="left"/>
              </m:oMathParaPr>
              <m:oMath>
                <m:r>
                  <m:rPr>
                    <m:sty m:val="p"/>
                  </m:rPr>
                  <w:rPr>
                    <w:rFonts w:ascii="Cambria Math" w:eastAsiaTheme="minorHAnsi" w:hAnsi="Cambria Math"/>
                    <w:lang w:val="en-US"/>
                  </w:rPr>
                  <m:t>x(0)=</m:t>
                </m:r>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0</m:t>
                    </m:r>
                  </m:sub>
                </m:sSub>
              </m:oMath>
            </m:oMathPara>
          </w:p>
        </w:tc>
        <w:tc>
          <w:tcPr>
            <w:tcW w:w="800" w:type="dxa"/>
            <w:shd w:val="clear" w:color="auto" w:fill="auto"/>
            <w:vAlign w:val="center"/>
          </w:tcPr>
          <w:p w:rsidR="009E676A" w:rsidRDefault="009E676A" w:rsidP="005F11DE">
            <w:pPr>
              <w:pStyle w:val="CETEquation"/>
              <w:jc w:val="right"/>
            </w:pPr>
            <w:r>
              <w:t>(9)</w:t>
            </w:r>
          </w:p>
        </w:tc>
      </w:tr>
      <w:tr w:rsidR="009E676A" w:rsidRPr="00B57B36" w:rsidTr="002B6B29">
        <w:tc>
          <w:tcPr>
            <w:tcW w:w="7987" w:type="dxa"/>
            <w:shd w:val="clear" w:color="auto" w:fill="auto"/>
            <w:vAlign w:val="center"/>
          </w:tcPr>
          <w:p w:rsidR="009E676A" w:rsidRPr="009E676A" w:rsidRDefault="009E676A" w:rsidP="005F11DE">
            <w:pPr>
              <w:pStyle w:val="CETEquation"/>
              <w:rPr>
                <w:rFonts w:ascii="F15" w:eastAsia="Calibri" w:hAnsi="F15" w:cs="F15"/>
                <w:lang w:val="en-US"/>
              </w:rPr>
            </w:pPr>
            <m:oMathPara>
              <m:oMathParaPr>
                <m:jc m:val="left"/>
              </m:oMathParaPr>
              <m:oMath>
                <m:r>
                  <m:rPr>
                    <m:sty m:val="p"/>
                  </m:rPr>
                  <w:rPr>
                    <w:rFonts w:ascii="Cambria Math" w:eastAsiaTheme="minorHAnsi" w:hAnsi="Cambria Math"/>
                    <w:lang w:val="en-US"/>
                  </w:rPr>
                  <m:t>δ≥0</m:t>
                </m:r>
              </m:oMath>
            </m:oMathPara>
          </w:p>
        </w:tc>
        <w:tc>
          <w:tcPr>
            <w:tcW w:w="800" w:type="dxa"/>
            <w:shd w:val="clear" w:color="auto" w:fill="auto"/>
            <w:vAlign w:val="center"/>
          </w:tcPr>
          <w:p w:rsidR="009E676A" w:rsidRPr="00B57B36" w:rsidRDefault="009E676A" w:rsidP="005F11DE">
            <w:pPr>
              <w:pStyle w:val="CETEquation"/>
              <w:jc w:val="right"/>
            </w:pPr>
            <w:r>
              <w:t>(10)</w:t>
            </w:r>
          </w:p>
        </w:tc>
      </w:tr>
      <w:tr w:rsidR="009E676A" w:rsidRPr="00B57B36" w:rsidTr="002B6B29">
        <w:tc>
          <w:tcPr>
            <w:tcW w:w="7987" w:type="dxa"/>
            <w:shd w:val="clear" w:color="auto" w:fill="auto"/>
            <w:vAlign w:val="center"/>
          </w:tcPr>
          <w:p w:rsidR="009E676A" w:rsidRPr="009E676A" w:rsidRDefault="009E676A" w:rsidP="005F11DE">
            <w:pPr>
              <w:pStyle w:val="CETEquation"/>
              <w:rPr>
                <w:rFonts w:ascii="F15" w:eastAsia="Calibri" w:hAnsi="F15" w:cs="F15"/>
                <w:lang w:val="en-US"/>
              </w:rPr>
            </w:pPr>
            <m:oMathPara>
              <m:oMathParaPr>
                <m:jc m:val="left"/>
              </m:oMathParaPr>
              <m:oMath>
                <m:r>
                  <w:rPr>
                    <w:rFonts w:ascii="Cambria Math" w:eastAsiaTheme="minorHAnsi" w:hAnsi="Cambria Math"/>
                  </w:rPr>
                  <m:t>T</m:t>
                </m:r>
                <m:d>
                  <m:dPr>
                    <m:ctrlPr>
                      <w:rPr>
                        <w:rFonts w:ascii="Cambria Math" w:eastAsiaTheme="minorHAnsi" w:hAnsi="Cambria Math"/>
                      </w:rPr>
                    </m:ctrlPr>
                  </m:dPr>
                  <m:e>
                    <m:r>
                      <w:rPr>
                        <w:rFonts w:ascii="Cambria Math" w:eastAsiaTheme="minorHAnsi" w:hAnsi="Cambria Math"/>
                      </w:rPr>
                      <m:t>δ</m:t>
                    </m:r>
                    <m:r>
                      <m:rPr>
                        <m:sty m:val="p"/>
                      </m:rPr>
                      <w:rPr>
                        <w:rFonts w:ascii="Cambria Math" w:eastAsiaTheme="minorHAnsi" w:hAnsi="Cambria Math"/>
                      </w:rPr>
                      <m:t>,</m:t>
                    </m:r>
                    <m:r>
                      <w:rPr>
                        <w:rFonts w:ascii="Cambria Math" w:eastAsiaTheme="minorHAnsi" w:hAnsi="Cambria Math"/>
                      </w:rPr>
                      <m:t>t</m:t>
                    </m:r>
                  </m:e>
                </m:d>
                <m:r>
                  <m:rPr>
                    <m:sty m:val="p"/>
                  </m:rPr>
                  <w:rPr>
                    <w:rFonts w:ascii="Cambria Math" w:eastAsiaTheme="minorHAnsi" w:hAnsi="Cambria Math"/>
                    <w:lang w:val="en-US"/>
                  </w:rPr>
                  <m:t>=</m:t>
                </m:r>
                <m:r>
                  <m:rPr>
                    <m:sty m:val="p"/>
                  </m:rPr>
                  <w:rPr>
                    <w:rFonts w:ascii="Cambria Math" w:eastAsiaTheme="minorHAnsi" w:hAnsi="Cambria Math"/>
                  </w:rPr>
                  <m:t>{</m:t>
                </m:r>
                <m:r>
                  <w:rPr>
                    <w:rFonts w:ascii="Cambria Math" w:eastAsiaTheme="minorHAnsi" w:hAnsi="Cambria Math"/>
                  </w:rPr>
                  <m:t>θ</m:t>
                </m:r>
                <m:r>
                  <m:rPr>
                    <m:sty m:val="p"/>
                  </m:rPr>
                  <w:rPr>
                    <w:rFonts w:ascii="Cambria Math" w:eastAsiaTheme="minorHAnsi" w:hAnsi="Cambria Math"/>
                  </w:rPr>
                  <m:t>(</m:t>
                </m:r>
                <m:r>
                  <w:rPr>
                    <w:rFonts w:ascii="Cambria Math" w:eastAsiaTheme="minorHAnsi" w:hAnsi="Cambria Math"/>
                  </w:rPr>
                  <m:t>t</m:t>
                </m:r>
                <m:r>
                  <m:rPr>
                    <m:sty m:val="p"/>
                  </m:rPr>
                  <w:rPr>
                    <w:rFonts w:ascii="Cambria Math" w:eastAsiaTheme="minorHAnsi" w:hAnsi="Cambria Math"/>
                  </w:rPr>
                  <m:t>)|</m:t>
                </m:r>
                <m:sSup>
                  <m:sSupPr>
                    <m:ctrlPr>
                      <w:rPr>
                        <w:rFonts w:ascii="Cambria Math" w:eastAsiaTheme="minorHAnsi" w:hAnsi="Cambria Math"/>
                        <w:lang w:val="en-US"/>
                      </w:rPr>
                    </m:ctrlPr>
                  </m:sSupPr>
                  <m:e>
                    <m:r>
                      <w:rPr>
                        <w:rFonts w:ascii="Cambria Math" w:eastAsiaTheme="minorHAnsi" w:hAnsi="Cambria Math"/>
                      </w:rPr>
                      <m:t>θ</m:t>
                    </m:r>
                  </m:e>
                  <m:sup>
                    <m:r>
                      <w:rPr>
                        <w:rFonts w:ascii="Cambria Math" w:eastAsiaTheme="minorHAnsi" w:hAnsi="Cambria Math"/>
                      </w:rPr>
                      <m:t>N</m:t>
                    </m:r>
                  </m:sup>
                </m:sSup>
                <m:d>
                  <m:dPr>
                    <m:ctrlPr>
                      <w:rPr>
                        <w:rFonts w:ascii="Cambria Math" w:eastAsiaTheme="minorHAnsi" w:hAnsi="Cambria Math"/>
                      </w:rPr>
                    </m:ctrlPr>
                  </m:dPr>
                  <m:e>
                    <m:r>
                      <w:rPr>
                        <w:rFonts w:ascii="Cambria Math" w:eastAsiaTheme="minorHAnsi" w:hAnsi="Cambria Math"/>
                      </w:rPr>
                      <m:t>t</m:t>
                    </m:r>
                  </m:e>
                </m:d>
                <m:r>
                  <m:rPr>
                    <m:sty m:val="p"/>
                  </m:rPr>
                  <w:rPr>
                    <w:rFonts w:ascii="Cambria Math" w:eastAsiaTheme="minorHAnsi" w:hAnsi="Cambria Math"/>
                  </w:rPr>
                  <m:t>-</m:t>
                </m:r>
                <m:r>
                  <w:rPr>
                    <w:rFonts w:ascii="Cambria Math" w:eastAsiaTheme="minorHAnsi" w:hAnsi="Cambria Math"/>
                  </w:rPr>
                  <m:t>δ</m:t>
                </m:r>
                <m:r>
                  <m:rPr>
                    <m:sty m:val="p"/>
                  </m:rPr>
                  <w:rPr>
                    <w:rFonts w:ascii="Cambria Math" w:eastAsiaTheme="minorHAnsi" w:hAnsi="Cambria Math"/>
                  </w:rPr>
                  <m:t>*∆</m:t>
                </m:r>
                <m:sSup>
                  <m:sSupPr>
                    <m:ctrlPr>
                      <w:rPr>
                        <w:rFonts w:ascii="Cambria Math" w:eastAsiaTheme="minorHAnsi" w:hAnsi="Cambria Math"/>
                        <w:lang w:val="en-US"/>
                      </w:rPr>
                    </m:ctrlPr>
                  </m:sSupPr>
                  <m:e>
                    <m:r>
                      <w:rPr>
                        <w:rFonts w:ascii="Cambria Math" w:eastAsiaTheme="minorHAnsi" w:hAnsi="Cambria Math"/>
                      </w:rPr>
                      <m:t>θ</m:t>
                    </m:r>
                  </m:e>
                  <m:sup>
                    <m:r>
                      <m:rPr>
                        <m:sty m:val="p"/>
                      </m:rPr>
                      <w:rPr>
                        <w:rFonts w:ascii="Cambria Math" w:eastAsiaTheme="minorHAnsi" w:hAnsi="Cambria Math"/>
                      </w:rPr>
                      <m:t>-</m:t>
                    </m:r>
                  </m:sup>
                </m:sSup>
                <m:r>
                  <m:rPr>
                    <m:sty m:val="p"/>
                  </m:rPr>
                  <w:rPr>
                    <w:rFonts w:ascii="Cambria Math" w:eastAsiaTheme="minorHAnsi" w:hAnsi="Cambria Math"/>
                  </w:rPr>
                  <m:t>(</m:t>
                </m:r>
                <m:r>
                  <w:rPr>
                    <w:rFonts w:ascii="Cambria Math" w:eastAsiaTheme="minorHAnsi" w:hAnsi="Cambria Math"/>
                  </w:rPr>
                  <m:t>t</m:t>
                </m:r>
                <m:r>
                  <m:rPr>
                    <m:sty m:val="p"/>
                  </m:rPr>
                  <w:rPr>
                    <w:rFonts w:ascii="Cambria Math" w:eastAsiaTheme="minorHAnsi" w:hAnsi="Cambria Math"/>
                  </w:rPr>
                  <m:t>)≤</m:t>
                </m:r>
                <m:r>
                  <w:rPr>
                    <w:rFonts w:ascii="Cambria Math" w:eastAsiaTheme="minorHAnsi" w:hAnsi="Cambria Math"/>
                  </w:rPr>
                  <m:t>θ</m:t>
                </m:r>
                <m:r>
                  <m:rPr>
                    <m:sty m:val="p"/>
                  </m:rPr>
                  <w:rPr>
                    <w:rFonts w:ascii="Cambria Math" w:eastAsiaTheme="minorHAnsi" w:hAnsi="Cambria Math"/>
                  </w:rPr>
                  <m:t>(</m:t>
                </m:r>
                <m:r>
                  <w:rPr>
                    <w:rFonts w:ascii="Cambria Math" w:eastAsiaTheme="minorHAnsi" w:hAnsi="Cambria Math"/>
                  </w:rPr>
                  <m:t>t</m:t>
                </m:r>
                <m:r>
                  <m:rPr>
                    <m:sty m:val="p"/>
                  </m:rPr>
                  <w:rPr>
                    <w:rFonts w:ascii="Cambria Math" w:eastAsiaTheme="minorHAnsi" w:hAnsi="Cambria Math"/>
                  </w:rPr>
                  <m:t>)≤</m:t>
                </m:r>
                <m:sSup>
                  <m:sSupPr>
                    <m:ctrlPr>
                      <w:rPr>
                        <w:rFonts w:ascii="Cambria Math" w:eastAsiaTheme="minorHAnsi" w:hAnsi="Cambria Math"/>
                        <w:lang w:val="en-US"/>
                      </w:rPr>
                    </m:ctrlPr>
                  </m:sSupPr>
                  <m:e>
                    <m:r>
                      <w:rPr>
                        <w:rFonts w:ascii="Cambria Math" w:eastAsiaTheme="minorHAnsi" w:hAnsi="Cambria Math"/>
                      </w:rPr>
                      <m:t>θ</m:t>
                    </m:r>
                  </m:e>
                  <m:sup>
                    <m:r>
                      <w:rPr>
                        <w:rFonts w:ascii="Cambria Math" w:eastAsiaTheme="minorHAnsi" w:hAnsi="Cambria Math"/>
                      </w:rPr>
                      <m:t>N</m:t>
                    </m:r>
                  </m:sup>
                </m:sSup>
                <m:d>
                  <m:dPr>
                    <m:ctrlPr>
                      <w:rPr>
                        <w:rFonts w:ascii="Cambria Math" w:eastAsiaTheme="minorHAnsi" w:hAnsi="Cambria Math"/>
                      </w:rPr>
                    </m:ctrlPr>
                  </m:dPr>
                  <m:e>
                    <m:r>
                      <w:rPr>
                        <w:rFonts w:ascii="Cambria Math" w:eastAsiaTheme="minorHAnsi" w:hAnsi="Cambria Math"/>
                      </w:rPr>
                      <m:t>t</m:t>
                    </m:r>
                  </m:e>
                </m:d>
                <m:r>
                  <m:rPr>
                    <m:sty m:val="p"/>
                  </m:rPr>
                  <w:rPr>
                    <w:rFonts w:ascii="Cambria Math" w:eastAsiaTheme="minorHAnsi" w:hAnsi="Cambria Math"/>
                  </w:rPr>
                  <m:t>+</m:t>
                </m:r>
                <m:r>
                  <w:rPr>
                    <w:rFonts w:ascii="Cambria Math" w:eastAsiaTheme="minorHAnsi" w:hAnsi="Cambria Math"/>
                  </w:rPr>
                  <m:t>δ</m:t>
                </m:r>
                <m:r>
                  <m:rPr>
                    <m:sty m:val="p"/>
                  </m:rPr>
                  <w:rPr>
                    <w:rFonts w:ascii="Cambria Math" w:eastAsiaTheme="minorHAnsi" w:hAnsi="Cambria Math"/>
                  </w:rPr>
                  <m:t>*∆</m:t>
                </m:r>
                <m:sSup>
                  <m:sSupPr>
                    <m:ctrlPr>
                      <w:rPr>
                        <w:rFonts w:ascii="Cambria Math" w:eastAsiaTheme="minorHAnsi" w:hAnsi="Cambria Math"/>
                        <w:lang w:val="en-US"/>
                      </w:rPr>
                    </m:ctrlPr>
                  </m:sSupPr>
                  <m:e>
                    <m:r>
                      <w:rPr>
                        <w:rFonts w:ascii="Cambria Math" w:eastAsiaTheme="minorHAnsi" w:hAnsi="Cambria Math"/>
                      </w:rPr>
                      <m:t>θ</m:t>
                    </m:r>
                  </m:e>
                  <m:sup>
                    <m:r>
                      <m:rPr>
                        <m:sty m:val="p"/>
                      </m:rPr>
                      <w:rPr>
                        <w:rFonts w:ascii="Cambria Math" w:eastAsiaTheme="minorHAnsi" w:hAnsi="Cambria Math"/>
                      </w:rPr>
                      <m:t>+</m:t>
                    </m:r>
                  </m:sup>
                </m:sSup>
                <m:r>
                  <m:rPr>
                    <m:sty m:val="p"/>
                  </m:rPr>
                  <w:rPr>
                    <w:rFonts w:ascii="Cambria Math" w:eastAsiaTheme="minorHAnsi" w:hAnsi="Cambria Math"/>
                  </w:rPr>
                  <m:t>(</m:t>
                </m:r>
                <m:r>
                  <w:rPr>
                    <w:rFonts w:ascii="Cambria Math" w:eastAsiaTheme="minorHAnsi" w:hAnsi="Cambria Math"/>
                  </w:rPr>
                  <m:t>t</m:t>
                </m:r>
                <m:r>
                  <m:rPr>
                    <m:sty m:val="p"/>
                  </m:rPr>
                  <w:rPr>
                    <w:rFonts w:ascii="Cambria Math" w:eastAsiaTheme="minorHAnsi" w:hAnsi="Cambria Math"/>
                  </w:rPr>
                  <m:t>)}</m:t>
                </m:r>
              </m:oMath>
            </m:oMathPara>
          </w:p>
        </w:tc>
        <w:tc>
          <w:tcPr>
            <w:tcW w:w="800" w:type="dxa"/>
            <w:shd w:val="clear" w:color="auto" w:fill="auto"/>
            <w:vAlign w:val="center"/>
          </w:tcPr>
          <w:p w:rsidR="009E676A" w:rsidRPr="00B57B36" w:rsidRDefault="009E676A" w:rsidP="005F11DE">
            <w:pPr>
              <w:pStyle w:val="CETEquation"/>
              <w:jc w:val="right"/>
            </w:pPr>
            <w:r>
              <w:t>(11)</w:t>
            </w:r>
          </w:p>
        </w:tc>
      </w:tr>
      <w:tr w:rsidR="002B6B29" w:rsidRPr="00B57B36" w:rsidTr="002B6B29">
        <w:tc>
          <w:tcPr>
            <w:tcW w:w="7987" w:type="dxa"/>
            <w:shd w:val="clear" w:color="auto" w:fill="auto"/>
            <w:vAlign w:val="center"/>
          </w:tcPr>
          <w:p w:rsidR="002B6B29" w:rsidRPr="009E676A" w:rsidRDefault="002B6B29" w:rsidP="002B6B29">
            <w:pPr>
              <w:pStyle w:val="CETEquation"/>
              <w:rPr>
                <w:rFonts w:ascii="F15" w:eastAsia="Calibri" w:hAnsi="F15" w:cs="F15"/>
                <w:lang w:val="en-US"/>
              </w:rPr>
            </w:pPr>
            <m:oMathPara>
              <m:oMathParaPr>
                <m:jc m:val="left"/>
              </m:oMathParaPr>
              <m:oMath>
                <m:r>
                  <w:rPr>
                    <w:rFonts w:ascii="Cambria Math" w:eastAsiaTheme="minorHAnsi" w:hAnsi="Cambria Math"/>
                  </w:rPr>
                  <m:t>Z</m:t>
                </m:r>
                <m:d>
                  <m:dPr>
                    <m:ctrlPr>
                      <w:rPr>
                        <w:rFonts w:ascii="Cambria Math" w:eastAsiaTheme="minorHAnsi" w:hAnsi="Cambria Math"/>
                      </w:rPr>
                    </m:ctrlPr>
                  </m:dPr>
                  <m:e>
                    <m:r>
                      <w:rPr>
                        <w:rFonts w:ascii="Cambria Math" w:eastAsiaTheme="minorHAnsi" w:hAnsi="Cambria Math"/>
                      </w:rPr>
                      <m:t>t</m:t>
                    </m:r>
                  </m:e>
                </m:d>
                <m:r>
                  <m:rPr>
                    <m:sty m:val="p"/>
                  </m:rPr>
                  <w:rPr>
                    <w:rFonts w:ascii="Cambria Math" w:eastAsiaTheme="minorHAnsi" w:hAnsi="Cambria Math"/>
                    <w:lang w:val="en-US"/>
                  </w:rPr>
                  <m:t>=</m:t>
                </m:r>
                <m:r>
                  <m:rPr>
                    <m:sty m:val="p"/>
                  </m:rPr>
                  <w:rPr>
                    <w:rFonts w:ascii="Cambria Math" w:eastAsiaTheme="minorHAnsi" w:hAnsi="Cambria Math"/>
                  </w:rPr>
                  <m:t>{z(</m:t>
                </m:r>
                <m:r>
                  <w:rPr>
                    <w:rFonts w:ascii="Cambria Math" w:eastAsiaTheme="minorHAnsi" w:hAnsi="Cambria Math"/>
                  </w:rPr>
                  <m:t>t</m:t>
                </m:r>
                <m:r>
                  <m:rPr>
                    <m:sty m:val="p"/>
                  </m:rPr>
                  <w:rPr>
                    <w:rFonts w:ascii="Cambria Math" w:eastAsiaTheme="minorHAnsi" w:hAnsi="Cambria Math"/>
                  </w:rPr>
                  <m:t>)|</m:t>
                </m:r>
                <m:sSup>
                  <m:sSupPr>
                    <m:ctrlPr>
                      <w:rPr>
                        <w:rFonts w:ascii="Cambria Math" w:eastAsiaTheme="minorHAnsi" w:hAnsi="Cambria Math"/>
                        <w:lang w:val="en-US"/>
                      </w:rPr>
                    </m:ctrlPr>
                  </m:sSupPr>
                  <m:e>
                    <m:r>
                      <w:rPr>
                        <w:rFonts w:ascii="Cambria Math" w:eastAsiaTheme="minorHAnsi" w:hAnsi="Cambria Math"/>
                      </w:rPr>
                      <m:t>z</m:t>
                    </m:r>
                  </m:e>
                  <m:sup>
                    <m:r>
                      <w:rPr>
                        <w:rFonts w:ascii="Cambria Math" w:eastAsiaTheme="minorHAnsi" w:hAnsi="Cambria Math"/>
                        <w:lang w:val="en-US"/>
                      </w:rPr>
                      <m:t>L</m:t>
                    </m:r>
                  </m:sup>
                </m:sSup>
                <m:r>
                  <m:rPr>
                    <m:sty m:val="p"/>
                  </m:rPr>
                  <w:rPr>
                    <w:rFonts w:ascii="Cambria Math" w:eastAsiaTheme="minorHAnsi" w:hAnsi="Cambria Math"/>
                  </w:rPr>
                  <m:t>(</m:t>
                </m:r>
                <m:r>
                  <w:rPr>
                    <w:rFonts w:ascii="Cambria Math" w:eastAsiaTheme="minorHAnsi" w:hAnsi="Cambria Math"/>
                  </w:rPr>
                  <m:t>t</m:t>
                </m:r>
                <m:r>
                  <m:rPr>
                    <m:sty m:val="p"/>
                  </m:rPr>
                  <w:rPr>
                    <w:rFonts w:ascii="Cambria Math" w:eastAsiaTheme="minorHAnsi" w:hAnsi="Cambria Math"/>
                  </w:rPr>
                  <m:t>)≤z(</m:t>
                </m:r>
                <m:r>
                  <w:rPr>
                    <w:rFonts w:ascii="Cambria Math" w:eastAsiaTheme="minorHAnsi" w:hAnsi="Cambria Math"/>
                  </w:rPr>
                  <m:t>t</m:t>
                </m:r>
                <m:r>
                  <m:rPr>
                    <m:sty m:val="p"/>
                  </m:rPr>
                  <w:rPr>
                    <w:rFonts w:ascii="Cambria Math" w:eastAsiaTheme="minorHAnsi" w:hAnsi="Cambria Math"/>
                  </w:rPr>
                  <m:t>)≤</m:t>
                </m:r>
                <m:sSup>
                  <m:sSupPr>
                    <m:ctrlPr>
                      <w:rPr>
                        <w:rFonts w:ascii="Cambria Math" w:eastAsiaTheme="minorHAnsi" w:hAnsi="Cambria Math"/>
                        <w:lang w:val="en-US"/>
                      </w:rPr>
                    </m:ctrlPr>
                  </m:sSupPr>
                  <m:e>
                    <m:r>
                      <w:rPr>
                        <w:rFonts w:ascii="Cambria Math" w:eastAsiaTheme="minorHAnsi" w:hAnsi="Cambria Math"/>
                      </w:rPr>
                      <m:t>z</m:t>
                    </m:r>
                  </m:e>
                  <m:sup>
                    <m:r>
                      <w:rPr>
                        <w:rFonts w:ascii="Cambria Math" w:eastAsiaTheme="minorHAnsi" w:hAnsi="Cambria Math"/>
                      </w:rPr>
                      <m:t>U</m:t>
                    </m:r>
                  </m:sup>
                </m:sSup>
                <m:d>
                  <m:dPr>
                    <m:ctrlPr>
                      <w:rPr>
                        <w:rFonts w:ascii="Cambria Math" w:eastAsiaTheme="minorHAnsi" w:hAnsi="Cambria Math"/>
                      </w:rPr>
                    </m:ctrlPr>
                  </m:dPr>
                  <m:e>
                    <m:r>
                      <w:rPr>
                        <w:rFonts w:ascii="Cambria Math" w:eastAsiaTheme="minorHAnsi" w:hAnsi="Cambria Math"/>
                      </w:rPr>
                      <m:t>t</m:t>
                    </m:r>
                  </m:e>
                </m:d>
                <m:r>
                  <m:rPr>
                    <m:sty m:val="p"/>
                  </m:rPr>
                  <w:rPr>
                    <w:rFonts w:ascii="Cambria Math" w:eastAsiaTheme="minorHAnsi" w:hAnsi="Cambria Math"/>
                  </w:rPr>
                  <m:t>}</m:t>
                </m:r>
              </m:oMath>
            </m:oMathPara>
          </w:p>
        </w:tc>
        <w:tc>
          <w:tcPr>
            <w:tcW w:w="800" w:type="dxa"/>
            <w:shd w:val="clear" w:color="auto" w:fill="auto"/>
            <w:vAlign w:val="center"/>
          </w:tcPr>
          <w:p w:rsidR="002B6B29" w:rsidRDefault="002B6B29" w:rsidP="002B6B29">
            <w:pPr>
              <w:pStyle w:val="CETEquation"/>
              <w:jc w:val="right"/>
            </w:pPr>
            <w:r>
              <w:t>(12)</w:t>
            </w:r>
          </w:p>
        </w:tc>
      </w:tr>
    </w:tbl>
    <w:p w:rsidR="00204344" w:rsidRDefault="005F11DE" w:rsidP="00593B0C">
      <w:pPr>
        <w:pStyle w:val="CETBodytext"/>
        <w:rPr>
          <w:rFonts w:cs="Arial"/>
        </w:rPr>
      </w:pPr>
      <w:r w:rsidRPr="005F11DE">
        <w:rPr>
          <w:rFonts w:cs="Arial"/>
        </w:rPr>
        <w:lastRenderedPageBreak/>
        <w:t xml:space="preserve">Qualitatively, the </w:t>
      </w:r>
      <w:r>
        <w:rPr>
          <w:rFonts w:cs="Arial"/>
        </w:rPr>
        <w:t>D</w:t>
      </w:r>
      <w:r w:rsidRPr="005F11DE">
        <w:rPr>
          <w:rFonts w:cs="Arial"/>
        </w:rPr>
        <w:t xml:space="preserve">ynamic </w:t>
      </w:r>
      <w:r>
        <w:rPr>
          <w:rFonts w:cs="Arial"/>
        </w:rPr>
        <w:t>Fl</w:t>
      </w:r>
      <w:r w:rsidRPr="005F11DE">
        <w:rPr>
          <w:rFonts w:cs="Arial"/>
        </w:rPr>
        <w:t xml:space="preserve">exibility index </w:t>
      </w:r>
      <w:r>
        <w:rPr>
          <w:rFonts w:cs="Arial"/>
        </w:rPr>
        <w:t>(</w:t>
      </w:r>
      <w:r w:rsidRPr="005F11DE">
        <w:rPr>
          <w:rFonts w:cs="Arial"/>
        </w:rPr>
        <w:t>DF</w:t>
      </w:r>
      <w:r>
        <w:rPr>
          <w:rFonts w:cs="Arial"/>
        </w:rPr>
        <w:t>)</w:t>
      </w:r>
      <w:r w:rsidRPr="005F11DE">
        <w:rPr>
          <w:rFonts w:cs="Arial"/>
        </w:rPr>
        <w:t xml:space="preserve"> represents the largest scaled</w:t>
      </w:r>
      <w:r>
        <w:rPr>
          <w:rFonts w:cs="Arial"/>
        </w:rPr>
        <w:t xml:space="preserve"> </w:t>
      </w:r>
      <w:r w:rsidRPr="005F11DE">
        <w:rPr>
          <w:rFonts w:cs="Arial"/>
        </w:rPr>
        <w:t>deviation of the uncertain parameter pro</w:t>
      </w:r>
      <w:r w:rsidR="003D1EEE">
        <w:rPr>
          <w:rFonts w:cs="Arial"/>
        </w:rPr>
        <w:t>fi</w:t>
      </w:r>
      <w:r w:rsidRPr="005F11DE">
        <w:rPr>
          <w:rFonts w:cs="Arial"/>
        </w:rPr>
        <w:t xml:space="preserve">le that the design can tolerate </w:t>
      </w:r>
      <w:r w:rsidR="003D1EEE">
        <w:rPr>
          <w:rFonts w:cs="Arial"/>
        </w:rPr>
        <w:t xml:space="preserve">while </w:t>
      </w:r>
      <w:r w:rsidRPr="005F11DE">
        <w:rPr>
          <w:rFonts w:cs="Arial"/>
        </w:rPr>
        <w:t>remaining feasible within the horizon considered.</w:t>
      </w:r>
    </w:p>
    <w:p w:rsidR="004D3842" w:rsidRPr="005F11DE" w:rsidRDefault="00781289" w:rsidP="00593B0C">
      <w:pPr>
        <w:pStyle w:val="CETBodytext"/>
        <w:rPr>
          <w:rFonts w:cs="Arial"/>
        </w:rPr>
      </w:pPr>
      <w:r>
        <w:rPr>
          <w:rFonts w:cs="Arial"/>
        </w:rPr>
        <w:t>This means that, while the steady state flexibility analysis is performed based on the new steady state process variable</w:t>
      </w:r>
      <w:r w:rsidR="009920D2">
        <w:rPr>
          <w:rFonts w:cs="Arial"/>
        </w:rPr>
        <w:t>s</w:t>
      </w:r>
      <w:r>
        <w:rPr>
          <w:rFonts w:cs="Arial"/>
        </w:rPr>
        <w:t xml:space="preserve"> values after </w:t>
      </w:r>
      <w:r w:rsidR="00B76C48">
        <w:rPr>
          <w:rFonts w:cs="Arial"/>
        </w:rPr>
        <w:t>a</w:t>
      </w:r>
      <w:r>
        <w:rPr>
          <w:rFonts w:cs="Arial"/>
        </w:rPr>
        <w:t xml:space="preserve"> </w:t>
      </w:r>
      <w:r w:rsidR="00B76C48">
        <w:rPr>
          <w:rFonts w:cs="Arial"/>
        </w:rPr>
        <w:t xml:space="preserve">step </w:t>
      </w:r>
      <w:r>
        <w:rPr>
          <w:rFonts w:cs="Arial"/>
        </w:rPr>
        <w:t>perturbation, the dynamic flexibility analysis is based on the most constraining process variables values along the whole pathway (i.e. maximum and minimum oscillation peaks).</w:t>
      </w:r>
    </w:p>
    <w:p w:rsidR="007F1D8F" w:rsidRDefault="007F1D8F" w:rsidP="00593B0C">
      <w:pPr>
        <w:pStyle w:val="CETBodytext"/>
        <w:rPr>
          <w:rFonts w:cs="Arial"/>
        </w:rPr>
      </w:pPr>
      <w:r>
        <w:rPr>
          <w:rFonts w:cs="Arial"/>
        </w:rPr>
        <w:t>Column dynamic simulation has been carried out with the software DYNSIM Dynamic Simulation</w:t>
      </w:r>
      <w:r>
        <w:rPr>
          <w:rFonts w:cs="Arial"/>
          <w:vertAlign w:val="superscript"/>
        </w:rPr>
        <w:t>®</w:t>
      </w:r>
      <w:r>
        <w:rPr>
          <w:rFonts w:cs="Arial"/>
        </w:rPr>
        <w:t xml:space="preserve"> by Schneider Electric.</w:t>
      </w:r>
      <w:r w:rsidR="000B73B9">
        <w:rPr>
          <w:rFonts w:cs="Arial"/>
        </w:rPr>
        <w:t xml:space="preserve"> </w:t>
      </w:r>
      <w:r w:rsidR="00E63224">
        <w:rPr>
          <w:rFonts w:cs="Arial"/>
        </w:rPr>
        <w:t>Soave-Redlich-</w:t>
      </w:r>
      <w:proofErr w:type="spellStart"/>
      <w:r w:rsidR="00E63224">
        <w:rPr>
          <w:rFonts w:cs="Arial"/>
        </w:rPr>
        <w:t>Kwong</w:t>
      </w:r>
      <w:proofErr w:type="spellEnd"/>
      <w:r w:rsidR="00E63224">
        <w:rPr>
          <w:rFonts w:cs="Arial"/>
        </w:rPr>
        <w:t xml:space="preserve"> has been selected as </w:t>
      </w:r>
      <w:proofErr w:type="spellStart"/>
      <w:r w:rsidR="00E63224">
        <w:rPr>
          <w:rFonts w:cs="Arial"/>
        </w:rPr>
        <w:t>EoS</w:t>
      </w:r>
      <w:proofErr w:type="spellEnd"/>
      <w:r w:rsidR="00E63224">
        <w:rPr>
          <w:rFonts w:cs="Arial"/>
        </w:rPr>
        <w:t xml:space="preserve">; </w:t>
      </w:r>
      <w:r w:rsidR="000C5821">
        <w:rPr>
          <w:rFonts w:cs="Arial"/>
        </w:rPr>
        <w:t>1.5</w:t>
      </w:r>
      <w:r w:rsidR="00E63224">
        <w:rPr>
          <w:rFonts w:cs="Arial"/>
        </w:rPr>
        <w:t xml:space="preserve"> bar steam and 2</w:t>
      </w:r>
      <w:r w:rsidR="00036A67">
        <w:rPr>
          <w:rFonts w:cs="Arial"/>
        </w:rPr>
        <w:t>0</w:t>
      </w:r>
      <w:r w:rsidR="00E63224">
        <w:rPr>
          <w:rFonts w:cs="Arial"/>
        </w:rPr>
        <w:t xml:space="preserve"> °C cooling water have been used as external duties.</w:t>
      </w:r>
      <w:r w:rsidR="00895B3C">
        <w:rPr>
          <w:rFonts w:cs="Arial"/>
        </w:rPr>
        <w:t xml:space="preserve"> </w:t>
      </w:r>
      <w:r w:rsidR="003151B4">
        <w:rPr>
          <w:rFonts w:cs="Arial"/>
        </w:rPr>
        <w:t xml:space="preserve">The control loop configuration is listed in Table 4; </w:t>
      </w:r>
      <w:r w:rsidR="00895B3C">
        <w:rPr>
          <w:rFonts w:cs="Arial"/>
        </w:rPr>
        <w:t>Cohen-Coon method was used for controllers tuning.</w:t>
      </w:r>
    </w:p>
    <w:p w:rsidR="00C3173A" w:rsidRPr="00B57B36" w:rsidRDefault="00C3173A" w:rsidP="00C3173A">
      <w:pPr>
        <w:pStyle w:val="CETTabletitle"/>
      </w:pPr>
      <w:r w:rsidRPr="00B57B36">
        <w:t xml:space="preserve">Table </w:t>
      </w:r>
      <w:r w:rsidR="00E80393">
        <w:t>4</w:t>
      </w:r>
      <w:r w:rsidRPr="00B57B36">
        <w:t xml:space="preserve">: </w:t>
      </w:r>
      <w:r>
        <w:t>Co</w:t>
      </w:r>
      <w:r w:rsidR="00E80393">
        <w:t>ntrolled and manipulated variables</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985"/>
        <w:gridCol w:w="2126"/>
        <w:gridCol w:w="851"/>
      </w:tblGrid>
      <w:tr w:rsidR="00E80393" w:rsidRPr="00B57B36" w:rsidTr="003151B4">
        <w:tc>
          <w:tcPr>
            <w:tcW w:w="1985" w:type="dxa"/>
            <w:tcBorders>
              <w:top w:val="single" w:sz="12" w:space="0" w:color="008000"/>
              <w:bottom w:val="single" w:sz="6" w:space="0" w:color="008000"/>
            </w:tcBorders>
            <w:shd w:val="clear" w:color="auto" w:fill="FFFFFF"/>
          </w:tcPr>
          <w:p w:rsidR="00E80393" w:rsidRPr="00B57B36" w:rsidRDefault="00E80393" w:rsidP="00AA6CA8">
            <w:pPr>
              <w:pStyle w:val="CETBodytext"/>
              <w:rPr>
                <w:lang w:val="en-GB"/>
              </w:rPr>
            </w:pPr>
            <w:r>
              <w:rPr>
                <w:lang w:val="en-GB"/>
              </w:rPr>
              <w:t>Controlled variable</w:t>
            </w:r>
          </w:p>
        </w:tc>
        <w:tc>
          <w:tcPr>
            <w:tcW w:w="2126" w:type="dxa"/>
            <w:tcBorders>
              <w:top w:val="single" w:sz="12" w:space="0" w:color="008000"/>
              <w:bottom w:val="single" w:sz="6" w:space="0" w:color="008000"/>
            </w:tcBorders>
            <w:shd w:val="clear" w:color="auto" w:fill="FFFFFF"/>
          </w:tcPr>
          <w:p w:rsidR="00E80393" w:rsidRPr="00B57B36" w:rsidRDefault="00E80393" w:rsidP="00AA6CA8">
            <w:pPr>
              <w:pStyle w:val="CETBodytext"/>
              <w:rPr>
                <w:lang w:val="en-GB"/>
              </w:rPr>
            </w:pPr>
            <w:r>
              <w:rPr>
                <w:lang w:val="en-GB"/>
              </w:rPr>
              <w:t>Manipulated Variable</w:t>
            </w:r>
          </w:p>
        </w:tc>
        <w:tc>
          <w:tcPr>
            <w:tcW w:w="851" w:type="dxa"/>
            <w:tcBorders>
              <w:top w:val="single" w:sz="12" w:space="0" w:color="008000"/>
              <w:bottom w:val="single" w:sz="6" w:space="0" w:color="008000"/>
            </w:tcBorders>
            <w:shd w:val="clear" w:color="auto" w:fill="FFFFFF"/>
          </w:tcPr>
          <w:p w:rsidR="00E80393" w:rsidRPr="00B57B36" w:rsidRDefault="00E80393" w:rsidP="00AA6CA8">
            <w:pPr>
              <w:pStyle w:val="CETBodytext"/>
              <w:ind w:right="-1"/>
              <w:rPr>
                <w:rFonts w:cs="Arial"/>
                <w:szCs w:val="18"/>
                <w:lang w:val="en-GB"/>
              </w:rPr>
            </w:pPr>
            <w:r>
              <w:rPr>
                <w:rFonts w:cs="Arial"/>
                <w:szCs w:val="18"/>
                <w:lang w:val="en-GB"/>
              </w:rPr>
              <w:t>Controller</w:t>
            </w:r>
          </w:p>
        </w:tc>
      </w:tr>
      <w:tr w:rsidR="00E80393" w:rsidRPr="00B57B36" w:rsidTr="003151B4">
        <w:tc>
          <w:tcPr>
            <w:tcW w:w="1985" w:type="dxa"/>
            <w:shd w:val="clear" w:color="auto" w:fill="FFFFFF"/>
          </w:tcPr>
          <w:p w:rsidR="00E80393" w:rsidRPr="00B57B36" w:rsidRDefault="003151B4" w:rsidP="00AA6CA8">
            <w:pPr>
              <w:pStyle w:val="CETBodytext"/>
              <w:rPr>
                <w:lang w:val="en-GB"/>
              </w:rPr>
            </w:pPr>
            <w:r>
              <w:rPr>
                <w:lang w:val="en-GB"/>
              </w:rPr>
              <w:t>Inlet flowrate</w:t>
            </w:r>
          </w:p>
        </w:tc>
        <w:tc>
          <w:tcPr>
            <w:tcW w:w="2126" w:type="dxa"/>
            <w:shd w:val="clear" w:color="auto" w:fill="FFFFFF"/>
          </w:tcPr>
          <w:p w:rsidR="00E80393" w:rsidRPr="00AD01FB" w:rsidRDefault="00D447FA" w:rsidP="00AA6CA8">
            <w:pPr>
              <w:pStyle w:val="CETBodytext"/>
              <w:rPr>
                <w:vertAlign w:val="subscript"/>
                <w:lang w:val="en-GB"/>
              </w:rPr>
            </w:pPr>
            <w:r>
              <w:rPr>
                <w:lang w:val="en-GB"/>
              </w:rPr>
              <w:t>Inlet flowrate</w:t>
            </w:r>
          </w:p>
        </w:tc>
        <w:tc>
          <w:tcPr>
            <w:tcW w:w="851" w:type="dxa"/>
            <w:shd w:val="clear" w:color="auto" w:fill="FFFFFF"/>
          </w:tcPr>
          <w:p w:rsidR="00E80393" w:rsidRPr="00B57B36" w:rsidRDefault="002E75CF" w:rsidP="00AA6CA8">
            <w:pPr>
              <w:pStyle w:val="CETBodytext"/>
              <w:ind w:right="-1"/>
              <w:rPr>
                <w:rFonts w:cs="Arial"/>
                <w:szCs w:val="18"/>
                <w:lang w:val="en-GB"/>
              </w:rPr>
            </w:pPr>
            <w:r>
              <w:rPr>
                <w:rFonts w:cs="Arial"/>
                <w:szCs w:val="18"/>
                <w:lang w:val="en-GB"/>
              </w:rPr>
              <w:t>PI</w:t>
            </w:r>
          </w:p>
        </w:tc>
      </w:tr>
      <w:tr w:rsidR="003151B4" w:rsidRPr="00B57B36" w:rsidTr="003151B4">
        <w:tc>
          <w:tcPr>
            <w:tcW w:w="1985" w:type="dxa"/>
            <w:shd w:val="clear" w:color="auto" w:fill="FFFFFF"/>
          </w:tcPr>
          <w:p w:rsidR="003151B4" w:rsidRPr="00B57B36" w:rsidRDefault="003151B4" w:rsidP="003151B4">
            <w:pPr>
              <w:pStyle w:val="CETBodytext"/>
              <w:rPr>
                <w:lang w:val="en-GB"/>
              </w:rPr>
            </w:pPr>
            <w:r>
              <w:rPr>
                <w:lang w:val="en-GB"/>
              </w:rPr>
              <w:t>Condenser level</w:t>
            </w:r>
          </w:p>
        </w:tc>
        <w:tc>
          <w:tcPr>
            <w:tcW w:w="2126" w:type="dxa"/>
            <w:shd w:val="clear" w:color="auto" w:fill="FFFFFF"/>
          </w:tcPr>
          <w:p w:rsidR="003151B4" w:rsidRPr="00AD01FB" w:rsidRDefault="00D447FA" w:rsidP="003151B4">
            <w:pPr>
              <w:pStyle w:val="CETBodytext"/>
              <w:ind w:right="-1"/>
              <w:rPr>
                <w:rFonts w:cs="Arial"/>
                <w:szCs w:val="18"/>
                <w:vertAlign w:val="subscript"/>
                <w:lang w:val="en-GB"/>
              </w:rPr>
            </w:pPr>
            <w:r>
              <w:rPr>
                <w:rFonts w:cs="Arial"/>
                <w:szCs w:val="18"/>
                <w:lang w:val="en-GB"/>
              </w:rPr>
              <w:t>Distillate flowrate</w:t>
            </w:r>
          </w:p>
        </w:tc>
        <w:tc>
          <w:tcPr>
            <w:tcW w:w="851" w:type="dxa"/>
            <w:shd w:val="clear" w:color="auto" w:fill="FFFFFF"/>
          </w:tcPr>
          <w:p w:rsidR="003151B4" w:rsidRPr="00B57B36" w:rsidRDefault="002E75CF" w:rsidP="003151B4">
            <w:pPr>
              <w:pStyle w:val="CETBodytext"/>
              <w:ind w:right="-1"/>
              <w:rPr>
                <w:rFonts w:cs="Arial"/>
                <w:szCs w:val="18"/>
                <w:lang w:val="en-GB"/>
              </w:rPr>
            </w:pPr>
            <w:r>
              <w:rPr>
                <w:rFonts w:cs="Arial"/>
                <w:szCs w:val="18"/>
                <w:lang w:val="en-GB"/>
              </w:rPr>
              <w:t>PI</w:t>
            </w:r>
          </w:p>
        </w:tc>
      </w:tr>
      <w:tr w:rsidR="003151B4" w:rsidRPr="00B57B36" w:rsidTr="003151B4">
        <w:tc>
          <w:tcPr>
            <w:tcW w:w="1985" w:type="dxa"/>
            <w:shd w:val="clear" w:color="auto" w:fill="FFFFFF"/>
          </w:tcPr>
          <w:p w:rsidR="003151B4" w:rsidRPr="00B57B36" w:rsidRDefault="003151B4" w:rsidP="003151B4">
            <w:pPr>
              <w:pStyle w:val="CETBodytext"/>
              <w:ind w:right="-1"/>
              <w:rPr>
                <w:rFonts w:cs="Arial"/>
                <w:szCs w:val="18"/>
                <w:lang w:val="en-GB"/>
              </w:rPr>
            </w:pPr>
            <w:r>
              <w:rPr>
                <w:rFonts w:cs="Arial"/>
                <w:szCs w:val="18"/>
                <w:lang w:val="en-GB"/>
              </w:rPr>
              <w:t>Reboiler level</w:t>
            </w:r>
          </w:p>
        </w:tc>
        <w:tc>
          <w:tcPr>
            <w:tcW w:w="2126" w:type="dxa"/>
            <w:shd w:val="clear" w:color="auto" w:fill="FFFFFF"/>
          </w:tcPr>
          <w:p w:rsidR="003151B4" w:rsidRPr="00AD01FB" w:rsidRDefault="00D447FA" w:rsidP="003151B4">
            <w:pPr>
              <w:pStyle w:val="CETBodytext"/>
              <w:ind w:right="-1"/>
              <w:rPr>
                <w:rFonts w:cs="Arial"/>
                <w:szCs w:val="18"/>
                <w:vertAlign w:val="subscript"/>
                <w:lang w:val="en-GB"/>
              </w:rPr>
            </w:pPr>
            <w:r>
              <w:rPr>
                <w:rFonts w:cs="Arial"/>
                <w:szCs w:val="18"/>
                <w:lang w:val="en-GB"/>
              </w:rPr>
              <w:t>Bottom flowrate</w:t>
            </w:r>
          </w:p>
        </w:tc>
        <w:tc>
          <w:tcPr>
            <w:tcW w:w="851" w:type="dxa"/>
            <w:shd w:val="clear" w:color="auto" w:fill="FFFFFF"/>
          </w:tcPr>
          <w:p w:rsidR="003151B4" w:rsidRPr="00B57B36" w:rsidRDefault="002E75CF" w:rsidP="003151B4">
            <w:pPr>
              <w:pStyle w:val="CETBodytext"/>
              <w:ind w:right="-1"/>
              <w:rPr>
                <w:rFonts w:cs="Arial"/>
                <w:szCs w:val="18"/>
                <w:lang w:val="en-GB"/>
              </w:rPr>
            </w:pPr>
            <w:r>
              <w:rPr>
                <w:rFonts w:cs="Arial"/>
                <w:szCs w:val="18"/>
                <w:lang w:val="en-GB"/>
              </w:rPr>
              <w:t>PI</w:t>
            </w:r>
          </w:p>
        </w:tc>
      </w:tr>
      <w:tr w:rsidR="003151B4" w:rsidRPr="00B57B36" w:rsidTr="003151B4">
        <w:tc>
          <w:tcPr>
            <w:tcW w:w="1985" w:type="dxa"/>
            <w:shd w:val="clear" w:color="auto" w:fill="FFFFFF"/>
          </w:tcPr>
          <w:p w:rsidR="003151B4" w:rsidRPr="00B57B36" w:rsidRDefault="003151B4" w:rsidP="003151B4">
            <w:pPr>
              <w:pStyle w:val="CETBodytext"/>
              <w:ind w:right="-1"/>
              <w:rPr>
                <w:rFonts w:cs="Arial"/>
                <w:szCs w:val="18"/>
                <w:lang w:val="en-GB"/>
              </w:rPr>
            </w:pPr>
            <w:r>
              <w:rPr>
                <w:rFonts w:cs="Arial"/>
                <w:szCs w:val="18"/>
                <w:lang w:val="en-GB"/>
              </w:rPr>
              <w:t>Condenser Pressure</w:t>
            </w:r>
          </w:p>
        </w:tc>
        <w:tc>
          <w:tcPr>
            <w:tcW w:w="2126" w:type="dxa"/>
            <w:shd w:val="clear" w:color="auto" w:fill="FFFFFF"/>
          </w:tcPr>
          <w:p w:rsidR="003151B4" w:rsidRPr="00AD01FB" w:rsidRDefault="00D447FA" w:rsidP="003151B4">
            <w:pPr>
              <w:pStyle w:val="CETBodytext"/>
              <w:ind w:right="-1"/>
              <w:rPr>
                <w:rFonts w:cs="Arial"/>
                <w:szCs w:val="18"/>
                <w:vertAlign w:val="subscript"/>
                <w:lang w:val="en-GB"/>
              </w:rPr>
            </w:pPr>
            <w:r>
              <w:rPr>
                <w:rFonts w:cs="Arial"/>
                <w:szCs w:val="18"/>
                <w:lang w:val="en-GB"/>
              </w:rPr>
              <w:t>Cooling water duty</w:t>
            </w:r>
          </w:p>
        </w:tc>
        <w:tc>
          <w:tcPr>
            <w:tcW w:w="851" w:type="dxa"/>
            <w:shd w:val="clear" w:color="auto" w:fill="FFFFFF"/>
          </w:tcPr>
          <w:p w:rsidR="003151B4" w:rsidRPr="00AD01FB" w:rsidRDefault="002E75CF" w:rsidP="003151B4">
            <w:pPr>
              <w:pStyle w:val="CETBodytext"/>
              <w:ind w:right="-1"/>
              <w:rPr>
                <w:rFonts w:cs="Arial"/>
                <w:szCs w:val="18"/>
                <w:vertAlign w:val="superscript"/>
                <w:lang w:val="en-GB"/>
              </w:rPr>
            </w:pPr>
            <w:r>
              <w:rPr>
                <w:rFonts w:cs="Arial"/>
                <w:szCs w:val="18"/>
                <w:lang w:val="en-GB"/>
              </w:rPr>
              <w:t>PI</w:t>
            </w:r>
          </w:p>
        </w:tc>
      </w:tr>
      <w:tr w:rsidR="003151B4" w:rsidRPr="00B57B36" w:rsidTr="003151B4">
        <w:tc>
          <w:tcPr>
            <w:tcW w:w="1985" w:type="dxa"/>
            <w:shd w:val="clear" w:color="auto" w:fill="FFFFFF"/>
          </w:tcPr>
          <w:p w:rsidR="003151B4" w:rsidRPr="00B57B36" w:rsidRDefault="002E75CF" w:rsidP="003151B4">
            <w:pPr>
              <w:pStyle w:val="CETBodytext"/>
              <w:ind w:right="-1"/>
              <w:rPr>
                <w:rFonts w:cs="Arial"/>
                <w:szCs w:val="18"/>
                <w:lang w:val="en-GB"/>
              </w:rPr>
            </w:pPr>
            <w:r>
              <w:rPr>
                <w:rFonts w:cs="Arial"/>
                <w:szCs w:val="18"/>
                <w:lang w:val="en-GB"/>
              </w:rPr>
              <w:t>Pen</w:t>
            </w:r>
            <w:r w:rsidR="003151B4">
              <w:rPr>
                <w:rFonts w:cs="Arial"/>
                <w:szCs w:val="18"/>
                <w:lang w:val="en-GB"/>
              </w:rPr>
              <w:t>tane recovery ratio</w:t>
            </w:r>
          </w:p>
        </w:tc>
        <w:tc>
          <w:tcPr>
            <w:tcW w:w="2126" w:type="dxa"/>
            <w:shd w:val="clear" w:color="auto" w:fill="FFFFFF"/>
          </w:tcPr>
          <w:p w:rsidR="003151B4" w:rsidRPr="006877A0" w:rsidRDefault="00D447FA" w:rsidP="003151B4">
            <w:pPr>
              <w:pStyle w:val="CETBodytext"/>
              <w:ind w:right="-1"/>
              <w:rPr>
                <w:rFonts w:cs="Arial"/>
                <w:szCs w:val="18"/>
                <w:vertAlign w:val="subscript"/>
                <w:lang w:val="en-GB"/>
              </w:rPr>
            </w:pPr>
            <w:r>
              <w:rPr>
                <w:rFonts w:cs="Arial"/>
                <w:szCs w:val="18"/>
                <w:lang w:val="en-GB"/>
              </w:rPr>
              <w:t>Reflux ratio</w:t>
            </w:r>
          </w:p>
        </w:tc>
        <w:tc>
          <w:tcPr>
            <w:tcW w:w="851" w:type="dxa"/>
            <w:shd w:val="clear" w:color="auto" w:fill="FFFFFF"/>
          </w:tcPr>
          <w:p w:rsidR="003151B4" w:rsidRPr="006877A0" w:rsidRDefault="002E75CF" w:rsidP="003151B4">
            <w:pPr>
              <w:pStyle w:val="CETBodytext"/>
              <w:ind w:right="-1"/>
              <w:rPr>
                <w:rFonts w:cs="Arial"/>
                <w:szCs w:val="18"/>
                <w:vertAlign w:val="superscript"/>
                <w:lang w:val="en-GB"/>
              </w:rPr>
            </w:pPr>
            <w:r>
              <w:rPr>
                <w:rFonts w:cs="Arial"/>
                <w:szCs w:val="18"/>
                <w:lang w:val="en-GB"/>
              </w:rPr>
              <w:t>PID</w:t>
            </w:r>
          </w:p>
        </w:tc>
      </w:tr>
      <w:tr w:rsidR="003151B4" w:rsidRPr="00B57B36" w:rsidTr="003151B4">
        <w:tc>
          <w:tcPr>
            <w:tcW w:w="1985" w:type="dxa"/>
            <w:shd w:val="clear" w:color="auto" w:fill="FFFFFF"/>
          </w:tcPr>
          <w:p w:rsidR="003151B4" w:rsidRPr="00B57B36" w:rsidRDefault="002E75CF" w:rsidP="003151B4">
            <w:pPr>
              <w:pStyle w:val="CETBodytext"/>
              <w:ind w:right="-1"/>
              <w:rPr>
                <w:rFonts w:cs="Arial"/>
                <w:szCs w:val="18"/>
                <w:lang w:val="en-GB"/>
              </w:rPr>
            </w:pPr>
            <w:r>
              <w:rPr>
                <w:rFonts w:cs="Arial"/>
                <w:szCs w:val="18"/>
                <w:lang w:val="en-GB"/>
              </w:rPr>
              <w:t>Stage 16 temperature</w:t>
            </w:r>
          </w:p>
        </w:tc>
        <w:tc>
          <w:tcPr>
            <w:tcW w:w="2126" w:type="dxa"/>
            <w:shd w:val="clear" w:color="auto" w:fill="FFFFFF"/>
          </w:tcPr>
          <w:p w:rsidR="003151B4" w:rsidRPr="006877A0" w:rsidRDefault="00D447FA" w:rsidP="003151B4">
            <w:pPr>
              <w:pStyle w:val="CETBodytext"/>
              <w:ind w:right="-1"/>
              <w:rPr>
                <w:rFonts w:cs="Arial"/>
                <w:szCs w:val="18"/>
                <w:vertAlign w:val="subscript"/>
                <w:lang w:val="en-GB"/>
              </w:rPr>
            </w:pPr>
            <w:r>
              <w:rPr>
                <w:rFonts w:cs="Arial"/>
                <w:szCs w:val="18"/>
                <w:lang w:val="en-GB"/>
              </w:rPr>
              <w:t>Reboiler steam duty</w:t>
            </w:r>
          </w:p>
        </w:tc>
        <w:tc>
          <w:tcPr>
            <w:tcW w:w="851" w:type="dxa"/>
            <w:shd w:val="clear" w:color="auto" w:fill="FFFFFF"/>
          </w:tcPr>
          <w:p w:rsidR="003151B4" w:rsidRPr="00B57B36" w:rsidRDefault="003151B4" w:rsidP="003151B4">
            <w:pPr>
              <w:pStyle w:val="CETBodytext"/>
              <w:ind w:right="-1"/>
              <w:rPr>
                <w:rFonts w:cs="Arial"/>
                <w:szCs w:val="18"/>
                <w:lang w:val="en-GB"/>
              </w:rPr>
            </w:pPr>
            <w:r>
              <w:rPr>
                <w:rFonts w:cs="Arial"/>
                <w:szCs w:val="18"/>
                <w:lang w:val="en-GB"/>
              </w:rPr>
              <w:t>P</w:t>
            </w:r>
            <w:r w:rsidR="002E75CF">
              <w:rPr>
                <w:rFonts w:cs="Arial"/>
                <w:szCs w:val="18"/>
                <w:lang w:val="en-GB"/>
              </w:rPr>
              <w:t>I</w:t>
            </w:r>
          </w:p>
        </w:tc>
      </w:tr>
    </w:tbl>
    <w:p w:rsidR="00C158E3" w:rsidRDefault="00C158E3" w:rsidP="00C158E3">
      <w:pPr>
        <w:pStyle w:val="CETHeading1"/>
        <w:rPr>
          <w:lang w:val="en-GB"/>
        </w:rPr>
      </w:pPr>
      <w:r>
        <w:rPr>
          <w:lang w:val="en-GB"/>
        </w:rPr>
        <w:t>Results</w:t>
      </w:r>
      <w:r w:rsidR="0064485E">
        <w:rPr>
          <w:lang w:val="en-GB"/>
        </w:rPr>
        <w:t xml:space="preserve"> and discussions</w:t>
      </w:r>
    </w:p>
    <w:p w:rsidR="000847B5" w:rsidRDefault="000847B5" w:rsidP="00C02569">
      <w:pPr>
        <w:pStyle w:val="CETBodytext"/>
        <w:rPr>
          <w:lang w:val="en-GB"/>
        </w:rPr>
      </w:pPr>
      <w:r>
        <w:rPr>
          <w:lang w:val="en-GB"/>
        </w:rPr>
        <w:t>Starting from the steady state condition, a step perturbation has been input for each deviation value.</w:t>
      </w:r>
      <w:r w:rsidR="003E2CFB">
        <w:rPr>
          <w:lang w:val="en-GB"/>
        </w:rPr>
        <w:t xml:space="preserve"> The two possible cases mentioned in the introduction are represented in </w:t>
      </w:r>
      <w:r w:rsidR="00AE639E">
        <w:rPr>
          <w:lang w:val="en-GB"/>
        </w:rPr>
        <w:t>Figure 2.</w:t>
      </w:r>
    </w:p>
    <w:p w:rsidR="00B42D3C" w:rsidRDefault="00B42D3C" w:rsidP="00C02569">
      <w:pPr>
        <w:pStyle w:val="CETBodytext"/>
        <w:rPr>
          <w:lang w:val="en-GB"/>
        </w:rPr>
      </w:pPr>
    </w:p>
    <w:p w:rsidR="00B42D3C" w:rsidRPr="00B57B36" w:rsidRDefault="000F5BB7" w:rsidP="00B42D3C">
      <w:pPr>
        <w:pStyle w:val="CETBodytext"/>
        <w:jc w:val="left"/>
        <w:rPr>
          <w:lang w:val="en-GB"/>
        </w:rPr>
      </w:pPr>
      <w:r>
        <w:rPr>
          <w:noProof/>
          <w:lang w:val="en-GB"/>
        </w:rPr>
        <w:drawing>
          <wp:inline distT="0" distB="0" distL="0" distR="0" wp14:anchorId="2AD68853">
            <wp:extent cx="3544528" cy="2133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8648" cy="2166177"/>
                    </a:xfrm>
                    <a:prstGeom prst="rect">
                      <a:avLst/>
                    </a:prstGeom>
                    <a:noFill/>
                  </pic:spPr>
                </pic:pic>
              </a:graphicData>
            </a:graphic>
          </wp:inline>
        </w:drawing>
      </w:r>
    </w:p>
    <w:p w:rsidR="00B42D3C" w:rsidRDefault="00B42D3C" w:rsidP="00B42D3C">
      <w:pPr>
        <w:pStyle w:val="CETCaption"/>
      </w:pPr>
      <w:r w:rsidRPr="00B57B36">
        <w:t xml:space="preserve">Figure </w:t>
      </w:r>
      <w:r>
        <w:t>2</w:t>
      </w:r>
      <w:r w:rsidRPr="00B57B36">
        <w:t xml:space="preserve">: </w:t>
      </w:r>
      <w:r>
        <w:t>Dynamic closed-loop step perturbation response</w:t>
      </w:r>
    </w:p>
    <w:p w:rsidR="00B42D3C" w:rsidRDefault="00AE639E" w:rsidP="00C02569">
      <w:pPr>
        <w:pStyle w:val="CETBodytext"/>
        <w:rPr>
          <w:lang w:val="en-GB"/>
        </w:rPr>
      </w:pPr>
      <w:r>
        <w:rPr>
          <w:lang w:val="en-GB"/>
        </w:rPr>
        <w:t xml:space="preserve">The orange line shows non relevant dynamics for the output variable that moves almost without any oscillation to the new steady state. On the other hand the blue line, that is the one related to the debutanizer case study, </w:t>
      </w:r>
      <w:r w:rsidRPr="00AE639E">
        <w:rPr>
          <w:lang w:val="en-GB"/>
        </w:rPr>
        <w:t>is characterized by</w:t>
      </w:r>
      <w:r>
        <w:rPr>
          <w:lang w:val="en-GB"/>
        </w:rPr>
        <w:t xml:space="preserve"> a much higher peak of the vapor flowrate with respect to the new steady state value</w:t>
      </w:r>
      <w:r w:rsidR="006A1B5A">
        <w:rPr>
          <w:lang w:val="en-GB"/>
        </w:rPr>
        <w:t>; this phenomenon results in a considerable underestimation of the design variable when neglecting the dynamics of the process</w:t>
      </w:r>
      <w:r>
        <w:rPr>
          <w:lang w:val="en-GB"/>
        </w:rPr>
        <w:t>.</w:t>
      </w:r>
    </w:p>
    <w:p w:rsidR="006B4C5E" w:rsidRDefault="006A1B5A" w:rsidP="00C02569">
      <w:pPr>
        <w:pStyle w:val="CETBodytext"/>
        <w:rPr>
          <w:lang w:val="en-GB"/>
        </w:rPr>
      </w:pPr>
      <w:r>
        <w:rPr>
          <w:lang w:val="en-GB"/>
        </w:rPr>
        <w:t>Therefore, b</w:t>
      </w:r>
      <w:r w:rsidR="00C02569">
        <w:rPr>
          <w:lang w:val="en-GB"/>
        </w:rPr>
        <w:t>ased on each utilities value,</w:t>
      </w:r>
      <w:r w:rsidR="00EE6DE7">
        <w:rPr>
          <w:lang w:val="en-GB"/>
        </w:rPr>
        <w:t xml:space="preserve"> condenser and reboiler sizes</w:t>
      </w:r>
      <w:r>
        <w:rPr>
          <w:lang w:val="en-GB"/>
        </w:rPr>
        <w:t>,</w:t>
      </w:r>
      <w:r w:rsidR="00EE6DE7">
        <w:rPr>
          <w:lang w:val="en-GB"/>
        </w:rPr>
        <w:t xml:space="preserve"> that is their heat transfer area, have been assessed. Then, according to the maximum and minimum vapour flowrate inside the column, the corresponding column maximum and minimum column diameters have been evaluated as well (column height was already fixed by the number of stages).</w:t>
      </w:r>
    </w:p>
    <w:p w:rsidR="00AE639E" w:rsidRDefault="00AE639E" w:rsidP="00C02569">
      <w:pPr>
        <w:pStyle w:val="CETBodytext"/>
        <w:rPr>
          <w:lang w:val="en-GB"/>
        </w:rPr>
      </w:pPr>
    </w:p>
    <w:p w:rsidR="00B42D3C" w:rsidRPr="00B57B36" w:rsidRDefault="00AE639E" w:rsidP="00B42D3C">
      <w:pPr>
        <w:pStyle w:val="CETBodytext"/>
        <w:jc w:val="left"/>
        <w:rPr>
          <w:lang w:val="en-GB"/>
        </w:rPr>
      </w:pPr>
      <w:r>
        <w:rPr>
          <w:noProof/>
          <w:lang w:val="en-GB"/>
        </w:rPr>
        <w:lastRenderedPageBreak/>
        <w:drawing>
          <wp:inline distT="0" distB="0" distL="0" distR="0" wp14:anchorId="5B1EF4E7">
            <wp:extent cx="2769881" cy="16611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7043" cy="1677450"/>
                    </a:xfrm>
                    <a:prstGeom prst="rect">
                      <a:avLst/>
                    </a:prstGeom>
                    <a:noFill/>
                  </pic:spPr>
                </pic:pic>
              </a:graphicData>
            </a:graphic>
          </wp:inline>
        </w:drawing>
      </w:r>
      <w:r>
        <w:rPr>
          <w:noProof/>
        </w:rPr>
        <w:drawing>
          <wp:inline distT="0" distB="0" distL="0" distR="0" wp14:anchorId="2E2F5B28" wp14:editId="569E3004">
            <wp:extent cx="2760867" cy="1655787"/>
            <wp:effectExtent l="0" t="0" r="1905" b="1905"/>
            <wp:docPr id="11" name="Picture 8">
              <a:extLst xmlns:a="http://schemas.openxmlformats.org/drawingml/2006/main">
                <a:ext uri="{FF2B5EF4-FFF2-40B4-BE49-F238E27FC236}">
                  <a16:creationId xmlns:a16="http://schemas.microsoft.com/office/drawing/2014/main" id="{82A00ECE-B841-482F-8CE6-393AB0A8E1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82A00ECE-B841-482F-8CE6-393AB0A8E117}"/>
                        </a:ext>
                      </a:extLst>
                    </pic:cNvPr>
                    <pic:cNvPicPr>
                      <a:picLocks noChangeAspect="1"/>
                    </pic:cNvPicPr>
                  </pic:nvPicPr>
                  <pic:blipFill>
                    <a:blip r:embed="rId13"/>
                    <a:stretch>
                      <a:fillRect/>
                    </a:stretch>
                  </pic:blipFill>
                  <pic:spPr>
                    <a:xfrm>
                      <a:off x="0" y="0"/>
                      <a:ext cx="2813021" cy="1687065"/>
                    </a:xfrm>
                    <a:prstGeom prst="rect">
                      <a:avLst/>
                    </a:prstGeom>
                  </pic:spPr>
                </pic:pic>
              </a:graphicData>
            </a:graphic>
          </wp:inline>
        </w:drawing>
      </w:r>
    </w:p>
    <w:p w:rsidR="00B42D3C" w:rsidRDefault="00B42D3C" w:rsidP="00B42D3C">
      <w:pPr>
        <w:pStyle w:val="CETCaption"/>
      </w:pPr>
      <w:r w:rsidRPr="00B57B36">
        <w:t xml:space="preserve">Figure </w:t>
      </w:r>
      <w:r>
        <w:t>3</w:t>
      </w:r>
      <w:r w:rsidRPr="00B57B36">
        <w:t xml:space="preserve">: </w:t>
      </w:r>
      <w:r>
        <w:t>Condenser (a) and reboiler (b) area vs flexibility</w:t>
      </w:r>
    </w:p>
    <w:p w:rsidR="00B42D3C" w:rsidRPr="00B57B36" w:rsidRDefault="006B4C5E" w:rsidP="00B42D3C">
      <w:pPr>
        <w:pStyle w:val="CETBodytext"/>
        <w:jc w:val="left"/>
        <w:rPr>
          <w:lang w:val="en-GB"/>
        </w:rPr>
      </w:pPr>
      <w:r>
        <w:rPr>
          <w:noProof/>
          <w:lang w:val="en-GB"/>
        </w:rPr>
        <w:drawing>
          <wp:inline distT="0" distB="0" distL="0" distR="0" wp14:anchorId="33E7800E">
            <wp:extent cx="2740857" cy="1643755"/>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72966" cy="1663011"/>
                    </a:xfrm>
                    <a:prstGeom prst="rect">
                      <a:avLst/>
                    </a:prstGeom>
                    <a:noFill/>
                  </pic:spPr>
                </pic:pic>
              </a:graphicData>
            </a:graphic>
          </wp:inline>
        </w:drawing>
      </w:r>
      <w:r w:rsidR="00CD103B">
        <w:rPr>
          <w:noProof/>
          <w:lang w:val="en-GB"/>
        </w:rPr>
        <w:drawing>
          <wp:inline distT="0" distB="0" distL="0" distR="0" wp14:anchorId="3095712B">
            <wp:extent cx="2737086" cy="1645285"/>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4127" cy="1661540"/>
                    </a:xfrm>
                    <a:prstGeom prst="rect">
                      <a:avLst/>
                    </a:prstGeom>
                    <a:noFill/>
                  </pic:spPr>
                </pic:pic>
              </a:graphicData>
            </a:graphic>
          </wp:inline>
        </w:drawing>
      </w:r>
    </w:p>
    <w:p w:rsidR="00B42D3C" w:rsidRDefault="00B42D3C" w:rsidP="00B42D3C">
      <w:pPr>
        <w:pStyle w:val="CETCaption"/>
      </w:pPr>
      <w:r w:rsidRPr="00B57B36">
        <w:t xml:space="preserve">Figure </w:t>
      </w:r>
      <w:r>
        <w:t>4</w:t>
      </w:r>
      <w:r w:rsidRPr="00B57B36">
        <w:t xml:space="preserve">: </w:t>
      </w:r>
      <w:r>
        <w:t>Maximum (a) and minimum (b) column diameter vs flexibility</w:t>
      </w:r>
    </w:p>
    <w:p w:rsidR="00A45886" w:rsidRDefault="00054B79" w:rsidP="00C02569">
      <w:pPr>
        <w:pStyle w:val="CETBodytext"/>
        <w:rPr>
          <w:lang w:val="en-GB"/>
        </w:rPr>
      </w:pPr>
      <w:r>
        <w:rPr>
          <w:lang w:val="en-GB"/>
        </w:rPr>
        <w:t>Figures 3 and 4 shows the trend of the aforementioned variables with respect to flexibility</w:t>
      </w:r>
      <w:r w:rsidR="006B4C5E">
        <w:rPr>
          <w:lang w:val="en-GB"/>
        </w:rPr>
        <w:t xml:space="preserve">, </w:t>
      </w:r>
      <w:proofErr w:type="spellStart"/>
      <w:r w:rsidR="006B4C5E">
        <w:rPr>
          <w:lang w:val="en-GB"/>
        </w:rPr>
        <w:t>i</w:t>
      </w:r>
      <w:proofErr w:type="spellEnd"/>
      <w:r>
        <w:rPr>
          <w:lang w:val="en-GB"/>
        </w:rPr>
        <w:t>.</w:t>
      </w:r>
      <w:r w:rsidR="006B4C5E">
        <w:rPr>
          <w:lang w:val="en-GB"/>
        </w:rPr>
        <w:t xml:space="preserve"> e. the simultaneous deviation of each uncertain parameter. The blue line is referred to the design variable calculated for the new steady state condition while the orange line is related to the variable calculated for the maximum (minimum when referred to the weeping condition) peak value.</w:t>
      </w:r>
      <w:r w:rsidR="00323A9D">
        <w:rPr>
          <w:lang w:val="en-GB"/>
        </w:rPr>
        <w:t xml:space="preserve"> </w:t>
      </w:r>
      <w:r w:rsidR="0049236D">
        <w:rPr>
          <w:lang w:val="en-GB"/>
        </w:rPr>
        <w:t>Having</w:t>
      </w:r>
      <w:r w:rsidR="00323A9D">
        <w:rPr>
          <w:lang w:val="en-GB"/>
        </w:rPr>
        <w:t xml:space="preserve"> the </w:t>
      </w:r>
      <w:r w:rsidR="0049236D">
        <w:rPr>
          <w:lang w:val="en-GB"/>
        </w:rPr>
        <w:t>two flexibility indexes</w:t>
      </w:r>
      <w:r w:rsidR="00FA39C9">
        <w:rPr>
          <w:lang w:val="en-GB"/>
        </w:rPr>
        <w:t xml:space="preserve"> a</w:t>
      </w:r>
      <w:r w:rsidR="0049236D">
        <w:rPr>
          <w:lang w:val="en-GB"/>
        </w:rPr>
        <w:t xml:space="preserve"> deterministic nature, these trends result to be linear as explained by Di Pretoro et al.</w:t>
      </w:r>
    </w:p>
    <w:p w:rsidR="0026739E" w:rsidRDefault="0026739E" w:rsidP="00C02569">
      <w:pPr>
        <w:pStyle w:val="CETBodytext"/>
        <w:rPr>
          <w:lang w:val="en-GB"/>
        </w:rPr>
      </w:pPr>
      <w:r>
        <w:rPr>
          <w:lang w:val="en-GB"/>
        </w:rPr>
        <w:t xml:space="preserve">Dealing with a convex domain, the solutions of the flexibility problem lie on a vertex of the hyperrectangle. Namely they correspond to the uncertain parameters deviation as shown in the </w:t>
      </w:r>
      <w:r w:rsidR="004B78C1">
        <w:rPr>
          <w:lang w:val="en-GB"/>
        </w:rPr>
        <w:t>T</w:t>
      </w:r>
      <w:r>
        <w:rPr>
          <w:lang w:val="en-GB"/>
        </w:rPr>
        <w:t xml:space="preserve">able </w:t>
      </w:r>
      <w:r w:rsidR="003151B4">
        <w:rPr>
          <w:lang w:val="en-GB"/>
        </w:rPr>
        <w:t>5</w:t>
      </w:r>
      <w:r w:rsidR="004B78C1">
        <w:rPr>
          <w:lang w:val="en-GB"/>
        </w:rPr>
        <w:t xml:space="preserve"> </w:t>
      </w:r>
      <w:r>
        <w:rPr>
          <w:lang w:val="en-GB"/>
        </w:rPr>
        <w:t>here below</w:t>
      </w:r>
      <w:r w:rsidR="004B78C1">
        <w:rPr>
          <w:lang w:val="en-GB"/>
        </w:rPr>
        <w:t>.</w:t>
      </w:r>
    </w:p>
    <w:p w:rsidR="0026739E" w:rsidRDefault="0026739E" w:rsidP="0026739E">
      <w:pPr>
        <w:pStyle w:val="CETTabletitle"/>
      </w:pPr>
      <w:r w:rsidRPr="00B57B36">
        <w:t xml:space="preserve">Table </w:t>
      </w:r>
      <w:r w:rsidR="003151B4">
        <w:t>5</w:t>
      </w:r>
      <w:r w:rsidRPr="00B57B36">
        <w:t xml:space="preserve">: </w:t>
      </w:r>
      <w:r>
        <w:t>Hyperrectangle solution vertexes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593"/>
        <w:gridCol w:w="796"/>
        <w:gridCol w:w="796"/>
        <w:gridCol w:w="893"/>
        <w:gridCol w:w="806"/>
        <w:gridCol w:w="696"/>
        <w:gridCol w:w="696"/>
        <w:gridCol w:w="696"/>
      </w:tblGrid>
      <w:tr w:rsidR="00FD4C90" w:rsidRPr="00B57B36" w:rsidTr="00183844">
        <w:tc>
          <w:tcPr>
            <w:tcW w:w="2593" w:type="dxa"/>
            <w:tcBorders>
              <w:top w:val="single" w:sz="12" w:space="0" w:color="008000"/>
              <w:bottom w:val="single" w:sz="6" w:space="0" w:color="008000"/>
            </w:tcBorders>
            <w:shd w:val="clear" w:color="auto" w:fill="FFFFFF"/>
          </w:tcPr>
          <w:p w:rsidR="00FD4C90" w:rsidRPr="00B57B36" w:rsidRDefault="00FD4C90" w:rsidP="00183844">
            <w:pPr>
              <w:pStyle w:val="CETBodytext"/>
              <w:rPr>
                <w:lang w:val="en-GB"/>
              </w:rPr>
            </w:pPr>
            <w:r>
              <w:rPr>
                <w:lang w:val="en-GB"/>
              </w:rPr>
              <w:t>Design Parameter</w:t>
            </w:r>
          </w:p>
        </w:tc>
        <w:tc>
          <w:tcPr>
            <w:tcW w:w="796" w:type="dxa"/>
            <w:tcBorders>
              <w:top w:val="single" w:sz="12" w:space="0" w:color="008000"/>
              <w:bottom w:val="single" w:sz="6" w:space="0" w:color="008000"/>
            </w:tcBorders>
            <w:shd w:val="clear" w:color="auto" w:fill="FFFFFF"/>
          </w:tcPr>
          <w:p w:rsidR="00FD4C90" w:rsidRPr="00FD4C90" w:rsidRDefault="00FD4C90" w:rsidP="00183844">
            <w:pPr>
              <w:pStyle w:val="CETBodytext"/>
              <w:rPr>
                <w:vertAlign w:val="subscript"/>
                <w:lang w:val="en-GB"/>
              </w:rPr>
            </w:pPr>
            <w:r>
              <w:rPr>
                <w:lang w:val="en-GB"/>
              </w:rPr>
              <w:t>F</w:t>
            </w:r>
            <w:r>
              <w:rPr>
                <w:vertAlign w:val="subscript"/>
                <w:lang w:val="en-GB"/>
              </w:rPr>
              <w:t>4</w:t>
            </w:r>
          </w:p>
        </w:tc>
        <w:tc>
          <w:tcPr>
            <w:tcW w:w="796" w:type="dxa"/>
            <w:tcBorders>
              <w:top w:val="single" w:sz="12" w:space="0" w:color="008000"/>
              <w:bottom w:val="single" w:sz="6" w:space="0" w:color="008000"/>
            </w:tcBorders>
            <w:shd w:val="clear" w:color="auto" w:fill="FFFFFF"/>
          </w:tcPr>
          <w:p w:rsidR="00FD4C90" w:rsidRPr="0026739E" w:rsidRDefault="00FD4C90" w:rsidP="00183844">
            <w:pPr>
              <w:pStyle w:val="CETBodytext"/>
              <w:rPr>
                <w:vertAlign w:val="subscript"/>
                <w:lang w:val="en-GB"/>
              </w:rPr>
            </w:pPr>
            <w:r>
              <w:rPr>
                <w:lang w:val="en-GB"/>
              </w:rPr>
              <w:t>F</w:t>
            </w:r>
            <w:r>
              <w:rPr>
                <w:vertAlign w:val="subscript"/>
                <w:lang w:val="en-GB"/>
              </w:rPr>
              <w:t>5</w:t>
            </w:r>
          </w:p>
        </w:tc>
        <w:tc>
          <w:tcPr>
            <w:tcW w:w="893" w:type="dxa"/>
            <w:tcBorders>
              <w:top w:val="single" w:sz="12" w:space="0" w:color="008000"/>
              <w:bottom w:val="single" w:sz="6" w:space="0" w:color="008000"/>
            </w:tcBorders>
            <w:shd w:val="clear" w:color="auto" w:fill="FFFFFF"/>
          </w:tcPr>
          <w:p w:rsidR="00FD4C90" w:rsidRPr="0026739E" w:rsidRDefault="00FD4C90" w:rsidP="00183844">
            <w:pPr>
              <w:pStyle w:val="CETBodytext"/>
              <w:ind w:right="-1"/>
              <w:rPr>
                <w:rFonts w:cs="Arial"/>
                <w:szCs w:val="18"/>
                <w:vertAlign w:val="subscript"/>
                <w:lang w:val="en-GB"/>
              </w:rPr>
            </w:pPr>
            <w:proofErr w:type="spellStart"/>
            <w:r>
              <w:rPr>
                <w:rFonts w:cs="Arial"/>
                <w:szCs w:val="18"/>
                <w:lang w:val="en-GB"/>
              </w:rPr>
              <w:t>U</w:t>
            </w:r>
            <w:r>
              <w:rPr>
                <w:rFonts w:cs="Arial"/>
                <w:szCs w:val="18"/>
                <w:vertAlign w:val="subscript"/>
                <w:lang w:val="en-GB"/>
              </w:rPr>
              <w:t>cond</w:t>
            </w:r>
            <w:proofErr w:type="spellEnd"/>
          </w:p>
        </w:tc>
        <w:tc>
          <w:tcPr>
            <w:tcW w:w="806" w:type="dxa"/>
            <w:tcBorders>
              <w:top w:val="single" w:sz="12" w:space="0" w:color="008000"/>
              <w:bottom w:val="single" w:sz="6" w:space="0" w:color="008000"/>
            </w:tcBorders>
            <w:shd w:val="clear" w:color="auto" w:fill="FFFFFF"/>
          </w:tcPr>
          <w:p w:rsidR="00FD4C90" w:rsidRPr="0026739E" w:rsidRDefault="00FD4C90" w:rsidP="00183844">
            <w:pPr>
              <w:pStyle w:val="CETBodytext"/>
              <w:ind w:right="-1"/>
              <w:rPr>
                <w:rFonts w:cs="Arial"/>
                <w:szCs w:val="18"/>
                <w:vertAlign w:val="subscript"/>
                <w:lang w:val="en-GB"/>
              </w:rPr>
            </w:pPr>
            <w:r>
              <w:rPr>
                <w:rFonts w:cs="Arial"/>
                <w:szCs w:val="18"/>
                <w:lang w:val="en-GB"/>
              </w:rPr>
              <w:t>T</w:t>
            </w:r>
            <w:r>
              <w:rPr>
                <w:rFonts w:cs="Arial"/>
                <w:szCs w:val="18"/>
                <w:vertAlign w:val="subscript"/>
                <w:lang w:val="en-GB"/>
              </w:rPr>
              <w:t>w</w:t>
            </w:r>
          </w:p>
        </w:tc>
        <w:tc>
          <w:tcPr>
            <w:tcW w:w="696" w:type="dxa"/>
            <w:tcBorders>
              <w:top w:val="single" w:sz="12" w:space="0" w:color="008000"/>
              <w:bottom w:val="single" w:sz="6" w:space="0" w:color="008000"/>
            </w:tcBorders>
            <w:shd w:val="clear" w:color="auto" w:fill="FFFFFF"/>
          </w:tcPr>
          <w:p w:rsidR="00FD4C90" w:rsidRPr="0026739E" w:rsidRDefault="00FD4C90" w:rsidP="00183844">
            <w:pPr>
              <w:pStyle w:val="CETBodytext"/>
              <w:ind w:right="-1"/>
              <w:rPr>
                <w:rFonts w:cs="Arial"/>
                <w:szCs w:val="18"/>
                <w:vertAlign w:val="subscript"/>
                <w:lang w:val="en-GB"/>
              </w:rPr>
            </w:pPr>
            <w:proofErr w:type="spellStart"/>
            <w:r>
              <w:rPr>
                <w:rFonts w:cs="Arial"/>
                <w:szCs w:val="18"/>
                <w:lang w:val="en-GB"/>
              </w:rPr>
              <w:t>U</w:t>
            </w:r>
            <w:r>
              <w:rPr>
                <w:rFonts w:cs="Arial"/>
                <w:szCs w:val="18"/>
                <w:vertAlign w:val="subscript"/>
                <w:lang w:val="en-GB"/>
              </w:rPr>
              <w:t>reb</w:t>
            </w:r>
            <w:proofErr w:type="spellEnd"/>
          </w:p>
        </w:tc>
        <w:tc>
          <w:tcPr>
            <w:tcW w:w="696" w:type="dxa"/>
            <w:tcBorders>
              <w:top w:val="single" w:sz="12" w:space="0" w:color="008000"/>
              <w:bottom w:val="single" w:sz="6" w:space="0" w:color="008000"/>
            </w:tcBorders>
            <w:shd w:val="clear" w:color="auto" w:fill="FFFFFF"/>
          </w:tcPr>
          <w:p w:rsidR="00FD4C90" w:rsidRPr="0026739E" w:rsidRDefault="00FD4C90" w:rsidP="00183844">
            <w:pPr>
              <w:pStyle w:val="CETBodytext"/>
              <w:ind w:right="-1"/>
              <w:rPr>
                <w:rFonts w:cs="Arial"/>
                <w:szCs w:val="18"/>
                <w:vertAlign w:val="subscript"/>
                <w:lang w:val="en-GB"/>
              </w:rPr>
            </w:pPr>
            <w:r>
              <w:rPr>
                <w:rFonts w:cs="Arial"/>
                <w:szCs w:val="18"/>
                <w:lang w:val="en-GB"/>
              </w:rPr>
              <w:t>G</w:t>
            </w:r>
            <w:r>
              <w:rPr>
                <w:rFonts w:cs="Arial"/>
                <w:szCs w:val="18"/>
                <w:vertAlign w:val="subscript"/>
                <w:lang w:val="en-GB"/>
              </w:rPr>
              <w:t>f</w:t>
            </w:r>
          </w:p>
        </w:tc>
        <w:tc>
          <w:tcPr>
            <w:tcW w:w="696" w:type="dxa"/>
            <w:tcBorders>
              <w:top w:val="single" w:sz="12" w:space="0" w:color="008000"/>
              <w:bottom w:val="single" w:sz="6" w:space="0" w:color="008000"/>
            </w:tcBorders>
            <w:shd w:val="clear" w:color="auto" w:fill="FFFFFF"/>
          </w:tcPr>
          <w:p w:rsidR="00FD4C90" w:rsidRPr="0026739E" w:rsidRDefault="00FD4C90" w:rsidP="00183844">
            <w:pPr>
              <w:pStyle w:val="CETBodytext"/>
              <w:ind w:right="-1"/>
              <w:rPr>
                <w:rFonts w:cs="Arial"/>
                <w:szCs w:val="18"/>
                <w:vertAlign w:val="subscript"/>
                <w:lang w:val="en-GB"/>
              </w:rPr>
            </w:pPr>
            <w:proofErr w:type="spellStart"/>
            <w:r>
              <w:rPr>
                <w:rFonts w:cs="Arial"/>
                <w:szCs w:val="18"/>
                <w:lang w:val="en-GB"/>
              </w:rPr>
              <w:t>G</w:t>
            </w:r>
            <w:r>
              <w:rPr>
                <w:rFonts w:cs="Arial"/>
                <w:szCs w:val="18"/>
                <w:vertAlign w:val="subscript"/>
                <w:lang w:val="en-GB"/>
              </w:rPr>
              <w:t>w</w:t>
            </w:r>
            <w:proofErr w:type="spellEnd"/>
          </w:p>
        </w:tc>
      </w:tr>
      <w:tr w:rsidR="00FD4C90" w:rsidRPr="00B57B36" w:rsidTr="00183844">
        <w:tc>
          <w:tcPr>
            <w:tcW w:w="2593" w:type="dxa"/>
            <w:shd w:val="clear" w:color="auto" w:fill="FFFFFF"/>
          </w:tcPr>
          <w:p w:rsidR="00FD4C90" w:rsidRPr="00B57B36" w:rsidRDefault="00FD4C90" w:rsidP="00183844">
            <w:pPr>
              <w:pStyle w:val="CETBodytext"/>
              <w:rPr>
                <w:lang w:val="en-GB"/>
              </w:rPr>
            </w:pPr>
            <w:r>
              <w:rPr>
                <w:lang w:val="en-GB"/>
              </w:rPr>
              <w:t>Minimum column diameter</w:t>
            </w:r>
          </w:p>
        </w:tc>
        <w:tc>
          <w:tcPr>
            <w:tcW w:w="796" w:type="dxa"/>
            <w:shd w:val="clear" w:color="auto" w:fill="FFFFFF"/>
          </w:tcPr>
          <w:p w:rsidR="00FD4C90" w:rsidRPr="00B57B36" w:rsidRDefault="00FD4C90" w:rsidP="00183844">
            <w:pPr>
              <w:pStyle w:val="CETBodytext"/>
              <w:rPr>
                <w:lang w:val="en-GB"/>
              </w:rPr>
            </w:pPr>
            <w:r>
              <w:rPr>
                <w:lang w:val="en-GB"/>
              </w:rPr>
              <w:t>+</w:t>
            </w:r>
          </w:p>
        </w:tc>
        <w:tc>
          <w:tcPr>
            <w:tcW w:w="796" w:type="dxa"/>
            <w:shd w:val="clear" w:color="auto" w:fill="FFFFFF"/>
          </w:tcPr>
          <w:p w:rsidR="00FD4C90" w:rsidRPr="00B57B36" w:rsidRDefault="00FD4C90" w:rsidP="00183844">
            <w:pPr>
              <w:pStyle w:val="CETBodytext"/>
              <w:rPr>
                <w:lang w:val="en-GB"/>
              </w:rPr>
            </w:pPr>
            <w:r>
              <w:rPr>
                <w:lang w:val="en-GB"/>
              </w:rPr>
              <w:t>+</w:t>
            </w:r>
          </w:p>
        </w:tc>
        <w:tc>
          <w:tcPr>
            <w:tcW w:w="893" w:type="dxa"/>
            <w:shd w:val="clear" w:color="auto" w:fill="FFFFFF"/>
          </w:tcPr>
          <w:p w:rsidR="00FD4C90" w:rsidRDefault="00FD4C90" w:rsidP="00183844">
            <w:pPr>
              <w:pStyle w:val="CETBodytext"/>
              <w:ind w:right="-1"/>
              <w:rPr>
                <w:rFonts w:cs="Arial"/>
                <w:szCs w:val="18"/>
                <w:lang w:val="en-GB"/>
              </w:rPr>
            </w:pPr>
          </w:p>
        </w:tc>
        <w:tc>
          <w:tcPr>
            <w:tcW w:w="806" w:type="dxa"/>
            <w:shd w:val="clear" w:color="auto" w:fill="FFFFFF"/>
          </w:tcPr>
          <w:p w:rsidR="00FD4C90" w:rsidRPr="00B57B36" w:rsidRDefault="00FD4C90" w:rsidP="00183844">
            <w:pPr>
              <w:pStyle w:val="CETBodytext"/>
              <w:ind w:right="-1"/>
              <w:rPr>
                <w:rFonts w:cs="Arial"/>
                <w:szCs w:val="18"/>
                <w:lang w:val="en-GB"/>
              </w:rPr>
            </w:pPr>
          </w:p>
        </w:tc>
        <w:tc>
          <w:tcPr>
            <w:tcW w:w="696" w:type="dxa"/>
            <w:shd w:val="clear" w:color="auto" w:fill="FFFFFF"/>
          </w:tcPr>
          <w:p w:rsidR="00FD4C90" w:rsidRDefault="00FD4C90" w:rsidP="00183844">
            <w:pPr>
              <w:pStyle w:val="CETBodytext"/>
              <w:ind w:right="-1"/>
              <w:rPr>
                <w:rFonts w:cs="Arial"/>
                <w:szCs w:val="18"/>
                <w:lang w:val="en-GB"/>
              </w:rPr>
            </w:pPr>
          </w:p>
        </w:tc>
        <w:tc>
          <w:tcPr>
            <w:tcW w:w="696" w:type="dxa"/>
            <w:shd w:val="clear" w:color="auto" w:fill="FFFFFF"/>
          </w:tcPr>
          <w:p w:rsidR="00FD4C90" w:rsidRDefault="00FD4C90" w:rsidP="00183844">
            <w:pPr>
              <w:pStyle w:val="CETBodytext"/>
              <w:ind w:right="-1"/>
              <w:rPr>
                <w:rFonts w:cs="Arial"/>
                <w:szCs w:val="18"/>
                <w:lang w:val="en-GB"/>
              </w:rPr>
            </w:pPr>
            <w:r>
              <w:rPr>
                <w:rFonts w:cs="Arial"/>
                <w:szCs w:val="18"/>
                <w:lang w:val="en-GB"/>
              </w:rPr>
              <w:t>-</w:t>
            </w:r>
          </w:p>
        </w:tc>
        <w:tc>
          <w:tcPr>
            <w:tcW w:w="696" w:type="dxa"/>
            <w:shd w:val="clear" w:color="auto" w:fill="FFFFFF"/>
          </w:tcPr>
          <w:p w:rsidR="00FD4C90" w:rsidRDefault="00FD4C90" w:rsidP="00183844">
            <w:pPr>
              <w:pStyle w:val="CETBodytext"/>
              <w:ind w:right="-1"/>
              <w:rPr>
                <w:rFonts w:cs="Arial"/>
                <w:szCs w:val="18"/>
                <w:lang w:val="en-GB"/>
              </w:rPr>
            </w:pPr>
          </w:p>
        </w:tc>
      </w:tr>
      <w:tr w:rsidR="00FD4C90" w:rsidRPr="00B57B36" w:rsidTr="00183844">
        <w:tc>
          <w:tcPr>
            <w:tcW w:w="2593" w:type="dxa"/>
            <w:shd w:val="clear" w:color="auto" w:fill="FFFFFF"/>
          </w:tcPr>
          <w:p w:rsidR="00FD4C90" w:rsidRPr="00B57B36" w:rsidRDefault="00FD4C90" w:rsidP="00183844">
            <w:pPr>
              <w:pStyle w:val="CETBodytext"/>
              <w:ind w:right="-1"/>
              <w:rPr>
                <w:rFonts w:cs="Arial"/>
                <w:szCs w:val="18"/>
                <w:lang w:val="en-GB"/>
              </w:rPr>
            </w:pPr>
            <w:r>
              <w:rPr>
                <w:rFonts w:cs="Arial"/>
                <w:szCs w:val="18"/>
                <w:lang w:val="en-GB"/>
              </w:rPr>
              <w:t>Maximum column diameter</w:t>
            </w:r>
          </w:p>
        </w:tc>
        <w:tc>
          <w:tcPr>
            <w:tcW w:w="796" w:type="dxa"/>
            <w:shd w:val="clear" w:color="auto" w:fill="FFFFFF"/>
          </w:tcPr>
          <w:p w:rsidR="00FD4C90" w:rsidRPr="00B57B36" w:rsidRDefault="00FD4C90" w:rsidP="00183844">
            <w:pPr>
              <w:pStyle w:val="CETBodytext"/>
              <w:ind w:right="-1"/>
              <w:rPr>
                <w:rFonts w:cs="Arial"/>
                <w:szCs w:val="18"/>
                <w:lang w:val="en-GB"/>
              </w:rPr>
            </w:pPr>
            <w:r>
              <w:rPr>
                <w:rFonts w:cs="Arial"/>
                <w:szCs w:val="18"/>
                <w:lang w:val="en-GB"/>
              </w:rPr>
              <w:t>-</w:t>
            </w:r>
          </w:p>
        </w:tc>
        <w:tc>
          <w:tcPr>
            <w:tcW w:w="796" w:type="dxa"/>
            <w:shd w:val="clear" w:color="auto" w:fill="FFFFFF"/>
          </w:tcPr>
          <w:p w:rsidR="00FD4C90" w:rsidRPr="00B57B36" w:rsidRDefault="00FD4C90" w:rsidP="00183844">
            <w:pPr>
              <w:pStyle w:val="CETBodytext"/>
              <w:ind w:right="-1"/>
              <w:rPr>
                <w:rFonts w:cs="Arial"/>
                <w:szCs w:val="18"/>
                <w:lang w:val="en-GB"/>
              </w:rPr>
            </w:pPr>
            <w:r>
              <w:rPr>
                <w:rFonts w:cs="Arial"/>
                <w:szCs w:val="18"/>
                <w:lang w:val="en-GB"/>
              </w:rPr>
              <w:t>-</w:t>
            </w:r>
          </w:p>
        </w:tc>
        <w:tc>
          <w:tcPr>
            <w:tcW w:w="893" w:type="dxa"/>
            <w:shd w:val="clear" w:color="auto" w:fill="FFFFFF"/>
          </w:tcPr>
          <w:p w:rsidR="00FD4C90" w:rsidRDefault="00FD4C90" w:rsidP="00183844">
            <w:pPr>
              <w:pStyle w:val="CETBodytext"/>
              <w:ind w:right="-1"/>
              <w:rPr>
                <w:rFonts w:cs="Arial"/>
                <w:szCs w:val="18"/>
                <w:lang w:val="en-GB"/>
              </w:rPr>
            </w:pPr>
          </w:p>
        </w:tc>
        <w:tc>
          <w:tcPr>
            <w:tcW w:w="806" w:type="dxa"/>
            <w:shd w:val="clear" w:color="auto" w:fill="FFFFFF"/>
          </w:tcPr>
          <w:p w:rsidR="00FD4C90" w:rsidRPr="00B57B36" w:rsidRDefault="00FD4C90" w:rsidP="00183844">
            <w:pPr>
              <w:pStyle w:val="CETBodytext"/>
              <w:ind w:right="-1"/>
              <w:rPr>
                <w:rFonts w:cs="Arial"/>
                <w:szCs w:val="18"/>
                <w:lang w:val="en-GB"/>
              </w:rPr>
            </w:pPr>
          </w:p>
        </w:tc>
        <w:tc>
          <w:tcPr>
            <w:tcW w:w="696" w:type="dxa"/>
            <w:shd w:val="clear" w:color="auto" w:fill="FFFFFF"/>
          </w:tcPr>
          <w:p w:rsidR="00FD4C90" w:rsidRDefault="00FD4C90" w:rsidP="00183844">
            <w:pPr>
              <w:pStyle w:val="CETBodytext"/>
              <w:ind w:right="-1"/>
              <w:rPr>
                <w:rFonts w:cs="Arial"/>
                <w:szCs w:val="18"/>
                <w:lang w:val="en-GB"/>
              </w:rPr>
            </w:pPr>
          </w:p>
        </w:tc>
        <w:tc>
          <w:tcPr>
            <w:tcW w:w="696" w:type="dxa"/>
            <w:shd w:val="clear" w:color="auto" w:fill="FFFFFF"/>
          </w:tcPr>
          <w:p w:rsidR="00FD4C90" w:rsidRDefault="00FD4C90" w:rsidP="00183844">
            <w:pPr>
              <w:pStyle w:val="CETBodytext"/>
              <w:ind w:right="-1"/>
              <w:rPr>
                <w:rFonts w:cs="Arial"/>
                <w:szCs w:val="18"/>
                <w:lang w:val="en-GB"/>
              </w:rPr>
            </w:pPr>
          </w:p>
        </w:tc>
        <w:tc>
          <w:tcPr>
            <w:tcW w:w="696" w:type="dxa"/>
            <w:shd w:val="clear" w:color="auto" w:fill="FFFFFF"/>
          </w:tcPr>
          <w:p w:rsidR="00FD4C90" w:rsidRDefault="00FD4C90" w:rsidP="00183844">
            <w:pPr>
              <w:pStyle w:val="CETBodytext"/>
              <w:ind w:right="-1"/>
              <w:rPr>
                <w:rFonts w:cs="Arial"/>
                <w:szCs w:val="18"/>
                <w:lang w:val="en-GB"/>
              </w:rPr>
            </w:pPr>
            <w:r>
              <w:rPr>
                <w:rFonts w:cs="Arial"/>
                <w:szCs w:val="18"/>
                <w:lang w:val="en-GB"/>
              </w:rPr>
              <w:t>+</w:t>
            </w:r>
          </w:p>
        </w:tc>
      </w:tr>
      <w:tr w:rsidR="00FD4C90" w:rsidRPr="00B57B36" w:rsidTr="00183844">
        <w:tc>
          <w:tcPr>
            <w:tcW w:w="2593" w:type="dxa"/>
            <w:shd w:val="clear" w:color="auto" w:fill="FFFFFF"/>
          </w:tcPr>
          <w:p w:rsidR="00FD4C90" w:rsidRPr="00B57B36" w:rsidRDefault="00FD4C90" w:rsidP="00183844">
            <w:pPr>
              <w:pStyle w:val="CETBodytext"/>
              <w:ind w:right="-1"/>
              <w:rPr>
                <w:rFonts w:cs="Arial"/>
                <w:szCs w:val="18"/>
                <w:lang w:val="en-GB"/>
              </w:rPr>
            </w:pPr>
            <w:r>
              <w:rPr>
                <w:rFonts w:cs="Arial"/>
                <w:szCs w:val="18"/>
                <w:lang w:val="en-GB"/>
              </w:rPr>
              <w:t>Condenser heat transfer area</w:t>
            </w:r>
          </w:p>
        </w:tc>
        <w:tc>
          <w:tcPr>
            <w:tcW w:w="796" w:type="dxa"/>
            <w:shd w:val="clear" w:color="auto" w:fill="FFFFFF"/>
          </w:tcPr>
          <w:p w:rsidR="00FD4C90" w:rsidRPr="00B57B36" w:rsidRDefault="00FD4C90" w:rsidP="00183844">
            <w:pPr>
              <w:pStyle w:val="CETBodytext"/>
              <w:ind w:right="-1"/>
              <w:rPr>
                <w:rFonts w:cs="Arial"/>
                <w:szCs w:val="18"/>
                <w:lang w:val="en-GB"/>
              </w:rPr>
            </w:pPr>
            <w:r>
              <w:rPr>
                <w:rFonts w:cs="Arial"/>
                <w:szCs w:val="18"/>
                <w:lang w:val="en-GB"/>
              </w:rPr>
              <w:t>+</w:t>
            </w:r>
          </w:p>
        </w:tc>
        <w:tc>
          <w:tcPr>
            <w:tcW w:w="796" w:type="dxa"/>
            <w:shd w:val="clear" w:color="auto" w:fill="FFFFFF"/>
          </w:tcPr>
          <w:p w:rsidR="00FD4C90" w:rsidRPr="00B57B36" w:rsidRDefault="00FD4C90" w:rsidP="00183844">
            <w:pPr>
              <w:pStyle w:val="CETBodytext"/>
              <w:ind w:right="-1"/>
              <w:rPr>
                <w:rFonts w:cs="Arial"/>
                <w:szCs w:val="18"/>
                <w:lang w:val="en-GB"/>
              </w:rPr>
            </w:pPr>
            <w:r>
              <w:rPr>
                <w:rFonts w:cs="Arial"/>
                <w:szCs w:val="18"/>
                <w:lang w:val="en-GB"/>
              </w:rPr>
              <w:t>+</w:t>
            </w:r>
          </w:p>
        </w:tc>
        <w:tc>
          <w:tcPr>
            <w:tcW w:w="893" w:type="dxa"/>
            <w:shd w:val="clear" w:color="auto" w:fill="FFFFFF"/>
          </w:tcPr>
          <w:p w:rsidR="00FD4C90" w:rsidRDefault="00FD4C90" w:rsidP="00183844">
            <w:pPr>
              <w:pStyle w:val="CETBodytext"/>
              <w:ind w:right="-1"/>
              <w:rPr>
                <w:rFonts w:cs="Arial"/>
                <w:szCs w:val="18"/>
                <w:lang w:val="en-GB"/>
              </w:rPr>
            </w:pPr>
            <w:r>
              <w:rPr>
                <w:rFonts w:cs="Arial"/>
                <w:szCs w:val="18"/>
                <w:lang w:val="en-GB"/>
              </w:rPr>
              <w:t>-</w:t>
            </w:r>
          </w:p>
        </w:tc>
        <w:tc>
          <w:tcPr>
            <w:tcW w:w="806" w:type="dxa"/>
            <w:shd w:val="clear" w:color="auto" w:fill="FFFFFF"/>
          </w:tcPr>
          <w:p w:rsidR="00FD4C90" w:rsidRPr="00327220" w:rsidRDefault="00FD4C90" w:rsidP="00183844">
            <w:pPr>
              <w:pStyle w:val="CETBodytext"/>
              <w:ind w:right="-1"/>
              <w:rPr>
                <w:rFonts w:cs="Arial"/>
                <w:szCs w:val="18"/>
                <w:lang w:val="en-GB"/>
              </w:rPr>
            </w:pPr>
            <w:r>
              <w:rPr>
                <w:rFonts w:cs="Arial"/>
                <w:szCs w:val="18"/>
                <w:lang w:val="en-GB"/>
              </w:rPr>
              <w:t>+</w:t>
            </w:r>
          </w:p>
        </w:tc>
        <w:tc>
          <w:tcPr>
            <w:tcW w:w="696" w:type="dxa"/>
            <w:shd w:val="clear" w:color="auto" w:fill="FFFFFF"/>
          </w:tcPr>
          <w:p w:rsidR="00FD4C90" w:rsidRDefault="00FD4C90" w:rsidP="00183844">
            <w:pPr>
              <w:pStyle w:val="CETBodytext"/>
              <w:ind w:right="-1"/>
              <w:rPr>
                <w:rFonts w:cs="Arial"/>
                <w:szCs w:val="18"/>
                <w:lang w:val="en-GB"/>
              </w:rPr>
            </w:pPr>
          </w:p>
        </w:tc>
        <w:tc>
          <w:tcPr>
            <w:tcW w:w="696" w:type="dxa"/>
            <w:shd w:val="clear" w:color="auto" w:fill="FFFFFF"/>
          </w:tcPr>
          <w:p w:rsidR="00FD4C90" w:rsidRDefault="00FD4C90" w:rsidP="00183844">
            <w:pPr>
              <w:pStyle w:val="CETBodytext"/>
              <w:ind w:right="-1"/>
              <w:rPr>
                <w:rFonts w:cs="Arial"/>
                <w:szCs w:val="18"/>
                <w:lang w:val="en-GB"/>
              </w:rPr>
            </w:pPr>
          </w:p>
        </w:tc>
        <w:tc>
          <w:tcPr>
            <w:tcW w:w="696" w:type="dxa"/>
            <w:shd w:val="clear" w:color="auto" w:fill="FFFFFF"/>
          </w:tcPr>
          <w:p w:rsidR="00FD4C90" w:rsidRDefault="00FD4C90" w:rsidP="00183844">
            <w:pPr>
              <w:pStyle w:val="CETBodytext"/>
              <w:ind w:right="-1"/>
              <w:rPr>
                <w:rFonts w:cs="Arial"/>
                <w:szCs w:val="18"/>
                <w:lang w:val="en-GB"/>
              </w:rPr>
            </w:pPr>
          </w:p>
        </w:tc>
      </w:tr>
      <w:tr w:rsidR="00FD4C90" w:rsidRPr="00B57B36" w:rsidTr="00183844">
        <w:tc>
          <w:tcPr>
            <w:tcW w:w="2593" w:type="dxa"/>
            <w:shd w:val="clear" w:color="auto" w:fill="FFFFFF"/>
          </w:tcPr>
          <w:p w:rsidR="00FD4C90" w:rsidRPr="00B57B36" w:rsidRDefault="00FD4C90" w:rsidP="00183844">
            <w:pPr>
              <w:pStyle w:val="CETBodytext"/>
              <w:ind w:right="-1"/>
              <w:rPr>
                <w:rFonts w:cs="Arial"/>
                <w:szCs w:val="18"/>
                <w:lang w:val="en-GB"/>
              </w:rPr>
            </w:pPr>
            <w:r>
              <w:rPr>
                <w:rFonts w:cs="Arial"/>
                <w:szCs w:val="18"/>
                <w:lang w:val="en-GB"/>
              </w:rPr>
              <w:t>Reboiler heat transfer area</w:t>
            </w:r>
          </w:p>
        </w:tc>
        <w:tc>
          <w:tcPr>
            <w:tcW w:w="796" w:type="dxa"/>
            <w:shd w:val="clear" w:color="auto" w:fill="FFFFFF"/>
          </w:tcPr>
          <w:p w:rsidR="00FD4C90" w:rsidRPr="00B57B36" w:rsidRDefault="00FD4C90" w:rsidP="00183844">
            <w:pPr>
              <w:pStyle w:val="CETBodytext"/>
              <w:ind w:right="-1"/>
              <w:rPr>
                <w:rFonts w:cs="Arial"/>
                <w:szCs w:val="18"/>
                <w:lang w:val="en-GB"/>
              </w:rPr>
            </w:pPr>
            <w:r>
              <w:rPr>
                <w:rFonts w:cs="Arial"/>
                <w:szCs w:val="18"/>
                <w:lang w:val="en-GB"/>
              </w:rPr>
              <w:t>+</w:t>
            </w:r>
          </w:p>
        </w:tc>
        <w:tc>
          <w:tcPr>
            <w:tcW w:w="796" w:type="dxa"/>
            <w:shd w:val="clear" w:color="auto" w:fill="FFFFFF"/>
          </w:tcPr>
          <w:p w:rsidR="00FD4C90" w:rsidRPr="00B57B36" w:rsidRDefault="00FD4C90" w:rsidP="00183844">
            <w:pPr>
              <w:pStyle w:val="CETBodytext"/>
              <w:ind w:right="-1"/>
              <w:rPr>
                <w:rFonts w:cs="Arial"/>
                <w:szCs w:val="18"/>
                <w:lang w:val="en-GB"/>
              </w:rPr>
            </w:pPr>
            <w:r>
              <w:rPr>
                <w:rFonts w:cs="Arial"/>
                <w:szCs w:val="18"/>
                <w:lang w:val="en-GB"/>
              </w:rPr>
              <w:t>+</w:t>
            </w:r>
          </w:p>
        </w:tc>
        <w:tc>
          <w:tcPr>
            <w:tcW w:w="893" w:type="dxa"/>
            <w:shd w:val="clear" w:color="auto" w:fill="FFFFFF"/>
          </w:tcPr>
          <w:p w:rsidR="00FD4C90" w:rsidRDefault="00FD4C90" w:rsidP="00183844">
            <w:pPr>
              <w:pStyle w:val="CETBodytext"/>
              <w:ind w:right="-1"/>
              <w:rPr>
                <w:rFonts w:cs="Arial"/>
                <w:szCs w:val="18"/>
                <w:lang w:val="en-GB"/>
              </w:rPr>
            </w:pPr>
          </w:p>
        </w:tc>
        <w:tc>
          <w:tcPr>
            <w:tcW w:w="806" w:type="dxa"/>
            <w:shd w:val="clear" w:color="auto" w:fill="FFFFFF"/>
          </w:tcPr>
          <w:p w:rsidR="00FD4C90" w:rsidRPr="00327220" w:rsidRDefault="00FD4C90" w:rsidP="00183844">
            <w:pPr>
              <w:pStyle w:val="CETBodytext"/>
              <w:ind w:right="-1"/>
              <w:rPr>
                <w:rFonts w:cs="Arial"/>
                <w:szCs w:val="18"/>
                <w:lang w:val="en-GB"/>
              </w:rPr>
            </w:pPr>
          </w:p>
        </w:tc>
        <w:tc>
          <w:tcPr>
            <w:tcW w:w="696" w:type="dxa"/>
            <w:shd w:val="clear" w:color="auto" w:fill="FFFFFF"/>
          </w:tcPr>
          <w:p w:rsidR="00FD4C90" w:rsidRDefault="00FD4C90" w:rsidP="00183844">
            <w:pPr>
              <w:pStyle w:val="CETBodytext"/>
              <w:ind w:right="-1"/>
              <w:rPr>
                <w:rFonts w:cs="Arial"/>
                <w:szCs w:val="18"/>
                <w:lang w:val="en-GB"/>
              </w:rPr>
            </w:pPr>
            <w:r>
              <w:rPr>
                <w:rFonts w:cs="Arial"/>
                <w:szCs w:val="18"/>
                <w:lang w:val="en-GB"/>
              </w:rPr>
              <w:t>-</w:t>
            </w:r>
          </w:p>
        </w:tc>
        <w:tc>
          <w:tcPr>
            <w:tcW w:w="696" w:type="dxa"/>
            <w:shd w:val="clear" w:color="auto" w:fill="FFFFFF"/>
          </w:tcPr>
          <w:p w:rsidR="00FD4C90" w:rsidRDefault="00FD4C90" w:rsidP="00183844">
            <w:pPr>
              <w:pStyle w:val="CETBodytext"/>
              <w:ind w:right="-1"/>
              <w:rPr>
                <w:rFonts w:cs="Arial"/>
                <w:szCs w:val="18"/>
                <w:lang w:val="en-GB"/>
              </w:rPr>
            </w:pPr>
          </w:p>
        </w:tc>
        <w:tc>
          <w:tcPr>
            <w:tcW w:w="696" w:type="dxa"/>
            <w:shd w:val="clear" w:color="auto" w:fill="FFFFFF"/>
          </w:tcPr>
          <w:p w:rsidR="00FD4C90" w:rsidRDefault="00FD4C90" w:rsidP="00183844">
            <w:pPr>
              <w:pStyle w:val="CETBodytext"/>
              <w:ind w:right="-1"/>
              <w:rPr>
                <w:rFonts w:cs="Arial"/>
                <w:szCs w:val="18"/>
                <w:lang w:val="en-GB"/>
              </w:rPr>
            </w:pPr>
          </w:p>
        </w:tc>
      </w:tr>
    </w:tbl>
    <w:p w:rsidR="0026739E" w:rsidRDefault="0026739E" w:rsidP="00C02569">
      <w:pPr>
        <w:pStyle w:val="CETBodytext"/>
        <w:rPr>
          <w:lang w:val="en-GB"/>
        </w:rPr>
      </w:pPr>
    </w:p>
    <w:p w:rsidR="00077C34" w:rsidRDefault="00077C34" w:rsidP="00077C34">
      <w:pPr>
        <w:pStyle w:val="CETBodytext"/>
        <w:rPr>
          <w:lang w:val="en-GB"/>
        </w:rPr>
      </w:pPr>
      <w:r w:rsidRPr="00077C34">
        <w:rPr>
          <w:lang w:val="en-GB"/>
        </w:rPr>
        <w:t xml:space="preserve">For the </w:t>
      </w:r>
      <w:r>
        <w:rPr>
          <w:lang w:val="en-GB"/>
        </w:rPr>
        <w:t>c</w:t>
      </w:r>
      <w:r w:rsidRPr="00077C34">
        <w:rPr>
          <w:lang w:val="en-GB"/>
        </w:rPr>
        <w:t xml:space="preserve">ondenser area, </w:t>
      </w:r>
      <w:r>
        <w:rPr>
          <w:lang w:val="en-GB"/>
        </w:rPr>
        <w:t>r</w:t>
      </w:r>
      <w:r w:rsidRPr="00077C34">
        <w:rPr>
          <w:lang w:val="en-GB"/>
        </w:rPr>
        <w:t>eboiler area and</w:t>
      </w:r>
      <w:r>
        <w:rPr>
          <w:lang w:val="en-GB"/>
        </w:rPr>
        <w:t xml:space="preserve"> m</w:t>
      </w:r>
      <w:r w:rsidRPr="00077C34">
        <w:rPr>
          <w:lang w:val="en-GB"/>
        </w:rPr>
        <w:t>inimum column diameter</w:t>
      </w:r>
      <w:r>
        <w:rPr>
          <w:lang w:val="en-GB"/>
        </w:rPr>
        <w:t xml:space="preserve"> </w:t>
      </w:r>
      <w:r w:rsidRPr="00077C34">
        <w:rPr>
          <w:lang w:val="en-GB"/>
        </w:rPr>
        <w:t>critical conditions are achieved because of overfed column and underperforming</w:t>
      </w:r>
      <w:r>
        <w:rPr>
          <w:lang w:val="en-GB"/>
        </w:rPr>
        <w:t xml:space="preserve"> </w:t>
      </w:r>
      <w:r w:rsidRPr="00077C34">
        <w:rPr>
          <w:lang w:val="en-GB"/>
        </w:rPr>
        <w:t>equipment while for the maximum diameter, i.e. weeping conditions, criticalities</w:t>
      </w:r>
      <w:r>
        <w:rPr>
          <w:lang w:val="en-GB"/>
        </w:rPr>
        <w:t xml:space="preserve"> </w:t>
      </w:r>
      <w:r w:rsidRPr="00077C34">
        <w:rPr>
          <w:lang w:val="en-GB"/>
        </w:rPr>
        <w:t>are present in case of underfeeding as expected according to the physics of</w:t>
      </w:r>
      <w:r>
        <w:rPr>
          <w:lang w:val="en-GB"/>
        </w:rPr>
        <w:t xml:space="preserve"> </w:t>
      </w:r>
      <w:r w:rsidRPr="00077C34">
        <w:rPr>
          <w:lang w:val="en-GB"/>
        </w:rPr>
        <w:t>the problem.</w:t>
      </w:r>
    </w:p>
    <w:p w:rsidR="00051528" w:rsidRDefault="00077C34" w:rsidP="00C02569">
      <w:pPr>
        <w:pStyle w:val="CETBodytext"/>
        <w:rPr>
          <w:lang w:val="en-GB"/>
        </w:rPr>
      </w:pPr>
      <w:r>
        <w:rPr>
          <w:lang w:val="en-GB"/>
        </w:rPr>
        <w:t>Moreover,</w:t>
      </w:r>
      <w:r w:rsidR="0009421B">
        <w:rPr>
          <w:lang w:val="en-GB"/>
        </w:rPr>
        <w:t xml:space="preserve"> it can be noticed</w:t>
      </w:r>
      <w:r>
        <w:rPr>
          <w:lang w:val="en-GB"/>
        </w:rPr>
        <w:t xml:space="preserve"> that</w:t>
      </w:r>
      <w:r w:rsidR="0009421B">
        <w:rPr>
          <w:lang w:val="en-GB"/>
        </w:rPr>
        <w:t xml:space="preserve"> not all the uncertain parameters are related to every design constraint. This condition allows to decouple some of them that are independent in order to substantially reduce the dimension of the problem</w:t>
      </w:r>
      <w:r>
        <w:rPr>
          <w:lang w:val="en-GB"/>
        </w:rPr>
        <w:t>. This procedure</w:t>
      </w:r>
      <w:r w:rsidR="0009421B">
        <w:rPr>
          <w:lang w:val="en-GB"/>
        </w:rPr>
        <w:t xml:space="preserve"> mak</w:t>
      </w:r>
      <w:r>
        <w:rPr>
          <w:lang w:val="en-GB"/>
        </w:rPr>
        <w:t>es</w:t>
      </w:r>
      <w:r w:rsidR="00DF6CE0">
        <w:rPr>
          <w:lang w:val="en-GB"/>
        </w:rPr>
        <w:t xml:space="preserve"> the constrained optimization much simpler f</w:t>
      </w:r>
      <w:r w:rsidR="0009421B">
        <w:rPr>
          <w:lang w:val="en-GB"/>
        </w:rPr>
        <w:t>rom</w:t>
      </w:r>
      <w:r w:rsidR="00DF6CE0">
        <w:rPr>
          <w:lang w:val="en-GB"/>
        </w:rPr>
        <w:t xml:space="preserve"> a computational point of view.</w:t>
      </w:r>
    </w:p>
    <w:p w:rsidR="00654195" w:rsidRDefault="00F21979" w:rsidP="00C02569">
      <w:pPr>
        <w:pStyle w:val="CETBodytext"/>
        <w:rPr>
          <w:lang w:val="en-GB"/>
        </w:rPr>
      </w:pPr>
      <w:r>
        <w:rPr>
          <w:lang w:val="en-GB"/>
        </w:rPr>
        <w:t xml:space="preserve">After that, </w:t>
      </w:r>
      <w:r w:rsidR="00654195">
        <w:rPr>
          <w:lang w:val="en-GB"/>
        </w:rPr>
        <w:t xml:space="preserve">for each design variable the corresponding </w:t>
      </w:r>
      <w:r w:rsidR="00723FEF">
        <w:rPr>
          <w:lang w:val="en-GB"/>
        </w:rPr>
        <w:t xml:space="preserve">maximum withstood deviation and the overall </w:t>
      </w:r>
      <w:proofErr w:type="spellStart"/>
      <w:r w:rsidR="00654195">
        <w:rPr>
          <w:lang w:val="en-GB"/>
        </w:rPr>
        <w:t>F</w:t>
      </w:r>
      <w:r w:rsidR="00654195">
        <w:rPr>
          <w:vertAlign w:val="subscript"/>
          <w:lang w:val="en-GB"/>
        </w:rPr>
        <w:t>sg</w:t>
      </w:r>
      <w:proofErr w:type="spellEnd"/>
      <w:r w:rsidR="00654195">
        <w:rPr>
          <w:lang w:val="en-GB"/>
        </w:rPr>
        <w:t xml:space="preserve"> and DF indexes can be assessed</w:t>
      </w:r>
      <w:r w:rsidR="00723FEF">
        <w:rPr>
          <w:lang w:val="en-GB"/>
        </w:rPr>
        <w:t xml:space="preserve"> as listed in Table </w:t>
      </w:r>
      <w:r w:rsidR="003151B4">
        <w:rPr>
          <w:lang w:val="en-GB"/>
        </w:rPr>
        <w:t>6</w:t>
      </w:r>
      <w:r w:rsidR="00723FEF">
        <w:rPr>
          <w:lang w:val="en-GB"/>
        </w:rPr>
        <w:t>.</w:t>
      </w:r>
    </w:p>
    <w:p w:rsidR="00292A59" w:rsidRDefault="00292A59" w:rsidP="00C02569">
      <w:pPr>
        <w:pStyle w:val="CETBodytext"/>
        <w:rPr>
          <w:lang w:val="en-GB"/>
        </w:rPr>
      </w:pPr>
    </w:p>
    <w:p w:rsidR="00292A59" w:rsidRDefault="00292A59" w:rsidP="00C02569">
      <w:pPr>
        <w:pStyle w:val="CETBodytext"/>
        <w:rPr>
          <w:lang w:val="en-GB"/>
        </w:rPr>
      </w:pPr>
    </w:p>
    <w:p w:rsidR="00292A59" w:rsidRDefault="00292A59" w:rsidP="00C02569">
      <w:pPr>
        <w:pStyle w:val="CETBodytext"/>
        <w:rPr>
          <w:lang w:val="en-GB"/>
        </w:rPr>
      </w:pPr>
    </w:p>
    <w:p w:rsidR="00654195" w:rsidRDefault="00654195" w:rsidP="00654195">
      <w:pPr>
        <w:pStyle w:val="CETTabletitle"/>
      </w:pPr>
      <w:r w:rsidRPr="00B57B36">
        <w:lastRenderedPageBreak/>
        <w:t xml:space="preserve">Table </w:t>
      </w:r>
      <w:r w:rsidR="003151B4">
        <w:t>6</w:t>
      </w:r>
      <w:r w:rsidRPr="00B57B36">
        <w:t xml:space="preserve">: </w:t>
      </w:r>
      <w:r>
        <w:t>Equipment vs maximum allowed deviation</w:t>
      </w:r>
      <w:bookmarkStart w:id="1" w:name="_GoBack"/>
      <w:bookmarkEnd w:id="1"/>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694"/>
        <w:gridCol w:w="992"/>
        <w:gridCol w:w="850"/>
      </w:tblGrid>
      <w:tr w:rsidR="00654195" w:rsidRPr="00B57B36" w:rsidTr="00654195">
        <w:tc>
          <w:tcPr>
            <w:tcW w:w="2694" w:type="dxa"/>
            <w:tcBorders>
              <w:top w:val="single" w:sz="12" w:space="0" w:color="008000"/>
              <w:bottom w:val="single" w:sz="6" w:space="0" w:color="008000"/>
            </w:tcBorders>
            <w:shd w:val="clear" w:color="auto" w:fill="FFFFFF"/>
          </w:tcPr>
          <w:p w:rsidR="00654195" w:rsidRPr="00B57B36" w:rsidRDefault="00654195" w:rsidP="00183844">
            <w:pPr>
              <w:pStyle w:val="CETBodytext"/>
              <w:rPr>
                <w:lang w:val="en-GB"/>
              </w:rPr>
            </w:pPr>
            <w:r>
              <w:rPr>
                <w:lang w:val="en-GB"/>
              </w:rPr>
              <w:t>Design Parameter</w:t>
            </w:r>
          </w:p>
        </w:tc>
        <w:tc>
          <w:tcPr>
            <w:tcW w:w="992" w:type="dxa"/>
            <w:tcBorders>
              <w:top w:val="single" w:sz="12" w:space="0" w:color="008000"/>
              <w:bottom w:val="single" w:sz="6" w:space="0" w:color="008000"/>
            </w:tcBorders>
            <w:shd w:val="clear" w:color="auto" w:fill="FFFFFF"/>
          </w:tcPr>
          <w:p w:rsidR="00654195" w:rsidRPr="00654195" w:rsidRDefault="00654195" w:rsidP="00183844">
            <w:pPr>
              <w:pStyle w:val="CETBodytext"/>
              <w:rPr>
                <w:lang w:val="en-GB"/>
              </w:rPr>
            </w:pPr>
            <w:r>
              <w:rPr>
                <w:lang w:val="en-GB"/>
              </w:rPr>
              <w:t>Steady</w:t>
            </w:r>
          </w:p>
        </w:tc>
        <w:tc>
          <w:tcPr>
            <w:tcW w:w="850" w:type="dxa"/>
            <w:tcBorders>
              <w:top w:val="single" w:sz="12" w:space="0" w:color="008000"/>
              <w:bottom w:val="single" w:sz="6" w:space="0" w:color="008000"/>
            </w:tcBorders>
            <w:shd w:val="clear" w:color="auto" w:fill="FFFFFF"/>
          </w:tcPr>
          <w:p w:rsidR="00654195" w:rsidRPr="0026739E" w:rsidRDefault="00654195" w:rsidP="00183844">
            <w:pPr>
              <w:pStyle w:val="CETBodytext"/>
              <w:rPr>
                <w:vertAlign w:val="subscript"/>
                <w:lang w:val="en-GB"/>
              </w:rPr>
            </w:pPr>
            <w:r>
              <w:rPr>
                <w:lang w:val="en-GB"/>
              </w:rPr>
              <w:t>Dynamic</w:t>
            </w:r>
          </w:p>
        </w:tc>
      </w:tr>
      <w:tr w:rsidR="00654195" w:rsidRPr="00B57B36" w:rsidTr="00654195">
        <w:tc>
          <w:tcPr>
            <w:tcW w:w="2694" w:type="dxa"/>
            <w:shd w:val="clear" w:color="auto" w:fill="FFFFFF"/>
          </w:tcPr>
          <w:p w:rsidR="00654195" w:rsidRPr="00B57B36" w:rsidRDefault="00654195" w:rsidP="00183844">
            <w:pPr>
              <w:pStyle w:val="CETBodytext"/>
              <w:rPr>
                <w:lang w:val="en-GB"/>
              </w:rPr>
            </w:pPr>
            <w:r>
              <w:rPr>
                <w:lang w:val="en-GB"/>
              </w:rPr>
              <w:t>Minimum column diameter</w:t>
            </w:r>
          </w:p>
        </w:tc>
        <w:tc>
          <w:tcPr>
            <w:tcW w:w="992" w:type="dxa"/>
            <w:shd w:val="clear" w:color="auto" w:fill="FFFFFF"/>
          </w:tcPr>
          <w:p w:rsidR="00654195" w:rsidRPr="00B57B36" w:rsidRDefault="00654195" w:rsidP="00183844">
            <w:pPr>
              <w:pStyle w:val="CETBodytext"/>
              <w:rPr>
                <w:lang w:val="en-GB"/>
              </w:rPr>
            </w:pPr>
            <w:r>
              <w:rPr>
                <w:lang w:val="en-GB"/>
              </w:rPr>
              <w:t>7%</w:t>
            </w:r>
          </w:p>
        </w:tc>
        <w:tc>
          <w:tcPr>
            <w:tcW w:w="850" w:type="dxa"/>
            <w:shd w:val="clear" w:color="auto" w:fill="FFFFFF"/>
          </w:tcPr>
          <w:p w:rsidR="00654195" w:rsidRPr="00B57B36" w:rsidRDefault="00654195" w:rsidP="00183844">
            <w:pPr>
              <w:pStyle w:val="CETBodytext"/>
              <w:rPr>
                <w:lang w:val="en-GB"/>
              </w:rPr>
            </w:pPr>
            <w:r>
              <w:rPr>
                <w:lang w:val="en-GB"/>
              </w:rPr>
              <w:t>4%</w:t>
            </w:r>
          </w:p>
        </w:tc>
      </w:tr>
      <w:tr w:rsidR="00654195" w:rsidRPr="00B57B36" w:rsidTr="00654195">
        <w:tc>
          <w:tcPr>
            <w:tcW w:w="2694" w:type="dxa"/>
            <w:shd w:val="clear" w:color="auto" w:fill="FFFFFF"/>
          </w:tcPr>
          <w:p w:rsidR="00654195" w:rsidRPr="00B57B36" w:rsidRDefault="00654195" w:rsidP="00183844">
            <w:pPr>
              <w:pStyle w:val="CETBodytext"/>
              <w:ind w:right="-1"/>
              <w:rPr>
                <w:rFonts w:cs="Arial"/>
                <w:szCs w:val="18"/>
                <w:lang w:val="en-GB"/>
              </w:rPr>
            </w:pPr>
            <w:r>
              <w:rPr>
                <w:rFonts w:cs="Arial"/>
                <w:szCs w:val="18"/>
                <w:lang w:val="en-GB"/>
              </w:rPr>
              <w:t>Maximum column diameter</w:t>
            </w:r>
          </w:p>
        </w:tc>
        <w:tc>
          <w:tcPr>
            <w:tcW w:w="992" w:type="dxa"/>
            <w:shd w:val="clear" w:color="auto" w:fill="FFFFFF"/>
          </w:tcPr>
          <w:p w:rsidR="00654195" w:rsidRPr="00B57B36" w:rsidRDefault="00456B3E" w:rsidP="00183844">
            <w:pPr>
              <w:pStyle w:val="CETBodytext"/>
              <w:ind w:right="-1"/>
              <w:rPr>
                <w:rFonts w:cs="Arial"/>
                <w:szCs w:val="18"/>
                <w:lang w:val="en-GB"/>
              </w:rPr>
            </w:pPr>
            <w:r>
              <w:rPr>
                <w:rFonts w:cs="Arial"/>
                <w:szCs w:val="18"/>
                <w:lang w:val="en-GB"/>
              </w:rPr>
              <w:t>32%</w:t>
            </w:r>
          </w:p>
        </w:tc>
        <w:tc>
          <w:tcPr>
            <w:tcW w:w="850" w:type="dxa"/>
            <w:shd w:val="clear" w:color="auto" w:fill="FFFFFF"/>
          </w:tcPr>
          <w:p w:rsidR="00654195" w:rsidRPr="00B57B36" w:rsidRDefault="00456B3E" w:rsidP="00183844">
            <w:pPr>
              <w:pStyle w:val="CETBodytext"/>
              <w:ind w:right="-1"/>
              <w:rPr>
                <w:rFonts w:cs="Arial"/>
                <w:szCs w:val="18"/>
                <w:lang w:val="en-GB"/>
              </w:rPr>
            </w:pPr>
            <w:r>
              <w:rPr>
                <w:rFonts w:cs="Arial"/>
                <w:szCs w:val="18"/>
                <w:lang w:val="en-GB"/>
              </w:rPr>
              <w:t>22%</w:t>
            </w:r>
          </w:p>
        </w:tc>
      </w:tr>
      <w:tr w:rsidR="00654195" w:rsidRPr="00B57B36" w:rsidTr="00654195">
        <w:tc>
          <w:tcPr>
            <w:tcW w:w="2694" w:type="dxa"/>
            <w:shd w:val="clear" w:color="auto" w:fill="FFFFFF"/>
          </w:tcPr>
          <w:p w:rsidR="00654195" w:rsidRPr="00B57B36" w:rsidRDefault="00654195" w:rsidP="00183844">
            <w:pPr>
              <w:pStyle w:val="CETBodytext"/>
              <w:ind w:right="-1"/>
              <w:rPr>
                <w:rFonts w:cs="Arial"/>
                <w:szCs w:val="18"/>
                <w:lang w:val="en-GB"/>
              </w:rPr>
            </w:pPr>
            <w:r>
              <w:rPr>
                <w:rFonts w:cs="Arial"/>
                <w:szCs w:val="18"/>
                <w:lang w:val="en-GB"/>
              </w:rPr>
              <w:t>Condenser heat transfer area</w:t>
            </w:r>
          </w:p>
        </w:tc>
        <w:tc>
          <w:tcPr>
            <w:tcW w:w="992" w:type="dxa"/>
            <w:shd w:val="clear" w:color="auto" w:fill="FFFFFF"/>
          </w:tcPr>
          <w:p w:rsidR="00654195" w:rsidRPr="00B57B36" w:rsidRDefault="00456B3E" w:rsidP="00183844">
            <w:pPr>
              <w:pStyle w:val="CETBodytext"/>
              <w:ind w:right="-1"/>
              <w:rPr>
                <w:rFonts w:cs="Arial"/>
                <w:szCs w:val="18"/>
                <w:lang w:val="en-GB"/>
              </w:rPr>
            </w:pPr>
            <w:r>
              <w:rPr>
                <w:rFonts w:cs="Arial"/>
                <w:szCs w:val="18"/>
                <w:lang w:val="en-GB"/>
              </w:rPr>
              <w:t>7%</w:t>
            </w:r>
          </w:p>
        </w:tc>
        <w:tc>
          <w:tcPr>
            <w:tcW w:w="850" w:type="dxa"/>
            <w:shd w:val="clear" w:color="auto" w:fill="FFFFFF"/>
          </w:tcPr>
          <w:p w:rsidR="00654195" w:rsidRPr="00B57B36" w:rsidRDefault="00456B3E" w:rsidP="00183844">
            <w:pPr>
              <w:pStyle w:val="CETBodytext"/>
              <w:ind w:right="-1"/>
              <w:rPr>
                <w:rFonts w:cs="Arial"/>
                <w:szCs w:val="18"/>
                <w:lang w:val="en-GB"/>
              </w:rPr>
            </w:pPr>
            <w:r>
              <w:rPr>
                <w:rFonts w:cs="Arial"/>
                <w:szCs w:val="18"/>
                <w:lang w:val="en-GB"/>
              </w:rPr>
              <w:t>4%</w:t>
            </w:r>
          </w:p>
        </w:tc>
      </w:tr>
      <w:tr w:rsidR="00654195" w:rsidRPr="00B57B36" w:rsidTr="00654195">
        <w:tc>
          <w:tcPr>
            <w:tcW w:w="2694" w:type="dxa"/>
            <w:shd w:val="clear" w:color="auto" w:fill="FFFFFF"/>
          </w:tcPr>
          <w:p w:rsidR="00654195" w:rsidRPr="00B57B36" w:rsidRDefault="00654195" w:rsidP="00183844">
            <w:pPr>
              <w:pStyle w:val="CETBodytext"/>
              <w:ind w:right="-1"/>
              <w:rPr>
                <w:rFonts w:cs="Arial"/>
                <w:szCs w:val="18"/>
                <w:lang w:val="en-GB"/>
              </w:rPr>
            </w:pPr>
            <w:r>
              <w:rPr>
                <w:rFonts w:cs="Arial"/>
                <w:szCs w:val="18"/>
                <w:lang w:val="en-GB"/>
              </w:rPr>
              <w:t>Reboiler heat transfer area</w:t>
            </w:r>
          </w:p>
        </w:tc>
        <w:tc>
          <w:tcPr>
            <w:tcW w:w="992" w:type="dxa"/>
            <w:shd w:val="clear" w:color="auto" w:fill="FFFFFF"/>
          </w:tcPr>
          <w:p w:rsidR="00654195" w:rsidRPr="00B57B36" w:rsidRDefault="00456B3E" w:rsidP="00183844">
            <w:pPr>
              <w:pStyle w:val="CETBodytext"/>
              <w:ind w:right="-1"/>
              <w:rPr>
                <w:rFonts w:cs="Arial"/>
                <w:szCs w:val="18"/>
                <w:lang w:val="en-GB"/>
              </w:rPr>
            </w:pPr>
            <w:r>
              <w:rPr>
                <w:rFonts w:cs="Arial"/>
                <w:szCs w:val="18"/>
                <w:lang w:val="en-GB"/>
              </w:rPr>
              <w:t>14%</w:t>
            </w:r>
          </w:p>
        </w:tc>
        <w:tc>
          <w:tcPr>
            <w:tcW w:w="850" w:type="dxa"/>
            <w:shd w:val="clear" w:color="auto" w:fill="FFFFFF"/>
          </w:tcPr>
          <w:p w:rsidR="00654195" w:rsidRPr="00B57B36" w:rsidRDefault="00456B3E" w:rsidP="00183844">
            <w:pPr>
              <w:pStyle w:val="CETBodytext"/>
              <w:ind w:right="-1"/>
              <w:rPr>
                <w:rFonts w:cs="Arial"/>
                <w:szCs w:val="18"/>
                <w:lang w:val="en-GB"/>
              </w:rPr>
            </w:pPr>
            <w:r>
              <w:rPr>
                <w:rFonts w:cs="Arial"/>
                <w:szCs w:val="18"/>
                <w:lang w:val="en-GB"/>
              </w:rPr>
              <w:t>9%</w:t>
            </w:r>
          </w:p>
        </w:tc>
      </w:tr>
      <w:tr w:rsidR="00654195" w:rsidRPr="00B57B36" w:rsidTr="00654195">
        <w:tc>
          <w:tcPr>
            <w:tcW w:w="2694" w:type="dxa"/>
            <w:shd w:val="clear" w:color="auto" w:fill="FFFFFF"/>
          </w:tcPr>
          <w:p w:rsidR="00654195" w:rsidRPr="00654195" w:rsidRDefault="00654195" w:rsidP="00183844">
            <w:pPr>
              <w:pStyle w:val="CETBodytext"/>
              <w:ind w:right="-1"/>
              <w:rPr>
                <w:rFonts w:cs="Arial"/>
                <w:szCs w:val="18"/>
                <w:vertAlign w:val="subscript"/>
                <w:lang w:val="en-GB"/>
              </w:rPr>
            </w:pPr>
            <w:proofErr w:type="spellStart"/>
            <w:r>
              <w:rPr>
                <w:rFonts w:cs="Arial"/>
                <w:szCs w:val="18"/>
                <w:lang w:val="en-GB"/>
              </w:rPr>
              <w:t>F</w:t>
            </w:r>
            <w:r>
              <w:rPr>
                <w:rFonts w:cs="Arial"/>
                <w:szCs w:val="18"/>
                <w:vertAlign w:val="subscript"/>
                <w:lang w:val="en-GB"/>
              </w:rPr>
              <w:t>sg</w:t>
            </w:r>
            <w:proofErr w:type="spellEnd"/>
          </w:p>
        </w:tc>
        <w:tc>
          <w:tcPr>
            <w:tcW w:w="992" w:type="dxa"/>
            <w:shd w:val="clear" w:color="auto" w:fill="FFFFFF"/>
          </w:tcPr>
          <w:p w:rsidR="00654195" w:rsidRDefault="00456B3E" w:rsidP="00183844">
            <w:pPr>
              <w:pStyle w:val="CETBodytext"/>
              <w:ind w:right="-1"/>
              <w:rPr>
                <w:rFonts w:cs="Arial"/>
                <w:szCs w:val="18"/>
                <w:lang w:val="en-GB"/>
              </w:rPr>
            </w:pPr>
            <w:r>
              <w:rPr>
                <w:rFonts w:cs="Arial"/>
                <w:szCs w:val="18"/>
                <w:lang w:val="en-GB"/>
              </w:rPr>
              <w:t>7%</w:t>
            </w:r>
          </w:p>
        </w:tc>
        <w:tc>
          <w:tcPr>
            <w:tcW w:w="850" w:type="dxa"/>
            <w:shd w:val="clear" w:color="auto" w:fill="FFFFFF"/>
          </w:tcPr>
          <w:p w:rsidR="00654195" w:rsidRDefault="00654195" w:rsidP="00183844">
            <w:pPr>
              <w:pStyle w:val="CETBodytext"/>
              <w:ind w:right="-1"/>
              <w:rPr>
                <w:rFonts w:cs="Arial"/>
                <w:szCs w:val="18"/>
                <w:lang w:val="en-GB"/>
              </w:rPr>
            </w:pPr>
          </w:p>
        </w:tc>
      </w:tr>
      <w:tr w:rsidR="00654195" w:rsidRPr="00B57B36" w:rsidTr="00654195">
        <w:tc>
          <w:tcPr>
            <w:tcW w:w="2694" w:type="dxa"/>
            <w:shd w:val="clear" w:color="auto" w:fill="FFFFFF"/>
          </w:tcPr>
          <w:p w:rsidR="00654195" w:rsidRDefault="00654195" w:rsidP="00183844">
            <w:pPr>
              <w:pStyle w:val="CETBodytext"/>
              <w:ind w:right="-1"/>
              <w:rPr>
                <w:rFonts w:cs="Arial"/>
                <w:szCs w:val="18"/>
                <w:lang w:val="en-GB"/>
              </w:rPr>
            </w:pPr>
            <w:r>
              <w:rPr>
                <w:rFonts w:cs="Arial"/>
                <w:szCs w:val="18"/>
                <w:lang w:val="en-GB"/>
              </w:rPr>
              <w:t>DF</w:t>
            </w:r>
          </w:p>
        </w:tc>
        <w:tc>
          <w:tcPr>
            <w:tcW w:w="992" w:type="dxa"/>
            <w:shd w:val="clear" w:color="auto" w:fill="FFFFFF"/>
          </w:tcPr>
          <w:p w:rsidR="00654195" w:rsidRDefault="00654195" w:rsidP="00183844">
            <w:pPr>
              <w:pStyle w:val="CETBodytext"/>
              <w:ind w:right="-1"/>
              <w:rPr>
                <w:rFonts w:cs="Arial"/>
                <w:szCs w:val="18"/>
                <w:lang w:val="en-GB"/>
              </w:rPr>
            </w:pPr>
          </w:p>
        </w:tc>
        <w:tc>
          <w:tcPr>
            <w:tcW w:w="850" w:type="dxa"/>
            <w:shd w:val="clear" w:color="auto" w:fill="FFFFFF"/>
          </w:tcPr>
          <w:p w:rsidR="00654195" w:rsidRDefault="00456B3E" w:rsidP="00183844">
            <w:pPr>
              <w:pStyle w:val="CETBodytext"/>
              <w:ind w:right="-1"/>
              <w:rPr>
                <w:rFonts w:cs="Arial"/>
                <w:szCs w:val="18"/>
                <w:lang w:val="en-GB"/>
              </w:rPr>
            </w:pPr>
            <w:r>
              <w:rPr>
                <w:rFonts w:cs="Arial"/>
                <w:szCs w:val="18"/>
                <w:lang w:val="en-GB"/>
              </w:rPr>
              <w:t>4%</w:t>
            </w:r>
          </w:p>
        </w:tc>
      </w:tr>
    </w:tbl>
    <w:p w:rsidR="00654195" w:rsidRDefault="00654195" w:rsidP="00654195">
      <w:pPr>
        <w:pStyle w:val="CETBodytext"/>
        <w:rPr>
          <w:lang w:val="en-GB"/>
        </w:rPr>
      </w:pPr>
    </w:p>
    <w:p w:rsidR="0044463D" w:rsidRDefault="00F21979" w:rsidP="00C02569">
      <w:pPr>
        <w:pStyle w:val="CETBodytext"/>
        <w:rPr>
          <w:lang w:val="en-GB"/>
        </w:rPr>
      </w:pPr>
      <w:proofErr w:type="spellStart"/>
      <w:r>
        <w:rPr>
          <w:lang w:val="en-GB"/>
        </w:rPr>
        <w:t>F</w:t>
      </w:r>
      <w:r>
        <w:rPr>
          <w:vertAlign w:val="subscript"/>
          <w:lang w:val="en-GB"/>
        </w:rPr>
        <w:t>sg</w:t>
      </w:r>
      <w:proofErr w:type="spellEnd"/>
      <w:r>
        <w:rPr>
          <w:lang w:val="en-GB"/>
        </w:rPr>
        <w:t xml:space="preserve"> and DF result then to be respectively 7% and 4%. The most constraining </w:t>
      </w:r>
      <w:r w:rsidR="000238E2">
        <w:rPr>
          <w:lang w:val="en-GB"/>
        </w:rPr>
        <w:t xml:space="preserve">design </w:t>
      </w:r>
      <w:r>
        <w:rPr>
          <w:lang w:val="en-GB"/>
        </w:rPr>
        <w:t xml:space="preserve">variables are minimum column diameter (corresponding to flooding condition) and condenser </w:t>
      </w:r>
      <w:r w:rsidR="000238E2">
        <w:rPr>
          <w:lang w:val="en-GB"/>
        </w:rPr>
        <w:t xml:space="preserve">area </w:t>
      </w:r>
      <w:r>
        <w:rPr>
          <w:lang w:val="en-GB"/>
        </w:rPr>
        <w:t>while the less restrictive one</w:t>
      </w:r>
      <w:r w:rsidR="000238E2">
        <w:rPr>
          <w:lang w:val="en-GB"/>
        </w:rPr>
        <w:t>s</w:t>
      </w:r>
      <w:r>
        <w:rPr>
          <w:lang w:val="en-GB"/>
        </w:rPr>
        <w:t xml:space="preserve"> </w:t>
      </w:r>
      <w:r w:rsidR="000238E2">
        <w:rPr>
          <w:lang w:val="en-GB"/>
        </w:rPr>
        <w:t>are</w:t>
      </w:r>
      <w:r>
        <w:rPr>
          <w:lang w:val="en-GB"/>
        </w:rPr>
        <w:t xml:space="preserve"> the maximum column diameter (i.e. weeping condition)</w:t>
      </w:r>
      <w:r w:rsidR="000238E2">
        <w:rPr>
          <w:lang w:val="en-GB"/>
        </w:rPr>
        <w:t xml:space="preserve"> and the reboiler area</w:t>
      </w:r>
      <w:r>
        <w:rPr>
          <w:lang w:val="en-GB"/>
        </w:rPr>
        <w:t>.</w:t>
      </w:r>
    </w:p>
    <w:p w:rsidR="006D1179" w:rsidRDefault="00B62394" w:rsidP="006D1179">
      <w:pPr>
        <w:pStyle w:val="CETBodytext"/>
        <w:rPr>
          <w:lang w:val="en-GB"/>
        </w:rPr>
      </w:pPr>
      <w:r>
        <w:rPr>
          <w:lang w:val="en-GB"/>
        </w:rPr>
        <w:t>Even</w:t>
      </w:r>
      <w:r w:rsidR="00BE00D5">
        <w:rPr>
          <w:lang w:val="en-GB"/>
        </w:rPr>
        <w:t xml:space="preserve"> if</w:t>
      </w:r>
      <w:r>
        <w:rPr>
          <w:lang w:val="en-GB"/>
        </w:rPr>
        <w:t xml:space="preserve"> </w:t>
      </w:r>
      <w:r w:rsidR="00310C47">
        <w:rPr>
          <w:lang w:val="en-GB"/>
        </w:rPr>
        <w:t>the selected case study</w:t>
      </w:r>
      <w:r w:rsidR="00C624F1">
        <w:rPr>
          <w:lang w:val="en-GB"/>
        </w:rPr>
        <w:t xml:space="preserve"> doesn’t apparently show particular complexity</w:t>
      </w:r>
      <w:r>
        <w:rPr>
          <w:lang w:val="en-GB"/>
        </w:rPr>
        <w:t xml:space="preserve">, </w:t>
      </w:r>
      <w:r w:rsidR="00310C47">
        <w:rPr>
          <w:lang w:val="en-GB"/>
        </w:rPr>
        <w:t>it</w:t>
      </w:r>
      <w:r w:rsidR="003B1747">
        <w:rPr>
          <w:lang w:val="en-GB"/>
        </w:rPr>
        <w:t xml:space="preserve"> </w:t>
      </w:r>
      <w:r>
        <w:rPr>
          <w:lang w:val="en-GB"/>
        </w:rPr>
        <w:t>highlights that for simple systems as well there exist</w:t>
      </w:r>
      <w:r w:rsidR="00310C47">
        <w:rPr>
          <w:lang w:val="en-GB"/>
        </w:rPr>
        <w:t>s</w:t>
      </w:r>
      <w:r>
        <w:rPr>
          <w:lang w:val="en-GB"/>
        </w:rPr>
        <w:t xml:space="preserve"> </w:t>
      </w:r>
      <w:r w:rsidR="000261D6">
        <w:rPr>
          <w:lang w:val="en-GB"/>
        </w:rPr>
        <w:t xml:space="preserve">an appreciable </w:t>
      </w:r>
      <w:r w:rsidR="00310C47">
        <w:rPr>
          <w:lang w:val="en-GB"/>
        </w:rPr>
        <w:t xml:space="preserve">design parameters </w:t>
      </w:r>
      <w:r w:rsidR="00F90A37">
        <w:rPr>
          <w:lang w:val="en-GB"/>
        </w:rPr>
        <w:t xml:space="preserve">underestimation </w:t>
      </w:r>
      <w:r w:rsidR="00520095">
        <w:rPr>
          <w:lang w:val="en-GB"/>
        </w:rPr>
        <w:t xml:space="preserve">while considering the final conditions only </w:t>
      </w:r>
      <w:r w:rsidR="005D7371">
        <w:rPr>
          <w:lang w:val="en-GB"/>
        </w:rPr>
        <w:t xml:space="preserve">rather than </w:t>
      </w:r>
      <w:r w:rsidR="00520095">
        <w:rPr>
          <w:lang w:val="en-GB"/>
        </w:rPr>
        <w:t>the whole transient.</w:t>
      </w:r>
    </w:p>
    <w:p w:rsidR="0044463D" w:rsidRDefault="0044463D" w:rsidP="006D1179">
      <w:pPr>
        <w:pStyle w:val="CETBodytext"/>
        <w:rPr>
          <w:lang w:val="en-GB"/>
        </w:rPr>
      </w:pPr>
      <w:r>
        <w:rPr>
          <w:lang w:val="en-GB"/>
        </w:rPr>
        <w:t xml:space="preserve">The </w:t>
      </w:r>
      <w:r w:rsidR="00183844">
        <w:rPr>
          <w:lang w:val="en-GB"/>
        </w:rPr>
        <w:t xml:space="preserve">dynamic constrained domain is always much smaller than the steady state one since in the traditional </w:t>
      </w:r>
      <w:r w:rsidR="001B2FD1">
        <w:rPr>
          <w:lang w:val="en-GB"/>
        </w:rPr>
        <w:t xml:space="preserve">flexibility analysis </w:t>
      </w:r>
      <w:r w:rsidR="00183844">
        <w:rPr>
          <w:lang w:val="en-GB"/>
        </w:rPr>
        <w:t xml:space="preserve">the </w:t>
      </w:r>
      <w:r>
        <w:rPr>
          <w:lang w:val="en-GB"/>
        </w:rPr>
        <w:t>maximum withstood deviation</w:t>
      </w:r>
      <w:r w:rsidR="001B2FD1">
        <w:rPr>
          <w:lang w:val="en-GB"/>
        </w:rPr>
        <w:t>s</w:t>
      </w:r>
      <w:r>
        <w:rPr>
          <w:lang w:val="en-GB"/>
        </w:rPr>
        <w:t xml:space="preserve"> are always overestimated by more than one third undermining the operability of the process.</w:t>
      </w:r>
    </w:p>
    <w:p w:rsidR="00415303" w:rsidRDefault="00183844" w:rsidP="006D1179">
      <w:pPr>
        <w:pStyle w:val="CETBodytext"/>
        <w:rPr>
          <w:lang w:val="en-GB"/>
        </w:rPr>
      </w:pPr>
      <w:r>
        <w:rPr>
          <w:lang w:val="en-GB"/>
        </w:rPr>
        <w:t>More important than the values themselves, that are intrinsically case related, is the sizing trend (and then the costs trend) that results to be linear with respect to flexibility.</w:t>
      </w:r>
      <w:r w:rsidR="008A20F7">
        <w:rPr>
          <w:lang w:val="en-GB"/>
        </w:rPr>
        <w:t xml:space="preserve"> If the flexibility analysis is performed on an existing column nothing but being aware of the operability boundaries can be done. On the other hand, if dynamic flexibility analysis is performed during the design phase, the engineer can decide, according to the perturbations likelihood, how much oversizing (that is additional costs) should be considered in order to avoid the risk of non-operable system under perturbated conditions. In particular, for the debutanizer case study we have smooth linear trends, therefore this trade-off is rather subjective but for different systems or different flexibility indexes additional considerations could be made.</w:t>
      </w:r>
    </w:p>
    <w:p w:rsidR="00C076CD" w:rsidRDefault="00C076CD" w:rsidP="006D1179">
      <w:pPr>
        <w:pStyle w:val="CETBodytext"/>
        <w:rPr>
          <w:lang w:val="en-GB"/>
        </w:rPr>
      </w:pPr>
      <w:r>
        <w:rPr>
          <w:lang w:val="en-GB"/>
        </w:rPr>
        <w:t xml:space="preserve">Moreover, </w:t>
      </w:r>
      <w:r w:rsidR="008A20F7">
        <w:rPr>
          <w:lang w:val="en-GB"/>
        </w:rPr>
        <w:t xml:space="preserve">it is worth highlighting that </w:t>
      </w:r>
      <w:r>
        <w:rPr>
          <w:lang w:val="en-GB"/>
        </w:rPr>
        <w:t xml:space="preserve">for </w:t>
      </w:r>
      <w:r w:rsidR="008A20F7">
        <w:rPr>
          <w:lang w:val="en-GB"/>
        </w:rPr>
        <w:t xml:space="preserve">a </w:t>
      </w:r>
      <w:r>
        <w:rPr>
          <w:lang w:val="en-GB"/>
        </w:rPr>
        <w:t xml:space="preserve">15% deviation the maximum column diameter and the minimum one </w:t>
      </w:r>
      <w:r w:rsidR="0026739E">
        <w:rPr>
          <w:lang w:val="en-GB"/>
        </w:rPr>
        <w:t xml:space="preserve">result in the same value, that means this is the maximum flexibility value that can be achieved with a single diameter distillation column. If higher flexibility is required a column with different diameter for the rectifying and stripping section should be designed with an additional cost. </w:t>
      </w:r>
      <w:r w:rsidR="00903AB4">
        <w:rPr>
          <w:lang w:val="en-GB"/>
        </w:rPr>
        <w:t>With an a priori steady state flexibility analysis t</w:t>
      </w:r>
      <w:r w:rsidR="0026739E">
        <w:rPr>
          <w:lang w:val="en-GB"/>
        </w:rPr>
        <w:t>he crossing point between these two lines</w:t>
      </w:r>
      <w:r w:rsidR="00903AB4">
        <w:rPr>
          <w:lang w:val="en-GB"/>
        </w:rPr>
        <w:t xml:space="preserve"> shifts to 20%, providing a confidence interval considerably larger than the real one and increasing operability perception during the design phase.</w:t>
      </w:r>
    </w:p>
    <w:p w:rsidR="0064485E" w:rsidRPr="0064485E" w:rsidRDefault="0064485E" w:rsidP="006D1179">
      <w:pPr>
        <w:pStyle w:val="CETHeading1"/>
        <w:rPr>
          <w:lang w:val="en-GB"/>
        </w:rPr>
      </w:pPr>
      <w:r>
        <w:rPr>
          <w:lang w:val="en-GB"/>
        </w:rPr>
        <w:t>Conclusions</w:t>
      </w:r>
    </w:p>
    <w:p w:rsidR="00415303" w:rsidRPr="006D1179" w:rsidRDefault="00415303" w:rsidP="006D1179">
      <w:pPr>
        <w:pStyle w:val="CETBodytext"/>
        <w:rPr>
          <w:lang w:val="en-GB"/>
        </w:rPr>
      </w:pPr>
      <w:r>
        <w:rPr>
          <w:lang w:val="en-GB"/>
        </w:rPr>
        <w:t xml:space="preserve">In conclusion an a priori dynamic flexibility analysis allows the decision maker to have a much more reliable overview on the process behaviour under perturbated operating conditions and on the real </w:t>
      </w:r>
      <w:r w:rsidR="00356509">
        <w:rPr>
          <w:lang w:val="en-GB"/>
        </w:rPr>
        <w:t>additional costs</w:t>
      </w:r>
      <w:r>
        <w:rPr>
          <w:lang w:val="en-GB"/>
        </w:rPr>
        <w:t xml:space="preserve"> to be afforded in order to ensure the operability of the process not only once the steady state has been attained but during the whole duration of the operation.</w:t>
      </w:r>
    </w:p>
    <w:p w:rsidR="00C158E3" w:rsidRDefault="00C158E3" w:rsidP="00593B0C">
      <w:pPr>
        <w:pStyle w:val="CETBodytext"/>
        <w:rPr>
          <w:lang w:val="en-GB"/>
        </w:rPr>
      </w:pPr>
    </w:p>
    <w:p w:rsidR="00E25166" w:rsidRPr="00B57B36" w:rsidRDefault="00E25166" w:rsidP="00E25166">
      <w:pPr>
        <w:pStyle w:val="CETReference"/>
      </w:pPr>
      <w:r w:rsidRPr="00B57B36">
        <w:t>References</w:t>
      </w:r>
    </w:p>
    <w:p w:rsidR="00E25166" w:rsidRDefault="00E25166" w:rsidP="00E25166">
      <w:pPr>
        <w:pStyle w:val="CETReferencetext"/>
      </w:pPr>
      <w:proofErr w:type="spellStart"/>
      <w:r w:rsidRPr="00933EBA">
        <w:t>Dimitriadis</w:t>
      </w:r>
      <w:proofErr w:type="spellEnd"/>
      <w:r>
        <w:t xml:space="preserve"> V. D.,</w:t>
      </w:r>
      <w:r w:rsidRPr="00933EBA">
        <w:t xml:space="preserve"> </w:t>
      </w:r>
      <w:proofErr w:type="spellStart"/>
      <w:r w:rsidRPr="00933EBA">
        <w:t>Pistikopoulos</w:t>
      </w:r>
      <w:proofErr w:type="spellEnd"/>
      <w:r>
        <w:t xml:space="preserve"> E. N.</w:t>
      </w:r>
      <w:r w:rsidRPr="00933EBA">
        <w:t>,</w:t>
      </w:r>
      <w:r>
        <w:t xml:space="preserve"> 1995, </w:t>
      </w:r>
      <w:r w:rsidRPr="00933EBA">
        <w:t>Flexibility Analysis of Dynamic Systems, Industrial &amp; Engineering Chemistry Research, 34.12, 4451–62.</w:t>
      </w:r>
    </w:p>
    <w:p w:rsidR="00E25166" w:rsidRDefault="00E25166" w:rsidP="00E25166">
      <w:pPr>
        <w:pStyle w:val="CETReferencetext"/>
      </w:pPr>
      <w:r w:rsidRPr="0024511E">
        <w:t>Di Pretoro</w:t>
      </w:r>
      <w:r>
        <w:t xml:space="preserve"> A.</w:t>
      </w:r>
      <w:r w:rsidRPr="0024511E">
        <w:t xml:space="preserve">, </w:t>
      </w:r>
      <w:proofErr w:type="spellStart"/>
      <w:r w:rsidRPr="0024511E">
        <w:t>Montastruc</w:t>
      </w:r>
      <w:proofErr w:type="spellEnd"/>
      <w:r>
        <w:t xml:space="preserve"> L.</w:t>
      </w:r>
      <w:r w:rsidRPr="0024511E">
        <w:t xml:space="preserve">, </w:t>
      </w:r>
      <w:proofErr w:type="spellStart"/>
      <w:r w:rsidRPr="0024511E">
        <w:t>Manenti</w:t>
      </w:r>
      <w:proofErr w:type="spellEnd"/>
      <w:r>
        <w:t xml:space="preserve"> F.</w:t>
      </w:r>
      <w:r w:rsidRPr="0024511E">
        <w:t xml:space="preserve">, </w:t>
      </w:r>
      <w:proofErr w:type="spellStart"/>
      <w:r w:rsidRPr="0024511E">
        <w:t>Joulia</w:t>
      </w:r>
      <w:proofErr w:type="spellEnd"/>
      <w:r>
        <w:t xml:space="preserve"> X.</w:t>
      </w:r>
      <w:r w:rsidRPr="0024511E">
        <w:t xml:space="preserve">, Flexibility </w:t>
      </w:r>
      <w:r>
        <w:t>A</w:t>
      </w:r>
      <w:r w:rsidRPr="0024511E">
        <w:t xml:space="preserve">nalysis of a </w:t>
      </w:r>
      <w:r>
        <w:t>D</w:t>
      </w:r>
      <w:r w:rsidRPr="0024511E">
        <w:t xml:space="preserve">istillation </w:t>
      </w:r>
      <w:r>
        <w:t>C</w:t>
      </w:r>
      <w:r w:rsidRPr="0024511E">
        <w:t xml:space="preserve">olumn: Indexes </w:t>
      </w:r>
      <w:r>
        <w:t>C</w:t>
      </w:r>
      <w:r w:rsidRPr="0024511E">
        <w:t xml:space="preserve">omparison and </w:t>
      </w:r>
      <w:r>
        <w:t>E</w:t>
      </w:r>
      <w:r w:rsidRPr="0024511E">
        <w:t xml:space="preserve">conomic </w:t>
      </w:r>
      <w:r>
        <w:t>A</w:t>
      </w:r>
      <w:r w:rsidRPr="0024511E">
        <w:t>ssessment, Computers &amp; Chemical Engineering (February 2019) – https://doi.org/10.1016/j.compchemeng.2019.02.004</w:t>
      </w:r>
    </w:p>
    <w:p w:rsidR="00E25166" w:rsidRDefault="00E25166" w:rsidP="00E25166">
      <w:pPr>
        <w:pStyle w:val="CETReferencetext"/>
      </w:pPr>
      <w:r>
        <w:t>Hoch P. M.</w:t>
      </w:r>
      <w:r w:rsidRPr="00B2630A">
        <w:t xml:space="preserve">, </w:t>
      </w:r>
      <w:proofErr w:type="spellStart"/>
      <w:r w:rsidRPr="00B2630A">
        <w:t>Eliceche</w:t>
      </w:r>
      <w:proofErr w:type="spellEnd"/>
      <w:r>
        <w:t xml:space="preserve"> A. M.</w:t>
      </w:r>
      <w:r w:rsidRPr="00B2630A">
        <w:t>, Grossmann</w:t>
      </w:r>
      <w:r>
        <w:t xml:space="preserve"> I.E.</w:t>
      </w:r>
      <w:r w:rsidRPr="00B2630A">
        <w:t xml:space="preserve">, </w:t>
      </w:r>
      <w:r>
        <w:t xml:space="preserve">1995, </w:t>
      </w:r>
      <w:r w:rsidRPr="00B2630A">
        <w:t>Evaluation of Design Flexibility in Distillation-Columns Using Rigorous Models, Computers &amp; Chemical Engineering, 19, S669–74</w:t>
      </w:r>
      <w:r>
        <w:t>.</w:t>
      </w:r>
    </w:p>
    <w:p w:rsidR="00A22D30" w:rsidRDefault="00A22D30" w:rsidP="00E25166">
      <w:pPr>
        <w:pStyle w:val="CETReferencetext"/>
      </w:pPr>
      <w:r>
        <w:t xml:space="preserve">Grossmann </w:t>
      </w:r>
      <w:r w:rsidRPr="00A22D30">
        <w:t>I</w:t>
      </w:r>
      <w:r>
        <w:t xml:space="preserve">. E., </w:t>
      </w:r>
      <w:proofErr w:type="spellStart"/>
      <w:r w:rsidRPr="00A22D30">
        <w:t>Morari</w:t>
      </w:r>
      <w:proofErr w:type="spellEnd"/>
      <w:r>
        <w:t xml:space="preserve"> M.</w:t>
      </w:r>
      <w:r w:rsidRPr="00A22D30">
        <w:t xml:space="preserve">, </w:t>
      </w:r>
      <w:r>
        <w:t xml:space="preserve">1983, </w:t>
      </w:r>
      <w:r w:rsidRPr="00A22D30">
        <w:t>Operability, Resiliency, and Flexibility: Process Design Objectives for a Changing World, Design</w:t>
      </w:r>
      <w:r>
        <w:t xml:space="preserve"> </w:t>
      </w:r>
      <w:r w:rsidRPr="00A22D30">
        <w:t>Research</w:t>
      </w:r>
      <w:r>
        <w:t xml:space="preserve"> </w:t>
      </w:r>
      <w:proofErr w:type="spellStart"/>
      <w:r w:rsidRPr="00A22D30">
        <w:t>Center</w:t>
      </w:r>
      <w:proofErr w:type="spellEnd"/>
      <w:r w:rsidRPr="00A22D30">
        <w:t>, Carnegie-Mellon University, Department of Chemical Engineering.</w:t>
      </w:r>
    </w:p>
    <w:p w:rsidR="00E25166" w:rsidRDefault="00E25166" w:rsidP="00E25166">
      <w:pPr>
        <w:pStyle w:val="CETReferencetext"/>
      </w:pPr>
      <w:proofErr w:type="spellStart"/>
      <w:r w:rsidRPr="00933EBA">
        <w:t>Swaney</w:t>
      </w:r>
      <w:proofErr w:type="spellEnd"/>
      <w:r>
        <w:t xml:space="preserve"> R. E.,</w:t>
      </w:r>
      <w:r w:rsidRPr="00933EBA">
        <w:t xml:space="preserve"> Grossmann</w:t>
      </w:r>
      <w:r>
        <w:t xml:space="preserve"> I. E.</w:t>
      </w:r>
      <w:r w:rsidRPr="00933EBA">
        <w:t xml:space="preserve">, </w:t>
      </w:r>
      <w:r>
        <w:t xml:space="preserve">1985, </w:t>
      </w:r>
      <w:r w:rsidRPr="00933EBA">
        <w:t xml:space="preserve">An Index for Operational Flexibility in Chemical Process Design. Part I: Formulation and Theory, </w:t>
      </w:r>
      <w:proofErr w:type="spellStart"/>
      <w:r w:rsidRPr="00933EBA">
        <w:t>AIChE</w:t>
      </w:r>
      <w:proofErr w:type="spellEnd"/>
      <w:r w:rsidRPr="00933EBA">
        <w:t xml:space="preserve"> Journal, 31, 621–30</w:t>
      </w:r>
      <w:r>
        <w:t>.</w:t>
      </w:r>
    </w:p>
    <w:sectPr w:rsidR="00E25166"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C8C" w:rsidRDefault="00927C8C" w:rsidP="004F5E36">
      <w:r>
        <w:separator/>
      </w:r>
    </w:p>
  </w:endnote>
  <w:endnote w:type="continuationSeparator" w:id="0">
    <w:p w:rsidR="00927C8C" w:rsidRDefault="00927C8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F15">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C8C" w:rsidRDefault="00927C8C" w:rsidP="004F5E36">
      <w:r>
        <w:separator/>
      </w:r>
    </w:p>
  </w:footnote>
  <w:footnote w:type="continuationSeparator" w:id="0">
    <w:p w:rsidR="00927C8C" w:rsidRDefault="00927C8C"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99F707B"/>
    <w:multiLevelType w:val="hybridMultilevel"/>
    <w:tmpl w:val="D2049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6512E7E"/>
    <w:multiLevelType w:val="hybridMultilevel"/>
    <w:tmpl w:val="820C72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1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3AB1"/>
    <w:rsid w:val="000052FB"/>
    <w:rsid w:val="00010F40"/>
    <w:rsid w:val="000117CB"/>
    <w:rsid w:val="00017679"/>
    <w:rsid w:val="000238E2"/>
    <w:rsid w:val="000261D6"/>
    <w:rsid w:val="0003148D"/>
    <w:rsid w:val="00036559"/>
    <w:rsid w:val="00036A67"/>
    <w:rsid w:val="00047D7F"/>
    <w:rsid w:val="00051528"/>
    <w:rsid w:val="00051566"/>
    <w:rsid w:val="00054B79"/>
    <w:rsid w:val="00062A9A"/>
    <w:rsid w:val="00065058"/>
    <w:rsid w:val="00073037"/>
    <w:rsid w:val="00077C34"/>
    <w:rsid w:val="00081D6A"/>
    <w:rsid w:val="000847B5"/>
    <w:rsid w:val="00086C39"/>
    <w:rsid w:val="0009421B"/>
    <w:rsid w:val="000A03B2"/>
    <w:rsid w:val="000A3B79"/>
    <w:rsid w:val="000B73B9"/>
    <w:rsid w:val="000C5821"/>
    <w:rsid w:val="000C7FB3"/>
    <w:rsid w:val="000D34BE"/>
    <w:rsid w:val="000D479E"/>
    <w:rsid w:val="000D72A1"/>
    <w:rsid w:val="000E102F"/>
    <w:rsid w:val="000E36F1"/>
    <w:rsid w:val="000E3A73"/>
    <w:rsid w:val="000E414A"/>
    <w:rsid w:val="000F093C"/>
    <w:rsid w:val="000F0FB3"/>
    <w:rsid w:val="000F16BD"/>
    <w:rsid w:val="000F4D10"/>
    <w:rsid w:val="000F5BB7"/>
    <w:rsid w:val="000F787B"/>
    <w:rsid w:val="00113F69"/>
    <w:rsid w:val="0012091F"/>
    <w:rsid w:val="00121CBE"/>
    <w:rsid w:val="00126BC2"/>
    <w:rsid w:val="001308B6"/>
    <w:rsid w:val="0013121F"/>
    <w:rsid w:val="00131FAB"/>
    <w:rsid w:val="00131FE6"/>
    <w:rsid w:val="0013263F"/>
    <w:rsid w:val="00134DE4"/>
    <w:rsid w:val="0014034D"/>
    <w:rsid w:val="00150E59"/>
    <w:rsid w:val="00152DE3"/>
    <w:rsid w:val="00162642"/>
    <w:rsid w:val="00164CF9"/>
    <w:rsid w:val="00165DB6"/>
    <w:rsid w:val="00183844"/>
    <w:rsid w:val="00184AD6"/>
    <w:rsid w:val="001B0349"/>
    <w:rsid w:val="001B2FD1"/>
    <w:rsid w:val="001B65C1"/>
    <w:rsid w:val="001C3890"/>
    <w:rsid w:val="001C684B"/>
    <w:rsid w:val="001C6EE6"/>
    <w:rsid w:val="001D53FC"/>
    <w:rsid w:val="001D5D06"/>
    <w:rsid w:val="001F42A5"/>
    <w:rsid w:val="001F7B9D"/>
    <w:rsid w:val="00204344"/>
    <w:rsid w:val="002224B4"/>
    <w:rsid w:val="00223E0D"/>
    <w:rsid w:val="002447EF"/>
    <w:rsid w:val="0024511E"/>
    <w:rsid w:val="00246623"/>
    <w:rsid w:val="00251550"/>
    <w:rsid w:val="00252C1A"/>
    <w:rsid w:val="00256324"/>
    <w:rsid w:val="00263B05"/>
    <w:rsid w:val="0026739E"/>
    <w:rsid w:val="0027221A"/>
    <w:rsid w:val="00272315"/>
    <w:rsid w:val="00275AB3"/>
    <w:rsid w:val="00275B61"/>
    <w:rsid w:val="0027637C"/>
    <w:rsid w:val="00282656"/>
    <w:rsid w:val="00292A59"/>
    <w:rsid w:val="00296B83"/>
    <w:rsid w:val="002B6B29"/>
    <w:rsid w:val="002B78CE"/>
    <w:rsid w:val="002C2FB6"/>
    <w:rsid w:val="002C52C8"/>
    <w:rsid w:val="002D1D7B"/>
    <w:rsid w:val="002D25FC"/>
    <w:rsid w:val="002D5BCD"/>
    <w:rsid w:val="002E75CF"/>
    <w:rsid w:val="003009B7"/>
    <w:rsid w:val="00300E56"/>
    <w:rsid w:val="0030469C"/>
    <w:rsid w:val="00306A5D"/>
    <w:rsid w:val="00310C47"/>
    <w:rsid w:val="003151B4"/>
    <w:rsid w:val="00321CA6"/>
    <w:rsid w:val="00323A9D"/>
    <w:rsid w:val="00323DEF"/>
    <w:rsid w:val="00327220"/>
    <w:rsid w:val="00334C09"/>
    <w:rsid w:val="003365E3"/>
    <w:rsid w:val="00356509"/>
    <w:rsid w:val="00363AD5"/>
    <w:rsid w:val="003723D4"/>
    <w:rsid w:val="00380C2F"/>
    <w:rsid w:val="00384CC8"/>
    <w:rsid w:val="003871FD"/>
    <w:rsid w:val="003979C0"/>
    <w:rsid w:val="003A1E30"/>
    <w:rsid w:val="003A2B7B"/>
    <w:rsid w:val="003A7D1C"/>
    <w:rsid w:val="003B1747"/>
    <w:rsid w:val="003B2395"/>
    <w:rsid w:val="003B304B"/>
    <w:rsid w:val="003B3146"/>
    <w:rsid w:val="003B60F3"/>
    <w:rsid w:val="003D1EEE"/>
    <w:rsid w:val="003E2CFB"/>
    <w:rsid w:val="003F015E"/>
    <w:rsid w:val="00400414"/>
    <w:rsid w:val="00402F6F"/>
    <w:rsid w:val="0041446B"/>
    <w:rsid w:val="00415303"/>
    <w:rsid w:val="00431DCE"/>
    <w:rsid w:val="0044329C"/>
    <w:rsid w:val="0044463D"/>
    <w:rsid w:val="00450071"/>
    <w:rsid w:val="00450B85"/>
    <w:rsid w:val="0045127D"/>
    <w:rsid w:val="00453414"/>
    <w:rsid w:val="00456B3E"/>
    <w:rsid w:val="00456CAE"/>
    <w:rsid w:val="004577FE"/>
    <w:rsid w:val="00457B9C"/>
    <w:rsid w:val="0046164A"/>
    <w:rsid w:val="004628D2"/>
    <w:rsid w:val="00462DCD"/>
    <w:rsid w:val="004648AD"/>
    <w:rsid w:val="004703A9"/>
    <w:rsid w:val="004760DE"/>
    <w:rsid w:val="0049236D"/>
    <w:rsid w:val="00493BB7"/>
    <w:rsid w:val="004A004E"/>
    <w:rsid w:val="004A24CF"/>
    <w:rsid w:val="004A3306"/>
    <w:rsid w:val="004A4062"/>
    <w:rsid w:val="004B6721"/>
    <w:rsid w:val="004B78C1"/>
    <w:rsid w:val="004C3D1D"/>
    <w:rsid w:val="004C7913"/>
    <w:rsid w:val="004D1EAA"/>
    <w:rsid w:val="004D3842"/>
    <w:rsid w:val="004E0FD2"/>
    <w:rsid w:val="004E4DD6"/>
    <w:rsid w:val="004F5E36"/>
    <w:rsid w:val="00507B47"/>
    <w:rsid w:val="00507CC9"/>
    <w:rsid w:val="005119A5"/>
    <w:rsid w:val="00520095"/>
    <w:rsid w:val="005278B7"/>
    <w:rsid w:val="00532016"/>
    <w:rsid w:val="005346C8"/>
    <w:rsid w:val="00543E7D"/>
    <w:rsid w:val="00545503"/>
    <w:rsid w:val="00546B05"/>
    <w:rsid w:val="00547A68"/>
    <w:rsid w:val="005531C9"/>
    <w:rsid w:val="005578D7"/>
    <w:rsid w:val="005874DB"/>
    <w:rsid w:val="00593B0C"/>
    <w:rsid w:val="005A5EDD"/>
    <w:rsid w:val="005B2110"/>
    <w:rsid w:val="005B61E6"/>
    <w:rsid w:val="005C77E1"/>
    <w:rsid w:val="005D6A2F"/>
    <w:rsid w:val="005D7371"/>
    <w:rsid w:val="005E1A82"/>
    <w:rsid w:val="005E29EB"/>
    <w:rsid w:val="005E794C"/>
    <w:rsid w:val="005F0A28"/>
    <w:rsid w:val="005F0E5E"/>
    <w:rsid w:val="005F11DE"/>
    <w:rsid w:val="00600535"/>
    <w:rsid w:val="00610CD6"/>
    <w:rsid w:val="00620DEE"/>
    <w:rsid w:val="00621F92"/>
    <w:rsid w:val="00625639"/>
    <w:rsid w:val="00631B33"/>
    <w:rsid w:val="0064184D"/>
    <w:rsid w:val="006422CC"/>
    <w:rsid w:val="0064485E"/>
    <w:rsid w:val="00654195"/>
    <w:rsid w:val="00660E3E"/>
    <w:rsid w:val="00662E74"/>
    <w:rsid w:val="00677491"/>
    <w:rsid w:val="00680C23"/>
    <w:rsid w:val="00682254"/>
    <w:rsid w:val="00682638"/>
    <w:rsid w:val="006877A0"/>
    <w:rsid w:val="00693766"/>
    <w:rsid w:val="006A1B5A"/>
    <w:rsid w:val="006A3281"/>
    <w:rsid w:val="006B4888"/>
    <w:rsid w:val="006B4C5E"/>
    <w:rsid w:val="006C2E45"/>
    <w:rsid w:val="006C359C"/>
    <w:rsid w:val="006C5579"/>
    <w:rsid w:val="006D1179"/>
    <w:rsid w:val="006D4EDB"/>
    <w:rsid w:val="006D5402"/>
    <w:rsid w:val="006E737D"/>
    <w:rsid w:val="0070195D"/>
    <w:rsid w:val="00720A24"/>
    <w:rsid w:val="00723FEF"/>
    <w:rsid w:val="00732386"/>
    <w:rsid w:val="007447F3"/>
    <w:rsid w:val="007469AB"/>
    <w:rsid w:val="00746BBA"/>
    <w:rsid w:val="0075499F"/>
    <w:rsid w:val="00761E99"/>
    <w:rsid w:val="007661C8"/>
    <w:rsid w:val="0077098D"/>
    <w:rsid w:val="00781289"/>
    <w:rsid w:val="007931FA"/>
    <w:rsid w:val="007A00AA"/>
    <w:rsid w:val="007A4610"/>
    <w:rsid w:val="007A7BBA"/>
    <w:rsid w:val="007B0C50"/>
    <w:rsid w:val="007C1A43"/>
    <w:rsid w:val="007C28F0"/>
    <w:rsid w:val="007D3553"/>
    <w:rsid w:val="007E1DC6"/>
    <w:rsid w:val="007F1D8F"/>
    <w:rsid w:val="00806BA7"/>
    <w:rsid w:val="00813288"/>
    <w:rsid w:val="008168FC"/>
    <w:rsid w:val="00820DB9"/>
    <w:rsid w:val="00830996"/>
    <w:rsid w:val="008345F1"/>
    <w:rsid w:val="00835DDE"/>
    <w:rsid w:val="00865B07"/>
    <w:rsid w:val="008667EA"/>
    <w:rsid w:val="0087637F"/>
    <w:rsid w:val="008904B9"/>
    <w:rsid w:val="00890EC6"/>
    <w:rsid w:val="00892AD5"/>
    <w:rsid w:val="00895B3C"/>
    <w:rsid w:val="008A1512"/>
    <w:rsid w:val="008A20F7"/>
    <w:rsid w:val="008C78C1"/>
    <w:rsid w:val="008D32B9"/>
    <w:rsid w:val="008D433B"/>
    <w:rsid w:val="008D61D7"/>
    <w:rsid w:val="008E3420"/>
    <w:rsid w:val="008E566E"/>
    <w:rsid w:val="0090161A"/>
    <w:rsid w:val="00901EB6"/>
    <w:rsid w:val="00903AB4"/>
    <w:rsid w:val="00904C62"/>
    <w:rsid w:val="00907B83"/>
    <w:rsid w:val="0091592E"/>
    <w:rsid w:val="00924DAC"/>
    <w:rsid w:val="00927058"/>
    <w:rsid w:val="00927C8C"/>
    <w:rsid w:val="00933EBA"/>
    <w:rsid w:val="009450CE"/>
    <w:rsid w:val="00947179"/>
    <w:rsid w:val="0095164B"/>
    <w:rsid w:val="00954090"/>
    <w:rsid w:val="009573E7"/>
    <w:rsid w:val="00962EB9"/>
    <w:rsid w:val="009635B9"/>
    <w:rsid w:val="00963E05"/>
    <w:rsid w:val="00967D54"/>
    <w:rsid w:val="0097455B"/>
    <w:rsid w:val="009920D2"/>
    <w:rsid w:val="00996483"/>
    <w:rsid w:val="00996F5A"/>
    <w:rsid w:val="009A0A3E"/>
    <w:rsid w:val="009B041A"/>
    <w:rsid w:val="009C7C86"/>
    <w:rsid w:val="009D2FF7"/>
    <w:rsid w:val="009E676A"/>
    <w:rsid w:val="009E7884"/>
    <w:rsid w:val="009E788A"/>
    <w:rsid w:val="009F0E08"/>
    <w:rsid w:val="00A1763D"/>
    <w:rsid w:val="00A17CEC"/>
    <w:rsid w:val="00A22D30"/>
    <w:rsid w:val="00A27EF0"/>
    <w:rsid w:val="00A45886"/>
    <w:rsid w:val="00A50B20"/>
    <w:rsid w:val="00A51390"/>
    <w:rsid w:val="00A60D13"/>
    <w:rsid w:val="00A72745"/>
    <w:rsid w:val="00A76EFC"/>
    <w:rsid w:val="00A83747"/>
    <w:rsid w:val="00A91010"/>
    <w:rsid w:val="00A97F29"/>
    <w:rsid w:val="00AA26C6"/>
    <w:rsid w:val="00AA702E"/>
    <w:rsid w:val="00AB0964"/>
    <w:rsid w:val="00AB5011"/>
    <w:rsid w:val="00AC7368"/>
    <w:rsid w:val="00AD01FB"/>
    <w:rsid w:val="00AD16B9"/>
    <w:rsid w:val="00AD7A7F"/>
    <w:rsid w:val="00AE377D"/>
    <w:rsid w:val="00AE6282"/>
    <w:rsid w:val="00AE639E"/>
    <w:rsid w:val="00B015D2"/>
    <w:rsid w:val="00B17FBD"/>
    <w:rsid w:val="00B2630A"/>
    <w:rsid w:val="00B315A6"/>
    <w:rsid w:val="00B31813"/>
    <w:rsid w:val="00B33365"/>
    <w:rsid w:val="00B42D3C"/>
    <w:rsid w:val="00B51DE8"/>
    <w:rsid w:val="00B57B36"/>
    <w:rsid w:val="00B62394"/>
    <w:rsid w:val="00B76C48"/>
    <w:rsid w:val="00B8686D"/>
    <w:rsid w:val="00B9091C"/>
    <w:rsid w:val="00BA01F9"/>
    <w:rsid w:val="00BB7D76"/>
    <w:rsid w:val="00BC207D"/>
    <w:rsid w:val="00BC30C9"/>
    <w:rsid w:val="00BC56D6"/>
    <w:rsid w:val="00BE00D5"/>
    <w:rsid w:val="00BE3E58"/>
    <w:rsid w:val="00BF10BC"/>
    <w:rsid w:val="00C01616"/>
    <w:rsid w:val="00C0162B"/>
    <w:rsid w:val="00C02569"/>
    <w:rsid w:val="00C0362C"/>
    <w:rsid w:val="00C076CD"/>
    <w:rsid w:val="00C158E3"/>
    <w:rsid w:val="00C16887"/>
    <w:rsid w:val="00C22F9D"/>
    <w:rsid w:val="00C2749F"/>
    <w:rsid w:val="00C3173A"/>
    <w:rsid w:val="00C345B1"/>
    <w:rsid w:val="00C40142"/>
    <w:rsid w:val="00C4181E"/>
    <w:rsid w:val="00C47A64"/>
    <w:rsid w:val="00C57182"/>
    <w:rsid w:val="00C57863"/>
    <w:rsid w:val="00C624F1"/>
    <w:rsid w:val="00C645B2"/>
    <w:rsid w:val="00C64848"/>
    <w:rsid w:val="00C655FD"/>
    <w:rsid w:val="00C77545"/>
    <w:rsid w:val="00C870A8"/>
    <w:rsid w:val="00C94434"/>
    <w:rsid w:val="00CA0D75"/>
    <w:rsid w:val="00CA1C95"/>
    <w:rsid w:val="00CA5A9C"/>
    <w:rsid w:val="00CC5DE3"/>
    <w:rsid w:val="00CD103B"/>
    <w:rsid w:val="00CD3517"/>
    <w:rsid w:val="00CD55A7"/>
    <w:rsid w:val="00CD5A00"/>
    <w:rsid w:val="00CD5FE2"/>
    <w:rsid w:val="00CD65DD"/>
    <w:rsid w:val="00CE4D61"/>
    <w:rsid w:val="00CE7C68"/>
    <w:rsid w:val="00CF1324"/>
    <w:rsid w:val="00D02B4C"/>
    <w:rsid w:val="00D040C4"/>
    <w:rsid w:val="00D40B92"/>
    <w:rsid w:val="00D447FA"/>
    <w:rsid w:val="00D57C84"/>
    <w:rsid w:val="00D6057D"/>
    <w:rsid w:val="00D60DA4"/>
    <w:rsid w:val="00D827E7"/>
    <w:rsid w:val="00D84576"/>
    <w:rsid w:val="00DA1399"/>
    <w:rsid w:val="00DA24C6"/>
    <w:rsid w:val="00DA4D7B"/>
    <w:rsid w:val="00DB1E3B"/>
    <w:rsid w:val="00DE264A"/>
    <w:rsid w:val="00DF6CE0"/>
    <w:rsid w:val="00E02D18"/>
    <w:rsid w:val="00E041E7"/>
    <w:rsid w:val="00E10842"/>
    <w:rsid w:val="00E23CA1"/>
    <w:rsid w:val="00E25166"/>
    <w:rsid w:val="00E26995"/>
    <w:rsid w:val="00E309E9"/>
    <w:rsid w:val="00E409A8"/>
    <w:rsid w:val="00E50156"/>
    <w:rsid w:val="00E50C12"/>
    <w:rsid w:val="00E63224"/>
    <w:rsid w:val="00E65B91"/>
    <w:rsid w:val="00E7209D"/>
    <w:rsid w:val="00E77223"/>
    <w:rsid w:val="00E80393"/>
    <w:rsid w:val="00E80B38"/>
    <w:rsid w:val="00E8298F"/>
    <w:rsid w:val="00E8528B"/>
    <w:rsid w:val="00E85B94"/>
    <w:rsid w:val="00E95A80"/>
    <w:rsid w:val="00E978D0"/>
    <w:rsid w:val="00EA4613"/>
    <w:rsid w:val="00EA7F91"/>
    <w:rsid w:val="00EB1523"/>
    <w:rsid w:val="00EC0E49"/>
    <w:rsid w:val="00EC22A3"/>
    <w:rsid w:val="00ED04B2"/>
    <w:rsid w:val="00EE0131"/>
    <w:rsid w:val="00EE6DE7"/>
    <w:rsid w:val="00EF18BC"/>
    <w:rsid w:val="00F07400"/>
    <w:rsid w:val="00F11124"/>
    <w:rsid w:val="00F12285"/>
    <w:rsid w:val="00F155B2"/>
    <w:rsid w:val="00F21979"/>
    <w:rsid w:val="00F23CE4"/>
    <w:rsid w:val="00F26350"/>
    <w:rsid w:val="00F30C64"/>
    <w:rsid w:val="00F32CDB"/>
    <w:rsid w:val="00F378F5"/>
    <w:rsid w:val="00F56046"/>
    <w:rsid w:val="00F56D79"/>
    <w:rsid w:val="00F63A70"/>
    <w:rsid w:val="00F752F5"/>
    <w:rsid w:val="00F90A37"/>
    <w:rsid w:val="00FA21D0"/>
    <w:rsid w:val="00FA39C9"/>
    <w:rsid w:val="00FA5F5F"/>
    <w:rsid w:val="00FB730C"/>
    <w:rsid w:val="00FC2695"/>
    <w:rsid w:val="00FC3E03"/>
    <w:rsid w:val="00FC3FC1"/>
    <w:rsid w:val="00FD4C90"/>
    <w:rsid w:val="00FD5338"/>
    <w:rsid w:val="00FD6396"/>
    <w:rsid w:val="00FE62DE"/>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98608"/>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styleId="PlaceholderText">
    <w:name w:val="Placeholder Text"/>
    <w:basedOn w:val="DefaultParagraphFont"/>
    <w:uiPriority w:val="99"/>
    <w:semiHidden/>
    <w:rsid w:val="003979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221223">
      <w:bodyDiv w:val="1"/>
      <w:marLeft w:val="0"/>
      <w:marRight w:val="0"/>
      <w:marTop w:val="0"/>
      <w:marBottom w:val="0"/>
      <w:divBdr>
        <w:top w:val="none" w:sz="0" w:space="0" w:color="auto"/>
        <w:left w:val="none" w:sz="0" w:space="0" w:color="auto"/>
        <w:bottom w:val="none" w:sz="0" w:space="0" w:color="auto"/>
        <w:right w:val="none" w:sz="0" w:space="0" w:color="auto"/>
      </w:divBdr>
      <w:divsChild>
        <w:div w:id="1474832514">
          <w:marLeft w:val="480"/>
          <w:marRight w:val="0"/>
          <w:marTop w:val="0"/>
          <w:marBottom w:val="0"/>
          <w:divBdr>
            <w:top w:val="none" w:sz="0" w:space="0" w:color="auto"/>
            <w:left w:val="none" w:sz="0" w:space="0" w:color="auto"/>
            <w:bottom w:val="none" w:sz="0" w:space="0" w:color="auto"/>
            <w:right w:val="none" w:sz="0" w:space="0" w:color="auto"/>
          </w:divBdr>
          <w:divsChild>
            <w:div w:id="45170443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8313">
      <w:bodyDiv w:val="1"/>
      <w:marLeft w:val="0"/>
      <w:marRight w:val="0"/>
      <w:marTop w:val="0"/>
      <w:marBottom w:val="0"/>
      <w:divBdr>
        <w:top w:val="none" w:sz="0" w:space="0" w:color="auto"/>
        <w:left w:val="none" w:sz="0" w:space="0" w:color="auto"/>
        <w:bottom w:val="none" w:sz="0" w:space="0" w:color="auto"/>
        <w:right w:val="none" w:sz="0" w:space="0" w:color="auto"/>
      </w:divBdr>
      <w:divsChild>
        <w:div w:id="832915683">
          <w:marLeft w:val="480"/>
          <w:marRight w:val="0"/>
          <w:marTop w:val="0"/>
          <w:marBottom w:val="0"/>
          <w:divBdr>
            <w:top w:val="none" w:sz="0" w:space="0" w:color="auto"/>
            <w:left w:val="none" w:sz="0" w:space="0" w:color="auto"/>
            <w:bottom w:val="none" w:sz="0" w:space="0" w:color="auto"/>
            <w:right w:val="none" w:sz="0" w:space="0" w:color="auto"/>
          </w:divBdr>
          <w:divsChild>
            <w:div w:id="187658148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2DB30-CF6D-49B6-B35B-3F76F7BBC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2493</Words>
  <Characters>14211</Characters>
  <Application>Microsoft Office Word</Application>
  <DocSecurity>0</DocSecurity>
  <Lines>118</Lines>
  <Paragraphs>33</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16671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Alessandro Di Pretoro</cp:lastModifiedBy>
  <cp:revision>155</cp:revision>
  <cp:lastPrinted>2015-05-12T18:31:00Z</cp:lastPrinted>
  <dcterms:created xsi:type="dcterms:W3CDTF">2018-09-26T07:07:00Z</dcterms:created>
  <dcterms:modified xsi:type="dcterms:W3CDTF">2019-04-14T22:24:00Z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